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BB33CE" w14:textId="0B79EC4B" w:rsidR="00CD1DE6" w:rsidRPr="00D96704" w:rsidRDefault="0013504A">
      <w:pPr>
        <w:rPr>
          <w:b/>
          <w:i/>
          <w:color w:val="70AD47" w:themeColor="accent6"/>
          <w:sz w:val="28"/>
          <w:szCs w:val="28"/>
        </w:rPr>
      </w:pPr>
      <w:r w:rsidRPr="00D96704">
        <w:rPr>
          <w:rFonts w:ascii="Arial" w:hAnsi="Arial" w:cs="Arial"/>
          <w:b/>
          <w:color w:val="70AD47" w:themeColor="accent6"/>
          <w:sz w:val="32"/>
          <w:szCs w:val="32"/>
        </w:rPr>
        <w:t>STRATEŠKI NAČRT SKUPNE KMETIJSKE POLITIKE</w:t>
      </w:r>
      <w:r w:rsidR="00983CA4" w:rsidRPr="00D96704">
        <w:rPr>
          <w:rFonts w:ascii="Arial" w:hAnsi="Arial" w:cs="Arial"/>
          <w:b/>
          <w:color w:val="70AD47" w:themeColor="accent6"/>
          <w:sz w:val="32"/>
          <w:szCs w:val="32"/>
        </w:rPr>
        <w:t xml:space="preserve"> 2023-2027</w:t>
      </w:r>
      <w:r w:rsidR="00C74ED8" w:rsidRPr="00D96704">
        <w:rPr>
          <w:rFonts w:ascii="Arial" w:hAnsi="Arial" w:cs="Arial"/>
          <w:b/>
          <w:color w:val="70AD47" w:themeColor="accent6"/>
          <w:sz w:val="32"/>
          <w:szCs w:val="32"/>
        </w:rPr>
        <w:t xml:space="preserve"> </w:t>
      </w:r>
      <w:r w:rsidR="00F740FF" w:rsidRPr="00D96704">
        <w:rPr>
          <w:rFonts w:ascii="Arial" w:hAnsi="Arial" w:cs="Arial"/>
          <w:b/>
          <w:color w:val="70AD47" w:themeColor="accent6"/>
          <w:sz w:val="32"/>
          <w:szCs w:val="32"/>
        </w:rPr>
        <w:t>–</w:t>
      </w:r>
      <w:r w:rsidR="00C74ED8" w:rsidRPr="00D96704">
        <w:rPr>
          <w:rFonts w:ascii="Arial" w:hAnsi="Arial" w:cs="Arial"/>
          <w:b/>
          <w:color w:val="70AD47" w:themeColor="accent6"/>
          <w:sz w:val="32"/>
          <w:szCs w:val="32"/>
        </w:rPr>
        <w:t xml:space="preserve"> </w:t>
      </w:r>
      <w:r w:rsidR="00F740FF" w:rsidRPr="00D96704">
        <w:rPr>
          <w:rFonts w:ascii="Arial" w:hAnsi="Arial" w:cs="Arial"/>
          <w:b/>
          <w:color w:val="70AD47" w:themeColor="accent6"/>
          <w:sz w:val="28"/>
          <w:szCs w:val="28"/>
        </w:rPr>
        <w:t>Strateški poudarki in bistvene novosti</w:t>
      </w:r>
    </w:p>
    <w:p w14:paraId="08A9CDCC" w14:textId="2F57D8C2" w:rsidR="00BE2D57" w:rsidRPr="00D96704" w:rsidRDefault="00BE2D57" w:rsidP="00D96704">
      <w:pPr>
        <w:pStyle w:val="Naslov1"/>
        <w:rPr>
          <w:rFonts w:eastAsia="Times New Roman"/>
          <w:b w:val="0"/>
          <w:lang w:eastAsia="en-GB"/>
        </w:rPr>
      </w:pPr>
      <w:r w:rsidRPr="00D96704">
        <w:rPr>
          <w:rFonts w:eastAsia="Times New Roman"/>
          <w:lang w:eastAsia="en-GB"/>
        </w:rPr>
        <w:t>UVOD</w:t>
      </w:r>
    </w:p>
    <w:p w14:paraId="28BF12A5" w14:textId="0CFAB2CB" w:rsidR="0013504A" w:rsidRPr="00D96704" w:rsidRDefault="0013504A" w:rsidP="0013504A">
      <w:pPr>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Strateški načrt za obdobje 2023–2027 (v nadaljevanju: SN 2023–2027)</w:t>
      </w:r>
      <w:r w:rsidR="0078332B" w:rsidRPr="00D96704">
        <w:rPr>
          <w:rFonts w:ascii="Arial" w:eastAsia="Times New Roman" w:hAnsi="Arial" w:cs="Arial"/>
          <w:sz w:val="20"/>
          <w:szCs w:val="20"/>
          <w:lang w:eastAsia="en-GB"/>
        </w:rPr>
        <w:t xml:space="preserve">, ki </w:t>
      </w:r>
      <w:r w:rsidRPr="00D96704">
        <w:rPr>
          <w:rFonts w:ascii="Arial" w:eastAsia="Times New Roman" w:hAnsi="Arial" w:cs="Arial"/>
          <w:sz w:val="20"/>
          <w:szCs w:val="20"/>
          <w:lang w:eastAsia="en-GB"/>
        </w:rPr>
        <w:t xml:space="preserve">vsebuje </w:t>
      </w:r>
      <w:r w:rsidRPr="00D96704">
        <w:rPr>
          <w:rFonts w:ascii="Arial" w:eastAsia="Times New Roman" w:hAnsi="Arial" w:cs="Arial"/>
          <w:b/>
          <w:sz w:val="20"/>
          <w:szCs w:val="20"/>
          <w:lang w:eastAsia="en-GB"/>
        </w:rPr>
        <w:t>ključne strateške usmeritve za izvajanje Skupne kmetijske politike</w:t>
      </w:r>
      <w:r w:rsidRPr="00D96704">
        <w:rPr>
          <w:rFonts w:ascii="Arial" w:eastAsia="Times New Roman" w:hAnsi="Arial" w:cs="Arial"/>
          <w:sz w:val="20"/>
          <w:szCs w:val="20"/>
          <w:lang w:eastAsia="en-GB"/>
        </w:rPr>
        <w:t xml:space="preserve"> (v nadaljevanju: SKP) v Sloveniji</w:t>
      </w:r>
      <w:r w:rsidR="00CD1DE6" w:rsidRPr="00D96704">
        <w:rPr>
          <w:rFonts w:ascii="Arial" w:eastAsia="Times New Roman" w:hAnsi="Arial" w:cs="Arial"/>
          <w:sz w:val="20"/>
          <w:szCs w:val="20"/>
          <w:lang w:eastAsia="en-GB"/>
        </w:rPr>
        <w:t>,</w:t>
      </w:r>
      <w:r w:rsidRPr="00D96704">
        <w:rPr>
          <w:rFonts w:ascii="Arial" w:eastAsia="Times New Roman" w:hAnsi="Arial" w:cs="Arial"/>
          <w:sz w:val="20"/>
          <w:szCs w:val="20"/>
          <w:lang w:eastAsia="en-GB"/>
        </w:rPr>
        <w:t xml:space="preserve"> podaja nabor ukrepov (intervencij) za njihovo uspešno in učinkovito </w:t>
      </w:r>
      <w:r w:rsidR="00C43A87" w:rsidRPr="00D96704">
        <w:rPr>
          <w:rFonts w:ascii="Arial" w:eastAsia="Times New Roman" w:hAnsi="Arial" w:cs="Arial"/>
          <w:sz w:val="20"/>
          <w:szCs w:val="20"/>
          <w:lang w:eastAsia="en-GB"/>
        </w:rPr>
        <w:t>doseganje</w:t>
      </w:r>
      <w:r w:rsidRPr="00D96704">
        <w:rPr>
          <w:rFonts w:ascii="Arial" w:eastAsia="Times New Roman" w:hAnsi="Arial" w:cs="Arial"/>
          <w:sz w:val="20"/>
          <w:szCs w:val="20"/>
          <w:lang w:eastAsia="en-GB"/>
        </w:rPr>
        <w:t xml:space="preserve">. Skupna strateška obravnava obeh stebrov </w:t>
      </w:r>
      <w:r w:rsidR="0078332B" w:rsidRPr="00D96704">
        <w:rPr>
          <w:rFonts w:ascii="Arial" w:eastAsia="Times New Roman" w:hAnsi="Arial" w:cs="Arial"/>
          <w:sz w:val="20"/>
          <w:szCs w:val="20"/>
          <w:lang w:eastAsia="en-GB"/>
        </w:rPr>
        <w:t xml:space="preserve">SKP (I. steber, ki obsega neposredna plačila in sektorske ukrepe, in II. steber, ki obsega </w:t>
      </w:r>
      <w:r w:rsidR="00C43A87" w:rsidRPr="00D96704">
        <w:rPr>
          <w:rFonts w:ascii="Arial" w:eastAsia="Times New Roman" w:hAnsi="Arial" w:cs="Arial"/>
          <w:sz w:val="20"/>
          <w:szCs w:val="20"/>
          <w:lang w:eastAsia="en-GB"/>
        </w:rPr>
        <w:t>ukrepe</w:t>
      </w:r>
      <w:r w:rsidR="0078332B" w:rsidRPr="00D96704">
        <w:rPr>
          <w:rFonts w:ascii="Arial" w:eastAsia="Times New Roman" w:hAnsi="Arial" w:cs="Arial"/>
          <w:sz w:val="20"/>
          <w:szCs w:val="20"/>
          <w:lang w:eastAsia="en-GB"/>
        </w:rPr>
        <w:t xml:space="preserve"> razvoja podeželja) </w:t>
      </w:r>
      <w:r w:rsidRPr="00D96704">
        <w:rPr>
          <w:rFonts w:ascii="Arial" w:eastAsia="Times New Roman" w:hAnsi="Arial" w:cs="Arial"/>
          <w:sz w:val="20"/>
          <w:szCs w:val="20"/>
          <w:lang w:eastAsia="en-GB"/>
        </w:rPr>
        <w:t xml:space="preserve">prinaša novo dimenzijo in pozitivno vpliva na zagotavljanje </w:t>
      </w:r>
      <w:r w:rsidRPr="00D96704">
        <w:rPr>
          <w:rFonts w:ascii="Arial" w:eastAsia="Times New Roman" w:hAnsi="Arial" w:cs="Arial"/>
          <w:b/>
          <w:sz w:val="20"/>
          <w:szCs w:val="20"/>
          <w:lang w:eastAsia="en-GB"/>
        </w:rPr>
        <w:t>sinergij</w:t>
      </w:r>
      <w:r w:rsidRPr="00D96704">
        <w:rPr>
          <w:rFonts w:ascii="Arial" w:eastAsia="Times New Roman" w:hAnsi="Arial" w:cs="Arial"/>
          <w:sz w:val="20"/>
          <w:szCs w:val="20"/>
          <w:lang w:eastAsia="en-GB"/>
        </w:rPr>
        <w:t xml:space="preserve"> in dopolnjevanja med intervencijami, s tem pa prinaša tudi </w:t>
      </w:r>
      <w:r w:rsidRPr="00D96704">
        <w:rPr>
          <w:rFonts w:ascii="Arial" w:eastAsia="Times New Roman" w:hAnsi="Arial" w:cs="Arial"/>
          <w:b/>
          <w:sz w:val="20"/>
          <w:szCs w:val="20"/>
          <w:lang w:eastAsia="en-GB"/>
        </w:rPr>
        <w:t>večje učinke</w:t>
      </w:r>
      <w:r w:rsidRPr="00D96704">
        <w:rPr>
          <w:rFonts w:ascii="Arial" w:eastAsia="Times New Roman" w:hAnsi="Arial" w:cs="Arial"/>
          <w:sz w:val="20"/>
          <w:szCs w:val="20"/>
          <w:lang w:eastAsia="en-GB"/>
        </w:rPr>
        <w:t xml:space="preserve"> obeh stebrov pri uresničevanju zastavljenih ciljev celotne SKP. </w:t>
      </w:r>
    </w:p>
    <w:p w14:paraId="453B0F3F" w14:textId="77777777" w:rsidR="0013504A" w:rsidRPr="00D96704" w:rsidRDefault="0013504A" w:rsidP="0013504A">
      <w:pPr>
        <w:spacing w:after="0" w:line="240" w:lineRule="auto"/>
        <w:jc w:val="both"/>
        <w:rPr>
          <w:rFonts w:ascii="Arial" w:eastAsia="Times New Roman" w:hAnsi="Arial" w:cs="Arial"/>
          <w:sz w:val="20"/>
          <w:szCs w:val="20"/>
          <w:lang w:eastAsia="en-GB"/>
        </w:rPr>
      </w:pPr>
    </w:p>
    <w:p w14:paraId="05C4B7EC" w14:textId="33EABB99" w:rsidR="0013504A" w:rsidRPr="00D96704" w:rsidRDefault="0078332B" w:rsidP="0013504A">
      <w:pPr>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Prihodnja </w:t>
      </w:r>
      <w:r w:rsidR="0013504A" w:rsidRPr="00D96704">
        <w:rPr>
          <w:rFonts w:ascii="Arial" w:eastAsia="Times New Roman" w:hAnsi="Arial" w:cs="Arial"/>
          <w:sz w:val="20"/>
          <w:szCs w:val="20"/>
          <w:lang w:eastAsia="en-GB"/>
        </w:rPr>
        <w:t>SKP za obdobje 2023–2027 temelji na treh splošnih ciljih in devetih specifičnih ciljih, ki so podkrepljeni s horizontalnim ciljem spodbujanja prenosa znanja, inovacij in digitalizacije v kmetijstvu in na podeželskih območjih.</w:t>
      </w:r>
    </w:p>
    <w:p w14:paraId="66D0943A" w14:textId="77777777" w:rsidR="0013504A" w:rsidRPr="00D96704" w:rsidRDefault="0013504A" w:rsidP="0013504A">
      <w:pPr>
        <w:spacing w:after="0" w:line="240" w:lineRule="auto"/>
        <w:jc w:val="both"/>
        <w:rPr>
          <w:rFonts w:ascii="Times New Roman" w:eastAsia="Times New Roman" w:hAnsi="Times New Roman" w:cs="Times New Roman"/>
          <w:sz w:val="24"/>
          <w:szCs w:val="24"/>
          <w:lang w:eastAsia="en-GB"/>
        </w:rPr>
      </w:pPr>
    </w:p>
    <w:p w14:paraId="6AD35773" w14:textId="77777777" w:rsidR="0013504A" w:rsidRPr="00D96704" w:rsidRDefault="0013504A" w:rsidP="0013504A">
      <w:pPr>
        <w:spacing w:after="0" w:line="240" w:lineRule="auto"/>
        <w:jc w:val="both"/>
        <w:rPr>
          <w:rFonts w:ascii="Times New Roman" w:eastAsia="Times New Roman" w:hAnsi="Times New Roman" w:cs="Times New Roman"/>
          <w:sz w:val="24"/>
          <w:szCs w:val="24"/>
          <w:lang w:eastAsia="en-GB"/>
        </w:rPr>
      </w:pPr>
      <w:r w:rsidRPr="00D96704">
        <w:rPr>
          <w:rFonts w:ascii="Arial" w:eastAsiaTheme="minorEastAsia" w:hAnsi="Arial" w:cs="Arial"/>
          <w:noProof/>
          <w:lang w:eastAsia="sl-SI"/>
        </w:rPr>
        <w:drawing>
          <wp:inline distT="0" distB="0" distL="0" distR="0" wp14:anchorId="1BD47721" wp14:editId="0A8FE52A">
            <wp:extent cx="5766279" cy="3524577"/>
            <wp:effectExtent l="0" t="0" r="0" b="0"/>
            <wp:docPr id="89" name="Slika 89" descr="Slika prikazuje horizontalni cilj modernizacije kmetijstva in podeželja s spodbujanjem in razširjanjem znanja, inovacij in digitalizacije in 9  specifičnih ciljev evropske skupne kmetijske politike: podpora za vzdržne dohodke in odpornost kmetij po vsem ozemlju EU za večjo prehransko varnost (SC1), krepitev tržne usmerjenosti in povečanje konkurenčnosti, tudi z večjim poudarkom na raziskavah, tehnologiji in digitalizaciji (SC2), izboljšanje položaja kmetov v vrednostni verigi (SC3), prispevanje k blažitvi podnebnih sprememb in prilagajanju nanje ter k trajnostni energiji (SC4), spodbujanje trajnostnega upravljanja naravnih virov, kot so voda, tla in zrak (SC5), prispevanje k varstvu biotske raznovrstnosti (SC6), privabljanje mladih kmetov in spodbujanje razvoja podjetij na podeželskih območjih (SC7), spodbujanje zaposlovanja, rasti, socialne vključenosti in lokalnega razvoja na podeželskih območjih, vključno z biogospodarstvom in trajnostnim gozdarstvom (SC8), izboljšanje odziva kmetijstva EU na potrebe družbe po hrani in zdravju, vključno z zdravo hrano, ter dobrobiti živali (SC9).&#10;Ter tri glavne cilje evropske skupne kmetijske politike:&#10;konkurenčnost in odpornost kmetijskega sektorja, varstvo okolja in podnebja in skladen razvoj podeželja.&#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9" name="Slika 89" descr="Slika prikazuje horizontalni cilj modernizacije kmetijstva in podeželja s spodbujanjem in razširjanjem znanja, inovacij in digitalizacije in 9  specifičnih ciljev evropske skupne kmetijske politike: podpora za vzdržne dohodke in odpornost kmetij po vsem ozemlju EU za večjo prehransko varnost (SC1), krepitev tržne usmerjenosti in povečanje konkurenčnosti, tudi z večjim poudarkom na raziskavah, tehnologiji in digitalizaciji (SC2), izboljšanje položaja kmetov v vrednostni verigi (SC3), prispevanje k blažitvi podnebnih sprememb in prilagajanju nanje ter k trajnostni energiji (SC4), spodbujanje trajnostnega upravljanja naravnih virov, kot so voda, tla in zrak (SC5), prispevanje k varstvu biotske raznovrstnosti (SC6), privabljanje mladih kmetov in spodbujanje razvoja podjetij na podeželskih območjih (SC7), spodbujanje zaposlovanja, rasti, socialne vključenosti in lokalnega razvoja na podeželskih območjih, vključno z biogospodarstvom in trajnostnim gozdarstvom (SC8), izboljšanje odziva kmetijstva EU na potrebe družbe po hrani in zdravju, vključno z zdravo hrano, ter dobrobiti živali (SC9).&#10;Ter tri glavne cilje evropske skupne kmetijske politike:&#10;konkurenčnost in odpornost kmetijskega sektorja, varstvo okolja in podnebja in skladen razvoj podeželja.&#10;"/>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84886" cy="3535950"/>
                    </a:xfrm>
                    <a:prstGeom prst="rect">
                      <a:avLst/>
                    </a:prstGeom>
                    <a:noFill/>
                    <a:ln>
                      <a:noFill/>
                    </a:ln>
                  </pic:spPr>
                </pic:pic>
              </a:graphicData>
            </a:graphic>
          </wp:inline>
        </w:drawing>
      </w:r>
    </w:p>
    <w:p w14:paraId="6FFA8544" w14:textId="77777777" w:rsidR="0013504A" w:rsidRPr="00D96704" w:rsidRDefault="0013504A" w:rsidP="0013504A">
      <w:pPr>
        <w:spacing w:after="0" w:line="240" w:lineRule="auto"/>
        <w:jc w:val="both"/>
        <w:rPr>
          <w:rFonts w:ascii="Arial" w:eastAsia="Times New Roman" w:hAnsi="Arial" w:cs="Arial"/>
          <w:sz w:val="20"/>
          <w:szCs w:val="20"/>
          <w:lang w:eastAsia="en-GB"/>
        </w:rPr>
      </w:pPr>
    </w:p>
    <w:p w14:paraId="78D761FC" w14:textId="77777777" w:rsidR="0013504A" w:rsidRPr="00D96704" w:rsidRDefault="0013504A" w:rsidP="0013504A">
      <w:pPr>
        <w:widowControl w:val="0"/>
        <w:autoSpaceDE w:val="0"/>
        <w:autoSpaceDN w:val="0"/>
        <w:adjustRightInd w:val="0"/>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SN 2023–2027 zagotavlja pogoje za </w:t>
      </w:r>
      <w:r w:rsidRPr="00D96704">
        <w:rPr>
          <w:rFonts w:ascii="Arial" w:eastAsia="Times New Roman" w:hAnsi="Arial" w:cs="Arial"/>
          <w:b/>
          <w:sz w:val="20"/>
          <w:szCs w:val="20"/>
          <w:lang w:eastAsia="en-GB"/>
        </w:rPr>
        <w:t>odporno in konkurenčno pridelavo in predelavo hrane</w:t>
      </w:r>
      <w:r w:rsidRPr="00D96704">
        <w:rPr>
          <w:rFonts w:ascii="Arial" w:eastAsia="Times New Roman" w:hAnsi="Arial" w:cs="Arial"/>
          <w:sz w:val="20"/>
          <w:szCs w:val="20"/>
          <w:lang w:eastAsia="en-GB"/>
        </w:rPr>
        <w:t>, predvsem preko ohranjanja proizvodnega potenciala in obsega kmetijskih zemljišč ter zagotavljanja primernega in stabilnega dohodka kmetijskih gospodarstev, tudi na OMD območjih in v sektorjih v težavah, preko zagotavljanja varne in kakovostne hrane, krepitve agroživilskih verig in izboljšanja položaja kmeta v verigi, spodbujanjem pridelave hrane z višjo dodano vrednostjo ter generacijske pomladitve.</w:t>
      </w:r>
    </w:p>
    <w:p w14:paraId="79D6EA1E" w14:textId="77777777" w:rsidR="0013504A" w:rsidRPr="00D96704" w:rsidRDefault="0013504A" w:rsidP="0013504A">
      <w:pPr>
        <w:widowControl w:val="0"/>
        <w:autoSpaceDE w:val="0"/>
        <w:autoSpaceDN w:val="0"/>
        <w:adjustRightInd w:val="0"/>
        <w:spacing w:after="0" w:line="240" w:lineRule="auto"/>
        <w:jc w:val="both"/>
        <w:rPr>
          <w:rFonts w:ascii="Arial" w:eastAsia="Times New Roman" w:hAnsi="Arial" w:cs="Arial"/>
          <w:sz w:val="20"/>
          <w:szCs w:val="20"/>
          <w:lang w:eastAsia="en-GB"/>
        </w:rPr>
      </w:pPr>
    </w:p>
    <w:p w14:paraId="44E07E8E" w14:textId="36ED7A3F" w:rsidR="0013504A" w:rsidRPr="00D96704" w:rsidRDefault="00CD1DE6" w:rsidP="0013504A">
      <w:pPr>
        <w:widowControl w:val="0"/>
        <w:autoSpaceDE w:val="0"/>
        <w:autoSpaceDN w:val="0"/>
        <w:adjustRightInd w:val="0"/>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U</w:t>
      </w:r>
      <w:r w:rsidR="0013504A" w:rsidRPr="00D96704">
        <w:rPr>
          <w:rFonts w:ascii="Arial" w:eastAsia="Times New Roman" w:hAnsi="Arial" w:cs="Arial"/>
          <w:sz w:val="20"/>
          <w:szCs w:val="20"/>
          <w:lang w:eastAsia="en-GB"/>
        </w:rPr>
        <w:t xml:space="preserve">smerjen </w:t>
      </w:r>
      <w:r w:rsidRPr="00D96704">
        <w:rPr>
          <w:rFonts w:ascii="Arial" w:eastAsia="Times New Roman" w:hAnsi="Arial" w:cs="Arial"/>
          <w:sz w:val="20"/>
          <w:szCs w:val="20"/>
          <w:lang w:eastAsia="en-GB"/>
        </w:rPr>
        <w:t xml:space="preserve">je </w:t>
      </w:r>
      <w:r w:rsidR="0013504A" w:rsidRPr="00D96704">
        <w:rPr>
          <w:rFonts w:ascii="Arial" w:eastAsia="Times New Roman" w:hAnsi="Arial" w:cs="Arial"/>
          <w:sz w:val="20"/>
          <w:szCs w:val="20"/>
          <w:lang w:eastAsia="en-GB"/>
        </w:rPr>
        <w:t xml:space="preserve">v </w:t>
      </w:r>
      <w:r w:rsidR="0013504A" w:rsidRPr="00D96704">
        <w:rPr>
          <w:rFonts w:ascii="Arial" w:eastAsia="Times New Roman" w:hAnsi="Arial" w:cs="Arial"/>
          <w:b/>
          <w:sz w:val="20"/>
          <w:szCs w:val="20"/>
          <w:lang w:eastAsia="en-GB"/>
        </w:rPr>
        <w:t>varovanje in trajnostno upravljanje z naravnimi viri</w:t>
      </w:r>
      <w:r w:rsidR="0013504A" w:rsidRPr="00D96704">
        <w:rPr>
          <w:rFonts w:ascii="Arial" w:eastAsia="Times New Roman" w:hAnsi="Arial" w:cs="Arial"/>
          <w:sz w:val="20"/>
          <w:szCs w:val="20"/>
          <w:lang w:eastAsia="en-GB"/>
        </w:rPr>
        <w:t xml:space="preserve">, blaženje in prilagajanje na </w:t>
      </w:r>
      <w:r w:rsidR="0013504A" w:rsidRPr="00D96704">
        <w:rPr>
          <w:rFonts w:ascii="Arial" w:eastAsia="Times New Roman" w:hAnsi="Arial" w:cs="Arial"/>
          <w:b/>
          <w:sz w:val="20"/>
          <w:szCs w:val="20"/>
          <w:lang w:eastAsia="en-GB"/>
        </w:rPr>
        <w:t>podnebne spremembe</w:t>
      </w:r>
      <w:r w:rsidR="0013504A" w:rsidRPr="00D96704">
        <w:rPr>
          <w:rFonts w:ascii="Arial" w:eastAsia="Times New Roman" w:hAnsi="Arial" w:cs="Arial"/>
          <w:sz w:val="20"/>
          <w:szCs w:val="20"/>
          <w:lang w:eastAsia="en-GB"/>
        </w:rPr>
        <w:t xml:space="preserve"> ter </w:t>
      </w:r>
      <w:r w:rsidR="0013504A" w:rsidRPr="00D96704">
        <w:rPr>
          <w:rFonts w:ascii="Arial" w:eastAsia="Times New Roman" w:hAnsi="Arial" w:cs="Arial"/>
          <w:b/>
          <w:sz w:val="20"/>
          <w:szCs w:val="20"/>
          <w:lang w:eastAsia="en-GB"/>
        </w:rPr>
        <w:t>ohranjanje biotske raznovrstnosti</w:t>
      </w:r>
      <w:r w:rsidR="0013504A" w:rsidRPr="00D96704">
        <w:rPr>
          <w:rFonts w:ascii="Arial" w:eastAsia="Times New Roman" w:hAnsi="Arial" w:cs="Arial"/>
          <w:sz w:val="20"/>
          <w:szCs w:val="20"/>
          <w:lang w:eastAsia="en-GB"/>
        </w:rPr>
        <w:t xml:space="preserve">. Celotna </w:t>
      </w:r>
      <w:proofErr w:type="spellStart"/>
      <w:r w:rsidR="0013504A" w:rsidRPr="00D96704">
        <w:rPr>
          <w:rFonts w:ascii="Arial" w:eastAsia="Times New Roman" w:hAnsi="Arial" w:cs="Arial"/>
          <w:sz w:val="20"/>
          <w:szCs w:val="20"/>
          <w:lang w:eastAsia="en-GB"/>
        </w:rPr>
        <w:t>okoljska</w:t>
      </w:r>
      <w:proofErr w:type="spellEnd"/>
      <w:r w:rsidR="0013504A" w:rsidRPr="00D96704">
        <w:rPr>
          <w:rFonts w:ascii="Arial" w:eastAsia="Times New Roman" w:hAnsi="Arial" w:cs="Arial"/>
          <w:sz w:val="20"/>
          <w:szCs w:val="20"/>
          <w:lang w:eastAsia="en-GB"/>
        </w:rPr>
        <w:t xml:space="preserve"> arhitektura, z okrepljeno pogojenostjo kot osnovo, shemo za podnebje in okolje ter zelo ciljno naravnanimi kmetijsko </w:t>
      </w:r>
      <w:proofErr w:type="spellStart"/>
      <w:r w:rsidR="0013504A" w:rsidRPr="00D96704">
        <w:rPr>
          <w:rFonts w:ascii="Arial" w:eastAsia="Times New Roman" w:hAnsi="Arial" w:cs="Arial"/>
          <w:sz w:val="20"/>
          <w:szCs w:val="20"/>
          <w:lang w:eastAsia="en-GB"/>
        </w:rPr>
        <w:t>okoljsko</w:t>
      </w:r>
      <w:proofErr w:type="spellEnd"/>
      <w:r w:rsidR="0013504A" w:rsidRPr="00D96704">
        <w:rPr>
          <w:rFonts w:ascii="Arial" w:eastAsia="Times New Roman" w:hAnsi="Arial" w:cs="Arial"/>
          <w:sz w:val="20"/>
          <w:szCs w:val="20"/>
          <w:lang w:eastAsia="en-GB"/>
        </w:rPr>
        <w:t xml:space="preserve"> podnebnimi ukrepi, ekološkim kmetovanjem in </w:t>
      </w:r>
      <w:proofErr w:type="spellStart"/>
      <w:r w:rsidR="0013504A" w:rsidRPr="00D96704">
        <w:rPr>
          <w:rFonts w:ascii="Arial" w:eastAsia="Times New Roman" w:hAnsi="Arial" w:cs="Arial"/>
          <w:sz w:val="20"/>
          <w:szCs w:val="20"/>
          <w:lang w:eastAsia="en-GB"/>
        </w:rPr>
        <w:t>okoljskimi</w:t>
      </w:r>
      <w:proofErr w:type="spellEnd"/>
      <w:r w:rsidR="0013504A" w:rsidRPr="00D96704">
        <w:rPr>
          <w:rFonts w:ascii="Arial" w:eastAsia="Times New Roman" w:hAnsi="Arial" w:cs="Arial"/>
          <w:sz w:val="20"/>
          <w:szCs w:val="20"/>
          <w:lang w:eastAsia="en-GB"/>
        </w:rPr>
        <w:t xml:space="preserve"> naložbami, je </w:t>
      </w:r>
      <w:proofErr w:type="spellStart"/>
      <w:r w:rsidR="0013504A" w:rsidRPr="00D96704">
        <w:rPr>
          <w:rFonts w:ascii="Arial" w:eastAsia="Times New Roman" w:hAnsi="Arial" w:cs="Arial"/>
          <w:sz w:val="20"/>
          <w:szCs w:val="20"/>
          <w:lang w:eastAsia="en-GB"/>
        </w:rPr>
        <w:t>okoljsko</w:t>
      </w:r>
      <w:proofErr w:type="spellEnd"/>
      <w:r w:rsidR="0013504A" w:rsidRPr="00D96704">
        <w:rPr>
          <w:rFonts w:ascii="Arial" w:eastAsia="Times New Roman" w:hAnsi="Arial" w:cs="Arial"/>
          <w:sz w:val="20"/>
          <w:szCs w:val="20"/>
          <w:lang w:eastAsia="en-GB"/>
        </w:rPr>
        <w:t xml:space="preserve"> veliko bolj ambiciozna. Zelo pomembno in v SN 2023–2027 zelo poudarjeno je tudi zagotavljanje višjih standardov dobrobiti živali. Prvič </w:t>
      </w:r>
      <w:r w:rsidR="001F5794" w:rsidRPr="00D96704">
        <w:rPr>
          <w:rFonts w:ascii="Arial" w:eastAsia="Times New Roman" w:hAnsi="Arial" w:cs="Arial"/>
          <w:sz w:val="20"/>
          <w:szCs w:val="20"/>
          <w:lang w:eastAsia="en-GB"/>
        </w:rPr>
        <w:t xml:space="preserve">se </w:t>
      </w:r>
      <w:r w:rsidR="0013504A" w:rsidRPr="00D96704">
        <w:rPr>
          <w:rFonts w:ascii="Arial" w:eastAsia="Times New Roman" w:hAnsi="Arial" w:cs="Arial"/>
          <w:sz w:val="20"/>
          <w:szCs w:val="20"/>
          <w:lang w:eastAsia="en-GB"/>
        </w:rPr>
        <w:t>uvaja</w:t>
      </w:r>
      <w:r w:rsidR="001F5794" w:rsidRPr="00D96704">
        <w:rPr>
          <w:rFonts w:ascii="Arial" w:eastAsia="Times New Roman" w:hAnsi="Arial" w:cs="Arial"/>
          <w:sz w:val="20"/>
          <w:szCs w:val="20"/>
          <w:lang w:eastAsia="en-GB"/>
        </w:rPr>
        <w:t>jo</w:t>
      </w:r>
      <w:r w:rsidR="0013504A" w:rsidRPr="00D96704">
        <w:rPr>
          <w:rFonts w:ascii="Arial" w:eastAsia="Times New Roman" w:hAnsi="Arial" w:cs="Arial"/>
          <w:sz w:val="20"/>
          <w:szCs w:val="20"/>
          <w:lang w:eastAsia="en-GB"/>
        </w:rPr>
        <w:t xml:space="preserve"> tudi plačila NATURA 2000.</w:t>
      </w:r>
    </w:p>
    <w:p w14:paraId="7363D896" w14:textId="77777777" w:rsidR="0013504A" w:rsidRPr="00D96704" w:rsidRDefault="0013504A" w:rsidP="0013504A">
      <w:pPr>
        <w:widowControl w:val="0"/>
        <w:autoSpaceDE w:val="0"/>
        <w:autoSpaceDN w:val="0"/>
        <w:adjustRightInd w:val="0"/>
        <w:spacing w:after="0" w:line="240" w:lineRule="auto"/>
        <w:jc w:val="both"/>
        <w:rPr>
          <w:rFonts w:ascii="Arial" w:eastAsia="Times New Roman" w:hAnsi="Arial" w:cs="Arial"/>
          <w:sz w:val="20"/>
          <w:szCs w:val="20"/>
          <w:lang w:eastAsia="en-GB"/>
        </w:rPr>
      </w:pPr>
    </w:p>
    <w:p w14:paraId="5878EBE0" w14:textId="3AFAFAC9" w:rsidR="0013504A" w:rsidRPr="00D96704" w:rsidRDefault="0013504A" w:rsidP="0013504A">
      <w:pPr>
        <w:widowControl w:val="0"/>
        <w:autoSpaceDE w:val="0"/>
        <w:autoSpaceDN w:val="0"/>
        <w:adjustRightInd w:val="0"/>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Pomemben cilj SN 2023–2027 je tudi </w:t>
      </w:r>
      <w:r w:rsidRPr="00D96704">
        <w:rPr>
          <w:rFonts w:ascii="Arial" w:eastAsia="Times New Roman" w:hAnsi="Arial" w:cs="Arial"/>
          <w:b/>
          <w:sz w:val="20"/>
          <w:szCs w:val="20"/>
          <w:lang w:eastAsia="en-GB"/>
        </w:rPr>
        <w:t>dvig kakovosti življenja in krepitev gospodarske aktivnosti na podeželju</w:t>
      </w:r>
      <w:r w:rsidR="001F5794" w:rsidRPr="00D96704">
        <w:rPr>
          <w:rFonts w:ascii="Arial" w:eastAsia="Times New Roman" w:hAnsi="Arial" w:cs="Arial"/>
          <w:b/>
          <w:sz w:val="20"/>
          <w:szCs w:val="20"/>
          <w:lang w:eastAsia="en-GB"/>
        </w:rPr>
        <w:t>,</w:t>
      </w:r>
      <w:r w:rsidRPr="00D96704">
        <w:rPr>
          <w:rFonts w:ascii="Arial" w:eastAsia="Times New Roman" w:hAnsi="Arial" w:cs="Arial"/>
          <w:b/>
          <w:sz w:val="20"/>
          <w:szCs w:val="20"/>
          <w:lang w:eastAsia="en-GB"/>
        </w:rPr>
        <w:t xml:space="preserve"> </w:t>
      </w:r>
      <w:r w:rsidR="001F5794" w:rsidRPr="00D96704">
        <w:rPr>
          <w:rFonts w:ascii="Arial" w:eastAsia="Times New Roman" w:hAnsi="Arial" w:cs="Arial"/>
          <w:sz w:val="20"/>
          <w:szCs w:val="20"/>
          <w:lang w:eastAsia="en-GB"/>
        </w:rPr>
        <w:t>da bi se</w:t>
      </w:r>
      <w:r w:rsidRPr="00D96704">
        <w:rPr>
          <w:rFonts w:ascii="Arial" w:eastAsia="Times New Roman" w:hAnsi="Arial" w:cs="Arial"/>
          <w:b/>
          <w:sz w:val="20"/>
          <w:szCs w:val="20"/>
          <w:lang w:eastAsia="en-GB"/>
        </w:rPr>
        <w:t xml:space="preserve"> </w:t>
      </w:r>
      <w:r w:rsidRPr="00D96704">
        <w:rPr>
          <w:rFonts w:ascii="Arial" w:eastAsia="Times New Roman" w:hAnsi="Arial" w:cs="Arial"/>
          <w:sz w:val="20"/>
          <w:szCs w:val="20"/>
          <w:lang w:eastAsia="en-GB"/>
        </w:rPr>
        <w:t>ohran</w:t>
      </w:r>
      <w:r w:rsidR="001F5794" w:rsidRPr="00D96704">
        <w:rPr>
          <w:rFonts w:ascii="Arial" w:eastAsia="Times New Roman" w:hAnsi="Arial" w:cs="Arial"/>
          <w:sz w:val="20"/>
          <w:szCs w:val="20"/>
          <w:lang w:eastAsia="en-GB"/>
        </w:rPr>
        <w:t>ilo</w:t>
      </w:r>
      <w:r w:rsidRPr="00D96704">
        <w:rPr>
          <w:rFonts w:ascii="Arial" w:eastAsia="Times New Roman" w:hAnsi="Arial" w:cs="Arial"/>
          <w:sz w:val="20"/>
          <w:szCs w:val="20"/>
          <w:lang w:eastAsia="en-GB"/>
        </w:rPr>
        <w:t xml:space="preserve"> vitalno podeželje in podeželsko gospodarstvo s spodbujanjem </w:t>
      </w:r>
      <w:r w:rsidRPr="00D96704">
        <w:rPr>
          <w:rFonts w:ascii="Arial" w:eastAsia="Times New Roman" w:hAnsi="Arial" w:cs="Arial"/>
          <w:sz w:val="20"/>
          <w:szCs w:val="20"/>
          <w:lang w:eastAsia="en-GB"/>
        </w:rPr>
        <w:lastRenderedPageBreak/>
        <w:t xml:space="preserve">zaposlovanja v kmetijstvu ter agroživilskem sektorju in drugih povezanih sektorjih. Poleg kmetijskih dejavnosti </w:t>
      </w:r>
      <w:r w:rsidR="001F5794" w:rsidRPr="00D96704">
        <w:rPr>
          <w:rFonts w:ascii="Arial" w:eastAsia="Times New Roman" w:hAnsi="Arial" w:cs="Arial"/>
          <w:sz w:val="20"/>
          <w:szCs w:val="20"/>
          <w:lang w:eastAsia="en-GB"/>
        </w:rPr>
        <w:t xml:space="preserve">se bo </w:t>
      </w:r>
      <w:r w:rsidRPr="00D96704">
        <w:rPr>
          <w:rFonts w:ascii="Arial" w:eastAsia="Times New Roman" w:hAnsi="Arial" w:cs="Arial"/>
          <w:sz w:val="20"/>
          <w:szCs w:val="20"/>
          <w:lang w:eastAsia="en-GB"/>
        </w:rPr>
        <w:t>na teh območjih razvijal</w:t>
      </w:r>
      <w:r w:rsidR="001F5794" w:rsidRPr="00D96704">
        <w:rPr>
          <w:rFonts w:ascii="Arial" w:eastAsia="Times New Roman" w:hAnsi="Arial" w:cs="Arial"/>
          <w:sz w:val="20"/>
          <w:szCs w:val="20"/>
          <w:lang w:eastAsia="en-GB"/>
        </w:rPr>
        <w:t>o</w:t>
      </w:r>
      <w:r w:rsidRPr="00D96704">
        <w:rPr>
          <w:rFonts w:ascii="Arial" w:eastAsia="Times New Roman" w:hAnsi="Arial" w:cs="Arial"/>
          <w:sz w:val="20"/>
          <w:szCs w:val="20"/>
          <w:lang w:eastAsia="en-GB"/>
        </w:rPr>
        <w:t xml:space="preserve"> tudi dopolnilne dejavnosti, vključno z </w:t>
      </w:r>
      <w:proofErr w:type="spellStart"/>
      <w:r w:rsidRPr="00D96704">
        <w:rPr>
          <w:rFonts w:ascii="Arial" w:eastAsia="Times New Roman" w:hAnsi="Arial" w:cs="Arial"/>
          <w:sz w:val="20"/>
          <w:szCs w:val="20"/>
          <w:lang w:eastAsia="en-GB"/>
        </w:rPr>
        <w:t>biogospodarstvom</w:t>
      </w:r>
      <w:proofErr w:type="spellEnd"/>
      <w:r w:rsidRPr="00D96704">
        <w:rPr>
          <w:rFonts w:ascii="Arial" w:eastAsia="Times New Roman" w:hAnsi="Arial" w:cs="Arial"/>
          <w:sz w:val="20"/>
          <w:szCs w:val="20"/>
          <w:lang w:eastAsia="en-GB"/>
        </w:rPr>
        <w:t>, ki</w:t>
      </w:r>
      <w:r w:rsidRPr="00D96704">
        <w:rPr>
          <w:rFonts w:ascii="Arial" w:eastAsiaTheme="minorEastAsia" w:hAnsi="Arial" w:cs="Arial"/>
          <w:lang w:eastAsia="sl-SI"/>
        </w:rPr>
        <w:t xml:space="preserve"> </w:t>
      </w:r>
      <w:r w:rsidRPr="00D96704">
        <w:rPr>
          <w:rFonts w:ascii="Arial" w:eastAsia="Times New Roman" w:hAnsi="Arial" w:cs="Arial"/>
          <w:sz w:val="20"/>
          <w:szCs w:val="20"/>
          <w:lang w:eastAsia="en-GB"/>
        </w:rPr>
        <w:t xml:space="preserve">pomembno pripomorejo k dvigu in stabilnosti dohodka kmetijskih gospodarstev. </w:t>
      </w:r>
      <w:r w:rsidR="001F5794" w:rsidRPr="00D96704">
        <w:rPr>
          <w:rFonts w:ascii="Arial" w:eastAsia="Times New Roman" w:hAnsi="Arial" w:cs="Arial"/>
          <w:sz w:val="20"/>
          <w:szCs w:val="20"/>
          <w:lang w:eastAsia="en-GB"/>
        </w:rPr>
        <w:t>Nadaljuje se</w:t>
      </w:r>
      <w:r w:rsidRPr="00D96704">
        <w:rPr>
          <w:rFonts w:ascii="Arial" w:eastAsia="Times New Roman" w:hAnsi="Arial" w:cs="Arial"/>
          <w:sz w:val="20"/>
          <w:szCs w:val="20"/>
          <w:lang w:eastAsia="en-GB"/>
        </w:rPr>
        <w:t xml:space="preserve"> tudi s podporo večji socialni vključenosti prebivalcev in lokalnemu razvoju podeželskih območij. </w:t>
      </w:r>
    </w:p>
    <w:p w14:paraId="31FDD41B" w14:textId="77777777" w:rsidR="0013504A" w:rsidRPr="00D96704" w:rsidRDefault="0013504A" w:rsidP="0013504A">
      <w:pPr>
        <w:widowControl w:val="0"/>
        <w:autoSpaceDE w:val="0"/>
        <w:autoSpaceDN w:val="0"/>
        <w:adjustRightInd w:val="0"/>
        <w:spacing w:after="0" w:line="240" w:lineRule="auto"/>
        <w:rPr>
          <w:rFonts w:ascii="Arial" w:eastAsia="Times New Roman" w:hAnsi="Arial" w:cs="Arial"/>
          <w:sz w:val="20"/>
          <w:szCs w:val="20"/>
          <w:lang w:eastAsia="en-GB"/>
        </w:rPr>
      </w:pPr>
    </w:p>
    <w:p w14:paraId="71BEE094" w14:textId="77777777" w:rsidR="0013504A" w:rsidRPr="00D96704" w:rsidRDefault="0013504A" w:rsidP="0013504A">
      <w:pPr>
        <w:widowControl w:val="0"/>
        <w:autoSpaceDE w:val="0"/>
        <w:autoSpaceDN w:val="0"/>
        <w:adjustRightInd w:val="0"/>
        <w:spacing w:after="0" w:line="240" w:lineRule="auto"/>
        <w:rPr>
          <w:rFonts w:ascii="Arial" w:eastAsia="Times New Roman" w:hAnsi="Arial" w:cs="Arial"/>
          <w:b/>
          <w:sz w:val="20"/>
          <w:szCs w:val="20"/>
          <w:lang w:eastAsia="en-GB"/>
        </w:rPr>
      </w:pPr>
      <w:r w:rsidRPr="00D96704">
        <w:rPr>
          <w:rFonts w:ascii="Arial" w:eastAsia="Times New Roman" w:hAnsi="Arial" w:cs="Arial"/>
          <w:sz w:val="20"/>
          <w:szCs w:val="20"/>
          <w:lang w:eastAsia="en-GB"/>
        </w:rPr>
        <w:t xml:space="preserve">Z znanjem, inovacijami in vlaganji bomo podprli </w:t>
      </w:r>
      <w:r w:rsidRPr="00D96704">
        <w:rPr>
          <w:rFonts w:ascii="Arial" w:eastAsia="Times New Roman" w:hAnsi="Arial" w:cs="Arial"/>
          <w:b/>
          <w:sz w:val="20"/>
          <w:szCs w:val="20"/>
          <w:lang w:eastAsia="en-GB"/>
        </w:rPr>
        <w:t>zeleno in digitalno transformacijo</w:t>
      </w:r>
      <w:r w:rsidRPr="00D96704">
        <w:rPr>
          <w:rFonts w:ascii="Arial" w:eastAsia="Times New Roman" w:hAnsi="Arial" w:cs="Arial"/>
          <w:sz w:val="20"/>
          <w:szCs w:val="20"/>
          <w:lang w:eastAsia="en-GB"/>
        </w:rPr>
        <w:t xml:space="preserve"> v kmetijskem, živilskem in gozdarskem sektorju ter </w:t>
      </w:r>
      <w:r w:rsidRPr="00D96704">
        <w:rPr>
          <w:rFonts w:ascii="Arial" w:eastAsia="Times New Roman" w:hAnsi="Arial" w:cs="Arial"/>
          <w:b/>
          <w:sz w:val="20"/>
          <w:szCs w:val="20"/>
          <w:lang w:eastAsia="en-GB"/>
        </w:rPr>
        <w:t>prehod v podnebno nevtralno družbo in gospodarstvo</w:t>
      </w:r>
      <w:r w:rsidRPr="00D96704">
        <w:rPr>
          <w:rFonts w:ascii="Arial" w:eastAsia="Times New Roman" w:hAnsi="Arial" w:cs="Arial"/>
          <w:sz w:val="20"/>
          <w:szCs w:val="20"/>
          <w:lang w:eastAsia="en-GB"/>
        </w:rPr>
        <w:t xml:space="preserve">. </w:t>
      </w:r>
    </w:p>
    <w:p w14:paraId="42BA86A0" w14:textId="77777777" w:rsidR="0013504A" w:rsidRPr="00D96704" w:rsidRDefault="0013504A" w:rsidP="0013504A">
      <w:pPr>
        <w:spacing w:after="0" w:line="240" w:lineRule="auto"/>
        <w:jc w:val="both"/>
        <w:rPr>
          <w:rFonts w:ascii="Arial" w:eastAsia="Times New Roman" w:hAnsi="Arial" w:cs="Arial"/>
          <w:sz w:val="20"/>
          <w:szCs w:val="20"/>
          <w:lang w:eastAsia="en-GB"/>
        </w:rPr>
      </w:pPr>
    </w:p>
    <w:p w14:paraId="08CB8185" w14:textId="58310C4B" w:rsidR="0013504A" w:rsidRPr="00D96704" w:rsidRDefault="0013504A" w:rsidP="0013504A">
      <w:pPr>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Pri pripravi SN 2023–2027  smo izhajali iz trenutnega stanja ter trendov in v največji možni meri upoštevali naravne in strukturne danosti slovenskega podeželja ter dejanske potrebe kmetijstva, živilstva, gozdarstva, podeželja, potrošnika in širše družbe. Upoštevali smo relevantne evropske in nacionalne dokumente, ki se nanašajo na področje, ki ga pokriva SN 2023–2027. </w:t>
      </w:r>
    </w:p>
    <w:p w14:paraId="437580D5" w14:textId="77777777" w:rsidR="00CD1DE6" w:rsidRPr="00D96704" w:rsidRDefault="00CD1DE6" w:rsidP="009C4DD2">
      <w:pPr>
        <w:spacing w:after="0" w:line="240" w:lineRule="auto"/>
        <w:jc w:val="both"/>
        <w:rPr>
          <w:rFonts w:ascii="Arial" w:eastAsia="Times New Roman" w:hAnsi="Arial" w:cs="Arial"/>
          <w:sz w:val="20"/>
          <w:szCs w:val="20"/>
          <w:lang w:eastAsia="en-GB"/>
        </w:rPr>
      </w:pPr>
    </w:p>
    <w:p w14:paraId="31337777" w14:textId="6E3A08EE" w:rsidR="009C4DD2" w:rsidRPr="00D96704" w:rsidRDefault="009C4DD2" w:rsidP="009C4DD2">
      <w:pPr>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V SN 2023–2027 so, na podlagi analize stanja in ocene potreb, določeni cilji in finančna sredstva ter intervencije za doseganje omenjenih ciljev. Na podlagi kazalnikov bodo države članice in EK spremljale </w:t>
      </w:r>
      <w:r w:rsidRPr="00D96704">
        <w:rPr>
          <w:rFonts w:ascii="Arial" w:eastAsia="Times New Roman" w:hAnsi="Arial" w:cs="Arial"/>
          <w:b/>
          <w:sz w:val="20"/>
          <w:szCs w:val="20"/>
          <w:lang w:eastAsia="en-GB"/>
        </w:rPr>
        <w:t>uspešnost in učinkovitost</w:t>
      </w:r>
      <w:r w:rsidRPr="00D96704">
        <w:rPr>
          <w:rFonts w:ascii="Arial" w:eastAsia="Times New Roman" w:hAnsi="Arial" w:cs="Arial"/>
          <w:sz w:val="20"/>
          <w:szCs w:val="20"/>
          <w:lang w:eastAsia="en-GB"/>
        </w:rPr>
        <w:t xml:space="preserve"> izvajanja načrta. Skupni okvir spremljanja in ocenjevanja smotrnosti SKP je vzpostavljen z namenom prikaza napredka ter ocene vpliva in učinkovitosti izvajanja politike. EK bo, v primeru odstopanja od zastavljenih kazalnikov, od držav članic zahtevala akcijske načrte za izboljšanje stanja, kar bi lahko privedlo tudi do začasne ustavitve plačil in na koncu zmanjšanja finančnih sredstev, če načrtovani rezultati ne bodo doseženi. Tudi zaradi tega so pripravljene intervencije zelo </w:t>
      </w:r>
      <w:r w:rsidRPr="00D96704">
        <w:rPr>
          <w:rFonts w:ascii="Arial" w:eastAsia="Times New Roman" w:hAnsi="Arial" w:cs="Arial"/>
          <w:b/>
          <w:sz w:val="20"/>
          <w:szCs w:val="20"/>
          <w:lang w:eastAsia="en-GB"/>
        </w:rPr>
        <w:t>ciljno usmerjene</w:t>
      </w:r>
      <w:r w:rsidRPr="00D96704">
        <w:rPr>
          <w:rFonts w:ascii="Arial" w:eastAsia="Times New Roman" w:hAnsi="Arial" w:cs="Arial"/>
          <w:sz w:val="20"/>
          <w:szCs w:val="20"/>
          <w:lang w:eastAsia="en-GB"/>
        </w:rPr>
        <w:t>.</w:t>
      </w:r>
    </w:p>
    <w:p w14:paraId="1E7ADC36" w14:textId="77777777" w:rsidR="00585E1A" w:rsidRPr="00D96704" w:rsidRDefault="00585E1A" w:rsidP="00585E1A">
      <w:pPr>
        <w:spacing w:after="0" w:line="240" w:lineRule="auto"/>
        <w:jc w:val="both"/>
        <w:rPr>
          <w:rFonts w:ascii="Arial" w:eastAsia="Times New Roman" w:hAnsi="Arial" w:cs="Arial"/>
          <w:sz w:val="20"/>
          <w:szCs w:val="20"/>
          <w:lang w:eastAsia="en-GB"/>
        </w:rPr>
      </w:pPr>
    </w:p>
    <w:p w14:paraId="6A5ED523" w14:textId="630EFD38" w:rsidR="00585E1A" w:rsidRDefault="00585E1A" w:rsidP="00585E1A">
      <w:pPr>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Slovenija ima v okviru SN 2023–2027 na voljo </w:t>
      </w:r>
      <w:r w:rsidRPr="00D96704">
        <w:rPr>
          <w:rFonts w:ascii="Arial" w:eastAsia="Times New Roman" w:hAnsi="Arial" w:cs="Arial"/>
          <w:b/>
          <w:sz w:val="20"/>
          <w:szCs w:val="20"/>
          <w:lang w:eastAsia="en-GB"/>
        </w:rPr>
        <w:t>1,2 mrd EUR</w:t>
      </w:r>
      <w:r w:rsidRPr="00D96704">
        <w:rPr>
          <w:rFonts w:ascii="Arial" w:eastAsia="Times New Roman" w:hAnsi="Arial" w:cs="Arial"/>
          <w:sz w:val="20"/>
          <w:szCs w:val="20"/>
          <w:lang w:eastAsia="en-GB"/>
        </w:rPr>
        <w:t xml:space="preserve"> sredstev. Za I. steber SKP (EKJS), ki vključuje neposredna plačila ter sektorske podpore za vino in čebele, je na voljo 685 mio, za II. steber SKP (EKSRP), ki obsega politiko razvoja podeželja, pa je na voljo 550 mio EUR. Slovenija dodatno zagotavlja </w:t>
      </w:r>
      <w:r w:rsidRPr="00D96704">
        <w:rPr>
          <w:rFonts w:ascii="Arial" w:eastAsia="Times New Roman" w:hAnsi="Arial" w:cs="Arial"/>
          <w:b/>
          <w:sz w:val="20"/>
          <w:szCs w:val="20"/>
          <w:lang w:eastAsia="en-GB"/>
        </w:rPr>
        <w:t>334 mio EUR iz nacionalnega proračuna</w:t>
      </w:r>
      <w:r w:rsidRPr="00D96704">
        <w:rPr>
          <w:rFonts w:ascii="Arial" w:eastAsia="Times New Roman" w:hAnsi="Arial" w:cs="Arial"/>
          <w:sz w:val="20"/>
          <w:szCs w:val="20"/>
          <w:lang w:eastAsia="en-GB"/>
        </w:rPr>
        <w:t xml:space="preserve">. </w:t>
      </w:r>
      <w:r w:rsidRPr="00D96704">
        <w:rPr>
          <w:rFonts w:ascii="Arial" w:eastAsia="Times New Roman" w:hAnsi="Arial" w:cs="Arial"/>
          <w:b/>
          <w:sz w:val="20"/>
          <w:szCs w:val="20"/>
          <w:lang w:eastAsia="en-GB"/>
        </w:rPr>
        <w:t>25 % sredstev I. stebra</w:t>
      </w:r>
      <w:r w:rsidRPr="00D96704">
        <w:rPr>
          <w:rFonts w:ascii="Arial" w:eastAsia="Times New Roman" w:hAnsi="Arial" w:cs="Arial"/>
          <w:sz w:val="20"/>
          <w:szCs w:val="20"/>
          <w:lang w:eastAsia="en-GB"/>
        </w:rPr>
        <w:t xml:space="preserve"> mora država nameniti Shemi za podnebje in okolje, ukrepom, ki prispevajo k ciljem ohranjanja naravnih virov in narave, podnebnih sprememb ter </w:t>
      </w:r>
      <w:proofErr w:type="spellStart"/>
      <w:r w:rsidRPr="00D96704">
        <w:rPr>
          <w:rFonts w:ascii="Arial" w:eastAsia="Times New Roman" w:hAnsi="Arial" w:cs="Arial"/>
          <w:sz w:val="20"/>
          <w:szCs w:val="20"/>
          <w:lang w:eastAsia="en-GB"/>
        </w:rPr>
        <w:t>biodiverzitete</w:t>
      </w:r>
      <w:proofErr w:type="spellEnd"/>
      <w:r w:rsidRPr="00D96704">
        <w:rPr>
          <w:rFonts w:ascii="Arial" w:eastAsia="Times New Roman" w:hAnsi="Arial" w:cs="Arial"/>
          <w:sz w:val="20"/>
          <w:szCs w:val="20"/>
          <w:lang w:eastAsia="en-GB"/>
        </w:rPr>
        <w:t xml:space="preserve">. Tem ciljem pa mora država tudi v okviru II. stebra nameniti vsaj </w:t>
      </w:r>
      <w:r w:rsidRPr="00D96704">
        <w:rPr>
          <w:rFonts w:ascii="Arial" w:eastAsia="Times New Roman" w:hAnsi="Arial" w:cs="Arial"/>
          <w:b/>
          <w:sz w:val="20"/>
          <w:szCs w:val="20"/>
          <w:lang w:eastAsia="en-GB"/>
        </w:rPr>
        <w:t xml:space="preserve">35 % sredstev </w:t>
      </w:r>
      <w:r w:rsidRPr="00D96704">
        <w:rPr>
          <w:rFonts w:ascii="Arial" w:eastAsia="Times New Roman" w:hAnsi="Arial" w:cs="Arial"/>
          <w:sz w:val="20"/>
          <w:szCs w:val="20"/>
          <w:lang w:eastAsia="en-GB"/>
        </w:rPr>
        <w:t xml:space="preserve">tega stebra. </w:t>
      </w:r>
    </w:p>
    <w:p w14:paraId="51152648" w14:textId="78F74287" w:rsidR="00864A8B" w:rsidRDefault="00864A8B">
      <w:pPr>
        <w:rPr>
          <w:rFonts w:ascii="Arial" w:eastAsia="Times New Roman" w:hAnsi="Arial" w:cs="Arial"/>
          <w:sz w:val="20"/>
          <w:szCs w:val="20"/>
          <w:lang w:eastAsia="en-GB"/>
        </w:rPr>
      </w:pPr>
      <w:r>
        <w:rPr>
          <w:rFonts w:ascii="Arial" w:eastAsia="Times New Roman" w:hAnsi="Arial" w:cs="Arial"/>
          <w:sz w:val="20"/>
          <w:szCs w:val="20"/>
          <w:lang w:eastAsia="en-GB"/>
        </w:rPr>
        <w:br w:type="page"/>
      </w:r>
    </w:p>
    <w:p w14:paraId="1692E4E0" w14:textId="380EB9BA" w:rsidR="0013504A" w:rsidRPr="00D96704" w:rsidRDefault="0013504A" w:rsidP="00D96704">
      <w:pPr>
        <w:pStyle w:val="Naslov1"/>
      </w:pPr>
      <w:r w:rsidRPr="00D96704">
        <w:lastRenderedPageBreak/>
        <w:t>STRATEŠKI POUDARKI</w:t>
      </w:r>
      <w:r w:rsidR="00933A09" w:rsidRPr="00D96704">
        <w:t xml:space="preserve"> </w:t>
      </w:r>
    </w:p>
    <w:p w14:paraId="1BEDB9FE" w14:textId="6052F1B1" w:rsidR="002B0236" w:rsidRPr="00D96704" w:rsidRDefault="00510A55" w:rsidP="00D96704">
      <w:pPr>
        <w:pStyle w:val="Naslov2"/>
      </w:pPr>
      <w:r w:rsidRPr="00D96704">
        <w:t>PAMETNO, ODPORNO IN KONKURENČNO KMETIJSTVO</w:t>
      </w:r>
    </w:p>
    <w:p w14:paraId="57FFE3B4"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Eden od glavnih ciljev SN 2023–2027 je doseganje ustrezne in stabilne dohodkovne ravni kmetijskih pridelovalcev, večja odpornost kmetij in višja konkurenčnost kmetijstva, živilskopredelovalne industrije in gozdarstva. Pri tem so pomembne predvsem močne verige vrednosti in oskrbe s hrano. Pri razvoju slovenskega kmetijstva je potrebno upoštevati raznolikosti in dualno strukturo kmetijskih gospodarstev, z izrazito tržno usmerjenimi kmetijami na eni strani in samooskrbnimi kmetijami na drugi strani. </w:t>
      </w:r>
    </w:p>
    <w:p w14:paraId="0ECF6788"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p>
    <w:p w14:paraId="45C3788A"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b/>
          <w:sz w:val="20"/>
          <w:szCs w:val="20"/>
          <w:lang w:eastAsia="en-GB"/>
        </w:rPr>
        <w:t>Neposredna plačila v obliki osnovne dohodkovne podpore za trajnost</w:t>
      </w:r>
      <w:r w:rsidRPr="00D96704">
        <w:rPr>
          <w:rFonts w:ascii="Arial" w:eastAsia="Times New Roman" w:hAnsi="Arial" w:cs="Arial"/>
          <w:sz w:val="20"/>
          <w:szCs w:val="20"/>
          <w:lang w:eastAsia="en-GB"/>
        </w:rPr>
        <w:t xml:space="preserve"> zagotavljajo osnovno raven prihodka in imajo s tem tudi pomembno stabilizacijsko vlogo, preko okrepljene pogojenosti pa se krepi tudi vloga neposrednih plačil pri ohranjanju javnih dobrin ter ekosistemskih storitev. Del neposrednih plačil se preko </w:t>
      </w:r>
      <w:proofErr w:type="spellStart"/>
      <w:r w:rsidRPr="00D96704">
        <w:rPr>
          <w:rFonts w:ascii="Arial" w:eastAsia="Times New Roman" w:hAnsi="Arial" w:cs="Arial"/>
          <w:sz w:val="20"/>
          <w:szCs w:val="20"/>
          <w:lang w:eastAsia="en-GB"/>
        </w:rPr>
        <w:t>okoljsko</w:t>
      </w:r>
      <w:proofErr w:type="spellEnd"/>
      <w:r w:rsidRPr="00D96704">
        <w:rPr>
          <w:rFonts w:ascii="Arial" w:eastAsia="Times New Roman" w:hAnsi="Arial" w:cs="Arial"/>
          <w:sz w:val="20"/>
          <w:szCs w:val="20"/>
          <w:lang w:eastAsia="en-GB"/>
        </w:rPr>
        <w:t xml:space="preserve"> naravnane sheme za okolje in podnebje usmerja v spodbujanje prevzemanja bolj trajnostnih kmetijskih praks. </w:t>
      </w:r>
    </w:p>
    <w:p w14:paraId="30042108" w14:textId="77777777" w:rsidR="00980933" w:rsidRPr="00D96704" w:rsidRDefault="00980933" w:rsidP="00880DCB">
      <w:pPr>
        <w:tabs>
          <w:tab w:val="left" w:pos="2160"/>
        </w:tabs>
        <w:spacing w:after="0" w:line="240" w:lineRule="auto"/>
        <w:jc w:val="both"/>
        <w:rPr>
          <w:rFonts w:ascii="Arial" w:eastAsia="Times New Roman" w:hAnsi="Arial" w:cs="Arial"/>
          <w:b/>
          <w:sz w:val="20"/>
          <w:szCs w:val="20"/>
          <w:lang w:eastAsia="en-GB"/>
        </w:rPr>
      </w:pPr>
    </w:p>
    <w:p w14:paraId="511411EA" w14:textId="6662427D"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b/>
          <w:sz w:val="20"/>
          <w:szCs w:val="20"/>
          <w:lang w:eastAsia="en-GB"/>
        </w:rPr>
        <w:t>Proizvodno vezana plačila</w:t>
      </w:r>
      <w:r w:rsidRPr="00D96704">
        <w:rPr>
          <w:rFonts w:ascii="Arial" w:eastAsia="Times New Roman" w:hAnsi="Arial" w:cs="Arial"/>
          <w:sz w:val="20"/>
          <w:szCs w:val="20"/>
          <w:lang w:eastAsia="en-GB"/>
        </w:rPr>
        <w:t xml:space="preserve">, s katerimi ciljno naslavljamo specifične probleme za sektorje v težavah, so namenjena  ohranjanju kmetovanja, ekonomičnosti in obsega proizvodnje v teh sektorjih. </w:t>
      </w:r>
      <w:r w:rsidRPr="00D96704">
        <w:rPr>
          <w:rFonts w:ascii="Arial" w:eastAsia="Times New Roman" w:hAnsi="Arial" w:cs="Arial"/>
          <w:i/>
          <w:sz w:val="20"/>
          <w:szCs w:val="20"/>
          <w:lang w:eastAsia="en-GB"/>
        </w:rPr>
        <w:t xml:space="preserve"> </w:t>
      </w:r>
      <w:r w:rsidRPr="00D96704">
        <w:rPr>
          <w:rFonts w:ascii="Arial" w:eastAsia="Times New Roman" w:hAnsi="Arial" w:cs="Arial"/>
          <w:sz w:val="20"/>
          <w:szCs w:val="20"/>
          <w:lang w:eastAsia="en-GB"/>
        </w:rPr>
        <w:t xml:space="preserve"> V SN 2023–2027 predlagamo, da se proizvodno vezana plačila usmeri predvsem v </w:t>
      </w:r>
      <w:r w:rsidRPr="00D96704">
        <w:rPr>
          <w:rFonts w:ascii="Arial" w:eastAsia="Times New Roman" w:hAnsi="Arial" w:cs="Arial"/>
          <w:b/>
          <w:sz w:val="20"/>
          <w:szCs w:val="20"/>
          <w:lang w:eastAsia="en-GB"/>
        </w:rPr>
        <w:t>rejo govedi</w:t>
      </w:r>
      <w:r w:rsidRPr="00D96704">
        <w:rPr>
          <w:rFonts w:ascii="Arial" w:eastAsia="Times New Roman" w:hAnsi="Arial" w:cs="Arial"/>
          <w:sz w:val="20"/>
          <w:szCs w:val="20"/>
          <w:lang w:eastAsia="en-GB"/>
        </w:rPr>
        <w:t xml:space="preserve"> po celotni Sloveniji, </w:t>
      </w:r>
      <w:r w:rsidRPr="00D96704">
        <w:rPr>
          <w:rFonts w:ascii="Arial" w:eastAsia="Times New Roman" w:hAnsi="Arial" w:cs="Arial"/>
          <w:b/>
          <w:sz w:val="20"/>
          <w:szCs w:val="20"/>
          <w:lang w:eastAsia="en-GB"/>
        </w:rPr>
        <w:t>rejo kraj dojilj</w:t>
      </w:r>
      <w:r w:rsidRPr="00D96704">
        <w:rPr>
          <w:rFonts w:ascii="Arial" w:eastAsia="Times New Roman" w:hAnsi="Arial" w:cs="Arial"/>
          <w:sz w:val="20"/>
          <w:szCs w:val="20"/>
          <w:lang w:eastAsia="en-GB"/>
        </w:rPr>
        <w:t xml:space="preserve"> prav tako po celotni Sloveniji, prirejo </w:t>
      </w:r>
      <w:r w:rsidRPr="00D96704">
        <w:rPr>
          <w:rFonts w:ascii="Arial" w:eastAsia="Times New Roman" w:hAnsi="Arial" w:cs="Arial"/>
          <w:b/>
          <w:sz w:val="20"/>
          <w:szCs w:val="20"/>
          <w:lang w:eastAsia="en-GB"/>
        </w:rPr>
        <w:t>mleka v gorskem območju</w:t>
      </w:r>
      <w:r w:rsidRPr="00D96704">
        <w:rPr>
          <w:rFonts w:ascii="Arial" w:eastAsia="Times New Roman" w:hAnsi="Arial" w:cs="Arial"/>
          <w:sz w:val="20"/>
          <w:szCs w:val="20"/>
          <w:lang w:eastAsia="en-GB"/>
        </w:rPr>
        <w:t xml:space="preserve"> in  </w:t>
      </w:r>
      <w:r w:rsidRPr="00D96704">
        <w:rPr>
          <w:rFonts w:ascii="Arial" w:eastAsia="Times New Roman" w:hAnsi="Arial" w:cs="Arial"/>
          <w:b/>
          <w:sz w:val="20"/>
          <w:szCs w:val="20"/>
          <w:lang w:eastAsia="en-GB"/>
        </w:rPr>
        <w:t>rejo drobnice</w:t>
      </w:r>
      <w:r w:rsidRPr="00D96704">
        <w:rPr>
          <w:rFonts w:ascii="Arial" w:eastAsia="Times New Roman" w:hAnsi="Arial" w:cs="Arial"/>
          <w:sz w:val="20"/>
          <w:szCs w:val="20"/>
          <w:lang w:eastAsia="en-GB"/>
        </w:rPr>
        <w:t xml:space="preserve">. Dodatno bomo v Sloveniji spodbujali proizvodnjo </w:t>
      </w:r>
      <w:r w:rsidRPr="00D96704">
        <w:rPr>
          <w:rFonts w:ascii="Arial" w:eastAsia="Times New Roman" w:hAnsi="Arial" w:cs="Arial"/>
          <w:b/>
          <w:sz w:val="20"/>
          <w:szCs w:val="20"/>
          <w:lang w:eastAsia="en-GB"/>
        </w:rPr>
        <w:t>beljakovinskih rastlin</w:t>
      </w:r>
      <w:r w:rsidRPr="00D96704">
        <w:rPr>
          <w:rFonts w:ascii="Arial" w:eastAsia="Times New Roman" w:hAnsi="Arial" w:cs="Arial"/>
          <w:sz w:val="20"/>
          <w:szCs w:val="20"/>
          <w:lang w:eastAsia="en-GB"/>
        </w:rPr>
        <w:t xml:space="preserve"> in 2 % ovojnice namenili temu deficitarnemu sektorju. </w:t>
      </w:r>
    </w:p>
    <w:p w14:paraId="0A001E4B"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p>
    <w:p w14:paraId="4196E662" w14:textId="629DB623"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Tudi plačila za </w:t>
      </w:r>
      <w:r w:rsidRPr="00D96704">
        <w:rPr>
          <w:rFonts w:ascii="Arial" w:eastAsia="Times New Roman" w:hAnsi="Arial" w:cs="Arial"/>
          <w:b/>
          <w:sz w:val="20"/>
          <w:szCs w:val="20"/>
          <w:lang w:eastAsia="en-GB"/>
        </w:rPr>
        <w:t>območja z naravnimi in drugimi omejitvami</w:t>
      </w:r>
      <w:r w:rsidRPr="00D96704">
        <w:rPr>
          <w:rFonts w:ascii="Arial" w:eastAsia="Times New Roman" w:hAnsi="Arial" w:cs="Arial"/>
          <w:sz w:val="20"/>
          <w:szCs w:val="20"/>
          <w:lang w:eastAsia="en-GB"/>
        </w:rPr>
        <w:t xml:space="preserve">, ki v RS obsegajo </w:t>
      </w:r>
      <w:r w:rsidRPr="00D96704">
        <w:rPr>
          <w:rFonts w:ascii="Arial" w:eastAsia="Calibri" w:hAnsi="Arial" w:cs="Arial"/>
          <w:sz w:val="20"/>
          <w:szCs w:val="20"/>
        </w:rPr>
        <w:t>76,2 % vseh kmetijskih zemljišč v rabi</w:t>
      </w:r>
      <w:r w:rsidRPr="00D96704">
        <w:rPr>
          <w:rFonts w:ascii="Arial" w:eastAsia="Times New Roman" w:hAnsi="Arial" w:cs="Arial"/>
          <w:sz w:val="20"/>
          <w:szCs w:val="20"/>
          <w:lang w:eastAsia="en-GB"/>
        </w:rPr>
        <w:t xml:space="preserve">, predstavljajo izrazito velik in pomemben dejavnik stabilnosti dohodka na kmetijah in pozitivno vplivajo na ohranjanje obdelanosti tega občutljivega prostora in s tem na ohranjanje naravnih virov, </w:t>
      </w:r>
      <w:proofErr w:type="spellStart"/>
      <w:r w:rsidRPr="00D96704">
        <w:rPr>
          <w:rFonts w:ascii="Arial" w:eastAsia="Times New Roman" w:hAnsi="Arial" w:cs="Arial"/>
          <w:sz w:val="20"/>
          <w:szCs w:val="20"/>
          <w:lang w:eastAsia="en-GB"/>
        </w:rPr>
        <w:t>biodiverzitete</w:t>
      </w:r>
      <w:proofErr w:type="spellEnd"/>
      <w:r w:rsidRPr="00D96704">
        <w:rPr>
          <w:rFonts w:ascii="Arial" w:eastAsia="Times New Roman" w:hAnsi="Arial" w:cs="Arial"/>
          <w:sz w:val="20"/>
          <w:szCs w:val="20"/>
          <w:lang w:eastAsia="en-GB"/>
        </w:rPr>
        <w:t xml:space="preserve"> ter tudi  poseljenosti podeželja. </w:t>
      </w:r>
    </w:p>
    <w:p w14:paraId="55110DD9"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p>
    <w:p w14:paraId="0A4D2C48" w14:textId="061F55AE"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Razvoja slovenskega kmetijstva ni mogoče pričakovati brez </w:t>
      </w:r>
      <w:r w:rsidRPr="00D96704">
        <w:rPr>
          <w:rFonts w:ascii="Arial" w:eastAsia="Times New Roman" w:hAnsi="Arial" w:cs="Arial"/>
          <w:b/>
          <w:sz w:val="20"/>
          <w:szCs w:val="20"/>
          <w:lang w:eastAsia="en-GB"/>
        </w:rPr>
        <w:t>generacijske pomladitve</w:t>
      </w:r>
      <w:r w:rsidRPr="00D96704">
        <w:rPr>
          <w:rFonts w:ascii="Arial" w:eastAsia="Times New Roman" w:hAnsi="Arial" w:cs="Arial"/>
          <w:sz w:val="20"/>
          <w:szCs w:val="20"/>
          <w:lang w:eastAsia="en-GB"/>
        </w:rPr>
        <w:t>, na kateri temeljijo visoka pričakovanja po hitrejšem uvajanju novosti, znanja, tehnologij, digitalizacije v prakso. V tem delu SN 2023–2027 predstavlja celovito podporo, s kombinacijo različnih podpor za mlade kmete: od zagonskih, naložbenih, pa vse do podpor, povezanih s prenosom znanja in inovacijami. Ohranjamo tudi plačilo za mlade kmete v</w:t>
      </w:r>
      <w:r w:rsidR="004E167E" w:rsidRPr="00D96704">
        <w:rPr>
          <w:rFonts w:ascii="Arial" w:eastAsia="Times New Roman" w:hAnsi="Arial" w:cs="Arial"/>
          <w:sz w:val="20"/>
          <w:szCs w:val="20"/>
          <w:lang w:eastAsia="en-GB"/>
        </w:rPr>
        <w:t xml:space="preserve"> okviru shem neposrednih plačil</w:t>
      </w:r>
      <w:r w:rsidRPr="00D96704">
        <w:rPr>
          <w:rFonts w:ascii="Arial" w:eastAsia="Times New Roman" w:hAnsi="Arial" w:cs="Arial"/>
          <w:sz w:val="20"/>
          <w:szCs w:val="20"/>
          <w:lang w:eastAsia="en-GB"/>
        </w:rPr>
        <w:t>.</w:t>
      </w:r>
    </w:p>
    <w:p w14:paraId="4DA86F97"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p>
    <w:p w14:paraId="51CDDEDA" w14:textId="59C38ADD"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SN 2023–2027 je usmerjen v </w:t>
      </w:r>
      <w:r w:rsidRPr="00D96704">
        <w:rPr>
          <w:rFonts w:ascii="Arial" w:eastAsia="Times New Roman" w:hAnsi="Arial" w:cs="Arial"/>
          <w:b/>
          <w:sz w:val="20"/>
          <w:szCs w:val="20"/>
          <w:lang w:eastAsia="en-GB"/>
        </w:rPr>
        <w:t>trajnostno, tehnološko napredno in konkurenčno kmetijstvo in agroživilstvo</w:t>
      </w:r>
      <w:r w:rsidRPr="00D96704">
        <w:rPr>
          <w:rFonts w:ascii="Arial" w:eastAsia="Times New Roman" w:hAnsi="Arial" w:cs="Arial"/>
          <w:sz w:val="20"/>
          <w:szCs w:val="20"/>
          <w:lang w:eastAsia="en-GB"/>
        </w:rPr>
        <w:t xml:space="preserve">, s poudarkom na digitalizaciji. V okviru naložb imajo možnost pridobitve podpor tudi manjša kmetijska gospodarstva, saj je njihov obstoj in razvoj pomemben predvsem zaradi </w:t>
      </w:r>
      <w:proofErr w:type="spellStart"/>
      <w:r w:rsidRPr="00D96704">
        <w:rPr>
          <w:rFonts w:ascii="Arial" w:eastAsia="Times New Roman" w:hAnsi="Arial" w:cs="Arial"/>
          <w:sz w:val="20"/>
          <w:szCs w:val="20"/>
          <w:lang w:eastAsia="en-GB"/>
        </w:rPr>
        <w:t>okoljskih</w:t>
      </w:r>
      <w:proofErr w:type="spellEnd"/>
      <w:r w:rsidRPr="00D96704">
        <w:rPr>
          <w:rFonts w:ascii="Arial" w:eastAsia="Times New Roman" w:hAnsi="Arial" w:cs="Arial"/>
          <w:sz w:val="20"/>
          <w:szCs w:val="20"/>
          <w:lang w:eastAsia="en-GB"/>
        </w:rPr>
        <w:t xml:space="preserve"> in socialnih učinkov. Spodbujali bomo rešitve v prid prehoda v krožno gospodarstvo ter doseganja višje dodane vrednosti celotne proizvodne verige, posebno pozornost bo SN 2023–2027 namenil vlaganju v </w:t>
      </w:r>
      <w:r w:rsidRPr="00D96704">
        <w:rPr>
          <w:rFonts w:ascii="Arial" w:eastAsia="Times New Roman" w:hAnsi="Arial" w:cs="Arial"/>
          <w:b/>
          <w:sz w:val="20"/>
          <w:szCs w:val="20"/>
          <w:lang w:eastAsia="en-GB"/>
        </w:rPr>
        <w:t>dobrobit živali</w:t>
      </w:r>
      <w:r w:rsidRPr="00D96704">
        <w:rPr>
          <w:rFonts w:ascii="Arial" w:eastAsia="Times New Roman" w:hAnsi="Arial" w:cs="Arial"/>
          <w:sz w:val="20"/>
          <w:szCs w:val="20"/>
          <w:lang w:eastAsia="en-GB"/>
        </w:rPr>
        <w:t xml:space="preserve">. S </w:t>
      </w:r>
      <w:r w:rsidRPr="00D96704">
        <w:rPr>
          <w:rFonts w:ascii="Arial" w:eastAsia="Times New Roman" w:hAnsi="Arial" w:cs="Arial"/>
          <w:b/>
          <w:sz w:val="20"/>
          <w:szCs w:val="20"/>
          <w:lang w:eastAsia="en-GB"/>
        </w:rPr>
        <w:t>finančnimi instrumenti</w:t>
      </w:r>
      <w:r w:rsidRPr="00D96704">
        <w:rPr>
          <w:rFonts w:ascii="Arial" w:eastAsia="Times New Roman" w:hAnsi="Arial" w:cs="Arial"/>
          <w:sz w:val="20"/>
          <w:szCs w:val="20"/>
          <w:lang w:eastAsia="en-GB"/>
        </w:rPr>
        <w:t xml:space="preserve"> bomo izboljšali dostop do finančnih virov za mlade kmete.</w:t>
      </w:r>
    </w:p>
    <w:p w14:paraId="61EB39B8"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p>
    <w:p w14:paraId="18123099"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Vse bolj rastoča tveganja v kmetijstvu naslavljamo predvsem preko krepitve uporabe sodobnih tehnologij ter pravočasno rabo prilagoditvenih tehnologij in preventivnih dejavnosti v kmetijstvu. Posebna tveganja so povezana z vremenskimi vplivi, zato veliko pozornost namenjamo preventivnim ukrepom v boju proti </w:t>
      </w:r>
      <w:r w:rsidRPr="00D96704">
        <w:rPr>
          <w:rFonts w:ascii="Arial" w:eastAsia="Times New Roman" w:hAnsi="Arial" w:cs="Arial"/>
          <w:b/>
          <w:sz w:val="20"/>
          <w:szCs w:val="20"/>
          <w:lang w:eastAsia="en-GB"/>
        </w:rPr>
        <w:t>podnebnim spremembam</w:t>
      </w:r>
      <w:r w:rsidRPr="00D96704">
        <w:rPr>
          <w:rFonts w:ascii="Arial" w:eastAsia="Times New Roman" w:hAnsi="Arial" w:cs="Arial"/>
          <w:sz w:val="20"/>
          <w:szCs w:val="20"/>
          <w:lang w:eastAsia="en-GB"/>
        </w:rPr>
        <w:t xml:space="preserve">. </w:t>
      </w:r>
    </w:p>
    <w:p w14:paraId="0CDF0E83"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p>
    <w:p w14:paraId="643C8284"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Poseben poudarek SN 2023–2027 je dan povezovanju osnovne pridelave in predelave hrane, </w:t>
      </w:r>
      <w:r w:rsidRPr="00D96704">
        <w:rPr>
          <w:rFonts w:ascii="Arial" w:eastAsia="Times New Roman" w:hAnsi="Arial" w:cs="Arial"/>
          <w:b/>
          <w:sz w:val="20"/>
          <w:szCs w:val="20"/>
          <w:lang w:eastAsia="en-GB"/>
        </w:rPr>
        <w:t>krepitvi celotnih agroživilskih verig</w:t>
      </w:r>
      <w:r w:rsidRPr="00D96704">
        <w:rPr>
          <w:rFonts w:ascii="Arial" w:eastAsia="Times New Roman" w:hAnsi="Arial" w:cs="Arial"/>
          <w:sz w:val="20"/>
          <w:szCs w:val="20"/>
          <w:lang w:eastAsia="en-GB"/>
        </w:rPr>
        <w:t xml:space="preserve">, vzpostavitvi dolgoročnih partnerstev in </w:t>
      </w:r>
      <w:r w:rsidRPr="00D96704">
        <w:rPr>
          <w:rFonts w:ascii="Arial" w:eastAsia="Times New Roman" w:hAnsi="Arial" w:cs="Arial"/>
          <w:b/>
          <w:sz w:val="20"/>
          <w:szCs w:val="20"/>
          <w:lang w:eastAsia="en-GB"/>
        </w:rPr>
        <w:t>krepitvi položaja kmeta v verigi</w:t>
      </w:r>
      <w:r w:rsidRPr="00D96704">
        <w:rPr>
          <w:rFonts w:ascii="Arial" w:eastAsia="Times New Roman" w:hAnsi="Arial" w:cs="Arial"/>
          <w:sz w:val="20"/>
          <w:szCs w:val="20"/>
          <w:lang w:eastAsia="en-GB"/>
        </w:rPr>
        <w:t xml:space="preserve">.  Le tako se kmetijski pridelovalci lahko hitreje in laže preusmerijo s svojo pridelavo ter na ta način krepijo svojo odpornost in odzivnost na hitro spreminjajoče se razmere na trgu. Podpora za sheme kakovosti bo nadgrajena s promocijo kmetijskih pridelkov in prehranskih proizvodov. </w:t>
      </w:r>
    </w:p>
    <w:p w14:paraId="0067F45F"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p>
    <w:p w14:paraId="2F16A200" w14:textId="6BBF844B"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SN 2023–2027 je ambiciozen in usklajen z nacionalnimi in evropskimi strategijami tudi na področju spodbujanja </w:t>
      </w:r>
      <w:r w:rsidRPr="00D96704">
        <w:rPr>
          <w:rFonts w:ascii="Arial" w:eastAsia="Times New Roman" w:hAnsi="Arial" w:cs="Arial"/>
          <w:b/>
          <w:sz w:val="20"/>
          <w:szCs w:val="20"/>
          <w:lang w:eastAsia="en-GB"/>
        </w:rPr>
        <w:t>ekološkega kmetijstva</w:t>
      </w:r>
      <w:r w:rsidRPr="00D96704">
        <w:rPr>
          <w:rFonts w:ascii="Arial" w:eastAsia="Times New Roman" w:hAnsi="Arial" w:cs="Arial"/>
          <w:sz w:val="20"/>
          <w:szCs w:val="20"/>
          <w:lang w:eastAsia="en-GB"/>
        </w:rPr>
        <w:t>, kjer želimo predvsem spodbuditi izrabo potenciala slovenskega prostora z vidika konkurenčnosti, dodane vrednosti ter varovanja okolja in naravnih virov</w:t>
      </w:r>
      <w:r w:rsidR="00223987" w:rsidRPr="00D96704">
        <w:rPr>
          <w:rFonts w:ascii="Arial" w:eastAsia="Times New Roman" w:hAnsi="Arial" w:cs="Arial"/>
          <w:sz w:val="20"/>
          <w:szCs w:val="20"/>
          <w:lang w:eastAsia="en-GB"/>
        </w:rPr>
        <w:t>,</w:t>
      </w:r>
      <w:r w:rsidRPr="00D96704">
        <w:rPr>
          <w:rFonts w:ascii="Arial" w:eastAsia="Times New Roman" w:hAnsi="Arial" w:cs="Arial"/>
          <w:sz w:val="20"/>
          <w:szCs w:val="20"/>
          <w:lang w:eastAsia="en-GB"/>
        </w:rPr>
        <w:t xml:space="preserve"> in hkrati nasloviti vedno večja pri</w:t>
      </w:r>
      <w:r w:rsidR="00223987" w:rsidRPr="00D96704">
        <w:rPr>
          <w:rFonts w:ascii="Arial" w:eastAsia="Times New Roman" w:hAnsi="Arial" w:cs="Arial"/>
          <w:sz w:val="20"/>
          <w:szCs w:val="20"/>
          <w:lang w:eastAsia="en-GB"/>
        </w:rPr>
        <w:t>č</w:t>
      </w:r>
      <w:r w:rsidRPr="00D96704">
        <w:rPr>
          <w:rFonts w:ascii="Arial" w:eastAsia="Times New Roman" w:hAnsi="Arial" w:cs="Arial"/>
          <w:sz w:val="20"/>
          <w:szCs w:val="20"/>
          <w:lang w:eastAsia="en-GB"/>
        </w:rPr>
        <w:t xml:space="preserve">akovanja potrošnikov po dostopni, lokalno pridelani ekološki hrani. </w:t>
      </w:r>
    </w:p>
    <w:p w14:paraId="1251AA67"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p>
    <w:p w14:paraId="6202EF75"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lastRenderedPageBreak/>
        <w:t xml:space="preserve">V okviru izvajanja SN SKP 2023–2027 bo ključna osredotočenost tudi na doseganje strateški ciljev </w:t>
      </w:r>
      <w:r w:rsidRPr="00D96704">
        <w:rPr>
          <w:rFonts w:ascii="Arial" w:eastAsia="Times New Roman" w:hAnsi="Arial" w:cs="Arial"/>
          <w:b/>
          <w:sz w:val="20"/>
          <w:szCs w:val="20"/>
          <w:lang w:eastAsia="en-GB"/>
        </w:rPr>
        <w:t>posameznih kmetijskih sektorjev živinorejske in rastlinske proizvodnje</w:t>
      </w:r>
      <w:r w:rsidRPr="00D96704">
        <w:rPr>
          <w:rFonts w:ascii="Arial" w:eastAsia="Times New Roman" w:hAnsi="Arial" w:cs="Arial"/>
          <w:sz w:val="20"/>
          <w:szCs w:val="20"/>
          <w:lang w:eastAsia="en-GB"/>
        </w:rPr>
        <w:t xml:space="preserve">. </w:t>
      </w:r>
    </w:p>
    <w:p w14:paraId="421C87A5" w14:textId="7E0299A5" w:rsidR="00880DCB" w:rsidRPr="00D96704" w:rsidRDefault="005F2FEA" w:rsidP="00182E5B">
      <w:pPr>
        <w:pStyle w:val="Naslov2"/>
        <w:rPr>
          <w:rFonts w:eastAsia="Times New Roman"/>
          <w:lang w:eastAsia="en-GB"/>
        </w:rPr>
      </w:pPr>
      <w:r w:rsidRPr="00D96704">
        <w:rPr>
          <w:rFonts w:eastAsia="Times New Roman"/>
          <w:lang w:eastAsia="en-GB"/>
        </w:rPr>
        <w:t>VAROVANJE OKOLJA IN TRAJNOSTNO UPRAVLJANJE Z NARAVNIMI VIRI</w:t>
      </w:r>
    </w:p>
    <w:p w14:paraId="5B8C98DC"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Slovensko kmetijstvo ima poleg strateške funkcije pridelave hrane tudi velik prostorski in </w:t>
      </w:r>
      <w:proofErr w:type="spellStart"/>
      <w:r w:rsidRPr="00D96704">
        <w:rPr>
          <w:rFonts w:ascii="Arial" w:eastAsia="Times New Roman" w:hAnsi="Arial" w:cs="Arial"/>
          <w:sz w:val="20"/>
          <w:szCs w:val="20"/>
          <w:lang w:eastAsia="en-GB"/>
        </w:rPr>
        <w:t>okoljski</w:t>
      </w:r>
      <w:proofErr w:type="spellEnd"/>
      <w:r w:rsidRPr="00D96704">
        <w:rPr>
          <w:rFonts w:ascii="Arial" w:eastAsia="Times New Roman" w:hAnsi="Arial" w:cs="Arial"/>
          <w:sz w:val="20"/>
          <w:szCs w:val="20"/>
          <w:lang w:eastAsia="en-GB"/>
        </w:rPr>
        <w:t xml:space="preserve"> pomen. Zato si tudi v okviru SN 2023–2027 prizadevamo za </w:t>
      </w:r>
      <w:r w:rsidRPr="00D96704">
        <w:rPr>
          <w:rFonts w:ascii="Arial" w:eastAsia="Times New Roman" w:hAnsi="Arial" w:cs="Arial"/>
          <w:b/>
          <w:sz w:val="20"/>
          <w:szCs w:val="20"/>
          <w:lang w:eastAsia="en-GB"/>
        </w:rPr>
        <w:t>uporabo tehnologij in načinov proizvodnje, ki čim manj negativno vplivajo na naravne vire, ob sočasnem ohranjanju pestrosti živalskih in rastlinskih vrst</w:t>
      </w:r>
      <w:r w:rsidRPr="00D96704">
        <w:rPr>
          <w:rFonts w:ascii="Arial" w:eastAsia="Times New Roman" w:hAnsi="Arial" w:cs="Arial"/>
          <w:sz w:val="20"/>
          <w:szCs w:val="20"/>
          <w:lang w:eastAsia="en-GB"/>
        </w:rPr>
        <w:t xml:space="preserve">. SN 2023–2027 zelo jasno naslavlja tudi </w:t>
      </w:r>
      <w:r w:rsidRPr="00D96704">
        <w:rPr>
          <w:rFonts w:ascii="Arial" w:eastAsia="Times New Roman" w:hAnsi="Arial" w:cs="Arial"/>
          <w:b/>
          <w:sz w:val="20"/>
          <w:szCs w:val="20"/>
          <w:lang w:eastAsia="en-GB"/>
        </w:rPr>
        <w:t>podnebne spremembe</w:t>
      </w:r>
      <w:r w:rsidRPr="00D96704">
        <w:rPr>
          <w:rFonts w:ascii="Arial" w:eastAsia="Times New Roman" w:hAnsi="Arial" w:cs="Arial"/>
          <w:sz w:val="20"/>
          <w:szCs w:val="20"/>
          <w:lang w:eastAsia="en-GB"/>
        </w:rPr>
        <w:t xml:space="preserve">, in sicer tako blaženje kot tudi prilagajanje na podnebne spremembe. Slednje predstavlja poseben izziv, zato želimo z intervencijami delovati na ukrepih za zmanjševanje tveganja, predvsem na spodbujanju pridelave v zaprtih prostorih, namakanju, </w:t>
      </w:r>
      <w:proofErr w:type="spellStart"/>
      <w:r w:rsidRPr="00D96704">
        <w:rPr>
          <w:rFonts w:ascii="Arial" w:eastAsia="Times New Roman" w:hAnsi="Arial" w:cs="Arial"/>
          <w:sz w:val="20"/>
          <w:szCs w:val="20"/>
          <w:lang w:eastAsia="en-GB"/>
        </w:rPr>
        <w:t>oroševanju</w:t>
      </w:r>
      <w:proofErr w:type="spellEnd"/>
      <w:r w:rsidRPr="00D96704">
        <w:rPr>
          <w:rFonts w:ascii="Arial" w:eastAsia="Times New Roman" w:hAnsi="Arial" w:cs="Arial"/>
          <w:sz w:val="20"/>
          <w:szCs w:val="20"/>
          <w:lang w:eastAsia="en-GB"/>
        </w:rPr>
        <w:t>, mrežah v trajnih nasadih, pa tudi drugih novih tehnoloških rešitvah.</w:t>
      </w:r>
    </w:p>
    <w:p w14:paraId="3BD11A8C"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p>
    <w:p w14:paraId="5FF4328B"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Zaradi družbenih pričakovanj in </w:t>
      </w:r>
      <w:proofErr w:type="spellStart"/>
      <w:r w:rsidRPr="00D96704">
        <w:rPr>
          <w:rFonts w:ascii="Arial" w:eastAsia="Times New Roman" w:hAnsi="Arial" w:cs="Arial"/>
          <w:sz w:val="20"/>
          <w:szCs w:val="20"/>
          <w:lang w:eastAsia="en-GB"/>
        </w:rPr>
        <w:t>okoljskih</w:t>
      </w:r>
      <w:proofErr w:type="spellEnd"/>
      <w:r w:rsidRPr="00D96704">
        <w:rPr>
          <w:rFonts w:ascii="Arial" w:eastAsia="Times New Roman" w:hAnsi="Arial" w:cs="Arial"/>
          <w:sz w:val="20"/>
          <w:szCs w:val="20"/>
          <w:lang w:eastAsia="en-GB"/>
        </w:rPr>
        <w:t xml:space="preserve"> izzivov je v okviru SN 2023–2027 celovito podprto </w:t>
      </w:r>
      <w:r w:rsidRPr="00D96704">
        <w:rPr>
          <w:rFonts w:ascii="Arial" w:eastAsia="Times New Roman" w:hAnsi="Arial" w:cs="Arial"/>
          <w:b/>
          <w:sz w:val="20"/>
          <w:szCs w:val="20"/>
          <w:lang w:eastAsia="en-GB"/>
        </w:rPr>
        <w:t>ekološko kmetovanje</w:t>
      </w:r>
      <w:r w:rsidRPr="00D96704">
        <w:rPr>
          <w:rFonts w:ascii="Arial" w:eastAsia="Times New Roman" w:hAnsi="Arial" w:cs="Arial"/>
          <w:sz w:val="20"/>
          <w:szCs w:val="20"/>
          <w:lang w:eastAsia="en-GB"/>
        </w:rPr>
        <w:t xml:space="preserve">. Naš cilj je, da dosežemo večje količine slovenskih ekoloških proizvodov na trgu, kar bomo spodbujali tudi preko podpor za povezovanje ekoloških pridelovalcev in predelovalcev hrane. SN 2023–2027 namreč, skladno s Strategijo od vil do vilic, pomembno naslavlja tudi potrošnike in pričakovanja družbe kot celote. Tako dajemo velik poudarek pridelavi in predelavi ekološke hrane, </w:t>
      </w:r>
      <w:r w:rsidRPr="00D96704">
        <w:rPr>
          <w:rFonts w:ascii="Arial" w:eastAsia="Times New Roman" w:hAnsi="Arial" w:cs="Arial"/>
          <w:b/>
          <w:sz w:val="20"/>
          <w:szCs w:val="20"/>
          <w:lang w:eastAsia="en-GB"/>
        </w:rPr>
        <w:t xml:space="preserve">ustreznemu skrbnemu ravnanju s </w:t>
      </w:r>
      <w:proofErr w:type="spellStart"/>
      <w:r w:rsidRPr="00D96704">
        <w:rPr>
          <w:rFonts w:ascii="Arial" w:eastAsia="Times New Roman" w:hAnsi="Arial" w:cs="Arial"/>
          <w:b/>
          <w:sz w:val="20"/>
          <w:szCs w:val="20"/>
          <w:lang w:eastAsia="en-GB"/>
        </w:rPr>
        <w:t>fitofarmacevskimi</w:t>
      </w:r>
      <w:proofErr w:type="spellEnd"/>
      <w:r w:rsidRPr="00D96704">
        <w:rPr>
          <w:rFonts w:ascii="Arial" w:eastAsia="Times New Roman" w:hAnsi="Arial" w:cs="Arial"/>
          <w:b/>
          <w:sz w:val="20"/>
          <w:szCs w:val="20"/>
          <w:lang w:eastAsia="en-GB"/>
        </w:rPr>
        <w:t xml:space="preserve"> sredstvi, antibiotiki ter zagotavljanju dobrobiti živali</w:t>
      </w:r>
      <w:r w:rsidRPr="00D96704">
        <w:rPr>
          <w:rFonts w:ascii="Arial" w:eastAsia="Times New Roman" w:hAnsi="Arial" w:cs="Arial"/>
          <w:sz w:val="20"/>
          <w:szCs w:val="20"/>
          <w:lang w:eastAsia="en-GB"/>
        </w:rPr>
        <w:t>.</w:t>
      </w:r>
    </w:p>
    <w:p w14:paraId="3643D57D"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p>
    <w:p w14:paraId="6361F1D4" w14:textId="604742C3"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Intervencije SN 2023–2027 so namenjene tudi doseganju </w:t>
      </w:r>
      <w:proofErr w:type="spellStart"/>
      <w:r w:rsidRPr="00D96704">
        <w:rPr>
          <w:rFonts w:ascii="Arial" w:eastAsia="Times New Roman" w:hAnsi="Arial" w:cs="Arial"/>
          <w:sz w:val="20"/>
          <w:szCs w:val="20"/>
          <w:lang w:eastAsia="en-GB"/>
        </w:rPr>
        <w:t>okoljskih</w:t>
      </w:r>
      <w:proofErr w:type="spellEnd"/>
      <w:r w:rsidRPr="00D96704">
        <w:rPr>
          <w:rFonts w:ascii="Arial" w:eastAsia="Times New Roman" w:hAnsi="Arial" w:cs="Arial"/>
          <w:sz w:val="20"/>
          <w:szCs w:val="20"/>
          <w:lang w:eastAsia="en-GB"/>
        </w:rPr>
        <w:t xml:space="preserve"> in naravovarstvenih ciljev in na več ravneh tvorijo </w:t>
      </w:r>
      <w:proofErr w:type="spellStart"/>
      <w:r w:rsidRPr="00D96704">
        <w:rPr>
          <w:rFonts w:ascii="Arial" w:eastAsia="Times New Roman" w:hAnsi="Arial" w:cs="Arial"/>
          <w:sz w:val="20"/>
          <w:szCs w:val="20"/>
          <w:lang w:eastAsia="en-GB"/>
        </w:rPr>
        <w:t>t.i</w:t>
      </w:r>
      <w:proofErr w:type="spellEnd"/>
      <w:r w:rsidRPr="00D96704">
        <w:rPr>
          <w:rFonts w:ascii="Arial" w:eastAsia="Times New Roman" w:hAnsi="Arial" w:cs="Arial"/>
          <w:sz w:val="20"/>
          <w:szCs w:val="20"/>
          <w:lang w:eastAsia="en-GB"/>
        </w:rPr>
        <w:t xml:space="preserve">. </w:t>
      </w:r>
      <w:r w:rsidRPr="00D96704">
        <w:rPr>
          <w:rFonts w:ascii="Arial" w:eastAsia="Times New Roman" w:hAnsi="Arial" w:cs="Arial"/>
          <w:b/>
          <w:sz w:val="20"/>
          <w:szCs w:val="20"/>
          <w:lang w:eastAsia="en-GB"/>
        </w:rPr>
        <w:t>»zeleno arhitekturo«</w:t>
      </w:r>
      <w:r w:rsidRPr="00D96704">
        <w:rPr>
          <w:rFonts w:ascii="Arial" w:eastAsia="Times New Roman" w:hAnsi="Arial" w:cs="Arial"/>
          <w:sz w:val="20"/>
          <w:szCs w:val="20"/>
          <w:lang w:eastAsia="en-GB"/>
        </w:rPr>
        <w:t xml:space="preserve">. Osnovno raven predstavlja </w:t>
      </w:r>
      <w:r w:rsidRPr="00D96704">
        <w:rPr>
          <w:rFonts w:ascii="Arial" w:eastAsia="Times New Roman" w:hAnsi="Arial" w:cs="Arial"/>
          <w:b/>
          <w:sz w:val="20"/>
          <w:szCs w:val="20"/>
          <w:lang w:eastAsia="en-GB"/>
        </w:rPr>
        <w:t>obvezna pogojenost</w:t>
      </w:r>
      <w:r w:rsidRPr="00D96704">
        <w:rPr>
          <w:rFonts w:ascii="Arial" w:eastAsia="Times New Roman" w:hAnsi="Arial" w:cs="Arial"/>
          <w:sz w:val="20"/>
          <w:szCs w:val="20"/>
          <w:lang w:eastAsia="en-GB"/>
        </w:rPr>
        <w:t xml:space="preserve"> (okrepljeni in razširjeni elementi navzkrižne </w:t>
      </w:r>
      <w:proofErr w:type="spellStart"/>
      <w:r w:rsidRPr="00D96704">
        <w:rPr>
          <w:rFonts w:ascii="Arial" w:eastAsia="Times New Roman" w:hAnsi="Arial" w:cs="Arial"/>
          <w:sz w:val="20"/>
          <w:szCs w:val="20"/>
          <w:lang w:eastAsia="en-GB"/>
        </w:rPr>
        <w:t>skladonosti</w:t>
      </w:r>
      <w:proofErr w:type="spellEnd"/>
      <w:r w:rsidRPr="00D96704">
        <w:rPr>
          <w:rFonts w:ascii="Arial" w:eastAsia="Times New Roman" w:hAnsi="Arial" w:cs="Arial"/>
          <w:sz w:val="20"/>
          <w:szCs w:val="20"/>
          <w:lang w:eastAsia="en-GB"/>
        </w:rPr>
        <w:t xml:space="preserve">), ki za prejemanje podpor od upravičenca zahteva izpolnjevanje osnovnih standardov za podnebje in okolje, javno zdravje ter zdravje živali in rastlin in dobrobit živali. </w:t>
      </w:r>
      <w:r w:rsidRPr="00D96704">
        <w:rPr>
          <w:rFonts w:ascii="Arial" w:eastAsia="Times New Roman" w:hAnsi="Arial" w:cs="Arial"/>
          <w:b/>
          <w:sz w:val="20"/>
          <w:szCs w:val="20"/>
          <w:lang w:eastAsia="en-GB"/>
        </w:rPr>
        <w:t>Pogojenost predstavlja standard, medtem ko posebna plačila za ukrepe sheme za okolje in podnebje v okviru neposrednih plačil ali kmetijsko–</w:t>
      </w:r>
      <w:proofErr w:type="spellStart"/>
      <w:r w:rsidRPr="00D96704">
        <w:rPr>
          <w:rFonts w:ascii="Arial" w:eastAsia="Times New Roman" w:hAnsi="Arial" w:cs="Arial"/>
          <w:b/>
          <w:sz w:val="20"/>
          <w:szCs w:val="20"/>
          <w:lang w:eastAsia="en-GB"/>
        </w:rPr>
        <w:t>okoljske</w:t>
      </w:r>
      <w:proofErr w:type="spellEnd"/>
      <w:r w:rsidRPr="00D96704">
        <w:rPr>
          <w:rFonts w:ascii="Arial" w:eastAsia="Times New Roman" w:hAnsi="Arial" w:cs="Arial"/>
          <w:b/>
          <w:sz w:val="20"/>
          <w:szCs w:val="20"/>
          <w:lang w:eastAsia="en-GB"/>
        </w:rPr>
        <w:t>–podnebne intervencije v okviru II. stebra (KOPOP) pomenijo izvajanje nadstandardnih oblik kmetovanja.</w:t>
      </w:r>
      <w:r w:rsidRPr="00D96704">
        <w:rPr>
          <w:rFonts w:ascii="Arial" w:eastAsia="Times New Roman" w:hAnsi="Arial" w:cs="Arial"/>
          <w:sz w:val="20"/>
          <w:szCs w:val="20"/>
          <w:lang w:eastAsia="en-GB"/>
        </w:rPr>
        <w:t xml:space="preserve"> Prvič uvajamo tudi plačila za območja </w:t>
      </w:r>
      <w:r w:rsidRPr="00D96704">
        <w:rPr>
          <w:rFonts w:ascii="Arial" w:eastAsia="Times New Roman" w:hAnsi="Arial" w:cs="Arial"/>
          <w:b/>
          <w:sz w:val="20"/>
          <w:szCs w:val="20"/>
          <w:lang w:eastAsia="en-GB"/>
        </w:rPr>
        <w:t>NATURA 2000</w:t>
      </w:r>
      <w:r w:rsidR="00403DE8" w:rsidRPr="00D96704">
        <w:rPr>
          <w:rFonts w:ascii="Arial" w:eastAsia="Times New Roman" w:hAnsi="Arial" w:cs="Arial"/>
          <w:b/>
          <w:sz w:val="20"/>
          <w:szCs w:val="20"/>
          <w:lang w:eastAsia="en-GB"/>
        </w:rPr>
        <w:t>, plačila za Izvajanje ukrepov iz načrtov upravljanja zavarovanih območij</w:t>
      </w:r>
      <w:r w:rsidR="00CF2B38" w:rsidRPr="00D96704">
        <w:rPr>
          <w:rFonts w:ascii="Arial" w:eastAsia="Times New Roman" w:hAnsi="Arial" w:cs="Arial"/>
          <w:sz w:val="20"/>
          <w:szCs w:val="20"/>
          <w:lang w:eastAsia="en-GB"/>
        </w:rPr>
        <w:t xml:space="preserve"> in </w:t>
      </w:r>
      <w:r w:rsidRPr="00D96704">
        <w:rPr>
          <w:rFonts w:ascii="Arial" w:eastAsia="Times New Roman" w:hAnsi="Arial" w:cs="Arial"/>
          <w:b/>
          <w:sz w:val="20"/>
          <w:szCs w:val="20"/>
          <w:lang w:eastAsia="en-GB"/>
        </w:rPr>
        <w:t>neproizvodne naložbe</w:t>
      </w:r>
      <w:r w:rsidRPr="00D96704">
        <w:rPr>
          <w:rFonts w:ascii="Arial" w:eastAsia="Times New Roman" w:hAnsi="Arial" w:cs="Arial"/>
          <w:sz w:val="20"/>
          <w:szCs w:val="20"/>
          <w:lang w:eastAsia="en-GB"/>
        </w:rPr>
        <w:t xml:space="preserve">, ki podpirajo </w:t>
      </w:r>
      <w:proofErr w:type="spellStart"/>
      <w:r w:rsidRPr="00D96704">
        <w:rPr>
          <w:rFonts w:ascii="Arial" w:eastAsia="Times New Roman" w:hAnsi="Arial" w:cs="Arial"/>
          <w:sz w:val="20"/>
          <w:szCs w:val="20"/>
          <w:lang w:eastAsia="en-GB"/>
        </w:rPr>
        <w:t>okoljsko</w:t>
      </w:r>
      <w:proofErr w:type="spellEnd"/>
      <w:r w:rsidRPr="00D96704">
        <w:rPr>
          <w:rFonts w:ascii="Arial" w:eastAsia="Times New Roman" w:hAnsi="Arial" w:cs="Arial"/>
          <w:sz w:val="20"/>
          <w:szCs w:val="20"/>
          <w:lang w:eastAsia="en-GB"/>
        </w:rPr>
        <w:t xml:space="preserve"> funkcijo kmetijstva in spodbujajo sonaravne kmetijske prakse. </w:t>
      </w:r>
    </w:p>
    <w:p w14:paraId="3FD282C6" w14:textId="01312F18" w:rsidR="00880DCB" w:rsidRPr="00D96704" w:rsidRDefault="005F2FEA" w:rsidP="00182E5B">
      <w:pPr>
        <w:pStyle w:val="Naslov2"/>
        <w:rPr>
          <w:rFonts w:eastAsia="Times New Roman"/>
          <w:lang w:eastAsia="en-GB"/>
        </w:rPr>
      </w:pPr>
      <w:r w:rsidRPr="00D96704">
        <w:rPr>
          <w:rFonts w:eastAsia="Times New Roman"/>
          <w:lang w:eastAsia="en-GB"/>
        </w:rPr>
        <w:t>KAKOVOST ŽIVLJENJA IN KREPITEV GOSPODARSKE AKTIVNOSTI NA PODEŽELJU</w:t>
      </w:r>
    </w:p>
    <w:p w14:paraId="09EFCB63" w14:textId="1E14387E"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Poleg kmetijskih dejavnosti na podeželju podpiramo tudi </w:t>
      </w:r>
      <w:r w:rsidRPr="00D96704">
        <w:rPr>
          <w:rFonts w:ascii="Arial" w:eastAsia="Times New Roman" w:hAnsi="Arial" w:cs="Arial"/>
          <w:b/>
          <w:sz w:val="20"/>
          <w:szCs w:val="20"/>
          <w:lang w:eastAsia="en-GB"/>
        </w:rPr>
        <w:t>dopolnilne dejavnosti</w:t>
      </w:r>
      <w:r w:rsidRPr="00D96704">
        <w:rPr>
          <w:rFonts w:ascii="Arial" w:eastAsia="Times New Roman" w:hAnsi="Arial" w:cs="Arial"/>
          <w:sz w:val="20"/>
          <w:szCs w:val="20"/>
          <w:lang w:eastAsia="en-GB"/>
        </w:rPr>
        <w:t xml:space="preserve">, ki pomembno pripomorejo k dvigu in stabilnosti dohodka kmetijskih gospodarstev. Nadaljevali bomo tudi s podporami za aktivnosti </w:t>
      </w:r>
      <w:r w:rsidRPr="00D96704">
        <w:rPr>
          <w:rFonts w:ascii="Arial" w:eastAsia="Times New Roman" w:hAnsi="Arial" w:cs="Arial"/>
          <w:b/>
          <w:sz w:val="20"/>
          <w:szCs w:val="20"/>
          <w:lang w:eastAsia="en-GB"/>
        </w:rPr>
        <w:t>lokalnih pobud oziroma lokalnega razvoja, ki ga vodi skupnost</w:t>
      </w:r>
      <w:r w:rsidRPr="00D96704">
        <w:rPr>
          <w:rFonts w:ascii="Arial" w:eastAsia="Times New Roman" w:hAnsi="Arial" w:cs="Arial"/>
          <w:sz w:val="20"/>
          <w:szCs w:val="20"/>
          <w:lang w:eastAsia="en-GB"/>
        </w:rPr>
        <w:t xml:space="preserve"> (pristop LEADER/CLLD), predvsem z namenom spodbujanja zaposlovanja na podeželju, večje socialne vključenosti prebivalcev, ohranjanja dediščine na podeželju, trajnostnih oblik turizma, spodbujanja medgeneracijskega sodelovanja in različnih socialnih ter »pametnih« storitev po konceptu pametnih vasi.</w:t>
      </w:r>
      <w:r w:rsidR="00977731" w:rsidRPr="00D96704">
        <w:rPr>
          <w:rFonts w:ascii="Segoe UI" w:hAnsi="Segoe UI" w:cs="Segoe UI"/>
          <w:color w:val="252525"/>
          <w:sz w:val="18"/>
          <w:szCs w:val="18"/>
          <w:shd w:val="clear" w:color="auto" w:fill="FFFFFF"/>
        </w:rPr>
        <w:t xml:space="preserve"> </w:t>
      </w:r>
      <w:r w:rsidR="00977731" w:rsidRPr="00D96704">
        <w:rPr>
          <w:rFonts w:ascii="Arial" w:eastAsia="Times New Roman" w:hAnsi="Arial" w:cs="Arial"/>
          <w:sz w:val="20"/>
          <w:szCs w:val="20"/>
          <w:lang w:eastAsia="en-GB"/>
        </w:rPr>
        <w:t>LEADER se bo izvajal v okviru skupnega pristopa CLLD z drugimi EU skladi.</w:t>
      </w:r>
    </w:p>
    <w:p w14:paraId="4F5A4631"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p>
    <w:p w14:paraId="5DE0B5AD" w14:textId="28F02CC2" w:rsidR="006E1360" w:rsidRPr="00D96704" w:rsidRDefault="00880DCB" w:rsidP="006E1360">
      <w:pPr>
        <w:tabs>
          <w:tab w:val="left" w:pos="2160"/>
        </w:tabs>
        <w:spacing w:after="0"/>
        <w:jc w:val="both"/>
        <w:rPr>
          <w:rFonts w:ascii="Arial" w:eastAsia="Times New Roman" w:hAnsi="Arial" w:cs="Arial"/>
          <w:lang w:eastAsia="en-GB"/>
        </w:rPr>
      </w:pPr>
      <w:r w:rsidRPr="00D96704">
        <w:rPr>
          <w:rFonts w:ascii="Arial" w:eastAsia="Times New Roman" w:hAnsi="Arial" w:cs="Arial"/>
          <w:sz w:val="20"/>
          <w:szCs w:val="20"/>
          <w:lang w:eastAsia="en-GB"/>
        </w:rPr>
        <w:t xml:space="preserve">Posebno pozornost bomo namenili razvoju </w:t>
      </w:r>
      <w:proofErr w:type="spellStart"/>
      <w:r w:rsidRPr="00D96704">
        <w:rPr>
          <w:rFonts w:ascii="Arial" w:eastAsia="Times New Roman" w:hAnsi="Arial" w:cs="Arial"/>
          <w:sz w:val="20"/>
          <w:szCs w:val="20"/>
          <w:lang w:eastAsia="en-GB"/>
        </w:rPr>
        <w:t>t.i</w:t>
      </w:r>
      <w:proofErr w:type="spellEnd"/>
      <w:r w:rsidRPr="00D96704">
        <w:rPr>
          <w:rFonts w:ascii="Arial" w:eastAsia="Times New Roman" w:hAnsi="Arial" w:cs="Arial"/>
          <w:sz w:val="20"/>
          <w:szCs w:val="20"/>
          <w:lang w:eastAsia="en-GB"/>
        </w:rPr>
        <w:t xml:space="preserve">. </w:t>
      </w:r>
      <w:proofErr w:type="spellStart"/>
      <w:r w:rsidRPr="00D96704">
        <w:rPr>
          <w:rFonts w:ascii="Arial" w:eastAsia="Times New Roman" w:hAnsi="Arial" w:cs="Arial"/>
          <w:b/>
          <w:sz w:val="20"/>
          <w:szCs w:val="20"/>
          <w:lang w:eastAsia="en-GB"/>
        </w:rPr>
        <w:t>ekoregij</w:t>
      </w:r>
      <w:proofErr w:type="spellEnd"/>
      <w:r w:rsidRPr="00D96704">
        <w:rPr>
          <w:rFonts w:ascii="Arial" w:eastAsia="Times New Roman" w:hAnsi="Arial" w:cs="Arial"/>
          <w:b/>
          <w:sz w:val="20"/>
          <w:szCs w:val="20"/>
          <w:lang w:eastAsia="en-GB"/>
        </w:rPr>
        <w:t>,</w:t>
      </w:r>
      <w:r w:rsidRPr="00D96704">
        <w:rPr>
          <w:rFonts w:ascii="Arial" w:eastAsia="Times New Roman" w:hAnsi="Arial" w:cs="Arial"/>
          <w:sz w:val="20"/>
          <w:szCs w:val="20"/>
          <w:lang w:eastAsia="en-GB"/>
        </w:rPr>
        <w:t xml:space="preserve"> kar predstavlja nov pristop v trajnostnem upravljanju lokalnih virov, ki temelji na ekološkem kmetovanju.</w:t>
      </w:r>
      <w:r w:rsidR="006E1360" w:rsidRPr="00D96704">
        <w:rPr>
          <w:rFonts w:ascii="Times New Roman" w:eastAsia="Times New Roman" w:hAnsi="Times New Roman" w:cs="Times New Roman"/>
          <w:sz w:val="20"/>
          <w:szCs w:val="20"/>
          <w:lang w:eastAsia="en-GB"/>
        </w:rPr>
        <w:t xml:space="preserve"> </w:t>
      </w:r>
      <w:r w:rsidR="006E1360" w:rsidRPr="00D96704">
        <w:rPr>
          <w:rFonts w:ascii="Arial" w:eastAsia="Times New Roman" w:hAnsi="Arial" w:cs="Arial"/>
          <w:sz w:val="20"/>
          <w:szCs w:val="20"/>
          <w:lang w:eastAsia="en-GB"/>
        </w:rPr>
        <w:t>Namen ukrepa je omogočiti povezovanje certificirane pridelave in predelave  na prostorsko zaokroženem območju.</w:t>
      </w:r>
    </w:p>
    <w:p w14:paraId="5543AC9A"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p>
    <w:p w14:paraId="09BA87BA"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V okviru SN 2023–2027 bo podprto </w:t>
      </w:r>
      <w:proofErr w:type="spellStart"/>
      <w:r w:rsidRPr="00D96704">
        <w:rPr>
          <w:rFonts w:ascii="Arial" w:eastAsia="Times New Roman" w:hAnsi="Arial" w:cs="Arial"/>
          <w:b/>
          <w:sz w:val="20"/>
          <w:szCs w:val="20"/>
          <w:lang w:eastAsia="en-GB"/>
        </w:rPr>
        <w:t>biogospodarstvo</w:t>
      </w:r>
      <w:proofErr w:type="spellEnd"/>
      <w:r w:rsidRPr="00D96704">
        <w:rPr>
          <w:rFonts w:ascii="Arial" w:eastAsia="Times New Roman" w:hAnsi="Arial" w:cs="Arial"/>
          <w:sz w:val="20"/>
          <w:szCs w:val="20"/>
          <w:lang w:eastAsia="en-GB"/>
        </w:rPr>
        <w:t>, ki prispeva h krožnemu gospodarstvu, ter spodbuja trajnostno in učinkovito izkoriščanje obnovljivih virov, predvsem lesne biomase, živinskih gnojil in nenevarnih odpadkov.</w:t>
      </w:r>
    </w:p>
    <w:p w14:paraId="53F5ACE2"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p>
    <w:p w14:paraId="12F62A6E" w14:textId="1C88333A"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Skupaj z ostalimi EU skladi in drugimi nacionalnimi politikami si prizadevamo za celovit razvoj slovenskega podeželja, ki bo zaživel le ob usklajenem delovanju in dopolnjevanju različnih podpor. Tako bodo podpore za </w:t>
      </w:r>
      <w:r w:rsidRPr="00D96704">
        <w:rPr>
          <w:rFonts w:ascii="Arial" w:eastAsia="Times New Roman" w:hAnsi="Arial" w:cs="Arial"/>
          <w:b/>
          <w:sz w:val="20"/>
          <w:szCs w:val="20"/>
          <w:lang w:eastAsia="en-GB"/>
        </w:rPr>
        <w:t>širokopasovni internet</w:t>
      </w:r>
      <w:r w:rsidRPr="00D96704">
        <w:rPr>
          <w:rFonts w:ascii="Arial" w:eastAsia="Times New Roman" w:hAnsi="Arial" w:cs="Arial"/>
          <w:sz w:val="20"/>
          <w:szCs w:val="20"/>
          <w:lang w:eastAsia="en-GB"/>
        </w:rPr>
        <w:t>, kar je eden od osnovnih predpogojev za razvoj podeželja, na voljo v okviru drugih EU skladov, ki bodo zagotovili 100 % pokritost slovenskega podeželja s širokopasovnimi povezavami.</w:t>
      </w:r>
    </w:p>
    <w:p w14:paraId="4D81D600" w14:textId="07950941" w:rsidR="00880DCB" w:rsidRPr="00D96704" w:rsidRDefault="00D566A0" w:rsidP="00284E23">
      <w:pPr>
        <w:pStyle w:val="Naslov2"/>
        <w:rPr>
          <w:rFonts w:eastAsia="Times New Roman"/>
          <w:lang w:eastAsia="en-GB"/>
        </w:rPr>
      </w:pPr>
      <w:r w:rsidRPr="00284E23">
        <w:lastRenderedPageBreak/>
        <w:t>HORIZONTALNI</w:t>
      </w:r>
      <w:r w:rsidRPr="00D96704">
        <w:rPr>
          <w:rFonts w:eastAsia="Times New Roman"/>
          <w:lang w:eastAsia="en-GB"/>
        </w:rPr>
        <w:t xml:space="preserve"> CILJ SPODBUJANJA ZNANJA, INOVACIJ IN DIGITALIZACIJE V KMETIJSTVU IN NA PODEŽELSKIH OBMOČJIH</w:t>
      </w:r>
    </w:p>
    <w:p w14:paraId="3B2C42C5" w14:textId="77777777" w:rsidR="00704179" w:rsidRPr="00D96704" w:rsidRDefault="00704179"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U</w:t>
      </w:r>
      <w:r w:rsidR="00880DCB" w:rsidRPr="00D96704">
        <w:rPr>
          <w:rFonts w:ascii="Arial" w:eastAsia="Times New Roman" w:hAnsi="Arial" w:cs="Arial"/>
          <w:sz w:val="20"/>
          <w:szCs w:val="20"/>
          <w:lang w:eastAsia="en-GB"/>
        </w:rPr>
        <w:t xml:space="preserve">spešen razvoj slovenskega kmetijstva in podeželja </w:t>
      </w:r>
      <w:r w:rsidRPr="00D96704">
        <w:rPr>
          <w:rFonts w:ascii="Arial" w:eastAsia="Times New Roman" w:hAnsi="Arial" w:cs="Arial"/>
          <w:sz w:val="20"/>
          <w:szCs w:val="20"/>
          <w:lang w:eastAsia="en-GB"/>
        </w:rPr>
        <w:t xml:space="preserve">je </w:t>
      </w:r>
      <w:r w:rsidR="00880DCB" w:rsidRPr="00D96704">
        <w:rPr>
          <w:rFonts w:ascii="Arial" w:eastAsia="Times New Roman" w:hAnsi="Arial" w:cs="Arial"/>
          <w:sz w:val="20"/>
          <w:szCs w:val="20"/>
          <w:lang w:eastAsia="en-GB"/>
        </w:rPr>
        <w:t xml:space="preserve">mogoč le ob povezovanju in sodelovanju med vsemi deležniki pri </w:t>
      </w:r>
      <w:r w:rsidR="00880DCB" w:rsidRPr="00D96704">
        <w:rPr>
          <w:rFonts w:ascii="Arial" w:eastAsia="Times New Roman" w:hAnsi="Arial" w:cs="Arial"/>
          <w:b/>
          <w:sz w:val="20"/>
          <w:szCs w:val="20"/>
          <w:lang w:eastAsia="en-GB"/>
        </w:rPr>
        <w:t>prenosu znanja in inovacij</w:t>
      </w:r>
      <w:r w:rsidR="00880DCB" w:rsidRPr="00D96704">
        <w:rPr>
          <w:rFonts w:ascii="Arial" w:eastAsia="Times New Roman" w:hAnsi="Arial" w:cs="Arial"/>
          <w:sz w:val="20"/>
          <w:szCs w:val="20"/>
          <w:lang w:eastAsia="en-GB"/>
        </w:rPr>
        <w:t xml:space="preserve">. Spodbujali bomo razvojne mreže, pilotne projekte prenosa znanja ter izgradnjo demonstracijskih, poskusnih in kompetenčnih centrov ter tehnoloških središč. Prav tako želimo povečati raven usposobljenosti končnih upravičencev preko različnih oblik in metod prenosa znanja, ki vključujejo tudi lokalno uporabo znanja z ogledi in demonstracijami na terenu. </w:t>
      </w:r>
    </w:p>
    <w:p w14:paraId="23936246" w14:textId="77777777" w:rsidR="00704179" w:rsidRPr="00D96704" w:rsidRDefault="00704179" w:rsidP="00880DCB">
      <w:pPr>
        <w:tabs>
          <w:tab w:val="left" w:pos="2160"/>
        </w:tabs>
        <w:spacing w:after="0" w:line="240" w:lineRule="auto"/>
        <w:jc w:val="both"/>
        <w:rPr>
          <w:rFonts w:ascii="Arial" w:eastAsia="Times New Roman" w:hAnsi="Arial" w:cs="Arial"/>
          <w:sz w:val="20"/>
          <w:szCs w:val="20"/>
          <w:lang w:eastAsia="en-GB"/>
        </w:rPr>
      </w:pPr>
    </w:p>
    <w:p w14:paraId="08FB973E" w14:textId="2C0A5609"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Pri tem je pozornost namenjena tudi </w:t>
      </w:r>
      <w:r w:rsidRPr="00D96704">
        <w:rPr>
          <w:rFonts w:ascii="Arial" w:eastAsia="Times New Roman" w:hAnsi="Arial" w:cs="Arial"/>
          <w:b/>
          <w:sz w:val="20"/>
          <w:szCs w:val="20"/>
          <w:lang w:eastAsia="en-GB"/>
        </w:rPr>
        <w:t>dvigu usposobljenosti kmetijskih in gozdarskih svetovalcev</w:t>
      </w:r>
      <w:r w:rsidRPr="00D96704">
        <w:rPr>
          <w:rFonts w:ascii="Arial" w:eastAsia="Times New Roman" w:hAnsi="Arial" w:cs="Arial"/>
          <w:sz w:val="20"/>
          <w:szCs w:val="20"/>
          <w:lang w:eastAsia="en-GB"/>
        </w:rPr>
        <w:t xml:space="preserve">, ki so eden izmed ključnih deležnikov v sistemu prenosa znanja. S kontinuiranim usposabljanjem svetovalcev se zagotavlja kakovost svetovalnih storitev in spodbuja posodobitev sektorja z izmenjavo znanja in razširjanjem najboljših okolju prijaznih proizvodnih praks, pa tudi z inovacijami in digitalnim prehodom v kmetijstvu, gozdarstvu in na podeželju. </w:t>
      </w:r>
    </w:p>
    <w:p w14:paraId="36E5E5D0"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p>
    <w:p w14:paraId="2CAE308F" w14:textId="77777777" w:rsidR="00880DCB" w:rsidRPr="00D96704" w:rsidRDefault="00880DCB" w:rsidP="00880DCB">
      <w:pPr>
        <w:tabs>
          <w:tab w:val="left" w:pos="2160"/>
        </w:tabs>
        <w:spacing w:after="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Kmetijska politika sama ne more zagotoviti ustrezne prenove AKIS (</w:t>
      </w:r>
      <w:proofErr w:type="spellStart"/>
      <w:r w:rsidRPr="00D96704">
        <w:rPr>
          <w:rFonts w:ascii="Arial" w:eastAsia="Times New Roman" w:hAnsi="Arial" w:cs="Arial"/>
          <w:sz w:val="20"/>
          <w:szCs w:val="20"/>
          <w:lang w:eastAsia="en-GB"/>
        </w:rPr>
        <w:t>Agricultural</w:t>
      </w:r>
      <w:proofErr w:type="spellEnd"/>
      <w:r w:rsidRPr="00D96704">
        <w:rPr>
          <w:rFonts w:ascii="Arial" w:eastAsia="Times New Roman" w:hAnsi="Arial" w:cs="Arial"/>
          <w:sz w:val="20"/>
          <w:szCs w:val="20"/>
          <w:lang w:eastAsia="en-GB"/>
        </w:rPr>
        <w:t xml:space="preserve"> </w:t>
      </w:r>
      <w:proofErr w:type="spellStart"/>
      <w:r w:rsidRPr="00D96704">
        <w:rPr>
          <w:rFonts w:ascii="Arial" w:eastAsia="Times New Roman" w:hAnsi="Arial" w:cs="Arial"/>
          <w:sz w:val="20"/>
          <w:szCs w:val="20"/>
          <w:lang w:eastAsia="en-GB"/>
        </w:rPr>
        <w:t>Knowledge</w:t>
      </w:r>
      <w:proofErr w:type="spellEnd"/>
      <w:r w:rsidRPr="00D96704">
        <w:rPr>
          <w:rFonts w:ascii="Arial" w:eastAsia="Times New Roman" w:hAnsi="Arial" w:cs="Arial"/>
          <w:sz w:val="20"/>
          <w:szCs w:val="20"/>
          <w:lang w:eastAsia="en-GB"/>
        </w:rPr>
        <w:t xml:space="preserve"> </w:t>
      </w:r>
      <w:proofErr w:type="spellStart"/>
      <w:r w:rsidRPr="00D96704">
        <w:rPr>
          <w:rFonts w:ascii="Arial" w:eastAsia="Times New Roman" w:hAnsi="Arial" w:cs="Arial"/>
          <w:sz w:val="20"/>
          <w:szCs w:val="20"/>
          <w:lang w:eastAsia="en-GB"/>
        </w:rPr>
        <w:t>and</w:t>
      </w:r>
      <w:proofErr w:type="spellEnd"/>
      <w:r w:rsidRPr="00D96704">
        <w:rPr>
          <w:rFonts w:ascii="Arial" w:eastAsia="Times New Roman" w:hAnsi="Arial" w:cs="Arial"/>
          <w:sz w:val="20"/>
          <w:szCs w:val="20"/>
          <w:lang w:eastAsia="en-GB"/>
        </w:rPr>
        <w:t xml:space="preserve"> </w:t>
      </w:r>
      <w:proofErr w:type="spellStart"/>
      <w:r w:rsidRPr="00D96704">
        <w:rPr>
          <w:rFonts w:ascii="Arial" w:eastAsia="Times New Roman" w:hAnsi="Arial" w:cs="Arial"/>
          <w:sz w:val="20"/>
          <w:szCs w:val="20"/>
          <w:lang w:eastAsia="en-GB"/>
        </w:rPr>
        <w:t>Innovation</w:t>
      </w:r>
      <w:proofErr w:type="spellEnd"/>
      <w:r w:rsidRPr="00D96704">
        <w:rPr>
          <w:rFonts w:ascii="Arial" w:eastAsia="Times New Roman" w:hAnsi="Arial" w:cs="Arial"/>
          <w:sz w:val="20"/>
          <w:szCs w:val="20"/>
          <w:lang w:eastAsia="en-GB"/>
        </w:rPr>
        <w:t xml:space="preserve"> </w:t>
      </w:r>
      <w:proofErr w:type="spellStart"/>
      <w:r w:rsidRPr="00D96704">
        <w:rPr>
          <w:rFonts w:ascii="Arial" w:eastAsia="Times New Roman" w:hAnsi="Arial" w:cs="Arial"/>
          <w:sz w:val="20"/>
          <w:szCs w:val="20"/>
          <w:lang w:eastAsia="en-GB"/>
        </w:rPr>
        <w:t>System</w:t>
      </w:r>
      <w:proofErr w:type="spellEnd"/>
      <w:r w:rsidRPr="00D96704">
        <w:rPr>
          <w:rFonts w:ascii="Arial" w:eastAsia="Times New Roman" w:hAnsi="Arial" w:cs="Arial"/>
          <w:sz w:val="20"/>
          <w:szCs w:val="20"/>
          <w:lang w:eastAsia="en-GB"/>
        </w:rPr>
        <w:t>), zato si tudi na tem področju prizadevamo za sodelovanje in vzajemno delovanje z drugimi politikami.</w:t>
      </w:r>
    </w:p>
    <w:p w14:paraId="6C3D5C20" w14:textId="7078697E" w:rsidR="0013504A" w:rsidRPr="00D96704" w:rsidRDefault="00105086" w:rsidP="00182E5B">
      <w:pPr>
        <w:pStyle w:val="Naslov1"/>
      </w:pPr>
      <w:r w:rsidRPr="00D96704">
        <w:t xml:space="preserve">BISTVENE </w:t>
      </w:r>
      <w:r w:rsidR="0013504A" w:rsidRPr="00D96704">
        <w:t>SPREMEMBE</w:t>
      </w:r>
      <w:r w:rsidRPr="00D96704">
        <w:t xml:space="preserve"> KMETIJSKE POLITIKE, KI JIH UVAJA SN 2023-2027</w:t>
      </w:r>
    </w:p>
    <w:p w14:paraId="2836E42C" w14:textId="1D625474" w:rsidR="00105086" w:rsidRPr="00D96704" w:rsidRDefault="00105086" w:rsidP="00182E5B">
      <w:pPr>
        <w:pStyle w:val="Naslov2"/>
        <w:rPr>
          <w:rFonts w:eastAsia="Times New Roman"/>
          <w:lang w:eastAsia="en-GB"/>
        </w:rPr>
      </w:pPr>
      <w:r w:rsidRPr="00D96704">
        <w:rPr>
          <w:rFonts w:eastAsia="Times New Roman"/>
          <w:lang w:eastAsia="en-GB"/>
        </w:rPr>
        <w:t>KONKURENČNOST IN ODPORNOST</w:t>
      </w:r>
    </w:p>
    <w:p w14:paraId="0533D215" w14:textId="72FE09F8" w:rsidR="00105086" w:rsidRPr="00D96704" w:rsidRDefault="00105086" w:rsidP="00105086">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SN 2023–2027 veliko pozornost namenja kontinuiteti izjemno pomembnih plačil, kot so neposredna plačila in proizvodno vezana plačila v okviru I. stebra SKP ter OMD plačila v okviru II. stebra SKP, ki zagotavljajo stabilni dohodkovni položaj v kmetijstvu. </w:t>
      </w:r>
    </w:p>
    <w:p w14:paraId="528E5447" w14:textId="6685F1DD" w:rsidR="00105086" w:rsidRPr="00D96704" w:rsidRDefault="00105086" w:rsidP="00105086">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SN 2023–2027 se orientira tudi v krepitev </w:t>
      </w:r>
      <w:r w:rsidRPr="00D96704">
        <w:rPr>
          <w:rFonts w:ascii="Arial" w:eastAsia="Times New Roman" w:hAnsi="Arial" w:cs="Arial"/>
          <w:b/>
          <w:sz w:val="20"/>
          <w:szCs w:val="20"/>
          <w:lang w:eastAsia="en-GB"/>
        </w:rPr>
        <w:t>odpornosti in konkurenčnosti kmetijskega sektorja</w:t>
      </w:r>
      <w:r w:rsidRPr="00D96704">
        <w:rPr>
          <w:rFonts w:ascii="Arial" w:eastAsia="Times New Roman" w:hAnsi="Arial" w:cs="Arial"/>
          <w:sz w:val="20"/>
          <w:szCs w:val="20"/>
          <w:lang w:eastAsia="en-GB"/>
        </w:rPr>
        <w:t xml:space="preserve">. Položaj kmeta v verigah vrednosti je nujno potrebno okrepiti z </w:t>
      </w:r>
      <w:r w:rsidRPr="00D96704">
        <w:rPr>
          <w:rFonts w:ascii="Arial" w:eastAsia="Times New Roman" w:hAnsi="Arial" w:cs="Arial"/>
          <w:b/>
          <w:sz w:val="20"/>
          <w:szCs w:val="20"/>
          <w:lang w:eastAsia="en-GB"/>
        </w:rPr>
        <w:t>nadaljnjo modernizacijo in tehnološkim razvojem kmetij</w:t>
      </w:r>
      <w:r w:rsidRPr="00D96704">
        <w:rPr>
          <w:rFonts w:ascii="Arial" w:eastAsia="Times New Roman" w:hAnsi="Arial" w:cs="Arial"/>
          <w:sz w:val="20"/>
          <w:szCs w:val="20"/>
          <w:lang w:eastAsia="en-GB"/>
        </w:rPr>
        <w:t xml:space="preserve">, da bodo bolj konkurenčne in tržno naravnane, pa tudi s </w:t>
      </w:r>
      <w:r w:rsidRPr="00D96704">
        <w:rPr>
          <w:rFonts w:ascii="Arial" w:eastAsia="Times New Roman" w:hAnsi="Arial" w:cs="Arial"/>
          <w:b/>
          <w:sz w:val="20"/>
          <w:szCs w:val="20"/>
          <w:lang w:eastAsia="en-GB"/>
        </w:rPr>
        <w:t>sodelovanjem</w:t>
      </w:r>
      <w:r w:rsidRPr="00D96704">
        <w:rPr>
          <w:rFonts w:ascii="Arial" w:eastAsia="Times New Roman" w:hAnsi="Arial" w:cs="Arial"/>
          <w:sz w:val="20"/>
          <w:szCs w:val="20"/>
          <w:lang w:eastAsia="en-GB"/>
        </w:rPr>
        <w:t xml:space="preserve"> </w:t>
      </w:r>
      <w:r w:rsidRPr="00D96704">
        <w:rPr>
          <w:rFonts w:ascii="Arial" w:eastAsia="Times New Roman" w:hAnsi="Arial" w:cs="Arial"/>
          <w:b/>
          <w:sz w:val="20"/>
          <w:szCs w:val="20"/>
          <w:lang w:eastAsia="en-GB"/>
        </w:rPr>
        <w:t>za uspešnejši nastop na trgu</w:t>
      </w:r>
      <w:r w:rsidRPr="00D96704">
        <w:rPr>
          <w:rFonts w:ascii="Arial" w:eastAsia="Times New Roman" w:hAnsi="Arial" w:cs="Arial"/>
          <w:sz w:val="20"/>
          <w:szCs w:val="20"/>
          <w:lang w:eastAsia="en-GB"/>
        </w:rPr>
        <w:t xml:space="preserve"> ter z nadaljnjim tesnejšim povezovanjem </w:t>
      </w:r>
      <w:r w:rsidRPr="00D96704">
        <w:rPr>
          <w:rFonts w:ascii="Arial" w:eastAsia="Times New Roman" w:hAnsi="Arial" w:cs="Arial"/>
          <w:b/>
          <w:sz w:val="20"/>
          <w:szCs w:val="20"/>
          <w:lang w:eastAsia="en-GB"/>
        </w:rPr>
        <w:t>vertikalno vzdolž verig preskrbe s hrano</w:t>
      </w:r>
      <w:r w:rsidRPr="00D96704">
        <w:rPr>
          <w:rFonts w:ascii="Arial" w:eastAsia="Times New Roman" w:hAnsi="Arial" w:cs="Arial"/>
          <w:sz w:val="20"/>
          <w:szCs w:val="20"/>
          <w:lang w:eastAsia="en-GB"/>
        </w:rPr>
        <w:t xml:space="preserve">. </w:t>
      </w:r>
    </w:p>
    <w:p w14:paraId="1BF85CB6" w14:textId="37866ADA" w:rsidR="00105086" w:rsidRPr="00D96704" w:rsidRDefault="00105086" w:rsidP="00105086">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Več pozornosti se namenja </w:t>
      </w:r>
      <w:r w:rsidRPr="00D96704">
        <w:rPr>
          <w:rFonts w:ascii="Arial" w:eastAsia="Times New Roman" w:hAnsi="Arial" w:cs="Arial"/>
          <w:b/>
          <w:sz w:val="20"/>
          <w:szCs w:val="20"/>
          <w:lang w:eastAsia="en-GB"/>
        </w:rPr>
        <w:t>kolektivnim naložbam v kmetijstvu</w:t>
      </w:r>
      <w:r w:rsidRPr="00D96704">
        <w:rPr>
          <w:rFonts w:ascii="Arial" w:eastAsia="Times New Roman" w:hAnsi="Arial" w:cs="Arial"/>
          <w:sz w:val="20"/>
          <w:szCs w:val="20"/>
          <w:lang w:eastAsia="en-GB"/>
        </w:rPr>
        <w:t xml:space="preserve">, </w:t>
      </w:r>
      <w:r w:rsidRPr="00D96704">
        <w:rPr>
          <w:rFonts w:ascii="Arial" w:eastAsia="Times New Roman" w:hAnsi="Arial" w:cs="Arial"/>
          <w:b/>
          <w:sz w:val="20"/>
          <w:szCs w:val="20"/>
          <w:lang w:eastAsia="en-GB"/>
        </w:rPr>
        <w:t>krepitvi organiziranja primarnih proizvajalcev</w:t>
      </w:r>
      <w:r w:rsidRPr="00D96704">
        <w:rPr>
          <w:rFonts w:ascii="Arial" w:eastAsia="Times New Roman" w:hAnsi="Arial" w:cs="Arial"/>
          <w:sz w:val="20"/>
          <w:szCs w:val="20"/>
          <w:lang w:eastAsia="en-GB"/>
        </w:rPr>
        <w:t xml:space="preserve"> preko </w:t>
      </w:r>
      <w:r w:rsidRPr="00D96704">
        <w:rPr>
          <w:rFonts w:ascii="Arial" w:eastAsia="Times New Roman" w:hAnsi="Arial" w:cs="Arial"/>
          <w:b/>
          <w:sz w:val="20"/>
          <w:szCs w:val="20"/>
          <w:lang w:eastAsia="en-GB"/>
        </w:rPr>
        <w:t>skupin in organizacij proizvajalcev</w:t>
      </w:r>
      <w:r w:rsidRPr="00D96704">
        <w:rPr>
          <w:rFonts w:ascii="Arial" w:eastAsia="Times New Roman" w:hAnsi="Arial" w:cs="Arial"/>
          <w:sz w:val="20"/>
          <w:szCs w:val="20"/>
          <w:lang w:eastAsia="en-GB"/>
        </w:rPr>
        <w:t xml:space="preserve">, nadaljnjemu vključevanju proizvajalcev v </w:t>
      </w:r>
      <w:r w:rsidRPr="00D96704">
        <w:rPr>
          <w:rFonts w:ascii="Arial" w:eastAsia="Times New Roman" w:hAnsi="Arial" w:cs="Arial"/>
          <w:b/>
          <w:sz w:val="20"/>
          <w:szCs w:val="20"/>
          <w:lang w:eastAsia="en-GB"/>
        </w:rPr>
        <w:t>sheme kakovosti</w:t>
      </w:r>
      <w:r w:rsidRPr="00D96704">
        <w:rPr>
          <w:rFonts w:ascii="Arial" w:eastAsia="Times New Roman" w:hAnsi="Arial" w:cs="Arial"/>
          <w:sz w:val="20"/>
          <w:szCs w:val="20"/>
          <w:lang w:eastAsia="en-GB"/>
        </w:rPr>
        <w:t xml:space="preserve">, s čimer ne zvišujejo le dodane vrednosti svojih proizvodov, temveč krepijo tudi povezovanje vzdolž verige. </w:t>
      </w:r>
      <w:r w:rsidRPr="00D96704">
        <w:rPr>
          <w:rFonts w:ascii="Arial" w:eastAsia="Times New Roman" w:hAnsi="Arial" w:cs="Arial"/>
          <w:b/>
          <w:sz w:val="20"/>
          <w:szCs w:val="20"/>
          <w:lang w:eastAsia="en-GB"/>
        </w:rPr>
        <w:t>Sektorske intervencije</w:t>
      </w:r>
      <w:r w:rsidRPr="00D96704">
        <w:rPr>
          <w:rFonts w:ascii="Arial" w:eastAsia="Times New Roman" w:hAnsi="Arial" w:cs="Arial"/>
          <w:sz w:val="20"/>
          <w:szCs w:val="20"/>
          <w:lang w:eastAsia="en-GB"/>
        </w:rPr>
        <w:t xml:space="preserve"> za vino, sadje in zelenjavo ter čebele so v obdobju 2023–2027 sploh prvič vključene v nek skupni programski dokument SKP. Popolna novost pa je spodbujanje organiziranja </w:t>
      </w:r>
      <w:r w:rsidRPr="00D96704">
        <w:rPr>
          <w:rFonts w:ascii="Arial" w:eastAsia="Times New Roman" w:hAnsi="Arial" w:cs="Arial"/>
          <w:b/>
          <w:sz w:val="20"/>
          <w:szCs w:val="20"/>
          <w:lang w:eastAsia="en-GB"/>
        </w:rPr>
        <w:t>medpanožnih organizacij</w:t>
      </w:r>
      <w:r w:rsidRPr="00D96704">
        <w:rPr>
          <w:rFonts w:ascii="Arial" w:eastAsia="Times New Roman" w:hAnsi="Arial" w:cs="Arial"/>
          <w:sz w:val="20"/>
          <w:szCs w:val="20"/>
          <w:lang w:eastAsia="en-GB"/>
        </w:rPr>
        <w:t xml:space="preserve">, katerih cilj je krepiti celotno verigo, ter </w:t>
      </w:r>
      <w:r w:rsidRPr="00D96704">
        <w:rPr>
          <w:rFonts w:ascii="Arial" w:eastAsia="Times New Roman" w:hAnsi="Arial" w:cs="Arial"/>
          <w:b/>
          <w:sz w:val="20"/>
          <w:szCs w:val="20"/>
          <w:lang w:eastAsia="en-GB"/>
        </w:rPr>
        <w:t xml:space="preserve">vzpostavljanje </w:t>
      </w:r>
      <w:proofErr w:type="spellStart"/>
      <w:r w:rsidRPr="00D96704">
        <w:rPr>
          <w:rFonts w:ascii="Arial" w:eastAsia="Times New Roman" w:hAnsi="Arial" w:cs="Arial"/>
          <w:b/>
          <w:sz w:val="20"/>
          <w:szCs w:val="20"/>
          <w:lang w:eastAsia="en-GB"/>
        </w:rPr>
        <w:t>ekoregij</w:t>
      </w:r>
      <w:proofErr w:type="spellEnd"/>
      <w:r w:rsidRPr="00D96704">
        <w:rPr>
          <w:rFonts w:ascii="Arial" w:eastAsia="Times New Roman" w:hAnsi="Arial" w:cs="Arial"/>
          <w:sz w:val="20"/>
          <w:szCs w:val="20"/>
          <w:lang w:eastAsia="en-GB"/>
        </w:rPr>
        <w:t xml:space="preserve">, kjer gre za celovit pristop k spodbujanju povezovanja kmetijstva z ostalim gospodarstvom na nekem zaokroženem geografskem območju. </w:t>
      </w:r>
    </w:p>
    <w:p w14:paraId="3ABE114D" w14:textId="2082CBB1" w:rsidR="00270BDB" w:rsidRPr="00D96704" w:rsidRDefault="00270BDB" w:rsidP="00105086">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Bistvene novosti so:</w:t>
      </w:r>
    </w:p>
    <w:p w14:paraId="22096359" w14:textId="238822E8" w:rsidR="00105086" w:rsidRPr="00D96704" w:rsidRDefault="00105086" w:rsidP="00182E5B">
      <w:pPr>
        <w:pStyle w:val="Naslov3"/>
        <w:rPr>
          <w:rFonts w:eastAsia="Times New Roman"/>
          <w:lang w:eastAsia="en-GB"/>
        </w:rPr>
      </w:pPr>
      <w:r w:rsidRPr="00D96704">
        <w:rPr>
          <w:rFonts w:eastAsia="Times New Roman"/>
          <w:lang w:eastAsia="en-GB"/>
        </w:rPr>
        <w:t xml:space="preserve">Poenostavitev izvajanja neposrednih plačil z ukinitvijo plačilnih pravic </w:t>
      </w:r>
    </w:p>
    <w:p w14:paraId="575E207F" w14:textId="77777777" w:rsidR="00105086" w:rsidRPr="00D96704" w:rsidRDefault="00105086" w:rsidP="00105086">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Z novim modelom neposrednih plačil uvajamo pomembno poenostavitev, in sicer </w:t>
      </w:r>
      <w:r w:rsidRPr="00D96704">
        <w:rPr>
          <w:rFonts w:ascii="Arial" w:eastAsia="Times New Roman" w:hAnsi="Arial" w:cs="Arial"/>
          <w:b/>
          <w:sz w:val="20"/>
          <w:szCs w:val="20"/>
          <w:lang w:eastAsia="en-GB"/>
        </w:rPr>
        <w:t>ukinjamo plačilne pravice in uvajamo enotno plačilo na hektar</w:t>
      </w:r>
      <w:r w:rsidRPr="00D96704">
        <w:rPr>
          <w:rFonts w:ascii="Arial" w:eastAsia="Times New Roman" w:hAnsi="Arial" w:cs="Arial"/>
          <w:sz w:val="20"/>
          <w:szCs w:val="20"/>
          <w:lang w:eastAsia="en-GB"/>
        </w:rPr>
        <w:t>. Ukinitev plačilnih pravic pomeni ukinitev zgodovinskih dodatkov, ki so se skozi leta vezali  na plačilne pravice in katerih glavnina vrednosti izvira iz leta 2006. Enotno plačilo na hektar pomeni bolj odprt, razumljiv in pregleden sistem, enotno obravnavo, saj vsi kmetje prejmejo enako plačilo na hektar in plačilo za vse upravičene površin. Pomeni tudi boljši izkoristek EU sredstev, saj ni več neuveljavljenih plačilnih pravic, preprečuje pa tudi anomalije, ki so se pri plačilnih pravicah lahko pojavile v smislu velike vrednosti plačilnih pravic na malem številu hektarjev na kmetiji.</w:t>
      </w:r>
    </w:p>
    <w:p w14:paraId="6FFECB87" w14:textId="0A1082AB" w:rsidR="00105086" w:rsidRPr="00D96704" w:rsidRDefault="00105086" w:rsidP="00182E5B">
      <w:pPr>
        <w:pStyle w:val="Naslov3"/>
        <w:rPr>
          <w:rFonts w:eastAsia="Times New Roman"/>
          <w:lang w:eastAsia="en-GB"/>
        </w:rPr>
      </w:pPr>
      <w:r w:rsidRPr="00D96704">
        <w:rPr>
          <w:rFonts w:eastAsia="Times New Roman"/>
          <w:lang w:eastAsia="en-GB"/>
        </w:rPr>
        <w:lastRenderedPageBreak/>
        <w:t xml:space="preserve">Bolj pravična porazdelitev neposrednih plačil z uvedbo </w:t>
      </w:r>
      <w:proofErr w:type="spellStart"/>
      <w:r w:rsidRPr="00D96704">
        <w:rPr>
          <w:rFonts w:eastAsia="Times New Roman"/>
          <w:lang w:eastAsia="en-GB"/>
        </w:rPr>
        <w:t>preraporeditvenega</w:t>
      </w:r>
      <w:proofErr w:type="spellEnd"/>
      <w:r w:rsidRPr="00D96704">
        <w:rPr>
          <w:rFonts w:eastAsia="Times New Roman"/>
          <w:lang w:eastAsia="en-GB"/>
        </w:rPr>
        <w:t xml:space="preserve"> plačila</w:t>
      </w:r>
    </w:p>
    <w:p w14:paraId="63392741" w14:textId="77777777" w:rsidR="00105086" w:rsidRPr="00D96704" w:rsidRDefault="00105086" w:rsidP="00105086">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Model neposrednih plačil prvič uvaja povsem novo dopolnilno </w:t>
      </w:r>
      <w:proofErr w:type="spellStart"/>
      <w:r w:rsidRPr="00D96704">
        <w:rPr>
          <w:rFonts w:ascii="Arial" w:eastAsia="Times New Roman" w:hAnsi="Arial" w:cs="Arial"/>
          <w:sz w:val="20"/>
          <w:szCs w:val="20"/>
          <w:lang w:eastAsia="en-GB"/>
        </w:rPr>
        <w:t>prerazporeditveno</w:t>
      </w:r>
      <w:proofErr w:type="spellEnd"/>
      <w:r w:rsidRPr="00D96704">
        <w:rPr>
          <w:rFonts w:ascii="Arial" w:eastAsia="Times New Roman" w:hAnsi="Arial" w:cs="Arial"/>
          <w:sz w:val="20"/>
          <w:szCs w:val="20"/>
          <w:lang w:eastAsia="en-GB"/>
        </w:rPr>
        <w:t xml:space="preserve"> plačilo, ki se nameni kmetijskim gospodarstvom </w:t>
      </w:r>
      <w:r w:rsidRPr="00D96704">
        <w:rPr>
          <w:rFonts w:ascii="Arial" w:eastAsia="Times New Roman" w:hAnsi="Arial" w:cs="Arial"/>
          <w:b/>
          <w:sz w:val="20"/>
          <w:szCs w:val="20"/>
          <w:lang w:eastAsia="en-GB"/>
        </w:rPr>
        <w:t>do povprečne velikosti 8,2 ha</w:t>
      </w:r>
      <w:r w:rsidRPr="00D96704">
        <w:rPr>
          <w:rFonts w:ascii="Arial" w:eastAsia="Times New Roman" w:hAnsi="Arial" w:cs="Arial"/>
          <w:sz w:val="20"/>
          <w:szCs w:val="20"/>
          <w:lang w:eastAsia="en-GB"/>
        </w:rPr>
        <w:t xml:space="preserve">. Dodeli se v obliki letnega, enotnega, nevezanega plačila na upravičen hektar upravičene površine. </w:t>
      </w:r>
      <w:proofErr w:type="spellStart"/>
      <w:r w:rsidRPr="00D96704">
        <w:rPr>
          <w:rFonts w:ascii="Arial" w:eastAsia="Times New Roman" w:hAnsi="Arial" w:cs="Arial"/>
          <w:sz w:val="20"/>
          <w:szCs w:val="20"/>
          <w:lang w:eastAsia="en-GB"/>
        </w:rPr>
        <w:t>Prerazporeditveno</w:t>
      </w:r>
      <w:proofErr w:type="spellEnd"/>
      <w:r w:rsidRPr="00D96704">
        <w:rPr>
          <w:rFonts w:ascii="Arial" w:eastAsia="Times New Roman" w:hAnsi="Arial" w:cs="Arial"/>
          <w:sz w:val="20"/>
          <w:szCs w:val="20"/>
          <w:lang w:eastAsia="en-GB"/>
        </w:rPr>
        <w:t xml:space="preserve"> plačilo s tem prispeva k večji stabilnosti dohodka na omenjenih kmetijskih gospodarstvih. S tem pa tudi prispeva k bolj pravični porazdelitvi neposrednih plačil ter učinkovitejšemu usmerjanju dohodkovne podpore za </w:t>
      </w:r>
      <w:proofErr w:type="spellStart"/>
      <w:r w:rsidRPr="00D96704">
        <w:rPr>
          <w:rFonts w:ascii="Arial" w:eastAsia="Times New Roman" w:hAnsi="Arial" w:cs="Arial"/>
          <w:sz w:val="20"/>
          <w:szCs w:val="20"/>
          <w:lang w:eastAsia="en-GB"/>
        </w:rPr>
        <w:t>trajnostnost</w:t>
      </w:r>
      <w:proofErr w:type="spellEnd"/>
      <w:r w:rsidRPr="00D96704">
        <w:rPr>
          <w:rFonts w:ascii="Arial" w:eastAsia="Times New Roman" w:hAnsi="Arial" w:cs="Arial"/>
          <w:sz w:val="20"/>
          <w:szCs w:val="20"/>
          <w:lang w:eastAsia="en-GB"/>
        </w:rPr>
        <w:t>.</w:t>
      </w:r>
    </w:p>
    <w:p w14:paraId="4EAE1919" w14:textId="1AB1D3A4" w:rsidR="00105086" w:rsidRPr="00D96704" w:rsidRDefault="00270BDB" w:rsidP="00182E5B">
      <w:pPr>
        <w:pStyle w:val="Naslov3"/>
        <w:rPr>
          <w:rFonts w:eastAsia="Times New Roman"/>
          <w:lang w:eastAsia="en-GB"/>
        </w:rPr>
      </w:pPr>
      <w:r w:rsidRPr="00D96704">
        <w:rPr>
          <w:rFonts w:eastAsia="Times New Roman"/>
          <w:lang w:eastAsia="en-GB"/>
        </w:rPr>
        <w:t>Prenova sistema točkovanja OMD plačil</w:t>
      </w:r>
      <w:r w:rsidR="00105086" w:rsidRPr="00D96704">
        <w:rPr>
          <w:rFonts w:eastAsia="Times New Roman"/>
          <w:lang w:eastAsia="en-GB"/>
        </w:rPr>
        <w:t xml:space="preserve"> </w:t>
      </w:r>
    </w:p>
    <w:p w14:paraId="79E9930D" w14:textId="5193AC9D" w:rsidR="00105086" w:rsidRPr="00D96704" w:rsidRDefault="00105086" w:rsidP="00270BDB">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Ključni spremembi glede na obdobje 2014–2020 sta ukinitev fiksnega dela plačila, kar pomeni, da bo plačilo odvisno le od točk, ki jih prejme kmetijsko gospodarstvo za hektarje, ki jih obdeluje na OMD</w:t>
      </w:r>
      <w:r w:rsidR="00270BDB" w:rsidRPr="00D96704">
        <w:rPr>
          <w:rFonts w:ascii="Arial" w:eastAsia="Times New Roman" w:hAnsi="Arial" w:cs="Arial"/>
          <w:sz w:val="20"/>
          <w:szCs w:val="20"/>
          <w:lang w:eastAsia="en-GB"/>
        </w:rPr>
        <w:t>,</w:t>
      </w:r>
      <w:r w:rsidRPr="00D96704">
        <w:rPr>
          <w:rFonts w:ascii="Arial" w:eastAsia="Times New Roman" w:hAnsi="Arial" w:cs="Arial"/>
          <w:sz w:val="20"/>
          <w:szCs w:val="20"/>
          <w:lang w:eastAsia="en-GB"/>
        </w:rPr>
        <w:t xml:space="preserve"> ter diferencirana vrednost točke v smeri, da se višja vrednost pripiše tistemu kmetijskemu gospodarstvu, ki ima večje število točk in ima travojede živali. </w:t>
      </w:r>
      <w:r w:rsidRPr="00D96704">
        <w:rPr>
          <w:rFonts w:ascii="Arial" w:eastAsia="Times New Roman" w:hAnsi="Arial" w:cs="Arial"/>
          <w:b/>
          <w:sz w:val="20"/>
          <w:szCs w:val="20"/>
          <w:lang w:eastAsia="en-GB"/>
        </w:rPr>
        <w:t>Prenova sistema plačil za OMD ohranja zavezo po skrbni obravnavi teh območij, hkrati pa bolj ciljno naslavlja ohranjanje najtežjih pridelovalnih površin.</w:t>
      </w:r>
      <w:r w:rsidR="00270BDB" w:rsidRPr="00D96704">
        <w:rPr>
          <w:rFonts w:ascii="Arial" w:eastAsia="Times New Roman" w:hAnsi="Arial" w:cs="Arial"/>
          <w:b/>
          <w:sz w:val="20"/>
          <w:szCs w:val="20"/>
          <w:lang w:eastAsia="en-GB"/>
        </w:rPr>
        <w:t xml:space="preserve"> </w:t>
      </w:r>
    </w:p>
    <w:p w14:paraId="32A95400" w14:textId="26889843" w:rsidR="00105086" w:rsidRPr="00D96704" w:rsidRDefault="00105086" w:rsidP="00182E5B">
      <w:pPr>
        <w:pStyle w:val="Naslov3"/>
        <w:rPr>
          <w:rFonts w:eastAsia="Times New Roman"/>
          <w:lang w:eastAsia="en-GB"/>
        </w:rPr>
      </w:pPr>
      <w:r w:rsidRPr="00D96704">
        <w:rPr>
          <w:rFonts w:eastAsia="Times New Roman"/>
          <w:lang w:eastAsia="en-GB"/>
        </w:rPr>
        <w:t>Bolj ciljno naravnani ukrepi za dvig konkurenčnosti kmetijske pridelave in predelave živil</w:t>
      </w:r>
    </w:p>
    <w:p w14:paraId="4E245CDE" w14:textId="0D8A3BE9" w:rsidR="00270BDB" w:rsidRPr="00D96704" w:rsidRDefault="00270BDB" w:rsidP="00270BDB">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V programskem obdobju 2014–2020 so bile investicije v primarno kmetijsko proizvodnjo ločene od investicij v predelavo in trženje kmetijskih proizvodov. Izkušnje so pokazale, da ločevanje med tovrstnimi investicijami ni vedno najprimernejše, saj se s tem projekti po nepotrebnem delijo, hkrati pa to ovira kmetije pri sočasnem vlaganju v osnovno kmetijsko dejavnost in dvig dodane vrednosti, kar pa postaja temeljna razvojna usmeritev marsikatere kmetije, ki s tem povečuje lastno dodano vrednost ter se odziva na povpraševanje potrošnikov. Predvidena novost v okviru intervencije </w:t>
      </w:r>
      <w:r w:rsidRPr="00D96704">
        <w:rPr>
          <w:rFonts w:ascii="Arial" w:eastAsia="Times New Roman" w:hAnsi="Arial" w:cs="Arial"/>
          <w:i/>
          <w:sz w:val="20"/>
          <w:szCs w:val="20"/>
          <w:lang w:eastAsia="en-GB"/>
        </w:rPr>
        <w:t>Naložbe v dvig produktivnosti in tehnološki razvoj, vključno z digitalizacijo kmetijskih gospodarstev in živilskopredelovalne industrije</w:t>
      </w:r>
      <w:r w:rsidRPr="00D96704">
        <w:rPr>
          <w:rFonts w:ascii="Arial" w:eastAsia="Times New Roman" w:hAnsi="Arial" w:cs="Arial"/>
          <w:sz w:val="20"/>
          <w:szCs w:val="20"/>
          <w:lang w:eastAsia="en-GB"/>
        </w:rPr>
        <w:t xml:space="preserve"> </w:t>
      </w:r>
      <w:r w:rsidR="00BA36C4" w:rsidRPr="00D96704">
        <w:rPr>
          <w:rFonts w:ascii="Arial" w:eastAsia="Times New Roman" w:hAnsi="Arial" w:cs="Arial"/>
          <w:sz w:val="20"/>
          <w:szCs w:val="20"/>
          <w:lang w:eastAsia="en-GB"/>
        </w:rPr>
        <w:t xml:space="preserve">je, da </w:t>
      </w:r>
      <w:r w:rsidRPr="00D96704">
        <w:rPr>
          <w:rFonts w:ascii="Arial" w:eastAsia="Times New Roman" w:hAnsi="Arial" w:cs="Arial"/>
          <w:sz w:val="20"/>
          <w:szCs w:val="20"/>
          <w:lang w:eastAsia="en-GB"/>
        </w:rPr>
        <w:t xml:space="preserve">podpira kmetije pri tem razvojnem konceptu in s tem predvidoma tudi poenostavlja izvedbo tovrstnih kompleksnejših investicij.   </w:t>
      </w:r>
    </w:p>
    <w:p w14:paraId="23EF1D46" w14:textId="6F0FD0B8" w:rsidR="00105086" w:rsidRPr="00D96704" w:rsidRDefault="00105086" w:rsidP="00105086">
      <w:pPr>
        <w:spacing w:after="240" w:line="240" w:lineRule="auto"/>
        <w:jc w:val="both"/>
        <w:rPr>
          <w:rFonts w:ascii="Arial" w:eastAsia="Times New Roman" w:hAnsi="Arial" w:cs="Arial"/>
          <w:b/>
          <w:sz w:val="20"/>
          <w:szCs w:val="20"/>
          <w:lang w:eastAsia="en-GB"/>
        </w:rPr>
      </w:pPr>
      <w:r w:rsidRPr="00D96704">
        <w:rPr>
          <w:rFonts w:ascii="Arial" w:eastAsia="Times New Roman" w:hAnsi="Arial" w:cs="Arial"/>
          <w:b/>
          <w:sz w:val="20"/>
          <w:szCs w:val="20"/>
          <w:lang w:eastAsia="en-GB"/>
        </w:rPr>
        <w:t xml:space="preserve">Investicije v primarno kmetijsko proizvodnjo </w:t>
      </w:r>
      <w:r w:rsidR="004E3430" w:rsidRPr="00D96704">
        <w:rPr>
          <w:rFonts w:ascii="Arial" w:eastAsia="Times New Roman" w:hAnsi="Arial" w:cs="Arial"/>
          <w:b/>
          <w:sz w:val="20"/>
          <w:szCs w:val="20"/>
          <w:lang w:eastAsia="en-GB"/>
        </w:rPr>
        <w:t xml:space="preserve">so </w:t>
      </w:r>
      <w:r w:rsidRPr="00D96704">
        <w:rPr>
          <w:rFonts w:ascii="Arial" w:eastAsia="Times New Roman" w:hAnsi="Arial" w:cs="Arial"/>
          <w:b/>
          <w:sz w:val="20"/>
          <w:szCs w:val="20"/>
          <w:lang w:eastAsia="en-GB"/>
        </w:rPr>
        <w:t>po novem združene z investicijami v predelavo in trženje</w:t>
      </w:r>
      <w:r w:rsidR="00BA36C4" w:rsidRPr="00D96704">
        <w:rPr>
          <w:rFonts w:ascii="Arial" w:eastAsia="Times New Roman" w:hAnsi="Arial" w:cs="Arial"/>
          <w:b/>
          <w:sz w:val="20"/>
          <w:szCs w:val="20"/>
          <w:lang w:eastAsia="en-GB"/>
        </w:rPr>
        <w:t xml:space="preserve">. </w:t>
      </w:r>
    </w:p>
    <w:p w14:paraId="59C30A11" w14:textId="77773DD6" w:rsidR="00105086" w:rsidRPr="00D96704" w:rsidRDefault="00105086" w:rsidP="00105086">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Novost je tudi omejitev stopnje podpore na enotnih 30 %, z možnostjo dodatkov: + 10 odstotnih točk za naložbe na gorskih območjih ter za + 10 odstotnih točk za naložbe mladih kmetov. </w:t>
      </w:r>
    </w:p>
    <w:p w14:paraId="51F00AF1" w14:textId="19953129" w:rsidR="00105086" w:rsidRPr="00D96704" w:rsidRDefault="00105086" w:rsidP="00105086">
      <w:pPr>
        <w:spacing w:after="240" w:line="240" w:lineRule="auto"/>
        <w:jc w:val="both"/>
        <w:rPr>
          <w:rFonts w:ascii="Arial" w:eastAsia="Times New Roman" w:hAnsi="Arial" w:cs="Arial"/>
          <w:sz w:val="20"/>
          <w:szCs w:val="20"/>
          <w:lang w:eastAsia="en-GB"/>
        </w:rPr>
      </w:pPr>
      <w:r w:rsidRPr="00D96704">
        <w:rPr>
          <w:rFonts w:ascii="Arial" w:eastAsia="Times New Roman" w:hAnsi="Arial" w:cs="Arial"/>
          <w:b/>
          <w:sz w:val="20"/>
          <w:szCs w:val="20"/>
          <w:lang w:eastAsia="en-GB"/>
        </w:rPr>
        <w:t xml:space="preserve">Majhne kmetije </w:t>
      </w:r>
      <w:r w:rsidR="004E3430" w:rsidRPr="00D96704">
        <w:rPr>
          <w:rFonts w:ascii="Arial" w:eastAsia="Times New Roman" w:hAnsi="Arial" w:cs="Arial"/>
          <w:b/>
          <w:sz w:val="20"/>
          <w:szCs w:val="20"/>
          <w:lang w:eastAsia="en-GB"/>
        </w:rPr>
        <w:t xml:space="preserve">bodo </w:t>
      </w:r>
      <w:r w:rsidRPr="00D96704">
        <w:rPr>
          <w:rFonts w:ascii="Arial" w:eastAsia="Times New Roman" w:hAnsi="Arial" w:cs="Arial"/>
          <w:b/>
          <w:sz w:val="20"/>
          <w:szCs w:val="20"/>
          <w:lang w:eastAsia="en-GB"/>
        </w:rPr>
        <w:t xml:space="preserve">deležne poenostavitve </w:t>
      </w:r>
      <w:r w:rsidR="004E3430" w:rsidRPr="00D96704">
        <w:rPr>
          <w:rFonts w:ascii="Arial" w:eastAsia="Times New Roman" w:hAnsi="Arial" w:cs="Arial"/>
          <w:b/>
          <w:sz w:val="20"/>
          <w:szCs w:val="20"/>
          <w:lang w:eastAsia="en-GB"/>
        </w:rPr>
        <w:t xml:space="preserve">s </w:t>
      </w:r>
      <w:r w:rsidRPr="00D96704">
        <w:rPr>
          <w:rFonts w:ascii="Arial" w:eastAsia="Times New Roman" w:hAnsi="Arial" w:cs="Arial"/>
          <w:b/>
          <w:sz w:val="20"/>
          <w:szCs w:val="20"/>
          <w:lang w:eastAsia="en-GB"/>
        </w:rPr>
        <w:t>pavšaln</w:t>
      </w:r>
      <w:r w:rsidR="004E3430" w:rsidRPr="00D96704">
        <w:rPr>
          <w:rFonts w:ascii="Arial" w:eastAsia="Times New Roman" w:hAnsi="Arial" w:cs="Arial"/>
          <w:b/>
          <w:sz w:val="20"/>
          <w:szCs w:val="20"/>
          <w:lang w:eastAsia="en-GB"/>
        </w:rPr>
        <w:t>imi</w:t>
      </w:r>
      <w:r w:rsidRPr="00D96704">
        <w:rPr>
          <w:rFonts w:ascii="Arial" w:eastAsia="Times New Roman" w:hAnsi="Arial" w:cs="Arial"/>
          <w:b/>
          <w:sz w:val="20"/>
          <w:szCs w:val="20"/>
          <w:lang w:eastAsia="en-GB"/>
        </w:rPr>
        <w:t xml:space="preserve"> podpor</w:t>
      </w:r>
      <w:r w:rsidR="004E3430" w:rsidRPr="00D96704">
        <w:rPr>
          <w:rFonts w:ascii="Arial" w:eastAsia="Times New Roman" w:hAnsi="Arial" w:cs="Arial"/>
          <w:b/>
          <w:sz w:val="20"/>
          <w:szCs w:val="20"/>
          <w:lang w:eastAsia="en-GB"/>
        </w:rPr>
        <w:t>ami</w:t>
      </w:r>
      <w:r w:rsidRPr="00D96704">
        <w:rPr>
          <w:rFonts w:ascii="Arial" w:eastAsia="Times New Roman" w:hAnsi="Arial" w:cs="Arial"/>
          <w:b/>
          <w:sz w:val="20"/>
          <w:szCs w:val="20"/>
          <w:lang w:eastAsia="en-GB"/>
        </w:rPr>
        <w:t xml:space="preserve"> za investicije v dvig</w:t>
      </w:r>
      <w:r w:rsidR="004E3430" w:rsidRPr="00D96704">
        <w:rPr>
          <w:rFonts w:ascii="Arial" w:eastAsia="Times New Roman" w:hAnsi="Arial" w:cs="Arial"/>
          <w:b/>
          <w:sz w:val="20"/>
          <w:szCs w:val="20"/>
          <w:lang w:eastAsia="en-GB"/>
        </w:rPr>
        <w:t xml:space="preserve"> </w:t>
      </w:r>
      <w:r w:rsidRPr="00D96704">
        <w:rPr>
          <w:rFonts w:ascii="Arial" w:eastAsia="Times New Roman" w:hAnsi="Arial" w:cs="Arial"/>
          <w:b/>
          <w:sz w:val="20"/>
          <w:szCs w:val="20"/>
          <w:lang w:eastAsia="en-GB"/>
        </w:rPr>
        <w:t>konkurenčnosti</w:t>
      </w:r>
      <w:r w:rsidR="004E3430" w:rsidRPr="00D96704">
        <w:rPr>
          <w:rFonts w:ascii="Arial" w:eastAsia="Times New Roman" w:hAnsi="Arial" w:cs="Arial"/>
          <w:sz w:val="20"/>
          <w:szCs w:val="20"/>
          <w:lang w:eastAsia="en-GB"/>
        </w:rPr>
        <w:t xml:space="preserve"> do maksimalne višine 20.000 eur</w:t>
      </w:r>
      <w:r w:rsidR="004E3430" w:rsidRPr="00D96704">
        <w:rPr>
          <w:rFonts w:ascii="Arial" w:eastAsia="Times New Roman" w:hAnsi="Arial" w:cs="Arial"/>
          <w:b/>
          <w:sz w:val="20"/>
          <w:szCs w:val="20"/>
          <w:lang w:eastAsia="en-GB"/>
        </w:rPr>
        <w:t>.</w:t>
      </w:r>
      <w:r w:rsidR="004E3430" w:rsidRPr="00D96704">
        <w:rPr>
          <w:rFonts w:ascii="Arial" w:eastAsia="Times New Roman" w:hAnsi="Arial" w:cs="Arial"/>
          <w:sz w:val="20"/>
          <w:szCs w:val="20"/>
          <w:lang w:eastAsia="en-GB"/>
        </w:rPr>
        <w:t xml:space="preserve"> </w:t>
      </w:r>
      <w:r w:rsidRPr="00D96704">
        <w:rPr>
          <w:rFonts w:ascii="Arial" w:eastAsia="Times New Roman" w:hAnsi="Arial" w:cs="Arial"/>
          <w:sz w:val="20"/>
          <w:szCs w:val="20"/>
          <w:lang w:eastAsia="en-GB"/>
        </w:rPr>
        <w:t xml:space="preserve">Pavšalna podpora majhnim kmetijam prinaša pomembne </w:t>
      </w:r>
      <w:r w:rsidRPr="00D96704">
        <w:rPr>
          <w:rFonts w:ascii="Arial" w:eastAsia="Times New Roman" w:hAnsi="Arial" w:cs="Arial"/>
          <w:b/>
          <w:sz w:val="20"/>
          <w:szCs w:val="20"/>
          <w:lang w:eastAsia="en-GB"/>
        </w:rPr>
        <w:t>administrativne razbremenitve</w:t>
      </w:r>
      <w:r w:rsidRPr="00D96704">
        <w:rPr>
          <w:rFonts w:ascii="Arial" w:eastAsia="Times New Roman" w:hAnsi="Arial" w:cs="Arial"/>
          <w:sz w:val="20"/>
          <w:szCs w:val="20"/>
          <w:lang w:eastAsia="en-GB"/>
        </w:rPr>
        <w:t xml:space="preserve"> v zvezi s pridobitvijo in izplačili podpore.</w:t>
      </w:r>
    </w:p>
    <w:p w14:paraId="79C5E818" w14:textId="162E8589" w:rsidR="004E3430" w:rsidRPr="00D96704" w:rsidRDefault="004E3430" w:rsidP="00182E5B">
      <w:pPr>
        <w:pStyle w:val="Naslov3"/>
        <w:rPr>
          <w:rFonts w:eastAsia="Times New Roman"/>
          <w:lang w:eastAsia="en-GB"/>
        </w:rPr>
      </w:pPr>
      <w:r w:rsidRPr="00D96704">
        <w:rPr>
          <w:rFonts w:eastAsia="Times New Roman"/>
          <w:lang w:eastAsia="en-GB"/>
        </w:rPr>
        <w:t>Mladi kmetje</w:t>
      </w:r>
    </w:p>
    <w:p w14:paraId="4372029D" w14:textId="19DACBB7" w:rsidR="00105086" w:rsidRPr="00D96704" w:rsidRDefault="00105086" w:rsidP="00105086">
      <w:pPr>
        <w:spacing w:after="240" w:line="240" w:lineRule="auto"/>
        <w:jc w:val="both"/>
        <w:rPr>
          <w:rFonts w:ascii="Arial" w:eastAsia="Times New Roman" w:hAnsi="Arial" w:cs="Arial"/>
          <w:b/>
          <w:sz w:val="20"/>
          <w:szCs w:val="20"/>
          <w:lang w:eastAsia="en-GB"/>
        </w:rPr>
      </w:pPr>
      <w:r w:rsidRPr="00D96704">
        <w:rPr>
          <w:rFonts w:ascii="Arial" w:eastAsia="Times New Roman" w:hAnsi="Arial" w:cs="Arial"/>
          <w:sz w:val="20"/>
          <w:szCs w:val="20"/>
          <w:lang w:eastAsia="en-GB"/>
        </w:rPr>
        <w:t>Uv</w:t>
      </w:r>
      <w:r w:rsidR="004E3430" w:rsidRPr="00D96704">
        <w:rPr>
          <w:rFonts w:ascii="Arial" w:eastAsia="Times New Roman" w:hAnsi="Arial" w:cs="Arial"/>
          <w:sz w:val="20"/>
          <w:szCs w:val="20"/>
          <w:lang w:eastAsia="en-GB"/>
        </w:rPr>
        <w:t>aja se uporaba</w:t>
      </w:r>
      <w:r w:rsidRPr="00D96704">
        <w:rPr>
          <w:rFonts w:ascii="Arial" w:eastAsia="Times New Roman" w:hAnsi="Arial" w:cs="Arial"/>
          <w:b/>
          <w:sz w:val="20"/>
          <w:szCs w:val="20"/>
          <w:lang w:eastAsia="en-GB"/>
        </w:rPr>
        <w:t xml:space="preserve"> finančnih inštrumentov za investicije mladih kmetov</w:t>
      </w:r>
      <w:r w:rsidR="004E3430" w:rsidRPr="00D96704">
        <w:rPr>
          <w:rFonts w:ascii="Arial" w:eastAsia="Times New Roman" w:hAnsi="Arial" w:cs="Arial"/>
          <w:b/>
          <w:sz w:val="20"/>
          <w:szCs w:val="20"/>
          <w:lang w:eastAsia="en-GB"/>
        </w:rPr>
        <w:t xml:space="preserve">, </w:t>
      </w:r>
      <w:r w:rsidR="004E3430" w:rsidRPr="00D96704">
        <w:rPr>
          <w:rFonts w:ascii="Arial" w:eastAsia="Times New Roman" w:hAnsi="Arial" w:cs="Arial"/>
          <w:sz w:val="20"/>
          <w:szCs w:val="20"/>
          <w:lang w:eastAsia="en-GB"/>
        </w:rPr>
        <w:t>s čimer</w:t>
      </w:r>
      <w:r w:rsidR="004E3430" w:rsidRPr="00D96704">
        <w:rPr>
          <w:rFonts w:ascii="Arial" w:eastAsia="Times New Roman" w:hAnsi="Arial" w:cs="Arial"/>
          <w:b/>
          <w:sz w:val="20"/>
          <w:szCs w:val="20"/>
          <w:lang w:eastAsia="en-GB"/>
        </w:rPr>
        <w:t xml:space="preserve"> </w:t>
      </w:r>
      <w:r w:rsidRPr="00D96704">
        <w:rPr>
          <w:rFonts w:ascii="Arial" w:eastAsia="Times New Roman" w:hAnsi="Arial" w:cs="Arial"/>
          <w:b/>
          <w:sz w:val="20"/>
          <w:szCs w:val="20"/>
          <w:lang w:eastAsia="en-GB"/>
        </w:rPr>
        <w:t xml:space="preserve"> </w:t>
      </w:r>
      <w:r w:rsidR="004E3430" w:rsidRPr="00D96704">
        <w:rPr>
          <w:rFonts w:ascii="Arial" w:eastAsia="Times New Roman" w:hAnsi="Arial" w:cs="Arial"/>
          <w:sz w:val="20"/>
          <w:szCs w:val="20"/>
          <w:lang w:eastAsia="en-GB"/>
        </w:rPr>
        <w:t>bodo mladi kmetje lahko pod bolj ugodnimi bančnimi pogoji, z manj tveganji, hitreje in na bolj poenostavljen način dostopali do nujno potrebnih dodatnih razvojnih sredstev</w:t>
      </w:r>
      <w:r w:rsidR="004E3430" w:rsidRPr="00D96704">
        <w:rPr>
          <w:rFonts w:ascii="Arial" w:eastAsia="Times New Roman" w:hAnsi="Arial" w:cs="Arial"/>
          <w:b/>
          <w:sz w:val="20"/>
          <w:szCs w:val="20"/>
          <w:lang w:eastAsia="en-GB"/>
        </w:rPr>
        <w:t>.</w:t>
      </w:r>
    </w:p>
    <w:p w14:paraId="098317AA" w14:textId="3E13F946" w:rsidR="00105086" w:rsidRPr="00D96704" w:rsidRDefault="00105086" w:rsidP="00105086">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Popolna novost je tudi </w:t>
      </w:r>
      <w:r w:rsidRPr="00D96704">
        <w:rPr>
          <w:rFonts w:ascii="Arial" w:eastAsia="Times New Roman" w:hAnsi="Arial" w:cs="Arial"/>
          <w:b/>
          <w:sz w:val="20"/>
          <w:szCs w:val="20"/>
          <w:lang w:eastAsia="en-GB"/>
        </w:rPr>
        <w:t xml:space="preserve">podpora medgeneracijskemu prenosu znanja med prenosnikom in mladim prevzemnikom. </w:t>
      </w:r>
      <w:r w:rsidRPr="00D96704">
        <w:rPr>
          <w:rFonts w:ascii="Arial" w:eastAsia="Times New Roman" w:hAnsi="Arial" w:cs="Arial"/>
          <w:sz w:val="20"/>
          <w:szCs w:val="20"/>
          <w:lang w:eastAsia="en-GB"/>
        </w:rPr>
        <w:t>S to podporo želimo olajšati prenos kmetije na mladega prevzemnika ter omogočiti, da bo prenosnik na prevzemnika prenašal svoje specifično znanje in pridobljene izkušnje s področja izvajanja kmetijske dejavnosti na kmetijskem gospodarstvu, ki ga je predal prevzemniku.</w:t>
      </w:r>
    </w:p>
    <w:p w14:paraId="7DFC9A98" w14:textId="1CC69986" w:rsidR="00105086" w:rsidRPr="00D96704" w:rsidRDefault="004E3430" w:rsidP="00182E5B">
      <w:pPr>
        <w:pStyle w:val="Naslov3"/>
        <w:rPr>
          <w:rFonts w:eastAsia="Times New Roman"/>
          <w:lang w:eastAsia="en-GB"/>
        </w:rPr>
      </w:pPr>
      <w:r w:rsidRPr="00D96704">
        <w:rPr>
          <w:rFonts w:eastAsia="Times New Roman"/>
          <w:lang w:eastAsia="en-GB"/>
        </w:rPr>
        <w:t xml:space="preserve">Kolektivne naložbe </w:t>
      </w:r>
    </w:p>
    <w:p w14:paraId="5EC3AEEE" w14:textId="5CF2570D" w:rsidR="00105086" w:rsidRPr="00D96704" w:rsidRDefault="004E3430" w:rsidP="00105086">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I</w:t>
      </w:r>
      <w:r w:rsidR="00105086" w:rsidRPr="00D96704">
        <w:rPr>
          <w:rFonts w:ascii="Arial" w:eastAsia="Times New Roman" w:hAnsi="Arial" w:cs="Arial"/>
          <w:sz w:val="20"/>
          <w:szCs w:val="20"/>
          <w:lang w:eastAsia="en-GB"/>
        </w:rPr>
        <w:t>ntervencij</w:t>
      </w:r>
      <w:r w:rsidRPr="00D96704">
        <w:rPr>
          <w:rFonts w:ascii="Arial" w:eastAsia="Times New Roman" w:hAnsi="Arial" w:cs="Arial"/>
          <w:sz w:val="20"/>
          <w:szCs w:val="20"/>
          <w:lang w:eastAsia="en-GB"/>
        </w:rPr>
        <w:t>a</w:t>
      </w:r>
      <w:r w:rsidR="00105086" w:rsidRPr="00D96704">
        <w:rPr>
          <w:rFonts w:ascii="Arial" w:eastAsia="Times New Roman" w:hAnsi="Arial" w:cs="Arial"/>
          <w:sz w:val="20"/>
          <w:szCs w:val="20"/>
          <w:lang w:eastAsia="en-GB"/>
        </w:rPr>
        <w:t xml:space="preserve"> Kolektivne naložbe v kmetijstvu za skupno pripravo kmetijskih proizvodov za trg in razvoj močnih in odpornih verig vrednosti preskrbe s hrano</w:t>
      </w:r>
      <w:r w:rsidR="00E8272D" w:rsidRPr="00D96704">
        <w:rPr>
          <w:rFonts w:ascii="Arial" w:eastAsia="Times New Roman" w:hAnsi="Arial" w:cs="Arial"/>
          <w:sz w:val="20"/>
          <w:szCs w:val="20"/>
          <w:lang w:eastAsia="en-GB"/>
        </w:rPr>
        <w:t xml:space="preserve"> je</w:t>
      </w:r>
      <w:r w:rsidRPr="00D96704">
        <w:rPr>
          <w:rFonts w:ascii="Arial" w:eastAsia="Times New Roman" w:hAnsi="Arial" w:cs="Arial"/>
          <w:sz w:val="20"/>
          <w:szCs w:val="20"/>
          <w:lang w:eastAsia="en-GB"/>
        </w:rPr>
        <w:t xml:space="preserve"> povsem samostojni ukrep</w:t>
      </w:r>
      <w:r w:rsidR="00105086" w:rsidRPr="00D96704">
        <w:rPr>
          <w:rFonts w:ascii="Arial" w:eastAsia="Times New Roman" w:hAnsi="Arial" w:cs="Arial"/>
          <w:sz w:val="20"/>
          <w:szCs w:val="20"/>
          <w:lang w:eastAsia="en-GB"/>
        </w:rPr>
        <w:t xml:space="preserve">. Sredstva bodo namenjena zadrugam, organizacijam in skupinam proizvajalcev pa tudi članom kratkih dobavnih verig </w:t>
      </w:r>
      <w:r w:rsidR="00E8272D" w:rsidRPr="00D96704">
        <w:rPr>
          <w:rFonts w:ascii="Arial" w:eastAsia="Times New Roman" w:hAnsi="Arial" w:cs="Arial"/>
          <w:sz w:val="20"/>
          <w:szCs w:val="20"/>
          <w:lang w:eastAsia="en-GB"/>
        </w:rPr>
        <w:t>za</w:t>
      </w:r>
      <w:r w:rsidR="00105086" w:rsidRPr="00D96704">
        <w:rPr>
          <w:rFonts w:ascii="Arial" w:eastAsia="Times New Roman" w:hAnsi="Arial" w:cs="Arial"/>
          <w:sz w:val="20"/>
          <w:szCs w:val="20"/>
          <w:lang w:eastAsia="en-GB"/>
        </w:rPr>
        <w:t xml:space="preserve"> skupn</w:t>
      </w:r>
      <w:r w:rsidR="00E8272D" w:rsidRPr="00D96704">
        <w:rPr>
          <w:rFonts w:ascii="Arial" w:eastAsia="Times New Roman" w:hAnsi="Arial" w:cs="Arial"/>
          <w:sz w:val="20"/>
          <w:szCs w:val="20"/>
          <w:lang w:eastAsia="en-GB"/>
        </w:rPr>
        <w:t>o</w:t>
      </w:r>
      <w:r w:rsidR="00105086" w:rsidRPr="00D96704">
        <w:rPr>
          <w:rFonts w:ascii="Arial" w:eastAsia="Times New Roman" w:hAnsi="Arial" w:cs="Arial"/>
          <w:sz w:val="20"/>
          <w:szCs w:val="20"/>
          <w:lang w:eastAsia="en-GB"/>
        </w:rPr>
        <w:t xml:space="preserve"> predelav</w:t>
      </w:r>
      <w:r w:rsidR="00E8272D" w:rsidRPr="00D96704">
        <w:rPr>
          <w:rFonts w:ascii="Arial" w:eastAsia="Times New Roman" w:hAnsi="Arial" w:cs="Arial"/>
          <w:sz w:val="20"/>
          <w:szCs w:val="20"/>
          <w:lang w:eastAsia="en-GB"/>
        </w:rPr>
        <w:t>o</w:t>
      </w:r>
      <w:r w:rsidR="00105086" w:rsidRPr="00D96704">
        <w:rPr>
          <w:rFonts w:ascii="Arial" w:eastAsia="Times New Roman" w:hAnsi="Arial" w:cs="Arial"/>
          <w:sz w:val="20"/>
          <w:szCs w:val="20"/>
          <w:lang w:eastAsia="en-GB"/>
        </w:rPr>
        <w:t xml:space="preserve"> in trženj</w:t>
      </w:r>
      <w:r w:rsidR="00E8272D" w:rsidRPr="00D96704">
        <w:rPr>
          <w:rFonts w:ascii="Arial" w:eastAsia="Times New Roman" w:hAnsi="Arial" w:cs="Arial"/>
          <w:sz w:val="20"/>
          <w:szCs w:val="20"/>
          <w:lang w:eastAsia="en-GB"/>
        </w:rPr>
        <w:t>e</w:t>
      </w:r>
      <w:r w:rsidR="00105086" w:rsidRPr="00D96704">
        <w:rPr>
          <w:rFonts w:ascii="Arial" w:eastAsia="Times New Roman" w:hAnsi="Arial" w:cs="Arial"/>
          <w:sz w:val="20"/>
          <w:szCs w:val="20"/>
          <w:lang w:eastAsia="en-GB"/>
        </w:rPr>
        <w:t xml:space="preserve"> kmetijskih proizvodov oziroma prvi prodaji kmetijskih proizvodov prodajnim posrednikom ali predelovalcem. </w:t>
      </w:r>
    </w:p>
    <w:p w14:paraId="3D752414" w14:textId="1401BD3B" w:rsidR="00105086" w:rsidRPr="00D96704" w:rsidRDefault="00105086" w:rsidP="00182E5B">
      <w:pPr>
        <w:pStyle w:val="Naslov3"/>
        <w:rPr>
          <w:rFonts w:eastAsia="Times New Roman"/>
          <w:lang w:eastAsia="en-GB"/>
        </w:rPr>
      </w:pPr>
      <w:r w:rsidRPr="00D96704">
        <w:rPr>
          <w:rFonts w:eastAsia="Times New Roman"/>
          <w:lang w:eastAsia="en-GB"/>
        </w:rPr>
        <w:lastRenderedPageBreak/>
        <w:t xml:space="preserve">Vključitev sektorskih intervencij </w:t>
      </w:r>
      <w:r w:rsidR="00E8272D" w:rsidRPr="00D96704">
        <w:rPr>
          <w:rFonts w:eastAsia="Times New Roman"/>
          <w:lang w:eastAsia="en-GB"/>
        </w:rPr>
        <w:t xml:space="preserve">za sadje in zelenjavo, vino ter čebelarstvo </w:t>
      </w:r>
      <w:r w:rsidRPr="00D96704">
        <w:rPr>
          <w:rFonts w:eastAsia="Times New Roman"/>
          <w:lang w:eastAsia="en-GB"/>
        </w:rPr>
        <w:t xml:space="preserve">v </w:t>
      </w:r>
      <w:r w:rsidR="00E8272D" w:rsidRPr="00D96704">
        <w:rPr>
          <w:rFonts w:eastAsia="Times New Roman"/>
          <w:lang w:eastAsia="en-GB"/>
        </w:rPr>
        <w:t>SN</w:t>
      </w:r>
      <w:r w:rsidRPr="00D96704">
        <w:rPr>
          <w:rFonts w:eastAsia="Times New Roman"/>
          <w:lang w:eastAsia="en-GB"/>
        </w:rPr>
        <w:t xml:space="preserve"> 2023–2027</w:t>
      </w:r>
    </w:p>
    <w:p w14:paraId="5F73CD0D" w14:textId="28C2D3FC" w:rsidR="00105086" w:rsidRPr="00D96704" w:rsidRDefault="00E8272D" w:rsidP="00E8272D">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S</w:t>
      </w:r>
      <w:r w:rsidR="00105086" w:rsidRPr="00D96704">
        <w:rPr>
          <w:rFonts w:ascii="Arial" w:eastAsia="Times New Roman" w:hAnsi="Arial" w:cs="Arial"/>
          <w:sz w:val="20"/>
          <w:szCs w:val="20"/>
          <w:lang w:eastAsia="en-GB"/>
        </w:rPr>
        <w:t xml:space="preserve">ektorske intervencije </w:t>
      </w:r>
      <w:r w:rsidRPr="00D96704">
        <w:rPr>
          <w:rFonts w:ascii="Arial" w:eastAsia="Times New Roman" w:hAnsi="Arial" w:cs="Arial"/>
          <w:b/>
          <w:sz w:val="20"/>
          <w:szCs w:val="20"/>
          <w:lang w:eastAsia="en-GB"/>
        </w:rPr>
        <w:t xml:space="preserve">za sadje in zelenjavo, vino ter čebelarstvo </w:t>
      </w:r>
      <w:r w:rsidRPr="00D96704">
        <w:rPr>
          <w:rFonts w:ascii="Arial" w:eastAsia="Times New Roman" w:hAnsi="Arial" w:cs="Arial"/>
          <w:sz w:val="20"/>
          <w:szCs w:val="20"/>
          <w:lang w:eastAsia="en-GB"/>
        </w:rPr>
        <w:t xml:space="preserve">se </w:t>
      </w:r>
      <w:r w:rsidR="00105086" w:rsidRPr="00D96704">
        <w:rPr>
          <w:rFonts w:ascii="Arial" w:eastAsia="Times New Roman" w:hAnsi="Arial" w:cs="Arial"/>
          <w:sz w:val="20"/>
          <w:szCs w:val="20"/>
          <w:lang w:eastAsia="en-GB"/>
        </w:rPr>
        <w:t xml:space="preserve">vključujejo v </w:t>
      </w:r>
      <w:r w:rsidRPr="00D96704">
        <w:rPr>
          <w:rFonts w:ascii="Arial" w:eastAsia="Times New Roman" w:hAnsi="Arial" w:cs="Arial"/>
          <w:sz w:val="20"/>
          <w:szCs w:val="20"/>
          <w:lang w:eastAsia="en-GB"/>
        </w:rPr>
        <w:t>SN 2023-2027, kar je pomembna novost in daje povsem drugo dimenzijo razumevanja teh sektorjev, saj so kot del strateškega razvojnega dokumenta vpleteni v SN</w:t>
      </w:r>
      <w:r w:rsidR="00105086" w:rsidRPr="00D96704">
        <w:rPr>
          <w:rFonts w:ascii="Arial" w:eastAsia="Times New Roman" w:hAnsi="Arial" w:cs="Arial"/>
          <w:sz w:val="20"/>
          <w:szCs w:val="20"/>
          <w:lang w:eastAsia="en-GB"/>
        </w:rPr>
        <w:t xml:space="preserve">. V preteklih programskih obdobjih so se namreč tovrstne intervencije izvajale povsem samostojno in ločeno. </w:t>
      </w:r>
    </w:p>
    <w:p w14:paraId="3EBEEAB9" w14:textId="21C039B1" w:rsidR="00105086" w:rsidRPr="00D96704" w:rsidRDefault="006D68A8" w:rsidP="00182E5B">
      <w:pPr>
        <w:pStyle w:val="Naslov3"/>
        <w:rPr>
          <w:rFonts w:eastAsia="Times New Roman"/>
          <w:lang w:eastAsia="en-GB"/>
        </w:rPr>
      </w:pPr>
      <w:r w:rsidRPr="00D96704">
        <w:rPr>
          <w:rFonts w:eastAsia="Times New Roman"/>
          <w:lang w:eastAsia="en-GB"/>
        </w:rPr>
        <w:t>Medpanožne organizacije</w:t>
      </w:r>
    </w:p>
    <w:p w14:paraId="3D3F932C" w14:textId="0D3C88C2" w:rsidR="00105086" w:rsidRPr="00D96704" w:rsidRDefault="0002044F" w:rsidP="00105086">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Za krepitev organiziranosti kmetijskega sektorja in za boljše vertikalno organiziranje celotne verige, se v ukrepanje SN 2023-2027 vključuje tudi </w:t>
      </w:r>
      <w:r w:rsidR="00C32BE6" w:rsidRPr="00D96704">
        <w:rPr>
          <w:rFonts w:ascii="Arial" w:eastAsia="Times New Roman" w:hAnsi="Arial" w:cs="Arial"/>
          <w:b/>
          <w:sz w:val="20"/>
          <w:szCs w:val="20"/>
          <w:lang w:eastAsia="en-GB"/>
        </w:rPr>
        <w:t xml:space="preserve">spodbujanje vzpostavitve </w:t>
      </w:r>
      <w:r w:rsidRPr="00D96704">
        <w:rPr>
          <w:rFonts w:ascii="Arial" w:eastAsia="Times New Roman" w:hAnsi="Arial" w:cs="Arial"/>
          <w:b/>
          <w:sz w:val="20"/>
          <w:szCs w:val="20"/>
          <w:lang w:eastAsia="en-GB"/>
        </w:rPr>
        <w:t>medpanožnih organizacij</w:t>
      </w:r>
      <w:r w:rsidRPr="00D96704">
        <w:rPr>
          <w:rFonts w:ascii="Arial" w:eastAsia="Times New Roman" w:hAnsi="Arial" w:cs="Arial"/>
          <w:sz w:val="20"/>
          <w:szCs w:val="20"/>
          <w:lang w:eastAsia="en-GB"/>
        </w:rPr>
        <w:t xml:space="preserve">. Podpora bo namenjena za zaveze deležnikov v verigi preskrbe s hrano za uresničevanje ciljev, povezanih z izboljšanjem preglednosti proizvodnje in stanja na trgu. </w:t>
      </w:r>
    </w:p>
    <w:p w14:paraId="57FFC945" w14:textId="2D04A571" w:rsidR="00105086" w:rsidRPr="00D96704" w:rsidRDefault="001C3D51" w:rsidP="00182E5B">
      <w:pPr>
        <w:pStyle w:val="Naslov3"/>
        <w:rPr>
          <w:rFonts w:eastAsia="Times New Roman"/>
          <w:lang w:eastAsia="en-GB"/>
        </w:rPr>
      </w:pPr>
      <w:r w:rsidRPr="00D96704">
        <w:rPr>
          <w:rFonts w:eastAsia="Times New Roman"/>
          <w:lang w:eastAsia="en-GB"/>
        </w:rPr>
        <w:t>Podpore</w:t>
      </w:r>
      <w:r w:rsidR="00105086" w:rsidRPr="00D96704">
        <w:rPr>
          <w:rFonts w:eastAsia="Times New Roman"/>
          <w:lang w:eastAsia="en-GB"/>
        </w:rPr>
        <w:t xml:space="preserve"> za oblikovanje »</w:t>
      </w:r>
      <w:proofErr w:type="spellStart"/>
      <w:r w:rsidR="00105086" w:rsidRPr="00D96704">
        <w:rPr>
          <w:rFonts w:eastAsia="Times New Roman"/>
          <w:lang w:eastAsia="en-GB"/>
        </w:rPr>
        <w:t>ekoregij</w:t>
      </w:r>
      <w:proofErr w:type="spellEnd"/>
      <w:r w:rsidR="0032710F" w:rsidRPr="00D96704">
        <w:rPr>
          <w:rFonts w:eastAsia="Times New Roman"/>
          <w:lang w:eastAsia="en-GB"/>
        </w:rPr>
        <w:t>/100% lokalno</w:t>
      </w:r>
      <w:r w:rsidR="00105086" w:rsidRPr="00D96704">
        <w:rPr>
          <w:rFonts w:eastAsia="Times New Roman"/>
          <w:lang w:eastAsia="en-GB"/>
        </w:rPr>
        <w:t>«</w:t>
      </w:r>
    </w:p>
    <w:p w14:paraId="0AD93875" w14:textId="77777777" w:rsidR="00105086" w:rsidRPr="00D96704" w:rsidRDefault="00105086" w:rsidP="00105086">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Pomembna novost je tudi nova intervencija, vezana na vzpostavitev »</w:t>
      </w:r>
      <w:proofErr w:type="spellStart"/>
      <w:r w:rsidRPr="00D96704">
        <w:rPr>
          <w:rFonts w:ascii="Arial" w:eastAsia="Times New Roman" w:hAnsi="Arial" w:cs="Arial"/>
          <w:sz w:val="20"/>
          <w:szCs w:val="20"/>
          <w:lang w:eastAsia="en-GB"/>
        </w:rPr>
        <w:t>ekoregij</w:t>
      </w:r>
      <w:proofErr w:type="spellEnd"/>
      <w:r w:rsidRPr="00D96704">
        <w:rPr>
          <w:rFonts w:ascii="Arial" w:eastAsia="Times New Roman" w:hAnsi="Arial" w:cs="Arial"/>
          <w:sz w:val="20"/>
          <w:szCs w:val="20"/>
          <w:lang w:eastAsia="en-GB"/>
        </w:rPr>
        <w:t xml:space="preserve">«, kjer gre za ozemeljski pristop, s katerim želimo povezati ponudbo s povpraševanjem po lokalno pridelanih proizvodih, s poudarkom na ponudbi ekološko pridelane hrane. S to intervencijo želimo spodbuditi širša območja k prehodu na okolju prijaznejše načine kmetovanja ter k učinkovitejšemu organiziranju, trženju in promociji lokalne ponudbe, zlasti ekološko pridelane, ter k neposrednemu povezovanju kmetov s končnimi potrošniki ter obrati javne prehrane v okviru kratkih dobavnih verig.  </w:t>
      </w:r>
    </w:p>
    <w:p w14:paraId="3F7CD8D9" w14:textId="72EF952B" w:rsidR="007B54EF" w:rsidRPr="00D96704" w:rsidRDefault="003A6F55" w:rsidP="00182E5B">
      <w:pPr>
        <w:pStyle w:val="Naslov2"/>
        <w:rPr>
          <w:rFonts w:eastAsia="Times New Roman"/>
          <w:lang w:eastAsia="en-GB"/>
        </w:rPr>
      </w:pPr>
      <w:r w:rsidRPr="00D96704">
        <w:rPr>
          <w:rFonts w:eastAsia="Times New Roman"/>
          <w:lang w:eastAsia="en-GB"/>
        </w:rPr>
        <w:t>OKOLJSK</w:t>
      </w:r>
      <w:r w:rsidR="00AC2E9B" w:rsidRPr="00D96704">
        <w:rPr>
          <w:rFonts w:eastAsia="Times New Roman"/>
          <w:lang w:eastAsia="en-GB"/>
        </w:rPr>
        <w:t>A</w:t>
      </w:r>
      <w:r w:rsidR="007B54EF" w:rsidRPr="00D96704">
        <w:rPr>
          <w:rFonts w:eastAsia="Times New Roman"/>
          <w:lang w:eastAsia="en-GB"/>
        </w:rPr>
        <w:t xml:space="preserve"> IN PODNEBNA AMBICIOZNOST</w:t>
      </w:r>
    </w:p>
    <w:p w14:paraId="55E08E08" w14:textId="77777777" w:rsidR="00EE6DF8" w:rsidRPr="00D96704" w:rsidRDefault="007B54EF"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Koncept </w:t>
      </w:r>
      <w:r w:rsidRPr="00D96704">
        <w:rPr>
          <w:rFonts w:ascii="Arial" w:eastAsia="Times New Roman" w:hAnsi="Arial" w:cs="Arial"/>
          <w:b/>
          <w:sz w:val="20"/>
          <w:szCs w:val="20"/>
          <w:lang w:eastAsia="en-GB"/>
        </w:rPr>
        <w:t>zelene arhitekture nove SKP</w:t>
      </w:r>
      <w:r w:rsidRPr="00D96704">
        <w:rPr>
          <w:rFonts w:ascii="Arial" w:eastAsia="Times New Roman" w:hAnsi="Arial" w:cs="Arial"/>
          <w:sz w:val="20"/>
          <w:szCs w:val="20"/>
          <w:lang w:eastAsia="en-GB"/>
        </w:rPr>
        <w:t xml:space="preserve">, na katerem temelji uresničevanje </w:t>
      </w:r>
      <w:proofErr w:type="spellStart"/>
      <w:r w:rsidRPr="00D96704">
        <w:rPr>
          <w:rFonts w:ascii="Arial" w:eastAsia="Times New Roman" w:hAnsi="Arial" w:cs="Arial"/>
          <w:sz w:val="20"/>
          <w:szCs w:val="20"/>
          <w:lang w:eastAsia="en-GB"/>
        </w:rPr>
        <w:t>okoljsko</w:t>
      </w:r>
      <w:proofErr w:type="spellEnd"/>
      <w:r w:rsidRPr="00D96704">
        <w:rPr>
          <w:rFonts w:ascii="Arial" w:eastAsia="Times New Roman" w:hAnsi="Arial" w:cs="Arial"/>
          <w:sz w:val="20"/>
          <w:szCs w:val="20"/>
          <w:lang w:eastAsia="en-GB"/>
        </w:rPr>
        <w:t xml:space="preserve">-podnebnih ciljev SKP, se z vsemi svojimi ključnimi elementi od »okrepljene pogojenosti«, sheme za okolje in podnebje </w:t>
      </w:r>
      <w:r w:rsidR="00D1074B" w:rsidRPr="00D96704">
        <w:rPr>
          <w:rFonts w:ascii="Arial" w:eastAsia="Times New Roman" w:hAnsi="Arial" w:cs="Arial"/>
          <w:sz w:val="20"/>
          <w:szCs w:val="20"/>
          <w:lang w:eastAsia="en-GB"/>
        </w:rPr>
        <w:t xml:space="preserve">v okviru I. stebra </w:t>
      </w:r>
      <w:r w:rsidRPr="00D96704">
        <w:rPr>
          <w:rFonts w:ascii="Arial" w:eastAsia="Times New Roman" w:hAnsi="Arial" w:cs="Arial"/>
          <w:sz w:val="20"/>
          <w:szCs w:val="20"/>
          <w:lang w:eastAsia="en-GB"/>
        </w:rPr>
        <w:t xml:space="preserve">ter intervencij </w:t>
      </w:r>
      <w:r w:rsidR="00D1074B" w:rsidRPr="00D96704">
        <w:rPr>
          <w:rFonts w:ascii="Arial" w:eastAsia="Times New Roman" w:hAnsi="Arial" w:cs="Arial"/>
          <w:sz w:val="20"/>
          <w:szCs w:val="20"/>
          <w:lang w:eastAsia="en-GB"/>
        </w:rPr>
        <w:t xml:space="preserve">II. stebra </w:t>
      </w:r>
      <w:r w:rsidRPr="00D96704">
        <w:rPr>
          <w:rFonts w:ascii="Arial" w:eastAsia="Times New Roman" w:hAnsi="Arial" w:cs="Arial"/>
          <w:sz w:val="20"/>
          <w:szCs w:val="20"/>
          <w:lang w:eastAsia="en-GB"/>
        </w:rPr>
        <w:t xml:space="preserve">v celoti preslikava v </w:t>
      </w:r>
      <w:r w:rsidR="00D1074B" w:rsidRPr="00D96704">
        <w:rPr>
          <w:rFonts w:ascii="Arial" w:eastAsia="Times New Roman" w:hAnsi="Arial" w:cs="Arial"/>
          <w:sz w:val="20"/>
          <w:szCs w:val="20"/>
          <w:lang w:eastAsia="en-GB"/>
        </w:rPr>
        <w:t>SN</w:t>
      </w:r>
      <w:r w:rsidRPr="00D96704">
        <w:rPr>
          <w:rFonts w:ascii="Arial" w:eastAsia="Times New Roman" w:hAnsi="Arial" w:cs="Arial"/>
          <w:sz w:val="20"/>
          <w:szCs w:val="20"/>
          <w:lang w:eastAsia="en-GB"/>
        </w:rPr>
        <w:t xml:space="preserve"> 2023–2027. </w:t>
      </w:r>
    </w:p>
    <w:p w14:paraId="3B04B63C" w14:textId="2B6797E4" w:rsidR="007B54EF" w:rsidRPr="00D96704" w:rsidRDefault="003A6F55"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Bistvene </w:t>
      </w:r>
      <w:r w:rsidR="00EE6DF8" w:rsidRPr="00D96704">
        <w:rPr>
          <w:rFonts w:ascii="Arial" w:eastAsia="Times New Roman" w:hAnsi="Arial" w:cs="Arial"/>
          <w:sz w:val="20"/>
          <w:szCs w:val="20"/>
          <w:lang w:eastAsia="en-GB"/>
        </w:rPr>
        <w:t>spremembe pri ukrepanju na področju okolja in podnebja so</w:t>
      </w:r>
      <w:r w:rsidRPr="00D96704">
        <w:rPr>
          <w:rFonts w:ascii="Arial" w:eastAsia="Times New Roman" w:hAnsi="Arial" w:cs="Arial"/>
          <w:sz w:val="20"/>
          <w:szCs w:val="20"/>
          <w:lang w:eastAsia="en-GB"/>
        </w:rPr>
        <w:t>:</w:t>
      </w:r>
    </w:p>
    <w:p w14:paraId="3ECFE24E" w14:textId="06BFE11C" w:rsidR="007B54EF" w:rsidRPr="00D96704" w:rsidRDefault="00D207DF" w:rsidP="00182E5B">
      <w:pPr>
        <w:pStyle w:val="Naslov3"/>
        <w:rPr>
          <w:rFonts w:eastAsia="Times New Roman"/>
          <w:lang w:eastAsia="en-GB"/>
        </w:rPr>
      </w:pPr>
      <w:r w:rsidRPr="00D96704">
        <w:rPr>
          <w:rFonts w:eastAsia="Times New Roman"/>
          <w:lang w:eastAsia="en-GB"/>
        </w:rPr>
        <w:t>D</w:t>
      </w:r>
      <w:r w:rsidR="007B54EF" w:rsidRPr="00D96704">
        <w:rPr>
          <w:rFonts w:eastAsia="Times New Roman"/>
          <w:lang w:eastAsia="en-GB"/>
        </w:rPr>
        <w:t xml:space="preserve">efinicija upravičenega hektarja – vključitev neproduktivnih </w:t>
      </w:r>
      <w:r w:rsidRPr="00D96704">
        <w:rPr>
          <w:rFonts w:eastAsia="Times New Roman"/>
          <w:lang w:eastAsia="en-GB"/>
        </w:rPr>
        <w:t xml:space="preserve">površin </w:t>
      </w:r>
    </w:p>
    <w:p w14:paraId="4E948B78" w14:textId="2CAA0812" w:rsidR="007B54EF" w:rsidRPr="00D96704" w:rsidRDefault="003A6F55" w:rsidP="007B54EF">
      <w:pPr>
        <w:spacing w:after="240" w:line="240" w:lineRule="auto"/>
        <w:jc w:val="both"/>
        <w:rPr>
          <w:rFonts w:ascii="Arial" w:eastAsia="Times New Roman" w:hAnsi="Arial" w:cs="Arial"/>
          <w:sz w:val="18"/>
          <w:szCs w:val="20"/>
          <w:lang w:eastAsia="en-GB"/>
        </w:rPr>
      </w:pPr>
      <w:r w:rsidRPr="00D96704">
        <w:rPr>
          <w:rFonts w:ascii="Arial" w:eastAsia="Times New Roman" w:hAnsi="Arial" w:cs="Arial"/>
          <w:sz w:val="20"/>
          <w:szCs w:val="20"/>
          <w:lang w:eastAsia="en-GB"/>
        </w:rPr>
        <w:t>P</w:t>
      </w:r>
      <w:r w:rsidR="007B54EF" w:rsidRPr="00D96704">
        <w:rPr>
          <w:rFonts w:ascii="Arial" w:eastAsia="Times New Roman" w:hAnsi="Arial" w:cs="Arial"/>
          <w:sz w:val="20"/>
          <w:szCs w:val="20"/>
          <w:lang w:eastAsia="en-GB"/>
        </w:rPr>
        <w:t xml:space="preserve">od upravičeni hektar </w:t>
      </w:r>
      <w:r w:rsidRPr="00D96704">
        <w:rPr>
          <w:rFonts w:ascii="Arial" w:eastAsia="Times New Roman" w:hAnsi="Arial" w:cs="Arial"/>
          <w:sz w:val="20"/>
          <w:szCs w:val="20"/>
          <w:lang w:eastAsia="en-GB"/>
        </w:rPr>
        <w:t xml:space="preserve">se </w:t>
      </w:r>
      <w:r w:rsidR="007B54EF" w:rsidRPr="00D96704">
        <w:rPr>
          <w:rFonts w:ascii="Arial" w:eastAsia="Times New Roman" w:hAnsi="Arial" w:cs="Arial"/>
          <w:sz w:val="20"/>
          <w:szCs w:val="20"/>
          <w:lang w:eastAsia="en-GB"/>
        </w:rPr>
        <w:t>štejej</w:t>
      </w:r>
      <w:r w:rsidRPr="00D96704">
        <w:rPr>
          <w:rFonts w:ascii="Arial" w:eastAsia="Times New Roman" w:hAnsi="Arial" w:cs="Arial"/>
          <w:sz w:val="20"/>
          <w:szCs w:val="20"/>
          <w:lang w:eastAsia="en-GB"/>
        </w:rPr>
        <w:t xml:space="preserve">o tudi </w:t>
      </w:r>
      <w:r w:rsidR="007B54EF" w:rsidRPr="00D96704">
        <w:rPr>
          <w:rFonts w:ascii="Arial" w:eastAsia="Times New Roman" w:hAnsi="Arial" w:cs="Arial"/>
          <w:sz w:val="20"/>
          <w:szCs w:val="20"/>
          <w:lang w:eastAsia="en-GB"/>
        </w:rPr>
        <w:t xml:space="preserve">neproduktivne površine, ki se uporabljajo za doseganje minimalnega deleža ornega zemljišča, namenjenega za neproizvodne elemente in krajinske značilnosti, za katere velja </w:t>
      </w:r>
      <w:r w:rsidR="007B54EF" w:rsidRPr="00D96704">
        <w:rPr>
          <w:rFonts w:ascii="Arial" w:eastAsia="Times New Roman" w:hAnsi="Arial" w:cs="Arial"/>
          <w:sz w:val="18"/>
          <w:szCs w:val="20"/>
          <w:lang w:eastAsia="en-GB"/>
        </w:rPr>
        <w:t>obveznost ohranjanja</w:t>
      </w:r>
      <w:r w:rsidRPr="00D96704">
        <w:rPr>
          <w:rFonts w:ascii="Arial" w:eastAsia="Times New Roman" w:hAnsi="Arial" w:cs="Arial"/>
          <w:sz w:val="18"/>
          <w:szCs w:val="20"/>
          <w:lang w:eastAsia="en-GB"/>
        </w:rPr>
        <w:t xml:space="preserve"> (standard DKOP 8)</w:t>
      </w:r>
      <w:r w:rsidR="007B54EF" w:rsidRPr="00D96704">
        <w:rPr>
          <w:rFonts w:ascii="Arial" w:eastAsia="Times New Roman" w:hAnsi="Arial" w:cs="Arial"/>
          <w:sz w:val="18"/>
          <w:szCs w:val="20"/>
          <w:lang w:eastAsia="en-GB"/>
        </w:rPr>
        <w:t>.</w:t>
      </w:r>
      <w:r w:rsidRPr="00D96704">
        <w:rPr>
          <w:rFonts w:ascii="Arial" w:eastAsia="Times New Roman" w:hAnsi="Arial" w:cs="Arial"/>
          <w:sz w:val="18"/>
          <w:szCs w:val="20"/>
          <w:lang w:eastAsia="en-GB"/>
        </w:rPr>
        <w:t xml:space="preserve"> </w:t>
      </w:r>
      <w:r w:rsidR="007B54EF" w:rsidRPr="00D96704">
        <w:rPr>
          <w:rFonts w:ascii="Arial" w:eastAsia="Times New Roman" w:hAnsi="Arial" w:cs="Arial"/>
          <w:sz w:val="20"/>
          <w:szCs w:val="20"/>
          <w:lang w:eastAsia="en-GB"/>
        </w:rPr>
        <w:t>Prav tako se pod upravičen hektar štejejo krajinske značilnosti, ki se, za čas trajanja zadevne obveznosti kmeta, določijo ali ohranjajo na podlagi sheme za podnebje in okolje.</w:t>
      </w:r>
    </w:p>
    <w:p w14:paraId="33B76093" w14:textId="31C814B1" w:rsidR="007B54EF" w:rsidRPr="00D96704" w:rsidRDefault="007B54EF" w:rsidP="00182E5B">
      <w:pPr>
        <w:pStyle w:val="Naslov3"/>
        <w:rPr>
          <w:rFonts w:eastAsia="Times New Roman"/>
          <w:lang w:eastAsia="en-GB"/>
        </w:rPr>
      </w:pPr>
      <w:r w:rsidRPr="00D96704">
        <w:rPr>
          <w:rFonts w:eastAsia="Times New Roman"/>
          <w:lang w:eastAsia="en-GB"/>
        </w:rPr>
        <w:t>Okrepljena pogojenost –</w:t>
      </w:r>
      <w:r w:rsidR="004C2A4B" w:rsidRPr="00D96704">
        <w:rPr>
          <w:rFonts w:eastAsia="Times New Roman"/>
          <w:lang w:eastAsia="en-GB"/>
        </w:rPr>
        <w:t xml:space="preserve"> osnovni</w:t>
      </w:r>
      <w:r w:rsidRPr="00D96704">
        <w:rPr>
          <w:rFonts w:eastAsia="Times New Roman"/>
          <w:lang w:eastAsia="en-GB"/>
        </w:rPr>
        <w:t xml:space="preserve"> st</w:t>
      </w:r>
      <w:r w:rsidR="004C2A4B" w:rsidRPr="00D96704">
        <w:rPr>
          <w:rFonts w:eastAsia="Times New Roman"/>
          <w:lang w:eastAsia="en-GB"/>
        </w:rPr>
        <w:t>andardi</w:t>
      </w:r>
      <w:r w:rsidRPr="00D96704">
        <w:rPr>
          <w:rFonts w:eastAsia="Times New Roman"/>
          <w:lang w:eastAsia="en-GB"/>
        </w:rPr>
        <w:t xml:space="preserve"> za pridobitev plačil SKP</w:t>
      </w:r>
    </w:p>
    <w:p w14:paraId="1D00B16F" w14:textId="56C06922" w:rsidR="007B54EF" w:rsidRPr="00D96704" w:rsidRDefault="007B54EF"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V primerjavi z obdobjem 2015–2020 se z novo SKP </w:t>
      </w:r>
      <w:r w:rsidRPr="00D96704">
        <w:rPr>
          <w:rFonts w:ascii="Arial" w:eastAsia="Times New Roman" w:hAnsi="Arial" w:cs="Arial"/>
          <w:b/>
          <w:sz w:val="20"/>
          <w:szCs w:val="20"/>
          <w:lang w:eastAsia="en-GB"/>
        </w:rPr>
        <w:t>sistem pogojenosti</w:t>
      </w:r>
      <w:r w:rsidRPr="00D96704">
        <w:rPr>
          <w:rFonts w:ascii="Arial" w:eastAsia="Times New Roman" w:hAnsi="Arial" w:cs="Arial"/>
          <w:sz w:val="20"/>
          <w:szCs w:val="20"/>
          <w:lang w:eastAsia="en-GB"/>
        </w:rPr>
        <w:t xml:space="preserve"> na EU ravni </w:t>
      </w:r>
      <w:r w:rsidRPr="00D96704">
        <w:rPr>
          <w:rFonts w:ascii="Arial" w:eastAsia="Times New Roman" w:hAnsi="Arial" w:cs="Arial"/>
          <w:b/>
          <w:sz w:val="20"/>
          <w:szCs w:val="20"/>
          <w:lang w:eastAsia="en-GB"/>
        </w:rPr>
        <w:t>zaostruje oz. krepi</w:t>
      </w:r>
      <w:r w:rsidRPr="00D96704">
        <w:rPr>
          <w:rFonts w:ascii="Arial" w:eastAsia="Times New Roman" w:hAnsi="Arial" w:cs="Arial"/>
          <w:sz w:val="20"/>
          <w:szCs w:val="20"/>
          <w:lang w:eastAsia="en-GB"/>
        </w:rPr>
        <w:t xml:space="preserve">. Ključni element povečane </w:t>
      </w:r>
      <w:proofErr w:type="spellStart"/>
      <w:r w:rsidRPr="00D96704">
        <w:rPr>
          <w:rFonts w:ascii="Arial" w:eastAsia="Times New Roman" w:hAnsi="Arial" w:cs="Arial"/>
          <w:sz w:val="20"/>
          <w:szCs w:val="20"/>
          <w:lang w:eastAsia="en-GB"/>
        </w:rPr>
        <w:t>okoljsko</w:t>
      </w:r>
      <w:proofErr w:type="spellEnd"/>
      <w:r w:rsidRPr="00D96704">
        <w:rPr>
          <w:rFonts w:ascii="Arial" w:eastAsia="Times New Roman" w:hAnsi="Arial" w:cs="Arial"/>
          <w:sz w:val="20"/>
          <w:szCs w:val="20"/>
          <w:lang w:eastAsia="en-GB"/>
        </w:rPr>
        <w:t xml:space="preserve">-podnebne ambicioznosti je </w:t>
      </w:r>
      <w:r w:rsidRPr="00D96704">
        <w:rPr>
          <w:rFonts w:ascii="Arial" w:eastAsia="Times New Roman" w:hAnsi="Arial" w:cs="Arial"/>
          <w:b/>
          <w:sz w:val="20"/>
          <w:szCs w:val="20"/>
          <w:lang w:eastAsia="en-GB"/>
        </w:rPr>
        <w:t>združitev obstoječe navzkrižne skladnosti</w:t>
      </w:r>
      <w:r w:rsidRPr="00D96704">
        <w:rPr>
          <w:rFonts w:ascii="Arial" w:eastAsia="Times New Roman" w:hAnsi="Arial" w:cs="Arial"/>
          <w:sz w:val="20"/>
          <w:szCs w:val="20"/>
          <w:lang w:eastAsia="en-GB"/>
        </w:rPr>
        <w:t xml:space="preserve"> z zahtevami iz </w:t>
      </w:r>
      <w:proofErr w:type="spellStart"/>
      <w:r w:rsidRPr="00D96704">
        <w:rPr>
          <w:rFonts w:ascii="Arial" w:eastAsia="Times New Roman" w:hAnsi="Arial" w:cs="Arial"/>
          <w:sz w:val="20"/>
          <w:szCs w:val="20"/>
          <w:lang w:eastAsia="en-GB"/>
        </w:rPr>
        <w:t>t.i</w:t>
      </w:r>
      <w:proofErr w:type="spellEnd"/>
      <w:r w:rsidRPr="00D96704">
        <w:rPr>
          <w:rFonts w:ascii="Arial" w:eastAsia="Times New Roman" w:hAnsi="Arial" w:cs="Arial"/>
          <w:sz w:val="20"/>
          <w:szCs w:val="20"/>
          <w:lang w:eastAsia="en-GB"/>
        </w:rPr>
        <w:t xml:space="preserve">. </w:t>
      </w:r>
      <w:r w:rsidRPr="00D96704">
        <w:rPr>
          <w:rFonts w:ascii="Arial" w:eastAsia="Times New Roman" w:hAnsi="Arial" w:cs="Arial"/>
          <w:b/>
          <w:sz w:val="20"/>
          <w:szCs w:val="20"/>
          <w:lang w:eastAsia="en-GB"/>
        </w:rPr>
        <w:t xml:space="preserve">zelene komponente </w:t>
      </w:r>
      <w:r w:rsidRPr="00D96704">
        <w:rPr>
          <w:rFonts w:ascii="Arial" w:eastAsia="Times New Roman" w:hAnsi="Arial" w:cs="Arial"/>
          <w:sz w:val="20"/>
          <w:szCs w:val="20"/>
          <w:lang w:eastAsia="en-GB"/>
        </w:rPr>
        <w:t xml:space="preserve">neposrednih plačil iz obdobja 2015–2020 v sistem »okrepljene pogojenosti« (v povezavi z ohranjanjem </w:t>
      </w:r>
      <w:proofErr w:type="spellStart"/>
      <w:r w:rsidRPr="00D96704">
        <w:rPr>
          <w:rFonts w:ascii="Arial" w:eastAsia="Times New Roman" w:hAnsi="Arial" w:cs="Arial"/>
          <w:sz w:val="20"/>
          <w:szCs w:val="20"/>
          <w:lang w:eastAsia="en-GB"/>
        </w:rPr>
        <w:t>okoljsko</w:t>
      </w:r>
      <w:proofErr w:type="spellEnd"/>
      <w:r w:rsidRPr="00D96704">
        <w:rPr>
          <w:rFonts w:ascii="Arial" w:eastAsia="Times New Roman" w:hAnsi="Arial" w:cs="Arial"/>
          <w:sz w:val="20"/>
          <w:szCs w:val="20"/>
          <w:lang w:eastAsia="en-GB"/>
        </w:rPr>
        <w:t xml:space="preserve"> občutljivega trajnega travinja in ohranjanja travinja na ravni države ter površinami z neproduktivnimi elementi, ki imajo ekološki pomen). V zvezi s tem so bili v sistem pogojenosti preneseni novi, z vidika okolja in podnebja zelo pomembni standardi</w:t>
      </w:r>
      <w:r w:rsidR="00D207DF" w:rsidRPr="00D96704">
        <w:rPr>
          <w:rFonts w:ascii="Arial" w:eastAsia="Times New Roman" w:hAnsi="Arial" w:cs="Arial"/>
          <w:sz w:val="20"/>
          <w:szCs w:val="20"/>
          <w:lang w:eastAsia="en-GB"/>
        </w:rPr>
        <w:t xml:space="preserve"> (dobri kmetijski in </w:t>
      </w:r>
      <w:proofErr w:type="spellStart"/>
      <w:r w:rsidR="00D207DF" w:rsidRPr="00D96704">
        <w:rPr>
          <w:rFonts w:ascii="Arial" w:eastAsia="Times New Roman" w:hAnsi="Arial" w:cs="Arial"/>
          <w:sz w:val="20"/>
          <w:szCs w:val="20"/>
          <w:lang w:eastAsia="en-GB"/>
        </w:rPr>
        <w:t>okoljski</w:t>
      </w:r>
      <w:proofErr w:type="spellEnd"/>
      <w:r w:rsidR="00D207DF" w:rsidRPr="00D96704">
        <w:rPr>
          <w:rFonts w:ascii="Arial" w:eastAsia="Times New Roman" w:hAnsi="Arial" w:cs="Arial"/>
          <w:sz w:val="20"/>
          <w:szCs w:val="20"/>
          <w:lang w:eastAsia="en-GB"/>
        </w:rPr>
        <w:t xml:space="preserve"> pogoji - DKOP)</w:t>
      </w:r>
      <w:r w:rsidRPr="00D96704">
        <w:rPr>
          <w:rFonts w:ascii="Arial" w:eastAsia="Times New Roman" w:hAnsi="Arial" w:cs="Arial"/>
          <w:sz w:val="20"/>
          <w:szCs w:val="20"/>
          <w:lang w:eastAsia="en-GB"/>
        </w:rPr>
        <w:t>:</w:t>
      </w:r>
    </w:p>
    <w:p w14:paraId="3EA3B47C" w14:textId="77777777" w:rsidR="007B54EF" w:rsidRPr="00D96704" w:rsidRDefault="007B54EF" w:rsidP="00864A8B">
      <w:pPr>
        <w:numPr>
          <w:ilvl w:val="0"/>
          <w:numId w:val="1"/>
        </w:numPr>
        <w:spacing w:after="240" w:line="240" w:lineRule="auto"/>
        <w:ind w:left="284" w:hanging="284"/>
        <w:jc w:val="both"/>
        <w:rPr>
          <w:rFonts w:ascii="Arial" w:eastAsia="Times New Roman" w:hAnsi="Arial" w:cs="Arial"/>
          <w:color w:val="000000"/>
          <w:sz w:val="20"/>
          <w:szCs w:val="20"/>
          <w:lang w:eastAsia="en-GB"/>
        </w:rPr>
      </w:pPr>
      <w:r w:rsidRPr="00D96704">
        <w:rPr>
          <w:rFonts w:ascii="Arial" w:eastAsia="Times New Roman" w:hAnsi="Arial" w:cs="Arial"/>
          <w:sz w:val="20"/>
          <w:szCs w:val="20"/>
          <w:lang w:eastAsia="en-GB"/>
        </w:rPr>
        <w:t>DKOP 1 – razmerje trajni travniki / kmetijska zemljišča v uporabi, kar prispeva k skladiščenju CO</w:t>
      </w:r>
      <w:r w:rsidRPr="00D96704">
        <w:rPr>
          <w:rFonts w:ascii="Arial" w:eastAsia="Times New Roman" w:hAnsi="Arial" w:cs="Arial"/>
          <w:sz w:val="20"/>
          <w:szCs w:val="20"/>
          <w:vertAlign w:val="subscript"/>
          <w:lang w:eastAsia="en-GB"/>
        </w:rPr>
        <w:t xml:space="preserve">2 </w:t>
      </w:r>
      <w:r w:rsidRPr="00D96704">
        <w:rPr>
          <w:rFonts w:ascii="Arial" w:eastAsia="Times New Roman" w:hAnsi="Arial" w:cs="Arial"/>
          <w:sz w:val="20"/>
          <w:szCs w:val="20"/>
          <w:lang w:eastAsia="en-GB"/>
        </w:rPr>
        <w:t>v tleh in s tem k podnebnim ciljem;</w:t>
      </w:r>
    </w:p>
    <w:p w14:paraId="294FC5A0" w14:textId="77777777" w:rsidR="007B54EF" w:rsidRPr="00D96704" w:rsidRDefault="007B54EF" w:rsidP="00864A8B">
      <w:pPr>
        <w:numPr>
          <w:ilvl w:val="0"/>
          <w:numId w:val="1"/>
        </w:numPr>
        <w:spacing w:after="240" w:line="240" w:lineRule="auto"/>
        <w:ind w:left="284" w:hanging="284"/>
        <w:jc w:val="both"/>
        <w:rPr>
          <w:rFonts w:ascii="Arial" w:eastAsia="Times New Roman" w:hAnsi="Arial" w:cs="Arial"/>
          <w:color w:val="000000"/>
          <w:sz w:val="20"/>
          <w:szCs w:val="20"/>
          <w:lang w:eastAsia="en-GB"/>
        </w:rPr>
      </w:pPr>
      <w:r w:rsidRPr="00D96704">
        <w:rPr>
          <w:rFonts w:ascii="Arial" w:eastAsia="Times New Roman" w:hAnsi="Arial" w:cs="Arial"/>
          <w:color w:val="000000"/>
          <w:sz w:val="20"/>
          <w:szCs w:val="20"/>
          <w:lang w:eastAsia="en-GB"/>
        </w:rPr>
        <w:t xml:space="preserve">DKOP 8 – v povezavi z minimalnim deležem ornih kmetijskih zemljišč, ki mora biti namenjen neproduktivnim značilnostim ali področjem. Med neproizvodne značilnosti sodijo: krajinske značilnosti  (mejice, lesna vegetacija (posamična drevesa, drevoredi, skupine dreves), male vodne prvine (kali), terase, </w:t>
      </w:r>
      <w:proofErr w:type="spellStart"/>
      <w:r w:rsidRPr="00D96704">
        <w:rPr>
          <w:rFonts w:ascii="Arial" w:eastAsia="Times New Roman" w:hAnsi="Arial" w:cs="Arial"/>
          <w:color w:val="000000"/>
          <w:sz w:val="20"/>
          <w:szCs w:val="20"/>
          <w:lang w:eastAsia="en-GB"/>
        </w:rPr>
        <w:t>suhozidi</w:t>
      </w:r>
      <w:proofErr w:type="spellEnd"/>
      <w:r w:rsidRPr="00D96704">
        <w:rPr>
          <w:rFonts w:ascii="Arial" w:eastAsia="Times New Roman" w:hAnsi="Arial" w:cs="Arial"/>
          <w:color w:val="000000"/>
          <w:sz w:val="20"/>
          <w:szCs w:val="20"/>
          <w:lang w:eastAsia="en-GB"/>
        </w:rPr>
        <w:t xml:space="preserve">), praha (negovana, s predpisanim načinom vzdrževanja), dosevki (s faktorjem uteži 0,3), rastline ki vežejo dušik,  obračališča, jarki, kolovozi, ki so del GERK-a. </w:t>
      </w:r>
      <w:r w:rsidRPr="00D96704">
        <w:rPr>
          <w:rFonts w:ascii="Arial" w:eastAsia="Times New Roman" w:hAnsi="Arial" w:cs="Arial"/>
          <w:sz w:val="20"/>
          <w:szCs w:val="20"/>
          <w:lang w:eastAsia="en-GB"/>
        </w:rPr>
        <w:t xml:space="preserve">Omenjena nadgradnja močno povečuje </w:t>
      </w:r>
      <w:proofErr w:type="spellStart"/>
      <w:r w:rsidRPr="00D96704">
        <w:rPr>
          <w:rFonts w:ascii="Arial" w:eastAsia="Times New Roman" w:hAnsi="Arial" w:cs="Arial"/>
          <w:sz w:val="20"/>
          <w:szCs w:val="20"/>
          <w:lang w:eastAsia="en-GB"/>
        </w:rPr>
        <w:t>okoljski</w:t>
      </w:r>
      <w:proofErr w:type="spellEnd"/>
      <w:r w:rsidRPr="00D96704">
        <w:rPr>
          <w:rFonts w:ascii="Arial" w:eastAsia="Times New Roman" w:hAnsi="Arial" w:cs="Arial"/>
          <w:sz w:val="20"/>
          <w:szCs w:val="20"/>
          <w:lang w:eastAsia="en-GB"/>
        </w:rPr>
        <w:t xml:space="preserve"> prispevek pogojenosti, saj površine z ekološkim pomenom in </w:t>
      </w:r>
      <w:r w:rsidRPr="00D96704">
        <w:rPr>
          <w:rFonts w:ascii="Arial" w:eastAsia="Times New Roman" w:hAnsi="Arial" w:cs="Arial"/>
          <w:sz w:val="20"/>
          <w:szCs w:val="20"/>
          <w:lang w:eastAsia="en-GB"/>
        </w:rPr>
        <w:lastRenderedPageBreak/>
        <w:t xml:space="preserve">ostale neproizvodne površine znatno prispevajo k ohranjanju organske mase v tleh, preprečujejo izpiranje hranil, fiksirajo dušik in prispevajo k </w:t>
      </w:r>
      <w:proofErr w:type="spellStart"/>
      <w:r w:rsidRPr="00D96704">
        <w:rPr>
          <w:rFonts w:ascii="Arial" w:eastAsia="Times New Roman" w:hAnsi="Arial" w:cs="Arial"/>
          <w:sz w:val="20"/>
          <w:szCs w:val="20"/>
          <w:lang w:eastAsia="en-GB"/>
        </w:rPr>
        <w:t>biodiverziteti</w:t>
      </w:r>
      <w:proofErr w:type="spellEnd"/>
      <w:r w:rsidRPr="00D96704">
        <w:rPr>
          <w:rFonts w:ascii="Arial" w:eastAsia="Times New Roman" w:hAnsi="Arial" w:cs="Arial"/>
          <w:sz w:val="20"/>
          <w:szCs w:val="20"/>
          <w:lang w:eastAsia="en-GB"/>
        </w:rPr>
        <w:t xml:space="preserve"> ter k mozaičnosti kmetijske krajine. </w:t>
      </w:r>
    </w:p>
    <w:p w14:paraId="745D5706" w14:textId="77777777" w:rsidR="007B54EF" w:rsidRPr="00D96704" w:rsidRDefault="007B54EF" w:rsidP="00864A8B">
      <w:pPr>
        <w:numPr>
          <w:ilvl w:val="0"/>
          <w:numId w:val="1"/>
        </w:numPr>
        <w:spacing w:after="240" w:line="240" w:lineRule="auto"/>
        <w:ind w:left="284" w:hanging="284"/>
        <w:jc w:val="both"/>
        <w:rPr>
          <w:rFonts w:ascii="Arial" w:eastAsia="Times New Roman" w:hAnsi="Arial" w:cs="Arial"/>
          <w:color w:val="000000"/>
          <w:sz w:val="20"/>
          <w:szCs w:val="20"/>
          <w:lang w:eastAsia="en-GB"/>
        </w:rPr>
      </w:pPr>
      <w:r w:rsidRPr="00D96704">
        <w:rPr>
          <w:rFonts w:ascii="Arial" w:eastAsia="Times New Roman" w:hAnsi="Arial" w:cs="Arial"/>
          <w:color w:val="000000"/>
          <w:sz w:val="20"/>
          <w:szCs w:val="20"/>
          <w:lang w:eastAsia="en-GB"/>
        </w:rPr>
        <w:t xml:space="preserve">DKOP 9 – v povezavi z varovanjem </w:t>
      </w:r>
      <w:proofErr w:type="spellStart"/>
      <w:r w:rsidRPr="00D96704">
        <w:rPr>
          <w:rFonts w:ascii="Arial" w:eastAsia="Times New Roman" w:hAnsi="Arial" w:cs="Arial"/>
          <w:color w:val="000000"/>
          <w:sz w:val="20"/>
          <w:szCs w:val="20"/>
          <w:lang w:eastAsia="en-GB"/>
        </w:rPr>
        <w:t>okoljsko</w:t>
      </w:r>
      <w:proofErr w:type="spellEnd"/>
      <w:r w:rsidRPr="00D96704">
        <w:rPr>
          <w:rFonts w:ascii="Arial" w:eastAsia="Times New Roman" w:hAnsi="Arial" w:cs="Arial"/>
          <w:color w:val="000000"/>
          <w:sz w:val="20"/>
          <w:szCs w:val="20"/>
          <w:lang w:eastAsia="en-GB"/>
        </w:rPr>
        <w:t xml:space="preserve"> občutljivega trajnega travinja znotraj območij NATURA 2000. Omenjen DKOP se prav tako neposredno povezuje s cilji na področju biotske raznovrstnosti.</w:t>
      </w:r>
    </w:p>
    <w:p w14:paraId="3BE08175" w14:textId="14C698DC" w:rsidR="007B54EF" w:rsidRPr="00D96704" w:rsidRDefault="007B54EF"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Poleg omenjenih novih standardov, prenesenih iz sistema zelene komponente neposrednih plačil, je bil v sistem pogojenosti vključen tudi </w:t>
      </w:r>
      <w:r w:rsidRPr="00D96704">
        <w:rPr>
          <w:rFonts w:ascii="Arial" w:eastAsia="Times New Roman" w:hAnsi="Arial" w:cs="Arial"/>
          <w:b/>
          <w:sz w:val="20"/>
          <w:szCs w:val="20"/>
          <w:lang w:eastAsia="en-GB"/>
        </w:rPr>
        <w:t>nov standard</w:t>
      </w:r>
      <w:r w:rsidRPr="00D96704">
        <w:rPr>
          <w:rFonts w:ascii="Arial" w:eastAsia="Times New Roman" w:hAnsi="Arial" w:cs="Arial"/>
          <w:sz w:val="20"/>
          <w:szCs w:val="20"/>
          <w:lang w:eastAsia="en-GB"/>
        </w:rPr>
        <w:t xml:space="preserve">, ki se nanaša na </w:t>
      </w:r>
      <w:r w:rsidRPr="00D96704">
        <w:rPr>
          <w:rFonts w:ascii="Arial" w:eastAsia="Times New Roman" w:hAnsi="Arial" w:cs="Arial"/>
          <w:b/>
          <w:sz w:val="20"/>
          <w:szCs w:val="20"/>
          <w:lang w:eastAsia="en-GB"/>
        </w:rPr>
        <w:t>varovanje mokrišč in šotišč</w:t>
      </w:r>
      <w:r w:rsidR="00D207DF" w:rsidRPr="00D96704">
        <w:rPr>
          <w:rFonts w:ascii="Arial" w:eastAsia="Times New Roman" w:hAnsi="Arial" w:cs="Arial"/>
          <w:sz w:val="20"/>
          <w:szCs w:val="20"/>
          <w:lang w:eastAsia="en-GB"/>
        </w:rPr>
        <w:t xml:space="preserve"> (DKOP 2). Dodajajo se tudi nove predpisane zahteve ravnanja</w:t>
      </w:r>
      <w:r w:rsidRPr="00D96704">
        <w:rPr>
          <w:rFonts w:ascii="Arial" w:eastAsia="Times New Roman" w:hAnsi="Arial" w:cs="Arial"/>
          <w:sz w:val="20"/>
          <w:szCs w:val="20"/>
          <w:lang w:eastAsia="en-GB"/>
        </w:rPr>
        <w:t xml:space="preserve"> </w:t>
      </w:r>
      <w:r w:rsidR="00D207DF" w:rsidRPr="00D96704">
        <w:rPr>
          <w:rFonts w:ascii="Arial" w:eastAsia="Times New Roman" w:hAnsi="Arial" w:cs="Arial"/>
          <w:sz w:val="20"/>
          <w:szCs w:val="20"/>
          <w:lang w:eastAsia="en-GB"/>
        </w:rPr>
        <w:t>(</w:t>
      </w:r>
      <w:r w:rsidRPr="00D96704">
        <w:rPr>
          <w:rFonts w:ascii="Arial" w:eastAsia="Times New Roman" w:hAnsi="Arial" w:cs="Arial"/>
          <w:b/>
          <w:sz w:val="20"/>
          <w:szCs w:val="20"/>
          <w:lang w:eastAsia="en-GB"/>
        </w:rPr>
        <w:t>PZR</w:t>
      </w:r>
      <w:r w:rsidR="00D207DF" w:rsidRPr="00D96704">
        <w:rPr>
          <w:rFonts w:ascii="Arial" w:eastAsia="Times New Roman" w:hAnsi="Arial" w:cs="Arial"/>
          <w:b/>
          <w:sz w:val="20"/>
          <w:szCs w:val="20"/>
          <w:lang w:eastAsia="en-GB"/>
        </w:rPr>
        <w:t>)</w:t>
      </w:r>
      <w:r w:rsidRPr="00D96704">
        <w:rPr>
          <w:rFonts w:ascii="Arial" w:eastAsia="Times New Roman" w:hAnsi="Arial" w:cs="Arial"/>
          <w:sz w:val="20"/>
          <w:szCs w:val="20"/>
          <w:lang w:eastAsia="en-GB"/>
        </w:rPr>
        <w:t xml:space="preserve">, ki izhajajo iz Okvirne vodne direktive 2000/60/ES in Direktive 2009/128/ES za doseganje trajnostne rabe pesticidov, kar je podrobneje opisano v predhodnem poglavju 3.1.1.     </w:t>
      </w:r>
    </w:p>
    <w:p w14:paraId="2ED33E25" w14:textId="65873535" w:rsidR="007B54EF" w:rsidRPr="00D96704" w:rsidRDefault="007B54EF"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Okrepljena pogojenost z letom 2023 prinaša tudi </w:t>
      </w:r>
      <w:r w:rsidRPr="00D96704">
        <w:rPr>
          <w:rFonts w:ascii="Arial" w:eastAsia="Times New Roman" w:hAnsi="Arial" w:cs="Arial"/>
          <w:b/>
          <w:sz w:val="20"/>
          <w:szCs w:val="20"/>
          <w:lang w:eastAsia="en-GB"/>
        </w:rPr>
        <w:t>ojačitev obstoječih DKOP in PZR</w:t>
      </w:r>
      <w:r w:rsidRPr="00D96704">
        <w:rPr>
          <w:rFonts w:ascii="Arial" w:eastAsia="Times New Roman" w:hAnsi="Arial" w:cs="Arial"/>
          <w:sz w:val="20"/>
          <w:szCs w:val="20"/>
          <w:lang w:eastAsia="en-GB"/>
        </w:rPr>
        <w:t xml:space="preserve">. Na tem mestu </w:t>
      </w:r>
      <w:r w:rsidRPr="00D96704">
        <w:rPr>
          <w:rFonts w:ascii="Arial" w:eastAsia="Times New Roman" w:hAnsi="Arial" w:cs="Arial"/>
          <w:sz w:val="20"/>
          <w:szCs w:val="20"/>
          <w:lang w:eastAsia="en-GB" w:bidi="en-US"/>
        </w:rPr>
        <w:t xml:space="preserve">posebej izpostavljamo </w:t>
      </w:r>
      <w:r w:rsidRPr="00D96704">
        <w:rPr>
          <w:rFonts w:ascii="Arial" w:eastAsia="Times New Roman" w:hAnsi="Arial" w:cs="Arial"/>
          <w:b/>
          <w:sz w:val="20"/>
          <w:szCs w:val="20"/>
          <w:lang w:eastAsia="en-GB" w:bidi="en-US"/>
        </w:rPr>
        <w:t>PZR 3</w:t>
      </w:r>
      <w:r w:rsidRPr="00D96704">
        <w:rPr>
          <w:rFonts w:ascii="Arial" w:eastAsia="Times New Roman" w:hAnsi="Arial" w:cs="Arial"/>
          <w:sz w:val="20"/>
          <w:szCs w:val="20"/>
          <w:lang w:eastAsia="en-GB" w:bidi="en-US"/>
        </w:rPr>
        <w:t xml:space="preserve"> – Ohranjanje prosto živečih ptic in </w:t>
      </w:r>
      <w:r w:rsidRPr="00D96704">
        <w:rPr>
          <w:rFonts w:ascii="Arial" w:eastAsia="Times New Roman" w:hAnsi="Arial" w:cs="Arial"/>
          <w:b/>
          <w:sz w:val="20"/>
          <w:szCs w:val="20"/>
          <w:lang w:eastAsia="en-GB" w:bidi="en-US"/>
        </w:rPr>
        <w:t>PZR 4</w:t>
      </w:r>
      <w:r w:rsidRPr="00D96704">
        <w:rPr>
          <w:rFonts w:ascii="Arial" w:eastAsia="Times New Roman" w:hAnsi="Arial" w:cs="Arial"/>
          <w:sz w:val="20"/>
          <w:szCs w:val="20"/>
          <w:lang w:eastAsia="en-GB" w:bidi="en-US"/>
        </w:rPr>
        <w:t xml:space="preserve"> – Ohranjanje naravnih habitatov ter prosto živečih živalskih in rastlinskih vrst. Pri obeh standardih </w:t>
      </w:r>
      <w:r w:rsidR="00720857" w:rsidRPr="00D96704">
        <w:rPr>
          <w:rFonts w:ascii="Arial" w:eastAsia="Times New Roman" w:hAnsi="Arial" w:cs="Arial"/>
          <w:sz w:val="20"/>
          <w:szCs w:val="20"/>
          <w:lang w:eastAsia="en-GB" w:bidi="en-US"/>
        </w:rPr>
        <w:t>so</w:t>
      </w:r>
      <w:r w:rsidRPr="00D96704">
        <w:rPr>
          <w:rFonts w:ascii="Arial" w:eastAsia="Times New Roman" w:hAnsi="Arial" w:cs="Arial"/>
          <w:sz w:val="20"/>
          <w:szCs w:val="20"/>
          <w:lang w:eastAsia="en-GB" w:bidi="en-US"/>
        </w:rPr>
        <w:t xml:space="preserve"> dosedanje zahteve v okviru navzkrižne skladnosti </w:t>
      </w:r>
      <w:r w:rsidR="00720857" w:rsidRPr="00D96704">
        <w:rPr>
          <w:rFonts w:ascii="Arial" w:eastAsia="Times New Roman" w:hAnsi="Arial" w:cs="Arial"/>
          <w:sz w:val="20"/>
          <w:szCs w:val="20"/>
          <w:lang w:eastAsia="en-GB" w:bidi="en-US"/>
        </w:rPr>
        <w:t>okrepljene</w:t>
      </w:r>
      <w:r w:rsidRPr="00D96704">
        <w:rPr>
          <w:rFonts w:ascii="Arial" w:eastAsia="Times New Roman" w:hAnsi="Arial" w:cs="Arial"/>
          <w:sz w:val="20"/>
          <w:szCs w:val="20"/>
          <w:lang w:eastAsia="en-GB" w:bidi="en-US"/>
        </w:rPr>
        <w:t>, in sicer prav zaradi poslabševanja stanja habitatov in vrst, varovanje katerih je opredeljeno z Direktivo 2009/147/ES o ohranjanju prosto živečih ptic in Direktivo 92/43/EGS o ohranjanju naravnih habitatov ter prosto živečih živalskih in rastlinskih vrst.</w:t>
      </w:r>
      <w:r w:rsidRPr="00D96704">
        <w:rPr>
          <w:rFonts w:ascii="Arial" w:eastAsia="Times New Roman" w:hAnsi="Arial" w:cs="Arial"/>
          <w:sz w:val="20"/>
          <w:szCs w:val="20"/>
          <w:lang w:eastAsia="en-GB"/>
        </w:rPr>
        <w:t xml:space="preserve">     </w:t>
      </w:r>
    </w:p>
    <w:p w14:paraId="6A8D3526" w14:textId="7C433DC3" w:rsidR="007B54EF" w:rsidRPr="00D96704" w:rsidRDefault="007B54EF" w:rsidP="00182E5B">
      <w:pPr>
        <w:pStyle w:val="Naslov3"/>
        <w:rPr>
          <w:rFonts w:eastAsia="Times New Roman"/>
          <w:lang w:eastAsia="en-GB"/>
        </w:rPr>
      </w:pPr>
      <w:r w:rsidRPr="00D96704">
        <w:rPr>
          <w:rFonts w:eastAsia="Times New Roman"/>
          <w:lang w:eastAsia="en-GB"/>
        </w:rPr>
        <w:t xml:space="preserve">Shema za okolje in podnebje </w:t>
      </w:r>
      <w:r w:rsidR="006E78A4" w:rsidRPr="00D96704">
        <w:rPr>
          <w:rFonts w:eastAsia="Times New Roman"/>
          <w:lang w:eastAsia="en-GB"/>
        </w:rPr>
        <w:t>- zahtevnejša</w:t>
      </w:r>
      <w:r w:rsidRPr="00D96704">
        <w:rPr>
          <w:rFonts w:eastAsia="Times New Roman"/>
          <w:lang w:eastAsia="en-GB"/>
        </w:rPr>
        <w:t xml:space="preserve"> ozelenitev neposrednih plačil</w:t>
      </w:r>
    </w:p>
    <w:p w14:paraId="463CD782" w14:textId="10D1087A" w:rsidR="007B54EF" w:rsidRPr="00D96704" w:rsidRDefault="007B54EF"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Shema za okolje in podnebje, </w:t>
      </w:r>
      <w:proofErr w:type="spellStart"/>
      <w:r w:rsidRPr="00D96704">
        <w:rPr>
          <w:rFonts w:ascii="Arial" w:eastAsia="Times New Roman" w:hAnsi="Arial" w:cs="Arial"/>
          <w:sz w:val="20"/>
          <w:szCs w:val="20"/>
          <w:lang w:eastAsia="en-GB"/>
        </w:rPr>
        <w:t>t.i</w:t>
      </w:r>
      <w:proofErr w:type="spellEnd"/>
      <w:r w:rsidRPr="00D96704">
        <w:rPr>
          <w:rFonts w:ascii="Arial" w:eastAsia="Times New Roman" w:hAnsi="Arial" w:cs="Arial"/>
          <w:sz w:val="20"/>
          <w:szCs w:val="20"/>
          <w:lang w:eastAsia="en-GB"/>
        </w:rPr>
        <w:t xml:space="preserve">. SOPO uvaja povsem novo obliko »zelenega plačila« v okviru neposrednih plačil, ki </w:t>
      </w:r>
      <w:r w:rsidR="006E78A4" w:rsidRPr="00D96704">
        <w:rPr>
          <w:rFonts w:ascii="Arial" w:eastAsia="Times New Roman" w:hAnsi="Arial" w:cs="Arial"/>
          <w:sz w:val="20"/>
          <w:szCs w:val="20"/>
          <w:lang w:eastAsia="en-GB"/>
        </w:rPr>
        <w:t>ji je potrebno nameniti</w:t>
      </w:r>
      <w:r w:rsidRPr="00D96704">
        <w:rPr>
          <w:rFonts w:ascii="Arial" w:eastAsia="Times New Roman" w:hAnsi="Arial" w:cs="Arial"/>
          <w:sz w:val="20"/>
          <w:szCs w:val="20"/>
          <w:lang w:eastAsia="en-GB"/>
        </w:rPr>
        <w:t xml:space="preserve"> </w:t>
      </w:r>
      <w:r w:rsidRPr="00D96704">
        <w:rPr>
          <w:rFonts w:ascii="Arial" w:eastAsia="Times New Roman" w:hAnsi="Arial" w:cs="Arial"/>
          <w:b/>
          <w:sz w:val="20"/>
          <w:szCs w:val="20"/>
          <w:lang w:eastAsia="en-GB"/>
        </w:rPr>
        <w:t>vsaj 25 % nacionalne ovo</w:t>
      </w:r>
      <w:r w:rsidR="00D94EC4" w:rsidRPr="00D96704">
        <w:rPr>
          <w:rFonts w:ascii="Arial" w:eastAsia="Times New Roman" w:hAnsi="Arial" w:cs="Arial"/>
          <w:b/>
          <w:sz w:val="20"/>
          <w:szCs w:val="20"/>
          <w:lang w:eastAsia="en-GB"/>
        </w:rPr>
        <w:t xml:space="preserve">jnice za neposredna plačila. </w:t>
      </w:r>
      <w:r w:rsidRPr="00D96704">
        <w:rPr>
          <w:rFonts w:ascii="Arial" w:eastAsia="Times New Roman" w:hAnsi="Arial" w:cs="Arial"/>
          <w:sz w:val="20"/>
          <w:szCs w:val="20"/>
          <w:lang w:eastAsia="en-GB"/>
        </w:rPr>
        <w:t>Podobno kot nekatera plačila v II. stebru SKP</w:t>
      </w:r>
      <w:r w:rsidR="006E78A4" w:rsidRPr="00D96704">
        <w:rPr>
          <w:rFonts w:ascii="Arial" w:eastAsia="Times New Roman" w:hAnsi="Arial" w:cs="Arial"/>
          <w:sz w:val="20"/>
          <w:szCs w:val="20"/>
          <w:lang w:eastAsia="en-GB"/>
        </w:rPr>
        <w:t>,</w:t>
      </w:r>
      <w:r w:rsidRPr="00D96704">
        <w:rPr>
          <w:rFonts w:ascii="Arial" w:eastAsia="Times New Roman" w:hAnsi="Arial" w:cs="Arial"/>
          <w:sz w:val="20"/>
          <w:szCs w:val="20"/>
          <w:lang w:eastAsia="en-GB"/>
        </w:rPr>
        <w:t xml:space="preserve"> ta shema sedaj podpira kmete pri </w:t>
      </w:r>
      <w:r w:rsidRPr="00D96704">
        <w:rPr>
          <w:rFonts w:ascii="Arial" w:eastAsia="Times New Roman" w:hAnsi="Arial" w:cs="Arial"/>
          <w:b/>
          <w:sz w:val="20"/>
          <w:szCs w:val="20"/>
          <w:lang w:eastAsia="en-GB"/>
        </w:rPr>
        <w:t>prostovoljnem prevzemu</w:t>
      </w:r>
      <w:r w:rsidRPr="00D96704">
        <w:rPr>
          <w:rFonts w:ascii="Arial" w:eastAsia="Times New Roman" w:hAnsi="Arial" w:cs="Arial"/>
          <w:sz w:val="20"/>
          <w:szCs w:val="20"/>
          <w:lang w:eastAsia="en-GB"/>
        </w:rPr>
        <w:t xml:space="preserve"> </w:t>
      </w:r>
      <w:r w:rsidRPr="00D96704">
        <w:rPr>
          <w:rFonts w:ascii="Arial" w:eastAsia="Times New Roman" w:hAnsi="Arial" w:cs="Arial"/>
          <w:b/>
          <w:sz w:val="20"/>
          <w:szCs w:val="20"/>
          <w:lang w:eastAsia="en-GB"/>
        </w:rPr>
        <w:t>letnih kmetijskih praks</w:t>
      </w:r>
      <w:r w:rsidRPr="00D96704">
        <w:rPr>
          <w:rFonts w:ascii="Arial" w:eastAsia="Times New Roman" w:hAnsi="Arial" w:cs="Arial"/>
          <w:sz w:val="20"/>
          <w:szCs w:val="20"/>
          <w:lang w:eastAsia="en-GB"/>
        </w:rPr>
        <w:t xml:space="preserve">, ki presegajo zahteve iz pogojenosti in </w:t>
      </w:r>
      <w:r w:rsidRPr="00D96704">
        <w:rPr>
          <w:rFonts w:ascii="Arial" w:eastAsia="Times New Roman" w:hAnsi="Arial" w:cs="Arial"/>
          <w:b/>
          <w:sz w:val="20"/>
          <w:szCs w:val="20"/>
          <w:lang w:eastAsia="en-GB"/>
        </w:rPr>
        <w:t>ugodno vplivajo na okolje in podnebje</w:t>
      </w:r>
      <w:r w:rsidRPr="00D96704">
        <w:rPr>
          <w:rFonts w:ascii="Arial" w:eastAsia="Times New Roman" w:hAnsi="Arial" w:cs="Arial"/>
          <w:sz w:val="20"/>
          <w:szCs w:val="20"/>
          <w:lang w:eastAsia="en-GB"/>
        </w:rPr>
        <w:t xml:space="preserve">.  </w:t>
      </w:r>
    </w:p>
    <w:p w14:paraId="272474DD" w14:textId="25FD2104" w:rsidR="007B54EF" w:rsidRPr="00D96704" w:rsidRDefault="007B54EF"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Pomembna novost glede na zeleno komponento neposrednih plačil je ta, da bo moral kmet sedaj </w:t>
      </w:r>
      <w:r w:rsidRPr="00D96704">
        <w:rPr>
          <w:rFonts w:ascii="Arial" w:eastAsia="Times New Roman" w:hAnsi="Arial" w:cs="Arial"/>
          <w:b/>
          <w:sz w:val="20"/>
          <w:szCs w:val="20"/>
          <w:lang w:eastAsia="en-GB"/>
        </w:rPr>
        <w:t>aktivno uveljavljati izbor sheme SOPO</w:t>
      </w:r>
      <w:r w:rsidRPr="00D96704">
        <w:rPr>
          <w:rFonts w:ascii="Arial" w:eastAsia="Times New Roman" w:hAnsi="Arial" w:cs="Arial"/>
          <w:sz w:val="20"/>
          <w:szCs w:val="20"/>
          <w:lang w:eastAsia="en-GB"/>
        </w:rPr>
        <w:t xml:space="preserve"> ter jo tudi </w:t>
      </w:r>
      <w:r w:rsidRPr="00D96704">
        <w:rPr>
          <w:rFonts w:ascii="Arial" w:eastAsia="Times New Roman" w:hAnsi="Arial" w:cs="Arial"/>
          <w:b/>
          <w:sz w:val="20"/>
          <w:szCs w:val="20"/>
          <w:lang w:eastAsia="en-GB"/>
        </w:rPr>
        <w:t>izvajati</w:t>
      </w:r>
      <w:r w:rsidRPr="00D96704">
        <w:rPr>
          <w:rFonts w:ascii="Arial" w:eastAsia="Times New Roman" w:hAnsi="Arial" w:cs="Arial"/>
          <w:sz w:val="20"/>
          <w:szCs w:val="20"/>
          <w:lang w:eastAsia="en-GB"/>
        </w:rPr>
        <w:t xml:space="preserve">, kar je pomembna sprememba glede na preteklo programsko obdobje, ko je bil zaradi derogacij, ki so izhajale že iz EU predpisov, velik delež kmetij izvzet iz aktivnega izvajanja zelene komponente, a je prejel zeleno plačilo. </w:t>
      </w:r>
    </w:p>
    <w:p w14:paraId="25C6BBEB" w14:textId="3F697827" w:rsidR="00AE4343" w:rsidRPr="00D96704" w:rsidRDefault="00AE4343"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Predlagane sheme SOPO so namenjene izvajanju na trajnem travinju, njivah, v trajnih nasadih in </w:t>
      </w:r>
      <w:r w:rsidR="007B5FA3" w:rsidRPr="00D96704">
        <w:rPr>
          <w:rFonts w:ascii="Arial" w:eastAsia="Times New Roman" w:hAnsi="Arial" w:cs="Arial"/>
          <w:sz w:val="20"/>
          <w:szCs w:val="20"/>
          <w:lang w:eastAsia="en-GB"/>
        </w:rPr>
        <w:t>za ohranjanje krajinskih značilnosti</w:t>
      </w:r>
      <w:r w:rsidRPr="00D96704">
        <w:rPr>
          <w:rFonts w:ascii="Arial" w:eastAsia="Times New Roman" w:hAnsi="Arial" w:cs="Arial"/>
          <w:sz w:val="20"/>
          <w:szCs w:val="20"/>
          <w:lang w:eastAsia="en-GB"/>
        </w:rPr>
        <w:t>:</w:t>
      </w:r>
    </w:p>
    <w:p w14:paraId="7AE86427" w14:textId="0E6B6090" w:rsidR="00AE4343" w:rsidRPr="00D96704" w:rsidRDefault="00AE4343"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w:t>
      </w:r>
      <w:r w:rsidRPr="00D96704">
        <w:t xml:space="preserve"> </w:t>
      </w:r>
      <w:r w:rsidRPr="00D96704">
        <w:rPr>
          <w:rFonts w:ascii="Arial" w:eastAsia="Times New Roman" w:hAnsi="Arial" w:cs="Arial"/>
          <w:sz w:val="20"/>
          <w:szCs w:val="20"/>
          <w:lang w:eastAsia="en-GB"/>
        </w:rPr>
        <w:t xml:space="preserve">Sheme </w:t>
      </w:r>
      <w:r w:rsidRPr="00D96704">
        <w:rPr>
          <w:rFonts w:ascii="Arial" w:eastAsia="Times New Roman" w:hAnsi="Arial" w:cs="Arial"/>
          <w:b/>
          <w:sz w:val="20"/>
          <w:szCs w:val="20"/>
          <w:lang w:eastAsia="en-GB"/>
        </w:rPr>
        <w:t>za trajno travinje</w:t>
      </w:r>
      <w:r w:rsidRPr="00D96704">
        <w:rPr>
          <w:rFonts w:ascii="Arial" w:eastAsia="Times New Roman" w:hAnsi="Arial" w:cs="Arial"/>
          <w:sz w:val="20"/>
          <w:szCs w:val="20"/>
          <w:lang w:eastAsia="en-GB"/>
        </w:rPr>
        <w:t xml:space="preserve"> so namenjene zlasti ohranjanju ekstenzivnih travnikov. Spodbujajo izvajanje trajnostnih kmetijskih praks z ekstenzivno pašo in rabo, kar prispeva k ponorom ogljika, zmanjševanju emisij toplogrednih plinov, preprečevanju zaraščanje in ohranjanju oziroma izboljšanju biotske raznovrstnosti na trajnem travinju tako z omejevanjem števila rab kot tudi vnosom hranil, predvsem dušika. V okvir nabora predlaganih shem SOPO za travinje so bile iz ukrepa KOPOP 14–20 prenesene zahteve, povezane z gnojenjem z organskimi izpusti z majhnimi izpusti v zrak ter upravljanjem s travinjem. Popolna novost pa je shema Pisan travnik, ki je rezultatsko usmerjena shema in je vezana na prisotnost v naprej predpisanih kvalifikatorskih rastlinskih vrst.</w:t>
      </w:r>
    </w:p>
    <w:p w14:paraId="4EA781CF" w14:textId="0230432D" w:rsidR="00AE4343" w:rsidRPr="00D96704" w:rsidRDefault="00AE4343" w:rsidP="00AE4343">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 Sheme za </w:t>
      </w:r>
      <w:r w:rsidRPr="00D96704">
        <w:rPr>
          <w:rFonts w:ascii="Arial" w:eastAsia="Times New Roman" w:hAnsi="Arial" w:cs="Arial"/>
          <w:b/>
          <w:sz w:val="20"/>
          <w:szCs w:val="20"/>
          <w:lang w:eastAsia="en-GB"/>
        </w:rPr>
        <w:t>njive</w:t>
      </w:r>
      <w:r w:rsidRPr="00D96704">
        <w:rPr>
          <w:rFonts w:ascii="Arial" w:eastAsia="Times New Roman" w:hAnsi="Arial" w:cs="Arial"/>
          <w:sz w:val="20"/>
          <w:szCs w:val="20"/>
          <w:lang w:eastAsia="en-GB"/>
        </w:rPr>
        <w:t xml:space="preserve"> so prvenstveno namenjene izboljšanju ohranjanja tal in povečanju organske snovi v tleh, k ohranjanju rodovitnosti in kvalitete tal, biotske raznovrstnosti na ornih površinah in zmanjševanju emisij. Na ta način pa prispevajo tudi k ustreznem gospodarjenju z vodami in upravljanju s tlemi ter blaženju in prilagajanju kmetijstva na podnebne spremembe. Sheme podpirajo kmetijske prakse, namenjene ohranjanju naravnih virov, kot so voda, tla in zrak: pestrejšo setveno strukturo, opuščanje oranja, vezavo dušika, omejeno in zmanjšano uporabo fitofarmacevtskih sredstev in gnojil, zagotavljajo pa tudi podporo ekosistemskim storitvam.</w:t>
      </w:r>
      <w:r w:rsidRPr="00D96704">
        <w:t xml:space="preserve"> </w:t>
      </w:r>
      <w:r w:rsidRPr="00D96704">
        <w:rPr>
          <w:rFonts w:ascii="Arial" w:eastAsia="Times New Roman" w:hAnsi="Arial" w:cs="Arial"/>
          <w:sz w:val="20"/>
          <w:szCs w:val="20"/>
          <w:lang w:eastAsia="en-GB"/>
        </w:rPr>
        <w:t xml:space="preserve">V okvir nabora predlaganih shem SOPO za njivske površine so bile iz ukrepa KOPOP 14–20 prenesene zahteve, povezane z naknadnimi posevki in podsevki, ozelenitvijo, </w:t>
      </w:r>
      <w:proofErr w:type="spellStart"/>
      <w:r w:rsidRPr="00D96704">
        <w:rPr>
          <w:rFonts w:ascii="Arial" w:eastAsia="Times New Roman" w:hAnsi="Arial" w:cs="Arial"/>
          <w:sz w:val="20"/>
          <w:szCs w:val="20"/>
          <w:lang w:eastAsia="en-GB"/>
        </w:rPr>
        <w:t>konzervirajočo</w:t>
      </w:r>
      <w:proofErr w:type="spellEnd"/>
      <w:r w:rsidRPr="00D96704">
        <w:rPr>
          <w:rFonts w:ascii="Arial" w:eastAsia="Times New Roman" w:hAnsi="Arial" w:cs="Arial"/>
          <w:sz w:val="20"/>
          <w:szCs w:val="20"/>
          <w:lang w:eastAsia="en-GB"/>
        </w:rPr>
        <w:t xml:space="preserve"> obdelavo tal ter gnojenje z majhnimi izpusti. Popolna novost pa sta obe </w:t>
      </w:r>
      <w:proofErr w:type="spellStart"/>
      <w:r w:rsidRPr="00D96704">
        <w:rPr>
          <w:rFonts w:ascii="Arial" w:eastAsia="Times New Roman" w:hAnsi="Arial" w:cs="Arial"/>
          <w:sz w:val="20"/>
          <w:szCs w:val="20"/>
          <w:lang w:eastAsia="en-GB"/>
        </w:rPr>
        <w:t>biodiverzitetni</w:t>
      </w:r>
      <w:proofErr w:type="spellEnd"/>
      <w:r w:rsidRPr="00D96704">
        <w:rPr>
          <w:rFonts w:ascii="Arial" w:eastAsia="Times New Roman" w:hAnsi="Arial" w:cs="Arial"/>
          <w:sz w:val="20"/>
          <w:szCs w:val="20"/>
          <w:lang w:eastAsia="en-GB"/>
        </w:rPr>
        <w:t xml:space="preserve"> shemi: Zaplate golih tal za poljskega škrjanca ter shema Varstvo gnezd pribe, ki sta specifično namenjeni ohranjanju ogroženih ptic, vezanih na kmetijsko krajino.</w:t>
      </w:r>
    </w:p>
    <w:p w14:paraId="45D185B0" w14:textId="4F6711FD" w:rsidR="00AE4343" w:rsidRPr="00D96704" w:rsidRDefault="00AE4343" w:rsidP="00AE4343">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 Sheme za </w:t>
      </w:r>
      <w:r w:rsidRPr="00D96704">
        <w:rPr>
          <w:rFonts w:ascii="Arial" w:eastAsia="Times New Roman" w:hAnsi="Arial" w:cs="Arial"/>
          <w:b/>
          <w:sz w:val="20"/>
          <w:szCs w:val="20"/>
          <w:lang w:eastAsia="en-GB"/>
        </w:rPr>
        <w:t>trajne nasade</w:t>
      </w:r>
      <w:r w:rsidRPr="00D96704">
        <w:rPr>
          <w:rFonts w:ascii="Arial" w:eastAsia="Times New Roman" w:hAnsi="Arial" w:cs="Arial"/>
          <w:sz w:val="20"/>
          <w:szCs w:val="20"/>
          <w:lang w:eastAsia="en-GB"/>
        </w:rPr>
        <w:t xml:space="preserve"> so usmerjene v zmanjševanje uporabe fitofarmacevtskih sredstev, kar prispeva k varovanju vodnih virov in tal, zagotavljanju prostora za koristne organizme ter k povečanju biotske raznovrstnosti v trajnih nasadih.</w:t>
      </w:r>
      <w:r w:rsidRPr="00D96704">
        <w:t xml:space="preserve"> </w:t>
      </w:r>
      <w:r w:rsidRPr="00D96704">
        <w:rPr>
          <w:rFonts w:ascii="Arial" w:eastAsia="Times New Roman" w:hAnsi="Arial" w:cs="Arial"/>
          <w:sz w:val="20"/>
          <w:szCs w:val="20"/>
          <w:lang w:eastAsia="en-GB"/>
        </w:rPr>
        <w:t xml:space="preserve">V okvir nabora predlaganih shem SOPO za trajne nasade so </w:t>
      </w:r>
      <w:r w:rsidRPr="00D96704">
        <w:rPr>
          <w:rFonts w:ascii="Arial" w:eastAsia="Times New Roman" w:hAnsi="Arial" w:cs="Arial"/>
          <w:sz w:val="20"/>
          <w:szCs w:val="20"/>
          <w:lang w:eastAsia="en-GB"/>
        </w:rPr>
        <w:lastRenderedPageBreak/>
        <w:t>bile iz ukrepa KOPOP 14–20 prenesene praktično vse zahteve, z izjemo prilagojenega nanosa FFS, ki je novost.</w:t>
      </w:r>
    </w:p>
    <w:p w14:paraId="402A08BA" w14:textId="2EA53A4B" w:rsidR="00AE4343" w:rsidRPr="00D96704" w:rsidRDefault="00AE4343" w:rsidP="00AE4343">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 Z namenom </w:t>
      </w:r>
      <w:r w:rsidRPr="00D96704">
        <w:rPr>
          <w:rFonts w:ascii="Arial" w:eastAsia="Times New Roman" w:hAnsi="Arial" w:cs="Arial"/>
          <w:b/>
          <w:sz w:val="20"/>
          <w:szCs w:val="20"/>
          <w:lang w:eastAsia="en-GB"/>
        </w:rPr>
        <w:t>ohranjanja kmetijske krajine</w:t>
      </w:r>
      <w:r w:rsidRPr="00D96704">
        <w:rPr>
          <w:rFonts w:ascii="Arial" w:eastAsia="Times New Roman" w:hAnsi="Arial" w:cs="Arial"/>
          <w:sz w:val="20"/>
          <w:szCs w:val="20"/>
          <w:lang w:eastAsia="en-GB"/>
        </w:rPr>
        <w:t xml:space="preserve"> sta bili identificirani dve shemi SOPO. Obe podpirata vzpostavitev fizičnih preprek z namenom preprečevanja zanosa fitofarmacevtskih sredstev in gnojil v vodotoke ter vzpostavljanje neproizvodnih površin v kmetijski krajini in ustrezne prakse upravljanja za ohranjanje krajinskih značilnosti, kar prispeva k varovanju vodnih virov, ohranjanju biotske raznovrstnosti in mozaičnosti ter pestrosti kmetijske krajine.</w:t>
      </w:r>
    </w:p>
    <w:p w14:paraId="4A9DF7D6" w14:textId="5211B27F" w:rsidR="007B54EF" w:rsidRPr="00D96704" w:rsidRDefault="007B54EF" w:rsidP="00182E5B">
      <w:pPr>
        <w:pStyle w:val="Naslov3"/>
        <w:rPr>
          <w:rFonts w:eastAsia="Times New Roman"/>
          <w:lang w:eastAsia="en-GB"/>
        </w:rPr>
      </w:pPr>
      <w:r w:rsidRPr="00D96704">
        <w:rPr>
          <w:rFonts w:eastAsia="Times New Roman"/>
          <w:lang w:eastAsia="en-GB"/>
        </w:rPr>
        <w:t>Večja ambicioznost Kme</w:t>
      </w:r>
      <w:r w:rsidR="00113EC4" w:rsidRPr="00D96704">
        <w:rPr>
          <w:rFonts w:eastAsia="Times New Roman"/>
          <w:lang w:eastAsia="en-GB"/>
        </w:rPr>
        <w:t>tijsko-</w:t>
      </w:r>
      <w:proofErr w:type="spellStart"/>
      <w:r w:rsidR="00113EC4" w:rsidRPr="00D96704">
        <w:rPr>
          <w:rFonts w:eastAsia="Times New Roman"/>
          <w:lang w:eastAsia="en-GB"/>
        </w:rPr>
        <w:t>okoljsko</w:t>
      </w:r>
      <w:proofErr w:type="spellEnd"/>
      <w:r w:rsidR="00113EC4" w:rsidRPr="00D96704">
        <w:rPr>
          <w:rFonts w:eastAsia="Times New Roman"/>
          <w:lang w:eastAsia="en-GB"/>
        </w:rPr>
        <w:t>-podnebnih plači</w:t>
      </w:r>
      <w:r w:rsidR="00B05055" w:rsidRPr="00D96704">
        <w:rPr>
          <w:rFonts w:eastAsia="Times New Roman"/>
          <w:lang w:eastAsia="en-GB"/>
        </w:rPr>
        <w:t>l</w:t>
      </w:r>
      <w:r w:rsidR="00113EC4" w:rsidRPr="00D96704">
        <w:rPr>
          <w:rFonts w:eastAsia="Times New Roman"/>
          <w:lang w:eastAsia="en-GB"/>
        </w:rPr>
        <w:t xml:space="preserve"> - v</w:t>
      </w:r>
      <w:r w:rsidRPr="00D96704">
        <w:rPr>
          <w:rFonts w:eastAsia="Times New Roman"/>
          <w:lang w:eastAsia="en-GB"/>
        </w:rPr>
        <w:t>ključitev novih vsebin in nadgradnja obstoječih vsebin</w:t>
      </w:r>
    </w:p>
    <w:p w14:paraId="2939B199" w14:textId="77777777" w:rsidR="007B54EF" w:rsidRPr="00D96704" w:rsidRDefault="007B54EF"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V primerjavi z obdobjem 2014–2020 je nova struktura KOPOP bolj ambiciozno zastavljena, ker se je del vsebin prestavil v shemo SOPO, zaradi česar se je zahtevnost izvajanja KOPOP povečala, hkrati pa so se dodali določene povsem nove vsebine. Povsem nove (pod)intervencije so sledeče:</w:t>
      </w:r>
    </w:p>
    <w:p w14:paraId="255F0C41" w14:textId="77777777" w:rsidR="007B54EF" w:rsidRPr="00D96704" w:rsidRDefault="007B54EF" w:rsidP="00013567">
      <w:pPr>
        <w:numPr>
          <w:ilvl w:val="0"/>
          <w:numId w:val="5"/>
        </w:numPr>
        <w:spacing w:after="0" w:line="240" w:lineRule="auto"/>
        <w:ind w:left="284" w:hanging="284"/>
        <w:jc w:val="both"/>
        <w:rPr>
          <w:rFonts w:ascii="Arial" w:eastAsia="Calibri" w:hAnsi="Arial" w:cs="Arial"/>
          <w:sz w:val="20"/>
          <w:szCs w:val="20"/>
        </w:rPr>
      </w:pPr>
      <w:r w:rsidRPr="00D96704">
        <w:rPr>
          <w:rFonts w:ascii="Arial" w:eastAsia="Calibri" w:hAnsi="Arial" w:cs="Arial"/>
          <w:sz w:val="20"/>
          <w:szCs w:val="20"/>
        </w:rPr>
        <w:t>vse sheme integrirane pridelave, ki se v nadgrajeni in ambicioznejši obliki vračajo v strateški načrt, imeli pa smo jih vključene že v PRP 2007–2013;</w:t>
      </w:r>
    </w:p>
    <w:p w14:paraId="4A65F301" w14:textId="77777777" w:rsidR="007B54EF" w:rsidRPr="00D96704" w:rsidRDefault="007B54EF" w:rsidP="00013567">
      <w:pPr>
        <w:numPr>
          <w:ilvl w:val="0"/>
          <w:numId w:val="5"/>
        </w:numPr>
        <w:spacing w:after="0" w:line="240" w:lineRule="auto"/>
        <w:ind w:left="284" w:hanging="284"/>
        <w:jc w:val="both"/>
        <w:rPr>
          <w:rFonts w:ascii="Arial" w:eastAsia="Calibri" w:hAnsi="Arial" w:cs="Arial"/>
          <w:sz w:val="20"/>
          <w:szCs w:val="20"/>
        </w:rPr>
      </w:pPr>
      <w:r w:rsidRPr="00D96704">
        <w:rPr>
          <w:rFonts w:ascii="Arial" w:eastAsia="Calibri" w:hAnsi="Arial" w:cs="Arial"/>
          <w:sz w:val="20"/>
          <w:szCs w:val="20"/>
        </w:rPr>
        <w:t xml:space="preserve">sheme za izboljšanje kakovosti krme in načrtnega krmljenja pri govedu, prašičih pitancih ter ovcah in kozah; </w:t>
      </w:r>
    </w:p>
    <w:p w14:paraId="44283B97" w14:textId="77777777" w:rsidR="007B54EF" w:rsidRPr="00D96704" w:rsidRDefault="007B54EF" w:rsidP="00013567">
      <w:pPr>
        <w:numPr>
          <w:ilvl w:val="0"/>
          <w:numId w:val="5"/>
        </w:numPr>
        <w:spacing w:after="0" w:line="240" w:lineRule="auto"/>
        <w:ind w:left="284" w:hanging="284"/>
        <w:jc w:val="both"/>
        <w:rPr>
          <w:rFonts w:ascii="Arial" w:eastAsia="Calibri" w:hAnsi="Arial" w:cs="Arial"/>
          <w:sz w:val="20"/>
          <w:szCs w:val="20"/>
        </w:rPr>
      </w:pPr>
      <w:r w:rsidRPr="00D96704">
        <w:rPr>
          <w:rFonts w:ascii="Arial" w:eastAsia="Calibri" w:hAnsi="Arial" w:cs="Arial"/>
          <w:sz w:val="20"/>
          <w:szCs w:val="20"/>
        </w:rPr>
        <w:t xml:space="preserve">shema za ohranjanje suhih travišč, </w:t>
      </w:r>
    </w:p>
    <w:p w14:paraId="5682DB9B" w14:textId="77777777" w:rsidR="007B54EF" w:rsidRPr="00D96704" w:rsidRDefault="007B54EF" w:rsidP="00013567">
      <w:pPr>
        <w:numPr>
          <w:ilvl w:val="0"/>
          <w:numId w:val="5"/>
        </w:numPr>
        <w:spacing w:after="0" w:line="240" w:lineRule="auto"/>
        <w:ind w:left="284" w:hanging="284"/>
        <w:jc w:val="both"/>
        <w:rPr>
          <w:rFonts w:ascii="Arial" w:eastAsia="Calibri" w:hAnsi="Arial" w:cs="Arial"/>
          <w:sz w:val="20"/>
          <w:szCs w:val="20"/>
        </w:rPr>
      </w:pPr>
      <w:r w:rsidRPr="00D96704">
        <w:rPr>
          <w:rFonts w:ascii="Arial" w:eastAsia="Calibri" w:hAnsi="Arial" w:cs="Arial"/>
          <w:sz w:val="20"/>
          <w:szCs w:val="20"/>
        </w:rPr>
        <w:t xml:space="preserve">shema za zmanjšanje ostankov FFS v pridelkih grozdja in sadja, </w:t>
      </w:r>
    </w:p>
    <w:p w14:paraId="752FBBA5" w14:textId="77777777" w:rsidR="007B54EF" w:rsidRPr="00D96704" w:rsidRDefault="007B54EF" w:rsidP="00013567">
      <w:pPr>
        <w:numPr>
          <w:ilvl w:val="0"/>
          <w:numId w:val="5"/>
        </w:numPr>
        <w:spacing w:after="0" w:line="240" w:lineRule="auto"/>
        <w:ind w:left="284" w:hanging="284"/>
        <w:jc w:val="both"/>
        <w:rPr>
          <w:rFonts w:ascii="Arial" w:eastAsia="Calibri" w:hAnsi="Arial" w:cs="Arial"/>
          <w:sz w:val="20"/>
          <w:szCs w:val="20"/>
        </w:rPr>
      </w:pPr>
      <w:r w:rsidRPr="00D96704">
        <w:rPr>
          <w:rFonts w:ascii="Arial" w:eastAsia="Calibri" w:hAnsi="Arial" w:cs="Arial"/>
          <w:sz w:val="20"/>
          <w:szCs w:val="20"/>
        </w:rPr>
        <w:t>shema Senena prireja,</w:t>
      </w:r>
    </w:p>
    <w:p w14:paraId="433EB030" w14:textId="77777777" w:rsidR="007B54EF" w:rsidRPr="00D96704" w:rsidRDefault="007B54EF" w:rsidP="00013567">
      <w:pPr>
        <w:numPr>
          <w:ilvl w:val="0"/>
          <w:numId w:val="5"/>
        </w:numPr>
        <w:spacing w:after="0" w:line="240" w:lineRule="auto"/>
        <w:ind w:left="284" w:hanging="284"/>
        <w:jc w:val="both"/>
        <w:rPr>
          <w:rFonts w:ascii="Arial" w:eastAsia="Calibri" w:hAnsi="Arial" w:cs="Arial"/>
          <w:sz w:val="20"/>
          <w:szCs w:val="20"/>
        </w:rPr>
      </w:pPr>
      <w:r w:rsidRPr="00D96704">
        <w:rPr>
          <w:rFonts w:ascii="Arial" w:eastAsia="Calibri" w:hAnsi="Arial" w:cs="Arial"/>
          <w:sz w:val="20"/>
          <w:szCs w:val="20"/>
        </w:rPr>
        <w:t>shema Precizno gnojenje in škropljenje.</w:t>
      </w:r>
    </w:p>
    <w:p w14:paraId="56F9F608" w14:textId="77777777" w:rsidR="007B54EF" w:rsidRPr="00D96704" w:rsidRDefault="007B54EF" w:rsidP="007B54EF">
      <w:pPr>
        <w:spacing w:after="240" w:line="240" w:lineRule="auto"/>
        <w:ind w:left="1068"/>
        <w:contextualSpacing/>
        <w:rPr>
          <w:rFonts w:ascii="Arial" w:eastAsia="Calibri" w:hAnsi="Arial" w:cs="Arial"/>
          <w:sz w:val="20"/>
          <w:szCs w:val="20"/>
        </w:rPr>
      </w:pPr>
    </w:p>
    <w:p w14:paraId="64564E46" w14:textId="460EE6FB" w:rsidR="007B54EF" w:rsidRPr="00D96704" w:rsidRDefault="007B54EF" w:rsidP="00013567">
      <w:pPr>
        <w:pStyle w:val="Naslov3"/>
        <w:rPr>
          <w:rFonts w:eastAsia="Times New Roman"/>
          <w:lang w:eastAsia="en-GB"/>
        </w:rPr>
      </w:pPr>
      <w:r w:rsidRPr="00D96704">
        <w:rPr>
          <w:rFonts w:eastAsia="Times New Roman"/>
          <w:lang w:eastAsia="en-GB"/>
        </w:rPr>
        <w:t>Sprememba koncepta izvajanja KOPOP v paketni pristop</w:t>
      </w:r>
    </w:p>
    <w:p w14:paraId="5E05ADCB" w14:textId="77777777" w:rsidR="007B54EF" w:rsidRPr="00D96704" w:rsidRDefault="007B54EF"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Pomembna sprememba, ki bo po naših pričakovanjih povečala </w:t>
      </w:r>
      <w:proofErr w:type="spellStart"/>
      <w:r w:rsidRPr="00D96704">
        <w:rPr>
          <w:rFonts w:ascii="Arial" w:eastAsia="Times New Roman" w:hAnsi="Arial" w:cs="Arial"/>
          <w:sz w:val="20"/>
          <w:szCs w:val="20"/>
          <w:lang w:eastAsia="en-GB"/>
        </w:rPr>
        <w:t>okoljsko</w:t>
      </w:r>
      <w:proofErr w:type="spellEnd"/>
      <w:r w:rsidRPr="00D96704">
        <w:rPr>
          <w:rFonts w:ascii="Arial" w:eastAsia="Times New Roman" w:hAnsi="Arial" w:cs="Arial"/>
          <w:sz w:val="20"/>
          <w:szCs w:val="20"/>
          <w:lang w:eastAsia="en-GB"/>
        </w:rPr>
        <w:t xml:space="preserve"> in podnebno učinkovitost KOPOP, je ponovna uvedba </w:t>
      </w:r>
      <w:proofErr w:type="spellStart"/>
      <w:r w:rsidRPr="00D96704">
        <w:rPr>
          <w:rFonts w:ascii="Arial" w:eastAsia="Times New Roman" w:hAnsi="Arial" w:cs="Arial"/>
          <w:sz w:val="20"/>
          <w:szCs w:val="20"/>
          <w:lang w:eastAsia="en-GB"/>
        </w:rPr>
        <w:t>t.i</w:t>
      </w:r>
      <w:proofErr w:type="spellEnd"/>
      <w:r w:rsidRPr="00D96704">
        <w:rPr>
          <w:rFonts w:ascii="Arial" w:eastAsia="Times New Roman" w:hAnsi="Arial" w:cs="Arial"/>
          <w:sz w:val="20"/>
          <w:szCs w:val="20"/>
          <w:lang w:eastAsia="en-GB"/>
        </w:rPr>
        <w:t>. »</w:t>
      </w:r>
      <w:r w:rsidRPr="00D96704">
        <w:rPr>
          <w:rFonts w:ascii="Arial" w:eastAsia="Times New Roman" w:hAnsi="Arial" w:cs="Arial"/>
          <w:i/>
          <w:sz w:val="20"/>
          <w:szCs w:val="20"/>
          <w:lang w:eastAsia="en-GB"/>
        </w:rPr>
        <w:t>paketnega izvajanja zahtev</w:t>
      </w:r>
      <w:r w:rsidRPr="00D96704">
        <w:rPr>
          <w:rFonts w:ascii="Arial" w:eastAsia="Times New Roman" w:hAnsi="Arial" w:cs="Arial"/>
          <w:sz w:val="20"/>
          <w:szCs w:val="20"/>
          <w:lang w:eastAsia="en-GB"/>
        </w:rPr>
        <w:t>«, kot smo ga poznali v obdobju 2007–2013. V obdobju 2014–2020 se je KOPOP izvajal preko sistema »</w:t>
      </w:r>
      <w:r w:rsidRPr="00D96704">
        <w:rPr>
          <w:rFonts w:ascii="Arial" w:eastAsia="Times New Roman" w:hAnsi="Arial" w:cs="Arial"/>
          <w:i/>
          <w:sz w:val="20"/>
          <w:szCs w:val="20"/>
          <w:lang w:eastAsia="en-GB"/>
        </w:rPr>
        <w:t>obveznih zahtev in izbirnih zahtev</w:t>
      </w:r>
      <w:r w:rsidRPr="00D96704">
        <w:rPr>
          <w:rFonts w:ascii="Arial" w:eastAsia="Times New Roman" w:hAnsi="Arial" w:cs="Arial"/>
          <w:sz w:val="20"/>
          <w:szCs w:val="20"/>
          <w:lang w:eastAsia="en-GB"/>
        </w:rPr>
        <w:t xml:space="preserve">«, ki si ga je kmet ukrojil sam glede na način kmetovanja. Tak sistem je lahko privedel do situacije, ko z vidika okolja in podnebja zahtevnejše in učinkovitejše izbirne zahteve s strani kmetov niso bile izbrane. Poleg tega je bil takšen sistem izvajanja zelo kompleksen zaradi nujnosti upoštevanja različnih dovoljenih in nedovoljenih kombinacij zahtev na posamezni kmetijski površini. </w:t>
      </w:r>
    </w:p>
    <w:p w14:paraId="1AE920D6" w14:textId="5A63A8BD" w:rsidR="007B54EF" w:rsidRPr="00D96704" w:rsidRDefault="007B54EF" w:rsidP="007B54EF">
      <w:pPr>
        <w:spacing w:after="240" w:line="240" w:lineRule="auto"/>
        <w:jc w:val="both"/>
        <w:rPr>
          <w:rFonts w:ascii="Arial" w:eastAsia="Times New Roman" w:hAnsi="Arial" w:cs="Arial"/>
          <w:i/>
          <w:sz w:val="20"/>
          <w:szCs w:val="20"/>
          <w:lang w:eastAsia="en-GB"/>
        </w:rPr>
      </w:pPr>
      <w:r w:rsidRPr="00D96704">
        <w:rPr>
          <w:rFonts w:ascii="Arial" w:eastAsia="Times New Roman" w:hAnsi="Arial" w:cs="Arial"/>
          <w:sz w:val="20"/>
          <w:szCs w:val="20"/>
          <w:lang w:eastAsia="en-GB"/>
        </w:rPr>
        <w:t xml:space="preserve">Novi koncept izvajanja KOPOP s paketnim pristopom odpravlja te anomalije, v pakete so vključene vse relevantne zahteve, ki na določenem kmetijskem gospodarstvu kumulativno lahko več doprinesejo k varovanju tal, voda, zraka ter </w:t>
      </w:r>
      <w:proofErr w:type="spellStart"/>
      <w:r w:rsidRPr="00D96704">
        <w:rPr>
          <w:rFonts w:ascii="Arial" w:eastAsia="Times New Roman" w:hAnsi="Arial" w:cs="Arial"/>
          <w:sz w:val="20"/>
          <w:szCs w:val="20"/>
          <w:lang w:eastAsia="en-GB"/>
        </w:rPr>
        <w:t>biodiverzitete</w:t>
      </w:r>
      <w:proofErr w:type="spellEnd"/>
      <w:r w:rsidRPr="00D96704">
        <w:rPr>
          <w:rFonts w:ascii="Arial" w:eastAsia="Times New Roman" w:hAnsi="Arial" w:cs="Arial"/>
          <w:sz w:val="20"/>
          <w:szCs w:val="20"/>
          <w:lang w:eastAsia="en-GB"/>
        </w:rPr>
        <w:t>. To pa pomeni tudi to, da marsikatera doslej izbirna zahteva v novem sistemu postaja obvezna zahteva v okviru paketa ali je posamezna zahteva cel</w:t>
      </w:r>
      <w:r w:rsidR="004D78CD" w:rsidRPr="00D96704">
        <w:rPr>
          <w:rFonts w:ascii="Arial" w:eastAsia="Times New Roman" w:hAnsi="Arial" w:cs="Arial"/>
          <w:sz w:val="20"/>
          <w:szCs w:val="20"/>
          <w:lang w:eastAsia="en-GB"/>
        </w:rPr>
        <w:t>o postala povsem samostojna (pod)intervencija</w:t>
      </w:r>
      <w:r w:rsidRPr="00D96704">
        <w:rPr>
          <w:rFonts w:ascii="Arial" w:eastAsia="Times New Roman" w:hAnsi="Arial" w:cs="Arial"/>
          <w:sz w:val="20"/>
          <w:szCs w:val="20"/>
          <w:lang w:eastAsia="en-GB"/>
        </w:rPr>
        <w:t xml:space="preserve">, kot npr. </w:t>
      </w:r>
      <w:r w:rsidRPr="00D96704">
        <w:rPr>
          <w:rFonts w:ascii="Arial" w:eastAsia="Times New Roman" w:hAnsi="Arial" w:cs="Arial"/>
          <w:i/>
          <w:sz w:val="20"/>
          <w:szCs w:val="20"/>
          <w:lang w:eastAsia="en-GB"/>
        </w:rPr>
        <w:t>Ohranjanje kolobarja, Setev rastlin za zeleno gnojenje, Opustitev up</w:t>
      </w:r>
      <w:r w:rsidR="004D78CD" w:rsidRPr="00D96704">
        <w:rPr>
          <w:rFonts w:ascii="Arial" w:eastAsia="Times New Roman" w:hAnsi="Arial" w:cs="Arial"/>
          <w:i/>
          <w:sz w:val="20"/>
          <w:szCs w:val="20"/>
          <w:lang w:eastAsia="en-GB"/>
        </w:rPr>
        <w:t>orabe insekticidov v vinogradih</w:t>
      </w:r>
      <w:r w:rsidRPr="00D96704">
        <w:rPr>
          <w:rFonts w:ascii="Arial" w:eastAsia="Times New Roman" w:hAnsi="Arial" w:cs="Arial"/>
          <w:i/>
          <w:sz w:val="20"/>
          <w:szCs w:val="20"/>
          <w:lang w:eastAsia="en-GB"/>
        </w:rPr>
        <w:t>.</w:t>
      </w:r>
    </w:p>
    <w:p w14:paraId="7C9D6E48" w14:textId="77777777" w:rsidR="007B54EF" w:rsidRPr="00D96704" w:rsidRDefault="007B54EF" w:rsidP="00013567">
      <w:pPr>
        <w:pStyle w:val="Naslov3"/>
        <w:rPr>
          <w:rFonts w:eastAsia="Times New Roman"/>
          <w:lang w:eastAsia="en-GB"/>
        </w:rPr>
      </w:pPr>
      <w:r w:rsidRPr="00D96704">
        <w:rPr>
          <w:rFonts w:eastAsia="Times New Roman"/>
          <w:lang w:eastAsia="en-GB"/>
        </w:rPr>
        <w:t xml:space="preserve"> Več poudarka na rezultatski naravnanosti KOPOP  </w:t>
      </w:r>
    </w:p>
    <w:p w14:paraId="3E9CB75E" w14:textId="11780473" w:rsidR="007B54EF" w:rsidRPr="00D96704" w:rsidRDefault="007B54EF"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Doslej je ukrep KOPOP vključeval izključno zahteve, vezane na upravljanje z določeno kmetijsko površino. Nadgradnja v obdobju 2023–2027 pa gre v smeri vključevanja bodisi upravljavsko-rezultatskih shem (</w:t>
      </w:r>
      <w:r w:rsidRPr="00D96704">
        <w:rPr>
          <w:rFonts w:ascii="Arial" w:eastAsia="Times New Roman" w:hAnsi="Arial" w:cs="Arial"/>
          <w:i/>
          <w:sz w:val="20"/>
          <w:szCs w:val="20"/>
          <w:lang w:eastAsia="en-GB"/>
        </w:rPr>
        <w:t>Habitati ptic vlažnih travnikov</w:t>
      </w:r>
      <w:r w:rsidRPr="00D96704">
        <w:rPr>
          <w:rFonts w:ascii="Arial" w:eastAsia="Times New Roman" w:hAnsi="Arial" w:cs="Arial"/>
          <w:sz w:val="20"/>
          <w:szCs w:val="20"/>
          <w:lang w:eastAsia="en-GB"/>
        </w:rPr>
        <w:t>) oziroma izključno rezultatskih shem (</w:t>
      </w:r>
      <w:r w:rsidRPr="00D96704">
        <w:rPr>
          <w:rFonts w:ascii="Arial" w:eastAsia="Times New Roman" w:hAnsi="Arial" w:cs="Arial"/>
          <w:i/>
          <w:sz w:val="20"/>
          <w:szCs w:val="20"/>
          <w:lang w:eastAsia="en-GB"/>
        </w:rPr>
        <w:t>Ohranjanje suhih travišč</w:t>
      </w:r>
      <w:r w:rsidRPr="00D96704">
        <w:rPr>
          <w:rFonts w:ascii="Arial" w:eastAsia="Times New Roman" w:hAnsi="Arial" w:cs="Arial"/>
          <w:sz w:val="20"/>
          <w:szCs w:val="20"/>
          <w:lang w:eastAsia="en-GB"/>
        </w:rPr>
        <w:t>)</w:t>
      </w:r>
      <w:r w:rsidR="004D78CD" w:rsidRPr="00D96704">
        <w:rPr>
          <w:rFonts w:ascii="Arial" w:eastAsia="Times New Roman" w:hAnsi="Arial" w:cs="Arial"/>
          <w:sz w:val="20"/>
          <w:szCs w:val="20"/>
          <w:lang w:eastAsia="en-GB"/>
        </w:rPr>
        <w:t>, kjer je tudi plačilo diferenc</w:t>
      </w:r>
      <w:r w:rsidRPr="00D96704">
        <w:rPr>
          <w:rFonts w:ascii="Arial" w:eastAsia="Times New Roman" w:hAnsi="Arial" w:cs="Arial"/>
          <w:sz w:val="20"/>
          <w:szCs w:val="20"/>
          <w:lang w:eastAsia="en-GB"/>
        </w:rPr>
        <w:t xml:space="preserve">irano glede na dosežen rezultat ohranjenosti habitata oz. prisotnost kvalifikacijske vrste, ki se jo varuje.  </w:t>
      </w:r>
    </w:p>
    <w:p w14:paraId="1D336AB1" w14:textId="77777777" w:rsidR="007B54EF" w:rsidRPr="00D96704" w:rsidRDefault="007B54EF" w:rsidP="00013567">
      <w:pPr>
        <w:pStyle w:val="Naslov3"/>
        <w:rPr>
          <w:rFonts w:eastAsia="Times New Roman"/>
          <w:lang w:eastAsia="en-GB"/>
        </w:rPr>
      </w:pPr>
      <w:r w:rsidRPr="00D96704">
        <w:rPr>
          <w:rFonts w:eastAsia="Times New Roman"/>
          <w:lang w:eastAsia="en-GB"/>
        </w:rPr>
        <w:t>Zaostritev zahtev v okviru posameznih (pod)intervencij KOPOP</w:t>
      </w:r>
    </w:p>
    <w:p w14:paraId="64F188AD" w14:textId="7A3135A3" w:rsidR="00EE6DF8" w:rsidRPr="00D96704" w:rsidRDefault="007B54EF" w:rsidP="00EC41E9">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Določene zahteve v okviru posameznih (pod)intervencij KOPOP se zaostrujejo z vidika zahtevnosti izvajanja. Npr. izvajanje kolobarja (</w:t>
      </w:r>
      <w:proofErr w:type="spellStart"/>
      <w:r w:rsidRPr="00D96704">
        <w:rPr>
          <w:rFonts w:ascii="Arial" w:eastAsia="Times New Roman" w:hAnsi="Arial" w:cs="Arial"/>
          <w:i/>
          <w:sz w:val="20"/>
          <w:szCs w:val="20"/>
          <w:lang w:eastAsia="en-GB"/>
        </w:rPr>
        <w:t>podintervencija</w:t>
      </w:r>
      <w:proofErr w:type="spellEnd"/>
      <w:r w:rsidRPr="00D96704">
        <w:rPr>
          <w:rFonts w:ascii="Arial" w:eastAsia="Times New Roman" w:hAnsi="Arial" w:cs="Arial"/>
          <w:i/>
          <w:sz w:val="20"/>
          <w:szCs w:val="20"/>
          <w:lang w:eastAsia="en-GB"/>
        </w:rPr>
        <w:t xml:space="preserve"> Ohranjanje kolobarja</w:t>
      </w:r>
      <w:r w:rsidRPr="00D96704">
        <w:rPr>
          <w:rFonts w:ascii="Arial" w:eastAsia="Times New Roman" w:hAnsi="Arial" w:cs="Arial"/>
          <w:sz w:val="20"/>
          <w:szCs w:val="20"/>
          <w:lang w:eastAsia="en-GB"/>
        </w:rPr>
        <w:t xml:space="preserve">) se v novi strukturi KOPOP predvideva v treh ravneh zahtevnosti, kar pomeni, da bodo tisti kmetje, ki želijo storiti več z vidika okolja, prejeli tudi višjo kompenzacijo. V okviru ohranjanja </w:t>
      </w:r>
      <w:r w:rsidRPr="00D96704">
        <w:rPr>
          <w:rFonts w:ascii="Arial" w:eastAsia="Times New Roman" w:hAnsi="Arial" w:cs="Arial"/>
          <w:i/>
          <w:sz w:val="20"/>
          <w:szCs w:val="20"/>
          <w:lang w:eastAsia="en-GB"/>
        </w:rPr>
        <w:t>Visokodebelnih travniških sadovnjakov</w:t>
      </w:r>
      <w:r w:rsidRPr="00D96704">
        <w:rPr>
          <w:rFonts w:ascii="Arial" w:eastAsia="Times New Roman" w:hAnsi="Arial" w:cs="Arial"/>
          <w:sz w:val="20"/>
          <w:szCs w:val="20"/>
          <w:lang w:eastAsia="en-GB"/>
        </w:rPr>
        <w:t xml:space="preserve"> je novost zahteva po odstranjevanju bele omele, bršljana in drugih ovijalk ter zahteva po uporabi le tistih FFS, ki so dovoljena v ekološki pridelavi. Novo uvedene sheme integrirane pridelave s celovitim paketom agrotehničnih ukrepov močno nadgrajujejo dosedanje operacije </w:t>
      </w:r>
      <w:proofErr w:type="spellStart"/>
      <w:r w:rsidRPr="00D96704">
        <w:rPr>
          <w:rFonts w:ascii="Arial" w:eastAsia="Times New Roman" w:hAnsi="Arial" w:cs="Arial"/>
          <w:sz w:val="20"/>
          <w:szCs w:val="20"/>
          <w:lang w:eastAsia="en-GB"/>
        </w:rPr>
        <w:t>Poljedeljstvo</w:t>
      </w:r>
      <w:proofErr w:type="spellEnd"/>
      <w:r w:rsidRPr="00D96704">
        <w:rPr>
          <w:rFonts w:ascii="Arial" w:eastAsia="Times New Roman" w:hAnsi="Arial" w:cs="Arial"/>
          <w:sz w:val="20"/>
          <w:szCs w:val="20"/>
          <w:lang w:eastAsia="en-GB"/>
        </w:rPr>
        <w:t xml:space="preserve"> in zelenjadarstvo, Hmeljarstvo</w:t>
      </w:r>
      <w:r w:rsidR="004D78CD" w:rsidRPr="00D96704">
        <w:rPr>
          <w:rFonts w:ascii="Arial" w:eastAsia="Times New Roman" w:hAnsi="Arial" w:cs="Arial"/>
          <w:sz w:val="20"/>
          <w:szCs w:val="20"/>
          <w:lang w:eastAsia="en-GB"/>
        </w:rPr>
        <w:t>, Sadjarstvo in Vinogradništvo</w:t>
      </w:r>
      <w:r w:rsidR="00EE6DF8" w:rsidRPr="00D96704">
        <w:rPr>
          <w:rFonts w:ascii="Arial" w:eastAsia="Times New Roman" w:hAnsi="Arial" w:cs="Arial"/>
          <w:sz w:val="20"/>
          <w:szCs w:val="20"/>
          <w:lang w:eastAsia="en-GB"/>
        </w:rPr>
        <w:t>.</w:t>
      </w:r>
    </w:p>
    <w:p w14:paraId="11E40A57" w14:textId="2E686418" w:rsidR="007B54EF" w:rsidRPr="00D96704" w:rsidRDefault="007B54EF" w:rsidP="00182E5B">
      <w:pPr>
        <w:pStyle w:val="Naslov3"/>
        <w:rPr>
          <w:rFonts w:eastAsia="Times New Roman"/>
          <w:lang w:eastAsia="en-GB"/>
        </w:rPr>
      </w:pPr>
      <w:r w:rsidRPr="00D96704">
        <w:rPr>
          <w:rFonts w:eastAsia="Times New Roman"/>
          <w:lang w:eastAsia="en-GB"/>
        </w:rPr>
        <w:lastRenderedPageBreak/>
        <w:t>Ekološko kmetovanje</w:t>
      </w:r>
    </w:p>
    <w:p w14:paraId="6CFF3FC8" w14:textId="242F9BEB" w:rsidR="007B54EF" w:rsidRPr="00D96704" w:rsidRDefault="007B54EF"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Ekološko kmetovanje je tudi v okviru strateškega načrta 2023–2027 samostojna intervencija, hkrati pa je ekološko kmetijstvo neposredno ali posredno v ospredju tudi pri številnih drugih intervencijah. </w:t>
      </w:r>
      <w:r w:rsidR="004D78CD" w:rsidRPr="00D96704">
        <w:rPr>
          <w:rFonts w:ascii="Arial" w:eastAsia="Times New Roman" w:hAnsi="Arial" w:cs="Arial"/>
          <w:sz w:val="20"/>
          <w:szCs w:val="20"/>
          <w:lang w:eastAsia="en-GB"/>
        </w:rPr>
        <w:t>O</w:t>
      </w:r>
      <w:r w:rsidRPr="00D96704">
        <w:rPr>
          <w:rFonts w:ascii="Arial" w:eastAsia="Times New Roman" w:hAnsi="Arial" w:cs="Arial"/>
          <w:sz w:val="20"/>
          <w:szCs w:val="20"/>
          <w:lang w:eastAsia="en-GB"/>
        </w:rPr>
        <w:t>blikovan</w:t>
      </w:r>
      <w:r w:rsidR="004D78CD" w:rsidRPr="00D96704">
        <w:rPr>
          <w:rFonts w:ascii="Arial" w:eastAsia="Times New Roman" w:hAnsi="Arial" w:cs="Arial"/>
          <w:sz w:val="20"/>
          <w:szCs w:val="20"/>
          <w:lang w:eastAsia="en-GB"/>
        </w:rPr>
        <w:t xml:space="preserve"> je</w:t>
      </w:r>
      <w:r w:rsidRPr="00D96704">
        <w:rPr>
          <w:rFonts w:ascii="Arial" w:eastAsia="Times New Roman" w:hAnsi="Arial" w:cs="Arial"/>
          <w:sz w:val="20"/>
          <w:szCs w:val="20"/>
          <w:lang w:eastAsia="en-GB"/>
        </w:rPr>
        <w:t xml:space="preserve"> sveženj različnih spodbud – od spodbude za prevzemanje in ohranjanje praks ekološkega kmetovanja (</w:t>
      </w:r>
      <w:r w:rsidRPr="00D96704">
        <w:rPr>
          <w:rFonts w:ascii="Arial" w:eastAsia="Times New Roman" w:hAnsi="Arial" w:cs="Arial"/>
          <w:i/>
          <w:sz w:val="20"/>
          <w:szCs w:val="20"/>
          <w:lang w:eastAsia="en-GB"/>
        </w:rPr>
        <w:t>intervencija Ekološko kmetovanje</w:t>
      </w:r>
      <w:r w:rsidRPr="00D96704">
        <w:rPr>
          <w:rFonts w:ascii="Arial" w:eastAsia="Times New Roman" w:hAnsi="Arial" w:cs="Arial"/>
          <w:sz w:val="20"/>
          <w:szCs w:val="20"/>
          <w:lang w:eastAsia="en-GB"/>
        </w:rPr>
        <w:t>), do investicijskih spodbud ekološkim kmetom in predelovalcem ekoloških proizvodov (</w:t>
      </w:r>
      <w:r w:rsidRPr="00D96704">
        <w:rPr>
          <w:rFonts w:ascii="Arial" w:eastAsia="Times New Roman" w:hAnsi="Arial" w:cs="Arial"/>
          <w:i/>
          <w:sz w:val="20"/>
          <w:szCs w:val="20"/>
          <w:lang w:eastAsia="en-GB"/>
        </w:rPr>
        <w:t>intervencija: Naložbe v razvoj in dvig konkurenčnosti ter tržne naravnanosti ekoloških kmetij</w:t>
      </w:r>
      <w:r w:rsidRPr="00D96704">
        <w:rPr>
          <w:rFonts w:ascii="Arial" w:eastAsia="Times New Roman" w:hAnsi="Arial" w:cs="Arial"/>
          <w:webHidden/>
          <w:sz w:val="20"/>
          <w:szCs w:val="20"/>
          <w:lang w:eastAsia="en-GB"/>
        </w:rPr>
        <w:t>)</w:t>
      </w:r>
      <w:r w:rsidRPr="00D96704">
        <w:rPr>
          <w:rFonts w:ascii="Arial" w:eastAsia="Times New Roman" w:hAnsi="Arial" w:cs="Arial"/>
          <w:sz w:val="20"/>
          <w:szCs w:val="20"/>
          <w:lang w:eastAsia="en-GB"/>
        </w:rPr>
        <w:t xml:space="preserve">, kot tudi </w:t>
      </w:r>
      <w:proofErr w:type="spellStart"/>
      <w:r w:rsidRPr="00D96704">
        <w:rPr>
          <w:rFonts w:ascii="Arial" w:eastAsia="Times New Roman" w:hAnsi="Arial" w:cs="Arial"/>
          <w:sz w:val="20"/>
          <w:szCs w:val="20"/>
          <w:lang w:eastAsia="en-GB"/>
        </w:rPr>
        <w:t>neinvesticijskih</w:t>
      </w:r>
      <w:proofErr w:type="spellEnd"/>
      <w:r w:rsidRPr="00D96704">
        <w:rPr>
          <w:rFonts w:ascii="Arial" w:eastAsia="Times New Roman" w:hAnsi="Arial" w:cs="Arial"/>
          <w:sz w:val="20"/>
          <w:szCs w:val="20"/>
          <w:lang w:eastAsia="en-GB"/>
        </w:rPr>
        <w:t xml:space="preserve"> spodbud, povezanih s povezovanjem ekoloških kmetov, promocijo in vključevanjem v sheme kakovosti (</w:t>
      </w:r>
      <w:proofErr w:type="spellStart"/>
      <w:r w:rsidRPr="00D96704">
        <w:rPr>
          <w:rFonts w:ascii="Arial" w:eastAsia="Times New Roman" w:hAnsi="Arial" w:cs="Arial"/>
          <w:sz w:val="20"/>
          <w:szCs w:val="20"/>
          <w:lang w:eastAsia="en-GB"/>
        </w:rPr>
        <w:t>podintervencije</w:t>
      </w:r>
      <w:proofErr w:type="spellEnd"/>
      <w:r w:rsidRPr="00D96704">
        <w:rPr>
          <w:rFonts w:ascii="Arial" w:eastAsia="Times New Roman" w:hAnsi="Arial" w:cs="Arial"/>
          <w:sz w:val="20"/>
          <w:szCs w:val="20"/>
          <w:lang w:eastAsia="en-GB"/>
        </w:rPr>
        <w:t xml:space="preserve">: </w:t>
      </w:r>
      <w:r w:rsidRPr="00D96704">
        <w:rPr>
          <w:rFonts w:ascii="Arial" w:eastAsia="Times New Roman" w:hAnsi="Arial" w:cs="Arial"/>
          <w:i/>
          <w:sz w:val="20"/>
          <w:szCs w:val="20"/>
          <w:lang w:eastAsia="en-GB"/>
        </w:rPr>
        <w:t xml:space="preserve">Podpora za ustanovitev in začetno delovanje kolektivnih oblik sodelovanja v kmetijskem in gozdarskem sektorju, Dejavnosti informiranja in promocija proizvodov iz shem kakovosti, Novo sodelovanje v shemah kakovost ter </w:t>
      </w:r>
      <w:r w:rsidRPr="00D96704">
        <w:rPr>
          <w:rFonts w:ascii="Arial" w:eastAsia="Times New Roman" w:hAnsi="Arial" w:cs="Arial"/>
          <w:sz w:val="20"/>
          <w:szCs w:val="20"/>
          <w:lang w:eastAsia="en-GB"/>
        </w:rPr>
        <w:t xml:space="preserve">povsem nova intervencija: </w:t>
      </w:r>
      <w:r w:rsidRPr="00D96704">
        <w:rPr>
          <w:rFonts w:ascii="Arial" w:eastAsia="Times New Roman" w:hAnsi="Arial" w:cs="Arial"/>
          <w:i/>
          <w:sz w:val="20"/>
          <w:szCs w:val="20"/>
          <w:lang w:eastAsia="en-GB"/>
        </w:rPr>
        <w:t>kratke dobavne verige z n</w:t>
      </w:r>
      <w:r w:rsidR="004D78CD" w:rsidRPr="00D96704">
        <w:rPr>
          <w:rFonts w:ascii="Arial" w:eastAsia="Times New Roman" w:hAnsi="Arial" w:cs="Arial"/>
          <w:i/>
          <w:sz w:val="20"/>
          <w:szCs w:val="20"/>
          <w:lang w:eastAsia="en-GB"/>
        </w:rPr>
        <w:t>amenom vzpostavitve »</w:t>
      </w:r>
      <w:proofErr w:type="spellStart"/>
      <w:r w:rsidR="004D78CD" w:rsidRPr="00D96704">
        <w:rPr>
          <w:rFonts w:ascii="Arial" w:eastAsia="Times New Roman" w:hAnsi="Arial" w:cs="Arial"/>
          <w:i/>
          <w:sz w:val="20"/>
          <w:szCs w:val="20"/>
          <w:lang w:eastAsia="en-GB"/>
        </w:rPr>
        <w:t>ekoregije</w:t>
      </w:r>
      <w:proofErr w:type="spellEnd"/>
      <w:r w:rsidR="004D78CD" w:rsidRPr="00D96704">
        <w:rPr>
          <w:rFonts w:ascii="Arial" w:eastAsia="Times New Roman" w:hAnsi="Arial" w:cs="Arial"/>
          <w:i/>
          <w:sz w:val="20"/>
          <w:szCs w:val="20"/>
          <w:lang w:eastAsia="en-GB"/>
        </w:rPr>
        <w:t>«</w:t>
      </w:r>
      <w:r w:rsidRPr="00D96704">
        <w:rPr>
          <w:rFonts w:ascii="Arial" w:eastAsia="Times New Roman" w:hAnsi="Arial" w:cs="Arial"/>
          <w:sz w:val="20"/>
          <w:szCs w:val="20"/>
          <w:lang w:eastAsia="en-GB"/>
        </w:rPr>
        <w:t xml:space="preserve">). Ekološko kmetijstvo bo podprto tudi skozi intervencije, </w:t>
      </w:r>
      <w:r w:rsidRPr="00D96704">
        <w:rPr>
          <w:rFonts w:ascii="Arial" w:eastAsia="Times New Roman" w:hAnsi="Arial" w:cs="Arial"/>
          <w:i/>
          <w:sz w:val="20"/>
          <w:szCs w:val="20"/>
          <w:lang w:eastAsia="en-GB"/>
        </w:rPr>
        <w:t>povezane s s</w:t>
      </w:r>
      <w:r w:rsidR="00D431C4" w:rsidRPr="00D96704">
        <w:rPr>
          <w:rFonts w:ascii="Arial" w:eastAsia="Times New Roman" w:hAnsi="Arial" w:cs="Arial"/>
          <w:i/>
          <w:sz w:val="20"/>
          <w:szCs w:val="20"/>
          <w:lang w:eastAsia="en-GB"/>
        </w:rPr>
        <w:t>odelovanjem in prenosom znanja.</w:t>
      </w:r>
    </w:p>
    <w:p w14:paraId="173ED306" w14:textId="0864BBB6" w:rsidR="007B54EF" w:rsidRPr="00D96704" w:rsidRDefault="007B54EF" w:rsidP="00182E5B">
      <w:pPr>
        <w:pStyle w:val="Naslov3"/>
        <w:rPr>
          <w:rFonts w:eastAsia="Times New Roman"/>
          <w:lang w:eastAsia="en-GB"/>
        </w:rPr>
      </w:pPr>
      <w:r w:rsidRPr="00D96704">
        <w:rPr>
          <w:rFonts w:eastAsia="Times New Roman"/>
          <w:lang w:eastAsia="en-GB"/>
        </w:rPr>
        <w:t xml:space="preserve">Nove površinske intervencije na področju okolja: Biotično varstvo, Izvajanje ukrepov iz načrtov upravljanja zavarovanih območij, Plačila Natura 2000  </w:t>
      </w:r>
    </w:p>
    <w:p w14:paraId="60323EDB" w14:textId="77777777" w:rsidR="007B54EF" w:rsidRPr="00D96704" w:rsidRDefault="007B54EF"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Velika novost strateškega načrta 2023–2027 so tudi povsem nove intervencije na področju okolja: </w:t>
      </w:r>
    </w:p>
    <w:p w14:paraId="54FC3A04" w14:textId="3BAC207C" w:rsidR="007B54EF" w:rsidRPr="00D96704" w:rsidRDefault="007B54EF" w:rsidP="00013567">
      <w:pPr>
        <w:numPr>
          <w:ilvl w:val="0"/>
          <w:numId w:val="3"/>
        </w:numPr>
        <w:spacing w:after="240" w:line="240" w:lineRule="auto"/>
        <w:ind w:left="284" w:hanging="284"/>
        <w:jc w:val="both"/>
        <w:rPr>
          <w:rFonts w:ascii="Arial" w:eastAsia="Times New Roman" w:hAnsi="Arial" w:cs="Arial"/>
          <w:b/>
          <w:sz w:val="20"/>
          <w:szCs w:val="20"/>
          <w:lang w:eastAsia="en-GB"/>
        </w:rPr>
      </w:pPr>
      <w:r w:rsidRPr="00D96704">
        <w:rPr>
          <w:rFonts w:ascii="Arial" w:eastAsia="Times New Roman" w:hAnsi="Arial" w:cs="Arial"/>
          <w:b/>
          <w:sz w:val="20"/>
          <w:szCs w:val="20"/>
          <w:lang w:eastAsia="en-GB"/>
        </w:rPr>
        <w:t>Intervencija Biotično varstvo</w:t>
      </w:r>
      <w:r w:rsidR="000715E2" w:rsidRPr="00D96704">
        <w:rPr>
          <w:rFonts w:ascii="Arial" w:eastAsia="Times New Roman" w:hAnsi="Arial" w:cs="Arial"/>
          <w:b/>
          <w:sz w:val="20"/>
          <w:szCs w:val="20"/>
          <w:lang w:eastAsia="en-GB"/>
        </w:rPr>
        <w:t>: n</w:t>
      </w:r>
      <w:r w:rsidRPr="00D96704">
        <w:rPr>
          <w:rFonts w:ascii="Arial" w:eastAsia="Times New Roman" w:hAnsi="Arial" w:cs="Arial"/>
          <w:sz w:val="20"/>
          <w:szCs w:val="20"/>
          <w:lang w:eastAsia="en-GB"/>
        </w:rPr>
        <w:t xml:space="preserve">amenjena </w:t>
      </w:r>
      <w:r w:rsidR="000715E2" w:rsidRPr="00D96704">
        <w:rPr>
          <w:rFonts w:ascii="Arial" w:eastAsia="Times New Roman" w:hAnsi="Arial" w:cs="Arial"/>
          <w:sz w:val="20"/>
          <w:szCs w:val="20"/>
          <w:lang w:eastAsia="en-GB"/>
        </w:rPr>
        <w:t xml:space="preserve">je </w:t>
      </w:r>
      <w:r w:rsidRPr="00D96704">
        <w:rPr>
          <w:rFonts w:ascii="Arial" w:eastAsia="Times New Roman" w:hAnsi="Arial" w:cs="Arial"/>
          <w:sz w:val="20"/>
          <w:szCs w:val="20"/>
          <w:lang w:eastAsia="en-GB"/>
        </w:rPr>
        <w:t>zmanjšani uporabi kemičnih fitofarmacevtskih sredstev in s spodbujanjem nadstandardnih praks varstva rastlin pred škodljivci prispeva k varovanju vodnih virov in tal.</w:t>
      </w:r>
    </w:p>
    <w:p w14:paraId="27696315" w14:textId="12A529D0" w:rsidR="007B54EF" w:rsidRPr="00D96704" w:rsidRDefault="007B54EF" w:rsidP="00013567">
      <w:pPr>
        <w:numPr>
          <w:ilvl w:val="0"/>
          <w:numId w:val="3"/>
        </w:numPr>
        <w:spacing w:after="240" w:line="240" w:lineRule="auto"/>
        <w:ind w:left="284" w:hanging="284"/>
        <w:jc w:val="both"/>
        <w:rPr>
          <w:rFonts w:ascii="Arial" w:eastAsia="Times New Roman" w:hAnsi="Arial" w:cs="Arial"/>
          <w:b/>
          <w:sz w:val="20"/>
          <w:szCs w:val="20"/>
          <w:lang w:eastAsia="en-GB"/>
        </w:rPr>
      </w:pPr>
      <w:r w:rsidRPr="00D96704">
        <w:rPr>
          <w:rFonts w:ascii="Arial" w:eastAsia="Times New Roman" w:hAnsi="Arial" w:cs="Arial"/>
          <w:b/>
          <w:sz w:val="20"/>
          <w:szCs w:val="20"/>
          <w:lang w:eastAsia="en-GB"/>
        </w:rPr>
        <w:t>Intervencija Plačila Natura 2000</w:t>
      </w:r>
      <w:r w:rsidR="000715E2" w:rsidRPr="00D96704">
        <w:rPr>
          <w:rFonts w:ascii="Arial" w:eastAsia="Times New Roman" w:hAnsi="Arial" w:cs="Arial"/>
          <w:b/>
          <w:sz w:val="20"/>
          <w:szCs w:val="20"/>
          <w:lang w:eastAsia="en-GB"/>
        </w:rPr>
        <w:t xml:space="preserve">: </w:t>
      </w:r>
      <w:r w:rsidRPr="00D96704">
        <w:rPr>
          <w:rFonts w:ascii="Arial" w:eastAsia="Times New Roman" w:hAnsi="Arial" w:cs="Arial"/>
          <w:sz w:val="20"/>
          <w:szCs w:val="20"/>
          <w:lang w:eastAsia="en-GB"/>
        </w:rPr>
        <w:t xml:space="preserve">zagotavlja upravičencem nadomestilo za omejitve pri kmetovanju, ki so predpisane na posameznih območjih Natura 2000 in izhajajo zahtev Direktive 2009/147/ES in Direktive 92/43/EGS. Uvedba te intervencije je neposreden odziv na poslabševanje stanja kvalifikacijskih habitatov  in vrst znotraj posameznih območij Natura 2000. </w:t>
      </w:r>
    </w:p>
    <w:p w14:paraId="110AD175" w14:textId="642911CE" w:rsidR="007B54EF" w:rsidRPr="00D96704" w:rsidRDefault="007B54EF" w:rsidP="00013567">
      <w:pPr>
        <w:numPr>
          <w:ilvl w:val="0"/>
          <w:numId w:val="3"/>
        </w:numPr>
        <w:spacing w:after="240" w:line="240" w:lineRule="auto"/>
        <w:ind w:left="284" w:hanging="284"/>
        <w:jc w:val="both"/>
        <w:rPr>
          <w:rFonts w:ascii="Arial" w:eastAsia="Times New Roman" w:hAnsi="Arial" w:cs="Arial"/>
          <w:b/>
          <w:sz w:val="20"/>
          <w:szCs w:val="20"/>
          <w:lang w:eastAsia="en-GB"/>
        </w:rPr>
      </w:pPr>
      <w:r w:rsidRPr="00D96704">
        <w:rPr>
          <w:rFonts w:ascii="Arial" w:eastAsia="Times New Roman" w:hAnsi="Arial" w:cs="Arial"/>
          <w:b/>
          <w:sz w:val="20"/>
          <w:szCs w:val="20"/>
          <w:lang w:eastAsia="en-GB"/>
        </w:rPr>
        <w:t>Intervencija Izvajanje ukrepov iz načrtov upravljanja zavarovanih območij</w:t>
      </w:r>
      <w:r w:rsidR="000715E2" w:rsidRPr="00D96704">
        <w:rPr>
          <w:rFonts w:ascii="Arial" w:eastAsia="Times New Roman" w:hAnsi="Arial" w:cs="Arial"/>
          <w:b/>
          <w:sz w:val="20"/>
          <w:szCs w:val="20"/>
          <w:lang w:eastAsia="en-GB"/>
        </w:rPr>
        <w:t xml:space="preserve">: </w:t>
      </w:r>
      <w:r w:rsidR="000715E2" w:rsidRPr="00D96704">
        <w:rPr>
          <w:rFonts w:ascii="Arial" w:eastAsia="Times New Roman" w:hAnsi="Arial" w:cs="Arial"/>
          <w:sz w:val="20"/>
          <w:szCs w:val="20"/>
          <w:lang w:eastAsia="en-GB"/>
        </w:rPr>
        <w:t xml:space="preserve">namenjena je spodbujanju nadstandardnih sonaravnih kmetijskih praks, ki so usmerjene v ohranjanje biotske raznovrstnosti in krajine v zavarovanih območjih (območja narave, kjer je velika biotska, abiotska in krajinska raznovrstnost ter velika gostota in raznolikost naravnih vrednot). </w:t>
      </w:r>
    </w:p>
    <w:p w14:paraId="74123661" w14:textId="26054C0C" w:rsidR="007B54EF" w:rsidRPr="00D96704" w:rsidRDefault="000715E2" w:rsidP="00182E5B">
      <w:pPr>
        <w:pStyle w:val="Naslov3"/>
        <w:rPr>
          <w:rFonts w:eastAsia="Times New Roman"/>
          <w:lang w:eastAsia="en-GB"/>
        </w:rPr>
      </w:pPr>
      <w:r w:rsidRPr="00D96704">
        <w:rPr>
          <w:rFonts w:eastAsia="Times New Roman"/>
          <w:lang w:eastAsia="en-GB"/>
        </w:rPr>
        <w:t>V</w:t>
      </w:r>
      <w:r w:rsidR="007B54EF" w:rsidRPr="00D96704">
        <w:rPr>
          <w:rFonts w:eastAsia="Times New Roman"/>
          <w:lang w:eastAsia="en-GB"/>
        </w:rPr>
        <w:t>ključitev neproizvodnih naložb, ki podpirajo cilje naravovarstvenih intervencij</w:t>
      </w:r>
    </w:p>
    <w:p w14:paraId="79BD2650" w14:textId="77777777" w:rsidR="007B54EF" w:rsidRPr="00D96704" w:rsidRDefault="007B54EF"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Prvič doslej se na področju kmetijstva lotevamo izvajanja neproizvodnih naložb, ki bodo specifično namenjene varovanju narave. S tem namenom je bila oblikovana intervencija </w:t>
      </w:r>
      <w:r w:rsidRPr="00D96704">
        <w:rPr>
          <w:rFonts w:ascii="Arial" w:eastAsia="Times New Roman" w:hAnsi="Arial" w:cs="Arial"/>
          <w:i/>
          <w:sz w:val="20"/>
          <w:szCs w:val="20"/>
          <w:lang w:eastAsia="en-GB"/>
        </w:rPr>
        <w:t xml:space="preserve">Neproizvodne naložbe, povezane z izvajanjem naravovarstvenih </w:t>
      </w:r>
      <w:proofErr w:type="spellStart"/>
      <w:r w:rsidRPr="00D96704">
        <w:rPr>
          <w:rFonts w:ascii="Arial" w:eastAsia="Times New Roman" w:hAnsi="Arial" w:cs="Arial"/>
          <w:i/>
          <w:sz w:val="20"/>
          <w:szCs w:val="20"/>
          <w:lang w:eastAsia="en-GB"/>
        </w:rPr>
        <w:t>podintervencij</w:t>
      </w:r>
      <w:proofErr w:type="spellEnd"/>
      <w:r w:rsidRPr="00D96704">
        <w:rPr>
          <w:rFonts w:ascii="Arial" w:eastAsia="Times New Roman" w:hAnsi="Arial" w:cs="Arial"/>
          <w:i/>
          <w:sz w:val="20"/>
          <w:szCs w:val="20"/>
          <w:lang w:eastAsia="en-GB"/>
        </w:rPr>
        <w:t xml:space="preserve"> SN 2023-2027</w:t>
      </w:r>
      <w:r w:rsidRPr="00D96704">
        <w:rPr>
          <w:rFonts w:ascii="Arial" w:eastAsia="Times New Roman" w:hAnsi="Arial" w:cs="Arial"/>
          <w:sz w:val="20"/>
          <w:szCs w:val="20"/>
          <w:lang w:eastAsia="en-GB"/>
        </w:rPr>
        <w:t xml:space="preserve">, ki se deli na 2 </w:t>
      </w:r>
      <w:proofErr w:type="spellStart"/>
      <w:r w:rsidRPr="00D96704">
        <w:rPr>
          <w:rFonts w:ascii="Arial" w:eastAsia="Times New Roman" w:hAnsi="Arial" w:cs="Arial"/>
          <w:sz w:val="20"/>
          <w:szCs w:val="20"/>
          <w:lang w:eastAsia="en-GB"/>
        </w:rPr>
        <w:t>podintervenciji</w:t>
      </w:r>
      <w:proofErr w:type="spellEnd"/>
      <w:r w:rsidRPr="00D96704">
        <w:rPr>
          <w:rFonts w:ascii="Arial" w:eastAsia="Times New Roman" w:hAnsi="Arial" w:cs="Arial"/>
          <w:sz w:val="20"/>
          <w:szCs w:val="20"/>
          <w:lang w:eastAsia="en-GB"/>
        </w:rPr>
        <w:t>:</w:t>
      </w:r>
    </w:p>
    <w:p w14:paraId="6873CDA9" w14:textId="77777777" w:rsidR="007B54EF" w:rsidRPr="00D96704" w:rsidRDefault="007B54EF" w:rsidP="00013567">
      <w:pPr>
        <w:numPr>
          <w:ilvl w:val="0"/>
          <w:numId w:val="5"/>
        </w:numPr>
        <w:spacing w:after="0" w:line="240" w:lineRule="auto"/>
        <w:ind w:left="284" w:hanging="284"/>
        <w:jc w:val="both"/>
        <w:rPr>
          <w:rFonts w:ascii="Arial" w:eastAsia="Calibri" w:hAnsi="Arial" w:cs="Arial"/>
          <w:sz w:val="20"/>
          <w:szCs w:val="20"/>
        </w:rPr>
      </w:pPr>
      <w:r w:rsidRPr="00D96704">
        <w:rPr>
          <w:rFonts w:ascii="Arial" w:eastAsia="Calibri" w:hAnsi="Arial" w:cs="Arial"/>
          <w:sz w:val="20"/>
          <w:szCs w:val="20"/>
        </w:rPr>
        <w:t xml:space="preserve">Neproizvodne naložbe v ohranjanje ekstenzivnih pašnikov, </w:t>
      </w:r>
    </w:p>
    <w:p w14:paraId="3DA5BD50" w14:textId="77777777" w:rsidR="007B54EF" w:rsidRPr="00D96704" w:rsidRDefault="007B54EF" w:rsidP="00013567">
      <w:pPr>
        <w:numPr>
          <w:ilvl w:val="0"/>
          <w:numId w:val="5"/>
        </w:numPr>
        <w:spacing w:after="0" w:line="240" w:lineRule="auto"/>
        <w:ind w:left="284" w:hanging="284"/>
        <w:jc w:val="both"/>
        <w:rPr>
          <w:rFonts w:ascii="Arial" w:eastAsia="Calibri" w:hAnsi="Arial" w:cs="Arial"/>
          <w:sz w:val="20"/>
          <w:szCs w:val="20"/>
        </w:rPr>
      </w:pPr>
      <w:r w:rsidRPr="00D96704">
        <w:rPr>
          <w:rFonts w:ascii="Arial" w:eastAsia="Calibri" w:hAnsi="Arial" w:cs="Arial"/>
          <w:sz w:val="20"/>
          <w:szCs w:val="20"/>
        </w:rPr>
        <w:t xml:space="preserve">Neproizvodne naložbe v ureditev mejic, </w:t>
      </w:r>
      <w:proofErr w:type="spellStart"/>
      <w:r w:rsidRPr="00D96704">
        <w:rPr>
          <w:rFonts w:ascii="Arial" w:eastAsia="Calibri" w:hAnsi="Arial" w:cs="Arial"/>
          <w:sz w:val="20"/>
          <w:szCs w:val="20"/>
        </w:rPr>
        <w:t>suhozidov</w:t>
      </w:r>
      <w:proofErr w:type="spellEnd"/>
      <w:r w:rsidRPr="00D96704">
        <w:rPr>
          <w:rFonts w:ascii="Arial" w:eastAsia="Calibri" w:hAnsi="Arial" w:cs="Arial"/>
          <w:sz w:val="20"/>
          <w:szCs w:val="20"/>
        </w:rPr>
        <w:t xml:space="preserve"> in drugih krajinskih značilnosti.</w:t>
      </w:r>
    </w:p>
    <w:p w14:paraId="6819C44E" w14:textId="3E83738F" w:rsidR="007B54EF" w:rsidRPr="00D96704" w:rsidRDefault="007B54EF"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Intervencija s tem podpira </w:t>
      </w:r>
      <w:proofErr w:type="spellStart"/>
      <w:r w:rsidRPr="00D96704">
        <w:rPr>
          <w:rFonts w:ascii="Arial" w:eastAsia="Times New Roman" w:hAnsi="Arial" w:cs="Arial"/>
          <w:sz w:val="20"/>
          <w:szCs w:val="20"/>
          <w:lang w:eastAsia="en-GB"/>
        </w:rPr>
        <w:t>okoljsko</w:t>
      </w:r>
      <w:proofErr w:type="spellEnd"/>
      <w:r w:rsidRPr="00D96704">
        <w:rPr>
          <w:rFonts w:ascii="Arial" w:eastAsia="Times New Roman" w:hAnsi="Arial" w:cs="Arial"/>
          <w:sz w:val="20"/>
          <w:szCs w:val="20"/>
          <w:lang w:eastAsia="en-GB"/>
        </w:rPr>
        <w:t xml:space="preserve"> funkcijo kmetijstva in spodbuja sonaravne kmetijske prakse, ki so usmerjene v ohranjanje biotske raznovrstnosti in krajine ter ustrezno gospodarjenje z vodami in upravljanje s tlemi ter zmanjšanje negativnih vplivov kmetovanja na okolje. </w:t>
      </w:r>
    </w:p>
    <w:p w14:paraId="19764756" w14:textId="138C29C8" w:rsidR="007B54EF" w:rsidRPr="00D96704" w:rsidRDefault="007B54EF" w:rsidP="00182E5B">
      <w:pPr>
        <w:pStyle w:val="Naslov3"/>
        <w:rPr>
          <w:rFonts w:eastAsia="Times New Roman"/>
          <w:lang w:eastAsia="en-GB"/>
        </w:rPr>
      </w:pPr>
      <w:r w:rsidRPr="00D96704">
        <w:rPr>
          <w:rFonts w:eastAsia="Times New Roman"/>
          <w:lang w:eastAsia="en-GB"/>
        </w:rPr>
        <w:t xml:space="preserve">Vključitev novih </w:t>
      </w:r>
      <w:proofErr w:type="spellStart"/>
      <w:r w:rsidRPr="00D96704">
        <w:rPr>
          <w:rFonts w:eastAsia="Times New Roman"/>
          <w:lang w:eastAsia="en-GB"/>
        </w:rPr>
        <w:t>okoljskih</w:t>
      </w:r>
      <w:proofErr w:type="spellEnd"/>
      <w:r w:rsidRPr="00D96704">
        <w:rPr>
          <w:rFonts w:eastAsia="Times New Roman"/>
          <w:lang w:eastAsia="en-GB"/>
        </w:rPr>
        <w:t xml:space="preserve"> intervencij na področju gozdarstva </w:t>
      </w:r>
    </w:p>
    <w:p w14:paraId="699B69BC" w14:textId="77777777" w:rsidR="007B54EF" w:rsidRPr="00D96704" w:rsidRDefault="007B54EF"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Na področju gozdarstva se bosta v obdobju 2023–2027 prvič izvajali 2 povsem novi intervenciji: </w:t>
      </w:r>
    </w:p>
    <w:p w14:paraId="0A3433AE" w14:textId="7960F6C3" w:rsidR="007B54EF" w:rsidRPr="00D96704" w:rsidRDefault="007B54EF" w:rsidP="00013567">
      <w:pPr>
        <w:numPr>
          <w:ilvl w:val="0"/>
          <w:numId w:val="4"/>
        </w:numPr>
        <w:spacing w:after="240" w:line="240" w:lineRule="auto"/>
        <w:ind w:left="284" w:hanging="284"/>
        <w:jc w:val="both"/>
        <w:rPr>
          <w:rFonts w:ascii="Arial" w:eastAsia="Times New Roman" w:hAnsi="Arial" w:cs="Arial"/>
          <w:b/>
          <w:sz w:val="20"/>
          <w:szCs w:val="20"/>
          <w:lang w:eastAsia="en-GB"/>
        </w:rPr>
      </w:pPr>
      <w:r w:rsidRPr="00D96704">
        <w:rPr>
          <w:rFonts w:ascii="Arial" w:eastAsia="Times New Roman" w:hAnsi="Arial" w:cs="Arial"/>
          <w:b/>
          <w:sz w:val="20"/>
          <w:szCs w:val="20"/>
          <w:lang w:eastAsia="en-GB"/>
        </w:rPr>
        <w:t xml:space="preserve">Intervencija Ohranjanje in vzdrževanje </w:t>
      </w:r>
      <w:proofErr w:type="spellStart"/>
      <w:r w:rsidRPr="00D96704">
        <w:rPr>
          <w:rFonts w:ascii="Arial" w:eastAsia="Times New Roman" w:hAnsi="Arial" w:cs="Arial"/>
          <w:b/>
          <w:sz w:val="20"/>
          <w:szCs w:val="20"/>
          <w:lang w:eastAsia="en-GB"/>
        </w:rPr>
        <w:t>pasišč</w:t>
      </w:r>
      <w:proofErr w:type="spellEnd"/>
      <w:r w:rsidRPr="00D96704">
        <w:rPr>
          <w:rFonts w:ascii="Arial" w:eastAsia="Times New Roman" w:hAnsi="Arial" w:cs="Arial"/>
          <w:b/>
          <w:sz w:val="20"/>
          <w:szCs w:val="20"/>
          <w:lang w:eastAsia="en-GB"/>
        </w:rPr>
        <w:t xml:space="preserve"> za prostoživeče rastlinojede živali:</w:t>
      </w:r>
      <w:r w:rsidRPr="00D96704">
        <w:rPr>
          <w:rFonts w:ascii="Arial" w:eastAsia="Times New Roman" w:hAnsi="Arial" w:cs="Arial"/>
          <w:sz w:val="20"/>
          <w:szCs w:val="20"/>
          <w:lang w:eastAsia="en-GB"/>
        </w:rPr>
        <w:t xml:space="preserve"> s to intervencijo želimo podpreti ohranjanje in vzdrževanje pašnih površin, ki jih na eni strani uporabljajo kmetje za svojo kmetijsko dejavnost in na drugi strani predstavljajo pašo za prostoživeče rastlinojede živali. </w:t>
      </w:r>
    </w:p>
    <w:p w14:paraId="0FAF60A6" w14:textId="5263356E" w:rsidR="007B54EF" w:rsidRPr="00D96704" w:rsidRDefault="007B54EF" w:rsidP="00013567">
      <w:pPr>
        <w:numPr>
          <w:ilvl w:val="0"/>
          <w:numId w:val="4"/>
        </w:numPr>
        <w:spacing w:after="240" w:line="240" w:lineRule="auto"/>
        <w:ind w:left="284" w:hanging="284"/>
        <w:jc w:val="both"/>
        <w:rPr>
          <w:rFonts w:ascii="Arial" w:eastAsia="Times New Roman" w:hAnsi="Arial" w:cs="Arial"/>
          <w:sz w:val="20"/>
          <w:szCs w:val="20"/>
          <w:lang w:eastAsia="en-GB"/>
        </w:rPr>
      </w:pPr>
      <w:r w:rsidRPr="00D96704">
        <w:rPr>
          <w:rFonts w:ascii="Arial" w:eastAsia="Times New Roman" w:hAnsi="Arial" w:cs="Arial"/>
          <w:b/>
          <w:sz w:val="20"/>
          <w:szCs w:val="20"/>
          <w:lang w:eastAsia="en-GB"/>
        </w:rPr>
        <w:t xml:space="preserve">Naložbe v ustanovitev in razvoj gozdnega drevesničarstva: </w:t>
      </w:r>
      <w:r w:rsidR="005223BD" w:rsidRPr="00D96704">
        <w:rPr>
          <w:rFonts w:ascii="Arial" w:eastAsia="Times New Roman" w:hAnsi="Arial" w:cs="Arial"/>
          <w:sz w:val="20"/>
          <w:szCs w:val="20"/>
          <w:lang w:eastAsia="en-GB"/>
        </w:rPr>
        <w:t>podpira se</w:t>
      </w:r>
      <w:r w:rsidRPr="00D96704">
        <w:rPr>
          <w:rFonts w:ascii="Arial" w:eastAsia="Times New Roman" w:hAnsi="Arial" w:cs="Arial"/>
          <w:sz w:val="20"/>
          <w:szCs w:val="20"/>
          <w:lang w:eastAsia="en-GB"/>
        </w:rPr>
        <w:t xml:space="preserve"> izgradnjo novih gozdnih drevesnic, posodobitev infrastrukture obstoječih gozdnih dre</w:t>
      </w:r>
      <w:r w:rsidR="005223BD" w:rsidRPr="00D96704">
        <w:rPr>
          <w:rFonts w:ascii="Arial" w:eastAsia="Times New Roman" w:hAnsi="Arial" w:cs="Arial"/>
          <w:sz w:val="20"/>
          <w:szCs w:val="20"/>
          <w:lang w:eastAsia="en-GB"/>
        </w:rPr>
        <w:t>vesc</w:t>
      </w:r>
      <w:r w:rsidRPr="00D96704">
        <w:rPr>
          <w:rFonts w:ascii="Arial" w:eastAsia="Times New Roman" w:hAnsi="Arial" w:cs="Arial"/>
          <w:sz w:val="20"/>
          <w:szCs w:val="20"/>
          <w:lang w:eastAsia="en-GB"/>
        </w:rPr>
        <w:t xml:space="preserve"> in nakup nove specializirane mehanizacije oziroma opreme za izvajanje del vzgoje sadik gozdnega drevja v gozdnih drevesnicah, vključno z vzgojo kontejnerskih sadik. S temi naložbami neposredno prispevamo k uspešnejši obnovi slovenskih gozdov.   </w:t>
      </w:r>
    </w:p>
    <w:p w14:paraId="11A963D2" w14:textId="7BD68E82" w:rsidR="007B54EF" w:rsidRPr="00D96704" w:rsidRDefault="007B54EF" w:rsidP="00182E5B">
      <w:pPr>
        <w:pStyle w:val="Naslov3"/>
        <w:rPr>
          <w:rFonts w:eastAsia="Times New Roman"/>
          <w:lang w:eastAsia="en-GB"/>
        </w:rPr>
      </w:pPr>
      <w:r w:rsidRPr="00D96704">
        <w:rPr>
          <w:rFonts w:eastAsia="Times New Roman"/>
          <w:lang w:eastAsia="en-GB"/>
        </w:rPr>
        <w:lastRenderedPageBreak/>
        <w:t xml:space="preserve">Specifične intervencije za produktivne naložbe, namenjene okolju in podnebju </w:t>
      </w:r>
    </w:p>
    <w:p w14:paraId="2A672025" w14:textId="77777777" w:rsidR="007B54EF" w:rsidRPr="00D96704" w:rsidRDefault="007B54EF" w:rsidP="007B54EF">
      <w:pPr>
        <w:spacing w:after="240" w:line="240" w:lineRule="auto"/>
        <w:jc w:val="both"/>
        <w:rPr>
          <w:rFonts w:ascii="Arial" w:eastAsia="Times New Roman" w:hAnsi="Arial" w:cs="Arial"/>
          <w:sz w:val="20"/>
          <w:szCs w:val="20"/>
          <w:lang w:eastAsia="en-GB"/>
        </w:rPr>
      </w:pPr>
      <w:r w:rsidRPr="00D96704">
        <w:rPr>
          <w:rFonts w:ascii="Arial" w:eastAsia="Times New Roman" w:hAnsi="Arial" w:cs="Arial"/>
          <w:sz w:val="20"/>
          <w:szCs w:val="20"/>
          <w:lang w:eastAsia="en-GB"/>
        </w:rPr>
        <w:t xml:space="preserve">V programskem obdobju 2014–2020 smo vse produktivne naložbe na področju primarne proizvodnje izvajali v okviru enega širšega ukrepa, ki je vključeval tako »klasične« produktivne naložbe kot tudi naložbe, ki so večji poudarek namenjale okolju in podnebju. V okviru strateškega načrta 2023–2027 smo »splošne/klasične« produktivne investicije ločili od </w:t>
      </w:r>
      <w:proofErr w:type="spellStart"/>
      <w:r w:rsidRPr="00D96704">
        <w:rPr>
          <w:rFonts w:ascii="Arial" w:eastAsia="Times New Roman" w:hAnsi="Arial" w:cs="Arial"/>
          <w:sz w:val="20"/>
          <w:szCs w:val="20"/>
          <w:lang w:eastAsia="en-GB"/>
        </w:rPr>
        <w:t>okoljsko</w:t>
      </w:r>
      <w:proofErr w:type="spellEnd"/>
      <w:r w:rsidRPr="00D96704">
        <w:rPr>
          <w:rFonts w:ascii="Arial" w:eastAsia="Times New Roman" w:hAnsi="Arial" w:cs="Arial"/>
          <w:sz w:val="20"/>
          <w:szCs w:val="20"/>
          <w:lang w:eastAsia="en-GB"/>
        </w:rPr>
        <w:t xml:space="preserve"> in podnebno naravnanih, s čimer zagotavljamo večjo transparentnost glede sredstev za namen </w:t>
      </w:r>
      <w:proofErr w:type="spellStart"/>
      <w:r w:rsidRPr="00D96704">
        <w:rPr>
          <w:rFonts w:ascii="Arial" w:eastAsia="Times New Roman" w:hAnsi="Arial" w:cs="Arial"/>
          <w:sz w:val="20"/>
          <w:szCs w:val="20"/>
          <w:lang w:eastAsia="en-GB"/>
        </w:rPr>
        <w:t>okoljskih</w:t>
      </w:r>
      <w:proofErr w:type="spellEnd"/>
      <w:r w:rsidRPr="00D96704">
        <w:rPr>
          <w:rFonts w:ascii="Arial" w:eastAsia="Times New Roman" w:hAnsi="Arial" w:cs="Arial"/>
          <w:sz w:val="20"/>
          <w:szCs w:val="20"/>
          <w:lang w:eastAsia="en-GB"/>
        </w:rPr>
        <w:t xml:space="preserve"> in podnebnih investicij ter pričakovanih učinkov, večjo ciljno naravnanost in rezultatsko usmerjenost tovrstnih investicij. Gre za sledeče intervencije:    </w:t>
      </w:r>
    </w:p>
    <w:p w14:paraId="5148EF67" w14:textId="7EF0958B" w:rsidR="007B54EF" w:rsidRPr="00D96704" w:rsidRDefault="007B54EF" w:rsidP="00013567">
      <w:pPr>
        <w:numPr>
          <w:ilvl w:val="0"/>
          <w:numId w:val="4"/>
        </w:numPr>
        <w:spacing w:after="240" w:line="240" w:lineRule="auto"/>
        <w:ind w:left="284" w:hanging="284"/>
        <w:jc w:val="both"/>
        <w:rPr>
          <w:rFonts w:ascii="Arial" w:eastAsia="Times New Roman" w:hAnsi="Arial" w:cs="Arial"/>
          <w:sz w:val="20"/>
          <w:szCs w:val="20"/>
          <w:lang w:eastAsia="en-GB"/>
        </w:rPr>
      </w:pPr>
      <w:r w:rsidRPr="00D96704">
        <w:rPr>
          <w:rFonts w:ascii="Arial" w:eastAsia="Times New Roman" w:hAnsi="Arial" w:cs="Arial"/>
          <w:b/>
          <w:sz w:val="20"/>
          <w:szCs w:val="20"/>
          <w:lang w:eastAsia="en-GB"/>
        </w:rPr>
        <w:t>Intervencija Naložbe v prilagoditev na podnebn</w:t>
      </w:r>
      <w:r w:rsidR="00C6529B" w:rsidRPr="00D96704">
        <w:rPr>
          <w:rFonts w:ascii="Arial" w:eastAsia="Times New Roman" w:hAnsi="Arial" w:cs="Arial"/>
          <w:b/>
          <w:sz w:val="20"/>
          <w:szCs w:val="20"/>
          <w:lang w:eastAsia="en-GB"/>
        </w:rPr>
        <w:t>e spremembe pri trajnih nasadih</w:t>
      </w:r>
      <w:r w:rsidR="000761DB" w:rsidRPr="00D96704">
        <w:rPr>
          <w:rFonts w:ascii="Arial" w:eastAsia="Times New Roman" w:hAnsi="Arial" w:cs="Arial"/>
          <w:b/>
          <w:sz w:val="20"/>
          <w:szCs w:val="20"/>
          <w:lang w:eastAsia="en-GB"/>
        </w:rPr>
        <w:t xml:space="preserve">: </w:t>
      </w:r>
      <w:r w:rsidR="000761DB" w:rsidRPr="00D96704">
        <w:rPr>
          <w:rFonts w:ascii="Arial" w:eastAsia="Times New Roman" w:hAnsi="Arial" w:cs="Arial"/>
          <w:sz w:val="20"/>
          <w:szCs w:val="20"/>
          <w:lang w:eastAsia="en-GB"/>
        </w:rPr>
        <w:t xml:space="preserve">namenjena podpori naložbam v nakup in postavitev mrež proti toči, ureditev intenzivnih trajnih nasadov ter travniških sadovnjakov, nakup opreme za </w:t>
      </w:r>
      <w:proofErr w:type="spellStart"/>
      <w:r w:rsidR="000761DB" w:rsidRPr="00D96704">
        <w:rPr>
          <w:rFonts w:ascii="Arial" w:eastAsia="Times New Roman" w:hAnsi="Arial" w:cs="Arial"/>
          <w:sz w:val="20"/>
          <w:szCs w:val="20"/>
          <w:lang w:eastAsia="en-GB"/>
        </w:rPr>
        <w:t>protislansko</w:t>
      </w:r>
      <w:proofErr w:type="spellEnd"/>
      <w:r w:rsidR="000761DB" w:rsidRPr="00D96704">
        <w:rPr>
          <w:rFonts w:ascii="Arial" w:eastAsia="Times New Roman" w:hAnsi="Arial" w:cs="Arial"/>
          <w:sz w:val="20"/>
          <w:szCs w:val="20"/>
          <w:lang w:eastAsia="en-GB"/>
        </w:rPr>
        <w:t xml:space="preserve"> zaščito ter obnovo potenciala kmetijske proizvodnje, prizadetega zaradi naravne nesreče ali izjemnih pojavov pri trajnih nasadih</w:t>
      </w:r>
    </w:p>
    <w:p w14:paraId="76151297" w14:textId="1F0D5103" w:rsidR="007B54EF" w:rsidRPr="00D96704" w:rsidRDefault="007B54EF" w:rsidP="00013567">
      <w:pPr>
        <w:numPr>
          <w:ilvl w:val="0"/>
          <w:numId w:val="4"/>
        </w:numPr>
        <w:spacing w:after="240" w:line="240" w:lineRule="auto"/>
        <w:ind w:left="284" w:hanging="284"/>
        <w:jc w:val="both"/>
        <w:rPr>
          <w:rFonts w:ascii="Arial" w:eastAsia="Times New Roman" w:hAnsi="Arial" w:cs="Arial"/>
          <w:sz w:val="20"/>
          <w:szCs w:val="20"/>
          <w:lang w:eastAsia="en-GB"/>
        </w:rPr>
      </w:pPr>
      <w:r w:rsidRPr="00D96704">
        <w:rPr>
          <w:rFonts w:ascii="Arial" w:eastAsia="Times New Roman" w:hAnsi="Arial" w:cs="Arial"/>
          <w:b/>
          <w:sz w:val="20"/>
          <w:szCs w:val="20"/>
          <w:lang w:eastAsia="en-GB"/>
        </w:rPr>
        <w:t>Intervencija Naložbe v učinkovito rabo dušikovih gnojil</w:t>
      </w:r>
      <w:r w:rsidR="000761DB" w:rsidRPr="00D96704">
        <w:rPr>
          <w:rFonts w:ascii="Arial" w:eastAsia="Times New Roman" w:hAnsi="Arial" w:cs="Arial"/>
          <w:b/>
          <w:sz w:val="20"/>
          <w:szCs w:val="20"/>
          <w:lang w:eastAsia="en-GB"/>
        </w:rPr>
        <w:t xml:space="preserve">: </w:t>
      </w:r>
      <w:r w:rsidR="000761DB" w:rsidRPr="00D96704">
        <w:rPr>
          <w:rFonts w:ascii="Arial" w:eastAsia="Times New Roman" w:hAnsi="Arial" w:cs="Arial"/>
          <w:sz w:val="20"/>
          <w:szCs w:val="20"/>
          <w:lang w:eastAsia="en-GB"/>
        </w:rPr>
        <w:t xml:space="preserve">namenjena podpori individualnim in kolektivnim naložbam v nakup kmetijske mehanizacije, ki je namenjena gnojenju z organskimi gnojili z nizkimi izpusti v zrak. Ta intervencija tako neposredno prispeva k cilju zmanjševanja </w:t>
      </w:r>
      <w:proofErr w:type="spellStart"/>
      <w:r w:rsidR="000761DB" w:rsidRPr="00D96704">
        <w:rPr>
          <w:rFonts w:ascii="Arial" w:eastAsia="Times New Roman" w:hAnsi="Arial" w:cs="Arial"/>
          <w:sz w:val="20"/>
          <w:szCs w:val="20"/>
          <w:lang w:eastAsia="en-GB"/>
        </w:rPr>
        <w:t>tologrednih</w:t>
      </w:r>
      <w:proofErr w:type="spellEnd"/>
      <w:r w:rsidR="000761DB" w:rsidRPr="00D96704">
        <w:rPr>
          <w:rFonts w:ascii="Arial" w:eastAsia="Times New Roman" w:hAnsi="Arial" w:cs="Arial"/>
          <w:sz w:val="20"/>
          <w:szCs w:val="20"/>
          <w:lang w:eastAsia="en-GB"/>
        </w:rPr>
        <w:t xml:space="preserve"> plinov.</w:t>
      </w:r>
    </w:p>
    <w:p w14:paraId="07784D7B" w14:textId="77777777" w:rsidR="00182E5B" w:rsidRDefault="007B54EF">
      <w:pPr>
        <w:rPr>
          <w:rFonts w:ascii="Arial" w:eastAsia="Times New Roman" w:hAnsi="Arial" w:cs="Arial"/>
          <w:sz w:val="20"/>
          <w:szCs w:val="20"/>
          <w:lang w:eastAsia="en-GB"/>
        </w:rPr>
      </w:pPr>
      <w:r w:rsidRPr="00D96704">
        <w:rPr>
          <w:rFonts w:ascii="Arial" w:eastAsia="Times New Roman" w:hAnsi="Arial" w:cs="Arial"/>
          <w:b/>
          <w:sz w:val="20"/>
          <w:szCs w:val="20"/>
          <w:lang w:eastAsia="en-GB"/>
        </w:rPr>
        <w:t xml:space="preserve">Intervencija Naložbe v nakup kmetijske mehanizacije in opreme za upravljanje </w:t>
      </w:r>
      <w:proofErr w:type="spellStart"/>
      <w:r w:rsidRPr="00D96704">
        <w:rPr>
          <w:rFonts w:ascii="Arial" w:eastAsia="Times New Roman" w:hAnsi="Arial" w:cs="Arial"/>
          <w:b/>
          <w:sz w:val="20"/>
          <w:szCs w:val="20"/>
          <w:lang w:eastAsia="en-GB"/>
        </w:rPr>
        <w:t>traviščnih</w:t>
      </w:r>
      <w:proofErr w:type="spellEnd"/>
      <w:r w:rsidRPr="00D96704">
        <w:rPr>
          <w:rFonts w:ascii="Arial" w:eastAsia="Times New Roman" w:hAnsi="Arial" w:cs="Arial"/>
          <w:b/>
          <w:sz w:val="20"/>
          <w:szCs w:val="20"/>
          <w:lang w:eastAsia="en-GB"/>
        </w:rPr>
        <w:t xml:space="preserve"> habitatov ter za optimalno uporabo hranil in trajnostno rabo FFS</w:t>
      </w:r>
      <w:r w:rsidR="000761DB" w:rsidRPr="00D96704">
        <w:rPr>
          <w:rFonts w:ascii="Arial" w:eastAsia="Times New Roman" w:hAnsi="Arial" w:cs="Arial"/>
          <w:b/>
          <w:sz w:val="20"/>
          <w:szCs w:val="20"/>
          <w:lang w:eastAsia="en-GB"/>
        </w:rPr>
        <w:t xml:space="preserve">: </w:t>
      </w:r>
      <w:r w:rsidR="000761DB" w:rsidRPr="00D96704">
        <w:rPr>
          <w:rFonts w:ascii="Arial" w:eastAsia="Times New Roman" w:hAnsi="Arial" w:cs="Arial"/>
          <w:sz w:val="20"/>
          <w:szCs w:val="20"/>
          <w:lang w:eastAsia="en-GB"/>
        </w:rPr>
        <w:t>gre za naložbe v nakup kmetijske mehanizacije in opreme, ki je namenjena spravilu krme s travinja ter optimalni uporabi hranil in trajnostni rabi FFS.</w:t>
      </w:r>
    </w:p>
    <w:p w14:paraId="4B9C8D6A" w14:textId="17A5E121" w:rsidR="0082028C" w:rsidRPr="00EF19DD" w:rsidRDefault="0013504A" w:rsidP="00EF19DD">
      <w:pPr>
        <w:pStyle w:val="Naslov1"/>
        <w:rPr>
          <w:rStyle w:val="Naslov1Znak"/>
          <w:b/>
        </w:rPr>
      </w:pPr>
      <w:r w:rsidRPr="00D96704">
        <w:br w:type="page"/>
      </w:r>
      <w:r w:rsidRPr="00EF19DD">
        <w:rPr>
          <w:rStyle w:val="Naslov1Znak"/>
          <w:b/>
        </w:rPr>
        <w:lastRenderedPageBreak/>
        <w:t>SEZNAM UKREPOV IN FINANČNI RAZREZ</w:t>
      </w:r>
    </w:p>
    <w:p w14:paraId="357C73D5" w14:textId="1707D520" w:rsidR="00665A78" w:rsidRPr="00D96704" w:rsidRDefault="00665A78" w:rsidP="00F740FF">
      <w:pPr>
        <w:pStyle w:val="SKPalinea"/>
        <w:rPr>
          <w:lang w:val="sl-SI"/>
        </w:rPr>
      </w:pPr>
    </w:p>
    <w:tbl>
      <w:tblPr>
        <w:tblW w:w="5000" w:type="pct"/>
        <w:tblCellMar>
          <w:left w:w="70" w:type="dxa"/>
          <w:right w:w="70" w:type="dxa"/>
        </w:tblCellMar>
        <w:tblLook w:val="04A0" w:firstRow="1" w:lastRow="0" w:firstColumn="1" w:lastColumn="0" w:noHBand="0" w:noVBand="1"/>
      </w:tblPr>
      <w:tblGrid>
        <w:gridCol w:w="2978"/>
        <w:gridCol w:w="1861"/>
        <w:gridCol w:w="2314"/>
        <w:gridCol w:w="1899"/>
      </w:tblGrid>
      <w:tr w:rsidR="00665A78" w:rsidRPr="00D96704" w14:paraId="49706669" w14:textId="77777777" w:rsidTr="009B4EE0">
        <w:trPr>
          <w:trHeight w:val="630"/>
        </w:trPr>
        <w:tc>
          <w:tcPr>
            <w:tcW w:w="1645" w:type="pct"/>
            <w:tcBorders>
              <w:top w:val="single" w:sz="4" w:space="0" w:color="auto"/>
              <w:left w:val="single" w:sz="8" w:space="0" w:color="auto"/>
              <w:bottom w:val="single" w:sz="4" w:space="0" w:color="auto"/>
              <w:right w:val="single" w:sz="4" w:space="0" w:color="auto"/>
            </w:tcBorders>
            <w:shd w:val="clear" w:color="auto" w:fill="00B050"/>
            <w:vAlign w:val="center"/>
            <w:hideMark/>
          </w:tcPr>
          <w:p w14:paraId="02747A77" w14:textId="77777777" w:rsidR="00665A78" w:rsidRPr="00EF19DD" w:rsidRDefault="00665A78" w:rsidP="009B4EE0">
            <w:pPr>
              <w:jc w:val="center"/>
              <w:rPr>
                <w:rFonts w:ascii="Arial" w:eastAsia="Times New Roman" w:hAnsi="Arial" w:cs="Arial"/>
                <w:bCs/>
                <w:sz w:val="20"/>
                <w:szCs w:val="20"/>
              </w:rPr>
            </w:pPr>
            <w:r w:rsidRPr="00EF19DD">
              <w:rPr>
                <w:rFonts w:ascii="Arial" w:eastAsia="Times New Roman" w:hAnsi="Arial" w:cs="Arial"/>
                <w:bCs/>
                <w:sz w:val="20"/>
                <w:szCs w:val="20"/>
              </w:rPr>
              <w:t>Naziv intervencije</w:t>
            </w:r>
          </w:p>
        </w:tc>
        <w:tc>
          <w:tcPr>
            <w:tcW w:w="1028" w:type="pct"/>
            <w:tcBorders>
              <w:top w:val="single" w:sz="4" w:space="0" w:color="auto"/>
              <w:left w:val="nil"/>
              <w:bottom w:val="single" w:sz="4" w:space="0" w:color="auto"/>
              <w:right w:val="single" w:sz="4" w:space="0" w:color="auto"/>
            </w:tcBorders>
            <w:shd w:val="clear" w:color="auto" w:fill="00B050"/>
            <w:vAlign w:val="center"/>
            <w:hideMark/>
          </w:tcPr>
          <w:p w14:paraId="498AD0AA" w14:textId="77777777" w:rsidR="00665A78" w:rsidRPr="00EF19DD" w:rsidRDefault="00665A78" w:rsidP="009B4EE0">
            <w:pPr>
              <w:jc w:val="center"/>
              <w:rPr>
                <w:rFonts w:ascii="Arial" w:eastAsia="Times New Roman" w:hAnsi="Arial" w:cs="Arial"/>
                <w:bCs/>
                <w:sz w:val="20"/>
                <w:szCs w:val="20"/>
              </w:rPr>
            </w:pPr>
            <w:r w:rsidRPr="00EF19DD">
              <w:rPr>
                <w:rFonts w:ascii="Arial" w:eastAsia="Times New Roman" w:hAnsi="Arial" w:cs="Arial"/>
                <w:bCs/>
                <w:sz w:val="20"/>
                <w:szCs w:val="20"/>
              </w:rPr>
              <w:t>Skupna sredstva</w:t>
            </w:r>
          </w:p>
        </w:tc>
        <w:tc>
          <w:tcPr>
            <w:tcW w:w="1278" w:type="pct"/>
            <w:tcBorders>
              <w:top w:val="single" w:sz="4" w:space="0" w:color="auto"/>
              <w:left w:val="nil"/>
              <w:bottom w:val="single" w:sz="4" w:space="0" w:color="auto"/>
              <w:right w:val="single" w:sz="4" w:space="0" w:color="auto"/>
            </w:tcBorders>
            <w:shd w:val="clear" w:color="auto" w:fill="00B050"/>
            <w:vAlign w:val="center"/>
            <w:hideMark/>
          </w:tcPr>
          <w:p w14:paraId="6D73F4C1" w14:textId="77777777" w:rsidR="00665A78" w:rsidRPr="00EF19DD" w:rsidRDefault="00665A78" w:rsidP="009B4EE0">
            <w:pPr>
              <w:jc w:val="center"/>
              <w:rPr>
                <w:rFonts w:ascii="Arial" w:eastAsia="Times New Roman" w:hAnsi="Arial" w:cs="Arial"/>
                <w:bCs/>
                <w:sz w:val="20"/>
                <w:szCs w:val="20"/>
              </w:rPr>
            </w:pPr>
            <w:r w:rsidRPr="00EF19DD">
              <w:rPr>
                <w:rFonts w:ascii="Arial" w:eastAsia="Times New Roman" w:hAnsi="Arial" w:cs="Arial"/>
                <w:bCs/>
                <w:sz w:val="20"/>
                <w:szCs w:val="20"/>
              </w:rPr>
              <w:t>Okvirna sredstva na letni ravni</w:t>
            </w:r>
          </w:p>
        </w:tc>
        <w:tc>
          <w:tcPr>
            <w:tcW w:w="1049" w:type="pct"/>
            <w:tcBorders>
              <w:top w:val="single" w:sz="4" w:space="0" w:color="auto"/>
              <w:left w:val="nil"/>
              <w:bottom w:val="single" w:sz="4" w:space="0" w:color="auto"/>
              <w:right w:val="single" w:sz="8" w:space="0" w:color="auto"/>
            </w:tcBorders>
            <w:shd w:val="clear" w:color="auto" w:fill="00B050"/>
            <w:vAlign w:val="center"/>
            <w:hideMark/>
          </w:tcPr>
          <w:p w14:paraId="14818FA5" w14:textId="77777777" w:rsidR="00665A78" w:rsidRPr="00EF19DD" w:rsidRDefault="00665A78" w:rsidP="009B4EE0">
            <w:pPr>
              <w:jc w:val="center"/>
              <w:rPr>
                <w:rFonts w:ascii="Arial" w:eastAsia="Times New Roman" w:hAnsi="Arial" w:cs="Arial"/>
                <w:bCs/>
                <w:sz w:val="20"/>
                <w:szCs w:val="20"/>
              </w:rPr>
            </w:pPr>
            <w:r w:rsidRPr="00EF19DD">
              <w:rPr>
                <w:rFonts w:ascii="Arial" w:eastAsia="Times New Roman" w:hAnsi="Arial" w:cs="Arial"/>
                <w:bCs/>
                <w:sz w:val="20"/>
                <w:szCs w:val="20"/>
              </w:rPr>
              <w:t>Okvirna letna podpora na enoto</w:t>
            </w:r>
          </w:p>
        </w:tc>
      </w:tr>
      <w:tr w:rsidR="00665A78" w:rsidRPr="00D96704" w14:paraId="232BFE58" w14:textId="77777777" w:rsidTr="009B4EE0">
        <w:trPr>
          <w:trHeight w:val="672"/>
        </w:trPr>
        <w:tc>
          <w:tcPr>
            <w:tcW w:w="1645" w:type="pct"/>
            <w:tcBorders>
              <w:top w:val="nil"/>
              <w:left w:val="single" w:sz="4" w:space="0" w:color="auto"/>
              <w:bottom w:val="single" w:sz="4" w:space="0" w:color="auto"/>
              <w:right w:val="single" w:sz="4" w:space="0" w:color="auto"/>
            </w:tcBorders>
            <w:shd w:val="clear" w:color="000000" w:fill="FFEB9C"/>
            <w:vAlign w:val="center"/>
            <w:hideMark/>
          </w:tcPr>
          <w:p w14:paraId="7815B032"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Osnovna dohodkovna podpora za </w:t>
            </w:r>
            <w:proofErr w:type="spellStart"/>
            <w:r w:rsidRPr="00EF19DD">
              <w:rPr>
                <w:rFonts w:ascii="Arial" w:eastAsia="Times New Roman" w:hAnsi="Arial" w:cs="Arial"/>
                <w:sz w:val="20"/>
                <w:szCs w:val="20"/>
              </w:rPr>
              <w:t>trajnostnost</w:t>
            </w:r>
            <w:proofErr w:type="spellEnd"/>
          </w:p>
        </w:tc>
        <w:tc>
          <w:tcPr>
            <w:tcW w:w="1028" w:type="pct"/>
            <w:tcBorders>
              <w:top w:val="nil"/>
              <w:left w:val="nil"/>
              <w:bottom w:val="single" w:sz="4" w:space="0" w:color="auto"/>
              <w:right w:val="single" w:sz="4" w:space="0" w:color="auto"/>
            </w:tcBorders>
            <w:shd w:val="clear" w:color="000000" w:fill="FFEB9C"/>
            <w:vAlign w:val="center"/>
            <w:hideMark/>
          </w:tcPr>
          <w:p w14:paraId="73155723"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351.842.889 EUR</w:t>
            </w:r>
          </w:p>
        </w:tc>
        <w:tc>
          <w:tcPr>
            <w:tcW w:w="1278" w:type="pct"/>
            <w:tcBorders>
              <w:top w:val="nil"/>
              <w:left w:val="nil"/>
              <w:bottom w:val="single" w:sz="4" w:space="0" w:color="auto"/>
              <w:right w:val="single" w:sz="4" w:space="0" w:color="auto"/>
            </w:tcBorders>
            <w:shd w:val="clear" w:color="000000" w:fill="FFEB9C"/>
            <w:vAlign w:val="center"/>
            <w:hideMark/>
          </w:tcPr>
          <w:p w14:paraId="14BCC5FD"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70.368.578 EUR</w:t>
            </w:r>
          </w:p>
        </w:tc>
        <w:tc>
          <w:tcPr>
            <w:tcW w:w="1049" w:type="pct"/>
            <w:tcBorders>
              <w:top w:val="nil"/>
              <w:left w:val="nil"/>
              <w:bottom w:val="single" w:sz="4" w:space="0" w:color="auto"/>
              <w:right w:val="single" w:sz="4" w:space="0" w:color="auto"/>
            </w:tcBorders>
            <w:shd w:val="clear" w:color="000000" w:fill="FFEB9C"/>
            <w:vAlign w:val="center"/>
            <w:hideMark/>
          </w:tcPr>
          <w:p w14:paraId="29044085"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156 EUR</w:t>
            </w:r>
          </w:p>
        </w:tc>
      </w:tr>
      <w:tr w:rsidR="00665A78" w:rsidRPr="00D96704" w14:paraId="69F8A54A" w14:textId="77777777" w:rsidTr="009B4EE0">
        <w:trPr>
          <w:trHeight w:val="709"/>
        </w:trPr>
        <w:tc>
          <w:tcPr>
            <w:tcW w:w="1645" w:type="pct"/>
            <w:tcBorders>
              <w:top w:val="nil"/>
              <w:left w:val="single" w:sz="4" w:space="0" w:color="auto"/>
              <w:bottom w:val="single" w:sz="4" w:space="0" w:color="auto"/>
              <w:right w:val="single" w:sz="4" w:space="0" w:color="auto"/>
            </w:tcBorders>
            <w:shd w:val="clear" w:color="000000" w:fill="FFEB9C"/>
            <w:vAlign w:val="center"/>
            <w:hideMark/>
          </w:tcPr>
          <w:p w14:paraId="69C92924"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Dopolnilna </w:t>
            </w:r>
            <w:proofErr w:type="spellStart"/>
            <w:r w:rsidRPr="00EF19DD">
              <w:rPr>
                <w:rFonts w:ascii="Arial" w:eastAsia="Times New Roman" w:hAnsi="Arial" w:cs="Arial"/>
                <w:sz w:val="20"/>
                <w:szCs w:val="20"/>
              </w:rPr>
              <w:t>prerazporeditvena</w:t>
            </w:r>
            <w:proofErr w:type="spellEnd"/>
            <w:r w:rsidRPr="00EF19DD">
              <w:rPr>
                <w:rFonts w:ascii="Arial" w:eastAsia="Times New Roman" w:hAnsi="Arial" w:cs="Arial"/>
                <w:sz w:val="20"/>
                <w:szCs w:val="20"/>
              </w:rPr>
              <w:t xml:space="preserve"> dohodkovna podpora za </w:t>
            </w:r>
            <w:proofErr w:type="spellStart"/>
            <w:r w:rsidRPr="00EF19DD">
              <w:rPr>
                <w:rFonts w:ascii="Arial" w:eastAsia="Times New Roman" w:hAnsi="Arial" w:cs="Arial"/>
                <w:sz w:val="20"/>
                <w:szCs w:val="20"/>
              </w:rPr>
              <w:t>trajnostnost</w:t>
            </w:r>
            <w:proofErr w:type="spellEnd"/>
            <w:r w:rsidRPr="00EF19DD">
              <w:rPr>
                <w:rFonts w:ascii="Arial" w:eastAsia="Times New Roman" w:hAnsi="Arial" w:cs="Arial"/>
                <w:sz w:val="20"/>
                <w:szCs w:val="20"/>
              </w:rPr>
              <w:t xml:space="preserve"> </w:t>
            </w:r>
          </w:p>
        </w:tc>
        <w:tc>
          <w:tcPr>
            <w:tcW w:w="1028" w:type="pct"/>
            <w:tcBorders>
              <w:top w:val="nil"/>
              <w:left w:val="nil"/>
              <w:bottom w:val="single" w:sz="4" w:space="0" w:color="auto"/>
              <w:right w:val="single" w:sz="4" w:space="0" w:color="auto"/>
            </w:tcBorders>
            <w:shd w:val="clear" w:color="000000" w:fill="FFEB9C"/>
            <w:vAlign w:val="center"/>
            <w:hideMark/>
          </w:tcPr>
          <w:p w14:paraId="653C4C9A"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32.882.513 EUR</w:t>
            </w:r>
          </w:p>
        </w:tc>
        <w:tc>
          <w:tcPr>
            <w:tcW w:w="1278" w:type="pct"/>
            <w:tcBorders>
              <w:top w:val="nil"/>
              <w:left w:val="nil"/>
              <w:bottom w:val="single" w:sz="4" w:space="0" w:color="auto"/>
              <w:right w:val="single" w:sz="4" w:space="0" w:color="auto"/>
            </w:tcBorders>
            <w:shd w:val="clear" w:color="000000" w:fill="FFEB9C"/>
            <w:vAlign w:val="center"/>
            <w:hideMark/>
          </w:tcPr>
          <w:p w14:paraId="555399D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6.576.503 EUR</w:t>
            </w:r>
          </w:p>
        </w:tc>
        <w:tc>
          <w:tcPr>
            <w:tcW w:w="1049" w:type="pct"/>
            <w:tcBorders>
              <w:top w:val="nil"/>
              <w:left w:val="nil"/>
              <w:bottom w:val="single" w:sz="4" w:space="0" w:color="auto"/>
              <w:right w:val="single" w:sz="4" w:space="0" w:color="auto"/>
            </w:tcBorders>
            <w:shd w:val="clear" w:color="000000" w:fill="FFEB9C"/>
            <w:vAlign w:val="center"/>
            <w:hideMark/>
          </w:tcPr>
          <w:p w14:paraId="0340DA05"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42 EUR</w:t>
            </w:r>
          </w:p>
        </w:tc>
      </w:tr>
      <w:tr w:rsidR="00665A78" w:rsidRPr="00D96704" w14:paraId="6DE0B60F" w14:textId="77777777" w:rsidTr="009B4EE0">
        <w:trPr>
          <w:trHeight w:val="638"/>
        </w:trPr>
        <w:tc>
          <w:tcPr>
            <w:tcW w:w="1645" w:type="pct"/>
            <w:tcBorders>
              <w:top w:val="nil"/>
              <w:left w:val="single" w:sz="4" w:space="0" w:color="auto"/>
              <w:bottom w:val="single" w:sz="4" w:space="0" w:color="auto"/>
              <w:right w:val="single" w:sz="4" w:space="0" w:color="auto"/>
            </w:tcBorders>
            <w:shd w:val="clear" w:color="000000" w:fill="FFEB9C"/>
            <w:vAlign w:val="center"/>
            <w:hideMark/>
          </w:tcPr>
          <w:p w14:paraId="02E9FFED"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Dopolnilna dohodkovna podpora za mlade kmete</w:t>
            </w:r>
          </w:p>
        </w:tc>
        <w:tc>
          <w:tcPr>
            <w:tcW w:w="1028" w:type="pct"/>
            <w:tcBorders>
              <w:top w:val="nil"/>
              <w:left w:val="nil"/>
              <w:bottom w:val="single" w:sz="4" w:space="0" w:color="auto"/>
              <w:right w:val="single" w:sz="4" w:space="0" w:color="auto"/>
            </w:tcBorders>
            <w:shd w:val="clear" w:color="000000" w:fill="FFEB9C"/>
            <w:vAlign w:val="center"/>
            <w:hideMark/>
          </w:tcPr>
          <w:p w14:paraId="660BCAC3"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9.864.754 EUR</w:t>
            </w:r>
          </w:p>
        </w:tc>
        <w:tc>
          <w:tcPr>
            <w:tcW w:w="1278" w:type="pct"/>
            <w:tcBorders>
              <w:top w:val="nil"/>
              <w:left w:val="nil"/>
              <w:bottom w:val="single" w:sz="4" w:space="0" w:color="auto"/>
              <w:right w:val="single" w:sz="4" w:space="0" w:color="auto"/>
            </w:tcBorders>
            <w:shd w:val="clear" w:color="000000" w:fill="FFEB9C"/>
            <w:vAlign w:val="center"/>
            <w:hideMark/>
          </w:tcPr>
          <w:p w14:paraId="6D6E865D"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1.972.951 EUR</w:t>
            </w:r>
          </w:p>
        </w:tc>
        <w:tc>
          <w:tcPr>
            <w:tcW w:w="1049" w:type="pct"/>
            <w:tcBorders>
              <w:top w:val="nil"/>
              <w:left w:val="nil"/>
              <w:bottom w:val="single" w:sz="4" w:space="0" w:color="auto"/>
              <w:right w:val="single" w:sz="4" w:space="0" w:color="auto"/>
            </w:tcBorders>
            <w:shd w:val="clear" w:color="000000" w:fill="FFEB9C"/>
            <w:vAlign w:val="center"/>
            <w:hideMark/>
          </w:tcPr>
          <w:p w14:paraId="4425815D"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66 EUR</w:t>
            </w:r>
          </w:p>
        </w:tc>
      </w:tr>
      <w:tr w:rsidR="00665A78" w:rsidRPr="00D96704" w14:paraId="33BD8DEF" w14:textId="77777777" w:rsidTr="009B4EE0">
        <w:trPr>
          <w:trHeight w:val="743"/>
        </w:trPr>
        <w:tc>
          <w:tcPr>
            <w:tcW w:w="1645" w:type="pct"/>
            <w:tcBorders>
              <w:top w:val="nil"/>
              <w:left w:val="single" w:sz="4" w:space="0" w:color="auto"/>
              <w:bottom w:val="single" w:sz="4" w:space="0" w:color="auto"/>
              <w:right w:val="single" w:sz="4" w:space="0" w:color="auto"/>
            </w:tcBorders>
            <w:shd w:val="clear" w:color="000000" w:fill="FFEB9C"/>
            <w:vAlign w:val="center"/>
            <w:hideMark/>
          </w:tcPr>
          <w:p w14:paraId="60B53F27"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Vezana dohodkovna podpora za mleko v gorskih območjih</w:t>
            </w:r>
          </w:p>
        </w:tc>
        <w:tc>
          <w:tcPr>
            <w:tcW w:w="1028" w:type="pct"/>
            <w:tcBorders>
              <w:top w:val="nil"/>
              <w:left w:val="nil"/>
              <w:bottom w:val="single" w:sz="4" w:space="0" w:color="auto"/>
              <w:right w:val="single" w:sz="4" w:space="0" w:color="auto"/>
            </w:tcBorders>
            <w:shd w:val="clear" w:color="000000" w:fill="FFEB9C"/>
            <w:vAlign w:val="center"/>
            <w:hideMark/>
          </w:tcPr>
          <w:p w14:paraId="2444B5FA"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18.414.208 EUR</w:t>
            </w:r>
          </w:p>
        </w:tc>
        <w:tc>
          <w:tcPr>
            <w:tcW w:w="1278" w:type="pct"/>
            <w:tcBorders>
              <w:top w:val="nil"/>
              <w:left w:val="nil"/>
              <w:bottom w:val="single" w:sz="4" w:space="0" w:color="auto"/>
              <w:right w:val="single" w:sz="4" w:space="0" w:color="auto"/>
            </w:tcBorders>
            <w:shd w:val="clear" w:color="000000" w:fill="FFEB9C"/>
            <w:vAlign w:val="center"/>
            <w:hideMark/>
          </w:tcPr>
          <w:p w14:paraId="7B06067E"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3.682.842 EUR</w:t>
            </w:r>
          </w:p>
        </w:tc>
        <w:tc>
          <w:tcPr>
            <w:tcW w:w="1049" w:type="pct"/>
            <w:tcBorders>
              <w:top w:val="nil"/>
              <w:left w:val="nil"/>
              <w:bottom w:val="single" w:sz="4" w:space="0" w:color="auto"/>
              <w:right w:val="single" w:sz="4" w:space="0" w:color="auto"/>
            </w:tcBorders>
            <w:shd w:val="clear" w:color="000000" w:fill="FFEB9C"/>
            <w:vAlign w:val="center"/>
            <w:hideMark/>
          </w:tcPr>
          <w:p w14:paraId="31340556"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102 EUR</w:t>
            </w:r>
          </w:p>
        </w:tc>
      </w:tr>
      <w:tr w:rsidR="00665A78" w:rsidRPr="00D96704" w14:paraId="4EAF2460" w14:textId="77777777" w:rsidTr="009B4EE0">
        <w:trPr>
          <w:trHeight w:val="720"/>
        </w:trPr>
        <w:tc>
          <w:tcPr>
            <w:tcW w:w="1645" w:type="pct"/>
            <w:tcBorders>
              <w:top w:val="nil"/>
              <w:left w:val="single" w:sz="4" w:space="0" w:color="auto"/>
              <w:bottom w:val="single" w:sz="4" w:space="0" w:color="auto"/>
              <w:right w:val="single" w:sz="4" w:space="0" w:color="auto"/>
            </w:tcBorders>
            <w:shd w:val="clear" w:color="000000" w:fill="FFEB9C"/>
            <w:vAlign w:val="center"/>
            <w:hideMark/>
          </w:tcPr>
          <w:p w14:paraId="09FACD90"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Vezana dohodkovna podpora za krave dojilje</w:t>
            </w:r>
          </w:p>
        </w:tc>
        <w:tc>
          <w:tcPr>
            <w:tcW w:w="1028" w:type="pct"/>
            <w:tcBorders>
              <w:top w:val="nil"/>
              <w:left w:val="nil"/>
              <w:bottom w:val="single" w:sz="4" w:space="0" w:color="auto"/>
              <w:right w:val="single" w:sz="4" w:space="0" w:color="auto"/>
            </w:tcBorders>
            <w:shd w:val="clear" w:color="000000" w:fill="FFEB9C"/>
            <w:vAlign w:val="center"/>
            <w:hideMark/>
          </w:tcPr>
          <w:p w14:paraId="75ACC894"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32.882.513 EUR</w:t>
            </w:r>
          </w:p>
        </w:tc>
        <w:tc>
          <w:tcPr>
            <w:tcW w:w="1278" w:type="pct"/>
            <w:tcBorders>
              <w:top w:val="nil"/>
              <w:left w:val="nil"/>
              <w:bottom w:val="single" w:sz="4" w:space="0" w:color="auto"/>
              <w:right w:val="single" w:sz="4" w:space="0" w:color="auto"/>
            </w:tcBorders>
            <w:shd w:val="clear" w:color="000000" w:fill="FFEB9C"/>
            <w:vAlign w:val="center"/>
            <w:hideMark/>
          </w:tcPr>
          <w:p w14:paraId="0097C99C"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6.576.503 EUR</w:t>
            </w:r>
          </w:p>
        </w:tc>
        <w:tc>
          <w:tcPr>
            <w:tcW w:w="1049" w:type="pct"/>
            <w:tcBorders>
              <w:top w:val="nil"/>
              <w:left w:val="nil"/>
              <w:bottom w:val="single" w:sz="4" w:space="0" w:color="auto"/>
              <w:right w:val="single" w:sz="4" w:space="0" w:color="auto"/>
            </w:tcBorders>
            <w:shd w:val="clear" w:color="000000" w:fill="FFEB9C"/>
            <w:vAlign w:val="center"/>
            <w:hideMark/>
          </w:tcPr>
          <w:p w14:paraId="5A1E124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110 EUR</w:t>
            </w:r>
          </w:p>
        </w:tc>
      </w:tr>
      <w:tr w:rsidR="00665A78" w:rsidRPr="00D96704" w14:paraId="009C0635" w14:textId="77777777" w:rsidTr="009B4EE0">
        <w:trPr>
          <w:trHeight w:val="589"/>
        </w:trPr>
        <w:tc>
          <w:tcPr>
            <w:tcW w:w="1645" w:type="pct"/>
            <w:tcBorders>
              <w:top w:val="nil"/>
              <w:left w:val="single" w:sz="4" w:space="0" w:color="auto"/>
              <w:bottom w:val="single" w:sz="4" w:space="0" w:color="auto"/>
              <w:right w:val="single" w:sz="4" w:space="0" w:color="auto"/>
            </w:tcBorders>
            <w:shd w:val="clear" w:color="000000" w:fill="FFEB9C"/>
            <w:vAlign w:val="center"/>
            <w:hideMark/>
          </w:tcPr>
          <w:p w14:paraId="3013573C"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Vezana dohodkovna podpora za rejo govedi</w:t>
            </w:r>
          </w:p>
        </w:tc>
        <w:tc>
          <w:tcPr>
            <w:tcW w:w="1028" w:type="pct"/>
            <w:tcBorders>
              <w:top w:val="nil"/>
              <w:left w:val="nil"/>
              <w:bottom w:val="single" w:sz="4" w:space="0" w:color="auto"/>
              <w:right w:val="single" w:sz="4" w:space="0" w:color="auto"/>
            </w:tcBorders>
            <w:shd w:val="clear" w:color="000000" w:fill="FFEB9C"/>
            <w:vAlign w:val="center"/>
            <w:hideMark/>
          </w:tcPr>
          <w:p w14:paraId="710662E6"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28.936.612 EUR</w:t>
            </w:r>
          </w:p>
        </w:tc>
        <w:tc>
          <w:tcPr>
            <w:tcW w:w="1278" w:type="pct"/>
            <w:tcBorders>
              <w:top w:val="nil"/>
              <w:left w:val="nil"/>
              <w:bottom w:val="single" w:sz="4" w:space="0" w:color="auto"/>
              <w:right w:val="single" w:sz="4" w:space="0" w:color="auto"/>
            </w:tcBorders>
            <w:shd w:val="clear" w:color="000000" w:fill="FFEB9C"/>
            <w:vAlign w:val="center"/>
            <w:hideMark/>
          </w:tcPr>
          <w:p w14:paraId="1D0D040C"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5.787.322 EUR</w:t>
            </w:r>
          </w:p>
        </w:tc>
        <w:tc>
          <w:tcPr>
            <w:tcW w:w="1049" w:type="pct"/>
            <w:tcBorders>
              <w:top w:val="nil"/>
              <w:left w:val="nil"/>
              <w:bottom w:val="single" w:sz="4" w:space="0" w:color="auto"/>
              <w:right w:val="single" w:sz="4" w:space="0" w:color="auto"/>
            </w:tcBorders>
            <w:shd w:val="clear" w:color="000000" w:fill="FFEB9C"/>
            <w:vAlign w:val="center"/>
            <w:hideMark/>
          </w:tcPr>
          <w:p w14:paraId="176108D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88 EUR</w:t>
            </w:r>
          </w:p>
        </w:tc>
      </w:tr>
      <w:tr w:rsidR="00665A78" w:rsidRPr="00D96704" w14:paraId="65A4968D" w14:textId="77777777" w:rsidTr="009B4EE0">
        <w:trPr>
          <w:trHeight w:val="732"/>
        </w:trPr>
        <w:tc>
          <w:tcPr>
            <w:tcW w:w="1645" w:type="pct"/>
            <w:tcBorders>
              <w:top w:val="nil"/>
              <w:left w:val="single" w:sz="4" w:space="0" w:color="auto"/>
              <w:bottom w:val="single" w:sz="4" w:space="0" w:color="auto"/>
              <w:right w:val="single" w:sz="4" w:space="0" w:color="auto"/>
            </w:tcBorders>
            <w:shd w:val="clear" w:color="000000" w:fill="FFEB9C"/>
            <w:vAlign w:val="center"/>
            <w:hideMark/>
          </w:tcPr>
          <w:p w14:paraId="7CA6CF48"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Vezana dohodkovna podpora za rejo drobnice</w:t>
            </w:r>
          </w:p>
        </w:tc>
        <w:tc>
          <w:tcPr>
            <w:tcW w:w="1028" w:type="pct"/>
            <w:tcBorders>
              <w:top w:val="nil"/>
              <w:left w:val="nil"/>
              <w:bottom w:val="single" w:sz="4" w:space="0" w:color="auto"/>
              <w:right w:val="single" w:sz="4" w:space="0" w:color="auto"/>
            </w:tcBorders>
            <w:shd w:val="clear" w:color="000000" w:fill="FFEB9C"/>
            <w:vAlign w:val="center"/>
            <w:hideMark/>
          </w:tcPr>
          <w:p w14:paraId="266AE78F"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5.261.202 EUR</w:t>
            </w:r>
          </w:p>
        </w:tc>
        <w:tc>
          <w:tcPr>
            <w:tcW w:w="1278" w:type="pct"/>
            <w:tcBorders>
              <w:top w:val="nil"/>
              <w:left w:val="nil"/>
              <w:bottom w:val="single" w:sz="4" w:space="0" w:color="auto"/>
              <w:right w:val="single" w:sz="4" w:space="0" w:color="auto"/>
            </w:tcBorders>
            <w:shd w:val="clear" w:color="000000" w:fill="FFEB9C"/>
            <w:vAlign w:val="center"/>
            <w:hideMark/>
          </w:tcPr>
          <w:p w14:paraId="6E421544"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1.052.240 EUR</w:t>
            </w:r>
          </w:p>
        </w:tc>
        <w:tc>
          <w:tcPr>
            <w:tcW w:w="1049" w:type="pct"/>
            <w:tcBorders>
              <w:top w:val="nil"/>
              <w:left w:val="nil"/>
              <w:bottom w:val="single" w:sz="4" w:space="0" w:color="auto"/>
              <w:right w:val="single" w:sz="4" w:space="0" w:color="auto"/>
            </w:tcBorders>
            <w:shd w:val="clear" w:color="000000" w:fill="FFEB9C"/>
            <w:vAlign w:val="center"/>
            <w:hideMark/>
          </w:tcPr>
          <w:p w14:paraId="7836B402"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16 EUR</w:t>
            </w:r>
          </w:p>
        </w:tc>
      </w:tr>
      <w:tr w:rsidR="00665A78" w:rsidRPr="00D96704" w14:paraId="6F18356C" w14:textId="77777777" w:rsidTr="009B4EE0">
        <w:trPr>
          <w:trHeight w:val="829"/>
        </w:trPr>
        <w:tc>
          <w:tcPr>
            <w:tcW w:w="1645" w:type="pct"/>
            <w:tcBorders>
              <w:top w:val="nil"/>
              <w:left w:val="single" w:sz="4" w:space="0" w:color="auto"/>
              <w:bottom w:val="single" w:sz="4" w:space="0" w:color="auto"/>
              <w:right w:val="single" w:sz="4" w:space="0" w:color="auto"/>
            </w:tcBorders>
            <w:shd w:val="clear" w:color="000000" w:fill="FFEB9C"/>
            <w:vAlign w:val="center"/>
            <w:hideMark/>
          </w:tcPr>
          <w:p w14:paraId="763099BA"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Vezana dohodkovna podpora za beljakovinske rastline</w:t>
            </w:r>
          </w:p>
        </w:tc>
        <w:tc>
          <w:tcPr>
            <w:tcW w:w="1028" w:type="pct"/>
            <w:tcBorders>
              <w:top w:val="nil"/>
              <w:left w:val="nil"/>
              <w:bottom w:val="single" w:sz="4" w:space="0" w:color="auto"/>
              <w:right w:val="single" w:sz="4" w:space="0" w:color="auto"/>
            </w:tcBorders>
            <w:shd w:val="clear" w:color="000000" w:fill="FFEB9C"/>
            <w:vAlign w:val="center"/>
            <w:hideMark/>
          </w:tcPr>
          <w:p w14:paraId="41867419"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13.153.005 EUR</w:t>
            </w:r>
          </w:p>
        </w:tc>
        <w:tc>
          <w:tcPr>
            <w:tcW w:w="1278" w:type="pct"/>
            <w:tcBorders>
              <w:top w:val="nil"/>
              <w:left w:val="nil"/>
              <w:bottom w:val="single" w:sz="4" w:space="0" w:color="auto"/>
              <w:right w:val="single" w:sz="4" w:space="0" w:color="auto"/>
            </w:tcBorders>
            <w:shd w:val="clear" w:color="000000" w:fill="FFEB9C"/>
            <w:vAlign w:val="center"/>
            <w:hideMark/>
          </w:tcPr>
          <w:p w14:paraId="5E20C2EA"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2.630.601 EUR</w:t>
            </w:r>
          </w:p>
        </w:tc>
        <w:tc>
          <w:tcPr>
            <w:tcW w:w="1049" w:type="pct"/>
            <w:tcBorders>
              <w:top w:val="nil"/>
              <w:left w:val="nil"/>
              <w:bottom w:val="single" w:sz="4" w:space="0" w:color="auto"/>
              <w:right w:val="single" w:sz="4" w:space="0" w:color="auto"/>
            </w:tcBorders>
            <w:shd w:val="clear" w:color="000000" w:fill="FFEB9C"/>
            <w:vAlign w:val="center"/>
            <w:hideMark/>
          </w:tcPr>
          <w:p w14:paraId="29E27110"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320 EUR</w:t>
            </w:r>
          </w:p>
        </w:tc>
      </w:tr>
      <w:tr w:rsidR="00665A78" w:rsidRPr="00D96704" w14:paraId="63D84A5B" w14:textId="77777777" w:rsidTr="009B4EE0">
        <w:trPr>
          <w:trHeight w:val="589"/>
        </w:trPr>
        <w:tc>
          <w:tcPr>
            <w:tcW w:w="1645" w:type="pct"/>
            <w:tcBorders>
              <w:top w:val="nil"/>
              <w:left w:val="single" w:sz="4" w:space="0" w:color="auto"/>
              <w:bottom w:val="single" w:sz="4" w:space="0" w:color="auto"/>
              <w:right w:val="single" w:sz="4" w:space="0" w:color="auto"/>
            </w:tcBorders>
            <w:shd w:val="clear" w:color="000000" w:fill="FFEB9C"/>
            <w:vAlign w:val="center"/>
            <w:hideMark/>
          </w:tcPr>
          <w:p w14:paraId="0EC65C6F"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Shema za podnebje in okolje </w:t>
            </w:r>
          </w:p>
        </w:tc>
        <w:tc>
          <w:tcPr>
            <w:tcW w:w="1028" w:type="pct"/>
            <w:tcBorders>
              <w:top w:val="nil"/>
              <w:left w:val="nil"/>
              <w:bottom w:val="single" w:sz="4" w:space="0" w:color="auto"/>
              <w:right w:val="single" w:sz="4" w:space="0" w:color="auto"/>
            </w:tcBorders>
            <w:shd w:val="clear" w:color="000000" w:fill="FFEB9C"/>
            <w:vAlign w:val="center"/>
            <w:hideMark/>
          </w:tcPr>
          <w:p w14:paraId="6AD4CCE3"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164.412.565 EUR</w:t>
            </w:r>
          </w:p>
        </w:tc>
        <w:tc>
          <w:tcPr>
            <w:tcW w:w="1278" w:type="pct"/>
            <w:tcBorders>
              <w:top w:val="nil"/>
              <w:left w:val="nil"/>
              <w:bottom w:val="single" w:sz="4" w:space="0" w:color="auto"/>
              <w:right w:val="single" w:sz="4" w:space="0" w:color="auto"/>
            </w:tcBorders>
            <w:shd w:val="clear" w:color="000000" w:fill="FFEB9C"/>
            <w:vAlign w:val="center"/>
            <w:hideMark/>
          </w:tcPr>
          <w:p w14:paraId="00C51402"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32.882.513 EUR</w:t>
            </w:r>
          </w:p>
        </w:tc>
        <w:tc>
          <w:tcPr>
            <w:tcW w:w="1049" w:type="pct"/>
            <w:tcBorders>
              <w:top w:val="nil"/>
              <w:left w:val="nil"/>
              <w:bottom w:val="single" w:sz="4" w:space="0" w:color="auto"/>
              <w:right w:val="single" w:sz="4" w:space="0" w:color="auto"/>
            </w:tcBorders>
            <w:shd w:val="clear" w:color="000000" w:fill="FFEB9C"/>
            <w:vAlign w:val="center"/>
            <w:hideMark/>
          </w:tcPr>
          <w:p w14:paraId="239D47CD"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več podpor</w:t>
            </w:r>
          </w:p>
        </w:tc>
      </w:tr>
      <w:tr w:rsidR="00665A78" w:rsidRPr="00D96704" w14:paraId="1B9843FB" w14:textId="77777777" w:rsidTr="009B4EE0">
        <w:trPr>
          <w:trHeight w:val="660"/>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7BA963F4"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Plačilo za naravne ali druge omejitve</w:t>
            </w:r>
          </w:p>
        </w:tc>
        <w:tc>
          <w:tcPr>
            <w:tcW w:w="1028" w:type="pct"/>
            <w:tcBorders>
              <w:top w:val="nil"/>
              <w:left w:val="nil"/>
              <w:bottom w:val="single" w:sz="4" w:space="0" w:color="auto"/>
              <w:right w:val="single" w:sz="4" w:space="0" w:color="auto"/>
            </w:tcBorders>
            <w:shd w:val="clear" w:color="000000" w:fill="C6EFCE"/>
            <w:vAlign w:val="center"/>
            <w:hideMark/>
          </w:tcPr>
          <w:p w14:paraId="2C6C7689"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220.000.000 EUR</w:t>
            </w:r>
          </w:p>
        </w:tc>
        <w:tc>
          <w:tcPr>
            <w:tcW w:w="1278" w:type="pct"/>
            <w:tcBorders>
              <w:top w:val="nil"/>
              <w:left w:val="nil"/>
              <w:bottom w:val="single" w:sz="4" w:space="0" w:color="auto"/>
              <w:right w:val="single" w:sz="4" w:space="0" w:color="auto"/>
            </w:tcBorders>
            <w:shd w:val="clear" w:color="000000" w:fill="C6EFCE"/>
            <w:vAlign w:val="center"/>
            <w:hideMark/>
          </w:tcPr>
          <w:p w14:paraId="580C3904"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44.000.000 EUR</w:t>
            </w:r>
          </w:p>
        </w:tc>
        <w:tc>
          <w:tcPr>
            <w:tcW w:w="1049" w:type="pct"/>
            <w:tcBorders>
              <w:top w:val="nil"/>
              <w:left w:val="nil"/>
              <w:bottom w:val="single" w:sz="4" w:space="0" w:color="auto"/>
              <w:right w:val="single" w:sz="4" w:space="0" w:color="auto"/>
            </w:tcBorders>
            <w:shd w:val="clear" w:color="000000" w:fill="C9C9C9"/>
            <w:noWrap/>
            <w:vAlign w:val="center"/>
            <w:hideMark/>
          </w:tcPr>
          <w:p w14:paraId="67F420B9"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572F17F8" w14:textId="77777777" w:rsidTr="009B4EE0">
        <w:trPr>
          <w:trHeight w:val="683"/>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3B74C7CE"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Kmetijsko-</w:t>
            </w:r>
            <w:proofErr w:type="spellStart"/>
            <w:r w:rsidRPr="00EF19DD">
              <w:rPr>
                <w:rFonts w:ascii="Arial" w:eastAsia="Times New Roman" w:hAnsi="Arial" w:cs="Arial"/>
                <w:sz w:val="20"/>
                <w:szCs w:val="20"/>
              </w:rPr>
              <w:t>okoljska</w:t>
            </w:r>
            <w:proofErr w:type="spellEnd"/>
            <w:r w:rsidRPr="00EF19DD">
              <w:rPr>
                <w:rFonts w:ascii="Arial" w:eastAsia="Times New Roman" w:hAnsi="Arial" w:cs="Arial"/>
                <w:sz w:val="20"/>
                <w:szCs w:val="20"/>
              </w:rPr>
              <w:t>-podnebna plačila</w:t>
            </w:r>
          </w:p>
        </w:tc>
        <w:tc>
          <w:tcPr>
            <w:tcW w:w="1028" w:type="pct"/>
            <w:tcBorders>
              <w:top w:val="nil"/>
              <w:left w:val="nil"/>
              <w:bottom w:val="single" w:sz="4" w:space="0" w:color="auto"/>
              <w:right w:val="single" w:sz="4" w:space="0" w:color="auto"/>
            </w:tcBorders>
            <w:shd w:val="clear" w:color="000000" w:fill="C6EFCE"/>
            <w:vAlign w:val="center"/>
            <w:hideMark/>
          </w:tcPr>
          <w:p w14:paraId="0A21F89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118.946.368 EUR</w:t>
            </w:r>
          </w:p>
        </w:tc>
        <w:tc>
          <w:tcPr>
            <w:tcW w:w="1278" w:type="pct"/>
            <w:tcBorders>
              <w:top w:val="nil"/>
              <w:left w:val="nil"/>
              <w:bottom w:val="single" w:sz="4" w:space="0" w:color="auto"/>
              <w:right w:val="single" w:sz="4" w:space="0" w:color="auto"/>
            </w:tcBorders>
            <w:shd w:val="clear" w:color="000000" w:fill="C6EFCE"/>
            <w:vAlign w:val="center"/>
            <w:hideMark/>
          </w:tcPr>
          <w:p w14:paraId="544A68A9"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23.789.274 EUR</w:t>
            </w:r>
          </w:p>
        </w:tc>
        <w:tc>
          <w:tcPr>
            <w:tcW w:w="1049" w:type="pct"/>
            <w:tcBorders>
              <w:top w:val="nil"/>
              <w:left w:val="nil"/>
              <w:bottom w:val="single" w:sz="4" w:space="0" w:color="auto"/>
              <w:right w:val="single" w:sz="4" w:space="0" w:color="auto"/>
            </w:tcBorders>
            <w:shd w:val="clear" w:color="000000" w:fill="C9C9C9"/>
            <w:noWrap/>
            <w:vAlign w:val="center"/>
            <w:hideMark/>
          </w:tcPr>
          <w:p w14:paraId="459DF0E3"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24F93226" w14:textId="77777777" w:rsidTr="009B4EE0">
        <w:trPr>
          <w:trHeight w:val="578"/>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44B76753"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Ekološko kmetovanje</w:t>
            </w:r>
          </w:p>
        </w:tc>
        <w:tc>
          <w:tcPr>
            <w:tcW w:w="1028" w:type="pct"/>
            <w:tcBorders>
              <w:top w:val="nil"/>
              <w:left w:val="nil"/>
              <w:bottom w:val="single" w:sz="4" w:space="0" w:color="auto"/>
              <w:right w:val="single" w:sz="4" w:space="0" w:color="auto"/>
            </w:tcBorders>
            <w:shd w:val="clear" w:color="000000" w:fill="C6EFCE"/>
            <w:vAlign w:val="center"/>
            <w:hideMark/>
          </w:tcPr>
          <w:p w14:paraId="4B03BA03"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73.000.000 EUR</w:t>
            </w:r>
          </w:p>
        </w:tc>
        <w:tc>
          <w:tcPr>
            <w:tcW w:w="1278" w:type="pct"/>
            <w:tcBorders>
              <w:top w:val="nil"/>
              <w:left w:val="nil"/>
              <w:bottom w:val="single" w:sz="4" w:space="0" w:color="auto"/>
              <w:right w:val="single" w:sz="4" w:space="0" w:color="auto"/>
            </w:tcBorders>
            <w:shd w:val="clear" w:color="000000" w:fill="C6EFCE"/>
            <w:vAlign w:val="center"/>
            <w:hideMark/>
          </w:tcPr>
          <w:p w14:paraId="6903DD4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14.600.000 EUR</w:t>
            </w:r>
          </w:p>
        </w:tc>
        <w:tc>
          <w:tcPr>
            <w:tcW w:w="1049" w:type="pct"/>
            <w:tcBorders>
              <w:top w:val="nil"/>
              <w:left w:val="nil"/>
              <w:bottom w:val="single" w:sz="4" w:space="0" w:color="auto"/>
              <w:right w:val="single" w:sz="4" w:space="0" w:color="auto"/>
            </w:tcBorders>
            <w:shd w:val="clear" w:color="000000" w:fill="C9C9C9"/>
            <w:noWrap/>
            <w:vAlign w:val="center"/>
            <w:hideMark/>
          </w:tcPr>
          <w:p w14:paraId="544CE4FA"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4AB40C9F" w14:textId="77777777" w:rsidTr="009B4EE0">
        <w:trPr>
          <w:trHeight w:val="589"/>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0705A1CB"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Plačila NATURA 2000</w:t>
            </w:r>
          </w:p>
        </w:tc>
        <w:tc>
          <w:tcPr>
            <w:tcW w:w="1028" w:type="pct"/>
            <w:tcBorders>
              <w:top w:val="nil"/>
              <w:left w:val="nil"/>
              <w:bottom w:val="single" w:sz="4" w:space="0" w:color="auto"/>
              <w:right w:val="single" w:sz="4" w:space="0" w:color="auto"/>
            </w:tcBorders>
            <w:shd w:val="clear" w:color="000000" w:fill="C6EFCE"/>
            <w:vAlign w:val="center"/>
            <w:hideMark/>
          </w:tcPr>
          <w:p w14:paraId="7E1C8EE2"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2.400.000 EUR</w:t>
            </w:r>
          </w:p>
        </w:tc>
        <w:tc>
          <w:tcPr>
            <w:tcW w:w="1278" w:type="pct"/>
            <w:tcBorders>
              <w:top w:val="nil"/>
              <w:left w:val="nil"/>
              <w:bottom w:val="single" w:sz="4" w:space="0" w:color="auto"/>
              <w:right w:val="single" w:sz="4" w:space="0" w:color="auto"/>
            </w:tcBorders>
            <w:shd w:val="clear" w:color="000000" w:fill="C6EFCE"/>
            <w:vAlign w:val="center"/>
            <w:hideMark/>
          </w:tcPr>
          <w:p w14:paraId="28A25F6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480.000 EUR</w:t>
            </w:r>
          </w:p>
        </w:tc>
        <w:tc>
          <w:tcPr>
            <w:tcW w:w="1049" w:type="pct"/>
            <w:tcBorders>
              <w:top w:val="nil"/>
              <w:left w:val="nil"/>
              <w:bottom w:val="single" w:sz="4" w:space="0" w:color="auto"/>
              <w:right w:val="single" w:sz="4" w:space="0" w:color="auto"/>
            </w:tcBorders>
            <w:shd w:val="clear" w:color="000000" w:fill="C9C9C9"/>
            <w:noWrap/>
            <w:vAlign w:val="center"/>
            <w:hideMark/>
          </w:tcPr>
          <w:p w14:paraId="7832AA16"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11E3B6A7" w14:textId="77777777" w:rsidTr="009B4EE0">
        <w:trPr>
          <w:trHeight w:val="600"/>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785508B3"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Ohranjanje, trajnostna raba in razvoj rastlinskih genskih virov v kmetijstvu</w:t>
            </w:r>
          </w:p>
        </w:tc>
        <w:tc>
          <w:tcPr>
            <w:tcW w:w="1028" w:type="pct"/>
            <w:tcBorders>
              <w:top w:val="nil"/>
              <w:left w:val="nil"/>
              <w:bottom w:val="single" w:sz="4" w:space="0" w:color="auto"/>
              <w:right w:val="single" w:sz="4" w:space="0" w:color="auto"/>
            </w:tcBorders>
            <w:shd w:val="clear" w:color="000000" w:fill="C6EFCE"/>
            <w:vAlign w:val="center"/>
            <w:hideMark/>
          </w:tcPr>
          <w:p w14:paraId="713BAC2B"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1.750.000 EUR</w:t>
            </w:r>
          </w:p>
        </w:tc>
        <w:tc>
          <w:tcPr>
            <w:tcW w:w="1278" w:type="pct"/>
            <w:tcBorders>
              <w:top w:val="nil"/>
              <w:left w:val="nil"/>
              <w:bottom w:val="single" w:sz="4" w:space="0" w:color="auto"/>
              <w:right w:val="single" w:sz="4" w:space="0" w:color="auto"/>
            </w:tcBorders>
            <w:shd w:val="clear" w:color="000000" w:fill="C6EFCE"/>
            <w:vAlign w:val="center"/>
            <w:hideMark/>
          </w:tcPr>
          <w:p w14:paraId="1948D24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350.000 EUR</w:t>
            </w:r>
          </w:p>
        </w:tc>
        <w:tc>
          <w:tcPr>
            <w:tcW w:w="1049" w:type="pct"/>
            <w:tcBorders>
              <w:top w:val="nil"/>
              <w:left w:val="nil"/>
              <w:bottom w:val="single" w:sz="4" w:space="0" w:color="auto"/>
              <w:right w:val="single" w:sz="4" w:space="0" w:color="auto"/>
            </w:tcBorders>
            <w:shd w:val="clear" w:color="000000" w:fill="C9C9C9"/>
            <w:noWrap/>
            <w:vAlign w:val="center"/>
            <w:hideMark/>
          </w:tcPr>
          <w:p w14:paraId="19B6B8FE"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375BF92B" w14:textId="77777777" w:rsidTr="009B4EE0">
        <w:trPr>
          <w:trHeight w:val="600"/>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67E2D7FE"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Izvajanje ukrepov iz načrtov upravljanja zavarovanih območij </w:t>
            </w:r>
          </w:p>
        </w:tc>
        <w:tc>
          <w:tcPr>
            <w:tcW w:w="1028" w:type="pct"/>
            <w:tcBorders>
              <w:top w:val="nil"/>
              <w:left w:val="nil"/>
              <w:bottom w:val="single" w:sz="4" w:space="0" w:color="auto"/>
              <w:right w:val="single" w:sz="4" w:space="0" w:color="auto"/>
            </w:tcBorders>
            <w:shd w:val="clear" w:color="000000" w:fill="C6EFCE"/>
            <w:vAlign w:val="center"/>
            <w:hideMark/>
          </w:tcPr>
          <w:p w14:paraId="04851560"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1.600.000 EUR</w:t>
            </w:r>
          </w:p>
        </w:tc>
        <w:tc>
          <w:tcPr>
            <w:tcW w:w="1278" w:type="pct"/>
            <w:tcBorders>
              <w:top w:val="nil"/>
              <w:left w:val="nil"/>
              <w:bottom w:val="single" w:sz="4" w:space="0" w:color="auto"/>
              <w:right w:val="single" w:sz="4" w:space="0" w:color="auto"/>
            </w:tcBorders>
            <w:shd w:val="clear" w:color="000000" w:fill="C6EFCE"/>
            <w:vAlign w:val="center"/>
            <w:hideMark/>
          </w:tcPr>
          <w:p w14:paraId="0091BF26"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320.000 EUR</w:t>
            </w:r>
          </w:p>
        </w:tc>
        <w:tc>
          <w:tcPr>
            <w:tcW w:w="1049" w:type="pct"/>
            <w:tcBorders>
              <w:top w:val="nil"/>
              <w:left w:val="nil"/>
              <w:bottom w:val="single" w:sz="4" w:space="0" w:color="auto"/>
              <w:right w:val="single" w:sz="4" w:space="0" w:color="auto"/>
            </w:tcBorders>
            <w:shd w:val="clear" w:color="000000" w:fill="C9C9C9"/>
            <w:noWrap/>
            <w:vAlign w:val="center"/>
            <w:hideMark/>
          </w:tcPr>
          <w:p w14:paraId="725EBBEA"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763C83DA" w14:textId="77777777" w:rsidTr="009B4EE0">
        <w:trPr>
          <w:trHeight w:val="623"/>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5E72C10F"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Dobrobit živali </w:t>
            </w:r>
          </w:p>
        </w:tc>
        <w:tc>
          <w:tcPr>
            <w:tcW w:w="1028" w:type="pct"/>
            <w:tcBorders>
              <w:top w:val="nil"/>
              <w:left w:val="nil"/>
              <w:bottom w:val="single" w:sz="4" w:space="0" w:color="auto"/>
              <w:right w:val="single" w:sz="4" w:space="0" w:color="auto"/>
            </w:tcBorders>
            <w:shd w:val="clear" w:color="000000" w:fill="C6EFCE"/>
            <w:vAlign w:val="center"/>
            <w:hideMark/>
          </w:tcPr>
          <w:p w14:paraId="73653F80"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50.000.000 EUR</w:t>
            </w:r>
          </w:p>
        </w:tc>
        <w:tc>
          <w:tcPr>
            <w:tcW w:w="1278" w:type="pct"/>
            <w:tcBorders>
              <w:top w:val="nil"/>
              <w:left w:val="nil"/>
              <w:bottom w:val="single" w:sz="4" w:space="0" w:color="auto"/>
              <w:right w:val="single" w:sz="4" w:space="0" w:color="auto"/>
            </w:tcBorders>
            <w:shd w:val="clear" w:color="000000" w:fill="C6EFCE"/>
            <w:vAlign w:val="center"/>
            <w:hideMark/>
          </w:tcPr>
          <w:p w14:paraId="0E4216A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10.000.000 EUR</w:t>
            </w:r>
          </w:p>
        </w:tc>
        <w:tc>
          <w:tcPr>
            <w:tcW w:w="1049" w:type="pct"/>
            <w:tcBorders>
              <w:top w:val="nil"/>
              <w:left w:val="nil"/>
              <w:bottom w:val="single" w:sz="4" w:space="0" w:color="auto"/>
              <w:right w:val="single" w:sz="4" w:space="0" w:color="auto"/>
            </w:tcBorders>
            <w:shd w:val="clear" w:color="000000" w:fill="C9C9C9"/>
            <w:noWrap/>
            <w:vAlign w:val="center"/>
            <w:hideMark/>
          </w:tcPr>
          <w:p w14:paraId="186BAF9B"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6F3DE973" w14:textId="77777777" w:rsidTr="009B4EE0">
        <w:trPr>
          <w:trHeight w:val="563"/>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0A9B4B65"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Biotično varstvo rastlin</w:t>
            </w:r>
          </w:p>
        </w:tc>
        <w:tc>
          <w:tcPr>
            <w:tcW w:w="1028" w:type="pct"/>
            <w:tcBorders>
              <w:top w:val="nil"/>
              <w:left w:val="nil"/>
              <w:bottom w:val="single" w:sz="4" w:space="0" w:color="auto"/>
              <w:right w:val="single" w:sz="4" w:space="0" w:color="auto"/>
            </w:tcBorders>
            <w:shd w:val="clear" w:color="000000" w:fill="C6EFCE"/>
            <w:vAlign w:val="center"/>
            <w:hideMark/>
          </w:tcPr>
          <w:p w14:paraId="02A80549"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4.000.000 EUR</w:t>
            </w:r>
          </w:p>
        </w:tc>
        <w:tc>
          <w:tcPr>
            <w:tcW w:w="1278" w:type="pct"/>
            <w:tcBorders>
              <w:top w:val="nil"/>
              <w:left w:val="nil"/>
              <w:bottom w:val="single" w:sz="4" w:space="0" w:color="auto"/>
              <w:right w:val="single" w:sz="4" w:space="0" w:color="auto"/>
            </w:tcBorders>
            <w:shd w:val="clear" w:color="000000" w:fill="C6EFCE"/>
            <w:vAlign w:val="center"/>
            <w:hideMark/>
          </w:tcPr>
          <w:p w14:paraId="02DF7FB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3.200.000 EUR</w:t>
            </w:r>
          </w:p>
        </w:tc>
        <w:tc>
          <w:tcPr>
            <w:tcW w:w="1049" w:type="pct"/>
            <w:tcBorders>
              <w:top w:val="nil"/>
              <w:left w:val="nil"/>
              <w:bottom w:val="single" w:sz="4" w:space="0" w:color="auto"/>
              <w:right w:val="single" w:sz="4" w:space="0" w:color="auto"/>
            </w:tcBorders>
            <w:shd w:val="clear" w:color="000000" w:fill="C9C9C9"/>
            <w:noWrap/>
            <w:vAlign w:val="center"/>
            <w:hideMark/>
          </w:tcPr>
          <w:p w14:paraId="533339D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3C7EBF0B" w14:textId="77777777" w:rsidTr="009B4EE0">
        <w:trPr>
          <w:trHeight w:val="638"/>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3531D3DE"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lastRenderedPageBreak/>
              <w:t xml:space="preserve">Ohranitev in vzdrževanje </w:t>
            </w:r>
            <w:proofErr w:type="spellStart"/>
            <w:r w:rsidRPr="00EF19DD">
              <w:rPr>
                <w:rFonts w:ascii="Arial" w:eastAsia="Times New Roman" w:hAnsi="Arial" w:cs="Arial"/>
                <w:sz w:val="20"/>
                <w:szCs w:val="20"/>
              </w:rPr>
              <w:t>pasišč</w:t>
            </w:r>
            <w:proofErr w:type="spellEnd"/>
            <w:r w:rsidRPr="00EF19DD">
              <w:rPr>
                <w:rFonts w:ascii="Arial" w:eastAsia="Times New Roman" w:hAnsi="Arial" w:cs="Arial"/>
                <w:sz w:val="20"/>
                <w:szCs w:val="20"/>
              </w:rPr>
              <w:t xml:space="preserve"> za prostoživeče rastlinojede živali</w:t>
            </w:r>
          </w:p>
        </w:tc>
        <w:tc>
          <w:tcPr>
            <w:tcW w:w="1028" w:type="pct"/>
            <w:tcBorders>
              <w:top w:val="nil"/>
              <w:left w:val="nil"/>
              <w:bottom w:val="single" w:sz="4" w:space="0" w:color="auto"/>
              <w:right w:val="single" w:sz="4" w:space="0" w:color="auto"/>
            </w:tcBorders>
            <w:shd w:val="clear" w:color="000000" w:fill="C6EFCE"/>
            <w:vAlign w:val="center"/>
            <w:hideMark/>
          </w:tcPr>
          <w:p w14:paraId="5399C57D"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4.500.000 EUR</w:t>
            </w:r>
          </w:p>
        </w:tc>
        <w:tc>
          <w:tcPr>
            <w:tcW w:w="1278" w:type="pct"/>
            <w:tcBorders>
              <w:top w:val="nil"/>
              <w:left w:val="nil"/>
              <w:bottom w:val="single" w:sz="4" w:space="0" w:color="auto"/>
              <w:right w:val="single" w:sz="4" w:space="0" w:color="auto"/>
            </w:tcBorders>
            <w:shd w:val="clear" w:color="000000" w:fill="C6EFCE"/>
            <w:vAlign w:val="center"/>
            <w:hideMark/>
          </w:tcPr>
          <w:p w14:paraId="4D3A1E15"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900.000 EUR</w:t>
            </w:r>
          </w:p>
        </w:tc>
        <w:tc>
          <w:tcPr>
            <w:tcW w:w="1049" w:type="pct"/>
            <w:tcBorders>
              <w:top w:val="nil"/>
              <w:left w:val="nil"/>
              <w:bottom w:val="single" w:sz="4" w:space="0" w:color="auto"/>
              <w:right w:val="single" w:sz="4" w:space="0" w:color="auto"/>
            </w:tcBorders>
            <w:shd w:val="clear" w:color="000000" w:fill="C9C9C9"/>
            <w:noWrap/>
            <w:vAlign w:val="center"/>
            <w:hideMark/>
          </w:tcPr>
          <w:p w14:paraId="49A0E505"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0BD6700B" w14:textId="77777777" w:rsidTr="009B4EE0">
        <w:trPr>
          <w:trHeight w:val="698"/>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6573D4BF"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Izgradnja namakalnih sistemov</w:t>
            </w:r>
          </w:p>
        </w:tc>
        <w:tc>
          <w:tcPr>
            <w:tcW w:w="1028" w:type="pct"/>
            <w:tcBorders>
              <w:top w:val="nil"/>
              <w:left w:val="nil"/>
              <w:bottom w:val="single" w:sz="4" w:space="0" w:color="auto"/>
              <w:right w:val="single" w:sz="4" w:space="0" w:color="auto"/>
            </w:tcBorders>
            <w:shd w:val="clear" w:color="000000" w:fill="C6EFCE"/>
            <w:vAlign w:val="center"/>
            <w:hideMark/>
          </w:tcPr>
          <w:p w14:paraId="27B595BB"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14.000.000 EUR</w:t>
            </w:r>
          </w:p>
        </w:tc>
        <w:tc>
          <w:tcPr>
            <w:tcW w:w="1278" w:type="pct"/>
            <w:tcBorders>
              <w:top w:val="nil"/>
              <w:left w:val="nil"/>
              <w:bottom w:val="single" w:sz="4" w:space="0" w:color="auto"/>
              <w:right w:val="single" w:sz="4" w:space="0" w:color="auto"/>
            </w:tcBorders>
            <w:shd w:val="clear" w:color="000000" w:fill="C9C9C9"/>
            <w:vAlign w:val="center"/>
            <w:hideMark/>
          </w:tcPr>
          <w:p w14:paraId="7C3DE173"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6CFEF3A8"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3D4BD529" w14:textId="77777777" w:rsidTr="009B4EE0">
        <w:trPr>
          <w:trHeight w:val="1032"/>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3C94FAC9"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Naložbe v dvig produktivnosti in tehnološki razvoj, vključno z digitalizacijo kmetijskih gospodarstev in živilskopredelovalne industrije</w:t>
            </w:r>
          </w:p>
        </w:tc>
        <w:tc>
          <w:tcPr>
            <w:tcW w:w="1028" w:type="pct"/>
            <w:tcBorders>
              <w:top w:val="nil"/>
              <w:left w:val="nil"/>
              <w:bottom w:val="single" w:sz="4" w:space="0" w:color="auto"/>
              <w:right w:val="single" w:sz="4" w:space="0" w:color="auto"/>
            </w:tcBorders>
            <w:shd w:val="clear" w:color="000000" w:fill="C6EFCE"/>
            <w:vAlign w:val="center"/>
            <w:hideMark/>
          </w:tcPr>
          <w:p w14:paraId="3A65D1FA"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69.930.000 EUR</w:t>
            </w:r>
          </w:p>
        </w:tc>
        <w:tc>
          <w:tcPr>
            <w:tcW w:w="1278" w:type="pct"/>
            <w:tcBorders>
              <w:top w:val="nil"/>
              <w:left w:val="nil"/>
              <w:bottom w:val="single" w:sz="4" w:space="0" w:color="auto"/>
              <w:right w:val="single" w:sz="4" w:space="0" w:color="auto"/>
            </w:tcBorders>
            <w:shd w:val="clear" w:color="000000" w:fill="C9C9C9"/>
            <w:vAlign w:val="center"/>
            <w:hideMark/>
          </w:tcPr>
          <w:p w14:paraId="6F353F4E"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68CA8B38"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402E3FA7" w14:textId="77777777" w:rsidTr="009B4EE0">
        <w:trPr>
          <w:trHeight w:val="709"/>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213D5C5D"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Izvedba agromelioracij in komasacij kmetijskih zemljišč</w:t>
            </w:r>
          </w:p>
        </w:tc>
        <w:tc>
          <w:tcPr>
            <w:tcW w:w="1028" w:type="pct"/>
            <w:tcBorders>
              <w:top w:val="nil"/>
              <w:left w:val="nil"/>
              <w:bottom w:val="single" w:sz="4" w:space="0" w:color="auto"/>
              <w:right w:val="single" w:sz="4" w:space="0" w:color="auto"/>
            </w:tcBorders>
            <w:shd w:val="clear" w:color="000000" w:fill="C6EFCE"/>
            <w:vAlign w:val="center"/>
            <w:hideMark/>
          </w:tcPr>
          <w:p w14:paraId="4A0D26CA"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12.000.000 EUR</w:t>
            </w:r>
          </w:p>
        </w:tc>
        <w:tc>
          <w:tcPr>
            <w:tcW w:w="1278" w:type="pct"/>
            <w:tcBorders>
              <w:top w:val="nil"/>
              <w:left w:val="nil"/>
              <w:bottom w:val="single" w:sz="4" w:space="0" w:color="auto"/>
              <w:right w:val="single" w:sz="4" w:space="0" w:color="auto"/>
            </w:tcBorders>
            <w:shd w:val="clear" w:color="000000" w:fill="C9C9C9"/>
            <w:vAlign w:val="center"/>
            <w:hideMark/>
          </w:tcPr>
          <w:p w14:paraId="7595E66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12B4E12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1AC504FD" w14:textId="77777777" w:rsidTr="009B4EE0">
        <w:trPr>
          <w:trHeight w:val="758"/>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494CC322"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Naložbe v nakup nove mehanizacije in opreme za delo v gozdu</w:t>
            </w:r>
          </w:p>
        </w:tc>
        <w:tc>
          <w:tcPr>
            <w:tcW w:w="1028" w:type="pct"/>
            <w:tcBorders>
              <w:top w:val="nil"/>
              <w:left w:val="nil"/>
              <w:bottom w:val="single" w:sz="4" w:space="0" w:color="auto"/>
              <w:right w:val="single" w:sz="4" w:space="0" w:color="auto"/>
            </w:tcBorders>
            <w:shd w:val="clear" w:color="000000" w:fill="C6EFCE"/>
            <w:vAlign w:val="center"/>
            <w:hideMark/>
          </w:tcPr>
          <w:p w14:paraId="20E6C48C"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10.500.000 EUR</w:t>
            </w:r>
          </w:p>
        </w:tc>
        <w:tc>
          <w:tcPr>
            <w:tcW w:w="1278" w:type="pct"/>
            <w:tcBorders>
              <w:top w:val="nil"/>
              <w:left w:val="nil"/>
              <w:bottom w:val="single" w:sz="4" w:space="0" w:color="auto"/>
              <w:right w:val="single" w:sz="4" w:space="0" w:color="auto"/>
            </w:tcBorders>
            <w:shd w:val="clear" w:color="000000" w:fill="C9C9C9"/>
            <w:vAlign w:val="center"/>
            <w:hideMark/>
          </w:tcPr>
          <w:p w14:paraId="500EF67D"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69130C20"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537CDCA5" w14:textId="77777777" w:rsidTr="009B4EE0">
        <w:trPr>
          <w:trHeight w:val="683"/>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135D1DD4"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Naložbe v primarno predelavo lesa in digitalizacijo</w:t>
            </w:r>
          </w:p>
        </w:tc>
        <w:tc>
          <w:tcPr>
            <w:tcW w:w="1028" w:type="pct"/>
            <w:tcBorders>
              <w:top w:val="nil"/>
              <w:left w:val="nil"/>
              <w:bottom w:val="single" w:sz="4" w:space="0" w:color="auto"/>
              <w:right w:val="single" w:sz="4" w:space="0" w:color="auto"/>
            </w:tcBorders>
            <w:shd w:val="clear" w:color="000000" w:fill="C6EFCE"/>
            <w:vAlign w:val="center"/>
            <w:hideMark/>
          </w:tcPr>
          <w:p w14:paraId="764DFF2A"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8.000.000 EUR</w:t>
            </w:r>
          </w:p>
        </w:tc>
        <w:tc>
          <w:tcPr>
            <w:tcW w:w="1278" w:type="pct"/>
            <w:tcBorders>
              <w:top w:val="nil"/>
              <w:left w:val="nil"/>
              <w:bottom w:val="single" w:sz="4" w:space="0" w:color="auto"/>
              <w:right w:val="single" w:sz="4" w:space="0" w:color="auto"/>
            </w:tcBorders>
            <w:shd w:val="clear" w:color="000000" w:fill="C9C9C9"/>
            <w:vAlign w:val="center"/>
            <w:hideMark/>
          </w:tcPr>
          <w:p w14:paraId="2942F475"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08A8EC46"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7501D0F5" w14:textId="77777777" w:rsidTr="009B4EE0">
        <w:trPr>
          <w:trHeight w:val="780"/>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78298E04"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Naložbe v razvoj in dvig konkurenčnosti ter tržne naravnosti ekoloških kmetij </w:t>
            </w:r>
          </w:p>
        </w:tc>
        <w:tc>
          <w:tcPr>
            <w:tcW w:w="1028" w:type="pct"/>
            <w:tcBorders>
              <w:top w:val="nil"/>
              <w:left w:val="nil"/>
              <w:bottom w:val="single" w:sz="4" w:space="0" w:color="auto"/>
              <w:right w:val="single" w:sz="4" w:space="0" w:color="auto"/>
            </w:tcBorders>
            <w:shd w:val="clear" w:color="000000" w:fill="C6EFCE"/>
            <w:vAlign w:val="center"/>
            <w:hideMark/>
          </w:tcPr>
          <w:p w14:paraId="6D3A14C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3.996.000 EUR</w:t>
            </w:r>
          </w:p>
        </w:tc>
        <w:tc>
          <w:tcPr>
            <w:tcW w:w="1278" w:type="pct"/>
            <w:tcBorders>
              <w:top w:val="nil"/>
              <w:left w:val="nil"/>
              <w:bottom w:val="single" w:sz="4" w:space="0" w:color="auto"/>
              <w:right w:val="single" w:sz="4" w:space="0" w:color="auto"/>
            </w:tcBorders>
            <w:shd w:val="clear" w:color="000000" w:fill="C9C9C9"/>
            <w:vAlign w:val="center"/>
            <w:hideMark/>
          </w:tcPr>
          <w:p w14:paraId="683B202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3F4C811B"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755B4C04" w14:textId="77777777" w:rsidTr="009B4EE0">
        <w:trPr>
          <w:trHeight w:val="900"/>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61BA3346"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Naložbe v prilagoditev kmetijskih gospodarstev izvajanju nadstandardnih zahtev s področja dobrobiti </w:t>
            </w:r>
            <w:proofErr w:type="spellStart"/>
            <w:r w:rsidRPr="00EF19DD">
              <w:rPr>
                <w:rFonts w:ascii="Arial" w:eastAsia="Times New Roman" w:hAnsi="Arial" w:cs="Arial"/>
                <w:sz w:val="20"/>
                <w:szCs w:val="20"/>
              </w:rPr>
              <w:t>rejnih</w:t>
            </w:r>
            <w:proofErr w:type="spellEnd"/>
            <w:r w:rsidRPr="00EF19DD">
              <w:rPr>
                <w:rFonts w:ascii="Arial" w:eastAsia="Times New Roman" w:hAnsi="Arial" w:cs="Arial"/>
                <w:sz w:val="20"/>
                <w:szCs w:val="20"/>
              </w:rPr>
              <w:t xml:space="preserve"> živali</w:t>
            </w:r>
          </w:p>
        </w:tc>
        <w:tc>
          <w:tcPr>
            <w:tcW w:w="1028" w:type="pct"/>
            <w:tcBorders>
              <w:top w:val="nil"/>
              <w:left w:val="nil"/>
              <w:bottom w:val="single" w:sz="4" w:space="0" w:color="auto"/>
              <w:right w:val="single" w:sz="4" w:space="0" w:color="auto"/>
            </w:tcBorders>
            <w:shd w:val="clear" w:color="000000" w:fill="C6EFCE"/>
            <w:vAlign w:val="center"/>
            <w:hideMark/>
          </w:tcPr>
          <w:p w14:paraId="3F4DF06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57.990.012 EUR</w:t>
            </w:r>
          </w:p>
        </w:tc>
        <w:tc>
          <w:tcPr>
            <w:tcW w:w="1278" w:type="pct"/>
            <w:tcBorders>
              <w:top w:val="nil"/>
              <w:left w:val="nil"/>
              <w:bottom w:val="single" w:sz="4" w:space="0" w:color="auto"/>
              <w:right w:val="single" w:sz="4" w:space="0" w:color="auto"/>
            </w:tcBorders>
            <w:shd w:val="clear" w:color="000000" w:fill="C9C9C9"/>
            <w:vAlign w:val="center"/>
            <w:hideMark/>
          </w:tcPr>
          <w:p w14:paraId="2C0C6F7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741C1B96"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2AE9FFD6" w14:textId="77777777" w:rsidTr="009B4EE0">
        <w:trPr>
          <w:trHeight w:val="803"/>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4A801F7A"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Naložbe v ustanovitev in razvoj gozdnega drevesničarstva </w:t>
            </w:r>
          </w:p>
        </w:tc>
        <w:tc>
          <w:tcPr>
            <w:tcW w:w="1028" w:type="pct"/>
            <w:tcBorders>
              <w:top w:val="nil"/>
              <w:left w:val="nil"/>
              <w:bottom w:val="single" w:sz="4" w:space="0" w:color="auto"/>
              <w:right w:val="single" w:sz="4" w:space="0" w:color="auto"/>
            </w:tcBorders>
            <w:shd w:val="clear" w:color="000000" w:fill="C6EFCE"/>
            <w:vAlign w:val="center"/>
            <w:hideMark/>
          </w:tcPr>
          <w:p w14:paraId="3044660F"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2.000.000 EUR</w:t>
            </w:r>
          </w:p>
        </w:tc>
        <w:tc>
          <w:tcPr>
            <w:tcW w:w="1278" w:type="pct"/>
            <w:tcBorders>
              <w:top w:val="nil"/>
              <w:left w:val="nil"/>
              <w:bottom w:val="single" w:sz="4" w:space="0" w:color="auto"/>
              <w:right w:val="single" w:sz="4" w:space="0" w:color="auto"/>
            </w:tcBorders>
            <w:shd w:val="clear" w:color="000000" w:fill="C9C9C9"/>
            <w:vAlign w:val="center"/>
            <w:hideMark/>
          </w:tcPr>
          <w:p w14:paraId="4B0C2604"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2C1B35C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219194B7" w14:textId="77777777" w:rsidTr="009B4EE0">
        <w:trPr>
          <w:trHeight w:val="578"/>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6E087C99"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Naložbe v ureditev gozdne infrastrukture </w:t>
            </w:r>
          </w:p>
        </w:tc>
        <w:tc>
          <w:tcPr>
            <w:tcW w:w="1028" w:type="pct"/>
            <w:tcBorders>
              <w:top w:val="nil"/>
              <w:left w:val="nil"/>
              <w:bottom w:val="single" w:sz="4" w:space="0" w:color="auto"/>
              <w:right w:val="single" w:sz="4" w:space="0" w:color="auto"/>
            </w:tcBorders>
            <w:shd w:val="clear" w:color="000000" w:fill="C6EFCE"/>
            <w:vAlign w:val="center"/>
            <w:hideMark/>
          </w:tcPr>
          <w:p w14:paraId="56A0DAD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4.000.000 EUR</w:t>
            </w:r>
          </w:p>
        </w:tc>
        <w:tc>
          <w:tcPr>
            <w:tcW w:w="1278" w:type="pct"/>
            <w:tcBorders>
              <w:top w:val="nil"/>
              <w:left w:val="nil"/>
              <w:bottom w:val="single" w:sz="4" w:space="0" w:color="auto"/>
              <w:right w:val="single" w:sz="4" w:space="0" w:color="auto"/>
            </w:tcBorders>
            <w:shd w:val="clear" w:color="000000" w:fill="C9C9C9"/>
            <w:vAlign w:val="center"/>
            <w:hideMark/>
          </w:tcPr>
          <w:p w14:paraId="73F83B40"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1505FB9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42F798FE" w14:textId="77777777" w:rsidTr="009B4EE0">
        <w:trPr>
          <w:trHeight w:val="600"/>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6903078C"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Kratke dobavne verige z namenom vzpostavitve »</w:t>
            </w:r>
            <w:proofErr w:type="spellStart"/>
            <w:r w:rsidRPr="00EF19DD">
              <w:rPr>
                <w:rFonts w:ascii="Arial" w:eastAsia="Times New Roman" w:hAnsi="Arial" w:cs="Arial"/>
                <w:sz w:val="20"/>
                <w:szCs w:val="20"/>
              </w:rPr>
              <w:t>ekoregije</w:t>
            </w:r>
            <w:proofErr w:type="spellEnd"/>
            <w:r w:rsidRPr="00EF19DD">
              <w:rPr>
                <w:rFonts w:ascii="Arial" w:eastAsia="Times New Roman" w:hAnsi="Arial" w:cs="Arial"/>
                <w:sz w:val="20"/>
                <w:szCs w:val="20"/>
              </w:rPr>
              <w:t>«</w:t>
            </w:r>
          </w:p>
        </w:tc>
        <w:tc>
          <w:tcPr>
            <w:tcW w:w="1028" w:type="pct"/>
            <w:tcBorders>
              <w:top w:val="nil"/>
              <w:left w:val="nil"/>
              <w:bottom w:val="single" w:sz="4" w:space="0" w:color="auto"/>
              <w:right w:val="single" w:sz="4" w:space="0" w:color="auto"/>
            </w:tcBorders>
            <w:shd w:val="clear" w:color="000000" w:fill="C6EFCE"/>
            <w:vAlign w:val="center"/>
            <w:hideMark/>
          </w:tcPr>
          <w:p w14:paraId="3445623F"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2.300.000 EUR</w:t>
            </w:r>
          </w:p>
        </w:tc>
        <w:tc>
          <w:tcPr>
            <w:tcW w:w="1278" w:type="pct"/>
            <w:tcBorders>
              <w:top w:val="nil"/>
              <w:left w:val="nil"/>
              <w:bottom w:val="single" w:sz="4" w:space="0" w:color="auto"/>
              <w:right w:val="single" w:sz="4" w:space="0" w:color="auto"/>
            </w:tcBorders>
            <w:shd w:val="clear" w:color="000000" w:fill="C9C9C9"/>
            <w:vAlign w:val="center"/>
            <w:hideMark/>
          </w:tcPr>
          <w:p w14:paraId="64D6E34D"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22DAE7B4"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04FC8121" w14:textId="77777777" w:rsidTr="009B4EE0">
        <w:trPr>
          <w:trHeight w:val="900"/>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2FB50F62"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Spodbujanje kolektivnih oblik sodelovanja v kmetijskem in gozdarskem sektorju, sheme kakovosti, promocija in kratke dobavne verige</w:t>
            </w:r>
          </w:p>
        </w:tc>
        <w:tc>
          <w:tcPr>
            <w:tcW w:w="1028" w:type="pct"/>
            <w:tcBorders>
              <w:top w:val="nil"/>
              <w:left w:val="nil"/>
              <w:bottom w:val="single" w:sz="4" w:space="0" w:color="auto"/>
              <w:right w:val="single" w:sz="4" w:space="0" w:color="auto"/>
            </w:tcBorders>
            <w:shd w:val="clear" w:color="000000" w:fill="C6EFCE"/>
            <w:vAlign w:val="center"/>
            <w:hideMark/>
          </w:tcPr>
          <w:p w14:paraId="501BE48A"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10.499.460 EUR</w:t>
            </w:r>
          </w:p>
        </w:tc>
        <w:tc>
          <w:tcPr>
            <w:tcW w:w="1278" w:type="pct"/>
            <w:tcBorders>
              <w:top w:val="nil"/>
              <w:left w:val="nil"/>
              <w:bottom w:val="single" w:sz="4" w:space="0" w:color="auto"/>
              <w:right w:val="single" w:sz="4" w:space="0" w:color="auto"/>
            </w:tcBorders>
            <w:shd w:val="clear" w:color="000000" w:fill="C9C9C9"/>
            <w:vAlign w:val="center"/>
            <w:hideMark/>
          </w:tcPr>
          <w:p w14:paraId="591B55FA"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08BE3B7B"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032A85FD" w14:textId="77777777" w:rsidTr="009B4EE0">
        <w:trPr>
          <w:trHeight w:val="600"/>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65F27F3D"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Naložbe v prilagoditev na podnebne spremembe pri trajnih nasadih </w:t>
            </w:r>
          </w:p>
        </w:tc>
        <w:tc>
          <w:tcPr>
            <w:tcW w:w="1028" w:type="pct"/>
            <w:tcBorders>
              <w:top w:val="nil"/>
              <w:left w:val="nil"/>
              <w:bottom w:val="single" w:sz="4" w:space="0" w:color="auto"/>
              <w:right w:val="single" w:sz="4" w:space="0" w:color="auto"/>
            </w:tcBorders>
            <w:shd w:val="clear" w:color="000000" w:fill="C6EFCE"/>
            <w:vAlign w:val="center"/>
            <w:hideMark/>
          </w:tcPr>
          <w:p w14:paraId="2308467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31.467.000 EUR</w:t>
            </w:r>
          </w:p>
        </w:tc>
        <w:tc>
          <w:tcPr>
            <w:tcW w:w="1278" w:type="pct"/>
            <w:tcBorders>
              <w:top w:val="nil"/>
              <w:left w:val="nil"/>
              <w:bottom w:val="single" w:sz="4" w:space="0" w:color="auto"/>
              <w:right w:val="single" w:sz="4" w:space="0" w:color="auto"/>
            </w:tcBorders>
            <w:shd w:val="clear" w:color="000000" w:fill="C9C9C9"/>
            <w:vAlign w:val="center"/>
            <w:hideMark/>
          </w:tcPr>
          <w:p w14:paraId="0F840E03"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581A4734"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1EE154C6" w14:textId="77777777" w:rsidTr="009B4EE0">
        <w:trPr>
          <w:trHeight w:val="900"/>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1162E433"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Naložbe v sanacijo in obnovo gozdov po naravnih nesrečah in neugodnih vremenskih razmerah </w:t>
            </w:r>
          </w:p>
        </w:tc>
        <w:tc>
          <w:tcPr>
            <w:tcW w:w="1028" w:type="pct"/>
            <w:tcBorders>
              <w:top w:val="nil"/>
              <w:left w:val="nil"/>
              <w:bottom w:val="single" w:sz="4" w:space="0" w:color="auto"/>
              <w:right w:val="single" w:sz="4" w:space="0" w:color="auto"/>
            </w:tcBorders>
            <w:shd w:val="clear" w:color="000000" w:fill="C6EFCE"/>
            <w:vAlign w:val="center"/>
            <w:hideMark/>
          </w:tcPr>
          <w:p w14:paraId="19D92F3B"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4.000.000 EUR</w:t>
            </w:r>
          </w:p>
        </w:tc>
        <w:tc>
          <w:tcPr>
            <w:tcW w:w="1278" w:type="pct"/>
            <w:tcBorders>
              <w:top w:val="nil"/>
              <w:left w:val="nil"/>
              <w:bottom w:val="single" w:sz="4" w:space="0" w:color="auto"/>
              <w:right w:val="single" w:sz="4" w:space="0" w:color="auto"/>
            </w:tcBorders>
            <w:shd w:val="clear" w:color="000000" w:fill="C9C9C9"/>
            <w:vAlign w:val="center"/>
            <w:hideMark/>
          </w:tcPr>
          <w:p w14:paraId="3BF5A57A"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59DA184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738041C0" w14:textId="77777777" w:rsidTr="009B4EE0">
        <w:trPr>
          <w:trHeight w:val="529"/>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457DFDA1"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lastRenderedPageBreak/>
              <w:t>Naložbe v učinkovito rabo dušikovih gnojil</w:t>
            </w:r>
          </w:p>
        </w:tc>
        <w:tc>
          <w:tcPr>
            <w:tcW w:w="1028" w:type="pct"/>
            <w:tcBorders>
              <w:top w:val="nil"/>
              <w:left w:val="nil"/>
              <w:bottom w:val="single" w:sz="4" w:space="0" w:color="auto"/>
              <w:right w:val="single" w:sz="4" w:space="0" w:color="auto"/>
            </w:tcBorders>
            <w:shd w:val="clear" w:color="000000" w:fill="C6EFCE"/>
            <w:vAlign w:val="center"/>
            <w:hideMark/>
          </w:tcPr>
          <w:p w14:paraId="0D77F13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4.000.000 EUR</w:t>
            </w:r>
          </w:p>
        </w:tc>
        <w:tc>
          <w:tcPr>
            <w:tcW w:w="1278" w:type="pct"/>
            <w:tcBorders>
              <w:top w:val="nil"/>
              <w:left w:val="nil"/>
              <w:bottom w:val="single" w:sz="4" w:space="0" w:color="auto"/>
              <w:right w:val="single" w:sz="4" w:space="0" w:color="auto"/>
            </w:tcBorders>
            <w:shd w:val="clear" w:color="000000" w:fill="C9C9C9"/>
            <w:vAlign w:val="center"/>
            <w:hideMark/>
          </w:tcPr>
          <w:p w14:paraId="4D6CA743"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5C599399"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5D95ACD9" w14:textId="77777777" w:rsidTr="009B4EE0">
        <w:trPr>
          <w:trHeight w:val="552"/>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1A67558B"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Tehnološke posodobitve namakalnih sistemov</w:t>
            </w:r>
          </w:p>
        </w:tc>
        <w:tc>
          <w:tcPr>
            <w:tcW w:w="1028" w:type="pct"/>
            <w:tcBorders>
              <w:top w:val="nil"/>
              <w:left w:val="nil"/>
              <w:bottom w:val="single" w:sz="4" w:space="0" w:color="auto"/>
              <w:right w:val="single" w:sz="4" w:space="0" w:color="auto"/>
            </w:tcBorders>
            <w:shd w:val="clear" w:color="000000" w:fill="C6EFCE"/>
            <w:vAlign w:val="center"/>
            <w:hideMark/>
          </w:tcPr>
          <w:p w14:paraId="0949737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8.000.000 EUR</w:t>
            </w:r>
          </w:p>
        </w:tc>
        <w:tc>
          <w:tcPr>
            <w:tcW w:w="1278" w:type="pct"/>
            <w:tcBorders>
              <w:top w:val="nil"/>
              <w:left w:val="nil"/>
              <w:bottom w:val="single" w:sz="4" w:space="0" w:color="auto"/>
              <w:right w:val="single" w:sz="4" w:space="0" w:color="auto"/>
            </w:tcBorders>
            <w:shd w:val="clear" w:color="000000" w:fill="C9C9C9"/>
            <w:vAlign w:val="center"/>
            <w:hideMark/>
          </w:tcPr>
          <w:p w14:paraId="61DF5806"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5040B612"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2E268CB8" w14:textId="77777777" w:rsidTr="009B4EE0">
        <w:trPr>
          <w:trHeight w:val="1200"/>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5214F8A4"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Naložbe v nakup kmetijske mehanizacije in opreme za upravljanje </w:t>
            </w:r>
            <w:proofErr w:type="spellStart"/>
            <w:r w:rsidRPr="00EF19DD">
              <w:rPr>
                <w:rFonts w:ascii="Arial" w:eastAsia="Times New Roman" w:hAnsi="Arial" w:cs="Arial"/>
                <w:sz w:val="20"/>
                <w:szCs w:val="20"/>
              </w:rPr>
              <w:t>traviščnih</w:t>
            </w:r>
            <w:proofErr w:type="spellEnd"/>
            <w:r w:rsidRPr="00EF19DD">
              <w:rPr>
                <w:rFonts w:ascii="Arial" w:eastAsia="Times New Roman" w:hAnsi="Arial" w:cs="Arial"/>
                <w:sz w:val="20"/>
                <w:szCs w:val="20"/>
              </w:rPr>
              <w:t xml:space="preserve"> habitatov ter za optimalno uporabo hranil in trajnostno rabo FFS</w:t>
            </w:r>
          </w:p>
        </w:tc>
        <w:tc>
          <w:tcPr>
            <w:tcW w:w="1028" w:type="pct"/>
            <w:tcBorders>
              <w:top w:val="nil"/>
              <w:left w:val="nil"/>
              <w:bottom w:val="single" w:sz="4" w:space="0" w:color="auto"/>
              <w:right w:val="single" w:sz="4" w:space="0" w:color="auto"/>
            </w:tcBorders>
            <w:shd w:val="clear" w:color="000000" w:fill="C6EFCE"/>
            <w:vAlign w:val="center"/>
            <w:hideMark/>
          </w:tcPr>
          <w:p w14:paraId="0993966E"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5.980.915 EUR</w:t>
            </w:r>
          </w:p>
        </w:tc>
        <w:tc>
          <w:tcPr>
            <w:tcW w:w="1278" w:type="pct"/>
            <w:tcBorders>
              <w:top w:val="nil"/>
              <w:left w:val="nil"/>
              <w:bottom w:val="single" w:sz="4" w:space="0" w:color="auto"/>
              <w:right w:val="single" w:sz="4" w:space="0" w:color="auto"/>
            </w:tcBorders>
            <w:shd w:val="clear" w:color="000000" w:fill="C9C9C9"/>
            <w:vAlign w:val="center"/>
            <w:hideMark/>
          </w:tcPr>
          <w:p w14:paraId="7DFEAE2F"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2E6D321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5DF6B8D3" w14:textId="77777777" w:rsidTr="009B4EE0">
        <w:trPr>
          <w:trHeight w:val="900"/>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17F140D1"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Neproizvodne naložbe, povezane z izvajanjem naravovarstvenih </w:t>
            </w:r>
            <w:proofErr w:type="spellStart"/>
            <w:r w:rsidRPr="00EF19DD">
              <w:rPr>
                <w:rFonts w:ascii="Arial" w:eastAsia="Times New Roman" w:hAnsi="Arial" w:cs="Arial"/>
                <w:sz w:val="20"/>
                <w:szCs w:val="20"/>
              </w:rPr>
              <w:t>podintervencij</w:t>
            </w:r>
            <w:proofErr w:type="spellEnd"/>
            <w:r w:rsidRPr="00EF19DD">
              <w:rPr>
                <w:rFonts w:ascii="Arial" w:eastAsia="Times New Roman" w:hAnsi="Arial" w:cs="Arial"/>
                <w:sz w:val="20"/>
                <w:szCs w:val="20"/>
              </w:rPr>
              <w:t xml:space="preserve"> SN 2023-2027</w:t>
            </w:r>
          </w:p>
        </w:tc>
        <w:tc>
          <w:tcPr>
            <w:tcW w:w="1028" w:type="pct"/>
            <w:tcBorders>
              <w:top w:val="nil"/>
              <w:left w:val="nil"/>
              <w:bottom w:val="single" w:sz="4" w:space="0" w:color="auto"/>
              <w:right w:val="single" w:sz="4" w:space="0" w:color="auto"/>
            </w:tcBorders>
            <w:shd w:val="clear" w:color="000000" w:fill="C6EFCE"/>
            <w:vAlign w:val="center"/>
            <w:hideMark/>
          </w:tcPr>
          <w:p w14:paraId="1D5060D4"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3.000.000 EUR</w:t>
            </w:r>
          </w:p>
        </w:tc>
        <w:tc>
          <w:tcPr>
            <w:tcW w:w="1278" w:type="pct"/>
            <w:tcBorders>
              <w:top w:val="nil"/>
              <w:left w:val="nil"/>
              <w:bottom w:val="single" w:sz="4" w:space="0" w:color="auto"/>
              <w:right w:val="single" w:sz="4" w:space="0" w:color="auto"/>
            </w:tcBorders>
            <w:shd w:val="clear" w:color="000000" w:fill="C9C9C9"/>
            <w:vAlign w:val="center"/>
            <w:hideMark/>
          </w:tcPr>
          <w:p w14:paraId="2F9F62C2"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109C79BB"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06B4DC36" w14:textId="77777777" w:rsidTr="009B4EE0">
        <w:trPr>
          <w:trHeight w:val="720"/>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5D1D51D7"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Podpora za vzpostavitev gospodarstev mladih kmetov</w:t>
            </w:r>
          </w:p>
        </w:tc>
        <w:tc>
          <w:tcPr>
            <w:tcW w:w="1028" w:type="pct"/>
            <w:tcBorders>
              <w:top w:val="nil"/>
              <w:left w:val="nil"/>
              <w:bottom w:val="single" w:sz="4" w:space="0" w:color="auto"/>
              <w:right w:val="single" w:sz="4" w:space="0" w:color="auto"/>
            </w:tcBorders>
            <w:shd w:val="clear" w:color="000000" w:fill="C6EFCE"/>
            <w:vAlign w:val="center"/>
            <w:hideMark/>
          </w:tcPr>
          <w:p w14:paraId="48D9811E"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47.290.760 EUR</w:t>
            </w:r>
          </w:p>
        </w:tc>
        <w:tc>
          <w:tcPr>
            <w:tcW w:w="1278" w:type="pct"/>
            <w:tcBorders>
              <w:top w:val="nil"/>
              <w:left w:val="nil"/>
              <w:bottom w:val="single" w:sz="4" w:space="0" w:color="auto"/>
              <w:right w:val="single" w:sz="4" w:space="0" w:color="auto"/>
            </w:tcBorders>
            <w:shd w:val="clear" w:color="000000" w:fill="C9C9C9"/>
            <w:vAlign w:val="center"/>
            <w:hideMark/>
          </w:tcPr>
          <w:p w14:paraId="5B3B37D6"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09D9E1B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749D927F" w14:textId="77777777" w:rsidTr="009B4EE0">
        <w:trPr>
          <w:trHeight w:val="552"/>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6370B5F8"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Medgeneracijski prenos znanja </w:t>
            </w:r>
          </w:p>
        </w:tc>
        <w:tc>
          <w:tcPr>
            <w:tcW w:w="1028" w:type="pct"/>
            <w:tcBorders>
              <w:top w:val="nil"/>
              <w:left w:val="nil"/>
              <w:bottom w:val="single" w:sz="4" w:space="0" w:color="auto"/>
              <w:right w:val="single" w:sz="4" w:space="0" w:color="auto"/>
            </w:tcBorders>
            <w:shd w:val="clear" w:color="000000" w:fill="C6EFCE"/>
            <w:vAlign w:val="center"/>
            <w:hideMark/>
          </w:tcPr>
          <w:p w14:paraId="7601C754"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7.560.000 EUR</w:t>
            </w:r>
          </w:p>
        </w:tc>
        <w:tc>
          <w:tcPr>
            <w:tcW w:w="1278" w:type="pct"/>
            <w:tcBorders>
              <w:top w:val="nil"/>
              <w:left w:val="nil"/>
              <w:bottom w:val="single" w:sz="4" w:space="0" w:color="auto"/>
              <w:right w:val="single" w:sz="4" w:space="0" w:color="auto"/>
            </w:tcBorders>
            <w:shd w:val="clear" w:color="000000" w:fill="C9C9C9"/>
            <w:vAlign w:val="center"/>
            <w:hideMark/>
          </w:tcPr>
          <w:p w14:paraId="3D48D25C"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2DBADC2E"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107AD0C7" w14:textId="77777777" w:rsidTr="009B4EE0">
        <w:trPr>
          <w:trHeight w:val="623"/>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5C09FE68"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LEADER</w:t>
            </w:r>
          </w:p>
        </w:tc>
        <w:tc>
          <w:tcPr>
            <w:tcW w:w="1028" w:type="pct"/>
            <w:tcBorders>
              <w:top w:val="nil"/>
              <w:left w:val="nil"/>
              <w:bottom w:val="single" w:sz="4" w:space="0" w:color="auto"/>
              <w:right w:val="single" w:sz="4" w:space="0" w:color="auto"/>
            </w:tcBorders>
            <w:shd w:val="clear" w:color="000000" w:fill="C6EFCE"/>
            <w:vAlign w:val="center"/>
            <w:hideMark/>
          </w:tcPr>
          <w:p w14:paraId="0671C7C2"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34.428.185 EUR</w:t>
            </w:r>
          </w:p>
        </w:tc>
        <w:tc>
          <w:tcPr>
            <w:tcW w:w="1278" w:type="pct"/>
            <w:tcBorders>
              <w:top w:val="nil"/>
              <w:left w:val="nil"/>
              <w:bottom w:val="single" w:sz="4" w:space="0" w:color="auto"/>
              <w:right w:val="single" w:sz="4" w:space="0" w:color="auto"/>
            </w:tcBorders>
            <w:shd w:val="clear" w:color="000000" w:fill="C9C9C9"/>
            <w:vAlign w:val="center"/>
            <w:hideMark/>
          </w:tcPr>
          <w:p w14:paraId="56090723"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3363A34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59E4607E" w14:textId="77777777" w:rsidTr="009B4EE0">
        <w:trPr>
          <w:trHeight w:val="900"/>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52A825CD"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Podpora za naložbe v vzpostavitev in razvoj nekmetijskih dejavnosti vključno z </w:t>
            </w:r>
            <w:proofErr w:type="spellStart"/>
            <w:r w:rsidRPr="00EF19DD">
              <w:rPr>
                <w:rFonts w:ascii="Arial" w:eastAsia="Times New Roman" w:hAnsi="Arial" w:cs="Arial"/>
                <w:sz w:val="20"/>
                <w:szCs w:val="20"/>
              </w:rPr>
              <w:t>biogospodarstvom</w:t>
            </w:r>
            <w:proofErr w:type="spellEnd"/>
          </w:p>
        </w:tc>
        <w:tc>
          <w:tcPr>
            <w:tcW w:w="1028" w:type="pct"/>
            <w:tcBorders>
              <w:top w:val="nil"/>
              <w:left w:val="nil"/>
              <w:bottom w:val="single" w:sz="4" w:space="0" w:color="auto"/>
              <w:right w:val="single" w:sz="4" w:space="0" w:color="auto"/>
            </w:tcBorders>
            <w:shd w:val="clear" w:color="000000" w:fill="C6EFCE"/>
            <w:vAlign w:val="center"/>
            <w:hideMark/>
          </w:tcPr>
          <w:p w14:paraId="17BF1C9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8.998.011 EUR</w:t>
            </w:r>
          </w:p>
        </w:tc>
        <w:tc>
          <w:tcPr>
            <w:tcW w:w="1278" w:type="pct"/>
            <w:tcBorders>
              <w:top w:val="nil"/>
              <w:left w:val="nil"/>
              <w:bottom w:val="single" w:sz="4" w:space="0" w:color="auto"/>
              <w:right w:val="single" w:sz="4" w:space="0" w:color="auto"/>
            </w:tcBorders>
            <w:shd w:val="clear" w:color="000000" w:fill="C9C9C9"/>
            <w:vAlign w:val="center"/>
            <w:hideMark/>
          </w:tcPr>
          <w:p w14:paraId="19B79A2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33A19BD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71179B58" w14:textId="77777777" w:rsidTr="009B4EE0">
        <w:trPr>
          <w:trHeight w:val="769"/>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2956B65D"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Podpora za projekte EIP ter razvojna partnerstva raziskovalnih institucij</w:t>
            </w:r>
          </w:p>
        </w:tc>
        <w:tc>
          <w:tcPr>
            <w:tcW w:w="1028" w:type="pct"/>
            <w:tcBorders>
              <w:top w:val="nil"/>
              <w:left w:val="nil"/>
              <w:bottom w:val="single" w:sz="4" w:space="0" w:color="auto"/>
              <w:right w:val="single" w:sz="4" w:space="0" w:color="auto"/>
            </w:tcBorders>
            <w:shd w:val="clear" w:color="000000" w:fill="C6EFCE"/>
            <w:vAlign w:val="center"/>
            <w:hideMark/>
          </w:tcPr>
          <w:p w14:paraId="7E9ED989"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7.209.301 EUR</w:t>
            </w:r>
          </w:p>
        </w:tc>
        <w:tc>
          <w:tcPr>
            <w:tcW w:w="1278" w:type="pct"/>
            <w:tcBorders>
              <w:top w:val="nil"/>
              <w:left w:val="nil"/>
              <w:bottom w:val="single" w:sz="4" w:space="0" w:color="auto"/>
              <w:right w:val="single" w:sz="4" w:space="0" w:color="auto"/>
            </w:tcBorders>
            <w:shd w:val="clear" w:color="000000" w:fill="C9C9C9"/>
            <w:vAlign w:val="center"/>
            <w:hideMark/>
          </w:tcPr>
          <w:p w14:paraId="2F0C4F1D"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0643C635"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1F467E92" w14:textId="77777777" w:rsidTr="009B4EE0">
        <w:trPr>
          <w:trHeight w:val="900"/>
        </w:trPr>
        <w:tc>
          <w:tcPr>
            <w:tcW w:w="1645" w:type="pct"/>
            <w:tcBorders>
              <w:top w:val="nil"/>
              <w:left w:val="single" w:sz="4" w:space="0" w:color="auto"/>
              <w:bottom w:val="single" w:sz="4" w:space="0" w:color="auto"/>
              <w:right w:val="single" w:sz="4" w:space="0" w:color="auto"/>
            </w:tcBorders>
            <w:shd w:val="clear" w:color="000000" w:fill="C6EFCE"/>
            <w:vAlign w:val="center"/>
            <w:hideMark/>
          </w:tcPr>
          <w:p w14:paraId="31AF72BC"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Izmenjava znanja in prenos informacij kmetovalcem in lastnikom gozdov ter usposabljanje svetovalcev</w:t>
            </w:r>
          </w:p>
        </w:tc>
        <w:tc>
          <w:tcPr>
            <w:tcW w:w="1028" w:type="pct"/>
            <w:tcBorders>
              <w:top w:val="nil"/>
              <w:left w:val="nil"/>
              <w:bottom w:val="single" w:sz="4" w:space="0" w:color="auto"/>
              <w:right w:val="single" w:sz="4" w:space="0" w:color="auto"/>
            </w:tcBorders>
            <w:shd w:val="clear" w:color="000000" w:fill="C6EFCE"/>
            <w:vAlign w:val="center"/>
            <w:hideMark/>
          </w:tcPr>
          <w:p w14:paraId="32D16233"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3.500.000 EUR</w:t>
            </w:r>
          </w:p>
        </w:tc>
        <w:tc>
          <w:tcPr>
            <w:tcW w:w="1278" w:type="pct"/>
            <w:tcBorders>
              <w:top w:val="nil"/>
              <w:left w:val="nil"/>
              <w:bottom w:val="single" w:sz="4" w:space="0" w:color="auto"/>
              <w:right w:val="single" w:sz="4" w:space="0" w:color="auto"/>
            </w:tcBorders>
            <w:shd w:val="clear" w:color="000000" w:fill="C9C9C9"/>
            <w:vAlign w:val="center"/>
            <w:hideMark/>
          </w:tcPr>
          <w:p w14:paraId="25B1187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16037FB2"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200BDC0B" w14:textId="77777777" w:rsidTr="009B4EE0">
        <w:trPr>
          <w:trHeight w:val="552"/>
        </w:trPr>
        <w:tc>
          <w:tcPr>
            <w:tcW w:w="1645" w:type="pct"/>
            <w:tcBorders>
              <w:top w:val="nil"/>
              <w:left w:val="single" w:sz="4" w:space="0" w:color="auto"/>
              <w:bottom w:val="single" w:sz="4" w:space="0" w:color="auto"/>
              <w:right w:val="single" w:sz="4" w:space="0" w:color="auto"/>
            </w:tcBorders>
            <w:shd w:val="clear" w:color="000000" w:fill="9BC2E6"/>
            <w:vAlign w:val="center"/>
            <w:hideMark/>
          </w:tcPr>
          <w:p w14:paraId="6E7275A3"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Podpora čebelarjem in čebelarskim društvom</w:t>
            </w:r>
          </w:p>
        </w:tc>
        <w:tc>
          <w:tcPr>
            <w:tcW w:w="1028" w:type="pct"/>
            <w:tcBorders>
              <w:top w:val="nil"/>
              <w:left w:val="nil"/>
              <w:bottom w:val="single" w:sz="4" w:space="0" w:color="auto"/>
              <w:right w:val="single" w:sz="4" w:space="0" w:color="auto"/>
            </w:tcBorders>
            <w:shd w:val="clear" w:color="000000" w:fill="9BC2E6"/>
            <w:vAlign w:val="center"/>
            <w:hideMark/>
          </w:tcPr>
          <w:p w14:paraId="3817DCCF"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2.253.830 EUR</w:t>
            </w:r>
          </w:p>
        </w:tc>
        <w:tc>
          <w:tcPr>
            <w:tcW w:w="1278" w:type="pct"/>
            <w:tcBorders>
              <w:top w:val="nil"/>
              <w:left w:val="nil"/>
              <w:bottom w:val="single" w:sz="4" w:space="0" w:color="auto"/>
              <w:right w:val="single" w:sz="4" w:space="0" w:color="auto"/>
            </w:tcBorders>
            <w:shd w:val="clear" w:color="000000" w:fill="9BC2E6"/>
            <w:vAlign w:val="center"/>
            <w:hideMark/>
          </w:tcPr>
          <w:p w14:paraId="067ECEF0"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450.766 EUR</w:t>
            </w:r>
          </w:p>
        </w:tc>
        <w:tc>
          <w:tcPr>
            <w:tcW w:w="1049" w:type="pct"/>
            <w:tcBorders>
              <w:top w:val="nil"/>
              <w:left w:val="nil"/>
              <w:bottom w:val="single" w:sz="4" w:space="0" w:color="auto"/>
              <w:right w:val="single" w:sz="4" w:space="0" w:color="auto"/>
            </w:tcBorders>
            <w:shd w:val="clear" w:color="000000" w:fill="C9C9C9"/>
            <w:noWrap/>
            <w:vAlign w:val="center"/>
            <w:hideMark/>
          </w:tcPr>
          <w:p w14:paraId="49D58994"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64A08386" w14:textId="77777777" w:rsidTr="009B4EE0">
        <w:trPr>
          <w:trHeight w:val="589"/>
        </w:trPr>
        <w:tc>
          <w:tcPr>
            <w:tcW w:w="1645" w:type="pct"/>
            <w:tcBorders>
              <w:top w:val="nil"/>
              <w:left w:val="single" w:sz="4" w:space="0" w:color="auto"/>
              <w:bottom w:val="single" w:sz="4" w:space="0" w:color="auto"/>
              <w:right w:val="single" w:sz="4" w:space="0" w:color="auto"/>
            </w:tcBorders>
            <w:shd w:val="clear" w:color="000000" w:fill="9BC2E6"/>
            <w:vAlign w:val="center"/>
            <w:hideMark/>
          </w:tcPr>
          <w:p w14:paraId="02054D58"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Vzreja čebeljih matic</w:t>
            </w:r>
          </w:p>
        </w:tc>
        <w:tc>
          <w:tcPr>
            <w:tcW w:w="1028" w:type="pct"/>
            <w:tcBorders>
              <w:top w:val="nil"/>
              <w:left w:val="nil"/>
              <w:bottom w:val="single" w:sz="4" w:space="0" w:color="auto"/>
              <w:right w:val="single" w:sz="4" w:space="0" w:color="auto"/>
            </w:tcBorders>
            <w:shd w:val="clear" w:color="000000" w:fill="9BC2E6"/>
            <w:vAlign w:val="center"/>
            <w:hideMark/>
          </w:tcPr>
          <w:p w14:paraId="2074D70D"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753.491 EUR</w:t>
            </w:r>
          </w:p>
        </w:tc>
        <w:tc>
          <w:tcPr>
            <w:tcW w:w="1278" w:type="pct"/>
            <w:tcBorders>
              <w:top w:val="nil"/>
              <w:left w:val="nil"/>
              <w:bottom w:val="single" w:sz="4" w:space="0" w:color="auto"/>
              <w:right w:val="single" w:sz="4" w:space="0" w:color="auto"/>
            </w:tcBorders>
            <w:shd w:val="clear" w:color="000000" w:fill="9BC2E6"/>
            <w:vAlign w:val="center"/>
            <w:hideMark/>
          </w:tcPr>
          <w:p w14:paraId="3D6ADC66"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150.698 EUR</w:t>
            </w:r>
          </w:p>
        </w:tc>
        <w:tc>
          <w:tcPr>
            <w:tcW w:w="1049" w:type="pct"/>
            <w:tcBorders>
              <w:top w:val="nil"/>
              <w:left w:val="nil"/>
              <w:bottom w:val="single" w:sz="4" w:space="0" w:color="auto"/>
              <w:right w:val="single" w:sz="4" w:space="0" w:color="auto"/>
            </w:tcBorders>
            <w:shd w:val="clear" w:color="000000" w:fill="C9C9C9"/>
            <w:noWrap/>
            <w:vAlign w:val="center"/>
            <w:hideMark/>
          </w:tcPr>
          <w:p w14:paraId="47961B42"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1133CFFD" w14:textId="77777777" w:rsidTr="009B4EE0">
        <w:trPr>
          <w:trHeight w:val="589"/>
        </w:trPr>
        <w:tc>
          <w:tcPr>
            <w:tcW w:w="1645" w:type="pct"/>
            <w:tcBorders>
              <w:top w:val="nil"/>
              <w:left w:val="single" w:sz="4" w:space="0" w:color="auto"/>
              <w:bottom w:val="single" w:sz="4" w:space="0" w:color="auto"/>
              <w:right w:val="single" w:sz="4" w:space="0" w:color="auto"/>
            </w:tcBorders>
            <w:shd w:val="clear" w:color="000000" w:fill="9BC2E6"/>
            <w:vAlign w:val="center"/>
            <w:hideMark/>
          </w:tcPr>
          <w:p w14:paraId="7CE28FA1"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Promocija in raziskava trga sektorja čebelarstva</w:t>
            </w:r>
          </w:p>
        </w:tc>
        <w:tc>
          <w:tcPr>
            <w:tcW w:w="1028" w:type="pct"/>
            <w:tcBorders>
              <w:top w:val="nil"/>
              <w:left w:val="nil"/>
              <w:bottom w:val="single" w:sz="4" w:space="0" w:color="auto"/>
              <w:right w:val="single" w:sz="4" w:space="0" w:color="auto"/>
            </w:tcBorders>
            <w:shd w:val="clear" w:color="000000" w:fill="9BC2E6"/>
            <w:vAlign w:val="center"/>
            <w:hideMark/>
          </w:tcPr>
          <w:p w14:paraId="1AAD1F88"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142.675 EUR</w:t>
            </w:r>
          </w:p>
        </w:tc>
        <w:tc>
          <w:tcPr>
            <w:tcW w:w="1278" w:type="pct"/>
            <w:tcBorders>
              <w:top w:val="nil"/>
              <w:left w:val="nil"/>
              <w:bottom w:val="single" w:sz="4" w:space="0" w:color="auto"/>
              <w:right w:val="single" w:sz="4" w:space="0" w:color="auto"/>
            </w:tcBorders>
            <w:shd w:val="clear" w:color="000000" w:fill="9BC2E6"/>
            <w:vAlign w:val="center"/>
            <w:hideMark/>
          </w:tcPr>
          <w:p w14:paraId="7E9F6A9C"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28.535 EUR</w:t>
            </w:r>
          </w:p>
        </w:tc>
        <w:tc>
          <w:tcPr>
            <w:tcW w:w="1049" w:type="pct"/>
            <w:tcBorders>
              <w:top w:val="nil"/>
              <w:left w:val="nil"/>
              <w:bottom w:val="single" w:sz="4" w:space="0" w:color="auto"/>
              <w:right w:val="single" w:sz="4" w:space="0" w:color="auto"/>
            </w:tcBorders>
            <w:shd w:val="clear" w:color="000000" w:fill="C9C9C9"/>
            <w:noWrap/>
            <w:vAlign w:val="center"/>
            <w:hideMark/>
          </w:tcPr>
          <w:p w14:paraId="44C9EA71"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596FFFCB" w14:textId="77777777" w:rsidTr="009B4EE0">
        <w:trPr>
          <w:trHeight w:val="600"/>
        </w:trPr>
        <w:tc>
          <w:tcPr>
            <w:tcW w:w="1645" w:type="pct"/>
            <w:tcBorders>
              <w:top w:val="nil"/>
              <w:left w:val="single" w:sz="4" w:space="0" w:color="auto"/>
              <w:bottom w:val="single" w:sz="4" w:space="0" w:color="auto"/>
              <w:right w:val="single" w:sz="4" w:space="0" w:color="auto"/>
            </w:tcBorders>
            <w:shd w:val="clear" w:color="000000" w:fill="9BC2E6"/>
            <w:vAlign w:val="center"/>
            <w:hideMark/>
          </w:tcPr>
          <w:p w14:paraId="0BBED5B6"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Kakovost in varnost čebeljih pridelkov</w:t>
            </w:r>
          </w:p>
        </w:tc>
        <w:tc>
          <w:tcPr>
            <w:tcW w:w="1028" w:type="pct"/>
            <w:tcBorders>
              <w:top w:val="nil"/>
              <w:left w:val="nil"/>
              <w:bottom w:val="single" w:sz="4" w:space="0" w:color="auto"/>
              <w:right w:val="single" w:sz="4" w:space="0" w:color="auto"/>
            </w:tcBorders>
            <w:shd w:val="clear" w:color="000000" w:fill="9BC2E6"/>
            <w:vAlign w:val="center"/>
            <w:hideMark/>
          </w:tcPr>
          <w:p w14:paraId="33194E75"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1.820.844 EUR</w:t>
            </w:r>
          </w:p>
        </w:tc>
        <w:tc>
          <w:tcPr>
            <w:tcW w:w="1278" w:type="pct"/>
            <w:tcBorders>
              <w:top w:val="nil"/>
              <w:left w:val="nil"/>
              <w:bottom w:val="single" w:sz="4" w:space="0" w:color="auto"/>
              <w:right w:val="single" w:sz="4" w:space="0" w:color="auto"/>
            </w:tcBorders>
            <w:shd w:val="clear" w:color="000000" w:fill="9BC2E6"/>
            <w:vAlign w:val="center"/>
            <w:hideMark/>
          </w:tcPr>
          <w:p w14:paraId="6CE39FD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364.169 EUR</w:t>
            </w:r>
          </w:p>
        </w:tc>
        <w:tc>
          <w:tcPr>
            <w:tcW w:w="1049" w:type="pct"/>
            <w:tcBorders>
              <w:top w:val="nil"/>
              <w:left w:val="nil"/>
              <w:bottom w:val="single" w:sz="4" w:space="0" w:color="auto"/>
              <w:right w:val="single" w:sz="4" w:space="0" w:color="auto"/>
            </w:tcBorders>
            <w:shd w:val="clear" w:color="000000" w:fill="C9C9C9"/>
            <w:noWrap/>
            <w:vAlign w:val="center"/>
            <w:hideMark/>
          </w:tcPr>
          <w:p w14:paraId="7377E3ED"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4082AD0C" w14:textId="77777777" w:rsidTr="009B4EE0">
        <w:trPr>
          <w:trHeight w:val="518"/>
        </w:trPr>
        <w:tc>
          <w:tcPr>
            <w:tcW w:w="1645" w:type="pct"/>
            <w:tcBorders>
              <w:top w:val="nil"/>
              <w:left w:val="single" w:sz="4" w:space="0" w:color="auto"/>
              <w:bottom w:val="single" w:sz="4" w:space="0" w:color="auto"/>
              <w:right w:val="single" w:sz="4" w:space="0" w:color="auto"/>
            </w:tcBorders>
            <w:shd w:val="clear" w:color="000000" w:fill="9BC2E6"/>
            <w:vAlign w:val="center"/>
            <w:hideMark/>
          </w:tcPr>
          <w:p w14:paraId="38B502F6"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Prenos znanja v čebelarstvu</w:t>
            </w:r>
          </w:p>
        </w:tc>
        <w:tc>
          <w:tcPr>
            <w:tcW w:w="1028" w:type="pct"/>
            <w:tcBorders>
              <w:top w:val="nil"/>
              <w:left w:val="nil"/>
              <w:bottom w:val="single" w:sz="4" w:space="0" w:color="auto"/>
              <w:right w:val="single" w:sz="4" w:space="0" w:color="auto"/>
            </w:tcBorders>
            <w:shd w:val="clear" w:color="000000" w:fill="9BC2E6"/>
            <w:vAlign w:val="center"/>
            <w:hideMark/>
          </w:tcPr>
          <w:p w14:paraId="133F66A5"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706.993 EUR</w:t>
            </w:r>
          </w:p>
        </w:tc>
        <w:tc>
          <w:tcPr>
            <w:tcW w:w="1278" w:type="pct"/>
            <w:tcBorders>
              <w:top w:val="nil"/>
              <w:left w:val="nil"/>
              <w:bottom w:val="single" w:sz="4" w:space="0" w:color="auto"/>
              <w:right w:val="single" w:sz="4" w:space="0" w:color="auto"/>
            </w:tcBorders>
            <w:shd w:val="clear" w:color="000000" w:fill="9BC2E6"/>
            <w:vAlign w:val="center"/>
            <w:hideMark/>
          </w:tcPr>
          <w:p w14:paraId="0251822A"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141.399 EUR</w:t>
            </w:r>
          </w:p>
        </w:tc>
        <w:tc>
          <w:tcPr>
            <w:tcW w:w="1049" w:type="pct"/>
            <w:tcBorders>
              <w:top w:val="nil"/>
              <w:left w:val="nil"/>
              <w:bottom w:val="single" w:sz="4" w:space="0" w:color="auto"/>
              <w:right w:val="single" w:sz="4" w:space="0" w:color="auto"/>
            </w:tcBorders>
            <w:shd w:val="clear" w:color="000000" w:fill="C9C9C9"/>
            <w:noWrap/>
            <w:vAlign w:val="center"/>
            <w:hideMark/>
          </w:tcPr>
          <w:p w14:paraId="0BFB3DE8"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0C89AA8D" w14:textId="77777777" w:rsidTr="009B4EE0">
        <w:trPr>
          <w:trHeight w:val="529"/>
        </w:trPr>
        <w:tc>
          <w:tcPr>
            <w:tcW w:w="1645" w:type="pct"/>
            <w:tcBorders>
              <w:top w:val="nil"/>
              <w:left w:val="single" w:sz="4" w:space="0" w:color="auto"/>
              <w:bottom w:val="single" w:sz="4" w:space="0" w:color="auto"/>
              <w:right w:val="single" w:sz="4" w:space="0" w:color="auto"/>
            </w:tcBorders>
            <w:shd w:val="clear" w:color="000000" w:fill="9BC2E6"/>
            <w:vAlign w:val="center"/>
            <w:hideMark/>
          </w:tcPr>
          <w:p w14:paraId="703585EE"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Raziskovalno delo na področju čebelarstva </w:t>
            </w:r>
          </w:p>
        </w:tc>
        <w:tc>
          <w:tcPr>
            <w:tcW w:w="1028" w:type="pct"/>
            <w:tcBorders>
              <w:top w:val="nil"/>
              <w:left w:val="nil"/>
              <w:bottom w:val="single" w:sz="4" w:space="0" w:color="auto"/>
              <w:right w:val="single" w:sz="4" w:space="0" w:color="auto"/>
            </w:tcBorders>
            <w:shd w:val="clear" w:color="000000" w:fill="9BC2E6"/>
            <w:vAlign w:val="center"/>
            <w:hideMark/>
          </w:tcPr>
          <w:p w14:paraId="505FF18C"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816.717 EUR</w:t>
            </w:r>
          </w:p>
        </w:tc>
        <w:tc>
          <w:tcPr>
            <w:tcW w:w="1278" w:type="pct"/>
            <w:tcBorders>
              <w:top w:val="nil"/>
              <w:left w:val="nil"/>
              <w:bottom w:val="single" w:sz="4" w:space="0" w:color="auto"/>
              <w:right w:val="single" w:sz="4" w:space="0" w:color="auto"/>
            </w:tcBorders>
            <w:shd w:val="clear" w:color="000000" w:fill="9BC2E6"/>
            <w:vAlign w:val="center"/>
            <w:hideMark/>
          </w:tcPr>
          <w:p w14:paraId="0BC26BE4"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163.343 EUR</w:t>
            </w:r>
          </w:p>
        </w:tc>
        <w:tc>
          <w:tcPr>
            <w:tcW w:w="1049" w:type="pct"/>
            <w:tcBorders>
              <w:top w:val="nil"/>
              <w:left w:val="nil"/>
              <w:bottom w:val="single" w:sz="4" w:space="0" w:color="auto"/>
              <w:right w:val="single" w:sz="4" w:space="0" w:color="auto"/>
            </w:tcBorders>
            <w:shd w:val="clear" w:color="000000" w:fill="C9C9C9"/>
            <w:noWrap/>
            <w:vAlign w:val="center"/>
            <w:hideMark/>
          </w:tcPr>
          <w:p w14:paraId="3CB1D01D"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31DC4BA2" w14:textId="77777777" w:rsidTr="009B4EE0">
        <w:trPr>
          <w:trHeight w:val="578"/>
        </w:trPr>
        <w:tc>
          <w:tcPr>
            <w:tcW w:w="1645" w:type="pct"/>
            <w:tcBorders>
              <w:top w:val="nil"/>
              <w:left w:val="single" w:sz="4" w:space="0" w:color="auto"/>
              <w:bottom w:val="single" w:sz="4" w:space="0" w:color="auto"/>
              <w:right w:val="single" w:sz="4" w:space="0" w:color="auto"/>
            </w:tcBorders>
            <w:shd w:val="clear" w:color="000000" w:fill="9BC2E6"/>
            <w:vAlign w:val="center"/>
            <w:hideMark/>
          </w:tcPr>
          <w:p w14:paraId="186097AD"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Prestrukturiranje in preusmeritev vinogradov </w:t>
            </w:r>
          </w:p>
        </w:tc>
        <w:tc>
          <w:tcPr>
            <w:tcW w:w="1028" w:type="pct"/>
            <w:tcBorders>
              <w:top w:val="nil"/>
              <w:left w:val="nil"/>
              <w:bottom w:val="single" w:sz="4" w:space="0" w:color="auto"/>
              <w:right w:val="single" w:sz="4" w:space="0" w:color="auto"/>
            </w:tcBorders>
            <w:shd w:val="clear" w:color="000000" w:fill="9BC2E6"/>
            <w:vAlign w:val="center"/>
            <w:hideMark/>
          </w:tcPr>
          <w:p w14:paraId="4CA78104"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13.992.000 EUR</w:t>
            </w:r>
          </w:p>
        </w:tc>
        <w:tc>
          <w:tcPr>
            <w:tcW w:w="1278" w:type="pct"/>
            <w:tcBorders>
              <w:top w:val="nil"/>
              <w:left w:val="nil"/>
              <w:bottom w:val="single" w:sz="4" w:space="0" w:color="auto"/>
              <w:right w:val="single" w:sz="4" w:space="0" w:color="auto"/>
            </w:tcBorders>
            <w:shd w:val="clear" w:color="000000" w:fill="9BC2E6"/>
            <w:vAlign w:val="center"/>
            <w:hideMark/>
          </w:tcPr>
          <w:p w14:paraId="510D66FF"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3.498.000 EUR</w:t>
            </w:r>
          </w:p>
        </w:tc>
        <w:tc>
          <w:tcPr>
            <w:tcW w:w="1049" w:type="pct"/>
            <w:tcBorders>
              <w:top w:val="nil"/>
              <w:left w:val="nil"/>
              <w:bottom w:val="single" w:sz="4" w:space="0" w:color="auto"/>
              <w:right w:val="single" w:sz="4" w:space="0" w:color="auto"/>
            </w:tcBorders>
            <w:shd w:val="clear" w:color="000000" w:fill="C9C9C9"/>
            <w:noWrap/>
            <w:vAlign w:val="center"/>
            <w:hideMark/>
          </w:tcPr>
          <w:p w14:paraId="0A3517BC"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78696830" w14:textId="77777777" w:rsidTr="009B4EE0">
        <w:trPr>
          <w:trHeight w:val="600"/>
        </w:trPr>
        <w:tc>
          <w:tcPr>
            <w:tcW w:w="1645" w:type="pct"/>
            <w:tcBorders>
              <w:top w:val="nil"/>
              <w:left w:val="single" w:sz="4" w:space="0" w:color="auto"/>
              <w:bottom w:val="single" w:sz="4" w:space="0" w:color="auto"/>
              <w:right w:val="single" w:sz="4" w:space="0" w:color="auto"/>
            </w:tcBorders>
            <w:shd w:val="clear" w:color="000000" w:fill="9BC2E6"/>
            <w:vAlign w:val="center"/>
            <w:hideMark/>
          </w:tcPr>
          <w:p w14:paraId="6B4E5280"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lastRenderedPageBreak/>
              <w:t xml:space="preserve">Ukrepi informiranja o vinih Unije v državah članicah </w:t>
            </w:r>
          </w:p>
        </w:tc>
        <w:tc>
          <w:tcPr>
            <w:tcW w:w="1028" w:type="pct"/>
            <w:tcBorders>
              <w:top w:val="nil"/>
              <w:left w:val="nil"/>
              <w:bottom w:val="single" w:sz="4" w:space="0" w:color="auto"/>
              <w:right w:val="single" w:sz="4" w:space="0" w:color="auto"/>
            </w:tcBorders>
            <w:shd w:val="clear" w:color="000000" w:fill="9BC2E6"/>
            <w:vAlign w:val="center"/>
            <w:hideMark/>
          </w:tcPr>
          <w:p w14:paraId="36BFF1BC"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604.000 EUR</w:t>
            </w:r>
          </w:p>
        </w:tc>
        <w:tc>
          <w:tcPr>
            <w:tcW w:w="1278" w:type="pct"/>
            <w:tcBorders>
              <w:top w:val="nil"/>
              <w:left w:val="nil"/>
              <w:bottom w:val="single" w:sz="4" w:space="0" w:color="auto"/>
              <w:right w:val="single" w:sz="4" w:space="0" w:color="auto"/>
            </w:tcBorders>
            <w:shd w:val="clear" w:color="000000" w:fill="9BC2E6"/>
            <w:vAlign w:val="center"/>
            <w:hideMark/>
          </w:tcPr>
          <w:p w14:paraId="7CA98F3C"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151.000 EUR</w:t>
            </w:r>
          </w:p>
        </w:tc>
        <w:tc>
          <w:tcPr>
            <w:tcW w:w="1049" w:type="pct"/>
            <w:tcBorders>
              <w:top w:val="nil"/>
              <w:left w:val="nil"/>
              <w:bottom w:val="single" w:sz="4" w:space="0" w:color="auto"/>
              <w:right w:val="single" w:sz="4" w:space="0" w:color="auto"/>
            </w:tcBorders>
            <w:shd w:val="clear" w:color="000000" w:fill="C9C9C9"/>
            <w:noWrap/>
            <w:vAlign w:val="center"/>
            <w:hideMark/>
          </w:tcPr>
          <w:p w14:paraId="0FE8FE1D"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5B3D7C62" w14:textId="77777777" w:rsidTr="009B4EE0">
        <w:trPr>
          <w:trHeight w:val="552"/>
        </w:trPr>
        <w:tc>
          <w:tcPr>
            <w:tcW w:w="1645" w:type="pct"/>
            <w:tcBorders>
              <w:top w:val="nil"/>
              <w:left w:val="single" w:sz="4" w:space="0" w:color="auto"/>
              <w:bottom w:val="single" w:sz="4" w:space="0" w:color="auto"/>
              <w:right w:val="single" w:sz="4" w:space="0" w:color="auto"/>
            </w:tcBorders>
            <w:shd w:val="clear" w:color="000000" w:fill="9BC2E6"/>
            <w:vAlign w:val="center"/>
            <w:hideMark/>
          </w:tcPr>
          <w:p w14:paraId="7ECEE87A"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Promocija vina v tretjih državah </w:t>
            </w:r>
          </w:p>
        </w:tc>
        <w:tc>
          <w:tcPr>
            <w:tcW w:w="1028" w:type="pct"/>
            <w:tcBorders>
              <w:top w:val="nil"/>
              <w:left w:val="nil"/>
              <w:bottom w:val="single" w:sz="4" w:space="0" w:color="auto"/>
              <w:right w:val="single" w:sz="4" w:space="0" w:color="auto"/>
            </w:tcBorders>
            <w:shd w:val="clear" w:color="000000" w:fill="9BC2E6"/>
            <w:vAlign w:val="center"/>
            <w:hideMark/>
          </w:tcPr>
          <w:p w14:paraId="62B99803"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4.800.000 EUR</w:t>
            </w:r>
          </w:p>
        </w:tc>
        <w:tc>
          <w:tcPr>
            <w:tcW w:w="1278" w:type="pct"/>
            <w:tcBorders>
              <w:top w:val="nil"/>
              <w:left w:val="nil"/>
              <w:bottom w:val="single" w:sz="4" w:space="0" w:color="auto"/>
              <w:right w:val="single" w:sz="4" w:space="0" w:color="auto"/>
            </w:tcBorders>
            <w:shd w:val="clear" w:color="000000" w:fill="9BC2E6"/>
            <w:vAlign w:val="center"/>
            <w:hideMark/>
          </w:tcPr>
          <w:p w14:paraId="0509A97F"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1.200.000 EUR</w:t>
            </w:r>
          </w:p>
        </w:tc>
        <w:tc>
          <w:tcPr>
            <w:tcW w:w="1049" w:type="pct"/>
            <w:tcBorders>
              <w:top w:val="nil"/>
              <w:left w:val="nil"/>
              <w:bottom w:val="single" w:sz="4" w:space="0" w:color="auto"/>
              <w:right w:val="single" w:sz="4" w:space="0" w:color="auto"/>
            </w:tcBorders>
            <w:shd w:val="clear" w:color="000000" w:fill="C9C9C9"/>
            <w:noWrap/>
            <w:vAlign w:val="center"/>
            <w:hideMark/>
          </w:tcPr>
          <w:p w14:paraId="5EB83105"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r w:rsidR="00665A78" w:rsidRPr="00D96704" w14:paraId="1B043B72" w14:textId="77777777" w:rsidTr="009B4EE0">
        <w:trPr>
          <w:trHeight w:val="1200"/>
        </w:trPr>
        <w:tc>
          <w:tcPr>
            <w:tcW w:w="1645" w:type="pct"/>
            <w:tcBorders>
              <w:top w:val="nil"/>
              <w:left w:val="single" w:sz="4" w:space="0" w:color="auto"/>
              <w:bottom w:val="single" w:sz="4" w:space="0" w:color="auto"/>
              <w:right w:val="single" w:sz="4" w:space="0" w:color="auto"/>
            </w:tcBorders>
            <w:shd w:val="clear" w:color="000000" w:fill="9BC2E6"/>
            <w:vAlign w:val="center"/>
            <w:hideMark/>
          </w:tcPr>
          <w:p w14:paraId="60D9A732" w14:textId="77777777" w:rsidR="00665A78" w:rsidRPr="00EF19DD" w:rsidRDefault="00665A78" w:rsidP="009B4EE0">
            <w:pPr>
              <w:rPr>
                <w:rFonts w:ascii="Arial" w:eastAsia="Times New Roman" w:hAnsi="Arial" w:cs="Arial"/>
                <w:sz w:val="20"/>
                <w:szCs w:val="20"/>
              </w:rPr>
            </w:pPr>
            <w:r w:rsidRPr="00EF19DD">
              <w:rPr>
                <w:rFonts w:ascii="Arial" w:eastAsia="Times New Roman" w:hAnsi="Arial" w:cs="Arial"/>
                <w:sz w:val="20"/>
                <w:szCs w:val="20"/>
              </w:rPr>
              <w:t xml:space="preserve">Intervencije sadje in zelenjava: 13 </w:t>
            </w:r>
            <w:proofErr w:type="spellStart"/>
            <w:r w:rsidRPr="00EF19DD">
              <w:rPr>
                <w:rFonts w:ascii="Arial" w:eastAsia="Times New Roman" w:hAnsi="Arial" w:cs="Arial"/>
                <w:sz w:val="20"/>
                <w:szCs w:val="20"/>
              </w:rPr>
              <w:t>podintervencij</w:t>
            </w:r>
            <w:proofErr w:type="spellEnd"/>
            <w:r w:rsidRPr="00EF19DD">
              <w:rPr>
                <w:rFonts w:ascii="Arial" w:eastAsia="Times New Roman" w:hAnsi="Arial" w:cs="Arial"/>
                <w:sz w:val="20"/>
                <w:szCs w:val="20"/>
              </w:rPr>
              <w:t xml:space="preserve"> SKUPAJ – naveden znesek podpore za operativni program v primeru VTP 10 mio EUR</w:t>
            </w:r>
          </w:p>
        </w:tc>
        <w:tc>
          <w:tcPr>
            <w:tcW w:w="1028" w:type="pct"/>
            <w:tcBorders>
              <w:top w:val="nil"/>
              <w:left w:val="nil"/>
              <w:bottom w:val="single" w:sz="4" w:space="0" w:color="auto"/>
              <w:right w:val="single" w:sz="4" w:space="0" w:color="auto"/>
            </w:tcBorders>
            <w:shd w:val="clear" w:color="000000" w:fill="9BC2E6"/>
            <w:vAlign w:val="center"/>
            <w:hideMark/>
          </w:tcPr>
          <w:p w14:paraId="18F02313"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xml:space="preserve">410.000 EUR </w:t>
            </w:r>
          </w:p>
          <w:p w14:paraId="4F7E57AF"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(iz OP) </w:t>
            </w:r>
          </w:p>
        </w:tc>
        <w:tc>
          <w:tcPr>
            <w:tcW w:w="1278" w:type="pct"/>
            <w:tcBorders>
              <w:top w:val="nil"/>
              <w:left w:val="nil"/>
              <w:bottom w:val="single" w:sz="4" w:space="0" w:color="auto"/>
              <w:right w:val="single" w:sz="4" w:space="0" w:color="auto"/>
            </w:tcBorders>
            <w:shd w:val="clear" w:color="000000" w:fill="C9C9C9"/>
            <w:noWrap/>
            <w:vAlign w:val="center"/>
            <w:hideMark/>
          </w:tcPr>
          <w:p w14:paraId="3CF6AEDD"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c>
          <w:tcPr>
            <w:tcW w:w="1049" w:type="pct"/>
            <w:tcBorders>
              <w:top w:val="nil"/>
              <w:left w:val="nil"/>
              <w:bottom w:val="single" w:sz="4" w:space="0" w:color="auto"/>
              <w:right w:val="single" w:sz="4" w:space="0" w:color="auto"/>
            </w:tcBorders>
            <w:shd w:val="clear" w:color="000000" w:fill="C9C9C9"/>
            <w:noWrap/>
            <w:vAlign w:val="center"/>
            <w:hideMark/>
          </w:tcPr>
          <w:p w14:paraId="5E9F2967" w14:textId="77777777" w:rsidR="00665A78" w:rsidRPr="00EF19DD" w:rsidRDefault="00665A78" w:rsidP="009B4EE0">
            <w:pPr>
              <w:jc w:val="right"/>
              <w:rPr>
                <w:rFonts w:ascii="Arial" w:eastAsia="Times New Roman" w:hAnsi="Arial" w:cs="Arial"/>
                <w:sz w:val="20"/>
                <w:szCs w:val="20"/>
              </w:rPr>
            </w:pPr>
            <w:r w:rsidRPr="00EF19DD">
              <w:rPr>
                <w:rFonts w:ascii="Arial" w:eastAsia="Times New Roman" w:hAnsi="Arial" w:cs="Arial"/>
                <w:sz w:val="20"/>
                <w:szCs w:val="20"/>
              </w:rPr>
              <w:t> </w:t>
            </w:r>
          </w:p>
        </w:tc>
      </w:tr>
    </w:tbl>
    <w:p w14:paraId="0C6954E4" w14:textId="77777777" w:rsidR="00665A78" w:rsidRPr="00D96704" w:rsidRDefault="00665A78" w:rsidP="00665A78">
      <w:pPr>
        <w:ind w:left="567" w:firstLine="153"/>
        <w:rPr>
          <w:rFonts w:ascii="Calibri" w:hAnsi="Calibri" w:cs="Calibri"/>
          <w:color w:val="000000"/>
          <w:sz w:val="20"/>
          <w:szCs w:val="20"/>
        </w:rPr>
      </w:pPr>
    </w:p>
    <w:p w14:paraId="04A73641" w14:textId="77777777" w:rsidR="00665A78" w:rsidRPr="00D96704" w:rsidRDefault="00665A78"/>
    <w:sectPr w:rsidR="00665A78" w:rsidRPr="00D96704">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F79B9A" w14:textId="77777777" w:rsidR="00AD5EFD" w:rsidRDefault="00AD5EFD" w:rsidP="0013504A">
      <w:pPr>
        <w:spacing w:after="0" w:line="240" w:lineRule="auto"/>
      </w:pPr>
      <w:r>
        <w:separator/>
      </w:r>
    </w:p>
  </w:endnote>
  <w:endnote w:type="continuationSeparator" w:id="0">
    <w:p w14:paraId="52C01BEE" w14:textId="77777777" w:rsidR="00AD5EFD" w:rsidRDefault="00AD5EFD" w:rsidP="00135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45079715"/>
      <w:docPartObj>
        <w:docPartGallery w:val="Page Numbers (Bottom of Page)"/>
        <w:docPartUnique/>
      </w:docPartObj>
    </w:sdtPr>
    <w:sdtEndPr/>
    <w:sdtContent>
      <w:p w14:paraId="2B6D7384" w14:textId="5DD447EC" w:rsidR="00105086" w:rsidRDefault="00105086">
        <w:pPr>
          <w:pStyle w:val="Noga"/>
          <w:jc w:val="center"/>
        </w:pPr>
        <w:r>
          <w:fldChar w:fldCharType="begin"/>
        </w:r>
        <w:r>
          <w:instrText>PAGE   \* MERGEFORMAT</w:instrText>
        </w:r>
        <w:r>
          <w:fldChar w:fldCharType="separate"/>
        </w:r>
        <w:r w:rsidR="00B8751D">
          <w:rPr>
            <w:noProof/>
          </w:rPr>
          <w:t>15</w:t>
        </w:r>
        <w:r>
          <w:fldChar w:fldCharType="end"/>
        </w:r>
      </w:p>
    </w:sdtContent>
  </w:sdt>
  <w:p w14:paraId="3D647C47" w14:textId="77777777" w:rsidR="00105086" w:rsidRDefault="0010508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87E612" w14:textId="77777777" w:rsidR="00AD5EFD" w:rsidRDefault="00AD5EFD" w:rsidP="0013504A">
      <w:pPr>
        <w:spacing w:after="0" w:line="240" w:lineRule="auto"/>
      </w:pPr>
      <w:r>
        <w:separator/>
      </w:r>
    </w:p>
  </w:footnote>
  <w:footnote w:type="continuationSeparator" w:id="0">
    <w:p w14:paraId="1F26DDA7" w14:textId="77777777" w:rsidR="00AD5EFD" w:rsidRDefault="00AD5EFD" w:rsidP="0013504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2502BE"/>
    <w:multiLevelType w:val="hybridMultilevel"/>
    <w:tmpl w:val="E1504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F4B3FA0"/>
    <w:multiLevelType w:val="hybridMultilevel"/>
    <w:tmpl w:val="F95CE5C0"/>
    <w:lvl w:ilvl="0" w:tplc="20B069C6">
      <w:start w:val="1"/>
      <w:numFmt w:val="ordin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28EF1D40"/>
    <w:multiLevelType w:val="hybridMultilevel"/>
    <w:tmpl w:val="F8D0DE04"/>
    <w:lvl w:ilvl="0" w:tplc="9A38F74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2E122D4"/>
    <w:multiLevelType w:val="hybridMultilevel"/>
    <w:tmpl w:val="E17A9D6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357916F1"/>
    <w:multiLevelType w:val="hybridMultilevel"/>
    <w:tmpl w:val="402A19B6"/>
    <w:lvl w:ilvl="0" w:tplc="C1BA7512">
      <w:start w:val="1"/>
      <w:numFmt w:val="bullet"/>
      <w:lvlText w:val=""/>
      <w:lvlJc w:val="left"/>
      <w:pPr>
        <w:ind w:left="720" w:hanging="360"/>
      </w:pPr>
      <w:rPr>
        <w:rFonts w:ascii="Symbol" w:hAnsi="Symbol" w:hint="default"/>
        <w:color w:val="auto"/>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426C6136"/>
    <w:multiLevelType w:val="hybridMultilevel"/>
    <w:tmpl w:val="5C9E9FFC"/>
    <w:lvl w:ilvl="0" w:tplc="04240001">
      <w:start w:val="1"/>
      <w:numFmt w:val="bullet"/>
      <w:lvlText w:val=""/>
      <w:lvlJc w:val="left"/>
      <w:pPr>
        <w:ind w:left="1068" w:hanging="360"/>
      </w:pPr>
      <w:rPr>
        <w:rFonts w:ascii="Symbol" w:hAnsi="Symbo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6" w15:restartNumberingAfterBreak="0">
    <w:nsid w:val="6A3A027F"/>
    <w:multiLevelType w:val="hybridMultilevel"/>
    <w:tmpl w:val="C394B82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6DF772C7"/>
    <w:multiLevelType w:val="multilevel"/>
    <w:tmpl w:val="04240025"/>
    <w:lvl w:ilvl="0">
      <w:start w:val="1"/>
      <w:numFmt w:val="decimal"/>
      <w:pStyle w:val="Naslov1"/>
      <w:lvlText w:val="%1"/>
      <w:lvlJc w:val="left"/>
      <w:pPr>
        <w:ind w:left="432" w:hanging="432"/>
      </w:pPr>
    </w:lvl>
    <w:lvl w:ilvl="1">
      <w:start w:val="1"/>
      <w:numFmt w:val="decimal"/>
      <w:pStyle w:val="Naslov2"/>
      <w:lvlText w:val="%1.%2"/>
      <w:lvlJc w:val="left"/>
      <w:pPr>
        <w:ind w:left="576" w:hanging="576"/>
      </w:pPr>
    </w:lvl>
    <w:lvl w:ilvl="2">
      <w:start w:val="1"/>
      <w:numFmt w:val="decimal"/>
      <w:pStyle w:val="Naslov3"/>
      <w:lvlText w:val="%1.%2.%3"/>
      <w:lvlJc w:val="left"/>
      <w:pPr>
        <w:ind w:left="720" w:hanging="720"/>
      </w:pPr>
    </w:lvl>
    <w:lvl w:ilvl="3">
      <w:start w:val="1"/>
      <w:numFmt w:val="decimal"/>
      <w:pStyle w:val="Naslov4"/>
      <w:lvlText w:val="%1.%2.%3.%4"/>
      <w:lvlJc w:val="left"/>
      <w:pPr>
        <w:ind w:left="864" w:hanging="864"/>
      </w:pPr>
    </w:lvl>
    <w:lvl w:ilvl="4">
      <w:start w:val="1"/>
      <w:numFmt w:val="decimal"/>
      <w:pStyle w:val="Naslov5"/>
      <w:lvlText w:val="%1.%2.%3.%4.%5"/>
      <w:lvlJc w:val="left"/>
      <w:pPr>
        <w:ind w:left="1008" w:hanging="1008"/>
      </w:pPr>
    </w:lvl>
    <w:lvl w:ilvl="5">
      <w:start w:val="1"/>
      <w:numFmt w:val="decimal"/>
      <w:pStyle w:val="Naslov6"/>
      <w:lvlText w:val="%1.%2.%3.%4.%5.%6"/>
      <w:lvlJc w:val="left"/>
      <w:pPr>
        <w:ind w:left="1152" w:hanging="1152"/>
      </w:pPr>
    </w:lvl>
    <w:lvl w:ilvl="6">
      <w:start w:val="1"/>
      <w:numFmt w:val="decimal"/>
      <w:pStyle w:val="Naslov7"/>
      <w:lvlText w:val="%1.%2.%3.%4.%5.%6.%7"/>
      <w:lvlJc w:val="left"/>
      <w:pPr>
        <w:ind w:left="1296" w:hanging="1296"/>
      </w:pPr>
    </w:lvl>
    <w:lvl w:ilvl="7">
      <w:start w:val="1"/>
      <w:numFmt w:val="decimal"/>
      <w:pStyle w:val="Naslov8"/>
      <w:lvlText w:val="%1.%2.%3.%4.%5.%6.%7.%8"/>
      <w:lvlJc w:val="left"/>
      <w:pPr>
        <w:ind w:left="1440" w:hanging="1440"/>
      </w:pPr>
    </w:lvl>
    <w:lvl w:ilvl="8">
      <w:start w:val="1"/>
      <w:numFmt w:val="decimal"/>
      <w:pStyle w:val="Naslov9"/>
      <w:lvlText w:val="%1.%2.%3.%4.%5.%6.%7.%8.%9"/>
      <w:lvlJc w:val="left"/>
      <w:pPr>
        <w:ind w:left="1584" w:hanging="1584"/>
      </w:pPr>
    </w:lvl>
  </w:abstractNum>
  <w:abstractNum w:abstractNumId="8" w15:restartNumberingAfterBreak="0">
    <w:nsid w:val="735F6320"/>
    <w:multiLevelType w:val="multilevel"/>
    <w:tmpl w:val="042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 w:numId="2">
    <w:abstractNumId w:val="6"/>
  </w:num>
  <w:num w:numId="3">
    <w:abstractNumId w:val="3"/>
  </w:num>
  <w:num w:numId="4">
    <w:abstractNumId w:val="4"/>
  </w:num>
  <w:num w:numId="5">
    <w:abstractNumId w:val="5"/>
  </w:num>
  <w:num w:numId="6">
    <w:abstractNumId w:val="2"/>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504A"/>
    <w:rsid w:val="00013567"/>
    <w:rsid w:val="0002044F"/>
    <w:rsid w:val="000715E2"/>
    <w:rsid w:val="000761DB"/>
    <w:rsid w:val="000B56C4"/>
    <w:rsid w:val="000D5A95"/>
    <w:rsid w:val="00105086"/>
    <w:rsid w:val="00113EC4"/>
    <w:rsid w:val="0013504A"/>
    <w:rsid w:val="00182E5B"/>
    <w:rsid w:val="00193C83"/>
    <w:rsid w:val="001C3D51"/>
    <w:rsid w:val="001F5794"/>
    <w:rsid w:val="00201E68"/>
    <w:rsid w:val="00223987"/>
    <w:rsid w:val="002404EC"/>
    <w:rsid w:val="00270BDB"/>
    <w:rsid w:val="00284E23"/>
    <w:rsid w:val="002B0236"/>
    <w:rsid w:val="0032710F"/>
    <w:rsid w:val="003862B0"/>
    <w:rsid w:val="003A6F55"/>
    <w:rsid w:val="00403DE8"/>
    <w:rsid w:val="00441D18"/>
    <w:rsid w:val="004C2A4B"/>
    <w:rsid w:val="004D70F4"/>
    <w:rsid w:val="004D78CD"/>
    <w:rsid w:val="004E167E"/>
    <w:rsid w:val="004E3430"/>
    <w:rsid w:val="00510A55"/>
    <w:rsid w:val="00520C42"/>
    <w:rsid w:val="005223BD"/>
    <w:rsid w:val="00585E1A"/>
    <w:rsid w:val="005A3AA1"/>
    <w:rsid w:val="005F2FEA"/>
    <w:rsid w:val="0064372E"/>
    <w:rsid w:val="00665A78"/>
    <w:rsid w:val="006A5524"/>
    <w:rsid w:val="006D68A8"/>
    <w:rsid w:val="006E1360"/>
    <w:rsid w:val="006E78A4"/>
    <w:rsid w:val="00704179"/>
    <w:rsid w:val="00720857"/>
    <w:rsid w:val="0072100B"/>
    <w:rsid w:val="00774F71"/>
    <w:rsid w:val="0078332B"/>
    <w:rsid w:val="007B54EF"/>
    <w:rsid w:val="007B5FA3"/>
    <w:rsid w:val="00817017"/>
    <w:rsid w:val="0082028C"/>
    <w:rsid w:val="00821B05"/>
    <w:rsid w:val="00864A8B"/>
    <w:rsid w:val="00870869"/>
    <w:rsid w:val="008768B4"/>
    <w:rsid w:val="00880DCB"/>
    <w:rsid w:val="008D1754"/>
    <w:rsid w:val="0092707B"/>
    <w:rsid w:val="00933A09"/>
    <w:rsid w:val="0094772C"/>
    <w:rsid w:val="00956E94"/>
    <w:rsid w:val="00977731"/>
    <w:rsid w:val="00980933"/>
    <w:rsid w:val="00983CA4"/>
    <w:rsid w:val="009B4EE0"/>
    <w:rsid w:val="009C4DD2"/>
    <w:rsid w:val="009F61F1"/>
    <w:rsid w:val="00A309E0"/>
    <w:rsid w:val="00A42D7E"/>
    <w:rsid w:val="00AC2E9B"/>
    <w:rsid w:val="00AC72E9"/>
    <w:rsid w:val="00AD5EFD"/>
    <w:rsid w:val="00AE1A41"/>
    <w:rsid w:val="00AE4343"/>
    <w:rsid w:val="00AE4384"/>
    <w:rsid w:val="00AF0A63"/>
    <w:rsid w:val="00B05055"/>
    <w:rsid w:val="00B8751D"/>
    <w:rsid w:val="00BA36C4"/>
    <w:rsid w:val="00BB4CD0"/>
    <w:rsid w:val="00BE2D57"/>
    <w:rsid w:val="00C32BE6"/>
    <w:rsid w:val="00C32D29"/>
    <w:rsid w:val="00C43A87"/>
    <w:rsid w:val="00C6529B"/>
    <w:rsid w:val="00C74ED8"/>
    <w:rsid w:val="00CC0E55"/>
    <w:rsid w:val="00CD1DE6"/>
    <w:rsid w:val="00CF2B38"/>
    <w:rsid w:val="00D1074B"/>
    <w:rsid w:val="00D10E78"/>
    <w:rsid w:val="00D207DF"/>
    <w:rsid w:val="00D25334"/>
    <w:rsid w:val="00D431C4"/>
    <w:rsid w:val="00D566A0"/>
    <w:rsid w:val="00D946E6"/>
    <w:rsid w:val="00D94EC4"/>
    <w:rsid w:val="00D96704"/>
    <w:rsid w:val="00E1046C"/>
    <w:rsid w:val="00E8175E"/>
    <w:rsid w:val="00E8272D"/>
    <w:rsid w:val="00EC41E9"/>
    <w:rsid w:val="00EE6DF8"/>
    <w:rsid w:val="00EF19DD"/>
    <w:rsid w:val="00F24000"/>
    <w:rsid w:val="00F3786E"/>
    <w:rsid w:val="00F6262A"/>
    <w:rsid w:val="00F740FF"/>
    <w:rsid w:val="00F9360B"/>
    <w:rsid w:val="00F941E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56B8A8"/>
  <w15:chartTrackingRefBased/>
  <w15:docId w15:val="{7386952B-E47D-48A4-8DC0-EA91F4074E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paragraph" w:styleId="Naslov1">
    <w:name w:val="heading 1"/>
    <w:basedOn w:val="Navaden"/>
    <w:next w:val="Navaden"/>
    <w:link w:val="Naslov1Znak"/>
    <w:uiPriority w:val="9"/>
    <w:qFormat/>
    <w:rsid w:val="00284E23"/>
    <w:pPr>
      <w:keepNext/>
      <w:keepLines/>
      <w:numPr>
        <w:numId w:val="9"/>
      </w:numPr>
      <w:spacing w:before="360" w:after="120"/>
      <w:ind w:left="431" w:hanging="431"/>
      <w:jc w:val="both"/>
      <w:outlineLvl w:val="0"/>
    </w:pPr>
    <w:rPr>
      <w:rFonts w:ascii="Arial" w:eastAsiaTheme="majorEastAsia" w:hAnsi="Arial" w:cstheme="majorBidi"/>
      <w:b/>
      <w:color w:val="70AD47" w:themeColor="accent6"/>
      <w:sz w:val="32"/>
      <w:szCs w:val="32"/>
    </w:rPr>
  </w:style>
  <w:style w:type="paragraph" w:styleId="Naslov2">
    <w:name w:val="heading 2"/>
    <w:basedOn w:val="Navaden"/>
    <w:next w:val="Navaden"/>
    <w:link w:val="Naslov2Znak"/>
    <w:uiPriority w:val="9"/>
    <w:unhideWhenUsed/>
    <w:qFormat/>
    <w:rsid w:val="00B8751D"/>
    <w:pPr>
      <w:keepNext/>
      <w:keepLines/>
      <w:numPr>
        <w:ilvl w:val="1"/>
        <w:numId w:val="9"/>
      </w:numPr>
      <w:spacing w:before="480" w:after="240"/>
      <w:ind w:left="578" w:hanging="578"/>
      <w:jc w:val="both"/>
      <w:outlineLvl w:val="1"/>
    </w:pPr>
    <w:rPr>
      <w:rFonts w:ascii="Arial" w:eastAsiaTheme="majorEastAsia" w:hAnsi="Arial" w:cstheme="majorBidi"/>
      <w:b/>
      <w:color w:val="70AD47" w:themeColor="accent6"/>
      <w:sz w:val="24"/>
      <w:szCs w:val="26"/>
    </w:rPr>
  </w:style>
  <w:style w:type="paragraph" w:styleId="Naslov3">
    <w:name w:val="heading 3"/>
    <w:basedOn w:val="Navaden"/>
    <w:next w:val="Navaden"/>
    <w:link w:val="Naslov3Znak"/>
    <w:uiPriority w:val="9"/>
    <w:unhideWhenUsed/>
    <w:qFormat/>
    <w:rsid w:val="00182E5B"/>
    <w:pPr>
      <w:keepNext/>
      <w:keepLines/>
      <w:numPr>
        <w:ilvl w:val="2"/>
        <w:numId w:val="9"/>
      </w:numPr>
      <w:spacing w:before="120" w:after="120"/>
      <w:jc w:val="both"/>
      <w:outlineLvl w:val="2"/>
    </w:pPr>
    <w:rPr>
      <w:rFonts w:ascii="Arial" w:eastAsiaTheme="majorEastAsia" w:hAnsi="Arial" w:cstheme="majorBidi"/>
      <w:b/>
      <w:color w:val="70AD47" w:themeColor="accent6"/>
      <w:sz w:val="20"/>
      <w:szCs w:val="24"/>
    </w:rPr>
  </w:style>
  <w:style w:type="paragraph" w:styleId="Naslov4">
    <w:name w:val="heading 4"/>
    <w:basedOn w:val="Navaden"/>
    <w:next w:val="Navaden"/>
    <w:link w:val="Naslov4Znak"/>
    <w:uiPriority w:val="9"/>
    <w:semiHidden/>
    <w:unhideWhenUsed/>
    <w:qFormat/>
    <w:rsid w:val="00D96704"/>
    <w:pPr>
      <w:keepNext/>
      <w:keepLines/>
      <w:numPr>
        <w:ilvl w:val="3"/>
        <w:numId w:val="9"/>
      </w:numPr>
      <w:spacing w:before="40" w:after="0"/>
      <w:outlineLvl w:val="3"/>
    </w:pPr>
    <w:rPr>
      <w:rFonts w:asciiTheme="majorHAnsi" w:eastAsiaTheme="majorEastAsia" w:hAnsiTheme="majorHAnsi" w:cstheme="majorBidi"/>
      <w:i/>
      <w:iCs/>
      <w:color w:val="2E74B5" w:themeColor="accent1" w:themeShade="BF"/>
    </w:rPr>
  </w:style>
  <w:style w:type="paragraph" w:styleId="Naslov5">
    <w:name w:val="heading 5"/>
    <w:basedOn w:val="Navaden"/>
    <w:next w:val="Navaden"/>
    <w:link w:val="Naslov5Znak"/>
    <w:uiPriority w:val="9"/>
    <w:semiHidden/>
    <w:unhideWhenUsed/>
    <w:qFormat/>
    <w:rsid w:val="00D96704"/>
    <w:pPr>
      <w:keepNext/>
      <w:keepLines/>
      <w:numPr>
        <w:ilvl w:val="4"/>
        <w:numId w:val="9"/>
      </w:numPr>
      <w:spacing w:before="40" w:after="0"/>
      <w:outlineLvl w:val="4"/>
    </w:pPr>
    <w:rPr>
      <w:rFonts w:asciiTheme="majorHAnsi" w:eastAsiaTheme="majorEastAsia" w:hAnsiTheme="majorHAnsi" w:cstheme="majorBidi"/>
      <w:color w:val="2E74B5" w:themeColor="accent1" w:themeShade="BF"/>
    </w:rPr>
  </w:style>
  <w:style w:type="paragraph" w:styleId="Naslov6">
    <w:name w:val="heading 6"/>
    <w:basedOn w:val="Navaden"/>
    <w:next w:val="Navaden"/>
    <w:link w:val="Naslov6Znak"/>
    <w:uiPriority w:val="9"/>
    <w:semiHidden/>
    <w:unhideWhenUsed/>
    <w:qFormat/>
    <w:rsid w:val="00D96704"/>
    <w:pPr>
      <w:keepNext/>
      <w:keepLines/>
      <w:numPr>
        <w:ilvl w:val="5"/>
        <w:numId w:val="9"/>
      </w:numPr>
      <w:spacing w:before="40" w:after="0"/>
      <w:outlineLvl w:val="5"/>
    </w:pPr>
    <w:rPr>
      <w:rFonts w:asciiTheme="majorHAnsi" w:eastAsiaTheme="majorEastAsia" w:hAnsiTheme="majorHAnsi" w:cstheme="majorBidi"/>
      <w:color w:val="1F4D78" w:themeColor="accent1" w:themeShade="7F"/>
    </w:rPr>
  </w:style>
  <w:style w:type="paragraph" w:styleId="Naslov7">
    <w:name w:val="heading 7"/>
    <w:basedOn w:val="Navaden"/>
    <w:next w:val="Navaden"/>
    <w:link w:val="Naslov7Znak"/>
    <w:uiPriority w:val="9"/>
    <w:semiHidden/>
    <w:unhideWhenUsed/>
    <w:qFormat/>
    <w:rsid w:val="00D96704"/>
    <w:pPr>
      <w:keepNext/>
      <w:keepLines/>
      <w:numPr>
        <w:ilvl w:val="6"/>
        <w:numId w:val="9"/>
      </w:numPr>
      <w:spacing w:before="40" w:after="0"/>
      <w:outlineLvl w:val="6"/>
    </w:pPr>
    <w:rPr>
      <w:rFonts w:asciiTheme="majorHAnsi" w:eastAsiaTheme="majorEastAsia" w:hAnsiTheme="majorHAnsi" w:cstheme="majorBidi"/>
      <w:i/>
      <w:iCs/>
      <w:color w:val="1F4D78" w:themeColor="accent1" w:themeShade="7F"/>
    </w:rPr>
  </w:style>
  <w:style w:type="paragraph" w:styleId="Naslov8">
    <w:name w:val="heading 8"/>
    <w:basedOn w:val="Navaden"/>
    <w:next w:val="Navaden"/>
    <w:link w:val="Naslov8Znak"/>
    <w:uiPriority w:val="9"/>
    <w:semiHidden/>
    <w:unhideWhenUsed/>
    <w:qFormat/>
    <w:rsid w:val="00D96704"/>
    <w:pPr>
      <w:keepNext/>
      <w:keepLines/>
      <w:numPr>
        <w:ilvl w:val="7"/>
        <w:numId w:val="9"/>
      </w:numPr>
      <w:spacing w:before="40" w:after="0"/>
      <w:outlineLvl w:val="7"/>
    </w:pPr>
    <w:rPr>
      <w:rFonts w:asciiTheme="majorHAnsi" w:eastAsiaTheme="majorEastAsia" w:hAnsiTheme="majorHAnsi" w:cstheme="majorBidi"/>
      <w:color w:val="272727" w:themeColor="text1" w:themeTint="D8"/>
      <w:sz w:val="21"/>
      <w:szCs w:val="21"/>
    </w:rPr>
  </w:style>
  <w:style w:type="paragraph" w:styleId="Naslov9">
    <w:name w:val="heading 9"/>
    <w:basedOn w:val="Navaden"/>
    <w:next w:val="Navaden"/>
    <w:link w:val="Naslov9Znak"/>
    <w:uiPriority w:val="9"/>
    <w:semiHidden/>
    <w:unhideWhenUsed/>
    <w:qFormat/>
    <w:rsid w:val="00D96704"/>
    <w:pPr>
      <w:keepNext/>
      <w:keepLines/>
      <w:numPr>
        <w:ilvl w:val="8"/>
        <w:numId w:val="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Sprotnaopomba-besedilo">
    <w:name w:val="footnote text"/>
    <w:basedOn w:val="Navaden"/>
    <w:link w:val="Sprotnaopomba-besediloZnak"/>
    <w:uiPriority w:val="99"/>
    <w:semiHidden/>
    <w:unhideWhenUsed/>
    <w:rsid w:val="0013504A"/>
    <w:pPr>
      <w:spacing w:after="0" w:line="240" w:lineRule="auto"/>
    </w:pPr>
    <w:rPr>
      <w:sz w:val="20"/>
      <w:szCs w:val="20"/>
    </w:rPr>
  </w:style>
  <w:style w:type="character" w:customStyle="1" w:styleId="Sprotnaopomba-besediloZnak">
    <w:name w:val="Sprotna opomba - besedilo Znak"/>
    <w:basedOn w:val="Privzetapisavaodstavka"/>
    <w:link w:val="Sprotnaopomba-besedilo"/>
    <w:uiPriority w:val="99"/>
    <w:semiHidden/>
    <w:rsid w:val="0013504A"/>
    <w:rPr>
      <w:sz w:val="20"/>
      <w:szCs w:val="20"/>
    </w:rPr>
  </w:style>
  <w:style w:type="character" w:styleId="Sprotnaopomba-sklic">
    <w:name w:val="footnote reference"/>
    <w:aliases w:val="Footnote symbol,Footnote,Fussnota,Voetnoot verwijzing,number,Footnote reference number,note TESI,-E Fußnotenzeichen,SUPERS,stylish,Footnote Reference_EP-LCA,BVI fnr,Odwołanie przypisu,Footnote Reference2,Footnote Reference Number"/>
    <w:basedOn w:val="Privzetapisavaodstavka"/>
    <w:link w:val="SUPERSChar"/>
    <w:unhideWhenUsed/>
    <w:qFormat/>
    <w:rsid w:val="0013504A"/>
    <w:rPr>
      <w:sz w:val="20"/>
      <w:szCs w:val="20"/>
      <w:vertAlign w:val="superscript"/>
    </w:rPr>
  </w:style>
  <w:style w:type="paragraph" w:customStyle="1" w:styleId="SUPERSChar">
    <w:name w:val="SUPERS Char"/>
    <w:aliases w:val="EN Footnote Reference Char"/>
    <w:basedOn w:val="Navaden"/>
    <w:link w:val="Sprotnaopomba-sklic"/>
    <w:rsid w:val="0013504A"/>
    <w:pPr>
      <w:widowControl w:val="0"/>
      <w:adjustRightInd w:val="0"/>
      <w:spacing w:line="240" w:lineRule="exact"/>
      <w:jc w:val="both"/>
    </w:pPr>
    <w:rPr>
      <w:sz w:val="20"/>
      <w:szCs w:val="20"/>
      <w:vertAlign w:val="superscript"/>
    </w:rPr>
  </w:style>
  <w:style w:type="paragraph" w:styleId="Besedilooblaka">
    <w:name w:val="Balloon Text"/>
    <w:basedOn w:val="Navaden"/>
    <w:link w:val="BesedilooblakaZnak"/>
    <w:uiPriority w:val="99"/>
    <w:semiHidden/>
    <w:unhideWhenUsed/>
    <w:rsid w:val="0078332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8332B"/>
    <w:rPr>
      <w:rFonts w:ascii="Segoe UI" w:hAnsi="Segoe UI" w:cs="Segoe UI"/>
      <w:sz w:val="18"/>
      <w:szCs w:val="18"/>
    </w:rPr>
  </w:style>
  <w:style w:type="paragraph" w:styleId="Pripombabesedilo">
    <w:name w:val="annotation text"/>
    <w:basedOn w:val="Navaden"/>
    <w:link w:val="PripombabesediloZnak"/>
    <w:uiPriority w:val="99"/>
    <w:semiHidden/>
    <w:unhideWhenUsed/>
    <w:rsid w:val="009C4DD2"/>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C4DD2"/>
    <w:rPr>
      <w:sz w:val="20"/>
      <w:szCs w:val="20"/>
    </w:rPr>
  </w:style>
  <w:style w:type="character" w:styleId="Pripombasklic">
    <w:name w:val="annotation reference"/>
    <w:basedOn w:val="Privzetapisavaodstavka"/>
    <w:uiPriority w:val="99"/>
    <w:unhideWhenUsed/>
    <w:qFormat/>
    <w:rsid w:val="009C4DD2"/>
    <w:rPr>
      <w:w w:val="100"/>
      <w:sz w:val="16"/>
      <w:szCs w:val="16"/>
      <w:shd w:val="clear" w:color="auto" w:fill="auto"/>
    </w:rPr>
  </w:style>
  <w:style w:type="table" w:styleId="Tabelamrea">
    <w:name w:val="Table Grid"/>
    <w:basedOn w:val="Navadnatabela"/>
    <w:uiPriority w:val="39"/>
    <w:rsid w:val="00933A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lava">
    <w:name w:val="header"/>
    <w:basedOn w:val="Navaden"/>
    <w:link w:val="GlavaZnak"/>
    <w:uiPriority w:val="99"/>
    <w:unhideWhenUsed/>
    <w:rsid w:val="000D5A95"/>
    <w:pPr>
      <w:tabs>
        <w:tab w:val="center" w:pos="4536"/>
        <w:tab w:val="right" w:pos="9072"/>
      </w:tabs>
      <w:spacing w:after="0" w:line="240" w:lineRule="auto"/>
    </w:pPr>
  </w:style>
  <w:style w:type="character" w:customStyle="1" w:styleId="GlavaZnak">
    <w:name w:val="Glava Znak"/>
    <w:basedOn w:val="Privzetapisavaodstavka"/>
    <w:link w:val="Glava"/>
    <w:uiPriority w:val="99"/>
    <w:rsid w:val="000D5A95"/>
  </w:style>
  <w:style w:type="paragraph" w:styleId="Noga">
    <w:name w:val="footer"/>
    <w:basedOn w:val="Navaden"/>
    <w:link w:val="NogaZnak"/>
    <w:uiPriority w:val="99"/>
    <w:unhideWhenUsed/>
    <w:rsid w:val="000D5A95"/>
    <w:pPr>
      <w:tabs>
        <w:tab w:val="center" w:pos="4536"/>
        <w:tab w:val="right" w:pos="9072"/>
      </w:tabs>
      <w:spacing w:after="0" w:line="240" w:lineRule="auto"/>
    </w:pPr>
  </w:style>
  <w:style w:type="character" w:customStyle="1" w:styleId="NogaZnak">
    <w:name w:val="Noga Znak"/>
    <w:basedOn w:val="Privzetapisavaodstavka"/>
    <w:link w:val="Noga"/>
    <w:uiPriority w:val="99"/>
    <w:rsid w:val="000D5A95"/>
  </w:style>
  <w:style w:type="paragraph" w:customStyle="1" w:styleId="SKPalinea">
    <w:name w:val="SKP alinea"/>
    <w:basedOn w:val="Odstavekseznama"/>
    <w:uiPriority w:val="1"/>
    <w:qFormat/>
    <w:rsid w:val="00665A78"/>
    <w:pPr>
      <w:spacing w:after="120" w:line="276" w:lineRule="auto"/>
      <w:ind w:left="502" w:hanging="360"/>
      <w:contextualSpacing w:val="0"/>
      <w:jc w:val="both"/>
    </w:pPr>
    <w:rPr>
      <w:rFonts w:ascii="Arial" w:eastAsia="Calibri" w:hAnsi="Arial" w:cs="Arial"/>
      <w:sz w:val="20"/>
      <w:szCs w:val="20"/>
      <w:lang w:val="en-GB" w:eastAsia="sl-SI"/>
    </w:rPr>
  </w:style>
  <w:style w:type="paragraph" w:styleId="Odstavekseznama">
    <w:name w:val="List Paragraph"/>
    <w:basedOn w:val="Navaden"/>
    <w:uiPriority w:val="34"/>
    <w:qFormat/>
    <w:rsid w:val="00665A78"/>
    <w:pPr>
      <w:ind w:left="720"/>
      <w:contextualSpacing/>
    </w:pPr>
  </w:style>
  <w:style w:type="character" w:customStyle="1" w:styleId="Naslov1Znak">
    <w:name w:val="Naslov 1 Znak"/>
    <w:basedOn w:val="Privzetapisavaodstavka"/>
    <w:link w:val="Naslov1"/>
    <w:uiPriority w:val="9"/>
    <w:rsid w:val="00284E23"/>
    <w:rPr>
      <w:rFonts w:ascii="Arial" w:eastAsiaTheme="majorEastAsia" w:hAnsi="Arial" w:cstheme="majorBidi"/>
      <w:b/>
      <w:color w:val="70AD47" w:themeColor="accent6"/>
      <w:sz w:val="32"/>
      <w:szCs w:val="32"/>
    </w:rPr>
  </w:style>
  <w:style w:type="character" w:customStyle="1" w:styleId="Naslov2Znak">
    <w:name w:val="Naslov 2 Znak"/>
    <w:basedOn w:val="Privzetapisavaodstavka"/>
    <w:link w:val="Naslov2"/>
    <w:uiPriority w:val="9"/>
    <w:rsid w:val="00B8751D"/>
    <w:rPr>
      <w:rFonts w:ascii="Arial" w:eastAsiaTheme="majorEastAsia" w:hAnsi="Arial" w:cstheme="majorBidi"/>
      <w:b/>
      <w:color w:val="70AD47" w:themeColor="accent6"/>
      <w:sz w:val="24"/>
      <w:szCs w:val="26"/>
    </w:rPr>
  </w:style>
  <w:style w:type="character" w:customStyle="1" w:styleId="Naslov3Znak">
    <w:name w:val="Naslov 3 Znak"/>
    <w:basedOn w:val="Privzetapisavaodstavka"/>
    <w:link w:val="Naslov3"/>
    <w:uiPriority w:val="9"/>
    <w:rsid w:val="00182E5B"/>
    <w:rPr>
      <w:rFonts w:ascii="Arial" w:eastAsiaTheme="majorEastAsia" w:hAnsi="Arial" w:cstheme="majorBidi"/>
      <w:b/>
      <w:color w:val="70AD47" w:themeColor="accent6"/>
      <w:sz w:val="20"/>
      <w:szCs w:val="24"/>
    </w:rPr>
  </w:style>
  <w:style w:type="character" w:customStyle="1" w:styleId="Naslov4Znak">
    <w:name w:val="Naslov 4 Znak"/>
    <w:basedOn w:val="Privzetapisavaodstavka"/>
    <w:link w:val="Naslov4"/>
    <w:uiPriority w:val="9"/>
    <w:semiHidden/>
    <w:rsid w:val="00D96704"/>
    <w:rPr>
      <w:rFonts w:asciiTheme="majorHAnsi" w:eastAsiaTheme="majorEastAsia" w:hAnsiTheme="majorHAnsi" w:cstheme="majorBidi"/>
      <w:i/>
      <w:iCs/>
      <w:color w:val="2E74B5" w:themeColor="accent1" w:themeShade="BF"/>
    </w:rPr>
  </w:style>
  <w:style w:type="character" w:customStyle="1" w:styleId="Naslov5Znak">
    <w:name w:val="Naslov 5 Znak"/>
    <w:basedOn w:val="Privzetapisavaodstavka"/>
    <w:link w:val="Naslov5"/>
    <w:uiPriority w:val="9"/>
    <w:semiHidden/>
    <w:rsid w:val="00D96704"/>
    <w:rPr>
      <w:rFonts w:asciiTheme="majorHAnsi" w:eastAsiaTheme="majorEastAsia" w:hAnsiTheme="majorHAnsi" w:cstheme="majorBidi"/>
      <w:color w:val="2E74B5" w:themeColor="accent1" w:themeShade="BF"/>
    </w:rPr>
  </w:style>
  <w:style w:type="character" w:customStyle="1" w:styleId="Naslov6Znak">
    <w:name w:val="Naslov 6 Znak"/>
    <w:basedOn w:val="Privzetapisavaodstavka"/>
    <w:link w:val="Naslov6"/>
    <w:uiPriority w:val="9"/>
    <w:semiHidden/>
    <w:rsid w:val="00D96704"/>
    <w:rPr>
      <w:rFonts w:asciiTheme="majorHAnsi" w:eastAsiaTheme="majorEastAsia" w:hAnsiTheme="majorHAnsi" w:cstheme="majorBidi"/>
      <w:color w:val="1F4D78" w:themeColor="accent1" w:themeShade="7F"/>
    </w:rPr>
  </w:style>
  <w:style w:type="character" w:customStyle="1" w:styleId="Naslov7Znak">
    <w:name w:val="Naslov 7 Znak"/>
    <w:basedOn w:val="Privzetapisavaodstavka"/>
    <w:link w:val="Naslov7"/>
    <w:uiPriority w:val="9"/>
    <w:semiHidden/>
    <w:rsid w:val="00D96704"/>
    <w:rPr>
      <w:rFonts w:asciiTheme="majorHAnsi" w:eastAsiaTheme="majorEastAsia" w:hAnsiTheme="majorHAnsi" w:cstheme="majorBidi"/>
      <w:i/>
      <w:iCs/>
      <w:color w:val="1F4D78" w:themeColor="accent1" w:themeShade="7F"/>
    </w:rPr>
  </w:style>
  <w:style w:type="character" w:customStyle="1" w:styleId="Naslov8Znak">
    <w:name w:val="Naslov 8 Znak"/>
    <w:basedOn w:val="Privzetapisavaodstavka"/>
    <w:link w:val="Naslov8"/>
    <w:uiPriority w:val="9"/>
    <w:semiHidden/>
    <w:rsid w:val="00D96704"/>
    <w:rPr>
      <w:rFonts w:asciiTheme="majorHAnsi" w:eastAsiaTheme="majorEastAsia" w:hAnsiTheme="majorHAnsi" w:cstheme="majorBidi"/>
      <w:color w:val="272727" w:themeColor="text1" w:themeTint="D8"/>
      <w:sz w:val="21"/>
      <w:szCs w:val="21"/>
    </w:rPr>
  </w:style>
  <w:style w:type="character" w:customStyle="1" w:styleId="Naslov9Znak">
    <w:name w:val="Naslov 9 Znak"/>
    <w:basedOn w:val="Privzetapisavaodstavka"/>
    <w:link w:val="Naslov9"/>
    <w:uiPriority w:val="9"/>
    <w:semiHidden/>
    <w:rsid w:val="00D96704"/>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67352">
      <w:bodyDiv w:val="1"/>
      <w:marLeft w:val="0"/>
      <w:marRight w:val="0"/>
      <w:marTop w:val="0"/>
      <w:marBottom w:val="0"/>
      <w:divBdr>
        <w:top w:val="none" w:sz="0" w:space="0" w:color="auto"/>
        <w:left w:val="none" w:sz="0" w:space="0" w:color="auto"/>
        <w:bottom w:val="none" w:sz="0" w:space="0" w:color="auto"/>
        <w:right w:val="none" w:sz="0" w:space="0" w:color="auto"/>
      </w:divBdr>
    </w:div>
    <w:div w:id="1377899303">
      <w:bodyDiv w:val="1"/>
      <w:marLeft w:val="0"/>
      <w:marRight w:val="0"/>
      <w:marTop w:val="0"/>
      <w:marBottom w:val="0"/>
      <w:divBdr>
        <w:top w:val="none" w:sz="0" w:space="0" w:color="auto"/>
        <w:left w:val="none" w:sz="0" w:space="0" w:color="auto"/>
        <w:bottom w:val="none" w:sz="0" w:space="0" w:color="auto"/>
        <w:right w:val="none" w:sz="0" w:space="0" w:color="auto"/>
      </w:divBdr>
    </w:div>
    <w:div w:id="1955283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F225396475418A4B8D8FB4A494E5A7CA" ma:contentTypeVersion="1" ma:contentTypeDescription="Ustvari nov dokument." ma:contentTypeScope="" ma:versionID="740d13182d870ac1b231001472d0ea55">
  <xsd:schema xmlns:xsd="http://www.w3.org/2001/XMLSchema" xmlns:xs="http://www.w3.org/2001/XMLSchema" xmlns:p="http://schemas.microsoft.com/office/2006/metadata/properties" xmlns:ns1="http://schemas.microsoft.com/sharepoint/v3" targetNamespace="http://schemas.microsoft.com/office/2006/metadata/properties" ma:root="true" ma:fieldsID="479823c2837ba2e0561586e40a1e9a5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Razporejanje začetnega datuma" ma:description="»Načrtovanje začetnega datuma« je stolpec mesta, ki ga je ustvarila funkcija objavljanja. Uporablja se za določanje datuma in ure, ko se ta stran prvič prikaže obiskovalcem strani." ma:internalName="PublishingStartDate">
      <xsd:simpleType>
        <xsd:restriction base="dms:Unknown"/>
      </xsd:simpleType>
    </xsd:element>
    <xsd:element name="PublishingExpirationDate" ma:index="9" nillable="true" ma:displayName="Razporejanje končnega datuma" ma:description="»Načrtovanje končnega datuma« je stolpec mesta, ki ga je ustvarila funkcija objavljanja. Uporablja se za določanje datuma in ure, ko se ta stran ne prikaže več obiskovalcem mesta."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vsebin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722C8CD-B647-40A5-BD1C-0EBBD14C3D74}">
  <ds:schemaRefs>
    <ds:schemaRef ds:uri="http://schemas.microsoft.com/sharepoint/v3/contenttype/forms"/>
  </ds:schemaRefs>
</ds:datastoreItem>
</file>

<file path=customXml/itemProps2.xml><?xml version="1.0" encoding="utf-8"?>
<ds:datastoreItem xmlns:ds="http://schemas.openxmlformats.org/officeDocument/2006/customXml" ds:itemID="{1C02A83C-5A11-46C8-967F-8EBE5BBD6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6E5BBFF-EAD1-4483-9FB2-A5D1DF4A7CB9}">
  <ds:schemaRefs>
    <ds:schemaRef ds:uri="http://schemas.microsoft.com/office/2006/metadata/properties"/>
    <ds:schemaRef ds:uri="http://purl.org/dc/dcmitype/"/>
    <ds:schemaRef ds:uri="http://schemas.microsoft.com/office/2006/documentManagement/types"/>
    <ds:schemaRef ds:uri="http://purl.org/dc/terms/"/>
    <ds:schemaRef ds:uri="http://purl.org/dc/elements/1.1/"/>
    <ds:schemaRef ds:uri="http://schemas.microsoft.com/office/infopath/2007/PartnerControls"/>
    <ds:schemaRef ds:uri="http://schemas.openxmlformats.org/package/2006/metadata/core-properties"/>
    <ds:schemaRef ds:uri="http://schemas.microsoft.com/sharepoint/v3"/>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527</TotalTime>
  <Pages>15</Pages>
  <Words>6298</Words>
  <Characters>35902</Characters>
  <Application>Microsoft Office Word</Application>
  <DocSecurity>0</DocSecurity>
  <Lines>299</Lines>
  <Paragraphs>84</Paragraphs>
  <ScaleCrop>false</ScaleCrop>
  <HeadingPairs>
    <vt:vector size="2" baseType="variant">
      <vt:variant>
        <vt:lpstr>Naslov</vt:lpstr>
      </vt:variant>
      <vt:variant>
        <vt:i4>1</vt:i4>
      </vt:variant>
    </vt:vector>
  </HeadingPairs>
  <TitlesOfParts>
    <vt:vector size="1" baseType="lpstr">
      <vt:lpstr>Kratka verzija</vt:lpstr>
    </vt:vector>
  </TitlesOfParts>
  <Company/>
  <LinksUpToDate>false</LinksUpToDate>
  <CharactersWithSpaces>42116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Kratka verzija</dc:title>
  <dc:subject/>
  <dc:creator>Maša Žagar</dc:creator>
  <cp:keywords/>
  <dc:description/>
  <cp:lastModifiedBy>Svit Mal</cp:lastModifiedBy>
  <cp:revision>93</cp:revision>
  <dcterms:created xsi:type="dcterms:W3CDTF">2021-11-02T11:52:00Z</dcterms:created>
  <dcterms:modified xsi:type="dcterms:W3CDTF">2023-01-31T09:01:00Z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0x010100F225396475418A4B8D8FB4A494E5A7CA</vt:lpwstr>
  </property>
</Properties>
</file>