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5BA6D" w14:textId="24F784D1" w:rsidR="00746FA2" w:rsidRDefault="00746FA2" w:rsidP="00746FA2">
      <w:pPr>
        <w:pBdr>
          <w:top w:val="single" w:sz="4" w:space="1" w:color="auto"/>
          <w:left w:val="single" w:sz="4" w:space="1" w:color="auto"/>
          <w:bottom w:val="single" w:sz="4" w:space="1" w:color="auto"/>
          <w:right w:val="single" w:sz="4" w:space="1" w:color="auto"/>
        </w:pBdr>
        <w:rPr>
          <w:rFonts w:eastAsia="Malgun Gothic" w:cs="Arial"/>
          <w:b/>
          <w:color w:val="92D050"/>
          <w:sz w:val="72"/>
          <w:szCs w:val="72"/>
          <w:lang w:val="de-DE"/>
        </w:rPr>
      </w:pPr>
      <w:r>
        <w:rPr>
          <w:rFonts w:eastAsia="Arial" w:cs="Arial"/>
          <w:noProof/>
          <w:sz w:val="16"/>
          <w:szCs w:val="16"/>
          <w:lang w:val="sl-SI" w:eastAsia="sl-SI"/>
        </w:rPr>
        <w:drawing>
          <wp:anchor distT="0" distB="0" distL="114300" distR="114300" simplePos="0" relativeHeight="251659264" behindDoc="1" locked="0" layoutInCell="1" allowOverlap="1" wp14:anchorId="64B5758A" wp14:editId="5673F99B">
            <wp:simplePos x="0" y="0"/>
            <wp:positionH relativeFrom="page">
              <wp:posOffset>3621633</wp:posOffset>
            </wp:positionH>
            <wp:positionV relativeFrom="page">
              <wp:posOffset>473101</wp:posOffset>
            </wp:positionV>
            <wp:extent cx="4170608" cy="1086928"/>
            <wp:effectExtent l="0" t="0" r="1905"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70608" cy="108692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3360" behindDoc="1" locked="0" layoutInCell="1" allowOverlap="1" wp14:anchorId="1C182D28" wp14:editId="3A3B8CE5">
            <wp:simplePos x="0" y="0"/>
            <wp:positionH relativeFrom="margin">
              <wp:align>left</wp:align>
            </wp:positionH>
            <wp:positionV relativeFrom="paragraph">
              <wp:posOffset>85258</wp:posOffset>
            </wp:positionV>
            <wp:extent cx="2725200" cy="1036800"/>
            <wp:effectExtent l="0" t="0" r="0" b="0"/>
            <wp:wrapNone/>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a:extLst>
                        <a:ext uri="{C183D7F6-B498-43B3-948B-1728B52AA6E4}">
                          <adec:decorative xmlns:adec="http://schemas.microsoft.com/office/drawing/2017/decorative" val="1"/>
                        </a:ext>
                      </a:extLst>
                    </pic:cNvPr>
                    <pic:cNvPicPr>
                      <a:picLocks noChangeAspect="1"/>
                    </pic:cNvPicPr>
                  </pic:nvPicPr>
                  <pic:blipFill>
                    <a:blip r:embed="rId12"/>
                    <a:stretch>
                      <a:fillRect/>
                    </a:stretch>
                  </pic:blipFill>
                  <pic:spPr>
                    <a:xfrm>
                      <a:off x="0" y="0"/>
                      <a:ext cx="2725200" cy="1036800"/>
                    </a:xfrm>
                    <a:prstGeom prst="rect">
                      <a:avLst/>
                    </a:prstGeom>
                  </pic:spPr>
                </pic:pic>
              </a:graphicData>
            </a:graphic>
            <wp14:sizeRelH relativeFrom="margin">
              <wp14:pctWidth>0</wp14:pctWidth>
            </wp14:sizeRelH>
            <wp14:sizeRelV relativeFrom="margin">
              <wp14:pctHeight>0</wp14:pctHeight>
            </wp14:sizeRelV>
          </wp:anchor>
        </w:drawing>
      </w:r>
    </w:p>
    <w:p w14:paraId="3D7358B0" w14:textId="77777777" w:rsidR="00746FA2" w:rsidRDefault="00746FA2" w:rsidP="00746FA2">
      <w:pPr>
        <w:pBdr>
          <w:top w:val="single" w:sz="4" w:space="1" w:color="auto"/>
          <w:left w:val="single" w:sz="4" w:space="1" w:color="auto"/>
          <w:bottom w:val="single" w:sz="4" w:space="1" w:color="auto"/>
          <w:right w:val="single" w:sz="4" w:space="1" w:color="auto"/>
        </w:pBdr>
        <w:spacing w:line="240" w:lineRule="auto"/>
        <w:jc w:val="center"/>
        <w:rPr>
          <w:rFonts w:eastAsia="Malgun Gothic" w:cs="Arial"/>
          <w:b/>
          <w:color w:val="92D050"/>
          <w:sz w:val="72"/>
          <w:szCs w:val="72"/>
          <w:lang w:val="de-DE"/>
        </w:rPr>
      </w:pPr>
    </w:p>
    <w:p w14:paraId="0D1E26FE" w14:textId="77777777" w:rsidR="00746FA2" w:rsidRDefault="00746FA2" w:rsidP="00746FA2">
      <w:pPr>
        <w:pBdr>
          <w:top w:val="single" w:sz="4" w:space="1" w:color="auto"/>
          <w:left w:val="single" w:sz="4" w:space="1" w:color="auto"/>
          <w:bottom w:val="single" w:sz="4" w:space="1" w:color="auto"/>
          <w:right w:val="single" w:sz="4" w:space="1" w:color="auto"/>
        </w:pBdr>
        <w:spacing w:line="240" w:lineRule="auto"/>
        <w:jc w:val="center"/>
        <w:rPr>
          <w:rFonts w:eastAsia="Malgun Gothic" w:cs="Arial"/>
          <w:b/>
          <w:color w:val="92D050"/>
          <w:sz w:val="72"/>
          <w:szCs w:val="72"/>
          <w:lang w:val="de-DE"/>
        </w:rPr>
      </w:pPr>
    </w:p>
    <w:p w14:paraId="51EA8485" w14:textId="77777777" w:rsidR="00746FA2" w:rsidRDefault="00746FA2" w:rsidP="00746FA2">
      <w:pPr>
        <w:pBdr>
          <w:top w:val="single" w:sz="4" w:space="1" w:color="auto"/>
          <w:left w:val="single" w:sz="4" w:space="1" w:color="auto"/>
          <w:bottom w:val="single" w:sz="4" w:space="1" w:color="auto"/>
          <w:right w:val="single" w:sz="4" w:space="1" w:color="auto"/>
        </w:pBdr>
        <w:spacing w:line="240" w:lineRule="auto"/>
        <w:jc w:val="center"/>
        <w:rPr>
          <w:rFonts w:eastAsia="Malgun Gothic" w:cs="Arial"/>
          <w:b/>
          <w:color w:val="92D050"/>
          <w:sz w:val="72"/>
          <w:szCs w:val="72"/>
          <w:lang w:val="de-DE"/>
        </w:rPr>
      </w:pPr>
      <w:r w:rsidRPr="004F6D5C">
        <w:rPr>
          <w:rFonts w:eastAsia="Malgun Gothic" w:cs="Arial"/>
          <w:b/>
          <w:color w:val="92D050"/>
          <w:sz w:val="72"/>
          <w:szCs w:val="72"/>
          <w:lang w:val="de-DE"/>
        </w:rPr>
        <w:t>STRATEŠKI NAČRT SKUPNE KMETIJSKE POLITIKE 2021–2027</w:t>
      </w:r>
    </w:p>
    <w:p w14:paraId="2CEAC227" w14:textId="77777777" w:rsidR="00746FA2" w:rsidRPr="004F6D5C" w:rsidRDefault="00746FA2" w:rsidP="00746FA2">
      <w:pPr>
        <w:pBdr>
          <w:top w:val="single" w:sz="4" w:space="1" w:color="auto"/>
          <w:left w:val="single" w:sz="4" w:space="1" w:color="auto"/>
          <w:bottom w:val="single" w:sz="4" w:space="1" w:color="auto"/>
          <w:right w:val="single" w:sz="4" w:space="1" w:color="auto"/>
        </w:pBdr>
        <w:spacing w:line="240" w:lineRule="auto"/>
        <w:jc w:val="center"/>
        <w:rPr>
          <w:rFonts w:eastAsia="Malgun Gothic" w:cs="Arial"/>
          <w:b/>
          <w:color w:val="92D050"/>
          <w:sz w:val="72"/>
          <w:szCs w:val="72"/>
          <w:lang w:val="de-DE"/>
        </w:rPr>
      </w:pPr>
    </w:p>
    <w:p w14:paraId="06E4E789" w14:textId="6993A820" w:rsidR="00746FA2" w:rsidRDefault="00746FA2" w:rsidP="00746FA2">
      <w:pPr>
        <w:pBdr>
          <w:top w:val="single" w:sz="4" w:space="1" w:color="auto"/>
          <w:left w:val="single" w:sz="4" w:space="1" w:color="auto"/>
          <w:bottom w:val="single" w:sz="4" w:space="1" w:color="auto"/>
          <w:right w:val="single" w:sz="4" w:space="1" w:color="auto"/>
        </w:pBdr>
        <w:spacing w:line="240" w:lineRule="auto"/>
        <w:jc w:val="center"/>
        <w:rPr>
          <w:rFonts w:eastAsia="Arial" w:cs="Arial"/>
          <w:sz w:val="16"/>
          <w:szCs w:val="16"/>
        </w:rPr>
      </w:pPr>
      <w:r>
        <w:rPr>
          <w:rFonts w:eastAsia="Malgun Gothic" w:cs="Arial"/>
          <w:b/>
          <w:color w:val="92D050"/>
          <w:sz w:val="52"/>
          <w:szCs w:val="52"/>
          <w:lang w:val="de-DE"/>
        </w:rPr>
        <w:t>SPECIFIČNI CILJ 7</w:t>
      </w:r>
      <w:r w:rsidRPr="004F6D5C">
        <w:rPr>
          <w:rFonts w:eastAsia="Malgun Gothic" w:cs="Arial"/>
          <w:b/>
          <w:color w:val="92D050"/>
          <w:sz w:val="52"/>
          <w:szCs w:val="52"/>
          <w:lang w:val="de-DE"/>
        </w:rPr>
        <w:t xml:space="preserve">: </w:t>
      </w:r>
      <w:proofErr w:type="spellStart"/>
      <w:r>
        <w:rPr>
          <w:rFonts w:eastAsia="Malgun Gothic" w:cs="Arial"/>
          <w:b/>
          <w:color w:val="92D050"/>
          <w:sz w:val="52"/>
          <w:szCs w:val="52"/>
          <w:lang w:val="de-DE"/>
        </w:rPr>
        <w:t>Privabljanje</w:t>
      </w:r>
      <w:proofErr w:type="spellEnd"/>
      <w:r>
        <w:rPr>
          <w:rFonts w:eastAsia="Malgun Gothic" w:cs="Arial"/>
          <w:b/>
          <w:color w:val="92D050"/>
          <w:sz w:val="52"/>
          <w:szCs w:val="52"/>
          <w:lang w:val="de-DE"/>
        </w:rPr>
        <w:t xml:space="preserve"> </w:t>
      </w:r>
      <w:proofErr w:type="spellStart"/>
      <w:r>
        <w:rPr>
          <w:rFonts w:eastAsia="Malgun Gothic" w:cs="Arial"/>
          <w:b/>
          <w:color w:val="92D050"/>
          <w:sz w:val="52"/>
          <w:szCs w:val="52"/>
          <w:lang w:val="de-DE"/>
        </w:rPr>
        <w:t>mladih</w:t>
      </w:r>
      <w:proofErr w:type="spellEnd"/>
      <w:r>
        <w:rPr>
          <w:rFonts w:eastAsia="Malgun Gothic" w:cs="Arial"/>
          <w:b/>
          <w:color w:val="92D050"/>
          <w:sz w:val="52"/>
          <w:szCs w:val="52"/>
          <w:lang w:val="de-DE"/>
        </w:rPr>
        <w:t xml:space="preserve"> </w:t>
      </w:r>
      <w:proofErr w:type="spellStart"/>
      <w:r>
        <w:rPr>
          <w:rFonts w:eastAsia="Malgun Gothic" w:cs="Arial"/>
          <w:b/>
          <w:color w:val="92D050"/>
          <w:sz w:val="52"/>
          <w:szCs w:val="52"/>
          <w:lang w:val="de-DE"/>
        </w:rPr>
        <w:t>kmetov</w:t>
      </w:r>
      <w:proofErr w:type="spellEnd"/>
      <w:r>
        <w:rPr>
          <w:rFonts w:eastAsia="Malgun Gothic" w:cs="Arial"/>
          <w:b/>
          <w:color w:val="92D050"/>
          <w:sz w:val="52"/>
          <w:szCs w:val="52"/>
          <w:lang w:val="de-DE"/>
        </w:rPr>
        <w:t xml:space="preserve"> in </w:t>
      </w:r>
      <w:proofErr w:type="spellStart"/>
      <w:r>
        <w:rPr>
          <w:rFonts w:eastAsia="Malgun Gothic" w:cs="Arial"/>
          <w:b/>
          <w:color w:val="92D050"/>
          <w:sz w:val="52"/>
          <w:szCs w:val="52"/>
          <w:lang w:val="de-DE"/>
        </w:rPr>
        <w:t>spodbujanje</w:t>
      </w:r>
      <w:proofErr w:type="spellEnd"/>
      <w:r>
        <w:rPr>
          <w:rFonts w:eastAsia="Malgun Gothic" w:cs="Arial"/>
          <w:b/>
          <w:color w:val="92D050"/>
          <w:sz w:val="52"/>
          <w:szCs w:val="52"/>
          <w:lang w:val="de-DE"/>
        </w:rPr>
        <w:t xml:space="preserve"> </w:t>
      </w:r>
      <w:proofErr w:type="spellStart"/>
      <w:r>
        <w:rPr>
          <w:rFonts w:eastAsia="Malgun Gothic" w:cs="Arial"/>
          <w:b/>
          <w:color w:val="92D050"/>
          <w:sz w:val="52"/>
          <w:szCs w:val="52"/>
          <w:lang w:val="de-DE"/>
        </w:rPr>
        <w:t>razvoja</w:t>
      </w:r>
      <w:proofErr w:type="spellEnd"/>
      <w:r>
        <w:rPr>
          <w:rFonts w:eastAsia="Malgun Gothic" w:cs="Arial"/>
          <w:b/>
          <w:color w:val="92D050"/>
          <w:sz w:val="52"/>
          <w:szCs w:val="52"/>
          <w:lang w:val="de-DE"/>
        </w:rPr>
        <w:t xml:space="preserve"> </w:t>
      </w:r>
      <w:proofErr w:type="spellStart"/>
      <w:r>
        <w:rPr>
          <w:rFonts w:eastAsia="Malgun Gothic" w:cs="Arial"/>
          <w:b/>
          <w:color w:val="92D050"/>
          <w:sz w:val="52"/>
          <w:szCs w:val="52"/>
          <w:lang w:val="de-DE"/>
        </w:rPr>
        <w:t>podjetij</w:t>
      </w:r>
      <w:proofErr w:type="spellEnd"/>
      <w:r>
        <w:rPr>
          <w:rFonts w:eastAsia="Malgun Gothic" w:cs="Arial"/>
          <w:b/>
          <w:color w:val="92D050"/>
          <w:sz w:val="52"/>
          <w:szCs w:val="52"/>
          <w:lang w:val="de-DE"/>
        </w:rPr>
        <w:t xml:space="preserve"> na </w:t>
      </w:r>
      <w:proofErr w:type="spellStart"/>
      <w:r>
        <w:rPr>
          <w:rFonts w:eastAsia="Malgun Gothic" w:cs="Arial"/>
          <w:b/>
          <w:color w:val="92D050"/>
          <w:sz w:val="52"/>
          <w:szCs w:val="52"/>
          <w:lang w:val="de-DE"/>
        </w:rPr>
        <w:t>podeželju</w:t>
      </w:r>
      <w:proofErr w:type="spellEnd"/>
      <w:r>
        <w:rPr>
          <w:rFonts w:eastAsia="Malgun Gothic" w:cs="Arial"/>
          <w:b/>
          <w:color w:val="92D050"/>
          <w:sz w:val="52"/>
          <w:szCs w:val="52"/>
          <w:lang w:val="de-DE"/>
        </w:rPr>
        <w:t xml:space="preserve"> </w:t>
      </w:r>
    </w:p>
    <w:p w14:paraId="1693389B" w14:textId="77777777" w:rsidR="00746FA2" w:rsidRDefault="00746FA2" w:rsidP="00746FA2">
      <w:pPr>
        <w:pBdr>
          <w:top w:val="single" w:sz="4" w:space="1" w:color="auto"/>
          <w:left w:val="single" w:sz="4" w:space="1" w:color="auto"/>
          <w:bottom w:val="single" w:sz="4" w:space="1" w:color="auto"/>
          <w:right w:val="single" w:sz="4" w:space="1" w:color="auto"/>
        </w:pBdr>
        <w:rPr>
          <w:rFonts w:eastAsia="Arial" w:cs="Arial"/>
          <w:sz w:val="16"/>
          <w:szCs w:val="16"/>
        </w:rPr>
      </w:pPr>
    </w:p>
    <w:p w14:paraId="28EF50E0" w14:textId="77777777" w:rsidR="00746FA2" w:rsidRDefault="00746FA2" w:rsidP="00746FA2">
      <w:pPr>
        <w:pBdr>
          <w:top w:val="single" w:sz="4" w:space="1" w:color="auto"/>
          <w:left w:val="single" w:sz="4" w:space="1" w:color="auto"/>
          <w:bottom w:val="single" w:sz="4" w:space="1" w:color="auto"/>
          <w:right w:val="single" w:sz="4" w:space="1" w:color="auto"/>
        </w:pBdr>
        <w:rPr>
          <w:rFonts w:eastAsia="Arial" w:cs="Arial"/>
          <w:sz w:val="16"/>
          <w:szCs w:val="16"/>
        </w:rPr>
      </w:pPr>
    </w:p>
    <w:p w14:paraId="7FFE6E8C" w14:textId="77777777" w:rsidR="00746FA2" w:rsidRPr="00003B4D" w:rsidRDefault="00746FA2" w:rsidP="00746FA2">
      <w:pPr>
        <w:pBdr>
          <w:top w:val="single" w:sz="4" w:space="1" w:color="auto"/>
          <w:left w:val="single" w:sz="4" w:space="1" w:color="auto"/>
          <w:bottom w:val="single" w:sz="4" w:space="1" w:color="auto"/>
          <w:right w:val="single" w:sz="4" w:space="1" w:color="auto"/>
        </w:pBdr>
        <w:spacing w:line="360" w:lineRule="auto"/>
        <w:jc w:val="center"/>
        <w:rPr>
          <w:rFonts w:cs="Arial"/>
          <w:b/>
          <w:color w:val="92D050"/>
          <w:sz w:val="28"/>
          <w:szCs w:val="28"/>
        </w:rPr>
      </w:pPr>
      <w:r w:rsidRPr="00003B4D">
        <w:rPr>
          <w:rFonts w:cs="Arial"/>
          <w:b/>
          <w:color w:val="92D050"/>
          <w:sz w:val="28"/>
          <w:szCs w:val="28"/>
        </w:rPr>
        <w:t>ANALIZA STANJA</w:t>
      </w:r>
    </w:p>
    <w:p w14:paraId="5EE3F482" w14:textId="77777777" w:rsidR="00746FA2" w:rsidRPr="00003B4D" w:rsidRDefault="00746FA2" w:rsidP="00746FA2">
      <w:pPr>
        <w:pBdr>
          <w:top w:val="single" w:sz="4" w:space="1" w:color="auto"/>
          <w:left w:val="single" w:sz="4" w:space="1" w:color="auto"/>
          <w:bottom w:val="single" w:sz="4" w:space="1" w:color="auto"/>
          <w:right w:val="single" w:sz="4" w:space="1" w:color="auto"/>
        </w:pBdr>
        <w:spacing w:line="360" w:lineRule="auto"/>
        <w:jc w:val="center"/>
        <w:rPr>
          <w:rFonts w:cs="Arial"/>
          <w:b/>
          <w:color w:val="92D050"/>
          <w:sz w:val="28"/>
          <w:szCs w:val="28"/>
        </w:rPr>
      </w:pPr>
      <w:r w:rsidRPr="00003B4D">
        <w:rPr>
          <w:rFonts w:cs="Arial"/>
          <w:b/>
          <w:color w:val="92D050"/>
          <w:sz w:val="28"/>
          <w:szCs w:val="28"/>
        </w:rPr>
        <w:t xml:space="preserve">ANALIZA SWOT </w:t>
      </w:r>
    </w:p>
    <w:p w14:paraId="6A27FE9C" w14:textId="77777777" w:rsidR="00746FA2" w:rsidRPr="00003B4D" w:rsidRDefault="00746FA2" w:rsidP="00746FA2">
      <w:pPr>
        <w:pBdr>
          <w:top w:val="single" w:sz="4" w:space="1" w:color="auto"/>
          <w:left w:val="single" w:sz="4" w:space="1" w:color="auto"/>
          <w:bottom w:val="single" w:sz="4" w:space="1" w:color="auto"/>
          <w:right w:val="single" w:sz="4" w:space="1" w:color="auto"/>
        </w:pBdr>
        <w:spacing w:line="360" w:lineRule="auto"/>
        <w:jc w:val="center"/>
        <w:rPr>
          <w:rFonts w:cs="Arial"/>
          <w:b/>
          <w:color w:val="92D050"/>
          <w:sz w:val="28"/>
          <w:szCs w:val="28"/>
        </w:rPr>
      </w:pPr>
      <w:r w:rsidRPr="00003B4D">
        <w:rPr>
          <w:rFonts w:cs="Arial"/>
          <w:b/>
          <w:color w:val="92D050"/>
          <w:sz w:val="28"/>
          <w:szCs w:val="28"/>
        </w:rPr>
        <w:t>O</w:t>
      </w:r>
      <w:r>
        <w:rPr>
          <w:rFonts w:cs="Arial"/>
          <w:b/>
          <w:color w:val="92D050"/>
          <w:sz w:val="28"/>
          <w:szCs w:val="28"/>
        </w:rPr>
        <w:t>PREDELITEV</w:t>
      </w:r>
      <w:r w:rsidRPr="00003B4D">
        <w:rPr>
          <w:rFonts w:cs="Arial"/>
          <w:b/>
          <w:color w:val="92D050"/>
          <w:sz w:val="28"/>
          <w:szCs w:val="28"/>
        </w:rPr>
        <w:t xml:space="preserve"> POTREB</w:t>
      </w:r>
    </w:p>
    <w:p w14:paraId="1B5F8948" w14:textId="77777777" w:rsidR="00746FA2" w:rsidRDefault="00746FA2" w:rsidP="00746FA2">
      <w:pPr>
        <w:pBdr>
          <w:top w:val="single" w:sz="4" w:space="1" w:color="auto"/>
          <w:left w:val="single" w:sz="4" w:space="1" w:color="auto"/>
          <w:bottom w:val="single" w:sz="4" w:space="1" w:color="auto"/>
          <w:right w:val="single" w:sz="4" w:space="1" w:color="auto"/>
        </w:pBdr>
        <w:rPr>
          <w:rFonts w:eastAsia="Arial" w:cs="Arial"/>
          <w:b/>
          <w:sz w:val="40"/>
          <w:szCs w:val="40"/>
        </w:rPr>
      </w:pPr>
    </w:p>
    <w:p w14:paraId="3B224422" w14:textId="77777777" w:rsidR="00746FA2" w:rsidRPr="00003B4D" w:rsidRDefault="00746FA2" w:rsidP="00746FA2">
      <w:pPr>
        <w:pBdr>
          <w:top w:val="single" w:sz="4" w:space="1" w:color="auto"/>
          <w:left w:val="single" w:sz="4" w:space="1" w:color="auto"/>
          <w:bottom w:val="single" w:sz="4" w:space="1" w:color="auto"/>
          <w:right w:val="single" w:sz="4" w:space="1" w:color="auto"/>
        </w:pBdr>
        <w:rPr>
          <w:rFonts w:eastAsia="Arial" w:cs="Arial"/>
          <w:b/>
          <w:sz w:val="40"/>
          <w:szCs w:val="40"/>
        </w:rPr>
      </w:pPr>
    </w:p>
    <w:p w14:paraId="2C9C8FF0" w14:textId="32BF6E2A" w:rsidR="00746FA2" w:rsidRPr="00087002" w:rsidRDefault="00746FA2" w:rsidP="00746FA2">
      <w:pPr>
        <w:pBdr>
          <w:top w:val="single" w:sz="4" w:space="1" w:color="auto"/>
          <w:left w:val="single" w:sz="4" w:space="1" w:color="auto"/>
          <w:bottom w:val="single" w:sz="4" w:space="1" w:color="auto"/>
          <w:right w:val="single" w:sz="4" w:space="1" w:color="auto"/>
        </w:pBdr>
        <w:jc w:val="center"/>
        <w:rPr>
          <w:rFonts w:eastAsia="Malgun Gothic" w:cs="Arial"/>
          <w:sz w:val="24"/>
        </w:rPr>
      </w:pPr>
      <w:r>
        <w:rPr>
          <w:rFonts w:eastAsia="Malgun Gothic" w:cs="Arial"/>
          <w:sz w:val="24"/>
        </w:rPr>
        <w:t xml:space="preserve">Ljubljana, </w:t>
      </w:r>
      <w:proofErr w:type="spellStart"/>
      <w:r>
        <w:rPr>
          <w:rFonts w:eastAsia="Malgun Gothic" w:cs="Arial"/>
          <w:sz w:val="24"/>
        </w:rPr>
        <w:t>november</w:t>
      </w:r>
      <w:proofErr w:type="spellEnd"/>
      <w:r w:rsidRPr="00087002">
        <w:rPr>
          <w:rFonts w:eastAsia="Malgun Gothic" w:cs="Arial"/>
          <w:sz w:val="24"/>
        </w:rPr>
        <w:t xml:space="preserve"> 2020</w:t>
      </w:r>
    </w:p>
    <w:p w14:paraId="0D4ABDE3" w14:textId="77777777" w:rsidR="00746FA2" w:rsidRDefault="00746FA2" w:rsidP="00746FA2">
      <w:pPr>
        <w:pBdr>
          <w:top w:val="single" w:sz="4" w:space="1" w:color="auto"/>
          <w:left w:val="single" w:sz="4" w:space="1" w:color="auto"/>
          <w:bottom w:val="single" w:sz="4" w:space="1" w:color="auto"/>
          <w:right w:val="single" w:sz="4" w:space="1" w:color="auto"/>
        </w:pBdr>
        <w:rPr>
          <w:rFonts w:eastAsia="Arial" w:cs="Arial"/>
          <w:sz w:val="16"/>
          <w:szCs w:val="16"/>
        </w:rPr>
      </w:pPr>
    </w:p>
    <w:p w14:paraId="07635CD3" w14:textId="77777777" w:rsidR="00746FA2" w:rsidRPr="00CA6187" w:rsidRDefault="00746FA2" w:rsidP="00746FA2">
      <w:pPr>
        <w:pBdr>
          <w:top w:val="single" w:sz="4" w:space="1" w:color="auto"/>
          <w:left w:val="single" w:sz="4" w:space="1" w:color="auto"/>
          <w:bottom w:val="single" w:sz="4" w:space="1" w:color="auto"/>
          <w:right w:val="single" w:sz="4" w:space="1" w:color="auto"/>
        </w:pBdr>
        <w:rPr>
          <w:rFonts w:cs="Arial"/>
          <w:sz w:val="16"/>
          <w:szCs w:val="16"/>
        </w:rPr>
      </w:pPr>
      <w:r w:rsidRPr="00003B4D">
        <w:rPr>
          <w:rFonts w:eastAsia="Arial" w:cs="Arial"/>
          <w:sz w:val="16"/>
          <w:szCs w:val="16"/>
        </w:rPr>
        <w:t xml:space="preserve">Ta </w:t>
      </w:r>
      <w:proofErr w:type="spellStart"/>
      <w:r w:rsidRPr="00003B4D">
        <w:rPr>
          <w:rFonts w:eastAsia="Arial" w:cs="Arial"/>
          <w:sz w:val="16"/>
          <w:szCs w:val="16"/>
        </w:rPr>
        <w:t>dokument</w:t>
      </w:r>
      <w:proofErr w:type="spellEnd"/>
      <w:r w:rsidRPr="00003B4D">
        <w:rPr>
          <w:rFonts w:eastAsia="Arial" w:cs="Arial"/>
          <w:sz w:val="16"/>
          <w:szCs w:val="16"/>
        </w:rPr>
        <w:t xml:space="preserve"> </w:t>
      </w:r>
      <w:proofErr w:type="spellStart"/>
      <w:r w:rsidRPr="00003B4D">
        <w:rPr>
          <w:rFonts w:eastAsia="Arial" w:cs="Arial"/>
          <w:sz w:val="16"/>
          <w:szCs w:val="16"/>
        </w:rPr>
        <w:t>predstavlja</w:t>
      </w:r>
      <w:proofErr w:type="spellEnd"/>
      <w:r w:rsidRPr="00003B4D">
        <w:rPr>
          <w:rFonts w:eastAsia="Arial" w:cs="Arial"/>
          <w:sz w:val="16"/>
          <w:szCs w:val="16"/>
        </w:rPr>
        <w:t xml:space="preserve"> </w:t>
      </w:r>
      <w:proofErr w:type="spellStart"/>
      <w:r w:rsidRPr="00003B4D">
        <w:rPr>
          <w:rFonts w:eastAsia="Arial" w:cs="Arial"/>
          <w:sz w:val="16"/>
          <w:szCs w:val="16"/>
        </w:rPr>
        <w:t>osnutek</w:t>
      </w:r>
      <w:proofErr w:type="spellEnd"/>
      <w:r w:rsidRPr="00003B4D">
        <w:rPr>
          <w:rFonts w:eastAsia="Arial" w:cs="Arial"/>
          <w:sz w:val="16"/>
          <w:szCs w:val="16"/>
        </w:rPr>
        <w:t xml:space="preserve"> </w:t>
      </w:r>
      <w:proofErr w:type="spellStart"/>
      <w:r w:rsidRPr="00003B4D">
        <w:rPr>
          <w:rFonts w:eastAsia="Arial" w:cs="Arial"/>
          <w:sz w:val="16"/>
          <w:szCs w:val="16"/>
        </w:rPr>
        <w:t>analize</w:t>
      </w:r>
      <w:proofErr w:type="spellEnd"/>
      <w:r w:rsidRPr="00003B4D">
        <w:rPr>
          <w:rFonts w:eastAsia="Arial" w:cs="Arial"/>
          <w:sz w:val="16"/>
          <w:szCs w:val="16"/>
        </w:rPr>
        <w:t xml:space="preserve"> </w:t>
      </w:r>
      <w:proofErr w:type="spellStart"/>
      <w:r w:rsidRPr="00003B4D">
        <w:rPr>
          <w:rFonts w:eastAsia="Arial" w:cs="Arial"/>
          <w:sz w:val="16"/>
          <w:szCs w:val="16"/>
        </w:rPr>
        <w:t>stanja</w:t>
      </w:r>
      <w:proofErr w:type="spellEnd"/>
      <w:r w:rsidRPr="00003B4D">
        <w:rPr>
          <w:rFonts w:eastAsia="Arial" w:cs="Arial"/>
          <w:sz w:val="16"/>
          <w:szCs w:val="16"/>
        </w:rPr>
        <w:t xml:space="preserve">, </w:t>
      </w:r>
      <w:proofErr w:type="spellStart"/>
      <w:r w:rsidRPr="00003B4D">
        <w:rPr>
          <w:rFonts w:eastAsia="Arial" w:cs="Arial"/>
          <w:sz w:val="16"/>
          <w:szCs w:val="16"/>
        </w:rPr>
        <w:t>analize</w:t>
      </w:r>
      <w:proofErr w:type="spellEnd"/>
      <w:r w:rsidRPr="00003B4D">
        <w:rPr>
          <w:rFonts w:eastAsia="Arial" w:cs="Arial"/>
          <w:sz w:val="16"/>
          <w:szCs w:val="16"/>
        </w:rPr>
        <w:t xml:space="preserve"> SWOT </w:t>
      </w:r>
      <w:proofErr w:type="spellStart"/>
      <w:r w:rsidRPr="00003B4D">
        <w:rPr>
          <w:rFonts w:eastAsia="Arial" w:cs="Arial"/>
          <w:sz w:val="16"/>
          <w:szCs w:val="16"/>
        </w:rPr>
        <w:t>ter</w:t>
      </w:r>
      <w:proofErr w:type="spellEnd"/>
      <w:r w:rsidRPr="00003B4D">
        <w:rPr>
          <w:rFonts w:eastAsia="Arial" w:cs="Arial"/>
          <w:sz w:val="16"/>
          <w:szCs w:val="16"/>
        </w:rPr>
        <w:t xml:space="preserve"> </w:t>
      </w:r>
      <w:proofErr w:type="spellStart"/>
      <w:r>
        <w:rPr>
          <w:rFonts w:eastAsia="Arial" w:cs="Arial"/>
          <w:sz w:val="16"/>
          <w:szCs w:val="16"/>
        </w:rPr>
        <w:t>opredelitev</w:t>
      </w:r>
      <w:proofErr w:type="spellEnd"/>
      <w:r w:rsidRPr="00003B4D">
        <w:rPr>
          <w:rFonts w:eastAsia="Arial" w:cs="Arial"/>
          <w:sz w:val="16"/>
          <w:szCs w:val="16"/>
        </w:rPr>
        <w:t xml:space="preserve"> </w:t>
      </w:r>
      <w:proofErr w:type="spellStart"/>
      <w:r w:rsidRPr="00003B4D">
        <w:rPr>
          <w:rFonts w:eastAsia="Arial" w:cs="Arial"/>
          <w:sz w:val="16"/>
          <w:szCs w:val="16"/>
        </w:rPr>
        <w:t>potreb</w:t>
      </w:r>
      <w:proofErr w:type="spellEnd"/>
      <w:r w:rsidRPr="00003B4D">
        <w:rPr>
          <w:rFonts w:eastAsia="Arial" w:cs="Arial"/>
          <w:sz w:val="16"/>
          <w:szCs w:val="16"/>
        </w:rPr>
        <w:t xml:space="preserve"> za </w:t>
      </w:r>
      <w:proofErr w:type="spellStart"/>
      <w:r w:rsidRPr="00003B4D">
        <w:rPr>
          <w:rFonts w:eastAsia="Arial" w:cs="Arial"/>
          <w:sz w:val="16"/>
          <w:szCs w:val="16"/>
        </w:rPr>
        <w:t>Strateški</w:t>
      </w:r>
      <w:proofErr w:type="spellEnd"/>
      <w:r w:rsidRPr="00003B4D">
        <w:rPr>
          <w:rFonts w:eastAsia="Arial" w:cs="Arial"/>
          <w:sz w:val="16"/>
          <w:szCs w:val="16"/>
        </w:rPr>
        <w:t xml:space="preserve"> </w:t>
      </w:r>
      <w:proofErr w:type="spellStart"/>
      <w:r w:rsidRPr="00003B4D">
        <w:rPr>
          <w:rFonts w:eastAsia="Arial" w:cs="Arial"/>
          <w:sz w:val="16"/>
          <w:szCs w:val="16"/>
        </w:rPr>
        <w:t>načrt</w:t>
      </w:r>
      <w:proofErr w:type="spellEnd"/>
      <w:r w:rsidRPr="00003B4D">
        <w:rPr>
          <w:rFonts w:eastAsia="Arial" w:cs="Arial"/>
          <w:sz w:val="16"/>
          <w:szCs w:val="16"/>
        </w:rPr>
        <w:t xml:space="preserve"> SKP 2021</w:t>
      </w:r>
      <w:r w:rsidRPr="003D18C9">
        <w:rPr>
          <w:rFonts w:eastAsia="Arial" w:cs="Arial"/>
          <w:sz w:val="16"/>
          <w:szCs w:val="16"/>
        </w:rPr>
        <w:t>−</w:t>
      </w:r>
      <w:r w:rsidRPr="00003B4D">
        <w:rPr>
          <w:rFonts w:eastAsia="Arial" w:cs="Arial"/>
          <w:sz w:val="16"/>
          <w:szCs w:val="16"/>
        </w:rPr>
        <w:t xml:space="preserve">2027. </w:t>
      </w:r>
      <w:proofErr w:type="spellStart"/>
      <w:r w:rsidRPr="00003B4D">
        <w:rPr>
          <w:rFonts w:eastAsia="Arial" w:cs="Arial"/>
          <w:sz w:val="16"/>
          <w:szCs w:val="16"/>
        </w:rPr>
        <w:t>Gre</w:t>
      </w:r>
      <w:proofErr w:type="spellEnd"/>
      <w:r w:rsidRPr="00003B4D">
        <w:rPr>
          <w:rFonts w:eastAsia="Arial" w:cs="Arial"/>
          <w:sz w:val="16"/>
          <w:szCs w:val="16"/>
        </w:rPr>
        <w:t xml:space="preserve"> za </w:t>
      </w:r>
      <w:proofErr w:type="spellStart"/>
      <w:r w:rsidRPr="00003B4D">
        <w:rPr>
          <w:rFonts w:eastAsia="Arial" w:cs="Arial"/>
          <w:sz w:val="16"/>
          <w:szCs w:val="16"/>
        </w:rPr>
        <w:t>delovni</w:t>
      </w:r>
      <w:proofErr w:type="spellEnd"/>
      <w:r w:rsidRPr="00003B4D">
        <w:rPr>
          <w:rFonts w:eastAsia="Arial" w:cs="Arial"/>
          <w:sz w:val="16"/>
          <w:szCs w:val="16"/>
        </w:rPr>
        <w:t xml:space="preserve"> </w:t>
      </w:r>
      <w:proofErr w:type="spellStart"/>
      <w:r w:rsidRPr="00003B4D">
        <w:rPr>
          <w:rFonts w:eastAsia="Arial" w:cs="Arial"/>
          <w:sz w:val="16"/>
          <w:szCs w:val="16"/>
        </w:rPr>
        <w:t>dokument</w:t>
      </w:r>
      <w:proofErr w:type="spellEnd"/>
      <w:r w:rsidRPr="00003B4D">
        <w:rPr>
          <w:rFonts w:eastAsia="Arial" w:cs="Arial"/>
          <w:sz w:val="16"/>
          <w:szCs w:val="16"/>
        </w:rPr>
        <w:t xml:space="preserve">, ki je </w:t>
      </w:r>
      <w:proofErr w:type="spellStart"/>
      <w:r w:rsidRPr="00003B4D">
        <w:rPr>
          <w:rFonts w:eastAsia="Arial" w:cs="Arial"/>
          <w:sz w:val="16"/>
          <w:szCs w:val="16"/>
        </w:rPr>
        <w:t>podlaga</w:t>
      </w:r>
      <w:proofErr w:type="spellEnd"/>
      <w:r w:rsidRPr="00003B4D">
        <w:rPr>
          <w:rFonts w:eastAsia="Arial" w:cs="Arial"/>
          <w:sz w:val="16"/>
          <w:szCs w:val="16"/>
        </w:rPr>
        <w:t xml:space="preserve"> za </w:t>
      </w:r>
      <w:proofErr w:type="spellStart"/>
      <w:r w:rsidRPr="00003B4D">
        <w:rPr>
          <w:rFonts w:eastAsia="Arial" w:cs="Arial"/>
          <w:sz w:val="16"/>
          <w:szCs w:val="16"/>
        </w:rPr>
        <w:t>razpravo</w:t>
      </w:r>
      <w:proofErr w:type="spellEnd"/>
      <w:r w:rsidRPr="00003B4D">
        <w:rPr>
          <w:rFonts w:eastAsia="Arial" w:cs="Arial"/>
          <w:sz w:val="16"/>
          <w:szCs w:val="16"/>
        </w:rPr>
        <w:t xml:space="preserve"> in </w:t>
      </w:r>
      <w:proofErr w:type="spellStart"/>
      <w:r w:rsidRPr="00003B4D">
        <w:rPr>
          <w:rFonts w:eastAsia="Arial" w:cs="Arial"/>
          <w:sz w:val="16"/>
          <w:szCs w:val="16"/>
        </w:rPr>
        <w:t>nadaljnje</w:t>
      </w:r>
      <w:proofErr w:type="spellEnd"/>
      <w:r w:rsidRPr="00003B4D">
        <w:rPr>
          <w:rFonts w:eastAsia="Arial" w:cs="Arial"/>
          <w:sz w:val="16"/>
          <w:szCs w:val="16"/>
        </w:rPr>
        <w:t xml:space="preserve"> </w:t>
      </w:r>
      <w:proofErr w:type="spellStart"/>
      <w:r w:rsidRPr="00003B4D">
        <w:rPr>
          <w:rFonts w:eastAsia="Arial" w:cs="Arial"/>
          <w:sz w:val="16"/>
          <w:szCs w:val="16"/>
        </w:rPr>
        <w:t>delo</w:t>
      </w:r>
      <w:proofErr w:type="spellEnd"/>
      <w:r w:rsidRPr="00003B4D">
        <w:rPr>
          <w:rFonts w:eastAsia="Arial" w:cs="Arial"/>
          <w:sz w:val="16"/>
          <w:szCs w:val="16"/>
        </w:rPr>
        <w:t xml:space="preserve"> </w:t>
      </w:r>
      <w:proofErr w:type="spellStart"/>
      <w:r w:rsidRPr="00003B4D">
        <w:rPr>
          <w:rFonts w:eastAsia="Arial" w:cs="Arial"/>
          <w:sz w:val="16"/>
          <w:szCs w:val="16"/>
        </w:rPr>
        <w:t>pri</w:t>
      </w:r>
      <w:proofErr w:type="spellEnd"/>
      <w:r w:rsidRPr="00003B4D">
        <w:rPr>
          <w:rFonts w:eastAsia="Arial" w:cs="Arial"/>
          <w:sz w:val="16"/>
          <w:szCs w:val="16"/>
        </w:rPr>
        <w:t xml:space="preserve"> </w:t>
      </w:r>
      <w:proofErr w:type="spellStart"/>
      <w:r w:rsidRPr="00003B4D">
        <w:rPr>
          <w:rFonts w:eastAsia="Arial" w:cs="Arial"/>
          <w:sz w:val="16"/>
          <w:szCs w:val="16"/>
        </w:rPr>
        <w:t>pripravi</w:t>
      </w:r>
      <w:proofErr w:type="spellEnd"/>
      <w:r w:rsidRPr="00003B4D">
        <w:rPr>
          <w:rFonts w:eastAsia="Arial" w:cs="Arial"/>
          <w:sz w:val="16"/>
          <w:szCs w:val="16"/>
        </w:rPr>
        <w:t xml:space="preserve"> </w:t>
      </w:r>
      <w:proofErr w:type="spellStart"/>
      <w:r w:rsidRPr="00003B4D">
        <w:rPr>
          <w:rFonts w:eastAsia="Arial" w:cs="Arial"/>
          <w:sz w:val="16"/>
          <w:szCs w:val="16"/>
        </w:rPr>
        <w:t>Strateškega</w:t>
      </w:r>
      <w:proofErr w:type="spellEnd"/>
      <w:r w:rsidRPr="00003B4D">
        <w:rPr>
          <w:rFonts w:eastAsia="Arial" w:cs="Arial"/>
          <w:sz w:val="16"/>
          <w:szCs w:val="16"/>
        </w:rPr>
        <w:t xml:space="preserve"> </w:t>
      </w:r>
      <w:proofErr w:type="spellStart"/>
      <w:r w:rsidRPr="00003B4D">
        <w:rPr>
          <w:rFonts w:eastAsia="Arial" w:cs="Arial"/>
          <w:sz w:val="16"/>
          <w:szCs w:val="16"/>
        </w:rPr>
        <w:t>načrta</w:t>
      </w:r>
      <w:proofErr w:type="spellEnd"/>
      <w:r w:rsidRPr="00003B4D">
        <w:rPr>
          <w:rFonts w:eastAsia="Arial" w:cs="Arial"/>
          <w:sz w:val="16"/>
          <w:szCs w:val="16"/>
        </w:rPr>
        <w:t xml:space="preserve"> SKP 2021</w:t>
      </w:r>
      <w:r w:rsidRPr="003D18C9">
        <w:rPr>
          <w:rFonts w:eastAsia="Arial" w:cs="Arial"/>
          <w:sz w:val="16"/>
          <w:szCs w:val="16"/>
        </w:rPr>
        <w:t>−</w:t>
      </w:r>
      <w:r w:rsidRPr="00003B4D">
        <w:rPr>
          <w:rFonts w:eastAsia="Arial" w:cs="Arial"/>
          <w:sz w:val="16"/>
          <w:szCs w:val="16"/>
        </w:rPr>
        <w:t xml:space="preserve">2027. </w:t>
      </w:r>
      <w:proofErr w:type="spellStart"/>
      <w:r w:rsidRPr="00003B4D">
        <w:rPr>
          <w:rFonts w:eastAsia="Arial" w:cs="Arial"/>
          <w:sz w:val="16"/>
          <w:szCs w:val="16"/>
        </w:rPr>
        <w:t>Vsebine</w:t>
      </w:r>
      <w:proofErr w:type="spellEnd"/>
      <w:r w:rsidRPr="00003B4D">
        <w:rPr>
          <w:rFonts w:eastAsia="Arial" w:cs="Arial"/>
          <w:sz w:val="16"/>
          <w:szCs w:val="16"/>
        </w:rPr>
        <w:t xml:space="preserve">, </w:t>
      </w:r>
      <w:proofErr w:type="spellStart"/>
      <w:r w:rsidRPr="00003B4D">
        <w:rPr>
          <w:rFonts w:eastAsia="Arial" w:cs="Arial"/>
          <w:sz w:val="16"/>
          <w:szCs w:val="16"/>
        </w:rPr>
        <w:t>predstavljene</w:t>
      </w:r>
      <w:proofErr w:type="spellEnd"/>
      <w:r w:rsidRPr="00003B4D">
        <w:rPr>
          <w:rFonts w:eastAsia="Arial" w:cs="Arial"/>
          <w:sz w:val="16"/>
          <w:szCs w:val="16"/>
        </w:rPr>
        <w:t xml:space="preserve"> v </w:t>
      </w:r>
      <w:proofErr w:type="spellStart"/>
      <w:r w:rsidRPr="00003B4D">
        <w:rPr>
          <w:rFonts w:eastAsia="Arial" w:cs="Arial"/>
          <w:sz w:val="16"/>
          <w:szCs w:val="16"/>
        </w:rPr>
        <w:t>tem</w:t>
      </w:r>
      <w:proofErr w:type="spellEnd"/>
      <w:r w:rsidRPr="00003B4D">
        <w:rPr>
          <w:rFonts w:eastAsia="Arial" w:cs="Arial"/>
          <w:sz w:val="16"/>
          <w:szCs w:val="16"/>
        </w:rPr>
        <w:t xml:space="preserve"> </w:t>
      </w:r>
      <w:proofErr w:type="spellStart"/>
      <w:r w:rsidRPr="00003B4D">
        <w:rPr>
          <w:rFonts w:eastAsia="Arial" w:cs="Arial"/>
          <w:sz w:val="16"/>
          <w:szCs w:val="16"/>
        </w:rPr>
        <w:t>delovnem</w:t>
      </w:r>
      <w:proofErr w:type="spellEnd"/>
      <w:r w:rsidRPr="00003B4D">
        <w:rPr>
          <w:rFonts w:eastAsia="Arial" w:cs="Arial"/>
          <w:sz w:val="16"/>
          <w:szCs w:val="16"/>
        </w:rPr>
        <w:t xml:space="preserve"> </w:t>
      </w:r>
      <w:proofErr w:type="spellStart"/>
      <w:r w:rsidRPr="00003B4D">
        <w:rPr>
          <w:rFonts w:eastAsia="Arial" w:cs="Arial"/>
          <w:sz w:val="16"/>
          <w:szCs w:val="16"/>
        </w:rPr>
        <w:t>dokumentu</w:t>
      </w:r>
      <w:proofErr w:type="spellEnd"/>
      <w:r w:rsidRPr="00003B4D">
        <w:rPr>
          <w:rFonts w:eastAsia="Arial" w:cs="Arial"/>
          <w:sz w:val="16"/>
          <w:szCs w:val="16"/>
        </w:rPr>
        <w:t xml:space="preserve">, se </w:t>
      </w:r>
      <w:proofErr w:type="spellStart"/>
      <w:r w:rsidRPr="00003B4D">
        <w:rPr>
          <w:rFonts w:eastAsia="Arial" w:cs="Arial"/>
          <w:sz w:val="16"/>
          <w:szCs w:val="16"/>
        </w:rPr>
        <w:t>lahko</w:t>
      </w:r>
      <w:proofErr w:type="spellEnd"/>
      <w:r w:rsidRPr="00003B4D">
        <w:rPr>
          <w:rFonts w:eastAsia="Arial" w:cs="Arial"/>
          <w:sz w:val="16"/>
          <w:szCs w:val="16"/>
        </w:rPr>
        <w:t xml:space="preserve"> </w:t>
      </w:r>
      <w:proofErr w:type="spellStart"/>
      <w:r w:rsidRPr="00003B4D">
        <w:rPr>
          <w:rFonts w:eastAsia="Arial" w:cs="Arial"/>
          <w:sz w:val="16"/>
          <w:szCs w:val="16"/>
        </w:rPr>
        <w:t>spremenijo</w:t>
      </w:r>
      <w:proofErr w:type="spellEnd"/>
      <w:r w:rsidRPr="00003B4D">
        <w:rPr>
          <w:rFonts w:eastAsia="Arial" w:cs="Arial"/>
          <w:sz w:val="16"/>
          <w:szCs w:val="16"/>
        </w:rPr>
        <w:t xml:space="preserve"> in med </w:t>
      </w:r>
      <w:proofErr w:type="spellStart"/>
      <w:r w:rsidRPr="00003B4D">
        <w:rPr>
          <w:rFonts w:eastAsia="Arial" w:cs="Arial"/>
          <w:sz w:val="16"/>
          <w:szCs w:val="16"/>
        </w:rPr>
        <w:t>nadaljnjo</w:t>
      </w:r>
      <w:proofErr w:type="spellEnd"/>
      <w:r w:rsidRPr="00003B4D">
        <w:rPr>
          <w:rFonts w:eastAsia="Arial" w:cs="Arial"/>
          <w:sz w:val="16"/>
          <w:szCs w:val="16"/>
        </w:rPr>
        <w:t xml:space="preserve"> </w:t>
      </w:r>
      <w:proofErr w:type="spellStart"/>
      <w:r w:rsidRPr="00003B4D">
        <w:rPr>
          <w:rFonts w:eastAsia="Arial" w:cs="Arial"/>
          <w:sz w:val="16"/>
          <w:szCs w:val="16"/>
        </w:rPr>
        <w:t>razpravo</w:t>
      </w:r>
      <w:proofErr w:type="spellEnd"/>
      <w:r w:rsidRPr="00003B4D">
        <w:rPr>
          <w:rFonts w:eastAsia="Arial" w:cs="Arial"/>
          <w:sz w:val="16"/>
          <w:szCs w:val="16"/>
        </w:rPr>
        <w:t xml:space="preserve"> </w:t>
      </w:r>
      <w:proofErr w:type="spellStart"/>
      <w:r w:rsidRPr="00003B4D">
        <w:rPr>
          <w:rFonts w:eastAsia="Arial" w:cs="Arial"/>
          <w:sz w:val="16"/>
          <w:szCs w:val="16"/>
        </w:rPr>
        <w:t>ustrezno</w:t>
      </w:r>
      <w:proofErr w:type="spellEnd"/>
      <w:r w:rsidRPr="00003B4D">
        <w:rPr>
          <w:rFonts w:eastAsia="Arial" w:cs="Arial"/>
          <w:sz w:val="16"/>
          <w:szCs w:val="16"/>
        </w:rPr>
        <w:t xml:space="preserve"> </w:t>
      </w:r>
      <w:proofErr w:type="spellStart"/>
      <w:r w:rsidRPr="00003B4D">
        <w:rPr>
          <w:rFonts w:eastAsia="Arial" w:cs="Arial"/>
          <w:sz w:val="16"/>
          <w:szCs w:val="16"/>
        </w:rPr>
        <w:t>prilagodijo</w:t>
      </w:r>
      <w:proofErr w:type="spellEnd"/>
      <w:r w:rsidRPr="00003B4D">
        <w:rPr>
          <w:rFonts w:eastAsia="Arial" w:cs="Arial"/>
          <w:sz w:val="16"/>
          <w:szCs w:val="16"/>
        </w:rPr>
        <w:t>.</w:t>
      </w:r>
    </w:p>
    <w:p w14:paraId="4C629B78" w14:textId="36635044" w:rsidR="006E6854" w:rsidRPr="00B83B80" w:rsidRDefault="006E6854" w:rsidP="008D63F3">
      <w:pPr>
        <w:jc w:val="left"/>
        <w:rPr>
          <w:rFonts w:eastAsia="Calibri" w:cs="Arial"/>
          <w:szCs w:val="22"/>
          <w:lang w:val="sl-SI"/>
        </w:rPr>
      </w:pPr>
    </w:p>
    <w:p w14:paraId="0ED6406C" w14:textId="77777777" w:rsidR="00E64F1A" w:rsidRPr="008F20E6" w:rsidRDefault="00E64F1A" w:rsidP="008F20E6">
      <w:pPr>
        <w:pStyle w:val="NaslovTOC"/>
        <w:spacing w:after="120"/>
        <w:jc w:val="left"/>
        <w:rPr>
          <w:rFonts w:cs="Arial"/>
          <w:color w:val="365F91" w:themeColor="accent1" w:themeShade="BF"/>
          <w:sz w:val="28"/>
        </w:rPr>
      </w:pPr>
      <w:bookmarkStart w:id="0" w:name="_Toc529965179"/>
      <w:bookmarkStart w:id="1" w:name="_Toc531934864"/>
      <w:proofErr w:type="spellStart"/>
      <w:r w:rsidRPr="008F20E6">
        <w:rPr>
          <w:rFonts w:cs="Arial"/>
          <w:color w:val="365F91" w:themeColor="accent1" w:themeShade="BF"/>
          <w:sz w:val="28"/>
        </w:rPr>
        <w:lastRenderedPageBreak/>
        <w:t>Vsebina</w:t>
      </w:r>
      <w:proofErr w:type="spellEnd"/>
    </w:p>
    <w:p w14:paraId="56A3A010" w14:textId="0CDD4279" w:rsidR="00DD2548" w:rsidRDefault="0076760E">
      <w:pPr>
        <w:pStyle w:val="Kazalovsebine1"/>
        <w:tabs>
          <w:tab w:val="left" w:pos="480"/>
          <w:tab w:val="right" w:leader="dot" w:pos="8608"/>
        </w:tabs>
        <w:rPr>
          <w:rFonts w:eastAsiaTheme="minorEastAsia" w:cstheme="minorBidi"/>
          <w:b w:val="0"/>
          <w:bCs w:val="0"/>
          <w:i w:val="0"/>
          <w:iCs w:val="0"/>
          <w:noProof/>
          <w:szCs w:val="22"/>
          <w:lang w:val="sl-SI" w:eastAsia="sl-SI"/>
        </w:rPr>
      </w:pPr>
      <w:r>
        <w:rPr>
          <w:rStyle w:val="Hiperpovezava"/>
          <w:noProof/>
          <w:lang w:val="sl-SI"/>
        </w:rPr>
        <w:fldChar w:fldCharType="begin"/>
      </w:r>
      <w:r>
        <w:rPr>
          <w:rStyle w:val="Hiperpovezava"/>
          <w:noProof/>
          <w:lang w:val="sl-SI"/>
        </w:rPr>
        <w:instrText xml:space="preserve"> TOC \o "1-3" \h \z \u </w:instrText>
      </w:r>
      <w:r>
        <w:rPr>
          <w:rStyle w:val="Hiperpovezava"/>
          <w:noProof/>
          <w:lang w:val="sl-SI"/>
        </w:rPr>
        <w:fldChar w:fldCharType="separate"/>
      </w:r>
      <w:hyperlink w:anchor="_Toc55830959" w:history="1">
        <w:r w:rsidR="00DD2548" w:rsidRPr="003025E9">
          <w:rPr>
            <w:rStyle w:val="Hiperpovezava"/>
            <w:rFonts w:cs="Arial"/>
            <w:noProof/>
            <w:lang w:val="sl-SI"/>
          </w:rPr>
          <w:t>1</w:t>
        </w:r>
        <w:r w:rsidR="00DD2548">
          <w:rPr>
            <w:rFonts w:eastAsiaTheme="minorEastAsia" w:cstheme="minorBidi"/>
            <w:b w:val="0"/>
            <w:bCs w:val="0"/>
            <w:i w:val="0"/>
            <w:iCs w:val="0"/>
            <w:noProof/>
            <w:szCs w:val="22"/>
            <w:lang w:val="sl-SI" w:eastAsia="sl-SI"/>
          </w:rPr>
          <w:tab/>
        </w:r>
        <w:r w:rsidR="00DD2548" w:rsidRPr="003025E9">
          <w:rPr>
            <w:rStyle w:val="Hiperpovezava"/>
            <w:rFonts w:cs="Arial"/>
            <w:noProof/>
            <w:lang w:val="sl-SI"/>
          </w:rPr>
          <w:t>POVZETEK</w:t>
        </w:r>
        <w:r w:rsidR="00DD2548">
          <w:rPr>
            <w:noProof/>
            <w:webHidden/>
          </w:rPr>
          <w:tab/>
        </w:r>
        <w:r w:rsidR="00DD2548">
          <w:rPr>
            <w:noProof/>
            <w:webHidden/>
          </w:rPr>
          <w:fldChar w:fldCharType="begin"/>
        </w:r>
        <w:r w:rsidR="00DD2548">
          <w:rPr>
            <w:noProof/>
            <w:webHidden/>
          </w:rPr>
          <w:instrText xml:space="preserve"> PAGEREF _Toc55830959 \h </w:instrText>
        </w:r>
        <w:r w:rsidR="00DD2548">
          <w:rPr>
            <w:noProof/>
            <w:webHidden/>
          </w:rPr>
        </w:r>
        <w:r w:rsidR="00DD2548">
          <w:rPr>
            <w:noProof/>
            <w:webHidden/>
          </w:rPr>
          <w:fldChar w:fldCharType="separate"/>
        </w:r>
        <w:r w:rsidR="00183694">
          <w:rPr>
            <w:noProof/>
            <w:webHidden/>
          </w:rPr>
          <w:t>3</w:t>
        </w:r>
        <w:r w:rsidR="00DD2548">
          <w:rPr>
            <w:noProof/>
            <w:webHidden/>
          </w:rPr>
          <w:fldChar w:fldCharType="end"/>
        </w:r>
      </w:hyperlink>
    </w:p>
    <w:p w14:paraId="5E4065DE" w14:textId="27054EB4" w:rsidR="00DD2548" w:rsidRDefault="00090423">
      <w:pPr>
        <w:pStyle w:val="Kazalovsebine1"/>
        <w:tabs>
          <w:tab w:val="right" w:leader="dot" w:pos="8608"/>
        </w:tabs>
        <w:rPr>
          <w:rFonts w:eastAsiaTheme="minorEastAsia" w:cstheme="minorBidi"/>
          <w:b w:val="0"/>
          <w:bCs w:val="0"/>
          <w:i w:val="0"/>
          <w:iCs w:val="0"/>
          <w:noProof/>
          <w:szCs w:val="22"/>
          <w:lang w:val="sl-SI" w:eastAsia="sl-SI"/>
        </w:rPr>
      </w:pPr>
      <w:hyperlink w:anchor="_Toc55830960" w:history="1">
        <w:r w:rsidR="00DD2548" w:rsidRPr="003025E9">
          <w:rPr>
            <w:rStyle w:val="Hiperpovezava"/>
            <w:rFonts w:cs="Arial"/>
            <w:noProof/>
            <w:lang w:val="sl-SI"/>
          </w:rPr>
          <w:t>2. ZNAČILNOSTI KMETIJSKEGA SEKTORJA GLEDE NA STAROSTNO STRUKTURO</w:t>
        </w:r>
        <w:r w:rsidR="00DD2548">
          <w:rPr>
            <w:noProof/>
            <w:webHidden/>
          </w:rPr>
          <w:tab/>
        </w:r>
        <w:r w:rsidR="00DD2548">
          <w:rPr>
            <w:noProof/>
            <w:webHidden/>
          </w:rPr>
          <w:fldChar w:fldCharType="begin"/>
        </w:r>
        <w:r w:rsidR="00DD2548">
          <w:rPr>
            <w:noProof/>
            <w:webHidden/>
          </w:rPr>
          <w:instrText xml:space="preserve"> PAGEREF _Toc55830960 \h </w:instrText>
        </w:r>
        <w:r w:rsidR="00DD2548">
          <w:rPr>
            <w:noProof/>
            <w:webHidden/>
          </w:rPr>
        </w:r>
        <w:r w:rsidR="00DD2548">
          <w:rPr>
            <w:noProof/>
            <w:webHidden/>
          </w:rPr>
          <w:fldChar w:fldCharType="separate"/>
        </w:r>
        <w:r w:rsidR="00183694">
          <w:rPr>
            <w:noProof/>
            <w:webHidden/>
          </w:rPr>
          <w:t>6</w:t>
        </w:r>
        <w:r w:rsidR="00DD2548">
          <w:rPr>
            <w:noProof/>
            <w:webHidden/>
          </w:rPr>
          <w:fldChar w:fldCharType="end"/>
        </w:r>
      </w:hyperlink>
    </w:p>
    <w:p w14:paraId="6790F09B" w14:textId="1D1C0219" w:rsidR="00DD2548" w:rsidRDefault="00090423">
      <w:pPr>
        <w:pStyle w:val="Kazalovsebine1"/>
        <w:tabs>
          <w:tab w:val="right" w:leader="dot" w:pos="8608"/>
        </w:tabs>
        <w:rPr>
          <w:rFonts w:eastAsiaTheme="minorEastAsia" w:cstheme="minorBidi"/>
          <w:b w:val="0"/>
          <w:bCs w:val="0"/>
          <w:i w:val="0"/>
          <w:iCs w:val="0"/>
          <w:noProof/>
          <w:szCs w:val="22"/>
          <w:lang w:val="sl-SI" w:eastAsia="sl-SI"/>
        </w:rPr>
      </w:pPr>
      <w:hyperlink w:anchor="_Toc55830961" w:history="1">
        <w:r w:rsidR="00DD2548" w:rsidRPr="003025E9">
          <w:rPr>
            <w:rStyle w:val="Hiperpovezava"/>
            <w:noProof/>
          </w:rPr>
          <w:t xml:space="preserve">3. </w:t>
        </w:r>
        <w:r w:rsidR="00DD2548" w:rsidRPr="003025E9">
          <w:rPr>
            <w:rStyle w:val="Hiperpovezava"/>
            <w:rFonts w:cs="Arial"/>
            <w:noProof/>
            <w:lang w:val="sl-SI"/>
          </w:rPr>
          <w:t>DOSTOP DO ZEMLJIŠČ</w:t>
        </w:r>
        <w:r w:rsidR="00DD2548">
          <w:rPr>
            <w:noProof/>
            <w:webHidden/>
          </w:rPr>
          <w:tab/>
        </w:r>
        <w:r w:rsidR="00DD2548">
          <w:rPr>
            <w:noProof/>
            <w:webHidden/>
          </w:rPr>
          <w:fldChar w:fldCharType="begin"/>
        </w:r>
        <w:r w:rsidR="00DD2548">
          <w:rPr>
            <w:noProof/>
            <w:webHidden/>
          </w:rPr>
          <w:instrText xml:space="preserve"> PAGEREF _Toc55830961 \h </w:instrText>
        </w:r>
        <w:r w:rsidR="00DD2548">
          <w:rPr>
            <w:noProof/>
            <w:webHidden/>
          </w:rPr>
        </w:r>
        <w:r w:rsidR="00DD2548">
          <w:rPr>
            <w:noProof/>
            <w:webHidden/>
          </w:rPr>
          <w:fldChar w:fldCharType="separate"/>
        </w:r>
        <w:r w:rsidR="00183694">
          <w:rPr>
            <w:noProof/>
            <w:webHidden/>
          </w:rPr>
          <w:t>12</w:t>
        </w:r>
        <w:r w:rsidR="00DD2548">
          <w:rPr>
            <w:noProof/>
            <w:webHidden/>
          </w:rPr>
          <w:fldChar w:fldCharType="end"/>
        </w:r>
      </w:hyperlink>
    </w:p>
    <w:p w14:paraId="3E6B46EC" w14:textId="687C303D" w:rsidR="00DD2548" w:rsidRDefault="00090423">
      <w:pPr>
        <w:pStyle w:val="Kazalovsebine1"/>
        <w:tabs>
          <w:tab w:val="right" w:leader="dot" w:pos="8608"/>
        </w:tabs>
        <w:rPr>
          <w:rFonts w:eastAsiaTheme="minorEastAsia" w:cstheme="minorBidi"/>
          <w:b w:val="0"/>
          <w:bCs w:val="0"/>
          <w:i w:val="0"/>
          <w:iCs w:val="0"/>
          <w:noProof/>
          <w:szCs w:val="22"/>
          <w:lang w:val="sl-SI" w:eastAsia="sl-SI"/>
        </w:rPr>
      </w:pPr>
      <w:hyperlink w:anchor="_Toc55830962" w:history="1">
        <w:r w:rsidR="00DD2548" w:rsidRPr="003025E9">
          <w:rPr>
            <w:rStyle w:val="Hiperpovezava"/>
            <w:rFonts w:cs="Minion Pro"/>
            <w:noProof/>
          </w:rPr>
          <w:t>3.1 Mladi kmetje in kmetijska zemljišča</w:t>
        </w:r>
        <w:r w:rsidR="00DD2548">
          <w:rPr>
            <w:noProof/>
            <w:webHidden/>
          </w:rPr>
          <w:tab/>
        </w:r>
        <w:r w:rsidR="00DD2548">
          <w:rPr>
            <w:noProof/>
            <w:webHidden/>
          </w:rPr>
          <w:fldChar w:fldCharType="begin"/>
        </w:r>
        <w:r w:rsidR="00DD2548">
          <w:rPr>
            <w:noProof/>
            <w:webHidden/>
          </w:rPr>
          <w:instrText xml:space="preserve"> PAGEREF _Toc55830962 \h </w:instrText>
        </w:r>
        <w:r w:rsidR="00DD2548">
          <w:rPr>
            <w:noProof/>
            <w:webHidden/>
          </w:rPr>
        </w:r>
        <w:r w:rsidR="00DD2548">
          <w:rPr>
            <w:noProof/>
            <w:webHidden/>
          </w:rPr>
          <w:fldChar w:fldCharType="separate"/>
        </w:r>
        <w:r w:rsidR="00183694">
          <w:rPr>
            <w:noProof/>
            <w:webHidden/>
          </w:rPr>
          <w:t>12</w:t>
        </w:r>
        <w:r w:rsidR="00DD2548">
          <w:rPr>
            <w:noProof/>
            <w:webHidden/>
          </w:rPr>
          <w:fldChar w:fldCharType="end"/>
        </w:r>
      </w:hyperlink>
    </w:p>
    <w:p w14:paraId="348C92B1" w14:textId="41C3643D" w:rsidR="00DD2548" w:rsidRDefault="00090423">
      <w:pPr>
        <w:pStyle w:val="Kazalovsebine1"/>
        <w:tabs>
          <w:tab w:val="right" w:leader="dot" w:pos="8608"/>
        </w:tabs>
        <w:rPr>
          <w:rFonts w:eastAsiaTheme="minorEastAsia" w:cstheme="minorBidi"/>
          <w:b w:val="0"/>
          <w:bCs w:val="0"/>
          <w:i w:val="0"/>
          <w:iCs w:val="0"/>
          <w:noProof/>
          <w:szCs w:val="22"/>
          <w:lang w:val="sl-SI" w:eastAsia="sl-SI"/>
        </w:rPr>
      </w:pPr>
      <w:hyperlink w:anchor="_Toc55830963" w:history="1">
        <w:r w:rsidR="00DD2548" w:rsidRPr="003025E9">
          <w:rPr>
            <w:rStyle w:val="Hiperpovezava"/>
            <w:rFonts w:cs="Arial"/>
            <w:noProof/>
          </w:rPr>
          <w:t>3.2 Pravila prenosa kmetijskega gospodarstva in kmetijskih zemljišč</w:t>
        </w:r>
        <w:r w:rsidR="00DD2548">
          <w:rPr>
            <w:noProof/>
            <w:webHidden/>
          </w:rPr>
          <w:tab/>
        </w:r>
        <w:r w:rsidR="00DD2548">
          <w:rPr>
            <w:noProof/>
            <w:webHidden/>
          </w:rPr>
          <w:fldChar w:fldCharType="begin"/>
        </w:r>
        <w:r w:rsidR="00DD2548">
          <w:rPr>
            <w:noProof/>
            <w:webHidden/>
          </w:rPr>
          <w:instrText xml:space="preserve"> PAGEREF _Toc55830963 \h </w:instrText>
        </w:r>
        <w:r w:rsidR="00DD2548">
          <w:rPr>
            <w:noProof/>
            <w:webHidden/>
          </w:rPr>
        </w:r>
        <w:r w:rsidR="00DD2548">
          <w:rPr>
            <w:noProof/>
            <w:webHidden/>
          </w:rPr>
          <w:fldChar w:fldCharType="separate"/>
        </w:r>
        <w:r w:rsidR="00183694">
          <w:rPr>
            <w:noProof/>
            <w:webHidden/>
          </w:rPr>
          <w:t>14</w:t>
        </w:r>
        <w:r w:rsidR="00DD2548">
          <w:rPr>
            <w:noProof/>
            <w:webHidden/>
          </w:rPr>
          <w:fldChar w:fldCharType="end"/>
        </w:r>
      </w:hyperlink>
    </w:p>
    <w:p w14:paraId="0FE46AAB" w14:textId="326C3929" w:rsidR="00DD2548" w:rsidRDefault="00090423">
      <w:pPr>
        <w:pStyle w:val="Kazalovsebine1"/>
        <w:tabs>
          <w:tab w:val="right" w:leader="dot" w:pos="8608"/>
        </w:tabs>
        <w:rPr>
          <w:rFonts w:eastAsiaTheme="minorEastAsia" w:cstheme="minorBidi"/>
          <w:b w:val="0"/>
          <w:bCs w:val="0"/>
          <w:i w:val="0"/>
          <w:iCs w:val="0"/>
          <w:noProof/>
          <w:szCs w:val="22"/>
          <w:lang w:val="sl-SI" w:eastAsia="sl-SI"/>
        </w:rPr>
      </w:pPr>
      <w:hyperlink w:anchor="_Toc55830964" w:history="1">
        <w:r w:rsidR="00DD2548" w:rsidRPr="003025E9">
          <w:rPr>
            <w:rStyle w:val="Hiperpovezava"/>
            <w:rFonts w:cs="Arial"/>
            <w:noProof/>
            <w:lang w:val="sl-SI"/>
          </w:rPr>
          <w:t>3.3 Sklad kmetijskih zemljišč in gozdov</w:t>
        </w:r>
        <w:r w:rsidR="00DD2548">
          <w:rPr>
            <w:noProof/>
            <w:webHidden/>
          </w:rPr>
          <w:tab/>
        </w:r>
        <w:r w:rsidR="00DD2548">
          <w:rPr>
            <w:noProof/>
            <w:webHidden/>
          </w:rPr>
          <w:fldChar w:fldCharType="begin"/>
        </w:r>
        <w:r w:rsidR="00DD2548">
          <w:rPr>
            <w:noProof/>
            <w:webHidden/>
          </w:rPr>
          <w:instrText xml:space="preserve"> PAGEREF _Toc55830964 \h </w:instrText>
        </w:r>
        <w:r w:rsidR="00DD2548">
          <w:rPr>
            <w:noProof/>
            <w:webHidden/>
          </w:rPr>
        </w:r>
        <w:r w:rsidR="00DD2548">
          <w:rPr>
            <w:noProof/>
            <w:webHidden/>
          </w:rPr>
          <w:fldChar w:fldCharType="separate"/>
        </w:r>
        <w:r w:rsidR="00183694">
          <w:rPr>
            <w:noProof/>
            <w:webHidden/>
          </w:rPr>
          <w:t>16</w:t>
        </w:r>
        <w:r w:rsidR="00DD2548">
          <w:rPr>
            <w:noProof/>
            <w:webHidden/>
          </w:rPr>
          <w:fldChar w:fldCharType="end"/>
        </w:r>
      </w:hyperlink>
    </w:p>
    <w:p w14:paraId="48DCD7D8" w14:textId="43DA271C" w:rsidR="00DD2548" w:rsidRDefault="00090423">
      <w:pPr>
        <w:pStyle w:val="Kazalovsebine1"/>
        <w:tabs>
          <w:tab w:val="right" w:leader="dot" w:pos="8608"/>
        </w:tabs>
        <w:rPr>
          <w:rFonts w:eastAsiaTheme="minorEastAsia" w:cstheme="minorBidi"/>
          <w:b w:val="0"/>
          <w:bCs w:val="0"/>
          <w:i w:val="0"/>
          <w:iCs w:val="0"/>
          <w:noProof/>
          <w:szCs w:val="22"/>
          <w:lang w:val="sl-SI" w:eastAsia="sl-SI"/>
        </w:rPr>
      </w:pPr>
      <w:hyperlink w:anchor="_Toc55830965" w:history="1">
        <w:r w:rsidR="00DD2548" w:rsidRPr="003025E9">
          <w:rPr>
            <w:rStyle w:val="Hiperpovezava"/>
            <w:rFonts w:cs="Arial"/>
            <w:noProof/>
            <w:lang w:val="sl-SI" w:eastAsia="en-US"/>
          </w:rPr>
          <w:t>3.4 Viri kmetijskih zemljišč za nove pristopnike v kmetijstvo</w:t>
        </w:r>
        <w:r w:rsidR="00DD2548">
          <w:rPr>
            <w:noProof/>
            <w:webHidden/>
          </w:rPr>
          <w:tab/>
        </w:r>
        <w:r w:rsidR="00DD2548">
          <w:rPr>
            <w:noProof/>
            <w:webHidden/>
          </w:rPr>
          <w:fldChar w:fldCharType="begin"/>
        </w:r>
        <w:r w:rsidR="00DD2548">
          <w:rPr>
            <w:noProof/>
            <w:webHidden/>
          </w:rPr>
          <w:instrText xml:space="preserve"> PAGEREF _Toc55830965 \h </w:instrText>
        </w:r>
        <w:r w:rsidR="00DD2548">
          <w:rPr>
            <w:noProof/>
            <w:webHidden/>
          </w:rPr>
        </w:r>
        <w:r w:rsidR="00DD2548">
          <w:rPr>
            <w:noProof/>
            <w:webHidden/>
          </w:rPr>
          <w:fldChar w:fldCharType="separate"/>
        </w:r>
        <w:r w:rsidR="00183694">
          <w:rPr>
            <w:noProof/>
            <w:webHidden/>
          </w:rPr>
          <w:t>18</w:t>
        </w:r>
        <w:r w:rsidR="00DD2548">
          <w:rPr>
            <w:noProof/>
            <w:webHidden/>
          </w:rPr>
          <w:fldChar w:fldCharType="end"/>
        </w:r>
      </w:hyperlink>
    </w:p>
    <w:p w14:paraId="5B515C5F" w14:textId="681FA87B" w:rsidR="00DD2548" w:rsidRDefault="00090423">
      <w:pPr>
        <w:pStyle w:val="Kazalovsebine1"/>
        <w:tabs>
          <w:tab w:val="right" w:leader="dot" w:pos="8608"/>
        </w:tabs>
        <w:rPr>
          <w:rFonts w:eastAsiaTheme="minorEastAsia" w:cstheme="minorBidi"/>
          <w:b w:val="0"/>
          <w:bCs w:val="0"/>
          <w:i w:val="0"/>
          <w:iCs w:val="0"/>
          <w:noProof/>
          <w:szCs w:val="22"/>
          <w:lang w:val="sl-SI" w:eastAsia="sl-SI"/>
        </w:rPr>
      </w:pPr>
      <w:hyperlink w:anchor="_Toc55830966" w:history="1">
        <w:r w:rsidR="00DD2548" w:rsidRPr="003025E9">
          <w:rPr>
            <w:rStyle w:val="Hiperpovezava"/>
            <w:rFonts w:cs="Arial"/>
            <w:noProof/>
          </w:rPr>
          <w:t>3.5 Prenova obdavčitve nepremičnin</w:t>
        </w:r>
        <w:r w:rsidR="00DD2548">
          <w:rPr>
            <w:noProof/>
            <w:webHidden/>
          </w:rPr>
          <w:tab/>
        </w:r>
        <w:r w:rsidR="00DD2548">
          <w:rPr>
            <w:noProof/>
            <w:webHidden/>
          </w:rPr>
          <w:fldChar w:fldCharType="begin"/>
        </w:r>
        <w:r w:rsidR="00DD2548">
          <w:rPr>
            <w:noProof/>
            <w:webHidden/>
          </w:rPr>
          <w:instrText xml:space="preserve"> PAGEREF _Toc55830966 \h </w:instrText>
        </w:r>
        <w:r w:rsidR="00DD2548">
          <w:rPr>
            <w:noProof/>
            <w:webHidden/>
          </w:rPr>
        </w:r>
        <w:r w:rsidR="00DD2548">
          <w:rPr>
            <w:noProof/>
            <w:webHidden/>
          </w:rPr>
          <w:fldChar w:fldCharType="separate"/>
        </w:r>
        <w:r w:rsidR="00183694">
          <w:rPr>
            <w:noProof/>
            <w:webHidden/>
          </w:rPr>
          <w:t>18</w:t>
        </w:r>
        <w:r w:rsidR="00DD2548">
          <w:rPr>
            <w:noProof/>
            <w:webHidden/>
          </w:rPr>
          <w:fldChar w:fldCharType="end"/>
        </w:r>
      </w:hyperlink>
    </w:p>
    <w:p w14:paraId="5B519FB9" w14:textId="15D10B29" w:rsidR="00DD2548" w:rsidRDefault="00090423">
      <w:pPr>
        <w:pStyle w:val="Kazalovsebine1"/>
        <w:tabs>
          <w:tab w:val="right" w:leader="dot" w:pos="8608"/>
        </w:tabs>
        <w:rPr>
          <w:rFonts w:eastAsiaTheme="minorEastAsia" w:cstheme="minorBidi"/>
          <w:b w:val="0"/>
          <w:bCs w:val="0"/>
          <w:i w:val="0"/>
          <w:iCs w:val="0"/>
          <w:noProof/>
          <w:szCs w:val="22"/>
          <w:lang w:val="sl-SI" w:eastAsia="sl-SI"/>
        </w:rPr>
      </w:pPr>
      <w:hyperlink w:anchor="_Toc55830967" w:history="1">
        <w:r w:rsidR="00DD2548" w:rsidRPr="003025E9">
          <w:rPr>
            <w:rStyle w:val="Hiperpovezava"/>
            <w:rFonts w:cs="Minion Pro"/>
            <w:noProof/>
          </w:rPr>
          <w:t>4. DOSTOP DO ZNANJA IN SVETOVANJA</w:t>
        </w:r>
        <w:r w:rsidR="00DD2548">
          <w:rPr>
            <w:noProof/>
            <w:webHidden/>
          </w:rPr>
          <w:tab/>
        </w:r>
        <w:r w:rsidR="00DD2548">
          <w:rPr>
            <w:noProof/>
            <w:webHidden/>
          </w:rPr>
          <w:fldChar w:fldCharType="begin"/>
        </w:r>
        <w:r w:rsidR="00DD2548">
          <w:rPr>
            <w:noProof/>
            <w:webHidden/>
          </w:rPr>
          <w:instrText xml:space="preserve"> PAGEREF _Toc55830967 \h </w:instrText>
        </w:r>
        <w:r w:rsidR="00DD2548">
          <w:rPr>
            <w:noProof/>
            <w:webHidden/>
          </w:rPr>
        </w:r>
        <w:r w:rsidR="00DD2548">
          <w:rPr>
            <w:noProof/>
            <w:webHidden/>
          </w:rPr>
          <w:fldChar w:fldCharType="separate"/>
        </w:r>
        <w:r w:rsidR="00183694">
          <w:rPr>
            <w:noProof/>
            <w:webHidden/>
          </w:rPr>
          <w:t>20</w:t>
        </w:r>
        <w:r w:rsidR="00DD2548">
          <w:rPr>
            <w:noProof/>
            <w:webHidden/>
          </w:rPr>
          <w:fldChar w:fldCharType="end"/>
        </w:r>
      </w:hyperlink>
    </w:p>
    <w:p w14:paraId="656955AB" w14:textId="68E521F0" w:rsidR="00DD2548" w:rsidRDefault="00090423">
      <w:pPr>
        <w:pStyle w:val="Kazalovsebine1"/>
        <w:tabs>
          <w:tab w:val="right" w:leader="dot" w:pos="8608"/>
        </w:tabs>
        <w:rPr>
          <w:rFonts w:eastAsiaTheme="minorEastAsia" w:cstheme="minorBidi"/>
          <w:b w:val="0"/>
          <w:bCs w:val="0"/>
          <w:i w:val="0"/>
          <w:iCs w:val="0"/>
          <w:noProof/>
          <w:szCs w:val="22"/>
          <w:lang w:val="sl-SI" w:eastAsia="sl-SI"/>
        </w:rPr>
      </w:pPr>
      <w:hyperlink w:anchor="_Toc55830968" w:history="1">
        <w:r w:rsidR="00DD2548" w:rsidRPr="003025E9">
          <w:rPr>
            <w:rStyle w:val="Hiperpovezava"/>
            <w:rFonts w:cs="Arial"/>
            <w:noProof/>
            <w:lang w:val="sl-SI"/>
          </w:rPr>
          <w:t>4.1 Možnosti za pridobitev formalne izobrazbe s področja kmetijstva</w:t>
        </w:r>
        <w:r w:rsidR="00DD2548">
          <w:rPr>
            <w:noProof/>
            <w:webHidden/>
          </w:rPr>
          <w:tab/>
        </w:r>
        <w:r w:rsidR="00DD2548">
          <w:rPr>
            <w:noProof/>
            <w:webHidden/>
          </w:rPr>
          <w:fldChar w:fldCharType="begin"/>
        </w:r>
        <w:r w:rsidR="00DD2548">
          <w:rPr>
            <w:noProof/>
            <w:webHidden/>
          </w:rPr>
          <w:instrText xml:space="preserve"> PAGEREF _Toc55830968 \h </w:instrText>
        </w:r>
        <w:r w:rsidR="00DD2548">
          <w:rPr>
            <w:noProof/>
            <w:webHidden/>
          </w:rPr>
        </w:r>
        <w:r w:rsidR="00DD2548">
          <w:rPr>
            <w:noProof/>
            <w:webHidden/>
          </w:rPr>
          <w:fldChar w:fldCharType="separate"/>
        </w:r>
        <w:r w:rsidR="00183694">
          <w:rPr>
            <w:noProof/>
            <w:webHidden/>
          </w:rPr>
          <w:t>22</w:t>
        </w:r>
        <w:r w:rsidR="00DD2548">
          <w:rPr>
            <w:noProof/>
            <w:webHidden/>
          </w:rPr>
          <w:fldChar w:fldCharType="end"/>
        </w:r>
      </w:hyperlink>
    </w:p>
    <w:p w14:paraId="15087CAE" w14:textId="64AB33CF" w:rsidR="00DD2548" w:rsidRDefault="00090423">
      <w:pPr>
        <w:pStyle w:val="Kazalovsebine1"/>
        <w:tabs>
          <w:tab w:val="right" w:leader="dot" w:pos="8608"/>
        </w:tabs>
        <w:rPr>
          <w:rFonts w:eastAsiaTheme="minorEastAsia" w:cstheme="minorBidi"/>
          <w:b w:val="0"/>
          <w:bCs w:val="0"/>
          <w:i w:val="0"/>
          <w:iCs w:val="0"/>
          <w:noProof/>
          <w:szCs w:val="22"/>
          <w:lang w:val="sl-SI" w:eastAsia="sl-SI"/>
        </w:rPr>
      </w:pPr>
      <w:hyperlink w:anchor="_Toc55830969" w:history="1">
        <w:r w:rsidR="00DD2548" w:rsidRPr="003025E9">
          <w:rPr>
            <w:rStyle w:val="Hiperpovezava"/>
            <w:rFonts w:cs="Arial"/>
            <w:noProof/>
          </w:rPr>
          <w:t>4.2 Dostop do svetovanj</w:t>
        </w:r>
        <w:r w:rsidR="00DD2548">
          <w:rPr>
            <w:noProof/>
            <w:webHidden/>
          </w:rPr>
          <w:tab/>
        </w:r>
        <w:r w:rsidR="00DD2548">
          <w:rPr>
            <w:noProof/>
            <w:webHidden/>
          </w:rPr>
          <w:fldChar w:fldCharType="begin"/>
        </w:r>
        <w:r w:rsidR="00DD2548">
          <w:rPr>
            <w:noProof/>
            <w:webHidden/>
          </w:rPr>
          <w:instrText xml:space="preserve"> PAGEREF _Toc55830969 \h </w:instrText>
        </w:r>
        <w:r w:rsidR="00DD2548">
          <w:rPr>
            <w:noProof/>
            <w:webHidden/>
          </w:rPr>
        </w:r>
        <w:r w:rsidR="00DD2548">
          <w:rPr>
            <w:noProof/>
            <w:webHidden/>
          </w:rPr>
          <w:fldChar w:fldCharType="separate"/>
        </w:r>
        <w:r w:rsidR="00183694">
          <w:rPr>
            <w:noProof/>
            <w:webHidden/>
          </w:rPr>
          <w:t>25</w:t>
        </w:r>
        <w:r w:rsidR="00DD2548">
          <w:rPr>
            <w:noProof/>
            <w:webHidden/>
          </w:rPr>
          <w:fldChar w:fldCharType="end"/>
        </w:r>
      </w:hyperlink>
    </w:p>
    <w:p w14:paraId="01A3E6D9" w14:textId="7BFEBEB6" w:rsidR="00DD2548" w:rsidRDefault="00090423">
      <w:pPr>
        <w:pStyle w:val="Kazalovsebine1"/>
        <w:tabs>
          <w:tab w:val="right" w:leader="dot" w:pos="8608"/>
        </w:tabs>
        <w:rPr>
          <w:rFonts w:eastAsiaTheme="minorEastAsia" w:cstheme="minorBidi"/>
          <w:b w:val="0"/>
          <w:bCs w:val="0"/>
          <w:i w:val="0"/>
          <w:iCs w:val="0"/>
          <w:noProof/>
          <w:szCs w:val="22"/>
          <w:lang w:val="sl-SI" w:eastAsia="sl-SI"/>
        </w:rPr>
      </w:pPr>
      <w:hyperlink w:anchor="_Toc55830970" w:history="1">
        <w:r w:rsidR="00DD2548" w:rsidRPr="003025E9">
          <w:rPr>
            <w:rStyle w:val="Hiperpovezava"/>
            <w:rFonts w:cs="Arial"/>
            <w:noProof/>
            <w:lang w:val="sl-SI"/>
          </w:rPr>
          <w:t>5. DOSTOP DO KAPITALA</w:t>
        </w:r>
        <w:r w:rsidR="00DD2548">
          <w:rPr>
            <w:noProof/>
            <w:webHidden/>
          </w:rPr>
          <w:tab/>
        </w:r>
        <w:r w:rsidR="00DD2548">
          <w:rPr>
            <w:noProof/>
            <w:webHidden/>
          </w:rPr>
          <w:fldChar w:fldCharType="begin"/>
        </w:r>
        <w:r w:rsidR="00DD2548">
          <w:rPr>
            <w:noProof/>
            <w:webHidden/>
          </w:rPr>
          <w:instrText xml:space="preserve"> PAGEREF _Toc55830970 \h </w:instrText>
        </w:r>
        <w:r w:rsidR="00DD2548">
          <w:rPr>
            <w:noProof/>
            <w:webHidden/>
          </w:rPr>
        </w:r>
        <w:r w:rsidR="00DD2548">
          <w:rPr>
            <w:noProof/>
            <w:webHidden/>
          </w:rPr>
          <w:fldChar w:fldCharType="separate"/>
        </w:r>
        <w:r w:rsidR="00183694">
          <w:rPr>
            <w:noProof/>
            <w:webHidden/>
          </w:rPr>
          <w:t>26</w:t>
        </w:r>
        <w:r w:rsidR="00DD2548">
          <w:rPr>
            <w:noProof/>
            <w:webHidden/>
          </w:rPr>
          <w:fldChar w:fldCharType="end"/>
        </w:r>
      </w:hyperlink>
    </w:p>
    <w:p w14:paraId="07DBB8D3" w14:textId="21EEFCF8" w:rsidR="00DD2548" w:rsidRDefault="00090423">
      <w:pPr>
        <w:pStyle w:val="Kazalovsebine1"/>
        <w:tabs>
          <w:tab w:val="right" w:leader="dot" w:pos="8608"/>
        </w:tabs>
        <w:rPr>
          <w:rFonts w:eastAsiaTheme="minorEastAsia" w:cstheme="minorBidi"/>
          <w:b w:val="0"/>
          <w:bCs w:val="0"/>
          <w:i w:val="0"/>
          <w:iCs w:val="0"/>
          <w:noProof/>
          <w:szCs w:val="22"/>
          <w:lang w:val="sl-SI" w:eastAsia="sl-SI"/>
        </w:rPr>
      </w:pPr>
      <w:hyperlink w:anchor="_Toc55830971" w:history="1">
        <w:r w:rsidR="00DD2548" w:rsidRPr="003025E9">
          <w:rPr>
            <w:rStyle w:val="Hiperpovezava"/>
            <w:rFonts w:cs="Arial"/>
            <w:noProof/>
            <w:lang w:val="sl-SI" w:eastAsia="en-US"/>
          </w:rPr>
          <w:t>5.1 Vloga Regionalnega razvojnega sklada pri financiranju projektov v kmetijstvu in gozdarstvu</w:t>
        </w:r>
        <w:r w:rsidR="00DD2548">
          <w:rPr>
            <w:noProof/>
            <w:webHidden/>
          </w:rPr>
          <w:tab/>
        </w:r>
        <w:r w:rsidR="00DD2548">
          <w:rPr>
            <w:noProof/>
            <w:webHidden/>
          </w:rPr>
          <w:fldChar w:fldCharType="begin"/>
        </w:r>
        <w:r w:rsidR="00DD2548">
          <w:rPr>
            <w:noProof/>
            <w:webHidden/>
          </w:rPr>
          <w:instrText xml:space="preserve"> PAGEREF _Toc55830971 \h </w:instrText>
        </w:r>
        <w:r w:rsidR="00DD2548">
          <w:rPr>
            <w:noProof/>
            <w:webHidden/>
          </w:rPr>
        </w:r>
        <w:r w:rsidR="00DD2548">
          <w:rPr>
            <w:noProof/>
            <w:webHidden/>
          </w:rPr>
          <w:fldChar w:fldCharType="separate"/>
        </w:r>
        <w:r w:rsidR="00183694">
          <w:rPr>
            <w:noProof/>
            <w:webHidden/>
          </w:rPr>
          <w:t>28</w:t>
        </w:r>
        <w:r w:rsidR="00DD2548">
          <w:rPr>
            <w:noProof/>
            <w:webHidden/>
          </w:rPr>
          <w:fldChar w:fldCharType="end"/>
        </w:r>
      </w:hyperlink>
    </w:p>
    <w:p w14:paraId="134E2DA7" w14:textId="7FABEA71" w:rsidR="00DD2548" w:rsidRDefault="00090423">
      <w:pPr>
        <w:pStyle w:val="Kazalovsebine1"/>
        <w:tabs>
          <w:tab w:val="right" w:leader="dot" w:pos="8608"/>
        </w:tabs>
        <w:rPr>
          <w:rFonts w:eastAsiaTheme="minorEastAsia" w:cstheme="minorBidi"/>
          <w:b w:val="0"/>
          <w:bCs w:val="0"/>
          <w:i w:val="0"/>
          <w:iCs w:val="0"/>
          <w:noProof/>
          <w:szCs w:val="22"/>
          <w:lang w:val="sl-SI" w:eastAsia="sl-SI"/>
        </w:rPr>
      </w:pPr>
      <w:hyperlink w:anchor="_Toc55830972" w:history="1">
        <w:r w:rsidR="00DD2548" w:rsidRPr="003025E9">
          <w:rPr>
            <w:rStyle w:val="Hiperpovezava"/>
            <w:rFonts w:cs="Arial"/>
            <w:noProof/>
            <w:lang w:val="sl-SI"/>
          </w:rPr>
          <w:t>5.1.1 Rezultati obdelave vlog</w:t>
        </w:r>
        <w:r w:rsidR="00DD2548">
          <w:rPr>
            <w:noProof/>
            <w:webHidden/>
          </w:rPr>
          <w:tab/>
        </w:r>
        <w:r w:rsidR="00DD2548">
          <w:rPr>
            <w:noProof/>
            <w:webHidden/>
          </w:rPr>
          <w:fldChar w:fldCharType="begin"/>
        </w:r>
        <w:r w:rsidR="00DD2548">
          <w:rPr>
            <w:noProof/>
            <w:webHidden/>
          </w:rPr>
          <w:instrText xml:space="preserve"> PAGEREF _Toc55830972 \h </w:instrText>
        </w:r>
        <w:r w:rsidR="00DD2548">
          <w:rPr>
            <w:noProof/>
            <w:webHidden/>
          </w:rPr>
        </w:r>
        <w:r w:rsidR="00DD2548">
          <w:rPr>
            <w:noProof/>
            <w:webHidden/>
          </w:rPr>
          <w:fldChar w:fldCharType="separate"/>
        </w:r>
        <w:r w:rsidR="00183694">
          <w:rPr>
            <w:noProof/>
            <w:webHidden/>
          </w:rPr>
          <w:t>28</w:t>
        </w:r>
        <w:r w:rsidR="00DD2548">
          <w:rPr>
            <w:noProof/>
            <w:webHidden/>
          </w:rPr>
          <w:fldChar w:fldCharType="end"/>
        </w:r>
      </w:hyperlink>
    </w:p>
    <w:p w14:paraId="393A2B16" w14:textId="286C027F" w:rsidR="00DD2548" w:rsidRDefault="00090423">
      <w:pPr>
        <w:pStyle w:val="Kazalovsebine1"/>
        <w:tabs>
          <w:tab w:val="right" w:leader="dot" w:pos="8608"/>
        </w:tabs>
        <w:rPr>
          <w:rFonts w:eastAsiaTheme="minorEastAsia" w:cstheme="minorBidi"/>
          <w:b w:val="0"/>
          <w:bCs w:val="0"/>
          <w:i w:val="0"/>
          <w:iCs w:val="0"/>
          <w:noProof/>
          <w:szCs w:val="22"/>
          <w:lang w:val="sl-SI" w:eastAsia="sl-SI"/>
        </w:rPr>
      </w:pPr>
      <w:hyperlink w:anchor="_Toc55830973" w:history="1">
        <w:r w:rsidR="00DD2548" w:rsidRPr="003025E9">
          <w:rPr>
            <w:rStyle w:val="Hiperpovezava"/>
            <w:rFonts w:cs="Arial"/>
            <w:noProof/>
            <w:lang w:val="sl-SI"/>
          </w:rPr>
          <w:t>5.1.2 Uspešnost vračila sredstev</w:t>
        </w:r>
        <w:r w:rsidR="00DD2548">
          <w:rPr>
            <w:noProof/>
            <w:webHidden/>
          </w:rPr>
          <w:tab/>
        </w:r>
        <w:r w:rsidR="00DD2548">
          <w:rPr>
            <w:noProof/>
            <w:webHidden/>
          </w:rPr>
          <w:fldChar w:fldCharType="begin"/>
        </w:r>
        <w:r w:rsidR="00DD2548">
          <w:rPr>
            <w:noProof/>
            <w:webHidden/>
          </w:rPr>
          <w:instrText xml:space="preserve"> PAGEREF _Toc55830973 \h </w:instrText>
        </w:r>
        <w:r w:rsidR="00DD2548">
          <w:rPr>
            <w:noProof/>
            <w:webHidden/>
          </w:rPr>
        </w:r>
        <w:r w:rsidR="00DD2548">
          <w:rPr>
            <w:noProof/>
            <w:webHidden/>
          </w:rPr>
          <w:fldChar w:fldCharType="separate"/>
        </w:r>
        <w:r w:rsidR="00183694">
          <w:rPr>
            <w:noProof/>
            <w:webHidden/>
          </w:rPr>
          <w:t>31</w:t>
        </w:r>
        <w:r w:rsidR="00DD2548">
          <w:rPr>
            <w:noProof/>
            <w:webHidden/>
          </w:rPr>
          <w:fldChar w:fldCharType="end"/>
        </w:r>
      </w:hyperlink>
    </w:p>
    <w:p w14:paraId="0793AACC" w14:textId="27A5D7D1" w:rsidR="00DD2548" w:rsidRDefault="00090423">
      <w:pPr>
        <w:pStyle w:val="Kazalovsebine1"/>
        <w:tabs>
          <w:tab w:val="right" w:leader="dot" w:pos="8608"/>
        </w:tabs>
        <w:rPr>
          <w:rFonts w:eastAsiaTheme="minorEastAsia" w:cstheme="minorBidi"/>
          <w:b w:val="0"/>
          <w:bCs w:val="0"/>
          <w:i w:val="0"/>
          <w:iCs w:val="0"/>
          <w:noProof/>
          <w:szCs w:val="22"/>
          <w:lang w:val="sl-SI" w:eastAsia="sl-SI"/>
        </w:rPr>
      </w:pPr>
      <w:hyperlink w:anchor="_Toc55830974" w:history="1">
        <w:r w:rsidR="00DD2548" w:rsidRPr="003025E9">
          <w:rPr>
            <w:rStyle w:val="Hiperpovezava"/>
            <w:rFonts w:cs="Arial"/>
            <w:noProof/>
            <w:lang w:val="sl-SI"/>
          </w:rPr>
          <w:t>5.2 Dostopnost DRUGIH ZUNANJIH VIROV FINANCIRANJA</w:t>
        </w:r>
        <w:r w:rsidR="00DD2548">
          <w:rPr>
            <w:noProof/>
            <w:webHidden/>
          </w:rPr>
          <w:tab/>
        </w:r>
        <w:r w:rsidR="00DD2548">
          <w:rPr>
            <w:noProof/>
            <w:webHidden/>
          </w:rPr>
          <w:fldChar w:fldCharType="begin"/>
        </w:r>
        <w:r w:rsidR="00DD2548">
          <w:rPr>
            <w:noProof/>
            <w:webHidden/>
          </w:rPr>
          <w:instrText xml:space="preserve"> PAGEREF _Toc55830974 \h </w:instrText>
        </w:r>
        <w:r w:rsidR="00DD2548">
          <w:rPr>
            <w:noProof/>
            <w:webHidden/>
          </w:rPr>
        </w:r>
        <w:r w:rsidR="00DD2548">
          <w:rPr>
            <w:noProof/>
            <w:webHidden/>
          </w:rPr>
          <w:fldChar w:fldCharType="separate"/>
        </w:r>
        <w:r w:rsidR="00183694">
          <w:rPr>
            <w:noProof/>
            <w:webHidden/>
          </w:rPr>
          <w:t>32</w:t>
        </w:r>
        <w:r w:rsidR="00DD2548">
          <w:rPr>
            <w:noProof/>
            <w:webHidden/>
          </w:rPr>
          <w:fldChar w:fldCharType="end"/>
        </w:r>
      </w:hyperlink>
    </w:p>
    <w:p w14:paraId="470C0E07" w14:textId="009D14FE" w:rsidR="00DD2548" w:rsidRDefault="00090423">
      <w:pPr>
        <w:pStyle w:val="Kazalovsebine1"/>
        <w:tabs>
          <w:tab w:val="right" w:leader="dot" w:pos="8608"/>
        </w:tabs>
        <w:rPr>
          <w:rFonts w:eastAsiaTheme="minorEastAsia" w:cstheme="minorBidi"/>
          <w:b w:val="0"/>
          <w:bCs w:val="0"/>
          <w:i w:val="0"/>
          <w:iCs w:val="0"/>
          <w:noProof/>
          <w:szCs w:val="22"/>
          <w:lang w:val="sl-SI" w:eastAsia="sl-SI"/>
        </w:rPr>
      </w:pPr>
      <w:hyperlink w:anchor="_Toc55830975" w:history="1">
        <w:r w:rsidR="00DD2548" w:rsidRPr="003025E9">
          <w:rPr>
            <w:rStyle w:val="Hiperpovezava"/>
            <w:rFonts w:cs="Arial"/>
            <w:noProof/>
            <w:lang w:val="sl-SI"/>
          </w:rPr>
          <w:t>6. SPECIFIČNI PROBLEMI MLADIH KMETOV</w:t>
        </w:r>
        <w:r w:rsidR="00DD2548">
          <w:rPr>
            <w:noProof/>
            <w:webHidden/>
          </w:rPr>
          <w:tab/>
        </w:r>
        <w:r w:rsidR="00DD2548">
          <w:rPr>
            <w:noProof/>
            <w:webHidden/>
          </w:rPr>
          <w:fldChar w:fldCharType="begin"/>
        </w:r>
        <w:r w:rsidR="00DD2548">
          <w:rPr>
            <w:noProof/>
            <w:webHidden/>
          </w:rPr>
          <w:instrText xml:space="preserve"> PAGEREF _Toc55830975 \h </w:instrText>
        </w:r>
        <w:r w:rsidR="00DD2548">
          <w:rPr>
            <w:noProof/>
            <w:webHidden/>
          </w:rPr>
        </w:r>
        <w:r w:rsidR="00DD2548">
          <w:rPr>
            <w:noProof/>
            <w:webHidden/>
          </w:rPr>
          <w:fldChar w:fldCharType="separate"/>
        </w:r>
        <w:r w:rsidR="00183694">
          <w:rPr>
            <w:noProof/>
            <w:webHidden/>
          </w:rPr>
          <w:t>33</w:t>
        </w:r>
        <w:r w:rsidR="00DD2548">
          <w:rPr>
            <w:noProof/>
            <w:webHidden/>
          </w:rPr>
          <w:fldChar w:fldCharType="end"/>
        </w:r>
      </w:hyperlink>
    </w:p>
    <w:p w14:paraId="34830C0B" w14:textId="66B32AC1" w:rsidR="00DD2548" w:rsidRDefault="00090423">
      <w:pPr>
        <w:pStyle w:val="Kazalovsebine1"/>
        <w:tabs>
          <w:tab w:val="right" w:leader="dot" w:pos="8608"/>
        </w:tabs>
        <w:rPr>
          <w:rFonts w:eastAsiaTheme="minorEastAsia" w:cstheme="minorBidi"/>
          <w:b w:val="0"/>
          <w:bCs w:val="0"/>
          <w:i w:val="0"/>
          <w:iCs w:val="0"/>
          <w:noProof/>
          <w:szCs w:val="22"/>
          <w:lang w:val="sl-SI" w:eastAsia="sl-SI"/>
        </w:rPr>
      </w:pPr>
      <w:hyperlink w:anchor="_Toc55830976" w:history="1">
        <w:r w:rsidR="00DD2548" w:rsidRPr="003025E9">
          <w:rPr>
            <w:rStyle w:val="Hiperpovezava"/>
            <w:rFonts w:cs="Arial"/>
            <w:noProof/>
            <w:lang w:val="sl-SI"/>
          </w:rPr>
          <w:t>6.1 Kmetovanje v območjih z omejenimi dejavniki za kmetovanje (OMD)</w:t>
        </w:r>
        <w:r w:rsidR="00DD2548">
          <w:rPr>
            <w:noProof/>
            <w:webHidden/>
          </w:rPr>
          <w:tab/>
        </w:r>
        <w:r w:rsidR="00DD2548">
          <w:rPr>
            <w:noProof/>
            <w:webHidden/>
          </w:rPr>
          <w:fldChar w:fldCharType="begin"/>
        </w:r>
        <w:r w:rsidR="00DD2548">
          <w:rPr>
            <w:noProof/>
            <w:webHidden/>
          </w:rPr>
          <w:instrText xml:space="preserve"> PAGEREF _Toc55830976 \h </w:instrText>
        </w:r>
        <w:r w:rsidR="00DD2548">
          <w:rPr>
            <w:noProof/>
            <w:webHidden/>
          </w:rPr>
        </w:r>
        <w:r w:rsidR="00DD2548">
          <w:rPr>
            <w:noProof/>
            <w:webHidden/>
          </w:rPr>
          <w:fldChar w:fldCharType="separate"/>
        </w:r>
        <w:r w:rsidR="00183694">
          <w:rPr>
            <w:noProof/>
            <w:webHidden/>
          </w:rPr>
          <w:t>33</w:t>
        </w:r>
        <w:r w:rsidR="00DD2548">
          <w:rPr>
            <w:noProof/>
            <w:webHidden/>
          </w:rPr>
          <w:fldChar w:fldCharType="end"/>
        </w:r>
      </w:hyperlink>
    </w:p>
    <w:p w14:paraId="2271D23F" w14:textId="6EE8F391" w:rsidR="00DD2548" w:rsidRDefault="00090423">
      <w:pPr>
        <w:pStyle w:val="Kazalovsebine1"/>
        <w:tabs>
          <w:tab w:val="right" w:leader="dot" w:pos="8608"/>
        </w:tabs>
        <w:rPr>
          <w:rFonts w:eastAsiaTheme="minorEastAsia" w:cstheme="minorBidi"/>
          <w:b w:val="0"/>
          <w:bCs w:val="0"/>
          <w:i w:val="0"/>
          <w:iCs w:val="0"/>
          <w:noProof/>
          <w:szCs w:val="22"/>
          <w:lang w:val="sl-SI" w:eastAsia="sl-SI"/>
        </w:rPr>
      </w:pPr>
      <w:hyperlink w:anchor="_Toc55830977" w:history="1">
        <w:r w:rsidR="00DD2548" w:rsidRPr="003025E9">
          <w:rPr>
            <w:rStyle w:val="Hiperpovezava"/>
            <w:rFonts w:cs="Arial"/>
            <w:noProof/>
            <w:lang w:val="sl-SI"/>
          </w:rPr>
          <w:t>6.2 Nesreče pri delu</w:t>
        </w:r>
        <w:r w:rsidR="00DD2548">
          <w:rPr>
            <w:noProof/>
            <w:webHidden/>
          </w:rPr>
          <w:tab/>
        </w:r>
        <w:r w:rsidR="00DD2548">
          <w:rPr>
            <w:noProof/>
            <w:webHidden/>
          </w:rPr>
          <w:fldChar w:fldCharType="begin"/>
        </w:r>
        <w:r w:rsidR="00DD2548">
          <w:rPr>
            <w:noProof/>
            <w:webHidden/>
          </w:rPr>
          <w:instrText xml:space="preserve"> PAGEREF _Toc55830977 \h </w:instrText>
        </w:r>
        <w:r w:rsidR="00DD2548">
          <w:rPr>
            <w:noProof/>
            <w:webHidden/>
          </w:rPr>
        </w:r>
        <w:r w:rsidR="00DD2548">
          <w:rPr>
            <w:noProof/>
            <w:webHidden/>
          </w:rPr>
          <w:fldChar w:fldCharType="separate"/>
        </w:r>
        <w:r w:rsidR="00183694">
          <w:rPr>
            <w:noProof/>
            <w:webHidden/>
          </w:rPr>
          <w:t>33</w:t>
        </w:r>
        <w:r w:rsidR="00DD2548">
          <w:rPr>
            <w:noProof/>
            <w:webHidden/>
          </w:rPr>
          <w:fldChar w:fldCharType="end"/>
        </w:r>
      </w:hyperlink>
    </w:p>
    <w:p w14:paraId="039B82F9" w14:textId="776BEED0" w:rsidR="00DD2548" w:rsidRDefault="00090423">
      <w:pPr>
        <w:pStyle w:val="Kazalovsebine1"/>
        <w:tabs>
          <w:tab w:val="right" w:leader="dot" w:pos="8608"/>
        </w:tabs>
        <w:rPr>
          <w:rFonts w:eastAsiaTheme="minorEastAsia" w:cstheme="minorBidi"/>
          <w:b w:val="0"/>
          <w:bCs w:val="0"/>
          <w:i w:val="0"/>
          <w:iCs w:val="0"/>
          <w:noProof/>
          <w:szCs w:val="22"/>
          <w:lang w:val="sl-SI" w:eastAsia="sl-SI"/>
        </w:rPr>
      </w:pPr>
      <w:hyperlink w:anchor="_Toc55830978" w:history="1">
        <w:r w:rsidR="00DD2548" w:rsidRPr="003025E9">
          <w:rPr>
            <w:rStyle w:val="Hiperpovezava"/>
            <w:rFonts w:cs="Arial"/>
            <w:noProof/>
          </w:rPr>
          <w:t>6.3 Dostop do interneta</w:t>
        </w:r>
        <w:r w:rsidR="00DD2548">
          <w:rPr>
            <w:noProof/>
            <w:webHidden/>
          </w:rPr>
          <w:tab/>
        </w:r>
        <w:r w:rsidR="00DD2548">
          <w:rPr>
            <w:noProof/>
            <w:webHidden/>
          </w:rPr>
          <w:fldChar w:fldCharType="begin"/>
        </w:r>
        <w:r w:rsidR="00DD2548">
          <w:rPr>
            <w:noProof/>
            <w:webHidden/>
          </w:rPr>
          <w:instrText xml:space="preserve"> PAGEREF _Toc55830978 \h </w:instrText>
        </w:r>
        <w:r w:rsidR="00DD2548">
          <w:rPr>
            <w:noProof/>
            <w:webHidden/>
          </w:rPr>
        </w:r>
        <w:r w:rsidR="00DD2548">
          <w:rPr>
            <w:noProof/>
            <w:webHidden/>
          </w:rPr>
          <w:fldChar w:fldCharType="separate"/>
        </w:r>
        <w:r w:rsidR="00183694">
          <w:rPr>
            <w:noProof/>
            <w:webHidden/>
          </w:rPr>
          <w:t>35</w:t>
        </w:r>
        <w:r w:rsidR="00DD2548">
          <w:rPr>
            <w:noProof/>
            <w:webHidden/>
          </w:rPr>
          <w:fldChar w:fldCharType="end"/>
        </w:r>
      </w:hyperlink>
    </w:p>
    <w:p w14:paraId="7FFC33E4" w14:textId="0BD53BEC" w:rsidR="00DD2548" w:rsidRDefault="00090423">
      <w:pPr>
        <w:pStyle w:val="Kazalovsebine1"/>
        <w:tabs>
          <w:tab w:val="right" w:leader="dot" w:pos="8608"/>
        </w:tabs>
        <w:rPr>
          <w:rFonts w:eastAsiaTheme="minorEastAsia" w:cstheme="minorBidi"/>
          <w:b w:val="0"/>
          <w:bCs w:val="0"/>
          <w:i w:val="0"/>
          <w:iCs w:val="0"/>
          <w:noProof/>
          <w:szCs w:val="22"/>
          <w:lang w:val="sl-SI" w:eastAsia="sl-SI"/>
        </w:rPr>
      </w:pPr>
      <w:hyperlink w:anchor="_Toc55830979" w:history="1">
        <w:r w:rsidR="00DD2548" w:rsidRPr="003025E9">
          <w:rPr>
            <w:rStyle w:val="Hiperpovezava"/>
            <w:rFonts w:cs="Arial"/>
            <w:noProof/>
            <w:lang w:val="sl-SI"/>
          </w:rPr>
          <w:t>6.4 Medgeneracijska trenja</w:t>
        </w:r>
        <w:r w:rsidR="00DD2548">
          <w:rPr>
            <w:noProof/>
            <w:webHidden/>
          </w:rPr>
          <w:tab/>
        </w:r>
        <w:r w:rsidR="00DD2548">
          <w:rPr>
            <w:noProof/>
            <w:webHidden/>
          </w:rPr>
          <w:fldChar w:fldCharType="begin"/>
        </w:r>
        <w:r w:rsidR="00DD2548">
          <w:rPr>
            <w:noProof/>
            <w:webHidden/>
          </w:rPr>
          <w:instrText xml:space="preserve"> PAGEREF _Toc55830979 \h </w:instrText>
        </w:r>
        <w:r w:rsidR="00DD2548">
          <w:rPr>
            <w:noProof/>
            <w:webHidden/>
          </w:rPr>
        </w:r>
        <w:r w:rsidR="00DD2548">
          <w:rPr>
            <w:noProof/>
            <w:webHidden/>
          </w:rPr>
          <w:fldChar w:fldCharType="separate"/>
        </w:r>
        <w:r w:rsidR="00183694">
          <w:rPr>
            <w:noProof/>
            <w:webHidden/>
          </w:rPr>
          <w:t>35</w:t>
        </w:r>
        <w:r w:rsidR="00DD2548">
          <w:rPr>
            <w:noProof/>
            <w:webHidden/>
          </w:rPr>
          <w:fldChar w:fldCharType="end"/>
        </w:r>
      </w:hyperlink>
    </w:p>
    <w:p w14:paraId="095F9CD4" w14:textId="58BB2F6A" w:rsidR="00DD2548" w:rsidRDefault="00090423">
      <w:pPr>
        <w:pStyle w:val="Kazalovsebine1"/>
        <w:tabs>
          <w:tab w:val="right" w:leader="dot" w:pos="8608"/>
        </w:tabs>
        <w:rPr>
          <w:rFonts w:eastAsiaTheme="minorEastAsia" w:cstheme="minorBidi"/>
          <w:b w:val="0"/>
          <w:bCs w:val="0"/>
          <w:i w:val="0"/>
          <w:iCs w:val="0"/>
          <w:noProof/>
          <w:szCs w:val="22"/>
          <w:lang w:val="sl-SI" w:eastAsia="sl-SI"/>
        </w:rPr>
      </w:pPr>
      <w:hyperlink w:anchor="_Toc55830980" w:history="1">
        <w:r w:rsidR="00DD2548" w:rsidRPr="003025E9">
          <w:rPr>
            <w:rStyle w:val="Hiperpovezava"/>
            <w:noProof/>
          </w:rPr>
          <w:t xml:space="preserve">7. </w:t>
        </w:r>
        <w:r w:rsidR="00DD2548" w:rsidRPr="003025E9">
          <w:rPr>
            <w:rStyle w:val="Hiperpovezava"/>
            <w:rFonts w:cs="Arial"/>
            <w:noProof/>
            <w:lang w:val="sl-SI"/>
          </w:rPr>
          <w:t>DOSEDANJE IZKUŠNJE</w:t>
        </w:r>
        <w:r w:rsidR="00DD2548">
          <w:rPr>
            <w:noProof/>
            <w:webHidden/>
          </w:rPr>
          <w:tab/>
        </w:r>
        <w:r w:rsidR="00DD2548">
          <w:rPr>
            <w:noProof/>
            <w:webHidden/>
          </w:rPr>
          <w:fldChar w:fldCharType="begin"/>
        </w:r>
        <w:r w:rsidR="00DD2548">
          <w:rPr>
            <w:noProof/>
            <w:webHidden/>
          </w:rPr>
          <w:instrText xml:space="preserve"> PAGEREF _Toc55830980 \h </w:instrText>
        </w:r>
        <w:r w:rsidR="00DD2548">
          <w:rPr>
            <w:noProof/>
            <w:webHidden/>
          </w:rPr>
        </w:r>
        <w:r w:rsidR="00DD2548">
          <w:rPr>
            <w:noProof/>
            <w:webHidden/>
          </w:rPr>
          <w:fldChar w:fldCharType="separate"/>
        </w:r>
        <w:r w:rsidR="00183694">
          <w:rPr>
            <w:noProof/>
            <w:webHidden/>
          </w:rPr>
          <w:t>36</w:t>
        </w:r>
        <w:r w:rsidR="00DD2548">
          <w:rPr>
            <w:noProof/>
            <w:webHidden/>
          </w:rPr>
          <w:fldChar w:fldCharType="end"/>
        </w:r>
      </w:hyperlink>
    </w:p>
    <w:p w14:paraId="3410332E" w14:textId="25ABD014" w:rsidR="00DD2548" w:rsidRDefault="00090423">
      <w:pPr>
        <w:pStyle w:val="Kazalovsebine1"/>
        <w:tabs>
          <w:tab w:val="right" w:leader="dot" w:pos="8608"/>
        </w:tabs>
        <w:rPr>
          <w:rFonts w:eastAsiaTheme="minorEastAsia" w:cstheme="minorBidi"/>
          <w:b w:val="0"/>
          <w:bCs w:val="0"/>
          <w:i w:val="0"/>
          <w:iCs w:val="0"/>
          <w:noProof/>
          <w:szCs w:val="22"/>
          <w:lang w:val="sl-SI" w:eastAsia="sl-SI"/>
        </w:rPr>
      </w:pPr>
      <w:hyperlink w:anchor="_Toc55830981" w:history="1">
        <w:r w:rsidR="00DD2548" w:rsidRPr="003025E9">
          <w:rPr>
            <w:rStyle w:val="Hiperpovezava"/>
            <w:rFonts w:cs="Arial"/>
            <w:noProof/>
            <w:lang w:val="sl-SI"/>
          </w:rPr>
          <w:t>7.1 Izvajanje PRP 2007-2013 in PRP 2014-2020</w:t>
        </w:r>
        <w:r w:rsidR="00DD2548">
          <w:rPr>
            <w:noProof/>
            <w:webHidden/>
          </w:rPr>
          <w:tab/>
        </w:r>
        <w:r w:rsidR="00DD2548">
          <w:rPr>
            <w:noProof/>
            <w:webHidden/>
          </w:rPr>
          <w:fldChar w:fldCharType="begin"/>
        </w:r>
        <w:r w:rsidR="00DD2548">
          <w:rPr>
            <w:noProof/>
            <w:webHidden/>
          </w:rPr>
          <w:instrText xml:space="preserve"> PAGEREF _Toc55830981 \h </w:instrText>
        </w:r>
        <w:r w:rsidR="00DD2548">
          <w:rPr>
            <w:noProof/>
            <w:webHidden/>
          </w:rPr>
        </w:r>
        <w:r w:rsidR="00DD2548">
          <w:rPr>
            <w:noProof/>
            <w:webHidden/>
          </w:rPr>
          <w:fldChar w:fldCharType="separate"/>
        </w:r>
        <w:r w:rsidR="00183694">
          <w:rPr>
            <w:noProof/>
            <w:webHidden/>
          </w:rPr>
          <w:t>36</w:t>
        </w:r>
        <w:r w:rsidR="00DD2548">
          <w:rPr>
            <w:noProof/>
            <w:webHidden/>
          </w:rPr>
          <w:fldChar w:fldCharType="end"/>
        </w:r>
      </w:hyperlink>
    </w:p>
    <w:p w14:paraId="6C882E18" w14:textId="618E3B62" w:rsidR="00DD2548" w:rsidRDefault="00090423">
      <w:pPr>
        <w:pStyle w:val="Kazalovsebine1"/>
        <w:tabs>
          <w:tab w:val="right" w:leader="dot" w:pos="8608"/>
        </w:tabs>
        <w:rPr>
          <w:rFonts w:eastAsiaTheme="minorEastAsia" w:cstheme="minorBidi"/>
          <w:b w:val="0"/>
          <w:bCs w:val="0"/>
          <w:i w:val="0"/>
          <w:iCs w:val="0"/>
          <w:noProof/>
          <w:szCs w:val="22"/>
          <w:lang w:val="sl-SI" w:eastAsia="sl-SI"/>
        </w:rPr>
      </w:pPr>
      <w:hyperlink w:anchor="_Toc55830982" w:history="1">
        <w:r w:rsidR="00DD2548" w:rsidRPr="003025E9">
          <w:rPr>
            <w:rStyle w:val="Hiperpovezava"/>
            <w:rFonts w:cs="Arial"/>
            <w:noProof/>
            <w:lang w:val="sl-SI"/>
          </w:rPr>
          <w:t>7.2 Novi pristopniki v kmetijstvo</w:t>
        </w:r>
        <w:r w:rsidR="00DD2548">
          <w:rPr>
            <w:noProof/>
            <w:webHidden/>
          </w:rPr>
          <w:tab/>
        </w:r>
        <w:r w:rsidR="00DD2548">
          <w:rPr>
            <w:noProof/>
            <w:webHidden/>
          </w:rPr>
          <w:fldChar w:fldCharType="begin"/>
        </w:r>
        <w:r w:rsidR="00DD2548">
          <w:rPr>
            <w:noProof/>
            <w:webHidden/>
          </w:rPr>
          <w:instrText xml:space="preserve"> PAGEREF _Toc55830982 \h </w:instrText>
        </w:r>
        <w:r w:rsidR="00DD2548">
          <w:rPr>
            <w:noProof/>
            <w:webHidden/>
          </w:rPr>
        </w:r>
        <w:r w:rsidR="00DD2548">
          <w:rPr>
            <w:noProof/>
            <w:webHidden/>
          </w:rPr>
          <w:fldChar w:fldCharType="separate"/>
        </w:r>
        <w:r w:rsidR="00183694">
          <w:rPr>
            <w:noProof/>
            <w:webHidden/>
          </w:rPr>
          <w:t>40</w:t>
        </w:r>
        <w:r w:rsidR="00DD2548">
          <w:rPr>
            <w:noProof/>
            <w:webHidden/>
          </w:rPr>
          <w:fldChar w:fldCharType="end"/>
        </w:r>
      </w:hyperlink>
    </w:p>
    <w:p w14:paraId="3F5D4C60" w14:textId="2B2587E9" w:rsidR="00DD2548" w:rsidRDefault="00090423">
      <w:pPr>
        <w:pStyle w:val="Kazalovsebine1"/>
        <w:tabs>
          <w:tab w:val="right" w:leader="dot" w:pos="8608"/>
        </w:tabs>
        <w:rPr>
          <w:rFonts w:eastAsiaTheme="minorEastAsia" w:cstheme="minorBidi"/>
          <w:b w:val="0"/>
          <w:bCs w:val="0"/>
          <w:i w:val="0"/>
          <w:iCs w:val="0"/>
          <w:noProof/>
          <w:szCs w:val="22"/>
          <w:lang w:val="sl-SI" w:eastAsia="sl-SI"/>
        </w:rPr>
      </w:pPr>
      <w:hyperlink w:anchor="_Toc55830983" w:history="1">
        <w:r w:rsidR="00DD2548" w:rsidRPr="003025E9">
          <w:rPr>
            <w:rStyle w:val="Hiperpovezava"/>
            <w:rFonts w:cs="Arial"/>
            <w:noProof/>
            <w:lang w:val="sl-SI"/>
          </w:rPr>
          <w:t>7.3 MEHANIZMI ZA SPODBUJANJE MLADINE K VKLJUČEVANJU V DRUŽBO</w:t>
        </w:r>
        <w:r w:rsidR="00DD2548">
          <w:rPr>
            <w:noProof/>
            <w:webHidden/>
          </w:rPr>
          <w:tab/>
        </w:r>
        <w:r w:rsidR="00DD2548">
          <w:rPr>
            <w:noProof/>
            <w:webHidden/>
          </w:rPr>
          <w:fldChar w:fldCharType="begin"/>
        </w:r>
        <w:r w:rsidR="00DD2548">
          <w:rPr>
            <w:noProof/>
            <w:webHidden/>
          </w:rPr>
          <w:instrText xml:space="preserve"> PAGEREF _Toc55830983 \h </w:instrText>
        </w:r>
        <w:r w:rsidR="00DD2548">
          <w:rPr>
            <w:noProof/>
            <w:webHidden/>
          </w:rPr>
        </w:r>
        <w:r w:rsidR="00DD2548">
          <w:rPr>
            <w:noProof/>
            <w:webHidden/>
          </w:rPr>
          <w:fldChar w:fldCharType="separate"/>
        </w:r>
        <w:r w:rsidR="00183694">
          <w:rPr>
            <w:noProof/>
            <w:webHidden/>
          </w:rPr>
          <w:t>41</w:t>
        </w:r>
        <w:r w:rsidR="00DD2548">
          <w:rPr>
            <w:noProof/>
            <w:webHidden/>
          </w:rPr>
          <w:fldChar w:fldCharType="end"/>
        </w:r>
      </w:hyperlink>
    </w:p>
    <w:p w14:paraId="7947C9E0" w14:textId="60D6182A" w:rsidR="00DD2548" w:rsidRDefault="00090423">
      <w:pPr>
        <w:pStyle w:val="Kazalovsebine1"/>
        <w:tabs>
          <w:tab w:val="right" w:leader="dot" w:pos="8608"/>
        </w:tabs>
        <w:rPr>
          <w:rFonts w:eastAsiaTheme="minorEastAsia" w:cstheme="minorBidi"/>
          <w:b w:val="0"/>
          <w:bCs w:val="0"/>
          <w:i w:val="0"/>
          <w:iCs w:val="0"/>
          <w:noProof/>
          <w:szCs w:val="22"/>
          <w:lang w:val="sl-SI" w:eastAsia="sl-SI"/>
        </w:rPr>
      </w:pPr>
      <w:hyperlink w:anchor="_Toc55830984" w:history="1">
        <w:r w:rsidR="00DD2548" w:rsidRPr="003025E9">
          <w:rPr>
            <w:rStyle w:val="Hiperpovezava"/>
            <w:rFonts w:cs="Arial"/>
            <w:noProof/>
          </w:rPr>
          <w:t>7.4 VPLIV KMEČKE MLADINE NA ODLOČANJE V KMETIJSTVU</w:t>
        </w:r>
        <w:r w:rsidR="00DD2548">
          <w:rPr>
            <w:noProof/>
            <w:webHidden/>
          </w:rPr>
          <w:tab/>
        </w:r>
        <w:r w:rsidR="00DD2548">
          <w:rPr>
            <w:noProof/>
            <w:webHidden/>
          </w:rPr>
          <w:fldChar w:fldCharType="begin"/>
        </w:r>
        <w:r w:rsidR="00DD2548">
          <w:rPr>
            <w:noProof/>
            <w:webHidden/>
          </w:rPr>
          <w:instrText xml:space="preserve"> PAGEREF _Toc55830984 \h </w:instrText>
        </w:r>
        <w:r w:rsidR="00DD2548">
          <w:rPr>
            <w:noProof/>
            <w:webHidden/>
          </w:rPr>
        </w:r>
        <w:r w:rsidR="00DD2548">
          <w:rPr>
            <w:noProof/>
            <w:webHidden/>
          </w:rPr>
          <w:fldChar w:fldCharType="separate"/>
        </w:r>
        <w:r w:rsidR="00183694">
          <w:rPr>
            <w:noProof/>
            <w:webHidden/>
          </w:rPr>
          <w:t>41</w:t>
        </w:r>
        <w:r w:rsidR="00DD2548">
          <w:rPr>
            <w:noProof/>
            <w:webHidden/>
          </w:rPr>
          <w:fldChar w:fldCharType="end"/>
        </w:r>
      </w:hyperlink>
    </w:p>
    <w:p w14:paraId="52188FC2" w14:textId="4C58EB74" w:rsidR="00DD2548" w:rsidRDefault="00090423">
      <w:pPr>
        <w:pStyle w:val="Kazalovsebine1"/>
        <w:tabs>
          <w:tab w:val="right" w:leader="dot" w:pos="8608"/>
        </w:tabs>
        <w:rPr>
          <w:rFonts w:eastAsiaTheme="minorEastAsia" w:cstheme="minorBidi"/>
          <w:b w:val="0"/>
          <w:bCs w:val="0"/>
          <w:i w:val="0"/>
          <w:iCs w:val="0"/>
          <w:noProof/>
          <w:szCs w:val="22"/>
          <w:lang w:val="sl-SI" w:eastAsia="sl-SI"/>
        </w:rPr>
      </w:pPr>
      <w:hyperlink w:anchor="_Toc55830985" w:history="1">
        <w:r w:rsidR="00DD2548" w:rsidRPr="003025E9">
          <w:rPr>
            <w:rStyle w:val="Hiperpovezava"/>
            <w:rFonts w:cs="Arial"/>
            <w:noProof/>
            <w:lang w:val="sl-SI"/>
          </w:rPr>
          <w:t>8. SWOT ANALIZA</w:t>
        </w:r>
        <w:r w:rsidR="00DD2548">
          <w:rPr>
            <w:noProof/>
            <w:webHidden/>
          </w:rPr>
          <w:tab/>
        </w:r>
        <w:r w:rsidR="00DD2548">
          <w:rPr>
            <w:noProof/>
            <w:webHidden/>
          </w:rPr>
          <w:fldChar w:fldCharType="begin"/>
        </w:r>
        <w:r w:rsidR="00DD2548">
          <w:rPr>
            <w:noProof/>
            <w:webHidden/>
          </w:rPr>
          <w:instrText xml:space="preserve"> PAGEREF _Toc55830985 \h </w:instrText>
        </w:r>
        <w:r w:rsidR="00DD2548">
          <w:rPr>
            <w:noProof/>
            <w:webHidden/>
          </w:rPr>
        </w:r>
        <w:r w:rsidR="00DD2548">
          <w:rPr>
            <w:noProof/>
            <w:webHidden/>
          </w:rPr>
          <w:fldChar w:fldCharType="separate"/>
        </w:r>
        <w:r w:rsidR="00183694">
          <w:rPr>
            <w:noProof/>
            <w:webHidden/>
          </w:rPr>
          <w:t>44</w:t>
        </w:r>
        <w:r w:rsidR="00DD2548">
          <w:rPr>
            <w:noProof/>
            <w:webHidden/>
          </w:rPr>
          <w:fldChar w:fldCharType="end"/>
        </w:r>
      </w:hyperlink>
    </w:p>
    <w:p w14:paraId="134FE936" w14:textId="614D3DAD" w:rsidR="00DD2548" w:rsidRDefault="00090423">
      <w:pPr>
        <w:pStyle w:val="Kazalovsebine1"/>
        <w:tabs>
          <w:tab w:val="right" w:leader="dot" w:pos="8608"/>
        </w:tabs>
        <w:rPr>
          <w:rFonts w:eastAsiaTheme="minorEastAsia" w:cstheme="minorBidi"/>
          <w:b w:val="0"/>
          <w:bCs w:val="0"/>
          <w:i w:val="0"/>
          <w:iCs w:val="0"/>
          <w:noProof/>
          <w:szCs w:val="22"/>
          <w:lang w:val="sl-SI" w:eastAsia="sl-SI"/>
        </w:rPr>
      </w:pPr>
      <w:hyperlink w:anchor="_Toc55830986" w:history="1">
        <w:r w:rsidR="00DD2548" w:rsidRPr="003025E9">
          <w:rPr>
            <w:rStyle w:val="Hiperpovezava"/>
            <w:rFonts w:cs="Arial"/>
            <w:noProof/>
            <w:lang w:val="sl-SI"/>
          </w:rPr>
          <w:t>9. OPREDELITEV POTREB</w:t>
        </w:r>
        <w:r w:rsidR="00DD2548">
          <w:rPr>
            <w:noProof/>
            <w:webHidden/>
          </w:rPr>
          <w:tab/>
        </w:r>
        <w:r w:rsidR="00DD2548">
          <w:rPr>
            <w:noProof/>
            <w:webHidden/>
          </w:rPr>
          <w:fldChar w:fldCharType="begin"/>
        </w:r>
        <w:r w:rsidR="00DD2548">
          <w:rPr>
            <w:noProof/>
            <w:webHidden/>
          </w:rPr>
          <w:instrText xml:space="preserve"> PAGEREF _Toc55830986 \h </w:instrText>
        </w:r>
        <w:r w:rsidR="00DD2548">
          <w:rPr>
            <w:noProof/>
            <w:webHidden/>
          </w:rPr>
        </w:r>
        <w:r w:rsidR="00DD2548">
          <w:rPr>
            <w:noProof/>
            <w:webHidden/>
          </w:rPr>
          <w:fldChar w:fldCharType="separate"/>
        </w:r>
        <w:r w:rsidR="00183694">
          <w:rPr>
            <w:noProof/>
            <w:webHidden/>
          </w:rPr>
          <w:t>46</w:t>
        </w:r>
        <w:r w:rsidR="00DD2548">
          <w:rPr>
            <w:noProof/>
            <w:webHidden/>
          </w:rPr>
          <w:fldChar w:fldCharType="end"/>
        </w:r>
      </w:hyperlink>
    </w:p>
    <w:p w14:paraId="7BB26706" w14:textId="2CBB91A8" w:rsidR="00DD2548" w:rsidRDefault="00090423">
      <w:pPr>
        <w:pStyle w:val="Kazalovsebine1"/>
        <w:tabs>
          <w:tab w:val="right" w:leader="dot" w:pos="8608"/>
        </w:tabs>
        <w:rPr>
          <w:rFonts w:eastAsiaTheme="minorEastAsia" w:cstheme="minorBidi"/>
          <w:b w:val="0"/>
          <w:bCs w:val="0"/>
          <w:i w:val="0"/>
          <w:iCs w:val="0"/>
          <w:noProof/>
          <w:szCs w:val="22"/>
          <w:lang w:val="sl-SI" w:eastAsia="sl-SI"/>
        </w:rPr>
      </w:pPr>
      <w:hyperlink w:anchor="_Toc55830987" w:history="1">
        <w:r w:rsidR="00DD2548" w:rsidRPr="003025E9">
          <w:rPr>
            <w:rStyle w:val="Hiperpovezava"/>
            <w:rFonts w:cs="Arial"/>
            <w:noProof/>
            <w:lang w:val="sl-SI"/>
          </w:rPr>
          <w:t>10. VIRI IN LITERATURA</w:t>
        </w:r>
        <w:r w:rsidR="00DD2548">
          <w:rPr>
            <w:noProof/>
            <w:webHidden/>
          </w:rPr>
          <w:tab/>
        </w:r>
        <w:r w:rsidR="00DD2548">
          <w:rPr>
            <w:noProof/>
            <w:webHidden/>
          </w:rPr>
          <w:fldChar w:fldCharType="begin"/>
        </w:r>
        <w:r w:rsidR="00DD2548">
          <w:rPr>
            <w:noProof/>
            <w:webHidden/>
          </w:rPr>
          <w:instrText xml:space="preserve"> PAGEREF _Toc55830987 \h </w:instrText>
        </w:r>
        <w:r w:rsidR="00DD2548">
          <w:rPr>
            <w:noProof/>
            <w:webHidden/>
          </w:rPr>
        </w:r>
        <w:r w:rsidR="00DD2548">
          <w:rPr>
            <w:noProof/>
            <w:webHidden/>
          </w:rPr>
          <w:fldChar w:fldCharType="separate"/>
        </w:r>
        <w:r w:rsidR="00183694">
          <w:rPr>
            <w:noProof/>
            <w:webHidden/>
          </w:rPr>
          <w:t>49</w:t>
        </w:r>
        <w:r w:rsidR="00DD2548">
          <w:rPr>
            <w:noProof/>
            <w:webHidden/>
          </w:rPr>
          <w:fldChar w:fldCharType="end"/>
        </w:r>
      </w:hyperlink>
    </w:p>
    <w:p w14:paraId="06274A0B" w14:textId="6345D9ED" w:rsidR="00DD2548" w:rsidRDefault="00090423">
      <w:pPr>
        <w:pStyle w:val="Kazalovsebine1"/>
        <w:tabs>
          <w:tab w:val="right" w:leader="dot" w:pos="8608"/>
        </w:tabs>
        <w:rPr>
          <w:rFonts w:eastAsiaTheme="minorEastAsia" w:cstheme="minorBidi"/>
          <w:b w:val="0"/>
          <w:bCs w:val="0"/>
          <w:i w:val="0"/>
          <w:iCs w:val="0"/>
          <w:noProof/>
          <w:szCs w:val="22"/>
          <w:lang w:val="sl-SI" w:eastAsia="sl-SI"/>
        </w:rPr>
      </w:pPr>
      <w:hyperlink w:anchor="_Toc55830988" w:history="1">
        <w:r w:rsidR="00DD2548" w:rsidRPr="003025E9">
          <w:rPr>
            <w:rStyle w:val="Hiperpovezava"/>
            <w:noProof/>
            <w:lang w:val="sl-SI"/>
          </w:rPr>
          <w:t>11. Kazalo tabel in slik</w:t>
        </w:r>
        <w:r w:rsidR="00DD2548">
          <w:rPr>
            <w:noProof/>
            <w:webHidden/>
          </w:rPr>
          <w:tab/>
        </w:r>
        <w:r w:rsidR="00DD2548">
          <w:rPr>
            <w:noProof/>
            <w:webHidden/>
          </w:rPr>
          <w:fldChar w:fldCharType="begin"/>
        </w:r>
        <w:r w:rsidR="00DD2548">
          <w:rPr>
            <w:noProof/>
            <w:webHidden/>
          </w:rPr>
          <w:instrText xml:space="preserve"> PAGEREF _Toc55830988 \h </w:instrText>
        </w:r>
        <w:r w:rsidR="00DD2548">
          <w:rPr>
            <w:noProof/>
            <w:webHidden/>
          </w:rPr>
        </w:r>
        <w:r w:rsidR="00DD2548">
          <w:rPr>
            <w:noProof/>
            <w:webHidden/>
          </w:rPr>
          <w:fldChar w:fldCharType="separate"/>
        </w:r>
        <w:r w:rsidR="00183694">
          <w:rPr>
            <w:noProof/>
            <w:webHidden/>
          </w:rPr>
          <w:t>51</w:t>
        </w:r>
        <w:r w:rsidR="00DD2548">
          <w:rPr>
            <w:noProof/>
            <w:webHidden/>
          </w:rPr>
          <w:fldChar w:fldCharType="end"/>
        </w:r>
      </w:hyperlink>
    </w:p>
    <w:p w14:paraId="3DC65C41" w14:textId="58D1C8EC" w:rsidR="00690202" w:rsidRPr="003053A7" w:rsidRDefault="0076760E" w:rsidP="003053A7">
      <w:pPr>
        <w:pStyle w:val="Kazalovsebine1"/>
        <w:tabs>
          <w:tab w:val="left" w:pos="720"/>
          <w:tab w:val="right" w:leader="dot" w:pos="9628"/>
        </w:tabs>
        <w:spacing w:line="240" w:lineRule="auto"/>
        <w:rPr>
          <w:rStyle w:val="Hiperpovezava"/>
          <w:noProof/>
          <w:lang w:val="sl-SI"/>
        </w:rPr>
      </w:pPr>
      <w:r>
        <w:rPr>
          <w:rStyle w:val="Hiperpovezava"/>
          <w:noProof/>
          <w:lang w:val="sl-SI"/>
        </w:rPr>
        <w:fldChar w:fldCharType="end"/>
      </w:r>
    </w:p>
    <w:p w14:paraId="0ABD94D9" w14:textId="15C6C0E3" w:rsidR="00C5115A" w:rsidRPr="00E67FC7" w:rsidRDefault="00CA2ED7" w:rsidP="00255EE6">
      <w:pPr>
        <w:autoSpaceDE w:val="0"/>
        <w:autoSpaceDN w:val="0"/>
        <w:adjustRightInd w:val="0"/>
        <w:jc w:val="left"/>
        <w:rPr>
          <w:sz w:val="20"/>
        </w:rPr>
      </w:pPr>
      <w:proofErr w:type="spellStart"/>
      <w:r>
        <w:rPr>
          <w:sz w:val="20"/>
        </w:rPr>
        <w:lastRenderedPageBreak/>
        <w:t>Sez</w:t>
      </w:r>
      <w:r w:rsidR="00C5115A" w:rsidRPr="00E67FC7">
        <w:rPr>
          <w:sz w:val="20"/>
        </w:rPr>
        <w:t>nam</w:t>
      </w:r>
      <w:proofErr w:type="spellEnd"/>
      <w:r w:rsidR="00C5115A" w:rsidRPr="00E67FC7">
        <w:rPr>
          <w:sz w:val="20"/>
        </w:rPr>
        <w:t xml:space="preserve"> </w:t>
      </w:r>
      <w:proofErr w:type="spellStart"/>
      <w:r w:rsidR="00C5115A" w:rsidRPr="00E67FC7">
        <w:rPr>
          <w:sz w:val="20"/>
        </w:rPr>
        <w:t>uporabljenih</w:t>
      </w:r>
      <w:proofErr w:type="spellEnd"/>
      <w:r w:rsidR="00C5115A" w:rsidRPr="00E67FC7">
        <w:rPr>
          <w:sz w:val="20"/>
        </w:rPr>
        <w:t xml:space="preserve"> </w:t>
      </w:r>
      <w:proofErr w:type="spellStart"/>
      <w:r w:rsidR="00C5115A" w:rsidRPr="00E67FC7">
        <w:rPr>
          <w:sz w:val="20"/>
        </w:rPr>
        <w:t>kratic</w:t>
      </w:r>
      <w:proofErr w:type="spellEnd"/>
      <w:r w:rsidR="00C5115A" w:rsidRPr="00E67FC7">
        <w:rPr>
          <w:sz w:val="20"/>
        </w:rPr>
        <w:t>:</w:t>
      </w:r>
    </w:p>
    <w:p w14:paraId="019458A5" w14:textId="77777777" w:rsidR="00C5115A" w:rsidRPr="00E67FC7" w:rsidRDefault="00C5115A" w:rsidP="00255EE6">
      <w:pPr>
        <w:autoSpaceDE w:val="0"/>
        <w:autoSpaceDN w:val="0"/>
        <w:adjustRightInd w:val="0"/>
        <w:jc w:val="left"/>
        <w:rPr>
          <w:sz w:val="20"/>
        </w:rPr>
      </w:pPr>
    </w:p>
    <w:p w14:paraId="638EAFF7" w14:textId="58E59D62" w:rsidR="003944F9" w:rsidRDefault="003944F9" w:rsidP="00255EE6">
      <w:pPr>
        <w:autoSpaceDE w:val="0"/>
        <w:autoSpaceDN w:val="0"/>
        <w:adjustRightInd w:val="0"/>
        <w:jc w:val="left"/>
        <w:rPr>
          <w:sz w:val="20"/>
        </w:rPr>
      </w:pPr>
      <w:r>
        <w:rPr>
          <w:sz w:val="20"/>
        </w:rPr>
        <w:t xml:space="preserve">KMG – </w:t>
      </w:r>
      <w:proofErr w:type="spellStart"/>
      <w:r>
        <w:rPr>
          <w:sz w:val="20"/>
        </w:rPr>
        <w:t>kmetijsko</w:t>
      </w:r>
      <w:proofErr w:type="spellEnd"/>
      <w:r>
        <w:rPr>
          <w:sz w:val="20"/>
        </w:rPr>
        <w:t xml:space="preserve"> </w:t>
      </w:r>
      <w:proofErr w:type="spellStart"/>
      <w:r>
        <w:rPr>
          <w:sz w:val="20"/>
        </w:rPr>
        <w:t>gospodarstvo</w:t>
      </w:r>
      <w:proofErr w:type="spellEnd"/>
    </w:p>
    <w:p w14:paraId="7BD3A026" w14:textId="21DABDDF" w:rsidR="003944F9" w:rsidRDefault="003944F9" w:rsidP="00255EE6">
      <w:pPr>
        <w:autoSpaceDE w:val="0"/>
        <w:autoSpaceDN w:val="0"/>
        <w:adjustRightInd w:val="0"/>
        <w:jc w:val="left"/>
        <w:rPr>
          <w:sz w:val="20"/>
        </w:rPr>
      </w:pPr>
      <w:r>
        <w:rPr>
          <w:sz w:val="20"/>
        </w:rPr>
        <w:t xml:space="preserve">RKG – register </w:t>
      </w:r>
      <w:proofErr w:type="spellStart"/>
      <w:r>
        <w:rPr>
          <w:sz w:val="20"/>
        </w:rPr>
        <w:t>kmetijskih</w:t>
      </w:r>
      <w:proofErr w:type="spellEnd"/>
      <w:r>
        <w:rPr>
          <w:sz w:val="20"/>
        </w:rPr>
        <w:t xml:space="preserve"> </w:t>
      </w:r>
      <w:proofErr w:type="spellStart"/>
      <w:r>
        <w:rPr>
          <w:sz w:val="20"/>
        </w:rPr>
        <w:t>gospodarstev</w:t>
      </w:r>
      <w:proofErr w:type="spellEnd"/>
    </w:p>
    <w:p w14:paraId="69CF0504" w14:textId="77777777" w:rsidR="00C5115A" w:rsidRPr="00E67FC7" w:rsidRDefault="00C5115A" w:rsidP="00255EE6">
      <w:pPr>
        <w:autoSpaceDE w:val="0"/>
        <w:autoSpaceDN w:val="0"/>
        <w:adjustRightInd w:val="0"/>
        <w:jc w:val="left"/>
        <w:rPr>
          <w:sz w:val="20"/>
        </w:rPr>
      </w:pPr>
      <w:r w:rsidRPr="00E67FC7">
        <w:rPr>
          <w:sz w:val="20"/>
        </w:rPr>
        <w:t xml:space="preserve">PDM – </w:t>
      </w:r>
      <w:proofErr w:type="spellStart"/>
      <w:r w:rsidRPr="00E67FC7">
        <w:rPr>
          <w:sz w:val="20"/>
        </w:rPr>
        <w:t>polna</w:t>
      </w:r>
      <w:proofErr w:type="spellEnd"/>
      <w:r w:rsidRPr="00E67FC7">
        <w:rPr>
          <w:sz w:val="20"/>
        </w:rPr>
        <w:t xml:space="preserve"> </w:t>
      </w:r>
      <w:proofErr w:type="spellStart"/>
      <w:r w:rsidRPr="00E67FC7">
        <w:rPr>
          <w:sz w:val="20"/>
        </w:rPr>
        <w:t>delovna</w:t>
      </w:r>
      <w:proofErr w:type="spellEnd"/>
      <w:r w:rsidRPr="00E67FC7">
        <w:rPr>
          <w:sz w:val="20"/>
        </w:rPr>
        <w:t xml:space="preserve"> </w:t>
      </w:r>
      <w:proofErr w:type="spellStart"/>
      <w:r w:rsidRPr="00E67FC7">
        <w:rPr>
          <w:sz w:val="20"/>
        </w:rPr>
        <w:t>moč</w:t>
      </w:r>
      <w:proofErr w:type="spellEnd"/>
    </w:p>
    <w:p w14:paraId="6252FADF" w14:textId="2DB7D912" w:rsidR="00DC0393" w:rsidRPr="00E67FC7" w:rsidRDefault="00C5115A" w:rsidP="00255EE6">
      <w:pPr>
        <w:autoSpaceDE w:val="0"/>
        <w:autoSpaceDN w:val="0"/>
        <w:adjustRightInd w:val="0"/>
        <w:jc w:val="left"/>
        <w:rPr>
          <w:sz w:val="20"/>
        </w:rPr>
      </w:pPr>
      <w:bookmarkStart w:id="2" w:name="_Toc27568156"/>
      <w:bookmarkStart w:id="3" w:name="_Toc28004790"/>
      <w:r w:rsidRPr="00E67FC7">
        <w:rPr>
          <w:sz w:val="20"/>
        </w:rPr>
        <w:t xml:space="preserve">FADN – </w:t>
      </w:r>
      <w:proofErr w:type="spellStart"/>
      <w:r w:rsidRPr="00E67FC7">
        <w:rPr>
          <w:sz w:val="20"/>
        </w:rPr>
        <w:t>Farma</w:t>
      </w:r>
      <w:proofErr w:type="spellEnd"/>
      <w:r w:rsidRPr="00E67FC7">
        <w:rPr>
          <w:sz w:val="20"/>
        </w:rPr>
        <w:t xml:space="preserve"> Accountancy and Data Network</w:t>
      </w:r>
      <w:r w:rsidR="00C02E87">
        <w:rPr>
          <w:rFonts w:cs="Arial"/>
          <w:sz w:val="20"/>
          <w:szCs w:val="20"/>
        </w:rPr>
        <w:t xml:space="preserve"> </w:t>
      </w:r>
      <w:r w:rsidR="00C02E87" w:rsidRPr="00C02E87">
        <w:rPr>
          <w:rFonts w:cs="Arial"/>
          <w:sz w:val="20"/>
          <w:szCs w:val="20"/>
        </w:rPr>
        <w:t>(</w:t>
      </w:r>
      <w:proofErr w:type="spellStart"/>
      <w:r w:rsidR="00C02E87" w:rsidRPr="00C02E87">
        <w:rPr>
          <w:sz w:val="20"/>
          <w:szCs w:val="20"/>
        </w:rPr>
        <w:t>Mreža</w:t>
      </w:r>
      <w:proofErr w:type="spellEnd"/>
      <w:r w:rsidR="00C02E87" w:rsidRPr="00C02E87">
        <w:rPr>
          <w:sz w:val="20"/>
          <w:szCs w:val="20"/>
        </w:rPr>
        <w:t xml:space="preserve"> za </w:t>
      </w:r>
      <w:proofErr w:type="spellStart"/>
      <w:r w:rsidR="00C02E87" w:rsidRPr="00C02E87">
        <w:rPr>
          <w:sz w:val="20"/>
          <w:szCs w:val="20"/>
        </w:rPr>
        <w:t>zbiranje</w:t>
      </w:r>
      <w:proofErr w:type="spellEnd"/>
      <w:r w:rsidR="00C02E87" w:rsidRPr="00C02E87">
        <w:rPr>
          <w:sz w:val="20"/>
          <w:szCs w:val="20"/>
        </w:rPr>
        <w:t xml:space="preserve"> </w:t>
      </w:r>
      <w:proofErr w:type="spellStart"/>
      <w:r w:rsidR="00C02E87" w:rsidRPr="00C02E87">
        <w:rPr>
          <w:sz w:val="20"/>
          <w:szCs w:val="20"/>
        </w:rPr>
        <w:t>računovodskih</w:t>
      </w:r>
      <w:proofErr w:type="spellEnd"/>
      <w:r w:rsidR="00C02E87" w:rsidRPr="00C02E87">
        <w:rPr>
          <w:sz w:val="20"/>
          <w:szCs w:val="20"/>
        </w:rPr>
        <w:t xml:space="preserve"> </w:t>
      </w:r>
      <w:proofErr w:type="spellStart"/>
      <w:r w:rsidR="00C02E87" w:rsidRPr="00C02E87">
        <w:rPr>
          <w:sz w:val="20"/>
          <w:szCs w:val="20"/>
        </w:rPr>
        <w:t>podatkov</w:t>
      </w:r>
      <w:proofErr w:type="spellEnd"/>
      <w:r w:rsidR="00C02E87" w:rsidRPr="00C02E87">
        <w:rPr>
          <w:sz w:val="20"/>
          <w:szCs w:val="20"/>
        </w:rPr>
        <w:t xml:space="preserve"> o </w:t>
      </w:r>
      <w:proofErr w:type="spellStart"/>
      <w:r w:rsidR="00C02E87" w:rsidRPr="00C02E87">
        <w:rPr>
          <w:sz w:val="20"/>
          <w:szCs w:val="20"/>
        </w:rPr>
        <w:t>dohodkih</w:t>
      </w:r>
      <w:proofErr w:type="spellEnd"/>
      <w:r w:rsidR="00C02E87" w:rsidRPr="00C02E87">
        <w:rPr>
          <w:sz w:val="20"/>
          <w:szCs w:val="20"/>
        </w:rPr>
        <w:t xml:space="preserve"> in </w:t>
      </w:r>
      <w:proofErr w:type="spellStart"/>
      <w:r w:rsidR="00C02E87" w:rsidRPr="00C02E87">
        <w:rPr>
          <w:sz w:val="20"/>
          <w:szCs w:val="20"/>
        </w:rPr>
        <w:t>poslovanju</w:t>
      </w:r>
      <w:proofErr w:type="spellEnd"/>
      <w:r w:rsidR="00C02E87" w:rsidRPr="00C02E87">
        <w:rPr>
          <w:sz w:val="20"/>
          <w:szCs w:val="20"/>
        </w:rPr>
        <w:t xml:space="preserve"> </w:t>
      </w:r>
      <w:proofErr w:type="spellStart"/>
      <w:r w:rsidR="00C02E87" w:rsidRPr="00C02E87">
        <w:rPr>
          <w:sz w:val="20"/>
          <w:szCs w:val="20"/>
        </w:rPr>
        <w:t>kmetijskih</w:t>
      </w:r>
      <w:proofErr w:type="spellEnd"/>
      <w:r w:rsidR="00C02E87" w:rsidRPr="00C02E87">
        <w:rPr>
          <w:sz w:val="20"/>
          <w:szCs w:val="20"/>
        </w:rPr>
        <w:t xml:space="preserve"> </w:t>
      </w:r>
      <w:proofErr w:type="spellStart"/>
      <w:r w:rsidR="00C02E87" w:rsidRPr="00C02E87">
        <w:rPr>
          <w:sz w:val="20"/>
          <w:szCs w:val="20"/>
        </w:rPr>
        <w:t>gospodarstev</w:t>
      </w:r>
      <w:proofErr w:type="spellEnd"/>
      <w:r w:rsidR="00C02E87" w:rsidRPr="00C02E87">
        <w:rPr>
          <w:sz w:val="20"/>
          <w:szCs w:val="20"/>
        </w:rPr>
        <w:t xml:space="preserve"> v EU)</w:t>
      </w:r>
    </w:p>
    <w:p w14:paraId="5DE07244" w14:textId="5F10B84C" w:rsidR="00C5115A" w:rsidRPr="00E67FC7" w:rsidRDefault="00C5115A" w:rsidP="00255EE6">
      <w:pPr>
        <w:autoSpaceDE w:val="0"/>
        <w:autoSpaceDN w:val="0"/>
        <w:adjustRightInd w:val="0"/>
        <w:jc w:val="left"/>
        <w:rPr>
          <w:sz w:val="20"/>
        </w:rPr>
      </w:pPr>
      <w:r w:rsidRPr="00E67FC7">
        <w:rPr>
          <w:sz w:val="20"/>
        </w:rPr>
        <w:t xml:space="preserve">SURS – </w:t>
      </w:r>
      <w:proofErr w:type="spellStart"/>
      <w:r w:rsidRPr="00E67FC7">
        <w:rPr>
          <w:sz w:val="20"/>
        </w:rPr>
        <w:t>Statistični</w:t>
      </w:r>
      <w:proofErr w:type="spellEnd"/>
      <w:r w:rsidRPr="00E67FC7">
        <w:rPr>
          <w:sz w:val="20"/>
        </w:rPr>
        <w:t xml:space="preserve"> urad </w:t>
      </w:r>
      <w:proofErr w:type="spellStart"/>
      <w:r w:rsidRPr="00E67FC7">
        <w:rPr>
          <w:sz w:val="20"/>
        </w:rPr>
        <w:t>Republike</w:t>
      </w:r>
      <w:proofErr w:type="spellEnd"/>
      <w:r w:rsidRPr="00E67FC7">
        <w:rPr>
          <w:sz w:val="20"/>
        </w:rPr>
        <w:t xml:space="preserve"> </w:t>
      </w:r>
      <w:proofErr w:type="spellStart"/>
      <w:r w:rsidRPr="00E67FC7">
        <w:rPr>
          <w:sz w:val="20"/>
        </w:rPr>
        <w:t>Slovenije</w:t>
      </w:r>
      <w:proofErr w:type="spellEnd"/>
    </w:p>
    <w:p w14:paraId="5B5821AC" w14:textId="3DB9E4D8" w:rsidR="00C5115A" w:rsidRPr="00E67FC7" w:rsidRDefault="00C5115A" w:rsidP="00255EE6">
      <w:pPr>
        <w:autoSpaceDE w:val="0"/>
        <w:autoSpaceDN w:val="0"/>
        <w:adjustRightInd w:val="0"/>
        <w:jc w:val="left"/>
        <w:rPr>
          <w:sz w:val="20"/>
        </w:rPr>
      </w:pPr>
      <w:r w:rsidRPr="00E67FC7">
        <w:rPr>
          <w:sz w:val="20"/>
        </w:rPr>
        <w:t xml:space="preserve">KZU – </w:t>
      </w:r>
      <w:proofErr w:type="spellStart"/>
      <w:r w:rsidRPr="00E67FC7">
        <w:rPr>
          <w:sz w:val="20"/>
        </w:rPr>
        <w:t>kmetijska</w:t>
      </w:r>
      <w:proofErr w:type="spellEnd"/>
      <w:r w:rsidRPr="00E67FC7">
        <w:rPr>
          <w:sz w:val="20"/>
        </w:rPr>
        <w:t xml:space="preserve"> </w:t>
      </w:r>
      <w:proofErr w:type="spellStart"/>
      <w:r w:rsidRPr="00E67FC7">
        <w:rPr>
          <w:sz w:val="20"/>
        </w:rPr>
        <w:t>zemljišča</w:t>
      </w:r>
      <w:proofErr w:type="spellEnd"/>
      <w:r w:rsidRPr="00E67FC7">
        <w:rPr>
          <w:sz w:val="20"/>
        </w:rPr>
        <w:t xml:space="preserve"> v </w:t>
      </w:r>
      <w:proofErr w:type="spellStart"/>
      <w:r w:rsidRPr="00E67FC7">
        <w:rPr>
          <w:sz w:val="20"/>
        </w:rPr>
        <w:t>upravljanju</w:t>
      </w:r>
      <w:proofErr w:type="spellEnd"/>
    </w:p>
    <w:p w14:paraId="4964DE88" w14:textId="2EDA4BEA" w:rsidR="00C5115A" w:rsidRPr="00E67FC7" w:rsidRDefault="00C5115A" w:rsidP="00255EE6">
      <w:pPr>
        <w:autoSpaceDE w:val="0"/>
        <w:autoSpaceDN w:val="0"/>
        <w:adjustRightInd w:val="0"/>
        <w:jc w:val="left"/>
        <w:rPr>
          <w:sz w:val="20"/>
        </w:rPr>
      </w:pPr>
      <w:r w:rsidRPr="00E67FC7">
        <w:rPr>
          <w:sz w:val="20"/>
        </w:rPr>
        <w:t xml:space="preserve">SO - </w:t>
      </w:r>
      <w:proofErr w:type="spellStart"/>
      <w:r w:rsidRPr="00E67FC7">
        <w:rPr>
          <w:sz w:val="20"/>
        </w:rPr>
        <w:t>standardni</w:t>
      </w:r>
      <w:proofErr w:type="spellEnd"/>
      <w:r w:rsidRPr="00E67FC7">
        <w:rPr>
          <w:sz w:val="20"/>
        </w:rPr>
        <w:t xml:space="preserve"> output (</w:t>
      </w:r>
      <w:proofErr w:type="spellStart"/>
      <w:r w:rsidRPr="00E67FC7">
        <w:rPr>
          <w:sz w:val="20"/>
        </w:rPr>
        <w:t>ekonomska</w:t>
      </w:r>
      <w:proofErr w:type="spellEnd"/>
      <w:r w:rsidRPr="00E67FC7">
        <w:rPr>
          <w:sz w:val="20"/>
        </w:rPr>
        <w:t xml:space="preserve"> </w:t>
      </w:r>
      <w:proofErr w:type="spellStart"/>
      <w:r w:rsidRPr="00E67FC7">
        <w:rPr>
          <w:sz w:val="20"/>
        </w:rPr>
        <w:t>velikost</w:t>
      </w:r>
      <w:proofErr w:type="spellEnd"/>
      <w:r w:rsidRPr="00E67FC7">
        <w:rPr>
          <w:sz w:val="20"/>
        </w:rPr>
        <w:t xml:space="preserve"> </w:t>
      </w:r>
      <w:proofErr w:type="spellStart"/>
      <w:r w:rsidRPr="00E67FC7">
        <w:rPr>
          <w:sz w:val="20"/>
        </w:rPr>
        <w:t>kmetijskih</w:t>
      </w:r>
      <w:proofErr w:type="spellEnd"/>
      <w:r w:rsidRPr="00E67FC7">
        <w:rPr>
          <w:sz w:val="20"/>
        </w:rPr>
        <w:t xml:space="preserve"> </w:t>
      </w:r>
      <w:proofErr w:type="spellStart"/>
      <w:r w:rsidRPr="00E67FC7">
        <w:rPr>
          <w:sz w:val="20"/>
        </w:rPr>
        <w:t>gospodarstev</w:t>
      </w:r>
      <w:proofErr w:type="spellEnd"/>
      <w:r w:rsidRPr="00E67FC7">
        <w:rPr>
          <w:sz w:val="20"/>
        </w:rPr>
        <w:t>)</w:t>
      </w:r>
    </w:p>
    <w:p w14:paraId="3C3DEDD8" w14:textId="071E6DE2" w:rsidR="00C5115A" w:rsidRPr="00E67FC7" w:rsidRDefault="00C5115A" w:rsidP="00255EE6">
      <w:pPr>
        <w:autoSpaceDE w:val="0"/>
        <w:autoSpaceDN w:val="0"/>
        <w:adjustRightInd w:val="0"/>
        <w:jc w:val="left"/>
        <w:rPr>
          <w:sz w:val="20"/>
        </w:rPr>
      </w:pPr>
      <w:r w:rsidRPr="00E67FC7">
        <w:rPr>
          <w:sz w:val="20"/>
        </w:rPr>
        <w:t xml:space="preserve">SKZG – </w:t>
      </w:r>
      <w:proofErr w:type="spellStart"/>
      <w:r w:rsidRPr="00E67FC7">
        <w:rPr>
          <w:sz w:val="20"/>
        </w:rPr>
        <w:t>Sklad</w:t>
      </w:r>
      <w:proofErr w:type="spellEnd"/>
      <w:r w:rsidRPr="00E67FC7">
        <w:rPr>
          <w:sz w:val="20"/>
        </w:rPr>
        <w:t xml:space="preserve"> </w:t>
      </w:r>
      <w:proofErr w:type="spellStart"/>
      <w:r w:rsidRPr="00E67FC7">
        <w:rPr>
          <w:sz w:val="20"/>
        </w:rPr>
        <w:t>kmetijskih</w:t>
      </w:r>
      <w:proofErr w:type="spellEnd"/>
      <w:r w:rsidRPr="00E67FC7">
        <w:rPr>
          <w:sz w:val="20"/>
        </w:rPr>
        <w:t xml:space="preserve"> </w:t>
      </w:r>
      <w:proofErr w:type="spellStart"/>
      <w:r w:rsidRPr="00E67FC7">
        <w:rPr>
          <w:sz w:val="20"/>
        </w:rPr>
        <w:t>zemljišč</w:t>
      </w:r>
      <w:proofErr w:type="spellEnd"/>
      <w:r w:rsidRPr="00E67FC7">
        <w:rPr>
          <w:sz w:val="20"/>
        </w:rPr>
        <w:t xml:space="preserve"> in </w:t>
      </w:r>
      <w:proofErr w:type="spellStart"/>
      <w:r w:rsidRPr="00E67FC7">
        <w:rPr>
          <w:sz w:val="20"/>
        </w:rPr>
        <w:t>gozdov</w:t>
      </w:r>
      <w:proofErr w:type="spellEnd"/>
    </w:p>
    <w:p w14:paraId="136AE6A1" w14:textId="08D398CD" w:rsidR="00C5115A" w:rsidRPr="00E67FC7" w:rsidRDefault="00C5115A" w:rsidP="00255EE6">
      <w:pPr>
        <w:autoSpaceDE w:val="0"/>
        <w:autoSpaceDN w:val="0"/>
        <w:adjustRightInd w:val="0"/>
        <w:jc w:val="left"/>
        <w:rPr>
          <w:sz w:val="20"/>
        </w:rPr>
      </w:pPr>
      <w:r w:rsidRPr="00E67FC7">
        <w:rPr>
          <w:sz w:val="20"/>
        </w:rPr>
        <w:t xml:space="preserve">ZKZ – </w:t>
      </w:r>
      <w:proofErr w:type="spellStart"/>
      <w:r w:rsidRPr="00E67FC7">
        <w:rPr>
          <w:sz w:val="20"/>
        </w:rPr>
        <w:t>Zakon</w:t>
      </w:r>
      <w:proofErr w:type="spellEnd"/>
      <w:r w:rsidRPr="00E67FC7">
        <w:rPr>
          <w:sz w:val="20"/>
        </w:rPr>
        <w:t xml:space="preserve"> o </w:t>
      </w:r>
      <w:proofErr w:type="spellStart"/>
      <w:r w:rsidRPr="00E67FC7">
        <w:rPr>
          <w:sz w:val="20"/>
        </w:rPr>
        <w:t>kmetijskih</w:t>
      </w:r>
      <w:proofErr w:type="spellEnd"/>
      <w:r w:rsidRPr="00E67FC7">
        <w:rPr>
          <w:sz w:val="20"/>
        </w:rPr>
        <w:t xml:space="preserve"> </w:t>
      </w:r>
      <w:proofErr w:type="spellStart"/>
      <w:r w:rsidRPr="00E67FC7">
        <w:rPr>
          <w:sz w:val="20"/>
        </w:rPr>
        <w:t>zemljiščih</w:t>
      </w:r>
      <w:proofErr w:type="spellEnd"/>
    </w:p>
    <w:p w14:paraId="29D26E06" w14:textId="4BB721DF" w:rsidR="00C5115A" w:rsidRPr="00824DB6" w:rsidRDefault="00C314B7" w:rsidP="00255EE6">
      <w:pPr>
        <w:autoSpaceDE w:val="0"/>
        <w:autoSpaceDN w:val="0"/>
        <w:adjustRightInd w:val="0"/>
        <w:jc w:val="left"/>
        <w:rPr>
          <w:rFonts w:cs="Arial"/>
          <w:sz w:val="20"/>
          <w:szCs w:val="20"/>
          <w:lang w:val="sl-SI"/>
        </w:rPr>
      </w:pPr>
      <w:r w:rsidRPr="00E67FC7">
        <w:rPr>
          <w:sz w:val="20"/>
        </w:rPr>
        <w:t xml:space="preserve">NEWBIE - </w:t>
      </w:r>
      <w:r w:rsidRPr="00824DB6">
        <w:rPr>
          <w:rFonts w:cs="Arial"/>
          <w:sz w:val="20"/>
          <w:szCs w:val="20"/>
          <w:lang w:val="sl-SI"/>
        </w:rPr>
        <w:t xml:space="preserve">New </w:t>
      </w:r>
      <w:proofErr w:type="spellStart"/>
      <w:r w:rsidRPr="00824DB6">
        <w:rPr>
          <w:rFonts w:cs="Arial"/>
          <w:sz w:val="20"/>
          <w:szCs w:val="20"/>
          <w:lang w:val="sl-SI"/>
        </w:rPr>
        <w:t>Entrant</w:t>
      </w:r>
      <w:proofErr w:type="spellEnd"/>
      <w:r w:rsidRPr="00824DB6">
        <w:rPr>
          <w:rFonts w:cs="Arial"/>
          <w:sz w:val="20"/>
          <w:szCs w:val="20"/>
          <w:lang w:val="sl-SI"/>
        </w:rPr>
        <w:t xml:space="preserve"> </w:t>
      </w:r>
      <w:proofErr w:type="spellStart"/>
      <w:r w:rsidRPr="00824DB6">
        <w:rPr>
          <w:rFonts w:cs="Arial"/>
          <w:sz w:val="20"/>
          <w:szCs w:val="20"/>
          <w:lang w:val="sl-SI"/>
        </w:rPr>
        <w:t>netWork</w:t>
      </w:r>
      <w:proofErr w:type="spellEnd"/>
      <w:r w:rsidRPr="00824DB6">
        <w:rPr>
          <w:rFonts w:cs="Arial"/>
          <w:sz w:val="20"/>
          <w:szCs w:val="20"/>
          <w:lang w:val="sl-SI"/>
        </w:rPr>
        <w:t xml:space="preserve">: Business </w:t>
      </w:r>
      <w:proofErr w:type="spellStart"/>
      <w:r w:rsidRPr="00824DB6">
        <w:rPr>
          <w:rFonts w:cs="Arial"/>
          <w:sz w:val="20"/>
          <w:szCs w:val="20"/>
          <w:lang w:val="sl-SI"/>
        </w:rPr>
        <w:t>models</w:t>
      </w:r>
      <w:proofErr w:type="spellEnd"/>
      <w:r w:rsidRPr="00824DB6">
        <w:rPr>
          <w:rFonts w:cs="Arial"/>
          <w:sz w:val="20"/>
          <w:szCs w:val="20"/>
          <w:lang w:val="sl-SI"/>
        </w:rPr>
        <w:t xml:space="preserve"> </w:t>
      </w:r>
      <w:proofErr w:type="spellStart"/>
      <w:r w:rsidRPr="00824DB6">
        <w:rPr>
          <w:rFonts w:cs="Arial"/>
          <w:sz w:val="20"/>
          <w:szCs w:val="20"/>
          <w:lang w:val="sl-SI"/>
        </w:rPr>
        <w:t>for</w:t>
      </w:r>
      <w:proofErr w:type="spellEnd"/>
      <w:r w:rsidRPr="00824DB6">
        <w:rPr>
          <w:rFonts w:cs="Arial"/>
          <w:sz w:val="20"/>
          <w:szCs w:val="20"/>
          <w:lang w:val="sl-SI"/>
        </w:rPr>
        <w:t xml:space="preserve"> </w:t>
      </w:r>
      <w:proofErr w:type="spellStart"/>
      <w:r w:rsidRPr="00824DB6">
        <w:rPr>
          <w:rFonts w:cs="Arial"/>
          <w:sz w:val="20"/>
          <w:szCs w:val="20"/>
          <w:lang w:val="sl-SI"/>
        </w:rPr>
        <w:t>Innovation</w:t>
      </w:r>
      <w:proofErr w:type="spellEnd"/>
      <w:r w:rsidRPr="00824DB6">
        <w:rPr>
          <w:rFonts w:cs="Arial"/>
          <w:sz w:val="20"/>
          <w:szCs w:val="20"/>
          <w:lang w:val="sl-SI"/>
        </w:rPr>
        <w:t xml:space="preserve">, </w:t>
      </w:r>
      <w:proofErr w:type="spellStart"/>
      <w:proofErr w:type="gramStart"/>
      <w:r w:rsidRPr="00824DB6">
        <w:rPr>
          <w:rFonts w:cs="Arial"/>
          <w:sz w:val="20"/>
          <w:szCs w:val="20"/>
          <w:lang w:val="sl-SI"/>
        </w:rPr>
        <w:t>entrepreneurship</w:t>
      </w:r>
      <w:proofErr w:type="spellEnd"/>
      <w:proofErr w:type="gramEnd"/>
      <w:r w:rsidRPr="00824DB6">
        <w:rPr>
          <w:rFonts w:cs="Arial"/>
          <w:sz w:val="20"/>
          <w:szCs w:val="20"/>
          <w:lang w:val="sl-SI"/>
        </w:rPr>
        <w:t xml:space="preserve"> </w:t>
      </w:r>
      <w:proofErr w:type="spellStart"/>
      <w:r w:rsidRPr="00824DB6">
        <w:rPr>
          <w:rFonts w:cs="Arial"/>
          <w:sz w:val="20"/>
          <w:szCs w:val="20"/>
          <w:lang w:val="sl-SI"/>
        </w:rPr>
        <w:t>and</w:t>
      </w:r>
      <w:proofErr w:type="spellEnd"/>
      <w:r w:rsidRPr="00824DB6">
        <w:rPr>
          <w:rFonts w:cs="Arial"/>
          <w:sz w:val="20"/>
          <w:szCs w:val="20"/>
          <w:lang w:val="sl-SI"/>
        </w:rPr>
        <w:t xml:space="preserve"> </w:t>
      </w:r>
      <w:proofErr w:type="spellStart"/>
      <w:r w:rsidRPr="00824DB6">
        <w:rPr>
          <w:rFonts w:cs="Arial"/>
          <w:sz w:val="20"/>
          <w:szCs w:val="20"/>
          <w:lang w:val="sl-SI"/>
        </w:rPr>
        <w:t>resilience</w:t>
      </w:r>
      <w:proofErr w:type="spellEnd"/>
      <w:r w:rsidRPr="00824DB6">
        <w:rPr>
          <w:rFonts w:cs="Arial"/>
          <w:sz w:val="20"/>
          <w:szCs w:val="20"/>
          <w:lang w:val="sl-SI"/>
        </w:rPr>
        <w:t xml:space="preserve"> in </w:t>
      </w:r>
      <w:proofErr w:type="spellStart"/>
      <w:r w:rsidRPr="00824DB6">
        <w:rPr>
          <w:rFonts w:cs="Arial"/>
          <w:sz w:val="20"/>
          <w:szCs w:val="20"/>
          <w:lang w:val="sl-SI"/>
        </w:rPr>
        <w:t>European</w:t>
      </w:r>
      <w:proofErr w:type="spellEnd"/>
      <w:r w:rsidRPr="00824DB6">
        <w:rPr>
          <w:rFonts w:cs="Arial"/>
          <w:sz w:val="20"/>
          <w:szCs w:val="20"/>
          <w:lang w:val="sl-SI"/>
        </w:rPr>
        <w:t xml:space="preserve"> </w:t>
      </w:r>
      <w:proofErr w:type="spellStart"/>
      <w:r w:rsidRPr="00824DB6">
        <w:rPr>
          <w:rFonts w:cs="Arial"/>
          <w:sz w:val="20"/>
          <w:szCs w:val="20"/>
          <w:lang w:val="sl-SI"/>
        </w:rPr>
        <w:t>agriculture</w:t>
      </w:r>
      <w:proofErr w:type="spellEnd"/>
      <w:r w:rsidR="00C02E87">
        <w:rPr>
          <w:rFonts w:cs="Arial"/>
          <w:sz w:val="20"/>
          <w:szCs w:val="20"/>
          <w:lang w:val="sl-SI"/>
        </w:rPr>
        <w:t xml:space="preserve"> (Mreža novih </w:t>
      </w:r>
      <w:proofErr w:type="spellStart"/>
      <w:r w:rsidR="00C02E87">
        <w:rPr>
          <w:rFonts w:cs="Arial"/>
          <w:sz w:val="20"/>
          <w:szCs w:val="20"/>
          <w:lang w:val="sl-SI"/>
        </w:rPr>
        <w:t>pristopnikov</w:t>
      </w:r>
      <w:proofErr w:type="spellEnd"/>
      <w:r w:rsidR="00C02E87">
        <w:rPr>
          <w:rFonts w:cs="Arial"/>
          <w:sz w:val="20"/>
          <w:szCs w:val="20"/>
          <w:lang w:val="sl-SI"/>
        </w:rPr>
        <w:t>)</w:t>
      </w:r>
    </w:p>
    <w:p w14:paraId="6867C4ED" w14:textId="1310AEE9" w:rsidR="00C314B7" w:rsidRPr="00824DB6" w:rsidRDefault="00C314B7" w:rsidP="00255EE6">
      <w:pPr>
        <w:autoSpaceDE w:val="0"/>
        <w:autoSpaceDN w:val="0"/>
        <w:adjustRightInd w:val="0"/>
        <w:jc w:val="left"/>
        <w:rPr>
          <w:rFonts w:cs="Arial"/>
          <w:sz w:val="20"/>
          <w:szCs w:val="20"/>
          <w:lang w:val="sl-SI"/>
        </w:rPr>
      </w:pPr>
      <w:r w:rsidRPr="00824DB6">
        <w:rPr>
          <w:rFonts w:cs="Arial"/>
          <w:sz w:val="20"/>
          <w:szCs w:val="20"/>
          <w:lang w:val="sl-SI"/>
        </w:rPr>
        <w:t>NUSZ – nadomestilo za uporabo stavbnega zemljišča</w:t>
      </w:r>
    </w:p>
    <w:p w14:paraId="102FC120" w14:textId="1B16577D" w:rsidR="00C314B7" w:rsidRPr="00824DB6" w:rsidRDefault="00C02E87" w:rsidP="00255EE6">
      <w:pPr>
        <w:autoSpaceDE w:val="0"/>
        <w:autoSpaceDN w:val="0"/>
        <w:adjustRightInd w:val="0"/>
        <w:jc w:val="left"/>
        <w:rPr>
          <w:rFonts w:cs="Arial"/>
          <w:sz w:val="20"/>
          <w:szCs w:val="20"/>
          <w:lang w:val="sl-SI"/>
        </w:rPr>
      </w:pPr>
      <w:r>
        <w:rPr>
          <w:rFonts w:cs="Arial"/>
          <w:sz w:val="20"/>
          <w:szCs w:val="20"/>
          <w:lang w:val="sl-SI"/>
        </w:rPr>
        <w:t>MF- Ministrst</w:t>
      </w:r>
      <w:r w:rsidR="00C314B7" w:rsidRPr="00824DB6">
        <w:rPr>
          <w:rFonts w:cs="Arial"/>
          <w:sz w:val="20"/>
          <w:szCs w:val="20"/>
          <w:lang w:val="sl-SI"/>
        </w:rPr>
        <w:t>vo za finance</w:t>
      </w:r>
    </w:p>
    <w:p w14:paraId="0212E2A9" w14:textId="30347650" w:rsidR="00C314B7" w:rsidRPr="00824DB6" w:rsidRDefault="00C314B7" w:rsidP="00255EE6">
      <w:pPr>
        <w:autoSpaceDE w:val="0"/>
        <w:autoSpaceDN w:val="0"/>
        <w:adjustRightInd w:val="0"/>
        <w:jc w:val="left"/>
        <w:rPr>
          <w:rFonts w:cs="Arial"/>
          <w:sz w:val="20"/>
          <w:szCs w:val="20"/>
          <w:lang w:val="sl-SI"/>
        </w:rPr>
      </w:pPr>
      <w:r w:rsidRPr="00824DB6">
        <w:rPr>
          <w:rFonts w:cs="Arial"/>
          <w:sz w:val="20"/>
          <w:szCs w:val="20"/>
          <w:lang w:val="sl-SI"/>
        </w:rPr>
        <w:t>MKGP – Ministrstvo za kmetijstvo, gozdarstvo in prehrano</w:t>
      </w:r>
    </w:p>
    <w:p w14:paraId="0A0E8A66" w14:textId="4110DE52" w:rsidR="00824DB6" w:rsidRPr="00824DB6" w:rsidRDefault="00824DB6" w:rsidP="00255EE6">
      <w:pPr>
        <w:autoSpaceDE w:val="0"/>
        <w:autoSpaceDN w:val="0"/>
        <w:adjustRightInd w:val="0"/>
        <w:jc w:val="left"/>
        <w:rPr>
          <w:rFonts w:cs="Arial"/>
          <w:sz w:val="20"/>
          <w:szCs w:val="20"/>
          <w:lang w:val="sl-SI"/>
        </w:rPr>
      </w:pPr>
      <w:r w:rsidRPr="00824DB6">
        <w:rPr>
          <w:rFonts w:cs="Arial"/>
          <w:sz w:val="20"/>
          <w:szCs w:val="20"/>
          <w:lang w:val="sl-SI"/>
        </w:rPr>
        <w:t>MIZŠ – Ministrstvo za izobraževanje, znanost in šport</w:t>
      </w:r>
    </w:p>
    <w:p w14:paraId="3F2DD086" w14:textId="6BFFE672" w:rsidR="00824DB6" w:rsidRPr="00824DB6" w:rsidRDefault="00824DB6" w:rsidP="00255EE6">
      <w:pPr>
        <w:autoSpaceDE w:val="0"/>
        <w:autoSpaceDN w:val="0"/>
        <w:adjustRightInd w:val="0"/>
        <w:jc w:val="left"/>
        <w:rPr>
          <w:rFonts w:cs="Arial"/>
          <w:sz w:val="20"/>
          <w:szCs w:val="20"/>
          <w:lang w:val="sl-SI"/>
        </w:rPr>
      </w:pPr>
      <w:r w:rsidRPr="00824DB6">
        <w:rPr>
          <w:rFonts w:cs="Arial"/>
          <w:sz w:val="20"/>
          <w:szCs w:val="20"/>
          <w:lang w:val="sl-SI"/>
        </w:rPr>
        <w:t>JSKS – Javna služba kmetijskega svetovanja</w:t>
      </w:r>
    </w:p>
    <w:p w14:paraId="17A2F61E" w14:textId="53276777" w:rsidR="00824DB6" w:rsidRDefault="00824DB6" w:rsidP="00255EE6">
      <w:pPr>
        <w:autoSpaceDE w:val="0"/>
        <w:autoSpaceDN w:val="0"/>
        <w:adjustRightInd w:val="0"/>
        <w:jc w:val="left"/>
        <w:rPr>
          <w:rFonts w:cs="Arial"/>
          <w:sz w:val="20"/>
          <w:szCs w:val="20"/>
          <w:lang w:val="sl-SI"/>
        </w:rPr>
      </w:pPr>
      <w:r>
        <w:rPr>
          <w:rFonts w:cs="Arial"/>
          <w:sz w:val="20"/>
          <w:szCs w:val="20"/>
          <w:lang w:val="sl-SI"/>
        </w:rPr>
        <w:t>PRP – program razvoja podeželja</w:t>
      </w:r>
    </w:p>
    <w:p w14:paraId="00B24C57" w14:textId="64C8F681" w:rsidR="00824DB6" w:rsidRDefault="00824DB6" w:rsidP="00255EE6">
      <w:pPr>
        <w:autoSpaceDE w:val="0"/>
        <w:autoSpaceDN w:val="0"/>
        <w:adjustRightInd w:val="0"/>
        <w:jc w:val="left"/>
        <w:rPr>
          <w:rFonts w:cs="Arial"/>
          <w:sz w:val="20"/>
          <w:szCs w:val="20"/>
          <w:lang w:val="sl-SI"/>
        </w:rPr>
      </w:pPr>
      <w:r>
        <w:rPr>
          <w:rFonts w:cs="Arial"/>
          <w:sz w:val="20"/>
          <w:szCs w:val="20"/>
          <w:lang w:val="sl-SI"/>
        </w:rPr>
        <w:t>RRS – Slovenski regionalni razvojni sklad</w:t>
      </w:r>
    </w:p>
    <w:p w14:paraId="5E224BF6" w14:textId="0611BF82" w:rsidR="00824DB6" w:rsidRDefault="00824DB6" w:rsidP="00255EE6">
      <w:pPr>
        <w:autoSpaceDE w:val="0"/>
        <w:autoSpaceDN w:val="0"/>
        <w:adjustRightInd w:val="0"/>
        <w:jc w:val="left"/>
        <w:rPr>
          <w:rFonts w:cs="Arial"/>
          <w:sz w:val="20"/>
          <w:szCs w:val="20"/>
          <w:lang w:val="sl-SI"/>
        </w:rPr>
      </w:pPr>
      <w:r>
        <w:rPr>
          <w:rFonts w:cs="Arial"/>
          <w:sz w:val="20"/>
          <w:szCs w:val="20"/>
          <w:lang w:val="sl-SI"/>
        </w:rPr>
        <w:t xml:space="preserve">EC – </w:t>
      </w:r>
      <w:proofErr w:type="spellStart"/>
      <w:r w:rsidR="00C02E87">
        <w:rPr>
          <w:rFonts w:cs="Arial"/>
          <w:sz w:val="20"/>
          <w:szCs w:val="20"/>
          <w:lang w:val="sl-SI"/>
        </w:rPr>
        <w:t>European</w:t>
      </w:r>
      <w:proofErr w:type="spellEnd"/>
      <w:r w:rsidR="00C02E87">
        <w:rPr>
          <w:rFonts w:cs="Arial"/>
          <w:sz w:val="20"/>
          <w:szCs w:val="20"/>
          <w:lang w:val="sl-SI"/>
        </w:rPr>
        <w:t xml:space="preserve"> </w:t>
      </w:r>
      <w:proofErr w:type="spellStart"/>
      <w:r w:rsidR="00C02E87">
        <w:rPr>
          <w:rFonts w:cs="Arial"/>
          <w:sz w:val="20"/>
          <w:szCs w:val="20"/>
          <w:lang w:val="sl-SI"/>
        </w:rPr>
        <w:t>Commission</w:t>
      </w:r>
      <w:proofErr w:type="spellEnd"/>
      <w:r w:rsidR="00C02E87">
        <w:rPr>
          <w:rFonts w:cs="Arial"/>
          <w:sz w:val="20"/>
          <w:szCs w:val="20"/>
          <w:lang w:val="sl-SI"/>
        </w:rPr>
        <w:t xml:space="preserve"> (</w:t>
      </w:r>
      <w:r>
        <w:rPr>
          <w:rFonts w:cs="Arial"/>
          <w:sz w:val="20"/>
          <w:szCs w:val="20"/>
          <w:lang w:val="sl-SI"/>
        </w:rPr>
        <w:t>Evropska komisija</w:t>
      </w:r>
      <w:r w:rsidR="00C02E87">
        <w:rPr>
          <w:rFonts w:cs="Arial"/>
          <w:sz w:val="20"/>
          <w:szCs w:val="20"/>
          <w:lang w:val="sl-SI"/>
        </w:rPr>
        <w:t>)</w:t>
      </w:r>
    </w:p>
    <w:p w14:paraId="37180072" w14:textId="7B339CC2" w:rsidR="00824DB6" w:rsidRDefault="00824DB6" w:rsidP="00255EE6">
      <w:pPr>
        <w:autoSpaceDE w:val="0"/>
        <w:autoSpaceDN w:val="0"/>
        <w:adjustRightInd w:val="0"/>
        <w:jc w:val="left"/>
        <w:rPr>
          <w:rFonts w:cs="Arial"/>
          <w:sz w:val="20"/>
          <w:szCs w:val="20"/>
          <w:lang w:val="sl-SI"/>
        </w:rPr>
      </w:pPr>
      <w:r>
        <w:rPr>
          <w:rFonts w:cs="Arial"/>
          <w:sz w:val="20"/>
          <w:szCs w:val="20"/>
          <w:lang w:val="sl-SI"/>
        </w:rPr>
        <w:t xml:space="preserve">EIB – </w:t>
      </w:r>
      <w:proofErr w:type="spellStart"/>
      <w:r w:rsidR="00C02E87">
        <w:rPr>
          <w:rFonts w:cs="Arial"/>
          <w:sz w:val="20"/>
          <w:szCs w:val="20"/>
          <w:lang w:val="sl-SI"/>
        </w:rPr>
        <w:t>European</w:t>
      </w:r>
      <w:proofErr w:type="spellEnd"/>
      <w:r w:rsidR="00C02E87">
        <w:rPr>
          <w:rFonts w:cs="Arial"/>
          <w:sz w:val="20"/>
          <w:szCs w:val="20"/>
          <w:lang w:val="sl-SI"/>
        </w:rPr>
        <w:t xml:space="preserve"> </w:t>
      </w:r>
      <w:proofErr w:type="spellStart"/>
      <w:r w:rsidR="00C02E87">
        <w:rPr>
          <w:rFonts w:cs="Arial"/>
          <w:sz w:val="20"/>
          <w:szCs w:val="20"/>
          <w:lang w:val="sl-SI"/>
        </w:rPr>
        <w:t>Investment</w:t>
      </w:r>
      <w:proofErr w:type="spellEnd"/>
      <w:r w:rsidR="00C02E87">
        <w:rPr>
          <w:rFonts w:cs="Arial"/>
          <w:sz w:val="20"/>
          <w:szCs w:val="20"/>
          <w:lang w:val="sl-SI"/>
        </w:rPr>
        <w:t xml:space="preserve"> Bank (</w:t>
      </w:r>
      <w:r>
        <w:rPr>
          <w:rFonts w:cs="Arial"/>
          <w:sz w:val="20"/>
          <w:szCs w:val="20"/>
          <w:lang w:val="sl-SI"/>
        </w:rPr>
        <w:t>Evropska investicijska banka</w:t>
      </w:r>
      <w:r w:rsidR="00C02E87">
        <w:rPr>
          <w:rFonts w:cs="Arial"/>
          <w:sz w:val="20"/>
          <w:szCs w:val="20"/>
          <w:lang w:val="sl-SI"/>
        </w:rPr>
        <w:t>)</w:t>
      </w:r>
    </w:p>
    <w:p w14:paraId="4EE43675" w14:textId="32BB60E5" w:rsidR="00824DB6" w:rsidRDefault="00824DB6" w:rsidP="00255EE6">
      <w:pPr>
        <w:autoSpaceDE w:val="0"/>
        <w:autoSpaceDN w:val="0"/>
        <w:adjustRightInd w:val="0"/>
        <w:jc w:val="left"/>
        <w:rPr>
          <w:rFonts w:cs="Arial"/>
          <w:sz w:val="20"/>
          <w:szCs w:val="20"/>
          <w:lang w:val="sl-SI"/>
        </w:rPr>
      </w:pPr>
      <w:r>
        <w:rPr>
          <w:rFonts w:cs="Arial"/>
          <w:sz w:val="20"/>
          <w:szCs w:val="20"/>
          <w:lang w:val="sl-SI"/>
        </w:rPr>
        <w:t>KMG-MID – identifikacijska številka kmetijskega gospodarstva</w:t>
      </w:r>
    </w:p>
    <w:p w14:paraId="35164755" w14:textId="7A38D196" w:rsidR="00824DB6" w:rsidRDefault="00824DB6" w:rsidP="00255EE6">
      <w:pPr>
        <w:autoSpaceDE w:val="0"/>
        <w:autoSpaceDN w:val="0"/>
        <w:adjustRightInd w:val="0"/>
        <w:jc w:val="left"/>
        <w:rPr>
          <w:rFonts w:cs="Arial"/>
          <w:sz w:val="20"/>
          <w:szCs w:val="20"/>
          <w:lang w:val="sl-SI"/>
        </w:rPr>
      </w:pPr>
      <w:r>
        <w:rPr>
          <w:rFonts w:cs="Arial"/>
          <w:sz w:val="20"/>
          <w:szCs w:val="20"/>
          <w:lang w:val="sl-SI"/>
        </w:rPr>
        <w:t>SDO – Skrbniško dolžniški odbor</w:t>
      </w:r>
    </w:p>
    <w:p w14:paraId="7743AC60" w14:textId="452340ED" w:rsidR="00824DB6" w:rsidRDefault="00824DB6" w:rsidP="00255EE6">
      <w:pPr>
        <w:autoSpaceDE w:val="0"/>
        <w:autoSpaceDN w:val="0"/>
        <w:adjustRightInd w:val="0"/>
        <w:jc w:val="left"/>
        <w:rPr>
          <w:rFonts w:cs="Arial"/>
          <w:sz w:val="20"/>
          <w:szCs w:val="20"/>
          <w:lang w:val="sl-SI"/>
        </w:rPr>
      </w:pPr>
      <w:r>
        <w:rPr>
          <w:rFonts w:cs="Arial"/>
          <w:sz w:val="20"/>
          <w:szCs w:val="20"/>
          <w:lang w:val="sl-SI"/>
        </w:rPr>
        <w:t>OMD –</w:t>
      </w:r>
      <w:r w:rsidR="00C02E87">
        <w:rPr>
          <w:rFonts w:cs="Arial"/>
          <w:sz w:val="20"/>
          <w:szCs w:val="20"/>
          <w:lang w:val="sl-SI"/>
        </w:rPr>
        <w:t xml:space="preserve"> območja z omejenimi možnostmi</w:t>
      </w:r>
      <w:r>
        <w:rPr>
          <w:rFonts w:cs="Arial"/>
          <w:sz w:val="20"/>
          <w:szCs w:val="20"/>
          <w:lang w:val="sl-SI"/>
        </w:rPr>
        <w:t xml:space="preserve"> za kmet</w:t>
      </w:r>
      <w:r w:rsidR="00C02E87">
        <w:rPr>
          <w:rFonts w:cs="Arial"/>
          <w:sz w:val="20"/>
          <w:szCs w:val="20"/>
          <w:lang w:val="sl-SI"/>
        </w:rPr>
        <w:t>ijsko dejavnost</w:t>
      </w:r>
    </w:p>
    <w:p w14:paraId="1315C495" w14:textId="317685DC" w:rsidR="00C02E87" w:rsidRDefault="00C02E87" w:rsidP="00255EE6">
      <w:pPr>
        <w:autoSpaceDE w:val="0"/>
        <w:autoSpaceDN w:val="0"/>
        <w:adjustRightInd w:val="0"/>
        <w:jc w:val="left"/>
        <w:rPr>
          <w:rFonts w:cs="Arial"/>
          <w:sz w:val="20"/>
          <w:szCs w:val="20"/>
          <w:lang w:val="sl-SI"/>
        </w:rPr>
      </w:pPr>
      <w:r>
        <w:rPr>
          <w:rFonts w:cs="Arial"/>
          <w:sz w:val="20"/>
          <w:szCs w:val="20"/>
          <w:lang w:val="sl-SI"/>
        </w:rPr>
        <w:t>GO – gorsko območje</w:t>
      </w:r>
    </w:p>
    <w:p w14:paraId="0E6ACD3D" w14:textId="4EEF0F42" w:rsidR="00C9291F" w:rsidRDefault="00C9291F" w:rsidP="00255EE6">
      <w:pPr>
        <w:autoSpaceDE w:val="0"/>
        <w:autoSpaceDN w:val="0"/>
        <w:adjustRightInd w:val="0"/>
        <w:jc w:val="left"/>
        <w:rPr>
          <w:rFonts w:cs="Arial"/>
          <w:sz w:val="20"/>
          <w:szCs w:val="20"/>
          <w:lang w:val="sl-SI"/>
        </w:rPr>
      </w:pPr>
      <w:r>
        <w:rPr>
          <w:rFonts w:cs="Arial"/>
          <w:sz w:val="20"/>
          <w:szCs w:val="20"/>
          <w:lang w:val="sl-SI"/>
        </w:rPr>
        <w:t>IKT – informacijsko - komunikacijska tehnologija</w:t>
      </w:r>
    </w:p>
    <w:p w14:paraId="5E8F1070" w14:textId="188748E5" w:rsidR="00C02E87" w:rsidRDefault="00C02E87" w:rsidP="00255EE6">
      <w:pPr>
        <w:autoSpaceDE w:val="0"/>
        <w:autoSpaceDN w:val="0"/>
        <w:adjustRightInd w:val="0"/>
        <w:jc w:val="left"/>
        <w:rPr>
          <w:rFonts w:cs="Arial"/>
          <w:sz w:val="20"/>
          <w:szCs w:val="20"/>
          <w:lang w:val="sl-SI"/>
        </w:rPr>
      </w:pPr>
      <w:r>
        <w:rPr>
          <w:rFonts w:cs="Arial"/>
          <w:sz w:val="20"/>
          <w:szCs w:val="20"/>
          <w:lang w:val="sl-SI"/>
        </w:rPr>
        <w:t>KGZS – Kmetijsko gozdarska zbornica Slovenije</w:t>
      </w:r>
    </w:p>
    <w:p w14:paraId="14952D1E" w14:textId="17D8FCAA" w:rsidR="00C02E87" w:rsidRDefault="00C02E87" w:rsidP="00255EE6">
      <w:pPr>
        <w:autoSpaceDE w:val="0"/>
        <w:autoSpaceDN w:val="0"/>
        <w:adjustRightInd w:val="0"/>
        <w:jc w:val="left"/>
        <w:rPr>
          <w:rFonts w:cs="Arial"/>
          <w:sz w:val="20"/>
          <w:szCs w:val="20"/>
          <w:lang w:val="sl-SI"/>
        </w:rPr>
      </w:pPr>
      <w:r>
        <w:rPr>
          <w:rFonts w:cs="Arial"/>
          <w:sz w:val="20"/>
          <w:szCs w:val="20"/>
          <w:lang w:val="sl-SI"/>
        </w:rPr>
        <w:t xml:space="preserve">M01.1 – </w:t>
      </w:r>
      <w:proofErr w:type="spellStart"/>
      <w:r>
        <w:rPr>
          <w:rFonts w:cs="Arial"/>
          <w:sz w:val="20"/>
          <w:szCs w:val="20"/>
          <w:lang w:val="sl-SI"/>
        </w:rPr>
        <w:t>podukrep</w:t>
      </w:r>
      <w:proofErr w:type="spellEnd"/>
      <w:r>
        <w:rPr>
          <w:rFonts w:cs="Arial"/>
          <w:sz w:val="20"/>
          <w:szCs w:val="20"/>
          <w:lang w:val="sl-SI"/>
        </w:rPr>
        <w:t xml:space="preserve"> 1.1 : Podpora za dejavnosti poklicnega </w:t>
      </w:r>
      <w:proofErr w:type="spellStart"/>
      <w:r>
        <w:rPr>
          <w:rFonts w:cs="Arial"/>
          <w:sz w:val="20"/>
          <w:szCs w:val="20"/>
          <w:lang w:val="sl-SI"/>
        </w:rPr>
        <w:t>usposabljanjain</w:t>
      </w:r>
      <w:proofErr w:type="spellEnd"/>
      <w:r>
        <w:rPr>
          <w:rFonts w:cs="Arial"/>
          <w:sz w:val="20"/>
          <w:szCs w:val="20"/>
          <w:lang w:val="sl-SI"/>
        </w:rPr>
        <w:t xml:space="preserve"> pridobivanja spretnosti</w:t>
      </w:r>
    </w:p>
    <w:p w14:paraId="2C857B53" w14:textId="5E4BCE91" w:rsidR="00C02E87" w:rsidRDefault="00C02E87" w:rsidP="00255EE6">
      <w:pPr>
        <w:autoSpaceDE w:val="0"/>
        <w:autoSpaceDN w:val="0"/>
        <w:adjustRightInd w:val="0"/>
        <w:jc w:val="left"/>
        <w:rPr>
          <w:rFonts w:cs="Arial"/>
          <w:sz w:val="20"/>
          <w:szCs w:val="20"/>
          <w:lang w:val="sl-SI"/>
        </w:rPr>
      </w:pPr>
      <w:r>
        <w:rPr>
          <w:rFonts w:cs="Arial"/>
          <w:sz w:val="20"/>
          <w:szCs w:val="20"/>
          <w:lang w:val="sl-SI"/>
        </w:rPr>
        <w:t xml:space="preserve">M04.1 – </w:t>
      </w:r>
      <w:proofErr w:type="spellStart"/>
      <w:r>
        <w:rPr>
          <w:rFonts w:cs="Arial"/>
          <w:sz w:val="20"/>
          <w:szCs w:val="20"/>
          <w:lang w:val="sl-SI"/>
        </w:rPr>
        <w:t>podukrep</w:t>
      </w:r>
      <w:proofErr w:type="spellEnd"/>
      <w:r>
        <w:rPr>
          <w:rFonts w:cs="Arial"/>
          <w:sz w:val="20"/>
          <w:szCs w:val="20"/>
          <w:lang w:val="sl-SI"/>
        </w:rPr>
        <w:t xml:space="preserve"> 4.1: Posodabljanje kmetijskih gospodarstev</w:t>
      </w:r>
    </w:p>
    <w:p w14:paraId="182F0126" w14:textId="47371F35" w:rsidR="00C02E87" w:rsidRDefault="00C02E87" w:rsidP="00255EE6">
      <w:pPr>
        <w:autoSpaceDE w:val="0"/>
        <w:autoSpaceDN w:val="0"/>
        <w:adjustRightInd w:val="0"/>
        <w:jc w:val="left"/>
        <w:rPr>
          <w:rFonts w:cs="Arial"/>
          <w:sz w:val="20"/>
          <w:szCs w:val="20"/>
          <w:lang w:val="sl-SI"/>
        </w:rPr>
      </w:pPr>
      <w:r>
        <w:rPr>
          <w:rFonts w:cs="Arial"/>
          <w:sz w:val="20"/>
          <w:szCs w:val="20"/>
          <w:lang w:val="sl-SI"/>
        </w:rPr>
        <w:t xml:space="preserve">M06.1 – </w:t>
      </w:r>
      <w:proofErr w:type="spellStart"/>
      <w:r>
        <w:rPr>
          <w:rFonts w:cs="Arial"/>
          <w:sz w:val="20"/>
          <w:szCs w:val="20"/>
          <w:lang w:val="sl-SI"/>
        </w:rPr>
        <w:t>podukrep</w:t>
      </w:r>
      <w:proofErr w:type="spellEnd"/>
      <w:r>
        <w:rPr>
          <w:rFonts w:cs="Arial"/>
          <w:sz w:val="20"/>
          <w:szCs w:val="20"/>
          <w:lang w:val="sl-SI"/>
        </w:rPr>
        <w:t xml:space="preserve"> 6.1: Pomoč za zagon dejavnosti za mlade kmete</w:t>
      </w:r>
    </w:p>
    <w:p w14:paraId="0362DC00" w14:textId="699C96B6" w:rsidR="00C02E87" w:rsidRDefault="00C02E87" w:rsidP="00255EE6">
      <w:pPr>
        <w:autoSpaceDE w:val="0"/>
        <w:autoSpaceDN w:val="0"/>
        <w:adjustRightInd w:val="0"/>
        <w:jc w:val="left"/>
        <w:rPr>
          <w:rFonts w:cs="Arial"/>
          <w:sz w:val="20"/>
          <w:szCs w:val="20"/>
          <w:lang w:val="sl-SI"/>
        </w:rPr>
      </w:pPr>
      <w:r>
        <w:rPr>
          <w:rFonts w:cs="Arial"/>
          <w:sz w:val="20"/>
          <w:szCs w:val="20"/>
          <w:lang w:val="sl-SI"/>
        </w:rPr>
        <w:t>NPM – Nacionalni program za mladino</w:t>
      </w:r>
    </w:p>
    <w:p w14:paraId="4E713F77" w14:textId="01949BDF" w:rsidR="00C02E87" w:rsidRDefault="00C02E87" w:rsidP="00255EE6">
      <w:pPr>
        <w:autoSpaceDE w:val="0"/>
        <w:autoSpaceDN w:val="0"/>
        <w:adjustRightInd w:val="0"/>
        <w:jc w:val="left"/>
        <w:rPr>
          <w:rFonts w:cs="Arial"/>
          <w:sz w:val="20"/>
          <w:szCs w:val="20"/>
          <w:lang w:val="sl-SI"/>
        </w:rPr>
      </w:pPr>
      <w:r>
        <w:rPr>
          <w:rFonts w:cs="Arial"/>
          <w:sz w:val="20"/>
          <w:szCs w:val="20"/>
          <w:lang w:val="sl-SI"/>
        </w:rPr>
        <w:t xml:space="preserve">ZSPM – Zveza slovenske podeželske mladine </w:t>
      </w:r>
    </w:p>
    <w:p w14:paraId="6E20F645" w14:textId="28B51583" w:rsidR="00C02E87" w:rsidRDefault="00C02E87" w:rsidP="00255EE6">
      <w:pPr>
        <w:autoSpaceDE w:val="0"/>
        <w:autoSpaceDN w:val="0"/>
        <w:adjustRightInd w:val="0"/>
        <w:jc w:val="left"/>
        <w:rPr>
          <w:rFonts w:cs="Arial"/>
          <w:sz w:val="20"/>
          <w:szCs w:val="20"/>
          <w:lang w:val="sl-SI"/>
        </w:rPr>
      </w:pPr>
      <w:r>
        <w:rPr>
          <w:rFonts w:cs="Arial"/>
          <w:sz w:val="20"/>
          <w:szCs w:val="20"/>
          <w:lang w:val="sl-SI"/>
        </w:rPr>
        <w:t xml:space="preserve">CEJA – </w:t>
      </w:r>
      <w:proofErr w:type="spellStart"/>
      <w:r>
        <w:rPr>
          <w:rFonts w:cs="Arial"/>
          <w:sz w:val="20"/>
          <w:szCs w:val="20"/>
          <w:lang w:val="sl-SI"/>
        </w:rPr>
        <w:t>European</w:t>
      </w:r>
      <w:proofErr w:type="spellEnd"/>
      <w:r>
        <w:rPr>
          <w:rFonts w:cs="Arial"/>
          <w:sz w:val="20"/>
          <w:szCs w:val="20"/>
          <w:lang w:val="sl-SI"/>
        </w:rPr>
        <w:t xml:space="preserve"> </w:t>
      </w:r>
      <w:proofErr w:type="spellStart"/>
      <w:r>
        <w:rPr>
          <w:rFonts w:cs="Arial"/>
          <w:sz w:val="20"/>
          <w:szCs w:val="20"/>
          <w:lang w:val="sl-SI"/>
        </w:rPr>
        <w:t>Council</w:t>
      </w:r>
      <w:proofErr w:type="spellEnd"/>
      <w:r>
        <w:rPr>
          <w:rFonts w:cs="Arial"/>
          <w:sz w:val="20"/>
          <w:szCs w:val="20"/>
          <w:lang w:val="sl-SI"/>
        </w:rPr>
        <w:t xml:space="preserve"> </w:t>
      </w:r>
      <w:proofErr w:type="spellStart"/>
      <w:r>
        <w:rPr>
          <w:rFonts w:cs="Arial"/>
          <w:sz w:val="20"/>
          <w:szCs w:val="20"/>
          <w:lang w:val="sl-SI"/>
        </w:rPr>
        <w:t>of</w:t>
      </w:r>
      <w:proofErr w:type="spellEnd"/>
      <w:r>
        <w:rPr>
          <w:rFonts w:cs="Arial"/>
          <w:sz w:val="20"/>
          <w:szCs w:val="20"/>
          <w:lang w:val="sl-SI"/>
        </w:rPr>
        <w:t xml:space="preserve"> Young </w:t>
      </w:r>
      <w:proofErr w:type="spellStart"/>
      <w:r>
        <w:rPr>
          <w:rFonts w:cs="Arial"/>
          <w:sz w:val="20"/>
          <w:szCs w:val="20"/>
          <w:lang w:val="sl-SI"/>
        </w:rPr>
        <w:t>Framers</w:t>
      </w:r>
      <w:proofErr w:type="spellEnd"/>
      <w:r>
        <w:rPr>
          <w:rFonts w:cs="Arial"/>
          <w:sz w:val="20"/>
          <w:szCs w:val="20"/>
          <w:lang w:val="sl-SI"/>
        </w:rPr>
        <w:t xml:space="preserve"> (Evropski komite mladih kmetov)</w:t>
      </w:r>
    </w:p>
    <w:p w14:paraId="12099F4B" w14:textId="0778E1EC" w:rsidR="00C02E87" w:rsidRDefault="00C02E87" w:rsidP="00255EE6">
      <w:pPr>
        <w:autoSpaceDE w:val="0"/>
        <w:autoSpaceDN w:val="0"/>
        <w:adjustRightInd w:val="0"/>
        <w:jc w:val="left"/>
        <w:rPr>
          <w:rFonts w:cs="Arial"/>
          <w:sz w:val="20"/>
          <w:szCs w:val="20"/>
          <w:lang w:val="sl-SI"/>
        </w:rPr>
      </w:pPr>
      <w:r>
        <w:rPr>
          <w:rFonts w:cs="Arial"/>
          <w:sz w:val="20"/>
          <w:szCs w:val="20"/>
          <w:lang w:val="sl-SI"/>
        </w:rPr>
        <w:t>MSS – Mladinski svet Slovenije</w:t>
      </w:r>
    </w:p>
    <w:p w14:paraId="0F739AA4" w14:textId="749E266A" w:rsidR="003B0C46" w:rsidRDefault="003B0C46" w:rsidP="00255EE6">
      <w:pPr>
        <w:autoSpaceDE w:val="0"/>
        <w:autoSpaceDN w:val="0"/>
        <w:adjustRightInd w:val="0"/>
        <w:jc w:val="left"/>
        <w:rPr>
          <w:rFonts w:cs="Arial"/>
          <w:sz w:val="20"/>
          <w:szCs w:val="20"/>
          <w:lang w:val="sl-SI"/>
        </w:rPr>
      </w:pPr>
      <w:r>
        <w:rPr>
          <w:rFonts w:cs="Arial"/>
          <w:sz w:val="20"/>
          <w:szCs w:val="20"/>
          <w:lang w:val="sl-SI"/>
        </w:rPr>
        <w:t>TT – trajno travinje</w:t>
      </w:r>
    </w:p>
    <w:p w14:paraId="1F8CF95A" w14:textId="77777777" w:rsidR="00C5115A" w:rsidRDefault="00C5115A" w:rsidP="00255EE6">
      <w:pPr>
        <w:autoSpaceDE w:val="0"/>
        <w:autoSpaceDN w:val="0"/>
        <w:adjustRightInd w:val="0"/>
        <w:jc w:val="left"/>
        <w:rPr>
          <w:rFonts w:eastAsiaTheme="minorHAnsi"/>
          <w:lang w:val="it-IT"/>
        </w:rPr>
      </w:pPr>
    </w:p>
    <w:p w14:paraId="0747B3CE" w14:textId="29EECF02" w:rsidR="00255EE6" w:rsidRPr="00B62EAA" w:rsidRDefault="00D74002" w:rsidP="003053A7">
      <w:pPr>
        <w:pStyle w:val="Naslov1"/>
        <w:numPr>
          <w:ilvl w:val="0"/>
          <w:numId w:val="37"/>
        </w:numPr>
        <w:spacing w:before="360" w:line="260" w:lineRule="atLeast"/>
        <w:ind w:left="482" w:hanging="482"/>
        <w:rPr>
          <w:rFonts w:cs="Arial"/>
          <w:smallCaps w:val="0"/>
          <w:szCs w:val="28"/>
          <w:lang w:val="sl-SI"/>
        </w:rPr>
      </w:pPr>
      <w:bookmarkStart w:id="4" w:name="_Toc55830959"/>
      <w:r w:rsidRPr="00B62EAA">
        <w:rPr>
          <w:rFonts w:cs="Arial"/>
          <w:smallCaps w:val="0"/>
          <w:szCs w:val="28"/>
          <w:lang w:val="sl-SI"/>
        </w:rPr>
        <w:t>POVZETEK</w:t>
      </w:r>
      <w:bookmarkEnd w:id="4"/>
    </w:p>
    <w:bookmarkEnd w:id="0"/>
    <w:bookmarkEnd w:id="1"/>
    <w:bookmarkEnd w:id="2"/>
    <w:bookmarkEnd w:id="3"/>
    <w:p w14:paraId="19121727" w14:textId="66F07C57" w:rsidR="00A62319" w:rsidRPr="00440576" w:rsidRDefault="003944F9" w:rsidP="00440576">
      <w:pPr>
        <w:autoSpaceDE w:val="0"/>
        <w:autoSpaceDN w:val="0"/>
        <w:adjustRightInd w:val="0"/>
        <w:rPr>
          <w:rFonts w:cs="Arial"/>
          <w:sz w:val="20"/>
          <w:szCs w:val="20"/>
          <w:lang w:val="sl-SI"/>
        </w:rPr>
      </w:pPr>
      <w:r w:rsidRPr="00440576">
        <w:rPr>
          <w:rFonts w:cs="Arial"/>
          <w:sz w:val="20"/>
          <w:szCs w:val="20"/>
          <w:lang w:val="sl-SI"/>
        </w:rPr>
        <w:t xml:space="preserve">V Sloveniji, podobno kot to velja za celotno EU, staranje kmetijskega prebivalstva predstavlja velik izziv za ohranjanje poseljenosti in “živosti” podeželja, zato je ena ključnih prednostnih nalog SKP za prihodnje programsko obdobje povečati privlačnost kmetovanja za mlade in jim pomagati pri ustvarjanju </w:t>
      </w:r>
      <w:r w:rsidR="005239FB">
        <w:rPr>
          <w:rFonts w:cs="Arial"/>
          <w:sz w:val="20"/>
          <w:szCs w:val="20"/>
          <w:lang w:val="sl-SI"/>
        </w:rPr>
        <w:t>uspešnih KMG</w:t>
      </w:r>
      <w:r w:rsidRPr="00440576">
        <w:rPr>
          <w:rFonts w:cs="Arial"/>
          <w:sz w:val="20"/>
          <w:szCs w:val="20"/>
          <w:lang w:val="sl-SI"/>
        </w:rPr>
        <w:t xml:space="preserve">, ki bodo sledila ekonomskim, socialnim in </w:t>
      </w:r>
      <w:proofErr w:type="spellStart"/>
      <w:r w:rsidRPr="00440576">
        <w:rPr>
          <w:rFonts w:cs="Arial"/>
          <w:sz w:val="20"/>
          <w:szCs w:val="20"/>
          <w:lang w:val="sl-SI"/>
        </w:rPr>
        <w:t>okoljskim</w:t>
      </w:r>
      <w:proofErr w:type="spellEnd"/>
      <w:r w:rsidRPr="00440576">
        <w:rPr>
          <w:rFonts w:cs="Arial"/>
          <w:sz w:val="20"/>
          <w:szCs w:val="20"/>
          <w:lang w:val="sl-SI"/>
        </w:rPr>
        <w:t xml:space="preserve"> izzivom. S podporo mladim kmetom in novim </w:t>
      </w:r>
      <w:proofErr w:type="spellStart"/>
      <w:r w:rsidRPr="00440576">
        <w:rPr>
          <w:rFonts w:cs="Arial"/>
          <w:sz w:val="20"/>
          <w:szCs w:val="20"/>
          <w:lang w:val="sl-SI"/>
        </w:rPr>
        <w:t>pristopnikom</w:t>
      </w:r>
      <w:proofErr w:type="spellEnd"/>
      <w:r w:rsidRPr="00440576">
        <w:rPr>
          <w:rFonts w:cs="Arial"/>
          <w:sz w:val="20"/>
          <w:szCs w:val="20"/>
          <w:lang w:val="sl-SI"/>
        </w:rPr>
        <w:t xml:space="preserve"> želimo spodbuditi konkurenčnost slovenskega kmetijstva ter prispevati k zagotavljanju varne oskrbe s hrano tudi v prihodnje. </w:t>
      </w:r>
    </w:p>
    <w:p w14:paraId="746171A7" w14:textId="61D092D1" w:rsidR="00440576" w:rsidRPr="00216035" w:rsidRDefault="00440576" w:rsidP="00440576">
      <w:pPr>
        <w:autoSpaceDE w:val="0"/>
        <w:autoSpaceDN w:val="0"/>
        <w:adjustRightInd w:val="0"/>
        <w:rPr>
          <w:rFonts w:cs="Arial"/>
          <w:sz w:val="20"/>
          <w:szCs w:val="20"/>
          <w:lang w:val="sl-SI"/>
        </w:rPr>
      </w:pPr>
      <w:bookmarkStart w:id="5" w:name="_Toc51243545"/>
      <w:r w:rsidRPr="00216035">
        <w:rPr>
          <w:rFonts w:cs="Arial"/>
          <w:sz w:val="20"/>
          <w:szCs w:val="20"/>
          <w:lang w:val="sl-SI"/>
        </w:rPr>
        <w:t xml:space="preserve">Največji delež slovenskega ozemlja zavzemajo podeželske občine v katerih se zadnjih 10 let zmanjšuje število prebivalstva zaradi izseljevanja in negativnega naravnega prirasta. </w:t>
      </w:r>
      <w:r w:rsidR="005239FB">
        <w:rPr>
          <w:rFonts w:cs="Arial"/>
          <w:sz w:val="20"/>
          <w:szCs w:val="20"/>
          <w:lang w:val="sl-SI"/>
        </w:rPr>
        <w:t xml:space="preserve">V </w:t>
      </w:r>
      <w:r w:rsidRPr="00216035">
        <w:rPr>
          <w:rFonts w:cs="Arial"/>
          <w:sz w:val="20"/>
          <w:szCs w:val="20"/>
          <w:lang w:val="sl-SI"/>
        </w:rPr>
        <w:t>Sloveniji je mladih gospodarjev starih do 35 let manj kot 5 %, kar nas uvršča pod povprečje EU-28, ki je 6 %. Pod evropskim povprečjem smo tudi glede na razmerje kmetov</w:t>
      </w:r>
      <w:r w:rsidR="00B4379D">
        <w:rPr>
          <w:rFonts w:cs="Arial"/>
          <w:sz w:val="20"/>
          <w:szCs w:val="20"/>
          <w:lang w:val="sl-SI"/>
        </w:rPr>
        <w:t>,</w:t>
      </w:r>
      <w:r w:rsidRPr="00216035">
        <w:rPr>
          <w:rFonts w:cs="Arial"/>
          <w:sz w:val="20"/>
          <w:szCs w:val="20"/>
          <w:lang w:val="sl-SI"/>
        </w:rPr>
        <w:t xml:space="preserve"> mlajših od 35 let v primerjavi s kmeti starimi nad 65 let, ki je v Sloveniji 0,15, povprečje EU pa je 0,18. </w:t>
      </w:r>
    </w:p>
    <w:p w14:paraId="5952179E" w14:textId="28A12FC4" w:rsidR="00440576" w:rsidRPr="00216035" w:rsidRDefault="00440576" w:rsidP="00440576">
      <w:pPr>
        <w:autoSpaceDE w:val="0"/>
        <w:autoSpaceDN w:val="0"/>
        <w:adjustRightInd w:val="0"/>
        <w:rPr>
          <w:rFonts w:cs="Arial"/>
          <w:sz w:val="20"/>
          <w:szCs w:val="20"/>
          <w:lang w:val="sl-SI"/>
        </w:rPr>
      </w:pPr>
      <w:r w:rsidRPr="00216035">
        <w:rPr>
          <w:rFonts w:cs="Arial"/>
          <w:sz w:val="20"/>
          <w:szCs w:val="20"/>
          <w:lang w:val="sl-SI"/>
        </w:rPr>
        <w:t>Medtem, ko ugotavljamo, da ima</w:t>
      </w:r>
      <w:r>
        <w:rPr>
          <w:rFonts w:cs="Arial"/>
          <w:sz w:val="20"/>
          <w:szCs w:val="20"/>
          <w:lang w:val="sl-SI"/>
        </w:rPr>
        <w:t>jo</w:t>
      </w:r>
      <w:r w:rsidRPr="00216035">
        <w:rPr>
          <w:rFonts w:cs="Arial"/>
          <w:sz w:val="20"/>
          <w:szCs w:val="20"/>
          <w:lang w:val="sl-SI"/>
        </w:rPr>
        <w:t xml:space="preserve"> dobre štiri </w:t>
      </w:r>
      <w:r>
        <w:rPr>
          <w:rFonts w:cs="Arial"/>
          <w:sz w:val="20"/>
          <w:szCs w:val="20"/>
          <w:lang w:val="sl-SI"/>
        </w:rPr>
        <w:t>petine kmetijskih zemljišč</w:t>
      </w:r>
      <w:r w:rsidRPr="00216035">
        <w:rPr>
          <w:rFonts w:cs="Arial"/>
          <w:sz w:val="20"/>
          <w:szCs w:val="20"/>
          <w:lang w:val="sl-SI"/>
        </w:rPr>
        <w:t xml:space="preserve"> v upravljanju nosilci stari 41 let in več</w:t>
      </w:r>
      <w:r>
        <w:rPr>
          <w:rFonts w:cs="Arial"/>
          <w:sz w:val="20"/>
          <w:szCs w:val="20"/>
          <w:lang w:val="sl-SI"/>
        </w:rPr>
        <w:t>,</w:t>
      </w:r>
      <w:r w:rsidRPr="00216035">
        <w:rPr>
          <w:rFonts w:cs="Arial"/>
          <w:sz w:val="20"/>
          <w:szCs w:val="20"/>
          <w:lang w:val="sl-SI"/>
        </w:rPr>
        <w:t xml:space="preserve"> podatki kažejo na dejstvo, da starostna struktura nosilcev </w:t>
      </w:r>
      <w:r w:rsidR="005239FB">
        <w:rPr>
          <w:rFonts w:cs="Arial"/>
          <w:sz w:val="20"/>
          <w:szCs w:val="20"/>
          <w:lang w:val="sl-SI"/>
        </w:rPr>
        <w:t>KMG</w:t>
      </w:r>
      <w:r w:rsidRPr="00216035">
        <w:rPr>
          <w:rFonts w:cs="Arial"/>
          <w:sz w:val="20"/>
          <w:szCs w:val="20"/>
          <w:lang w:val="sl-SI"/>
        </w:rPr>
        <w:t xml:space="preserve"> pomembno vpliva na produktivnost dela v kmetijstvu. Povprečna ekonomska velikost kmetij (SO - v EUR) je v Sloveniji najvišja v starostni skupini gospodarjev od 25 do 34 let (dobrih 31.000 EUR), najnižja pa v starostni skupini nad 65 let. S staranjem nosilcev se </w:t>
      </w:r>
      <w:r w:rsidR="00B4379D">
        <w:rPr>
          <w:rFonts w:cs="Arial"/>
          <w:sz w:val="20"/>
          <w:szCs w:val="20"/>
          <w:lang w:val="sl-SI"/>
        </w:rPr>
        <w:t>KMG</w:t>
      </w:r>
      <w:r w:rsidRPr="00216035">
        <w:rPr>
          <w:rFonts w:cs="Arial"/>
          <w:sz w:val="20"/>
          <w:szCs w:val="20"/>
          <w:lang w:val="sl-SI"/>
        </w:rPr>
        <w:t xml:space="preserve"> zmanjšujejo tako po fizičnem obsegu, kot po ekonomski velikosti. Pri mlajših nosilcih KMG  je v primerjavi s starejšimi opazen trend k večji specializaciji – večji delež se jih ukvarja z živinorejsko proizvodnjo, manj pa z mešano kmetijsko proizvodnjo. Najbolj so panožno specializirana KMG, katerih nosilci so v starostni skupini med 35 in 39 let, najmanj pa KMG </w:t>
      </w:r>
      <w:r w:rsidR="005239FB">
        <w:rPr>
          <w:rFonts w:cs="Arial"/>
          <w:sz w:val="20"/>
          <w:szCs w:val="20"/>
          <w:lang w:val="sl-SI"/>
        </w:rPr>
        <w:t xml:space="preserve">katerih nosilci so </w:t>
      </w:r>
      <w:r w:rsidRPr="00216035">
        <w:rPr>
          <w:rFonts w:cs="Arial"/>
          <w:sz w:val="20"/>
          <w:szCs w:val="20"/>
          <w:lang w:val="sl-SI"/>
        </w:rPr>
        <w:t>v starostni skupini nad 65 let. Razmerje med spoloma gre v prid moškemu spolu, saj je med registriranimi nosilci KMG, ki so leta 2019 oddale zbirno vlogo le slaba tretjina, med nosilci starimi do 40 let</w:t>
      </w:r>
      <w:r w:rsidR="005239FB">
        <w:rPr>
          <w:rFonts w:cs="Arial"/>
          <w:sz w:val="20"/>
          <w:szCs w:val="20"/>
          <w:lang w:val="sl-SI"/>
        </w:rPr>
        <w:t>,</w:t>
      </w:r>
      <w:r w:rsidRPr="00216035">
        <w:rPr>
          <w:rFonts w:cs="Arial"/>
          <w:sz w:val="20"/>
          <w:szCs w:val="20"/>
          <w:lang w:val="sl-SI"/>
        </w:rPr>
        <w:t xml:space="preserve"> pa le petina žensk.</w:t>
      </w:r>
    </w:p>
    <w:p w14:paraId="4AB2454C" w14:textId="77777777" w:rsidR="005239FB" w:rsidRDefault="005239FB" w:rsidP="00440576">
      <w:pPr>
        <w:autoSpaceDE w:val="0"/>
        <w:autoSpaceDN w:val="0"/>
        <w:adjustRightInd w:val="0"/>
        <w:spacing w:before="0" w:line="240" w:lineRule="auto"/>
        <w:rPr>
          <w:rFonts w:cs="Arial"/>
          <w:sz w:val="20"/>
          <w:szCs w:val="20"/>
          <w:lang w:val="sl-SI"/>
        </w:rPr>
      </w:pPr>
    </w:p>
    <w:p w14:paraId="3D60DD4B" w14:textId="13311A3D" w:rsidR="00440576" w:rsidRPr="00216035" w:rsidRDefault="00440576" w:rsidP="00440576">
      <w:pPr>
        <w:autoSpaceDE w:val="0"/>
        <w:autoSpaceDN w:val="0"/>
        <w:adjustRightInd w:val="0"/>
        <w:spacing w:before="0" w:line="240" w:lineRule="auto"/>
        <w:rPr>
          <w:rStyle w:val="A7"/>
          <w:rFonts w:cs="Arial"/>
          <w:sz w:val="20"/>
          <w:szCs w:val="20"/>
          <w:lang w:val="sl-SI"/>
        </w:rPr>
      </w:pPr>
      <w:r w:rsidRPr="00216035">
        <w:rPr>
          <w:rFonts w:cs="Arial"/>
          <w:sz w:val="20"/>
          <w:szCs w:val="20"/>
          <w:lang w:val="sl-SI"/>
        </w:rPr>
        <w:t xml:space="preserve">Dostop do kmetijskih zemljišč je za mlade kmete težaven. </w:t>
      </w:r>
      <w:proofErr w:type="spellStart"/>
      <w:r w:rsidRPr="00216035">
        <w:rPr>
          <w:rStyle w:val="A7"/>
          <w:rFonts w:cs="Arial"/>
          <w:sz w:val="20"/>
          <w:szCs w:val="20"/>
        </w:rPr>
        <w:t>Problema</w:t>
      </w:r>
      <w:proofErr w:type="spellEnd"/>
      <w:r>
        <w:rPr>
          <w:rStyle w:val="A7"/>
          <w:rFonts w:cs="Arial"/>
          <w:sz w:val="20"/>
          <w:szCs w:val="20"/>
        </w:rPr>
        <w:t>,</w:t>
      </w:r>
      <w:r w:rsidRPr="00216035">
        <w:rPr>
          <w:rStyle w:val="A7"/>
          <w:rFonts w:cs="Arial"/>
          <w:sz w:val="20"/>
          <w:szCs w:val="20"/>
        </w:rPr>
        <w:t xml:space="preserve"> s </w:t>
      </w:r>
      <w:proofErr w:type="spellStart"/>
      <w:r w:rsidRPr="00216035">
        <w:rPr>
          <w:rStyle w:val="A7"/>
          <w:rFonts w:cs="Arial"/>
          <w:sz w:val="20"/>
          <w:szCs w:val="20"/>
        </w:rPr>
        <w:t>katerima</w:t>
      </w:r>
      <w:proofErr w:type="spellEnd"/>
      <w:r w:rsidRPr="00216035">
        <w:rPr>
          <w:rStyle w:val="A7"/>
          <w:rFonts w:cs="Arial"/>
          <w:sz w:val="20"/>
          <w:szCs w:val="20"/>
        </w:rPr>
        <w:t xml:space="preserve"> se </w:t>
      </w:r>
      <w:proofErr w:type="spellStart"/>
      <w:r w:rsidRPr="00216035">
        <w:rPr>
          <w:rStyle w:val="A7"/>
          <w:rFonts w:cs="Arial"/>
          <w:sz w:val="20"/>
          <w:szCs w:val="20"/>
        </w:rPr>
        <w:t>pri</w:t>
      </w:r>
      <w:proofErr w:type="spellEnd"/>
      <w:r w:rsidRPr="00216035">
        <w:rPr>
          <w:rStyle w:val="A7"/>
          <w:rFonts w:cs="Arial"/>
          <w:sz w:val="20"/>
          <w:szCs w:val="20"/>
        </w:rPr>
        <w:t xml:space="preserve"> </w:t>
      </w:r>
      <w:proofErr w:type="spellStart"/>
      <w:r w:rsidRPr="00216035">
        <w:rPr>
          <w:rStyle w:val="A7"/>
          <w:rFonts w:cs="Arial"/>
          <w:sz w:val="20"/>
          <w:szCs w:val="20"/>
        </w:rPr>
        <w:t>tem</w:t>
      </w:r>
      <w:proofErr w:type="spellEnd"/>
      <w:r w:rsidRPr="00216035">
        <w:rPr>
          <w:rStyle w:val="A7"/>
          <w:rFonts w:cs="Arial"/>
          <w:sz w:val="20"/>
          <w:szCs w:val="20"/>
        </w:rPr>
        <w:t xml:space="preserve"> </w:t>
      </w:r>
      <w:proofErr w:type="spellStart"/>
      <w:r w:rsidRPr="00216035">
        <w:rPr>
          <w:rStyle w:val="A7"/>
          <w:rFonts w:cs="Arial"/>
          <w:sz w:val="20"/>
          <w:szCs w:val="20"/>
        </w:rPr>
        <w:t>soočajo</w:t>
      </w:r>
      <w:proofErr w:type="spellEnd"/>
      <w:r>
        <w:rPr>
          <w:rStyle w:val="A7"/>
          <w:rFonts w:cs="Arial"/>
          <w:sz w:val="20"/>
          <w:szCs w:val="20"/>
        </w:rPr>
        <w:t>,</w:t>
      </w:r>
      <w:r w:rsidRPr="00216035">
        <w:rPr>
          <w:rStyle w:val="A7"/>
          <w:rFonts w:cs="Arial"/>
          <w:sz w:val="20"/>
          <w:szCs w:val="20"/>
        </w:rPr>
        <w:t xml:space="preserve"> </w:t>
      </w:r>
      <w:proofErr w:type="spellStart"/>
      <w:r w:rsidRPr="00216035">
        <w:rPr>
          <w:rStyle w:val="A7"/>
          <w:rFonts w:cs="Arial"/>
          <w:sz w:val="20"/>
          <w:szCs w:val="20"/>
        </w:rPr>
        <w:t>sta</w:t>
      </w:r>
      <w:proofErr w:type="spellEnd"/>
      <w:r w:rsidRPr="00216035">
        <w:rPr>
          <w:rStyle w:val="A7"/>
          <w:rFonts w:cs="Arial"/>
          <w:sz w:val="20"/>
          <w:szCs w:val="20"/>
        </w:rPr>
        <w:t xml:space="preserve"> </w:t>
      </w:r>
      <w:proofErr w:type="spellStart"/>
      <w:r w:rsidRPr="00216035">
        <w:rPr>
          <w:rStyle w:val="A7"/>
          <w:rFonts w:cs="Arial"/>
          <w:sz w:val="20"/>
          <w:szCs w:val="20"/>
        </w:rPr>
        <w:t>pomanjkanje</w:t>
      </w:r>
      <w:proofErr w:type="spellEnd"/>
      <w:r w:rsidRPr="00216035">
        <w:rPr>
          <w:rStyle w:val="A7"/>
          <w:rFonts w:cs="Arial"/>
          <w:sz w:val="20"/>
          <w:szCs w:val="20"/>
        </w:rPr>
        <w:t xml:space="preserve"> </w:t>
      </w:r>
      <w:proofErr w:type="spellStart"/>
      <w:r w:rsidRPr="00216035">
        <w:rPr>
          <w:rStyle w:val="A7"/>
          <w:rFonts w:cs="Arial"/>
          <w:sz w:val="20"/>
          <w:szCs w:val="20"/>
        </w:rPr>
        <w:t>denarja</w:t>
      </w:r>
      <w:proofErr w:type="spellEnd"/>
      <w:r w:rsidRPr="00216035">
        <w:rPr>
          <w:rStyle w:val="A7"/>
          <w:rFonts w:cs="Arial"/>
          <w:sz w:val="20"/>
          <w:szCs w:val="20"/>
        </w:rPr>
        <w:t xml:space="preserve"> za </w:t>
      </w:r>
      <w:proofErr w:type="spellStart"/>
      <w:r w:rsidRPr="00216035">
        <w:rPr>
          <w:rStyle w:val="A7"/>
          <w:rFonts w:cs="Arial"/>
          <w:sz w:val="20"/>
          <w:szCs w:val="20"/>
        </w:rPr>
        <w:t>nakup</w:t>
      </w:r>
      <w:proofErr w:type="spellEnd"/>
      <w:r w:rsidRPr="00216035">
        <w:rPr>
          <w:rStyle w:val="A7"/>
          <w:rFonts w:cs="Arial"/>
          <w:sz w:val="20"/>
          <w:szCs w:val="20"/>
        </w:rPr>
        <w:t xml:space="preserve"> in </w:t>
      </w:r>
      <w:proofErr w:type="spellStart"/>
      <w:r w:rsidRPr="00216035">
        <w:rPr>
          <w:rStyle w:val="A7"/>
          <w:rFonts w:cs="Arial"/>
          <w:sz w:val="20"/>
          <w:szCs w:val="20"/>
        </w:rPr>
        <w:t>slaba</w:t>
      </w:r>
      <w:proofErr w:type="spellEnd"/>
      <w:r w:rsidRPr="00216035">
        <w:rPr>
          <w:rStyle w:val="A7"/>
          <w:rFonts w:cs="Arial"/>
          <w:sz w:val="20"/>
          <w:szCs w:val="20"/>
        </w:rPr>
        <w:t xml:space="preserve"> </w:t>
      </w:r>
      <w:proofErr w:type="spellStart"/>
      <w:r w:rsidRPr="00216035">
        <w:rPr>
          <w:rStyle w:val="A7"/>
          <w:rFonts w:cs="Arial"/>
          <w:sz w:val="20"/>
          <w:szCs w:val="20"/>
        </w:rPr>
        <w:t>razpoložljivost</w:t>
      </w:r>
      <w:proofErr w:type="spellEnd"/>
      <w:r w:rsidRPr="00216035">
        <w:rPr>
          <w:rStyle w:val="A7"/>
          <w:rFonts w:cs="Arial"/>
          <w:sz w:val="20"/>
          <w:szCs w:val="20"/>
        </w:rPr>
        <w:t xml:space="preserve"> </w:t>
      </w:r>
      <w:proofErr w:type="spellStart"/>
      <w:r w:rsidRPr="00216035">
        <w:rPr>
          <w:rStyle w:val="A7"/>
          <w:rFonts w:cs="Arial"/>
          <w:sz w:val="20"/>
          <w:szCs w:val="20"/>
        </w:rPr>
        <w:t>zemljišč</w:t>
      </w:r>
      <w:proofErr w:type="spellEnd"/>
      <w:r w:rsidRPr="00216035">
        <w:rPr>
          <w:rStyle w:val="A7"/>
          <w:rFonts w:cs="Arial"/>
          <w:sz w:val="20"/>
          <w:szCs w:val="20"/>
        </w:rPr>
        <w:t xml:space="preserve">. </w:t>
      </w:r>
      <w:proofErr w:type="spellStart"/>
      <w:r w:rsidRPr="00216035">
        <w:rPr>
          <w:rStyle w:val="A7"/>
          <w:rFonts w:cs="Arial"/>
          <w:sz w:val="20"/>
          <w:szCs w:val="20"/>
        </w:rPr>
        <w:t>Kmetijska</w:t>
      </w:r>
      <w:proofErr w:type="spellEnd"/>
      <w:r w:rsidRPr="00216035">
        <w:rPr>
          <w:rStyle w:val="A7"/>
          <w:rFonts w:cs="Arial"/>
          <w:sz w:val="20"/>
          <w:szCs w:val="20"/>
        </w:rPr>
        <w:t xml:space="preserve"> </w:t>
      </w:r>
      <w:proofErr w:type="spellStart"/>
      <w:r w:rsidRPr="00216035">
        <w:rPr>
          <w:rStyle w:val="A7"/>
          <w:rFonts w:cs="Arial"/>
          <w:sz w:val="20"/>
          <w:szCs w:val="20"/>
        </w:rPr>
        <w:t>ze</w:t>
      </w:r>
      <w:r w:rsidRPr="00216035">
        <w:rPr>
          <w:rFonts w:cs="Arial"/>
          <w:sz w:val="20"/>
          <w:szCs w:val="20"/>
        </w:rPr>
        <w:t>mljišča</w:t>
      </w:r>
      <w:proofErr w:type="spellEnd"/>
      <w:r w:rsidRPr="00216035">
        <w:rPr>
          <w:rFonts w:cs="Arial"/>
          <w:sz w:val="20"/>
          <w:szCs w:val="20"/>
        </w:rPr>
        <w:t xml:space="preserve"> so </w:t>
      </w:r>
      <w:proofErr w:type="spellStart"/>
      <w:r w:rsidRPr="00216035">
        <w:rPr>
          <w:rFonts w:cs="Arial"/>
          <w:sz w:val="20"/>
          <w:szCs w:val="20"/>
        </w:rPr>
        <w:t>leta</w:t>
      </w:r>
      <w:proofErr w:type="spellEnd"/>
      <w:r w:rsidRPr="00216035">
        <w:rPr>
          <w:rFonts w:cs="Arial"/>
          <w:sz w:val="20"/>
          <w:szCs w:val="20"/>
        </w:rPr>
        <w:t xml:space="preserve"> 2019 v </w:t>
      </w:r>
      <w:proofErr w:type="spellStart"/>
      <w:r w:rsidRPr="00216035">
        <w:rPr>
          <w:rFonts w:cs="Arial"/>
          <w:sz w:val="20"/>
          <w:szCs w:val="20"/>
        </w:rPr>
        <w:t>Sloveniji</w:t>
      </w:r>
      <w:proofErr w:type="spellEnd"/>
      <w:r w:rsidRPr="00216035">
        <w:rPr>
          <w:rFonts w:cs="Arial"/>
          <w:sz w:val="20"/>
          <w:szCs w:val="20"/>
        </w:rPr>
        <w:t xml:space="preserve"> </w:t>
      </w:r>
      <w:proofErr w:type="spellStart"/>
      <w:r w:rsidRPr="00216035">
        <w:rPr>
          <w:rFonts w:cs="Arial"/>
          <w:sz w:val="20"/>
          <w:szCs w:val="20"/>
        </w:rPr>
        <w:t>dosegla</w:t>
      </w:r>
      <w:proofErr w:type="spellEnd"/>
      <w:r w:rsidRPr="00216035">
        <w:rPr>
          <w:rFonts w:cs="Arial"/>
          <w:sz w:val="20"/>
          <w:szCs w:val="20"/>
        </w:rPr>
        <w:t xml:space="preserve"> </w:t>
      </w:r>
      <w:proofErr w:type="spellStart"/>
      <w:r w:rsidRPr="00216035">
        <w:rPr>
          <w:rFonts w:cs="Arial"/>
          <w:sz w:val="20"/>
          <w:szCs w:val="20"/>
        </w:rPr>
        <w:t>rekordno</w:t>
      </w:r>
      <w:proofErr w:type="spellEnd"/>
      <w:r w:rsidRPr="00216035">
        <w:rPr>
          <w:rFonts w:cs="Arial"/>
          <w:sz w:val="20"/>
          <w:szCs w:val="20"/>
        </w:rPr>
        <w:t xml:space="preserve"> </w:t>
      </w:r>
      <w:proofErr w:type="spellStart"/>
      <w:r w:rsidRPr="00216035">
        <w:rPr>
          <w:rFonts w:cs="Arial"/>
          <w:sz w:val="20"/>
          <w:szCs w:val="20"/>
        </w:rPr>
        <w:t>ceno</w:t>
      </w:r>
      <w:proofErr w:type="spellEnd"/>
      <w:r w:rsidRPr="00216035">
        <w:rPr>
          <w:rFonts w:cs="Arial"/>
          <w:sz w:val="20"/>
          <w:szCs w:val="20"/>
        </w:rPr>
        <w:t xml:space="preserve">. </w:t>
      </w:r>
      <w:proofErr w:type="spellStart"/>
      <w:r w:rsidRPr="00216035">
        <w:rPr>
          <w:rFonts w:cs="Arial"/>
          <w:sz w:val="20"/>
          <w:szCs w:val="20"/>
        </w:rPr>
        <w:t>Povprečna</w:t>
      </w:r>
      <w:proofErr w:type="spellEnd"/>
      <w:r w:rsidRPr="00216035">
        <w:rPr>
          <w:rFonts w:cs="Arial"/>
          <w:sz w:val="20"/>
          <w:szCs w:val="20"/>
        </w:rPr>
        <w:t xml:space="preserve"> </w:t>
      </w:r>
      <w:proofErr w:type="spellStart"/>
      <w:r w:rsidRPr="00216035">
        <w:rPr>
          <w:rFonts w:cs="Arial"/>
          <w:sz w:val="20"/>
          <w:szCs w:val="20"/>
        </w:rPr>
        <w:t>cena</w:t>
      </w:r>
      <w:proofErr w:type="spellEnd"/>
      <w:r w:rsidRPr="00216035">
        <w:rPr>
          <w:rFonts w:cs="Arial"/>
          <w:sz w:val="20"/>
          <w:szCs w:val="20"/>
        </w:rPr>
        <w:t xml:space="preserve"> </w:t>
      </w:r>
      <w:proofErr w:type="spellStart"/>
      <w:r w:rsidRPr="00216035">
        <w:rPr>
          <w:rFonts w:cs="Arial"/>
          <w:sz w:val="20"/>
          <w:szCs w:val="20"/>
        </w:rPr>
        <w:t>kmetijskega</w:t>
      </w:r>
      <w:proofErr w:type="spellEnd"/>
      <w:r w:rsidRPr="00216035">
        <w:rPr>
          <w:rFonts w:cs="Arial"/>
          <w:sz w:val="20"/>
          <w:szCs w:val="20"/>
        </w:rPr>
        <w:t xml:space="preserve"> </w:t>
      </w:r>
      <w:proofErr w:type="spellStart"/>
      <w:r w:rsidRPr="00216035">
        <w:rPr>
          <w:rFonts w:cs="Arial"/>
          <w:sz w:val="20"/>
          <w:szCs w:val="20"/>
        </w:rPr>
        <w:t>zemljišča</w:t>
      </w:r>
      <w:proofErr w:type="spellEnd"/>
      <w:r w:rsidRPr="00216035">
        <w:rPr>
          <w:rFonts w:cs="Arial"/>
          <w:sz w:val="20"/>
          <w:szCs w:val="20"/>
        </w:rPr>
        <w:t xml:space="preserve"> </w:t>
      </w:r>
      <w:proofErr w:type="spellStart"/>
      <w:r w:rsidRPr="00216035">
        <w:rPr>
          <w:rFonts w:cs="Arial"/>
          <w:sz w:val="20"/>
          <w:szCs w:val="20"/>
        </w:rPr>
        <w:t>na</w:t>
      </w:r>
      <w:proofErr w:type="spellEnd"/>
      <w:r w:rsidRPr="00216035">
        <w:rPr>
          <w:rFonts w:cs="Arial"/>
          <w:sz w:val="20"/>
          <w:szCs w:val="20"/>
        </w:rPr>
        <w:t xml:space="preserve"> </w:t>
      </w:r>
      <w:proofErr w:type="spellStart"/>
      <w:r w:rsidRPr="00216035">
        <w:rPr>
          <w:rFonts w:cs="Arial"/>
          <w:sz w:val="20"/>
          <w:szCs w:val="20"/>
        </w:rPr>
        <w:t>ravni</w:t>
      </w:r>
      <w:proofErr w:type="spellEnd"/>
      <w:r w:rsidRPr="00216035">
        <w:rPr>
          <w:rFonts w:cs="Arial"/>
          <w:sz w:val="20"/>
          <w:szCs w:val="20"/>
        </w:rPr>
        <w:t xml:space="preserve"> </w:t>
      </w:r>
      <w:proofErr w:type="spellStart"/>
      <w:r w:rsidRPr="00216035">
        <w:rPr>
          <w:rFonts w:cs="Arial"/>
          <w:sz w:val="20"/>
          <w:szCs w:val="20"/>
        </w:rPr>
        <w:t>države</w:t>
      </w:r>
      <w:proofErr w:type="spellEnd"/>
      <w:r w:rsidRPr="00216035">
        <w:rPr>
          <w:rFonts w:cs="Arial"/>
          <w:sz w:val="20"/>
          <w:szCs w:val="20"/>
        </w:rPr>
        <w:t xml:space="preserve"> je </w:t>
      </w:r>
      <w:proofErr w:type="spellStart"/>
      <w:r w:rsidRPr="00216035">
        <w:rPr>
          <w:rFonts w:cs="Arial"/>
          <w:sz w:val="20"/>
          <w:szCs w:val="20"/>
        </w:rPr>
        <w:t>leta</w:t>
      </w:r>
      <w:proofErr w:type="spellEnd"/>
      <w:r w:rsidRPr="00216035">
        <w:rPr>
          <w:rFonts w:cs="Arial"/>
          <w:sz w:val="20"/>
          <w:szCs w:val="20"/>
        </w:rPr>
        <w:t xml:space="preserve"> 2019 v </w:t>
      </w:r>
      <w:proofErr w:type="spellStart"/>
      <w:r w:rsidRPr="00216035">
        <w:rPr>
          <w:rFonts w:cs="Arial"/>
          <w:sz w:val="20"/>
          <w:szCs w:val="20"/>
        </w:rPr>
        <w:t>primerjavi</w:t>
      </w:r>
      <w:proofErr w:type="spellEnd"/>
      <w:r w:rsidRPr="00216035">
        <w:rPr>
          <w:rFonts w:cs="Arial"/>
          <w:sz w:val="20"/>
          <w:szCs w:val="20"/>
        </w:rPr>
        <w:t xml:space="preserve"> z </w:t>
      </w:r>
      <w:proofErr w:type="spellStart"/>
      <w:r w:rsidRPr="00216035">
        <w:rPr>
          <w:rFonts w:cs="Arial"/>
          <w:sz w:val="20"/>
          <w:szCs w:val="20"/>
        </w:rPr>
        <w:t>letom</w:t>
      </w:r>
      <w:proofErr w:type="spellEnd"/>
      <w:r w:rsidRPr="00216035">
        <w:rPr>
          <w:rFonts w:cs="Arial"/>
          <w:sz w:val="20"/>
          <w:szCs w:val="20"/>
        </w:rPr>
        <w:t xml:space="preserve"> </w:t>
      </w:r>
      <w:proofErr w:type="spellStart"/>
      <w:r w:rsidRPr="00216035">
        <w:rPr>
          <w:rFonts w:cs="Arial"/>
          <w:sz w:val="20"/>
          <w:szCs w:val="20"/>
        </w:rPr>
        <w:t>prej</w:t>
      </w:r>
      <w:proofErr w:type="spellEnd"/>
      <w:r w:rsidRPr="00216035">
        <w:rPr>
          <w:rFonts w:cs="Arial"/>
          <w:sz w:val="20"/>
          <w:szCs w:val="20"/>
        </w:rPr>
        <w:t xml:space="preserve"> </w:t>
      </w:r>
      <w:proofErr w:type="spellStart"/>
      <w:r w:rsidRPr="00216035">
        <w:rPr>
          <w:rFonts w:cs="Arial"/>
          <w:sz w:val="20"/>
          <w:szCs w:val="20"/>
        </w:rPr>
        <w:t>zrasla</w:t>
      </w:r>
      <w:proofErr w:type="spellEnd"/>
      <w:r w:rsidRPr="00216035">
        <w:rPr>
          <w:rFonts w:cs="Arial"/>
          <w:sz w:val="20"/>
          <w:szCs w:val="20"/>
        </w:rPr>
        <w:t xml:space="preserve"> za 7 </w:t>
      </w:r>
      <w:proofErr w:type="spellStart"/>
      <w:r w:rsidRPr="00216035">
        <w:rPr>
          <w:rFonts w:cs="Arial"/>
          <w:sz w:val="20"/>
          <w:szCs w:val="20"/>
        </w:rPr>
        <w:t>odstotkov</w:t>
      </w:r>
      <w:proofErr w:type="spellEnd"/>
      <w:r w:rsidRPr="00216035">
        <w:rPr>
          <w:rFonts w:cs="Arial"/>
          <w:sz w:val="20"/>
          <w:szCs w:val="20"/>
        </w:rPr>
        <w:t xml:space="preserve"> in se </w:t>
      </w:r>
      <w:proofErr w:type="spellStart"/>
      <w:r w:rsidRPr="00216035">
        <w:rPr>
          <w:rFonts w:cs="Arial"/>
          <w:sz w:val="20"/>
          <w:szCs w:val="20"/>
        </w:rPr>
        <w:t>začela</w:t>
      </w:r>
      <w:proofErr w:type="spellEnd"/>
      <w:r w:rsidRPr="00216035">
        <w:rPr>
          <w:rFonts w:cs="Arial"/>
          <w:sz w:val="20"/>
          <w:szCs w:val="20"/>
        </w:rPr>
        <w:t xml:space="preserve"> </w:t>
      </w:r>
      <w:proofErr w:type="spellStart"/>
      <w:r w:rsidRPr="00216035">
        <w:rPr>
          <w:rFonts w:cs="Arial"/>
          <w:sz w:val="20"/>
          <w:szCs w:val="20"/>
        </w:rPr>
        <w:t>približevati</w:t>
      </w:r>
      <w:proofErr w:type="spellEnd"/>
      <w:r w:rsidRPr="00216035">
        <w:rPr>
          <w:rFonts w:cs="Arial"/>
          <w:sz w:val="20"/>
          <w:szCs w:val="20"/>
        </w:rPr>
        <w:t xml:space="preserve"> </w:t>
      </w:r>
      <w:proofErr w:type="spellStart"/>
      <w:r w:rsidRPr="00216035">
        <w:rPr>
          <w:rFonts w:cs="Arial"/>
          <w:sz w:val="20"/>
          <w:szCs w:val="20"/>
        </w:rPr>
        <w:t>meji</w:t>
      </w:r>
      <w:proofErr w:type="spellEnd"/>
      <w:r w:rsidRPr="00216035">
        <w:rPr>
          <w:rFonts w:cs="Arial"/>
          <w:sz w:val="20"/>
          <w:szCs w:val="20"/>
        </w:rPr>
        <w:t xml:space="preserve"> 1,60 €/m2. V </w:t>
      </w:r>
      <w:proofErr w:type="spellStart"/>
      <w:r w:rsidRPr="00216035">
        <w:rPr>
          <w:rFonts w:cs="Arial"/>
          <w:sz w:val="20"/>
          <w:szCs w:val="20"/>
        </w:rPr>
        <w:t>primerjavi</w:t>
      </w:r>
      <w:proofErr w:type="spellEnd"/>
      <w:r w:rsidRPr="00216035">
        <w:rPr>
          <w:rFonts w:cs="Arial"/>
          <w:sz w:val="20"/>
          <w:szCs w:val="20"/>
        </w:rPr>
        <w:t xml:space="preserve"> z </w:t>
      </w:r>
      <w:proofErr w:type="spellStart"/>
      <w:r w:rsidRPr="00216035">
        <w:rPr>
          <w:rFonts w:cs="Arial"/>
          <w:sz w:val="20"/>
          <w:szCs w:val="20"/>
        </w:rPr>
        <w:t>letom</w:t>
      </w:r>
      <w:proofErr w:type="spellEnd"/>
      <w:r w:rsidRPr="00216035">
        <w:rPr>
          <w:rFonts w:cs="Arial"/>
          <w:sz w:val="20"/>
          <w:szCs w:val="20"/>
        </w:rPr>
        <w:t xml:space="preserve"> 2015 je </w:t>
      </w:r>
      <w:proofErr w:type="spellStart"/>
      <w:r w:rsidRPr="00216035">
        <w:rPr>
          <w:rFonts w:cs="Arial"/>
          <w:sz w:val="20"/>
          <w:szCs w:val="20"/>
        </w:rPr>
        <w:t>bila</w:t>
      </w:r>
      <w:proofErr w:type="spellEnd"/>
      <w:r w:rsidRPr="00216035">
        <w:rPr>
          <w:rFonts w:cs="Arial"/>
          <w:sz w:val="20"/>
          <w:szCs w:val="20"/>
        </w:rPr>
        <w:t xml:space="preserve"> </w:t>
      </w:r>
      <w:proofErr w:type="spellStart"/>
      <w:r w:rsidRPr="00216035">
        <w:rPr>
          <w:rFonts w:cs="Arial"/>
          <w:sz w:val="20"/>
          <w:szCs w:val="20"/>
        </w:rPr>
        <w:t>povprečna</w:t>
      </w:r>
      <w:proofErr w:type="spellEnd"/>
      <w:r w:rsidRPr="00216035">
        <w:rPr>
          <w:rFonts w:cs="Arial"/>
          <w:sz w:val="20"/>
          <w:szCs w:val="20"/>
        </w:rPr>
        <w:t xml:space="preserve"> </w:t>
      </w:r>
      <w:proofErr w:type="spellStart"/>
      <w:r w:rsidRPr="00216035">
        <w:rPr>
          <w:rFonts w:cs="Arial"/>
          <w:sz w:val="20"/>
          <w:szCs w:val="20"/>
        </w:rPr>
        <w:t>cena</w:t>
      </w:r>
      <w:proofErr w:type="spellEnd"/>
      <w:r w:rsidRPr="00216035">
        <w:rPr>
          <w:rFonts w:cs="Arial"/>
          <w:sz w:val="20"/>
          <w:szCs w:val="20"/>
        </w:rPr>
        <w:t xml:space="preserve"> </w:t>
      </w:r>
      <w:proofErr w:type="spellStart"/>
      <w:r w:rsidRPr="00216035">
        <w:rPr>
          <w:rFonts w:cs="Arial"/>
          <w:sz w:val="20"/>
          <w:szCs w:val="20"/>
        </w:rPr>
        <w:t>višja</w:t>
      </w:r>
      <w:proofErr w:type="spellEnd"/>
      <w:r w:rsidRPr="00216035">
        <w:rPr>
          <w:rFonts w:cs="Arial"/>
          <w:sz w:val="20"/>
          <w:szCs w:val="20"/>
        </w:rPr>
        <w:t xml:space="preserve"> za 11 </w:t>
      </w:r>
      <w:proofErr w:type="spellStart"/>
      <w:r w:rsidRPr="00216035">
        <w:rPr>
          <w:rFonts w:cs="Arial"/>
          <w:sz w:val="20"/>
          <w:szCs w:val="20"/>
        </w:rPr>
        <w:t>odstotkov</w:t>
      </w:r>
      <w:proofErr w:type="spellEnd"/>
      <w:r w:rsidRPr="00216035">
        <w:rPr>
          <w:rFonts w:cs="Arial"/>
          <w:sz w:val="20"/>
          <w:szCs w:val="20"/>
        </w:rPr>
        <w:t xml:space="preserve">. </w:t>
      </w:r>
      <w:r w:rsidRPr="00216035">
        <w:rPr>
          <w:rStyle w:val="A7"/>
          <w:rFonts w:cs="Arial"/>
          <w:sz w:val="20"/>
          <w:szCs w:val="20"/>
          <w:lang w:val="sl-SI"/>
        </w:rPr>
        <w:t xml:space="preserve">Največ kupoprodaj kmetijskih zemljišč se </w:t>
      </w:r>
      <w:r w:rsidR="00DD260D">
        <w:rPr>
          <w:rStyle w:val="A7"/>
          <w:rFonts w:cs="Arial"/>
          <w:sz w:val="20"/>
          <w:szCs w:val="20"/>
          <w:lang w:val="sl-SI"/>
        </w:rPr>
        <w:t>je v tem obdobju izvedlo</w:t>
      </w:r>
      <w:r w:rsidRPr="00216035">
        <w:rPr>
          <w:rStyle w:val="A7"/>
          <w:rFonts w:cs="Arial"/>
          <w:sz w:val="20"/>
          <w:szCs w:val="20"/>
          <w:lang w:val="sl-SI"/>
        </w:rPr>
        <w:t xml:space="preserve"> na pomurskem območju, kjer je gostota kmetijskih zemljišč največja in tudi sicer predstavlja najbolj agrarno območje v državi.</w:t>
      </w:r>
    </w:p>
    <w:p w14:paraId="4816585E" w14:textId="77777777" w:rsidR="00440576" w:rsidRPr="00216035" w:rsidRDefault="00440576" w:rsidP="00440576">
      <w:pPr>
        <w:autoSpaceDE w:val="0"/>
        <w:autoSpaceDN w:val="0"/>
        <w:adjustRightInd w:val="0"/>
        <w:spacing w:before="0" w:line="240" w:lineRule="auto"/>
        <w:rPr>
          <w:rStyle w:val="A7"/>
          <w:rFonts w:cs="Arial"/>
          <w:sz w:val="20"/>
          <w:szCs w:val="20"/>
          <w:lang w:val="sl-SI"/>
        </w:rPr>
      </w:pPr>
    </w:p>
    <w:p w14:paraId="1C48EAFD" w14:textId="457B25CB" w:rsidR="00440576" w:rsidRPr="00216035" w:rsidRDefault="00440576" w:rsidP="00440576">
      <w:pPr>
        <w:autoSpaceDE w:val="0"/>
        <w:autoSpaceDN w:val="0"/>
        <w:adjustRightInd w:val="0"/>
        <w:spacing w:before="0" w:line="240" w:lineRule="auto"/>
        <w:rPr>
          <w:rStyle w:val="A7"/>
          <w:rFonts w:cs="Arial"/>
          <w:sz w:val="20"/>
          <w:szCs w:val="20"/>
        </w:rPr>
      </w:pPr>
      <w:r w:rsidRPr="00216035">
        <w:rPr>
          <w:rStyle w:val="A7"/>
          <w:rFonts w:cs="Arial"/>
          <w:sz w:val="20"/>
          <w:szCs w:val="20"/>
          <w:lang w:val="sl-SI"/>
        </w:rPr>
        <w:t xml:space="preserve">Povprečna velikost kmetijskega gospodarstva v EU je 16,5 ha, medtem, ko je povprečno slovensko </w:t>
      </w:r>
      <w:r w:rsidR="005239FB">
        <w:rPr>
          <w:rStyle w:val="A7"/>
          <w:rFonts w:cs="Arial"/>
          <w:sz w:val="20"/>
          <w:szCs w:val="20"/>
          <w:lang w:val="sl-SI"/>
        </w:rPr>
        <w:t xml:space="preserve">KMG </w:t>
      </w:r>
      <w:r w:rsidRPr="00216035">
        <w:rPr>
          <w:rStyle w:val="A7"/>
          <w:rFonts w:cs="Arial"/>
          <w:sz w:val="20"/>
          <w:szCs w:val="20"/>
          <w:lang w:val="sl-SI"/>
        </w:rPr>
        <w:t xml:space="preserve">v letu 2016 obdelovalo 6,9 ha kmetijskih zemljišč. </w:t>
      </w:r>
      <w:r w:rsidRPr="00216035">
        <w:rPr>
          <w:rStyle w:val="A7"/>
          <w:rFonts w:cs="Arial"/>
          <w:sz w:val="20"/>
          <w:szCs w:val="20"/>
        </w:rPr>
        <w:t xml:space="preserve">V </w:t>
      </w:r>
      <w:proofErr w:type="spellStart"/>
      <w:r w:rsidRPr="00216035">
        <w:rPr>
          <w:rStyle w:val="A7"/>
          <w:rFonts w:cs="Arial"/>
          <w:sz w:val="20"/>
          <w:szCs w:val="20"/>
        </w:rPr>
        <w:t>Sloveniji</w:t>
      </w:r>
      <w:proofErr w:type="spellEnd"/>
      <w:r w:rsidRPr="00216035">
        <w:rPr>
          <w:rStyle w:val="A7"/>
          <w:rFonts w:cs="Arial"/>
          <w:sz w:val="20"/>
          <w:szCs w:val="20"/>
        </w:rPr>
        <w:t xml:space="preserve"> </w:t>
      </w:r>
      <w:proofErr w:type="spellStart"/>
      <w:r w:rsidRPr="00216035">
        <w:rPr>
          <w:rStyle w:val="A7"/>
          <w:rFonts w:cs="Arial"/>
          <w:sz w:val="20"/>
          <w:szCs w:val="20"/>
        </w:rPr>
        <w:t>mladi</w:t>
      </w:r>
      <w:proofErr w:type="spellEnd"/>
      <w:r w:rsidRPr="00216035">
        <w:rPr>
          <w:rStyle w:val="A7"/>
          <w:rFonts w:cs="Arial"/>
          <w:sz w:val="20"/>
          <w:szCs w:val="20"/>
        </w:rPr>
        <w:t xml:space="preserve"> </w:t>
      </w:r>
      <w:proofErr w:type="spellStart"/>
      <w:r w:rsidRPr="00216035">
        <w:rPr>
          <w:rStyle w:val="A7"/>
          <w:rFonts w:cs="Arial"/>
          <w:sz w:val="20"/>
          <w:szCs w:val="20"/>
        </w:rPr>
        <w:t>kmetje</w:t>
      </w:r>
      <w:proofErr w:type="spellEnd"/>
      <w:r w:rsidRPr="00216035">
        <w:rPr>
          <w:rStyle w:val="A7"/>
          <w:rFonts w:cs="Arial"/>
          <w:sz w:val="20"/>
          <w:szCs w:val="20"/>
        </w:rPr>
        <w:t xml:space="preserve"> </w:t>
      </w:r>
      <w:proofErr w:type="spellStart"/>
      <w:r w:rsidRPr="00216035">
        <w:rPr>
          <w:rStyle w:val="A7"/>
          <w:rFonts w:cs="Arial"/>
          <w:sz w:val="20"/>
          <w:szCs w:val="20"/>
        </w:rPr>
        <w:t>večino</w:t>
      </w:r>
      <w:proofErr w:type="spellEnd"/>
      <w:r w:rsidRPr="00216035">
        <w:rPr>
          <w:rStyle w:val="A7"/>
          <w:rFonts w:cs="Arial"/>
          <w:sz w:val="20"/>
          <w:szCs w:val="20"/>
        </w:rPr>
        <w:t xml:space="preserve"> </w:t>
      </w:r>
      <w:proofErr w:type="spellStart"/>
      <w:r w:rsidRPr="00216035">
        <w:rPr>
          <w:rStyle w:val="A7"/>
          <w:rFonts w:cs="Arial"/>
          <w:sz w:val="20"/>
          <w:szCs w:val="20"/>
        </w:rPr>
        <w:t>zemljišč</w:t>
      </w:r>
      <w:proofErr w:type="spellEnd"/>
      <w:r w:rsidRPr="00216035">
        <w:rPr>
          <w:rStyle w:val="A7"/>
          <w:rFonts w:cs="Arial"/>
          <w:sz w:val="20"/>
          <w:szCs w:val="20"/>
        </w:rPr>
        <w:t xml:space="preserve"> </w:t>
      </w:r>
      <w:proofErr w:type="spellStart"/>
      <w:r w:rsidRPr="00216035">
        <w:rPr>
          <w:rStyle w:val="A7"/>
          <w:rFonts w:cs="Arial"/>
          <w:sz w:val="20"/>
          <w:szCs w:val="20"/>
        </w:rPr>
        <w:t>naenkrat</w:t>
      </w:r>
      <w:proofErr w:type="spellEnd"/>
      <w:r w:rsidRPr="00216035">
        <w:rPr>
          <w:rStyle w:val="A7"/>
          <w:rFonts w:cs="Arial"/>
          <w:sz w:val="20"/>
          <w:szCs w:val="20"/>
        </w:rPr>
        <w:t xml:space="preserve"> </w:t>
      </w:r>
      <w:proofErr w:type="spellStart"/>
      <w:r w:rsidRPr="00216035">
        <w:rPr>
          <w:rStyle w:val="A7"/>
          <w:rFonts w:cs="Arial"/>
          <w:sz w:val="20"/>
          <w:szCs w:val="20"/>
        </w:rPr>
        <w:t>prejmejo</w:t>
      </w:r>
      <w:proofErr w:type="spellEnd"/>
      <w:r w:rsidRPr="00216035">
        <w:rPr>
          <w:rStyle w:val="A7"/>
          <w:rFonts w:cs="Arial"/>
          <w:sz w:val="20"/>
          <w:szCs w:val="20"/>
        </w:rPr>
        <w:t xml:space="preserve"> z </w:t>
      </w:r>
      <w:proofErr w:type="spellStart"/>
      <w:r w:rsidRPr="00216035">
        <w:rPr>
          <w:rStyle w:val="A7"/>
          <w:rFonts w:cs="Arial"/>
          <w:sz w:val="20"/>
          <w:szCs w:val="20"/>
        </w:rPr>
        <w:t>medgeneracijskim</w:t>
      </w:r>
      <w:proofErr w:type="spellEnd"/>
      <w:r w:rsidRPr="00216035">
        <w:rPr>
          <w:rStyle w:val="A7"/>
          <w:rFonts w:cs="Arial"/>
          <w:sz w:val="20"/>
          <w:szCs w:val="20"/>
        </w:rPr>
        <w:t xml:space="preserve"> </w:t>
      </w:r>
      <w:proofErr w:type="spellStart"/>
      <w:r w:rsidRPr="00216035">
        <w:rPr>
          <w:rStyle w:val="A7"/>
          <w:rFonts w:cs="Arial"/>
          <w:sz w:val="20"/>
          <w:szCs w:val="20"/>
        </w:rPr>
        <w:t>prenosom</w:t>
      </w:r>
      <w:proofErr w:type="spellEnd"/>
      <w:r w:rsidRPr="00216035">
        <w:rPr>
          <w:rStyle w:val="A7"/>
          <w:rFonts w:cs="Arial"/>
          <w:sz w:val="20"/>
          <w:szCs w:val="20"/>
        </w:rPr>
        <w:t xml:space="preserve"> </w:t>
      </w:r>
      <w:proofErr w:type="spellStart"/>
      <w:r w:rsidRPr="00216035">
        <w:rPr>
          <w:rStyle w:val="A7"/>
          <w:rFonts w:cs="Arial"/>
          <w:sz w:val="20"/>
          <w:szCs w:val="20"/>
        </w:rPr>
        <w:t>družinskih</w:t>
      </w:r>
      <w:proofErr w:type="spellEnd"/>
      <w:r w:rsidRPr="00216035">
        <w:rPr>
          <w:rStyle w:val="A7"/>
          <w:rFonts w:cs="Arial"/>
          <w:sz w:val="20"/>
          <w:szCs w:val="20"/>
        </w:rPr>
        <w:t xml:space="preserve"> </w:t>
      </w:r>
      <w:proofErr w:type="spellStart"/>
      <w:r w:rsidRPr="00216035">
        <w:rPr>
          <w:rStyle w:val="A7"/>
          <w:rFonts w:cs="Arial"/>
          <w:sz w:val="20"/>
          <w:szCs w:val="20"/>
        </w:rPr>
        <w:t>kmetij</w:t>
      </w:r>
      <w:proofErr w:type="spellEnd"/>
      <w:r w:rsidRPr="00216035">
        <w:rPr>
          <w:rStyle w:val="A7"/>
          <w:rFonts w:cs="Arial"/>
          <w:sz w:val="20"/>
          <w:szCs w:val="20"/>
        </w:rPr>
        <w:t xml:space="preserve">, </w:t>
      </w:r>
      <w:r w:rsidR="005239FB">
        <w:rPr>
          <w:rStyle w:val="A7"/>
          <w:rFonts w:cs="Arial"/>
          <w:sz w:val="20"/>
          <w:szCs w:val="20"/>
        </w:rPr>
        <w:t xml:space="preserve">in </w:t>
      </w:r>
      <w:proofErr w:type="spellStart"/>
      <w:r w:rsidR="005239FB">
        <w:rPr>
          <w:rStyle w:val="A7"/>
          <w:rFonts w:cs="Arial"/>
          <w:sz w:val="20"/>
          <w:szCs w:val="20"/>
        </w:rPr>
        <w:t>tako</w:t>
      </w:r>
      <w:proofErr w:type="spellEnd"/>
      <w:r w:rsidR="005239FB">
        <w:rPr>
          <w:rStyle w:val="A7"/>
          <w:rFonts w:cs="Arial"/>
          <w:sz w:val="20"/>
          <w:szCs w:val="20"/>
        </w:rPr>
        <w:t xml:space="preserve"> </w:t>
      </w:r>
      <w:proofErr w:type="spellStart"/>
      <w:r w:rsidRPr="00216035">
        <w:rPr>
          <w:rStyle w:val="A7"/>
          <w:rFonts w:cs="Arial"/>
          <w:sz w:val="20"/>
          <w:szCs w:val="20"/>
        </w:rPr>
        <w:t>postanejo</w:t>
      </w:r>
      <w:proofErr w:type="spellEnd"/>
      <w:r w:rsidRPr="00216035">
        <w:rPr>
          <w:rStyle w:val="A7"/>
          <w:rFonts w:cs="Arial"/>
          <w:sz w:val="20"/>
          <w:szCs w:val="20"/>
        </w:rPr>
        <w:t xml:space="preserve"> </w:t>
      </w:r>
      <w:proofErr w:type="spellStart"/>
      <w:r w:rsidRPr="00216035">
        <w:rPr>
          <w:rStyle w:val="A7"/>
          <w:rFonts w:cs="Arial"/>
          <w:sz w:val="20"/>
          <w:szCs w:val="20"/>
        </w:rPr>
        <w:t>lastniki</w:t>
      </w:r>
      <w:proofErr w:type="spellEnd"/>
      <w:r w:rsidRPr="00216035">
        <w:rPr>
          <w:rStyle w:val="A7"/>
          <w:rFonts w:cs="Arial"/>
          <w:sz w:val="20"/>
          <w:szCs w:val="20"/>
        </w:rPr>
        <w:t xml:space="preserve"> </w:t>
      </w:r>
      <w:proofErr w:type="spellStart"/>
      <w:r w:rsidRPr="00216035">
        <w:rPr>
          <w:rStyle w:val="A7"/>
          <w:rFonts w:cs="Arial"/>
          <w:sz w:val="20"/>
          <w:szCs w:val="20"/>
        </w:rPr>
        <w:t>zemljišč</w:t>
      </w:r>
      <w:proofErr w:type="spellEnd"/>
      <w:r w:rsidRPr="00216035">
        <w:rPr>
          <w:rStyle w:val="A7"/>
          <w:rFonts w:cs="Arial"/>
          <w:sz w:val="20"/>
          <w:szCs w:val="20"/>
        </w:rPr>
        <w:t xml:space="preserve"> in </w:t>
      </w:r>
      <w:proofErr w:type="spellStart"/>
      <w:r w:rsidRPr="00216035">
        <w:rPr>
          <w:rStyle w:val="A7"/>
          <w:rFonts w:cs="Arial"/>
          <w:sz w:val="20"/>
          <w:szCs w:val="20"/>
        </w:rPr>
        <w:t>zgradb</w:t>
      </w:r>
      <w:proofErr w:type="spellEnd"/>
      <w:r w:rsidRPr="00216035">
        <w:rPr>
          <w:rStyle w:val="A7"/>
          <w:rFonts w:cs="Arial"/>
          <w:sz w:val="20"/>
          <w:szCs w:val="20"/>
        </w:rPr>
        <w:t xml:space="preserve">, </w:t>
      </w:r>
      <w:proofErr w:type="spellStart"/>
      <w:r w:rsidRPr="00216035">
        <w:rPr>
          <w:rStyle w:val="A7"/>
          <w:rFonts w:cs="Arial"/>
          <w:sz w:val="20"/>
          <w:szCs w:val="20"/>
        </w:rPr>
        <w:t>potrebnih</w:t>
      </w:r>
      <w:proofErr w:type="spellEnd"/>
      <w:r w:rsidRPr="00216035">
        <w:rPr>
          <w:rStyle w:val="A7"/>
          <w:rFonts w:cs="Arial"/>
          <w:sz w:val="20"/>
          <w:szCs w:val="20"/>
        </w:rPr>
        <w:t xml:space="preserve"> za </w:t>
      </w:r>
      <w:proofErr w:type="spellStart"/>
      <w:r w:rsidRPr="00216035">
        <w:rPr>
          <w:rStyle w:val="A7"/>
          <w:rFonts w:cs="Arial"/>
          <w:sz w:val="20"/>
          <w:szCs w:val="20"/>
        </w:rPr>
        <w:t>kmetijsko</w:t>
      </w:r>
      <w:proofErr w:type="spellEnd"/>
      <w:r w:rsidRPr="00216035">
        <w:rPr>
          <w:rStyle w:val="A7"/>
          <w:rFonts w:cs="Arial"/>
          <w:sz w:val="20"/>
          <w:szCs w:val="20"/>
        </w:rPr>
        <w:t xml:space="preserve"> </w:t>
      </w:r>
      <w:proofErr w:type="spellStart"/>
      <w:r w:rsidRPr="00216035">
        <w:rPr>
          <w:rStyle w:val="A7"/>
          <w:rFonts w:cs="Arial"/>
          <w:sz w:val="20"/>
          <w:szCs w:val="20"/>
        </w:rPr>
        <w:t>dejavnost</w:t>
      </w:r>
      <w:proofErr w:type="spellEnd"/>
      <w:r w:rsidRPr="00216035">
        <w:rPr>
          <w:rStyle w:val="A7"/>
          <w:rFonts w:cs="Arial"/>
          <w:sz w:val="20"/>
          <w:szCs w:val="20"/>
        </w:rPr>
        <w:t xml:space="preserve">. </w:t>
      </w:r>
    </w:p>
    <w:p w14:paraId="346BA169" w14:textId="77777777" w:rsidR="00440576" w:rsidRPr="00216035" w:rsidRDefault="00440576" w:rsidP="00440576">
      <w:pPr>
        <w:autoSpaceDE w:val="0"/>
        <w:autoSpaceDN w:val="0"/>
        <w:adjustRightInd w:val="0"/>
        <w:spacing w:before="0" w:line="240" w:lineRule="auto"/>
        <w:rPr>
          <w:rStyle w:val="A7"/>
          <w:rFonts w:cs="Arial"/>
          <w:sz w:val="20"/>
          <w:szCs w:val="20"/>
        </w:rPr>
      </w:pPr>
    </w:p>
    <w:p w14:paraId="201C0726" w14:textId="56EE6066" w:rsidR="00440576" w:rsidRPr="00216035" w:rsidRDefault="00B4379D" w:rsidP="00440576">
      <w:pPr>
        <w:autoSpaceDE w:val="0"/>
        <w:autoSpaceDN w:val="0"/>
        <w:adjustRightInd w:val="0"/>
        <w:spacing w:before="0" w:line="240" w:lineRule="auto"/>
        <w:rPr>
          <w:rStyle w:val="A7"/>
          <w:rFonts w:cs="Arial"/>
          <w:sz w:val="20"/>
          <w:szCs w:val="20"/>
        </w:rPr>
      </w:pPr>
      <w:r>
        <w:rPr>
          <w:sz w:val="20"/>
          <w:szCs w:val="20"/>
        </w:rPr>
        <w:t xml:space="preserve">V </w:t>
      </w:r>
      <w:proofErr w:type="spellStart"/>
      <w:r>
        <w:rPr>
          <w:sz w:val="20"/>
          <w:szCs w:val="20"/>
        </w:rPr>
        <w:t>povprečju</w:t>
      </w:r>
      <w:proofErr w:type="spellEnd"/>
      <w:r w:rsidR="00440576" w:rsidRPr="00216035">
        <w:rPr>
          <w:sz w:val="20"/>
          <w:szCs w:val="20"/>
        </w:rPr>
        <w:t xml:space="preserve"> </w:t>
      </w:r>
      <w:proofErr w:type="spellStart"/>
      <w:r w:rsidR="00440576" w:rsidRPr="00216035">
        <w:rPr>
          <w:sz w:val="20"/>
          <w:szCs w:val="20"/>
        </w:rPr>
        <w:t>mladi</w:t>
      </w:r>
      <w:proofErr w:type="spellEnd"/>
      <w:r w:rsidR="00440576" w:rsidRPr="00216035">
        <w:rPr>
          <w:sz w:val="20"/>
          <w:szCs w:val="20"/>
        </w:rPr>
        <w:t xml:space="preserve"> </w:t>
      </w:r>
      <w:proofErr w:type="spellStart"/>
      <w:r w:rsidR="00440576" w:rsidRPr="00216035">
        <w:rPr>
          <w:sz w:val="20"/>
          <w:szCs w:val="20"/>
        </w:rPr>
        <w:t>kmet</w:t>
      </w:r>
      <w:proofErr w:type="spellEnd"/>
      <w:r w:rsidR="00440576" w:rsidRPr="00216035">
        <w:rPr>
          <w:sz w:val="20"/>
          <w:szCs w:val="20"/>
        </w:rPr>
        <w:t xml:space="preserve">, </w:t>
      </w:r>
      <w:proofErr w:type="spellStart"/>
      <w:r w:rsidR="00440576" w:rsidRPr="00216035">
        <w:rPr>
          <w:sz w:val="20"/>
          <w:szCs w:val="20"/>
        </w:rPr>
        <w:t>upravičenec</w:t>
      </w:r>
      <w:proofErr w:type="spellEnd"/>
      <w:r w:rsidR="00440576" w:rsidRPr="00216035">
        <w:rPr>
          <w:sz w:val="20"/>
          <w:szCs w:val="20"/>
        </w:rPr>
        <w:t xml:space="preserve"> </w:t>
      </w:r>
      <w:proofErr w:type="spellStart"/>
      <w:r w:rsidR="00440576" w:rsidRPr="00216035">
        <w:rPr>
          <w:sz w:val="20"/>
          <w:szCs w:val="20"/>
        </w:rPr>
        <w:t>podukrepa</w:t>
      </w:r>
      <w:proofErr w:type="spellEnd"/>
      <w:r w:rsidR="00440576" w:rsidRPr="00216035">
        <w:rPr>
          <w:sz w:val="20"/>
          <w:szCs w:val="20"/>
        </w:rPr>
        <w:t xml:space="preserve"> 6.1, </w:t>
      </w:r>
      <w:proofErr w:type="spellStart"/>
      <w:r w:rsidR="00440576" w:rsidRPr="00216035">
        <w:rPr>
          <w:sz w:val="20"/>
          <w:szCs w:val="20"/>
        </w:rPr>
        <w:t>obdeluje</w:t>
      </w:r>
      <w:proofErr w:type="spellEnd"/>
      <w:r w:rsidR="00440576" w:rsidRPr="00216035">
        <w:rPr>
          <w:sz w:val="20"/>
          <w:szCs w:val="20"/>
        </w:rPr>
        <w:t xml:space="preserve"> 22,6 ha </w:t>
      </w:r>
      <w:proofErr w:type="spellStart"/>
      <w:r w:rsidR="00440576" w:rsidRPr="00216035">
        <w:rPr>
          <w:sz w:val="20"/>
          <w:szCs w:val="20"/>
        </w:rPr>
        <w:t>kmetijskih</w:t>
      </w:r>
      <w:proofErr w:type="spellEnd"/>
      <w:r w:rsidR="00440576" w:rsidRPr="00216035">
        <w:rPr>
          <w:sz w:val="20"/>
          <w:szCs w:val="20"/>
        </w:rPr>
        <w:t xml:space="preserve"> </w:t>
      </w:r>
      <w:proofErr w:type="spellStart"/>
      <w:r w:rsidR="00440576" w:rsidRPr="00216035">
        <w:rPr>
          <w:sz w:val="20"/>
          <w:szCs w:val="20"/>
        </w:rPr>
        <w:t>zemljišč</w:t>
      </w:r>
      <w:proofErr w:type="spellEnd"/>
      <w:r w:rsidR="00440576" w:rsidRPr="00216035">
        <w:rPr>
          <w:sz w:val="20"/>
          <w:szCs w:val="20"/>
        </w:rPr>
        <w:t xml:space="preserve">, </w:t>
      </w:r>
      <w:proofErr w:type="spellStart"/>
      <w:r w:rsidR="00440576" w:rsidRPr="00216035">
        <w:rPr>
          <w:sz w:val="20"/>
          <w:szCs w:val="20"/>
        </w:rPr>
        <w:t>kar</w:t>
      </w:r>
      <w:proofErr w:type="spellEnd"/>
      <w:r w:rsidR="00440576" w:rsidRPr="00216035">
        <w:rPr>
          <w:sz w:val="20"/>
          <w:szCs w:val="20"/>
        </w:rPr>
        <w:t xml:space="preserve"> je </w:t>
      </w:r>
      <w:proofErr w:type="spellStart"/>
      <w:r w:rsidR="00440576" w:rsidRPr="00216035">
        <w:rPr>
          <w:sz w:val="20"/>
          <w:szCs w:val="20"/>
        </w:rPr>
        <w:t>trikrat</w:t>
      </w:r>
      <w:proofErr w:type="spellEnd"/>
      <w:r w:rsidR="00440576" w:rsidRPr="00216035">
        <w:rPr>
          <w:sz w:val="20"/>
          <w:szCs w:val="20"/>
        </w:rPr>
        <w:t xml:space="preserve"> </w:t>
      </w:r>
      <w:proofErr w:type="spellStart"/>
      <w:r w:rsidR="00440576" w:rsidRPr="00216035">
        <w:rPr>
          <w:sz w:val="20"/>
          <w:szCs w:val="20"/>
        </w:rPr>
        <w:t>več</w:t>
      </w:r>
      <w:proofErr w:type="spellEnd"/>
      <w:r w:rsidR="00440576" w:rsidRPr="00216035">
        <w:rPr>
          <w:sz w:val="20"/>
          <w:szCs w:val="20"/>
        </w:rPr>
        <w:t xml:space="preserve"> </w:t>
      </w:r>
      <w:proofErr w:type="spellStart"/>
      <w:r w:rsidR="00440576" w:rsidRPr="00216035">
        <w:rPr>
          <w:sz w:val="20"/>
          <w:szCs w:val="20"/>
        </w:rPr>
        <w:t>kot</w:t>
      </w:r>
      <w:proofErr w:type="spellEnd"/>
      <w:r w:rsidR="00440576" w:rsidRPr="00216035">
        <w:rPr>
          <w:sz w:val="20"/>
          <w:szCs w:val="20"/>
        </w:rPr>
        <w:t xml:space="preserve"> </w:t>
      </w:r>
      <w:proofErr w:type="spellStart"/>
      <w:r w:rsidR="00440576" w:rsidRPr="00216035">
        <w:rPr>
          <w:sz w:val="20"/>
          <w:szCs w:val="20"/>
        </w:rPr>
        <w:t>obdeluje</w:t>
      </w:r>
      <w:proofErr w:type="spellEnd"/>
      <w:r w:rsidR="00440576" w:rsidRPr="00216035">
        <w:rPr>
          <w:sz w:val="20"/>
          <w:szCs w:val="20"/>
        </w:rPr>
        <w:t xml:space="preserve"> </w:t>
      </w:r>
      <w:proofErr w:type="spellStart"/>
      <w:r w:rsidR="00440576" w:rsidRPr="00216035">
        <w:rPr>
          <w:sz w:val="20"/>
          <w:szCs w:val="20"/>
        </w:rPr>
        <w:t>povprečno</w:t>
      </w:r>
      <w:proofErr w:type="spellEnd"/>
      <w:r w:rsidR="00440576" w:rsidRPr="00216035">
        <w:rPr>
          <w:sz w:val="20"/>
          <w:szCs w:val="20"/>
        </w:rPr>
        <w:t xml:space="preserve"> </w:t>
      </w:r>
      <w:proofErr w:type="spellStart"/>
      <w:r w:rsidR="00440576" w:rsidRPr="00216035">
        <w:rPr>
          <w:sz w:val="20"/>
          <w:szCs w:val="20"/>
        </w:rPr>
        <w:t>slovensko</w:t>
      </w:r>
      <w:proofErr w:type="spellEnd"/>
      <w:r w:rsidR="00440576" w:rsidRPr="00216035">
        <w:rPr>
          <w:sz w:val="20"/>
          <w:szCs w:val="20"/>
        </w:rPr>
        <w:t xml:space="preserve"> KMG. </w:t>
      </w:r>
      <w:r w:rsidR="00440576" w:rsidRPr="00216035">
        <w:rPr>
          <w:rFonts w:cs="Arial"/>
          <w:sz w:val="20"/>
          <w:szCs w:val="20"/>
          <w:lang w:val="sl-SI"/>
        </w:rPr>
        <w:t>Na I. stebru SKP je bilo v</w:t>
      </w:r>
      <w:r w:rsidR="00440576" w:rsidRPr="00216035">
        <w:rPr>
          <w:rStyle w:val="A7"/>
          <w:rFonts w:cs="Arial"/>
          <w:sz w:val="20"/>
          <w:szCs w:val="20"/>
        </w:rPr>
        <w:t xml:space="preserve"> </w:t>
      </w:r>
      <w:proofErr w:type="spellStart"/>
      <w:r w:rsidR="00440576" w:rsidRPr="00216035">
        <w:rPr>
          <w:rStyle w:val="A7"/>
          <w:rFonts w:cs="Arial"/>
          <w:sz w:val="20"/>
          <w:szCs w:val="20"/>
        </w:rPr>
        <w:t>letih</w:t>
      </w:r>
      <w:proofErr w:type="spellEnd"/>
      <w:r w:rsidR="00440576" w:rsidRPr="00216035">
        <w:rPr>
          <w:rStyle w:val="A7"/>
          <w:rFonts w:cs="Arial"/>
          <w:sz w:val="20"/>
          <w:szCs w:val="20"/>
        </w:rPr>
        <w:t xml:space="preserve"> od 2015 do 2019 v </w:t>
      </w:r>
      <w:proofErr w:type="spellStart"/>
      <w:r w:rsidR="00440576" w:rsidRPr="00216035">
        <w:rPr>
          <w:rStyle w:val="A7"/>
          <w:rFonts w:cs="Arial"/>
          <w:sz w:val="20"/>
          <w:szCs w:val="20"/>
        </w:rPr>
        <w:t>okviru</w:t>
      </w:r>
      <w:proofErr w:type="spellEnd"/>
      <w:r w:rsidR="00440576" w:rsidRPr="00216035">
        <w:rPr>
          <w:rStyle w:val="A7"/>
          <w:rFonts w:cs="Arial"/>
          <w:sz w:val="20"/>
          <w:szCs w:val="20"/>
        </w:rPr>
        <w:t xml:space="preserve"> </w:t>
      </w:r>
      <w:proofErr w:type="spellStart"/>
      <w:r w:rsidR="00440576" w:rsidRPr="00216035">
        <w:rPr>
          <w:rStyle w:val="A7"/>
          <w:rFonts w:cs="Arial"/>
          <w:sz w:val="20"/>
          <w:szCs w:val="20"/>
        </w:rPr>
        <w:t>sheme</w:t>
      </w:r>
      <w:proofErr w:type="spellEnd"/>
      <w:r w:rsidR="00440576" w:rsidRPr="00216035">
        <w:rPr>
          <w:rStyle w:val="A7"/>
          <w:rFonts w:cs="Arial"/>
          <w:sz w:val="20"/>
          <w:szCs w:val="20"/>
        </w:rPr>
        <w:t xml:space="preserve"> za </w:t>
      </w:r>
      <w:proofErr w:type="spellStart"/>
      <w:r w:rsidR="00440576" w:rsidRPr="00216035">
        <w:rPr>
          <w:rStyle w:val="A7"/>
          <w:rFonts w:cs="Arial"/>
          <w:sz w:val="20"/>
          <w:szCs w:val="20"/>
        </w:rPr>
        <w:t>mlade</w:t>
      </w:r>
      <w:proofErr w:type="spellEnd"/>
      <w:r w:rsidR="00440576" w:rsidRPr="00216035">
        <w:rPr>
          <w:rStyle w:val="A7"/>
          <w:rFonts w:cs="Arial"/>
          <w:sz w:val="20"/>
          <w:szCs w:val="20"/>
        </w:rPr>
        <w:t xml:space="preserve"> </w:t>
      </w:r>
      <w:proofErr w:type="spellStart"/>
      <w:r w:rsidR="00440576" w:rsidRPr="00216035">
        <w:rPr>
          <w:rStyle w:val="A7"/>
          <w:rFonts w:cs="Arial"/>
          <w:sz w:val="20"/>
          <w:szCs w:val="20"/>
        </w:rPr>
        <w:t>kmete</w:t>
      </w:r>
      <w:proofErr w:type="spellEnd"/>
      <w:r w:rsidR="00440576" w:rsidRPr="00216035">
        <w:rPr>
          <w:rStyle w:val="A7"/>
          <w:rFonts w:cs="Arial"/>
          <w:sz w:val="20"/>
          <w:szCs w:val="20"/>
        </w:rPr>
        <w:t xml:space="preserve"> </w:t>
      </w:r>
      <w:proofErr w:type="spellStart"/>
      <w:r w:rsidR="00440576" w:rsidRPr="00216035">
        <w:rPr>
          <w:rStyle w:val="A7"/>
          <w:rFonts w:cs="Arial"/>
          <w:sz w:val="20"/>
          <w:szCs w:val="20"/>
        </w:rPr>
        <w:t>podprtih</w:t>
      </w:r>
      <w:proofErr w:type="spellEnd"/>
      <w:r w:rsidR="00440576" w:rsidRPr="00216035">
        <w:rPr>
          <w:rStyle w:val="A7"/>
          <w:rFonts w:cs="Arial"/>
          <w:sz w:val="20"/>
          <w:szCs w:val="20"/>
        </w:rPr>
        <w:t xml:space="preserve"> od 39.642 do 43.449 ha v </w:t>
      </w:r>
      <w:proofErr w:type="spellStart"/>
      <w:r w:rsidR="00440576" w:rsidRPr="00216035">
        <w:rPr>
          <w:rStyle w:val="A7"/>
          <w:rFonts w:cs="Arial"/>
          <w:sz w:val="20"/>
          <w:szCs w:val="20"/>
        </w:rPr>
        <w:t>letu</w:t>
      </w:r>
      <w:proofErr w:type="spellEnd"/>
      <w:r w:rsidR="00440576" w:rsidRPr="00216035">
        <w:rPr>
          <w:rStyle w:val="A7"/>
          <w:rFonts w:cs="Arial"/>
          <w:sz w:val="20"/>
          <w:szCs w:val="20"/>
        </w:rPr>
        <w:t xml:space="preserve"> 2017 </w:t>
      </w:r>
      <w:proofErr w:type="spellStart"/>
      <w:r w:rsidR="00440576" w:rsidRPr="00216035">
        <w:rPr>
          <w:rStyle w:val="A7"/>
          <w:rFonts w:cs="Arial"/>
          <w:sz w:val="20"/>
          <w:szCs w:val="20"/>
        </w:rPr>
        <w:t>celo</w:t>
      </w:r>
      <w:proofErr w:type="spellEnd"/>
      <w:r w:rsidR="00440576" w:rsidRPr="00216035">
        <w:rPr>
          <w:rStyle w:val="A7"/>
          <w:rFonts w:cs="Arial"/>
          <w:sz w:val="20"/>
          <w:szCs w:val="20"/>
        </w:rPr>
        <w:t xml:space="preserve"> 47.806 ha </w:t>
      </w:r>
      <w:proofErr w:type="spellStart"/>
      <w:r w:rsidR="00440576" w:rsidRPr="00216035">
        <w:rPr>
          <w:rStyle w:val="A7"/>
          <w:rFonts w:cs="Arial"/>
          <w:sz w:val="20"/>
          <w:szCs w:val="20"/>
        </w:rPr>
        <w:t>kmetijskih</w:t>
      </w:r>
      <w:proofErr w:type="spellEnd"/>
      <w:r w:rsidR="00440576" w:rsidRPr="00216035">
        <w:rPr>
          <w:rStyle w:val="A7"/>
          <w:rFonts w:cs="Arial"/>
          <w:sz w:val="20"/>
          <w:szCs w:val="20"/>
        </w:rPr>
        <w:t xml:space="preserve"> </w:t>
      </w:r>
      <w:proofErr w:type="spellStart"/>
      <w:r w:rsidR="00440576" w:rsidRPr="00216035">
        <w:rPr>
          <w:rStyle w:val="A7"/>
          <w:rFonts w:cs="Arial"/>
          <w:sz w:val="20"/>
          <w:szCs w:val="20"/>
        </w:rPr>
        <w:t>zemljišč</w:t>
      </w:r>
      <w:proofErr w:type="spellEnd"/>
      <w:r w:rsidR="00440576" w:rsidRPr="00216035">
        <w:rPr>
          <w:rStyle w:val="A7"/>
          <w:rFonts w:cs="Arial"/>
          <w:sz w:val="20"/>
          <w:szCs w:val="20"/>
        </w:rPr>
        <w:t xml:space="preserve">, </w:t>
      </w:r>
      <w:proofErr w:type="spellStart"/>
      <w:r w:rsidR="00440576" w:rsidRPr="00216035">
        <w:rPr>
          <w:rStyle w:val="A7"/>
          <w:rFonts w:cs="Arial"/>
          <w:sz w:val="20"/>
          <w:szCs w:val="20"/>
        </w:rPr>
        <w:t>kar</w:t>
      </w:r>
      <w:proofErr w:type="spellEnd"/>
      <w:r w:rsidR="00440576" w:rsidRPr="00216035">
        <w:rPr>
          <w:rStyle w:val="A7"/>
          <w:rFonts w:cs="Arial"/>
          <w:sz w:val="20"/>
          <w:szCs w:val="20"/>
        </w:rPr>
        <w:t xml:space="preserve"> </w:t>
      </w:r>
      <w:proofErr w:type="spellStart"/>
      <w:r w:rsidR="00440576" w:rsidRPr="00216035">
        <w:rPr>
          <w:rStyle w:val="A7"/>
          <w:rFonts w:cs="Arial"/>
          <w:sz w:val="20"/>
          <w:szCs w:val="20"/>
        </w:rPr>
        <w:t>kaže</w:t>
      </w:r>
      <w:proofErr w:type="spellEnd"/>
      <w:r w:rsidR="00440576" w:rsidRPr="00216035">
        <w:rPr>
          <w:rStyle w:val="A7"/>
          <w:rFonts w:cs="Arial"/>
          <w:sz w:val="20"/>
          <w:szCs w:val="20"/>
        </w:rPr>
        <w:t xml:space="preserve"> </w:t>
      </w:r>
      <w:proofErr w:type="spellStart"/>
      <w:r w:rsidR="00440576" w:rsidRPr="00216035">
        <w:rPr>
          <w:rStyle w:val="A7"/>
          <w:rFonts w:cs="Arial"/>
          <w:sz w:val="20"/>
          <w:szCs w:val="20"/>
        </w:rPr>
        <w:t>na</w:t>
      </w:r>
      <w:proofErr w:type="spellEnd"/>
      <w:r w:rsidR="00440576" w:rsidRPr="00216035">
        <w:rPr>
          <w:rStyle w:val="A7"/>
          <w:rFonts w:cs="Arial"/>
          <w:sz w:val="20"/>
          <w:szCs w:val="20"/>
        </w:rPr>
        <w:t xml:space="preserve"> </w:t>
      </w:r>
      <w:proofErr w:type="spellStart"/>
      <w:r w:rsidR="00440576" w:rsidRPr="00216035">
        <w:rPr>
          <w:rStyle w:val="A7"/>
          <w:rFonts w:cs="Arial"/>
          <w:sz w:val="20"/>
          <w:szCs w:val="20"/>
        </w:rPr>
        <w:t>dejstvo</w:t>
      </w:r>
      <w:proofErr w:type="spellEnd"/>
      <w:r w:rsidR="00440576" w:rsidRPr="00216035">
        <w:rPr>
          <w:rStyle w:val="A7"/>
          <w:rFonts w:cs="Arial"/>
          <w:sz w:val="20"/>
          <w:szCs w:val="20"/>
        </w:rPr>
        <w:t xml:space="preserve">, da </w:t>
      </w:r>
      <w:proofErr w:type="spellStart"/>
      <w:r w:rsidR="00440576" w:rsidRPr="00216035">
        <w:rPr>
          <w:rStyle w:val="A7"/>
          <w:rFonts w:cs="Arial"/>
          <w:sz w:val="20"/>
          <w:szCs w:val="20"/>
        </w:rPr>
        <w:t>tudi</w:t>
      </w:r>
      <w:proofErr w:type="spellEnd"/>
      <w:r w:rsidR="00440576" w:rsidRPr="00216035">
        <w:rPr>
          <w:rStyle w:val="A7"/>
          <w:rFonts w:cs="Arial"/>
          <w:sz w:val="20"/>
          <w:szCs w:val="20"/>
        </w:rPr>
        <w:t xml:space="preserve"> </w:t>
      </w:r>
      <w:proofErr w:type="spellStart"/>
      <w:r w:rsidR="00440576" w:rsidRPr="00216035">
        <w:rPr>
          <w:rStyle w:val="A7"/>
          <w:rFonts w:cs="Arial"/>
          <w:sz w:val="20"/>
          <w:szCs w:val="20"/>
        </w:rPr>
        <w:t>tovrstna</w:t>
      </w:r>
      <w:proofErr w:type="spellEnd"/>
      <w:r w:rsidR="00440576" w:rsidRPr="00216035">
        <w:rPr>
          <w:rStyle w:val="A7"/>
          <w:rFonts w:cs="Arial"/>
          <w:sz w:val="20"/>
          <w:szCs w:val="20"/>
        </w:rPr>
        <w:t xml:space="preserve"> </w:t>
      </w:r>
      <w:proofErr w:type="spellStart"/>
      <w:r w:rsidR="00440576" w:rsidRPr="00216035">
        <w:rPr>
          <w:rStyle w:val="A7"/>
          <w:rFonts w:cs="Arial"/>
          <w:sz w:val="20"/>
          <w:szCs w:val="20"/>
        </w:rPr>
        <w:t>podpora</w:t>
      </w:r>
      <w:proofErr w:type="spellEnd"/>
      <w:r w:rsidR="00440576" w:rsidRPr="00216035">
        <w:rPr>
          <w:rStyle w:val="A7"/>
          <w:rFonts w:cs="Arial"/>
          <w:sz w:val="20"/>
          <w:szCs w:val="20"/>
        </w:rPr>
        <w:t xml:space="preserve"> </w:t>
      </w:r>
      <w:proofErr w:type="spellStart"/>
      <w:r w:rsidR="00440576" w:rsidRPr="00216035">
        <w:rPr>
          <w:rStyle w:val="A7"/>
          <w:rFonts w:cs="Arial"/>
          <w:sz w:val="20"/>
          <w:szCs w:val="20"/>
        </w:rPr>
        <w:t>pomembno</w:t>
      </w:r>
      <w:proofErr w:type="spellEnd"/>
      <w:r w:rsidR="00440576" w:rsidRPr="00216035">
        <w:rPr>
          <w:rStyle w:val="A7"/>
          <w:rFonts w:cs="Arial"/>
          <w:sz w:val="20"/>
          <w:szCs w:val="20"/>
        </w:rPr>
        <w:t xml:space="preserve"> </w:t>
      </w:r>
      <w:proofErr w:type="spellStart"/>
      <w:r w:rsidR="00440576" w:rsidRPr="00216035">
        <w:rPr>
          <w:rStyle w:val="A7"/>
          <w:rFonts w:cs="Arial"/>
          <w:sz w:val="20"/>
          <w:szCs w:val="20"/>
        </w:rPr>
        <w:t>vpliva</w:t>
      </w:r>
      <w:proofErr w:type="spellEnd"/>
      <w:r w:rsidR="00440576" w:rsidRPr="00216035">
        <w:rPr>
          <w:rStyle w:val="A7"/>
          <w:rFonts w:cs="Arial"/>
          <w:sz w:val="20"/>
          <w:szCs w:val="20"/>
        </w:rPr>
        <w:t xml:space="preserve"> </w:t>
      </w:r>
      <w:proofErr w:type="spellStart"/>
      <w:r w:rsidR="00440576" w:rsidRPr="00216035">
        <w:rPr>
          <w:rStyle w:val="A7"/>
          <w:rFonts w:cs="Arial"/>
          <w:sz w:val="20"/>
          <w:szCs w:val="20"/>
        </w:rPr>
        <w:t>na</w:t>
      </w:r>
      <w:proofErr w:type="spellEnd"/>
      <w:r w:rsidR="00440576" w:rsidRPr="00216035">
        <w:rPr>
          <w:rStyle w:val="A7"/>
          <w:rFonts w:cs="Arial"/>
          <w:sz w:val="20"/>
          <w:szCs w:val="20"/>
        </w:rPr>
        <w:t xml:space="preserve"> </w:t>
      </w:r>
      <w:proofErr w:type="spellStart"/>
      <w:r w:rsidR="00440576" w:rsidRPr="00216035">
        <w:rPr>
          <w:rStyle w:val="A7"/>
          <w:rFonts w:cs="Arial"/>
          <w:sz w:val="20"/>
          <w:szCs w:val="20"/>
        </w:rPr>
        <w:t>gen</w:t>
      </w:r>
      <w:r w:rsidR="00440576" w:rsidRPr="00216035">
        <w:rPr>
          <w:rStyle w:val="A7"/>
          <w:rFonts w:cs="Arial"/>
          <w:color w:val="auto"/>
          <w:sz w:val="20"/>
          <w:szCs w:val="20"/>
        </w:rPr>
        <w:t>e</w:t>
      </w:r>
      <w:r w:rsidR="00440576" w:rsidRPr="00216035">
        <w:rPr>
          <w:rStyle w:val="A7"/>
          <w:rFonts w:cs="Arial"/>
          <w:sz w:val="20"/>
          <w:szCs w:val="20"/>
        </w:rPr>
        <w:t>racijsko</w:t>
      </w:r>
      <w:proofErr w:type="spellEnd"/>
      <w:r w:rsidR="00440576" w:rsidRPr="00216035">
        <w:rPr>
          <w:rStyle w:val="A7"/>
          <w:rFonts w:cs="Arial"/>
          <w:sz w:val="20"/>
          <w:szCs w:val="20"/>
        </w:rPr>
        <w:t xml:space="preserve"> </w:t>
      </w:r>
      <w:proofErr w:type="spellStart"/>
      <w:r w:rsidR="00440576" w:rsidRPr="00216035">
        <w:rPr>
          <w:rStyle w:val="A7"/>
          <w:rFonts w:cs="Arial"/>
          <w:sz w:val="20"/>
          <w:szCs w:val="20"/>
        </w:rPr>
        <w:t>prenovo</w:t>
      </w:r>
      <w:proofErr w:type="spellEnd"/>
      <w:r w:rsidR="00440576" w:rsidRPr="00216035">
        <w:rPr>
          <w:rStyle w:val="A7"/>
          <w:rFonts w:cs="Arial"/>
          <w:sz w:val="20"/>
          <w:szCs w:val="20"/>
        </w:rPr>
        <w:t xml:space="preserve"> </w:t>
      </w:r>
      <w:proofErr w:type="spellStart"/>
      <w:r w:rsidR="00440576" w:rsidRPr="00216035">
        <w:rPr>
          <w:rStyle w:val="A7"/>
          <w:rFonts w:cs="Arial"/>
          <w:sz w:val="20"/>
          <w:szCs w:val="20"/>
        </w:rPr>
        <w:t>nosilcev</w:t>
      </w:r>
      <w:proofErr w:type="spellEnd"/>
      <w:r w:rsidR="00440576" w:rsidRPr="00216035">
        <w:rPr>
          <w:rStyle w:val="A7"/>
          <w:rFonts w:cs="Arial"/>
          <w:sz w:val="20"/>
          <w:szCs w:val="20"/>
        </w:rPr>
        <w:t xml:space="preserve"> </w:t>
      </w:r>
      <w:r w:rsidR="005239FB">
        <w:rPr>
          <w:rStyle w:val="A7"/>
          <w:rFonts w:cs="Arial"/>
          <w:sz w:val="20"/>
          <w:szCs w:val="20"/>
        </w:rPr>
        <w:t>KMG</w:t>
      </w:r>
      <w:r w:rsidR="00440576" w:rsidRPr="00216035">
        <w:rPr>
          <w:rStyle w:val="A7"/>
          <w:rFonts w:cs="Arial"/>
          <w:sz w:val="20"/>
          <w:szCs w:val="20"/>
        </w:rPr>
        <w:t>.</w:t>
      </w:r>
    </w:p>
    <w:p w14:paraId="6E4AF3A6" w14:textId="24EF6FE8" w:rsidR="00440576" w:rsidRPr="00216035" w:rsidRDefault="00440576" w:rsidP="00440576">
      <w:pPr>
        <w:rPr>
          <w:rStyle w:val="A7"/>
          <w:rFonts w:cs="Arial"/>
          <w:sz w:val="20"/>
          <w:szCs w:val="20"/>
        </w:rPr>
      </w:pPr>
      <w:proofErr w:type="spellStart"/>
      <w:r w:rsidRPr="00216035">
        <w:rPr>
          <w:rStyle w:val="A7"/>
          <w:rFonts w:cs="Arial"/>
          <w:sz w:val="20"/>
          <w:szCs w:val="20"/>
        </w:rPr>
        <w:t>Številni</w:t>
      </w:r>
      <w:proofErr w:type="spellEnd"/>
      <w:r w:rsidRPr="00216035">
        <w:rPr>
          <w:rStyle w:val="A7"/>
          <w:rFonts w:cs="Arial"/>
          <w:sz w:val="20"/>
          <w:szCs w:val="20"/>
        </w:rPr>
        <w:t xml:space="preserve"> </w:t>
      </w:r>
      <w:proofErr w:type="spellStart"/>
      <w:r w:rsidRPr="00216035">
        <w:rPr>
          <w:rStyle w:val="A7"/>
          <w:rFonts w:cs="Arial"/>
          <w:sz w:val="20"/>
          <w:szCs w:val="20"/>
        </w:rPr>
        <w:t>starejši</w:t>
      </w:r>
      <w:proofErr w:type="spellEnd"/>
      <w:r w:rsidRPr="00216035">
        <w:rPr>
          <w:rStyle w:val="A7"/>
          <w:rFonts w:cs="Arial"/>
          <w:sz w:val="20"/>
          <w:szCs w:val="20"/>
        </w:rPr>
        <w:t xml:space="preserve"> </w:t>
      </w:r>
      <w:proofErr w:type="spellStart"/>
      <w:r w:rsidRPr="00216035">
        <w:rPr>
          <w:rStyle w:val="A7"/>
          <w:rFonts w:cs="Arial"/>
          <w:sz w:val="20"/>
          <w:szCs w:val="20"/>
        </w:rPr>
        <w:t>nosilci</w:t>
      </w:r>
      <w:proofErr w:type="spellEnd"/>
      <w:r w:rsidRPr="00216035">
        <w:rPr>
          <w:rStyle w:val="A7"/>
          <w:rFonts w:cs="Arial"/>
          <w:sz w:val="20"/>
          <w:szCs w:val="20"/>
        </w:rPr>
        <w:t xml:space="preserve"> se </w:t>
      </w:r>
      <w:proofErr w:type="spellStart"/>
      <w:r w:rsidRPr="00216035">
        <w:rPr>
          <w:rStyle w:val="A7"/>
          <w:rFonts w:cs="Arial"/>
          <w:sz w:val="20"/>
          <w:szCs w:val="20"/>
        </w:rPr>
        <w:t>zaradi</w:t>
      </w:r>
      <w:proofErr w:type="spellEnd"/>
      <w:r w:rsidRPr="00216035">
        <w:rPr>
          <w:rStyle w:val="A7"/>
          <w:rFonts w:cs="Arial"/>
          <w:sz w:val="20"/>
          <w:szCs w:val="20"/>
        </w:rPr>
        <w:t xml:space="preserve"> </w:t>
      </w:r>
      <w:proofErr w:type="spellStart"/>
      <w:r w:rsidRPr="00216035">
        <w:rPr>
          <w:rStyle w:val="A7"/>
          <w:rFonts w:cs="Arial"/>
          <w:sz w:val="20"/>
          <w:szCs w:val="20"/>
        </w:rPr>
        <w:t>nizkih</w:t>
      </w:r>
      <w:proofErr w:type="spellEnd"/>
      <w:r w:rsidRPr="00216035">
        <w:rPr>
          <w:rStyle w:val="A7"/>
          <w:rFonts w:cs="Arial"/>
          <w:sz w:val="20"/>
          <w:szCs w:val="20"/>
        </w:rPr>
        <w:t xml:space="preserve"> </w:t>
      </w:r>
      <w:proofErr w:type="spellStart"/>
      <w:r w:rsidRPr="00216035">
        <w:rPr>
          <w:rStyle w:val="A7"/>
          <w:rFonts w:cs="Arial"/>
          <w:sz w:val="20"/>
          <w:szCs w:val="20"/>
        </w:rPr>
        <w:t>kmečkih</w:t>
      </w:r>
      <w:proofErr w:type="spellEnd"/>
      <w:r w:rsidRPr="00216035">
        <w:rPr>
          <w:rStyle w:val="A7"/>
          <w:rFonts w:cs="Arial"/>
          <w:sz w:val="20"/>
          <w:szCs w:val="20"/>
        </w:rPr>
        <w:t xml:space="preserve"> </w:t>
      </w:r>
      <w:proofErr w:type="spellStart"/>
      <w:r w:rsidRPr="00216035">
        <w:rPr>
          <w:rStyle w:val="A7"/>
          <w:rFonts w:cs="Arial"/>
          <w:sz w:val="20"/>
          <w:szCs w:val="20"/>
        </w:rPr>
        <w:t>pokojnin</w:t>
      </w:r>
      <w:proofErr w:type="spellEnd"/>
      <w:r w:rsidRPr="00216035">
        <w:rPr>
          <w:rStyle w:val="A7"/>
          <w:rFonts w:cs="Arial"/>
          <w:sz w:val="20"/>
          <w:szCs w:val="20"/>
        </w:rPr>
        <w:t xml:space="preserve">, ki je v </w:t>
      </w:r>
      <w:r w:rsidRPr="00216035">
        <w:rPr>
          <w:rFonts w:cs="Arial"/>
          <w:sz w:val="20"/>
          <w:szCs w:val="20"/>
          <w:lang w:val="sl-SI"/>
        </w:rPr>
        <w:t>Sloveniji junija leta 2019 znašala 254,46 EUR in se je v zadnjih štirih letih zvišala le za 19,98 EUR</w:t>
      </w:r>
      <w:r>
        <w:rPr>
          <w:rFonts w:cs="Arial"/>
          <w:sz w:val="20"/>
          <w:szCs w:val="20"/>
          <w:lang w:val="sl-SI"/>
        </w:rPr>
        <w:t>,</w:t>
      </w:r>
      <w:r w:rsidRPr="00216035">
        <w:rPr>
          <w:rFonts w:cs="Arial"/>
          <w:sz w:val="20"/>
          <w:szCs w:val="20"/>
          <w:lang w:val="sl-SI"/>
        </w:rPr>
        <w:t xml:space="preserve"> </w:t>
      </w:r>
      <w:r w:rsidRPr="00216035">
        <w:rPr>
          <w:rStyle w:val="A7"/>
          <w:rFonts w:cs="Arial"/>
          <w:sz w:val="20"/>
          <w:szCs w:val="20"/>
        </w:rPr>
        <w:t xml:space="preserve">ne </w:t>
      </w:r>
      <w:proofErr w:type="spellStart"/>
      <w:r w:rsidRPr="00216035">
        <w:rPr>
          <w:rStyle w:val="A7"/>
          <w:rFonts w:cs="Arial"/>
          <w:sz w:val="20"/>
          <w:szCs w:val="20"/>
        </w:rPr>
        <w:t>odločajo</w:t>
      </w:r>
      <w:proofErr w:type="spellEnd"/>
      <w:r w:rsidRPr="00216035">
        <w:rPr>
          <w:rStyle w:val="A7"/>
          <w:rFonts w:cs="Arial"/>
          <w:sz w:val="20"/>
          <w:szCs w:val="20"/>
        </w:rPr>
        <w:t xml:space="preserve"> za </w:t>
      </w:r>
      <w:proofErr w:type="spellStart"/>
      <w:r w:rsidRPr="00216035">
        <w:rPr>
          <w:rStyle w:val="A7"/>
          <w:rFonts w:cs="Arial"/>
          <w:sz w:val="20"/>
          <w:szCs w:val="20"/>
        </w:rPr>
        <w:t>prenos</w:t>
      </w:r>
      <w:proofErr w:type="spellEnd"/>
      <w:r w:rsidRPr="00216035">
        <w:rPr>
          <w:rStyle w:val="A7"/>
          <w:rFonts w:cs="Arial"/>
          <w:sz w:val="20"/>
          <w:szCs w:val="20"/>
        </w:rPr>
        <w:t xml:space="preserve"> </w:t>
      </w:r>
      <w:proofErr w:type="spellStart"/>
      <w:r w:rsidRPr="00216035">
        <w:rPr>
          <w:rStyle w:val="A7"/>
          <w:rFonts w:cs="Arial"/>
          <w:sz w:val="20"/>
          <w:szCs w:val="20"/>
        </w:rPr>
        <w:t>kmetijskih</w:t>
      </w:r>
      <w:proofErr w:type="spellEnd"/>
      <w:r w:rsidRPr="00216035">
        <w:rPr>
          <w:rStyle w:val="A7"/>
          <w:rFonts w:cs="Arial"/>
          <w:sz w:val="20"/>
          <w:szCs w:val="20"/>
        </w:rPr>
        <w:t xml:space="preserve"> </w:t>
      </w:r>
      <w:proofErr w:type="spellStart"/>
      <w:r w:rsidRPr="00216035">
        <w:rPr>
          <w:rStyle w:val="A7"/>
          <w:rFonts w:cs="Arial"/>
          <w:sz w:val="20"/>
          <w:szCs w:val="20"/>
        </w:rPr>
        <w:t>gospodarstev</w:t>
      </w:r>
      <w:proofErr w:type="spellEnd"/>
      <w:r w:rsidRPr="00216035">
        <w:rPr>
          <w:rStyle w:val="A7"/>
          <w:rFonts w:cs="Arial"/>
          <w:sz w:val="20"/>
          <w:szCs w:val="20"/>
        </w:rPr>
        <w:t xml:space="preserve"> </w:t>
      </w:r>
      <w:proofErr w:type="spellStart"/>
      <w:r w:rsidRPr="00216035">
        <w:rPr>
          <w:rStyle w:val="A7"/>
          <w:rFonts w:cs="Arial"/>
          <w:sz w:val="20"/>
          <w:szCs w:val="20"/>
        </w:rPr>
        <w:t>na</w:t>
      </w:r>
      <w:proofErr w:type="spellEnd"/>
      <w:r w:rsidRPr="00216035">
        <w:rPr>
          <w:rStyle w:val="A7"/>
          <w:rFonts w:cs="Arial"/>
          <w:sz w:val="20"/>
          <w:szCs w:val="20"/>
        </w:rPr>
        <w:t xml:space="preserve"> </w:t>
      </w:r>
      <w:proofErr w:type="spellStart"/>
      <w:r w:rsidRPr="00216035">
        <w:rPr>
          <w:rStyle w:val="A7"/>
          <w:rFonts w:cs="Arial"/>
          <w:sz w:val="20"/>
          <w:szCs w:val="20"/>
        </w:rPr>
        <w:t>mlajšo</w:t>
      </w:r>
      <w:proofErr w:type="spellEnd"/>
      <w:r w:rsidRPr="00216035">
        <w:rPr>
          <w:rStyle w:val="A7"/>
          <w:rFonts w:cs="Arial"/>
          <w:sz w:val="20"/>
          <w:szCs w:val="20"/>
        </w:rPr>
        <w:t xml:space="preserve"> </w:t>
      </w:r>
      <w:proofErr w:type="spellStart"/>
      <w:r w:rsidRPr="00216035">
        <w:rPr>
          <w:rStyle w:val="A7"/>
          <w:rFonts w:cs="Arial"/>
          <w:sz w:val="20"/>
          <w:szCs w:val="20"/>
        </w:rPr>
        <w:t>generacijo</w:t>
      </w:r>
      <w:proofErr w:type="spellEnd"/>
      <w:r w:rsidRPr="00216035">
        <w:rPr>
          <w:rStyle w:val="A7"/>
          <w:rFonts w:cs="Arial"/>
          <w:sz w:val="20"/>
          <w:szCs w:val="20"/>
        </w:rPr>
        <w:t xml:space="preserve">. </w:t>
      </w:r>
      <w:proofErr w:type="spellStart"/>
      <w:r w:rsidRPr="00216035">
        <w:rPr>
          <w:rStyle w:val="A7"/>
          <w:rFonts w:cs="Arial"/>
          <w:sz w:val="20"/>
          <w:szCs w:val="20"/>
        </w:rPr>
        <w:t>Predvsem</w:t>
      </w:r>
      <w:proofErr w:type="spellEnd"/>
      <w:r w:rsidRPr="00216035">
        <w:rPr>
          <w:rStyle w:val="A7"/>
          <w:rFonts w:cs="Arial"/>
          <w:sz w:val="20"/>
          <w:szCs w:val="20"/>
        </w:rPr>
        <w:t xml:space="preserve"> pa se za </w:t>
      </w:r>
      <w:proofErr w:type="spellStart"/>
      <w:r w:rsidRPr="00216035">
        <w:rPr>
          <w:rStyle w:val="A7"/>
          <w:rFonts w:cs="Arial"/>
          <w:sz w:val="20"/>
          <w:szCs w:val="20"/>
        </w:rPr>
        <w:t>prenos</w:t>
      </w:r>
      <w:proofErr w:type="spellEnd"/>
      <w:r w:rsidRPr="00216035">
        <w:rPr>
          <w:rStyle w:val="A7"/>
          <w:rFonts w:cs="Arial"/>
          <w:sz w:val="20"/>
          <w:szCs w:val="20"/>
        </w:rPr>
        <w:t xml:space="preserve"> </w:t>
      </w:r>
      <w:proofErr w:type="spellStart"/>
      <w:r w:rsidRPr="00216035">
        <w:rPr>
          <w:rStyle w:val="A7"/>
          <w:rFonts w:cs="Arial"/>
          <w:sz w:val="20"/>
          <w:szCs w:val="20"/>
        </w:rPr>
        <w:t>lastništva</w:t>
      </w:r>
      <w:proofErr w:type="spellEnd"/>
      <w:r w:rsidRPr="00216035">
        <w:rPr>
          <w:rStyle w:val="A7"/>
          <w:rFonts w:cs="Arial"/>
          <w:sz w:val="20"/>
          <w:szCs w:val="20"/>
        </w:rPr>
        <w:t xml:space="preserve"> KMG ne </w:t>
      </w:r>
      <w:proofErr w:type="spellStart"/>
      <w:r w:rsidRPr="00216035">
        <w:rPr>
          <w:rStyle w:val="A7"/>
          <w:rFonts w:cs="Arial"/>
          <w:sz w:val="20"/>
          <w:szCs w:val="20"/>
        </w:rPr>
        <w:t>odločajo</w:t>
      </w:r>
      <w:proofErr w:type="spellEnd"/>
      <w:r w:rsidRPr="00216035">
        <w:rPr>
          <w:rStyle w:val="A7"/>
          <w:rFonts w:cs="Arial"/>
          <w:sz w:val="20"/>
          <w:szCs w:val="20"/>
        </w:rPr>
        <w:t xml:space="preserve"> </w:t>
      </w:r>
      <w:proofErr w:type="spellStart"/>
      <w:r w:rsidRPr="00216035">
        <w:rPr>
          <w:rStyle w:val="A7"/>
          <w:rFonts w:cs="Arial"/>
          <w:sz w:val="20"/>
          <w:szCs w:val="20"/>
        </w:rPr>
        <w:t>tisti</w:t>
      </w:r>
      <w:proofErr w:type="spellEnd"/>
      <w:r w:rsidRPr="00216035">
        <w:rPr>
          <w:rStyle w:val="A7"/>
          <w:rFonts w:cs="Arial"/>
          <w:sz w:val="20"/>
          <w:szCs w:val="20"/>
        </w:rPr>
        <w:t xml:space="preserve"> </w:t>
      </w:r>
      <w:proofErr w:type="spellStart"/>
      <w:r w:rsidRPr="00216035">
        <w:rPr>
          <w:rStyle w:val="A7"/>
          <w:rFonts w:cs="Arial"/>
          <w:sz w:val="20"/>
          <w:szCs w:val="20"/>
        </w:rPr>
        <w:t>nosilci</w:t>
      </w:r>
      <w:proofErr w:type="spellEnd"/>
      <w:r w:rsidRPr="00216035">
        <w:rPr>
          <w:rStyle w:val="A7"/>
          <w:rFonts w:cs="Arial"/>
          <w:sz w:val="20"/>
          <w:szCs w:val="20"/>
        </w:rPr>
        <w:t xml:space="preserve">, ki </w:t>
      </w:r>
      <w:proofErr w:type="spellStart"/>
      <w:r w:rsidRPr="00216035">
        <w:rPr>
          <w:rStyle w:val="A7"/>
          <w:rFonts w:cs="Arial"/>
          <w:sz w:val="20"/>
          <w:szCs w:val="20"/>
        </w:rPr>
        <w:t>upokojitvenih</w:t>
      </w:r>
      <w:proofErr w:type="spellEnd"/>
      <w:r w:rsidRPr="00216035">
        <w:rPr>
          <w:rStyle w:val="A7"/>
          <w:rFonts w:cs="Arial"/>
          <w:sz w:val="20"/>
          <w:szCs w:val="20"/>
        </w:rPr>
        <w:t xml:space="preserve"> </w:t>
      </w:r>
      <w:proofErr w:type="spellStart"/>
      <w:r w:rsidRPr="00216035">
        <w:rPr>
          <w:rStyle w:val="A7"/>
          <w:rFonts w:cs="Arial"/>
          <w:sz w:val="20"/>
          <w:szCs w:val="20"/>
        </w:rPr>
        <w:t>pogojev</w:t>
      </w:r>
      <w:proofErr w:type="spellEnd"/>
      <w:r w:rsidRPr="00216035">
        <w:rPr>
          <w:rStyle w:val="A7"/>
          <w:rFonts w:cs="Arial"/>
          <w:sz w:val="20"/>
          <w:szCs w:val="20"/>
        </w:rPr>
        <w:t xml:space="preserve"> </w:t>
      </w:r>
      <w:proofErr w:type="spellStart"/>
      <w:r w:rsidRPr="00216035">
        <w:rPr>
          <w:rStyle w:val="A7"/>
          <w:rFonts w:cs="Arial"/>
          <w:sz w:val="20"/>
          <w:szCs w:val="20"/>
        </w:rPr>
        <w:t>še</w:t>
      </w:r>
      <w:proofErr w:type="spellEnd"/>
      <w:r w:rsidRPr="00216035">
        <w:rPr>
          <w:rStyle w:val="A7"/>
          <w:rFonts w:cs="Arial"/>
          <w:sz w:val="20"/>
          <w:szCs w:val="20"/>
        </w:rPr>
        <w:t xml:space="preserve"> ne </w:t>
      </w:r>
      <w:proofErr w:type="spellStart"/>
      <w:r w:rsidRPr="00216035">
        <w:rPr>
          <w:rStyle w:val="A7"/>
          <w:rFonts w:cs="Arial"/>
          <w:sz w:val="20"/>
          <w:szCs w:val="20"/>
        </w:rPr>
        <w:t>izpolnjujejo</w:t>
      </w:r>
      <w:proofErr w:type="spellEnd"/>
      <w:r w:rsidRPr="00216035">
        <w:rPr>
          <w:rFonts w:cs="Arial"/>
          <w:sz w:val="20"/>
          <w:szCs w:val="20"/>
          <w:lang w:val="sl-SI"/>
        </w:rPr>
        <w:t xml:space="preserve">, saj se bojijo </w:t>
      </w:r>
      <w:proofErr w:type="spellStart"/>
      <w:r w:rsidRPr="00216035">
        <w:rPr>
          <w:rStyle w:val="A7"/>
          <w:rFonts w:cs="Arial"/>
          <w:sz w:val="20"/>
          <w:szCs w:val="20"/>
        </w:rPr>
        <w:t>socialne</w:t>
      </w:r>
      <w:proofErr w:type="spellEnd"/>
      <w:r w:rsidRPr="00216035">
        <w:rPr>
          <w:rStyle w:val="A7"/>
          <w:rFonts w:cs="Arial"/>
          <w:sz w:val="20"/>
          <w:szCs w:val="20"/>
        </w:rPr>
        <w:t xml:space="preserve"> </w:t>
      </w:r>
      <w:proofErr w:type="spellStart"/>
      <w:r w:rsidRPr="00216035">
        <w:rPr>
          <w:rStyle w:val="A7"/>
          <w:rFonts w:cs="Arial"/>
          <w:sz w:val="20"/>
          <w:szCs w:val="20"/>
        </w:rPr>
        <w:t>nepreskrbljenosti</w:t>
      </w:r>
      <w:proofErr w:type="spellEnd"/>
      <w:r w:rsidRPr="00216035">
        <w:rPr>
          <w:rStyle w:val="A7"/>
          <w:rFonts w:cs="Arial"/>
          <w:sz w:val="20"/>
          <w:szCs w:val="20"/>
        </w:rPr>
        <w:t>.</w:t>
      </w:r>
    </w:p>
    <w:p w14:paraId="4C722602" w14:textId="5DC85672" w:rsidR="00440576" w:rsidRPr="00216035" w:rsidRDefault="00440576" w:rsidP="00440576">
      <w:pPr>
        <w:rPr>
          <w:rStyle w:val="A7"/>
          <w:rFonts w:cs="Arial"/>
          <w:sz w:val="20"/>
          <w:szCs w:val="20"/>
        </w:rPr>
      </w:pPr>
      <w:proofErr w:type="spellStart"/>
      <w:r w:rsidRPr="00216035">
        <w:rPr>
          <w:rStyle w:val="A7"/>
          <w:rFonts w:cs="Arial"/>
          <w:sz w:val="20"/>
          <w:szCs w:val="20"/>
        </w:rPr>
        <w:t>Mladi</w:t>
      </w:r>
      <w:proofErr w:type="spellEnd"/>
      <w:r w:rsidRPr="00216035">
        <w:rPr>
          <w:rStyle w:val="A7"/>
          <w:rFonts w:cs="Arial"/>
          <w:sz w:val="20"/>
          <w:szCs w:val="20"/>
        </w:rPr>
        <w:t xml:space="preserve"> </w:t>
      </w:r>
      <w:proofErr w:type="spellStart"/>
      <w:r w:rsidRPr="00216035">
        <w:rPr>
          <w:rStyle w:val="A7"/>
          <w:rFonts w:cs="Arial"/>
          <w:sz w:val="20"/>
          <w:szCs w:val="20"/>
        </w:rPr>
        <w:t>kmetje</w:t>
      </w:r>
      <w:proofErr w:type="spellEnd"/>
      <w:r w:rsidRPr="00216035">
        <w:rPr>
          <w:rStyle w:val="A7"/>
          <w:rFonts w:cs="Arial"/>
          <w:sz w:val="20"/>
          <w:szCs w:val="20"/>
        </w:rPr>
        <w:t xml:space="preserve"> – </w:t>
      </w:r>
      <w:proofErr w:type="spellStart"/>
      <w:r w:rsidRPr="00216035">
        <w:rPr>
          <w:rStyle w:val="A7"/>
          <w:rFonts w:cs="Arial"/>
          <w:sz w:val="20"/>
          <w:szCs w:val="20"/>
        </w:rPr>
        <w:t>prevzemniki</w:t>
      </w:r>
      <w:proofErr w:type="spellEnd"/>
      <w:r w:rsidRPr="00216035">
        <w:rPr>
          <w:rStyle w:val="A7"/>
          <w:rFonts w:cs="Arial"/>
          <w:sz w:val="20"/>
          <w:szCs w:val="20"/>
        </w:rPr>
        <w:t xml:space="preserve"> </w:t>
      </w:r>
      <w:proofErr w:type="spellStart"/>
      <w:r w:rsidRPr="00216035">
        <w:rPr>
          <w:rStyle w:val="A7"/>
          <w:rFonts w:cs="Arial"/>
          <w:sz w:val="20"/>
          <w:szCs w:val="20"/>
        </w:rPr>
        <w:t>poleg</w:t>
      </w:r>
      <w:proofErr w:type="spellEnd"/>
      <w:r w:rsidRPr="00216035">
        <w:rPr>
          <w:rStyle w:val="A7"/>
          <w:rFonts w:cs="Arial"/>
          <w:sz w:val="20"/>
          <w:szCs w:val="20"/>
        </w:rPr>
        <w:t xml:space="preserve"> </w:t>
      </w:r>
      <w:proofErr w:type="spellStart"/>
      <w:r w:rsidRPr="00216035">
        <w:rPr>
          <w:rStyle w:val="A7"/>
          <w:rFonts w:cs="Arial"/>
          <w:sz w:val="20"/>
          <w:szCs w:val="20"/>
        </w:rPr>
        <w:t>kmetijskih</w:t>
      </w:r>
      <w:proofErr w:type="spellEnd"/>
      <w:r w:rsidRPr="00216035">
        <w:rPr>
          <w:rStyle w:val="A7"/>
          <w:rFonts w:cs="Arial"/>
          <w:sz w:val="20"/>
          <w:szCs w:val="20"/>
        </w:rPr>
        <w:t xml:space="preserve"> </w:t>
      </w:r>
      <w:proofErr w:type="spellStart"/>
      <w:r w:rsidRPr="00216035">
        <w:rPr>
          <w:rStyle w:val="A7"/>
          <w:rFonts w:cs="Arial"/>
          <w:sz w:val="20"/>
          <w:szCs w:val="20"/>
        </w:rPr>
        <w:t>zemljišč</w:t>
      </w:r>
      <w:proofErr w:type="spellEnd"/>
      <w:r w:rsidRPr="00216035">
        <w:rPr>
          <w:rStyle w:val="A7"/>
          <w:rFonts w:cs="Arial"/>
          <w:sz w:val="20"/>
          <w:szCs w:val="20"/>
        </w:rPr>
        <w:t xml:space="preserve">, ki </w:t>
      </w:r>
      <w:proofErr w:type="spellStart"/>
      <w:r w:rsidRPr="00216035">
        <w:rPr>
          <w:rStyle w:val="A7"/>
          <w:rFonts w:cs="Arial"/>
          <w:sz w:val="20"/>
          <w:szCs w:val="20"/>
        </w:rPr>
        <w:t>jih</w:t>
      </w:r>
      <w:proofErr w:type="spellEnd"/>
      <w:r w:rsidRPr="00216035">
        <w:rPr>
          <w:rStyle w:val="A7"/>
          <w:rFonts w:cs="Arial"/>
          <w:sz w:val="20"/>
          <w:szCs w:val="20"/>
        </w:rPr>
        <w:t xml:space="preserve"> </w:t>
      </w:r>
      <w:proofErr w:type="spellStart"/>
      <w:r w:rsidRPr="00216035">
        <w:rPr>
          <w:rStyle w:val="A7"/>
          <w:rFonts w:cs="Arial"/>
          <w:sz w:val="20"/>
          <w:szCs w:val="20"/>
        </w:rPr>
        <w:t>pridobijo</w:t>
      </w:r>
      <w:proofErr w:type="spellEnd"/>
      <w:r w:rsidRPr="00216035">
        <w:rPr>
          <w:rStyle w:val="A7"/>
          <w:rFonts w:cs="Arial"/>
          <w:sz w:val="20"/>
          <w:szCs w:val="20"/>
        </w:rPr>
        <w:t xml:space="preserve"> z </w:t>
      </w:r>
      <w:proofErr w:type="spellStart"/>
      <w:r w:rsidRPr="00216035">
        <w:rPr>
          <w:rStyle w:val="A7"/>
          <w:rFonts w:cs="Arial"/>
          <w:sz w:val="20"/>
          <w:szCs w:val="20"/>
        </w:rPr>
        <w:t>lastniškim</w:t>
      </w:r>
      <w:proofErr w:type="spellEnd"/>
      <w:r w:rsidRPr="00216035">
        <w:rPr>
          <w:rStyle w:val="A7"/>
          <w:rFonts w:cs="Arial"/>
          <w:sz w:val="20"/>
          <w:szCs w:val="20"/>
        </w:rPr>
        <w:t xml:space="preserve"> </w:t>
      </w:r>
      <w:proofErr w:type="spellStart"/>
      <w:r w:rsidRPr="00216035">
        <w:rPr>
          <w:rStyle w:val="A7"/>
          <w:rFonts w:cs="Arial"/>
          <w:sz w:val="20"/>
          <w:szCs w:val="20"/>
        </w:rPr>
        <w:t>prevzemom</w:t>
      </w:r>
      <w:proofErr w:type="spellEnd"/>
      <w:r w:rsidRPr="00216035">
        <w:rPr>
          <w:rStyle w:val="A7"/>
          <w:rFonts w:cs="Arial"/>
          <w:sz w:val="20"/>
          <w:szCs w:val="20"/>
        </w:rPr>
        <w:t xml:space="preserve"> </w:t>
      </w:r>
      <w:proofErr w:type="spellStart"/>
      <w:r w:rsidRPr="00216035">
        <w:rPr>
          <w:rStyle w:val="A7"/>
          <w:rFonts w:cs="Arial"/>
          <w:sz w:val="20"/>
          <w:szCs w:val="20"/>
        </w:rPr>
        <w:t>družinske</w:t>
      </w:r>
      <w:proofErr w:type="spellEnd"/>
      <w:r w:rsidRPr="00216035">
        <w:rPr>
          <w:rStyle w:val="A7"/>
          <w:rFonts w:cs="Arial"/>
          <w:sz w:val="20"/>
          <w:szCs w:val="20"/>
        </w:rPr>
        <w:t xml:space="preserve"> </w:t>
      </w:r>
      <w:proofErr w:type="spellStart"/>
      <w:r w:rsidRPr="00216035">
        <w:rPr>
          <w:rStyle w:val="A7"/>
          <w:rFonts w:cs="Arial"/>
          <w:sz w:val="20"/>
          <w:szCs w:val="20"/>
        </w:rPr>
        <w:t>kmetije</w:t>
      </w:r>
      <w:proofErr w:type="spellEnd"/>
      <w:r w:rsidRPr="00216035">
        <w:rPr>
          <w:rStyle w:val="A7"/>
          <w:rFonts w:cs="Arial"/>
          <w:sz w:val="20"/>
          <w:szCs w:val="20"/>
        </w:rPr>
        <w:t xml:space="preserve">, ki se </w:t>
      </w:r>
      <w:proofErr w:type="spellStart"/>
      <w:r w:rsidRPr="00216035">
        <w:rPr>
          <w:rStyle w:val="A7"/>
          <w:rFonts w:cs="Arial"/>
          <w:sz w:val="20"/>
          <w:szCs w:val="20"/>
        </w:rPr>
        <w:t>deduje</w:t>
      </w:r>
      <w:proofErr w:type="spellEnd"/>
      <w:r w:rsidRPr="00216035">
        <w:rPr>
          <w:rStyle w:val="A7"/>
          <w:rFonts w:cs="Arial"/>
          <w:sz w:val="20"/>
          <w:szCs w:val="20"/>
        </w:rPr>
        <w:t xml:space="preserve"> </w:t>
      </w:r>
      <w:proofErr w:type="spellStart"/>
      <w:r w:rsidRPr="00216035">
        <w:rPr>
          <w:rStyle w:val="A7"/>
          <w:rFonts w:cs="Arial"/>
          <w:sz w:val="20"/>
          <w:szCs w:val="20"/>
        </w:rPr>
        <w:t>iz</w:t>
      </w:r>
      <w:proofErr w:type="spellEnd"/>
      <w:r w:rsidRPr="00216035">
        <w:rPr>
          <w:rStyle w:val="A7"/>
          <w:rFonts w:cs="Arial"/>
          <w:sz w:val="20"/>
          <w:szCs w:val="20"/>
        </w:rPr>
        <w:t xml:space="preserve"> </w:t>
      </w:r>
      <w:proofErr w:type="spellStart"/>
      <w:r w:rsidRPr="00216035">
        <w:rPr>
          <w:rStyle w:val="A7"/>
          <w:rFonts w:cs="Arial"/>
          <w:sz w:val="20"/>
          <w:szCs w:val="20"/>
        </w:rPr>
        <w:t>roda</w:t>
      </w:r>
      <w:proofErr w:type="spellEnd"/>
      <w:r w:rsidRPr="00216035">
        <w:rPr>
          <w:rStyle w:val="A7"/>
          <w:rFonts w:cs="Arial"/>
          <w:sz w:val="20"/>
          <w:szCs w:val="20"/>
        </w:rPr>
        <w:t xml:space="preserve"> v rod, </w:t>
      </w:r>
      <w:proofErr w:type="spellStart"/>
      <w:r w:rsidRPr="00216035">
        <w:rPr>
          <w:rStyle w:val="A7"/>
          <w:rFonts w:cs="Arial"/>
          <w:sz w:val="20"/>
          <w:szCs w:val="20"/>
        </w:rPr>
        <w:t>obdelujejo</w:t>
      </w:r>
      <w:proofErr w:type="spellEnd"/>
      <w:r w:rsidRPr="00216035">
        <w:rPr>
          <w:rStyle w:val="A7"/>
          <w:rFonts w:cs="Arial"/>
          <w:sz w:val="20"/>
          <w:szCs w:val="20"/>
        </w:rPr>
        <w:t xml:space="preserve"> </w:t>
      </w:r>
      <w:proofErr w:type="spellStart"/>
      <w:r w:rsidRPr="00216035">
        <w:rPr>
          <w:rStyle w:val="A7"/>
          <w:rFonts w:cs="Arial"/>
          <w:sz w:val="20"/>
          <w:szCs w:val="20"/>
        </w:rPr>
        <w:t>tudi</w:t>
      </w:r>
      <w:proofErr w:type="spellEnd"/>
      <w:r w:rsidRPr="00216035">
        <w:rPr>
          <w:rStyle w:val="A7"/>
          <w:rFonts w:cs="Arial"/>
          <w:sz w:val="20"/>
          <w:szCs w:val="20"/>
        </w:rPr>
        <w:t xml:space="preserve"> </w:t>
      </w:r>
      <w:proofErr w:type="spellStart"/>
      <w:r w:rsidRPr="00216035">
        <w:rPr>
          <w:rStyle w:val="A7"/>
          <w:rFonts w:cs="Arial"/>
          <w:sz w:val="20"/>
          <w:szCs w:val="20"/>
        </w:rPr>
        <w:t>zemljišča</w:t>
      </w:r>
      <w:proofErr w:type="spellEnd"/>
      <w:r w:rsidRPr="00216035">
        <w:rPr>
          <w:rStyle w:val="A7"/>
          <w:rFonts w:cs="Arial"/>
          <w:sz w:val="20"/>
          <w:szCs w:val="20"/>
        </w:rPr>
        <w:t xml:space="preserve">, ki </w:t>
      </w:r>
      <w:proofErr w:type="spellStart"/>
      <w:r w:rsidRPr="00216035">
        <w:rPr>
          <w:rStyle w:val="A7"/>
          <w:rFonts w:cs="Arial"/>
          <w:sz w:val="20"/>
          <w:szCs w:val="20"/>
        </w:rPr>
        <w:t>jih</w:t>
      </w:r>
      <w:proofErr w:type="spellEnd"/>
      <w:r w:rsidRPr="00216035">
        <w:rPr>
          <w:rStyle w:val="A7"/>
          <w:rFonts w:cs="Arial"/>
          <w:sz w:val="20"/>
          <w:szCs w:val="20"/>
        </w:rPr>
        <w:t xml:space="preserve"> </w:t>
      </w:r>
      <w:proofErr w:type="spellStart"/>
      <w:r w:rsidRPr="00216035">
        <w:rPr>
          <w:rStyle w:val="A7"/>
          <w:rFonts w:cs="Arial"/>
          <w:sz w:val="20"/>
          <w:szCs w:val="20"/>
        </w:rPr>
        <w:t>najamejo</w:t>
      </w:r>
      <w:proofErr w:type="spellEnd"/>
      <w:r w:rsidRPr="00216035">
        <w:rPr>
          <w:rStyle w:val="A7"/>
          <w:rFonts w:cs="Arial"/>
          <w:sz w:val="20"/>
          <w:szCs w:val="20"/>
        </w:rPr>
        <w:t xml:space="preserve"> </w:t>
      </w:r>
      <w:proofErr w:type="spellStart"/>
      <w:r w:rsidRPr="00216035">
        <w:rPr>
          <w:rStyle w:val="A7"/>
          <w:rFonts w:cs="Arial"/>
          <w:sz w:val="20"/>
          <w:szCs w:val="20"/>
        </w:rPr>
        <w:t>oziroma</w:t>
      </w:r>
      <w:proofErr w:type="spellEnd"/>
      <w:r w:rsidRPr="00216035">
        <w:rPr>
          <w:rStyle w:val="A7"/>
          <w:rFonts w:cs="Arial"/>
          <w:sz w:val="20"/>
          <w:szCs w:val="20"/>
        </w:rPr>
        <w:t xml:space="preserve"> </w:t>
      </w:r>
      <w:proofErr w:type="spellStart"/>
      <w:r w:rsidRPr="00216035">
        <w:rPr>
          <w:rStyle w:val="A7"/>
          <w:rFonts w:cs="Arial"/>
          <w:sz w:val="20"/>
          <w:szCs w:val="20"/>
        </w:rPr>
        <w:lastRenderedPageBreak/>
        <w:t>zakupijo</w:t>
      </w:r>
      <w:proofErr w:type="spellEnd"/>
      <w:r w:rsidRPr="00216035">
        <w:rPr>
          <w:rStyle w:val="A7"/>
          <w:rFonts w:cs="Arial"/>
          <w:sz w:val="20"/>
          <w:szCs w:val="20"/>
        </w:rPr>
        <w:t xml:space="preserve"> </w:t>
      </w:r>
      <w:proofErr w:type="spellStart"/>
      <w:r w:rsidRPr="00216035">
        <w:rPr>
          <w:rStyle w:val="A7"/>
          <w:rFonts w:cs="Arial"/>
          <w:sz w:val="20"/>
          <w:szCs w:val="20"/>
        </w:rPr>
        <w:t>od</w:t>
      </w:r>
      <w:proofErr w:type="spellEnd"/>
      <w:r w:rsidRPr="00216035">
        <w:rPr>
          <w:rStyle w:val="A7"/>
          <w:rFonts w:cs="Arial"/>
          <w:sz w:val="20"/>
          <w:szCs w:val="20"/>
        </w:rPr>
        <w:t xml:space="preserve"> </w:t>
      </w:r>
      <w:proofErr w:type="spellStart"/>
      <w:r w:rsidRPr="00216035">
        <w:rPr>
          <w:rStyle w:val="A7"/>
          <w:rFonts w:cs="Arial"/>
          <w:sz w:val="20"/>
          <w:szCs w:val="20"/>
        </w:rPr>
        <w:t>sosedov</w:t>
      </w:r>
      <w:proofErr w:type="spellEnd"/>
      <w:r w:rsidRPr="00216035">
        <w:rPr>
          <w:rStyle w:val="A7"/>
          <w:rFonts w:cs="Arial"/>
          <w:sz w:val="20"/>
          <w:szCs w:val="20"/>
        </w:rPr>
        <w:t xml:space="preserve"> </w:t>
      </w:r>
      <w:proofErr w:type="spellStart"/>
      <w:r w:rsidRPr="00216035">
        <w:rPr>
          <w:rStyle w:val="A7"/>
          <w:rFonts w:cs="Arial"/>
          <w:sz w:val="20"/>
          <w:szCs w:val="20"/>
        </w:rPr>
        <w:t>ali</w:t>
      </w:r>
      <w:proofErr w:type="spellEnd"/>
      <w:r w:rsidRPr="00216035">
        <w:rPr>
          <w:rStyle w:val="A7"/>
          <w:rFonts w:cs="Arial"/>
          <w:sz w:val="20"/>
          <w:szCs w:val="20"/>
        </w:rPr>
        <w:t xml:space="preserve"> </w:t>
      </w:r>
      <w:proofErr w:type="spellStart"/>
      <w:r w:rsidRPr="00216035">
        <w:rPr>
          <w:rStyle w:val="A7"/>
          <w:rFonts w:cs="Arial"/>
          <w:sz w:val="20"/>
          <w:szCs w:val="20"/>
        </w:rPr>
        <w:t>sorodnikov</w:t>
      </w:r>
      <w:proofErr w:type="spellEnd"/>
      <w:r w:rsidRPr="00216035">
        <w:rPr>
          <w:rStyle w:val="A7"/>
          <w:rFonts w:cs="Arial"/>
          <w:sz w:val="20"/>
          <w:szCs w:val="20"/>
        </w:rPr>
        <w:t xml:space="preserve">, ki so </w:t>
      </w:r>
      <w:proofErr w:type="spellStart"/>
      <w:r w:rsidRPr="00216035">
        <w:rPr>
          <w:rStyle w:val="A7"/>
          <w:rFonts w:cs="Arial"/>
          <w:sz w:val="20"/>
          <w:szCs w:val="20"/>
        </w:rPr>
        <w:t>kmetovanje</w:t>
      </w:r>
      <w:proofErr w:type="spellEnd"/>
      <w:r w:rsidRPr="00216035">
        <w:rPr>
          <w:rStyle w:val="A7"/>
          <w:rFonts w:cs="Arial"/>
          <w:sz w:val="20"/>
          <w:szCs w:val="20"/>
        </w:rPr>
        <w:t xml:space="preserve"> </w:t>
      </w:r>
      <w:proofErr w:type="spellStart"/>
      <w:r w:rsidRPr="00216035">
        <w:rPr>
          <w:rStyle w:val="A7"/>
          <w:rFonts w:cs="Arial"/>
          <w:sz w:val="20"/>
          <w:szCs w:val="20"/>
        </w:rPr>
        <w:t>opustili</w:t>
      </w:r>
      <w:proofErr w:type="spellEnd"/>
      <w:r w:rsidRPr="00216035">
        <w:rPr>
          <w:rStyle w:val="A7"/>
          <w:rFonts w:cs="Arial"/>
          <w:sz w:val="20"/>
          <w:szCs w:val="20"/>
        </w:rPr>
        <w:t xml:space="preserve"> </w:t>
      </w:r>
      <w:proofErr w:type="spellStart"/>
      <w:r w:rsidRPr="00216035">
        <w:rPr>
          <w:rStyle w:val="A7"/>
          <w:rFonts w:cs="Arial"/>
          <w:sz w:val="20"/>
          <w:szCs w:val="20"/>
        </w:rPr>
        <w:t>ali</w:t>
      </w:r>
      <w:proofErr w:type="spellEnd"/>
      <w:r w:rsidRPr="00216035">
        <w:rPr>
          <w:rStyle w:val="A7"/>
          <w:rFonts w:cs="Arial"/>
          <w:sz w:val="20"/>
          <w:szCs w:val="20"/>
        </w:rPr>
        <w:t xml:space="preserve"> pa od SKZG</w:t>
      </w:r>
      <w:r w:rsidR="00B4379D">
        <w:rPr>
          <w:rStyle w:val="A7"/>
          <w:rFonts w:cs="Arial"/>
          <w:sz w:val="20"/>
          <w:szCs w:val="20"/>
        </w:rPr>
        <w:t>,</w:t>
      </w:r>
      <w:r w:rsidRPr="00216035">
        <w:rPr>
          <w:rStyle w:val="A7"/>
          <w:rFonts w:cs="Arial"/>
          <w:sz w:val="20"/>
          <w:szCs w:val="20"/>
        </w:rPr>
        <w:t xml:space="preserve"> in za ta </w:t>
      </w:r>
      <w:proofErr w:type="spellStart"/>
      <w:r w:rsidRPr="00216035">
        <w:rPr>
          <w:rStyle w:val="A7"/>
          <w:rFonts w:cs="Arial"/>
          <w:sz w:val="20"/>
          <w:szCs w:val="20"/>
        </w:rPr>
        <w:t>zemljišča</w:t>
      </w:r>
      <w:proofErr w:type="spellEnd"/>
      <w:r w:rsidRPr="00216035">
        <w:rPr>
          <w:rStyle w:val="A7"/>
          <w:rFonts w:cs="Arial"/>
          <w:sz w:val="20"/>
          <w:szCs w:val="20"/>
        </w:rPr>
        <w:t xml:space="preserve"> </w:t>
      </w:r>
      <w:proofErr w:type="spellStart"/>
      <w:r w:rsidRPr="00216035">
        <w:rPr>
          <w:rStyle w:val="A7"/>
          <w:rFonts w:cs="Arial"/>
          <w:sz w:val="20"/>
          <w:szCs w:val="20"/>
        </w:rPr>
        <w:t>plačujejo</w:t>
      </w:r>
      <w:proofErr w:type="spellEnd"/>
      <w:r w:rsidRPr="00216035">
        <w:rPr>
          <w:rStyle w:val="A7"/>
          <w:rFonts w:cs="Arial"/>
          <w:sz w:val="20"/>
          <w:szCs w:val="20"/>
        </w:rPr>
        <w:t xml:space="preserve"> </w:t>
      </w:r>
      <w:proofErr w:type="spellStart"/>
      <w:r w:rsidRPr="00216035">
        <w:rPr>
          <w:rStyle w:val="A7"/>
          <w:rFonts w:cs="Arial"/>
          <w:sz w:val="20"/>
          <w:szCs w:val="20"/>
        </w:rPr>
        <w:t>zakupnino</w:t>
      </w:r>
      <w:proofErr w:type="spellEnd"/>
      <w:r w:rsidRPr="00216035">
        <w:rPr>
          <w:rStyle w:val="A7"/>
          <w:rFonts w:cs="Arial"/>
          <w:sz w:val="20"/>
          <w:szCs w:val="20"/>
        </w:rPr>
        <w:t xml:space="preserve">. </w:t>
      </w:r>
      <w:proofErr w:type="spellStart"/>
      <w:r w:rsidRPr="00216035">
        <w:rPr>
          <w:rStyle w:val="A7"/>
          <w:rFonts w:cs="Arial"/>
          <w:sz w:val="20"/>
          <w:szCs w:val="20"/>
        </w:rPr>
        <w:t>Višina</w:t>
      </w:r>
      <w:proofErr w:type="spellEnd"/>
      <w:r w:rsidRPr="00216035">
        <w:rPr>
          <w:rStyle w:val="A7"/>
          <w:rFonts w:cs="Arial"/>
          <w:sz w:val="20"/>
          <w:szCs w:val="20"/>
        </w:rPr>
        <w:t xml:space="preserve"> </w:t>
      </w:r>
      <w:proofErr w:type="spellStart"/>
      <w:r w:rsidRPr="00216035">
        <w:rPr>
          <w:rStyle w:val="A7"/>
          <w:rFonts w:cs="Arial"/>
          <w:sz w:val="20"/>
          <w:szCs w:val="20"/>
        </w:rPr>
        <w:t>zakupnine</w:t>
      </w:r>
      <w:proofErr w:type="spellEnd"/>
      <w:r w:rsidRPr="00216035">
        <w:rPr>
          <w:rStyle w:val="A7"/>
          <w:rFonts w:cs="Arial"/>
          <w:sz w:val="20"/>
          <w:szCs w:val="20"/>
        </w:rPr>
        <w:t xml:space="preserve"> se </w:t>
      </w:r>
      <w:proofErr w:type="spellStart"/>
      <w:r w:rsidRPr="00216035">
        <w:rPr>
          <w:rStyle w:val="A7"/>
          <w:rFonts w:cs="Arial"/>
          <w:sz w:val="20"/>
          <w:szCs w:val="20"/>
        </w:rPr>
        <w:t>določa</w:t>
      </w:r>
      <w:proofErr w:type="spellEnd"/>
      <w:r w:rsidRPr="00216035">
        <w:rPr>
          <w:rStyle w:val="A7"/>
          <w:rFonts w:cs="Arial"/>
          <w:sz w:val="20"/>
          <w:szCs w:val="20"/>
        </w:rPr>
        <w:t xml:space="preserve"> </w:t>
      </w:r>
      <w:proofErr w:type="spellStart"/>
      <w:r w:rsidRPr="00216035">
        <w:rPr>
          <w:rStyle w:val="A7"/>
          <w:rFonts w:cs="Arial"/>
          <w:sz w:val="20"/>
          <w:szCs w:val="20"/>
        </w:rPr>
        <w:t>letno</w:t>
      </w:r>
      <w:proofErr w:type="spellEnd"/>
      <w:r w:rsidRPr="00216035">
        <w:rPr>
          <w:rStyle w:val="A7"/>
          <w:rFonts w:cs="Arial"/>
          <w:sz w:val="20"/>
          <w:szCs w:val="20"/>
        </w:rPr>
        <w:t xml:space="preserve"> in je </w:t>
      </w:r>
      <w:proofErr w:type="spellStart"/>
      <w:r w:rsidRPr="00216035">
        <w:rPr>
          <w:rStyle w:val="A7"/>
          <w:rFonts w:cs="Arial"/>
          <w:sz w:val="20"/>
          <w:szCs w:val="20"/>
        </w:rPr>
        <w:t>odvisna</w:t>
      </w:r>
      <w:proofErr w:type="spellEnd"/>
      <w:r w:rsidRPr="00216035">
        <w:rPr>
          <w:rStyle w:val="A7"/>
          <w:rFonts w:cs="Arial"/>
          <w:sz w:val="20"/>
          <w:szCs w:val="20"/>
        </w:rPr>
        <w:t xml:space="preserve"> </w:t>
      </w:r>
      <w:proofErr w:type="spellStart"/>
      <w:r w:rsidRPr="00216035">
        <w:rPr>
          <w:rStyle w:val="A7"/>
          <w:rFonts w:cs="Arial"/>
          <w:sz w:val="20"/>
          <w:szCs w:val="20"/>
        </w:rPr>
        <w:t>od</w:t>
      </w:r>
      <w:proofErr w:type="spellEnd"/>
      <w:r w:rsidRPr="00216035">
        <w:rPr>
          <w:rStyle w:val="A7"/>
          <w:rFonts w:cs="Arial"/>
          <w:sz w:val="20"/>
          <w:szCs w:val="20"/>
        </w:rPr>
        <w:t xml:space="preserve"> </w:t>
      </w:r>
      <w:proofErr w:type="spellStart"/>
      <w:r w:rsidRPr="00216035">
        <w:rPr>
          <w:rStyle w:val="A7"/>
          <w:rFonts w:cs="Arial"/>
          <w:sz w:val="20"/>
          <w:szCs w:val="20"/>
        </w:rPr>
        <w:t>bonitetnega</w:t>
      </w:r>
      <w:proofErr w:type="spellEnd"/>
      <w:r w:rsidRPr="00216035">
        <w:rPr>
          <w:rStyle w:val="A7"/>
          <w:rFonts w:cs="Arial"/>
          <w:sz w:val="20"/>
          <w:szCs w:val="20"/>
        </w:rPr>
        <w:t xml:space="preserve"> </w:t>
      </w:r>
      <w:proofErr w:type="spellStart"/>
      <w:r w:rsidRPr="00216035">
        <w:rPr>
          <w:rStyle w:val="A7"/>
          <w:rFonts w:cs="Arial"/>
          <w:sz w:val="20"/>
          <w:szCs w:val="20"/>
        </w:rPr>
        <w:t>razreda</w:t>
      </w:r>
      <w:proofErr w:type="spellEnd"/>
      <w:r w:rsidRPr="00216035">
        <w:rPr>
          <w:rStyle w:val="A7"/>
          <w:rFonts w:cs="Arial"/>
          <w:sz w:val="20"/>
          <w:szCs w:val="20"/>
        </w:rPr>
        <w:t xml:space="preserve">. </w:t>
      </w:r>
      <w:r w:rsidRPr="00216035">
        <w:rPr>
          <w:rFonts w:cs="Arial"/>
          <w:sz w:val="20"/>
          <w:szCs w:val="20"/>
          <w:lang w:val="sl-SI" w:eastAsia="en-US"/>
        </w:rPr>
        <w:t xml:space="preserve">V zadnjih petih letih je bil kupoprodajni promet SKZG z mladimi kmeti pod 5 % vseh prodanih zemljišč. </w:t>
      </w:r>
      <w:r w:rsidRPr="00216035">
        <w:rPr>
          <w:rStyle w:val="A7"/>
          <w:rFonts w:cs="Arial"/>
          <w:sz w:val="20"/>
          <w:szCs w:val="20"/>
        </w:rPr>
        <w:t xml:space="preserve">V </w:t>
      </w:r>
      <w:proofErr w:type="spellStart"/>
      <w:r w:rsidRPr="00216035">
        <w:rPr>
          <w:rStyle w:val="A7"/>
          <w:rFonts w:cs="Arial"/>
          <w:sz w:val="20"/>
          <w:szCs w:val="20"/>
        </w:rPr>
        <w:t>večji</w:t>
      </w:r>
      <w:proofErr w:type="spellEnd"/>
      <w:r w:rsidRPr="00216035">
        <w:rPr>
          <w:rStyle w:val="A7"/>
          <w:rFonts w:cs="Arial"/>
          <w:sz w:val="20"/>
          <w:szCs w:val="20"/>
        </w:rPr>
        <w:t xml:space="preserve"> meri </w:t>
      </w:r>
      <w:proofErr w:type="spellStart"/>
      <w:r w:rsidRPr="00216035">
        <w:rPr>
          <w:rStyle w:val="A7"/>
          <w:rFonts w:cs="Arial"/>
          <w:sz w:val="20"/>
          <w:szCs w:val="20"/>
        </w:rPr>
        <w:t>kot</w:t>
      </w:r>
      <w:proofErr w:type="spellEnd"/>
      <w:r w:rsidRPr="00216035">
        <w:rPr>
          <w:rStyle w:val="A7"/>
          <w:rFonts w:cs="Arial"/>
          <w:sz w:val="20"/>
          <w:szCs w:val="20"/>
        </w:rPr>
        <w:t xml:space="preserve"> </w:t>
      </w:r>
      <w:proofErr w:type="spellStart"/>
      <w:r w:rsidRPr="00216035">
        <w:rPr>
          <w:rStyle w:val="A7"/>
          <w:rFonts w:cs="Arial"/>
          <w:sz w:val="20"/>
          <w:szCs w:val="20"/>
        </w:rPr>
        <w:t>nakupa</w:t>
      </w:r>
      <w:proofErr w:type="spellEnd"/>
      <w:r w:rsidRPr="00216035">
        <w:rPr>
          <w:rStyle w:val="A7"/>
          <w:rFonts w:cs="Arial"/>
          <w:sz w:val="20"/>
          <w:szCs w:val="20"/>
        </w:rPr>
        <w:t xml:space="preserve"> </w:t>
      </w:r>
      <w:proofErr w:type="spellStart"/>
      <w:r w:rsidRPr="00216035">
        <w:rPr>
          <w:rStyle w:val="A7"/>
          <w:rFonts w:cs="Arial"/>
          <w:sz w:val="20"/>
          <w:szCs w:val="20"/>
        </w:rPr>
        <w:t>kmetijskih</w:t>
      </w:r>
      <w:proofErr w:type="spellEnd"/>
      <w:r w:rsidRPr="00216035">
        <w:rPr>
          <w:rStyle w:val="A7"/>
          <w:rFonts w:cs="Arial"/>
          <w:sz w:val="20"/>
          <w:szCs w:val="20"/>
        </w:rPr>
        <w:t xml:space="preserve"> </w:t>
      </w:r>
      <w:proofErr w:type="spellStart"/>
      <w:r w:rsidRPr="00216035">
        <w:rPr>
          <w:rStyle w:val="A7"/>
          <w:rFonts w:cs="Arial"/>
          <w:sz w:val="20"/>
          <w:szCs w:val="20"/>
        </w:rPr>
        <w:t>zemljišč</w:t>
      </w:r>
      <w:proofErr w:type="spellEnd"/>
      <w:r w:rsidRPr="00216035">
        <w:rPr>
          <w:rStyle w:val="A7"/>
          <w:rFonts w:cs="Arial"/>
          <w:sz w:val="20"/>
          <w:szCs w:val="20"/>
        </w:rPr>
        <w:t xml:space="preserve">, se </w:t>
      </w:r>
      <w:proofErr w:type="spellStart"/>
      <w:r w:rsidRPr="00216035">
        <w:rPr>
          <w:rStyle w:val="A7"/>
          <w:rFonts w:cs="Arial"/>
          <w:sz w:val="20"/>
          <w:szCs w:val="20"/>
        </w:rPr>
        <w:t>kmetje</w:t>
      </w:r>
      <w:proofErr w:type="spellEnd"/>
      <w:r w:rsidRPr="00216035">
        <w:rPr>
          <w:rStyle w:val="A7"/>
          <w:rFonts w:cs="Arial"/>
          <w:sz w:val="20"/>
          <w:szCs w:val="20"/>
        </w:rPr>
        <w:t xml:space="preserve"> v </w:t>
      </w:r>
      <w:proofErr w:type="spellStart"/>
      <w:r w:rsidRPr="00216035">
        <w:rPr>
          <w:rStyle w:val="A7"/>
          <w:rFonts w:cs="Arial"/>
          <w:sz w:val="20"/>
          <w:szCs w:val="20"/>
        </w:rPr>
        <w:t>starostni</w:t>
      </w:r>
      <w:proofErr w:type="spellEnd"/>
      <w:r w:rsidRPr="00216035">
        <w:rPr>
          <w:rStyle w:val="A7"/>
          <w:rFonts w:cs="Arial"/>
          <w:sz w:val="20"/>
          <w:szCs w:val="20"/>
        </w:rPr>
        <w:t xml:space="preserve"> </w:t>
      </w:r>
      <w:proofErr w:type="spellStart"/>
      <w:r w:rsidRPr="00216035">
        <w:rPr>
          <w:rStyle w:val="A7"/>
          <w:rFonts w:cs="Arial"/>
          <w:sz w:val="20"/>
          <w:szCs w:val="20"/>
        </w:rPr>
        <w:t>skupini</w:t>
      </w:r>
      <w:proofErr w:type="spellEnd"/>
      <w:r w:rsidRPr="00216035">
        <w:rPr>
          <w:rStyle w:val="A7"/>
          <w:rFonts w:cs="Arial"/>
          <w:sz w:val="20"/>
          <w:szCs w:val="20"/>
        </w:rPr>
        <w:t xml:space="preserve"> do 40 let </w:t>
      </w:r>
      <w:proofErr w:type="spellStart"/>
      <w:r w:rsidRPr="00216035">
        <w:rPr>
          <w:rStyle w:val="A7"/>
          <w:rFonts w:cs="Arial"/>
          <w:sz w:val="20"/>
          <w:szCs w:val="20"/>
        </w:rPr>
        <w:t>poslužujejo</w:t>
      </w:r>
      <w:proofErr w:type="spellEnd"/>
      <w:r w:rsidRPr="00216035">
        <w:rPr>
          <w:rStyle w:val="A7"/>
          <w:rFonts w:cs="Arial"/>
          <w:sz w:val="20"/>
          <w:szCs w:val="20"/>
        </w:rPr>
        <w:t xml:space="preserve"> </w:t>
      </w:r>
      <w:proofErr w:type="spellStart"/>
      <w:r w:rsidRPr="00216035">
        <w:rPr>
          <w:rStyle w:val="A7"/>
          <w:rFonts w:cs="Arial"/>
          <w:sz w:val="20"/>
          <w:szCs w:val="20"/>
        </w:rPr>
        <w:t>zakupa</w:t>
      </w:r>
      <w:proofErr w:type="spellEnd"/>
      <w:r w:rsidRPr="00216035">
        <w:rPr>
          <w:rStyle w:val="A7"/>
          <w:rFonts w:cs="Arial"/>
          <w:sz w:val="20"/>
          <w:szCs w:val="20"/>
        </w:rPr>
        <w:t xml:space="preserve">, </w:t>
      </w:r>
      <w:proofErr w:type="spellStart"/>
      <w:r w:rsidRPr="00216035">
        <w:rPr>
          <w:rStyle w:val="A7"/>
          <w:rFonts w:cs="Arial"/>
          <w:sz w:val="20"/>
          <w:szCs w:val="20"/>
        </w:rPr>
        <w:t>vendar</w:t>
      </w:r>
      <w:proofErr w:type="spellEnd"/>
      <w:r w:rsidRPr="00216035">
        <w:rPr>
          <w:rStyle w:val="A7"/>
          <w:rFonts w:cs="Arial"/>
          <w:sz w:val="20"/>
          <w:szCs w:val="20"/>
        </w:rPr>
        <w:t xml:space="preserve"> v </w:t>
      </w:r>
      <w:proofErr w:type="spellStart"/>
      <w:r w:rsidRPr="00216035">
        <w:rPr>
          <w:rStyle w:val="A7"/>
          <w:rFonts w:cs="Arial"/>
          <w:sz w:val="20"/>
          <w:szCs w:val="20"/>
        </w:rPr>
        <w:t>povprečju</w:t>
      </w:r>
      <w:proofErr w:type="spellEnd"/>
      <w:r w:rsidRPr="00216035">
        <w:rPr>
          <w:rStyle w:val="A7"/>
          <w:rFonts w:cs="Arial"/>
          <w:sz w:val="20"/>
          <w:szCs w:val="20"/>
        </w:rPr>
        <w:t xml:space="preserve"> </w:t>
      </w:r>
      <w:proofErr w:type="spellStart"/>
      <w:r w:rsidRPr="00216035">
        <w:rPr>
          <w:rStyle w:val="A7"/>
          <w:rFonts w:cs="Arial"/>
          <w:sz w:val="20"/>
          <w:szCs w:val="20"/>
        </w:rPr>
        <w:t>manj</w:t>
      </w:r>
      <w:proofErr w:type="spellEnd"/>
      <w:r w:rsidRPr="00216035">
        <w:rPr>
          <w:rStyle w:val="A7"/>
          <w:rFonts w:cs="Arial"/>
          <w:sz w:val="20"/>
          <w:szCs w:val="20"/>
        </w:rPr>
        <w:t xml:space="preserve"> </w:t>
      </w:r>
      <w:proofErr w:type="spellStart"/>
      <w:r w:rsidRPr="00216035">
        <w:rPr>
          <w:rStyle w:val="A7"/>
          <w:rFonts w:cs="Arial"/>
          <w:sz w:val="20"/>
          <w:szCs w:val="20"/>
        </w:rPr>
        <w:t>kot</w:t>
      </w:r>
      <w:proofErr w:type="spellEnd"/>
      <w:r w:rsidRPr="00216035">
        <w:rPr>
          <w:rStyle w:val="A7"/>
          <w:rFonts w:cs="Arial"/>
          <w:sz w:val="20"/>
          <w:szCs w:val="20"/>
        </w:rPr>
        <w:t xml:space="preserve"> 15 %, </w:t>
      </w:r>
      <w:proofErr w:type="spellStart"/>
      <w:r w:rsidRPr="00216035">
        <w:rPr>
          <w:rStyle w:val="A7"/>
          <w:rFonts w:cs="Arial"/>
          <w:sz w:val="20"/>
          <w:szCs w:val="20"/>
        </w:rPr>
        <w:t>medtem</w:t>
      </w:r>
      <w:proofErr w:type="spellEnd"/>
      <w:r w:rsidRPr="00216035">
        <w:rPr>
          <w:rStyle w:val="A7"/>
          <w:rFonts w:cs="Arial"/>
          <w:sz w:val="20"/>
          <w:szCs w:val="20"/>
        </w:rPr>
        <w:t xml:space="preserve">, ko </w:t>
      </w:r>
      <w:proofErr w:type="spellStart"/>
      <w:r w:rsidRPr="00216035">
        <w:rPr>
          <w:rStyle w:val="A7"/>
          <w:rFonts w:cs="Arial"/>
          <w:sz w:val="20"/>
          <w:szCs w:val="20"/>
        </w:rPr>
        <w:t>kmetje</w:t>
      </w:r>
      <w:proofErr w:type="spellEnd"/>
      <w:r w:rsidRPr="00216035">
        <w:rPr>
          <w:rStyle w:val="A7"/>
          <w:rFonts w:cs="Arial"/>
          <w:sz w:val="20"/>
          <w:szCs w:val="20"/>
        </w:rPr>
        <w:t xml:space="preserve">, </w:t>
      </w:r>
      <w:proofErr w:type="spellStart"/>
      <w:r w:rsidRPr="00216035">
        <w:rPr>
          <w:rStyle w:val="A7"/>
          <w:rFonts w:cs="Arial"/>
          <w:sz w:val="20"/>
          <w:szCs w:val="20"/>
        </w:rPr>
        <w:t>stari</w:t>
      </w:r>
      <w:proofErr w:type="spellEnd"/>
      <w:r w:rsidRPr="00216035">
        <w:rPr>
          <w:rStyle w:val="A7"/>
          <w:rFonts w:cs="Arial"/>
          <w:sz w:val="20"/>
          <w:szCs w:val="20"/>
        </w:rPr>
        <w:t xml:space="preserve"> 41 let in </w:t>
      </w:r>
      <w:proofErr w:type="spellStart"/>
      <w:r w:rsidRPr="00216035">
        <w:rPr>
          <w:rStyle w:val="A7"/>
          <w:rFonts w:cs="Arial"/>
          <w:sz w:val="20"/>
          <w:szCs w:val="20"/>
        </w:rPr>
        <w:t>več</w:t>
      </w:r>
      <w:proofErr w:type="spellEnd"/>
      <w:r w:rsidRPr="00216035">
        <w:rPr>
          <w:rStyle w:val="A7"/>
          <w:rFonts w:cs="Arial"/>
          <w:sz w:val="20"/>
          <w:szCs w:val="20"/>
        </w:rPr>
        <w:t xml:space="preserve"> </w:t>
      </w:r>
      <w:proofErr w:type="spellStart"/>
      <w:r w:rsidRPr="00216035">
        <w:rPr>
          <w:rStyle w:val="A7"/>
          <w:rFonts w:cs="Arial"/>
          <w:sz w:val="20"/>
          <w:szCs w:val="20"/>
        </w:rPr>
        <w:t>zakupijo</w:t>
      </w:r>
      <w:proofErr w:type="spellEnd"/>
      <w:r w:rsidRPr="00216035">
        <w:rPr>
          <w:rStyle w:val="A7"/>
          <w:rFonts w:cs="Arial"/>
          <w:sz w:val="20"/>
          <w:szCs w:val="20"/>
        </w:rPr>
        <w:t xml:space="preserve"> </w:t>
      </w:r>
      <w:proofErr w:type="spellStart"/>
      <w:r w:rsidRPr="00216035">
        <w:rPr>
          <w:rStyle w:val="A7"/>
          <w:rFonts w:cs="Arial"/>
          <w:sz w:val="20"/>
          <w:szCs w:val="20"/>
        </w:rPr>
        <w:t>veliko</w:t>
      </w:r>
      <w:proofErr w:type="spellEnd"/>
      <w:r w:rsidRPr="00216035">
        <w:rPr>
          <w:rStyle w:val="A7"/>
          <w:rFonts w:cs="Arial"/>
          <w:sz w:val="20"/>
          <w:szCs w:val="20"/>
        </w:rPr>
        <w:t xml:space="preserve"> </w:t>
      </w:r>
      <w:proofErr w:type="spellStart"/>
      <w:r w:rsidRPr="00216035">
        <w:rPr>
          <w:rStyle w:val="A7"/>
          <w:rFonts w:cs="Arial"/>
          <w:sz w:val="20"/>
          <w:szCs w:val="20"/>
        </w:rPr>
        <w:t>večino</w:t>
      </w:r>
      <w:proofErr w:type="spellEnd"/>
      <w:r w:rsidRPr="00216035">
        <w:rPr>
          <w:rStyle w:val="A7"/>
          <w:rFonts w:cs="Arial"/>
          <w:sz w:val="20"/>
          <w:szCs w:val="20"/>
        </w:rPr>
        <w:t xml:space="preserve"> </w:t>
      </w:r>
      <w:proofErr w:type="spellStart"/>
      <w:r w:rsidRPr="00216035">
        <w:rPr>
          <w:rStyle w:val="A7"/>
          <w:rFonts w:cs="Arial"/>
          <w:sz w:val="20"/>
          <w:szCs w:val="20"/>
        </w:rPr>
        <w:t>zemljišč</w:t>
      </w:r>
      <w:proofErr w:type="spellEnd"/>
      <w:r w:rsidRPr="00216035">
        <w:rPr>
          <w:rStyle w:val="A7"/>
          <w:rFonts w:cs="Arial"/>
          <w:sz w:val="20"/>
          <w:szCs w:val="20"/>
        </w:rPr>
        <w:t xml:space="preserve">. </w:t>
      </w:r>
      <w:proofErr w:type="spellStart"/>
      <w:r w:rsidRPr="00216035">
        <w:rPr>
          <w:rStyle w:val="A7"/>
          <w:rFonts w:cs="Arial"/>
          <w:sz w:val="20"/>
          <w:szCs w:val="20"/>
        </w:rPr>
        <w:t>Iz</w:t>
      </w:r>
      <w:proofErr w:type="spellEnd"/>
      <w:r w:rsidRPr="00216035">
        <w:rPr>
          <w:rStyle w:val="A7"/>
          <w:rFonts w:cs="Arial"/>
          <w:sz w:val="20"/>
          <w:szCs w:val="20"/>
        </w:rPr>
        <w:t xml:space="preserve"> </w:t>
      </w:r>
      <w:proofErr w:type="spellStart"/>
      <w:r w:rsidRPr="00216035">
        <w:rPr>
          <w:rStyle w:val="A7"/>
          <w:rFonts w:cs="Arial"/>
          <w:sz w:val="20"/>
          <w:szCs w:val="20"/>
        </w:rPr>
        <w:t>opravljene</w:t>
      </w:r>
      <w:proofErr w:type="spellEnd"/>
      <w:r w:rsidRPr="00216035">
        <w:rPr>
          <w:rStyle w:val="A7"/>
          <w:rFonts w:cs="Arial"/>
          <w:sz w:val="20"/>
          <w:szCs w:val="20"/>
        </w:rPr>
        <w:t xml:space="preserve"> </w:t>
      </w:r>
      <w:proofErr w:type="spellStart"/>
      <w:r w:rsidRPr="00216035">
        <w:rPr>
          <w:rStyle w:val="A7"/>
          <w:rFonts w:cs="Arial"/>
          <w:sz w:val="20"/>
          <w:szCs w:val="20"/>
        </w:rPr>
        <w:t>ankete</w:t>
      </w:r>
      <w:proofErr w:type="spellEnd"/>
      <w:r w:rsidRPr="00216035">
        <w:rPr>
          <w:rStyle w:val="A7"/>
          <w:rFonts w:cs="Arial"/>
          <w:sz w:val="20"/>
          <w:szCs w:val="20"/>
        </w:rPr>
        <w:t xml:space="preserve"> med </w:t>
      </w:r>
      <w:proofErr w:type="spellStart"/>
      <w:r w:rsidRPr="00216035">
        <w:rPr>
          <w:rStyle w:val="A7"/>
          <w:rFonts w:cs="Arial"/>
          <w:sz w:val="20"/>
          <w:szCs w:val="20"/>
        </w:rPr>
        <w:t>upravičenci</w:t>
      </w:r>
      <w:proofErr w:type="spellEnd"/>
      <w:r w:rsidRPr="00216035">
        <w:rPr>
          <w:rStyle w:val="A7"/>
          <w:rFonts w:cs="Arial"/>
          <w:sz w:val="20"/>
          <w:szCs w:val="20"/>
        </w:rPr>
        <w:t xml:space="preserve"> </w:t>
      </w:r>
      <w:proofErr w:type="spellStart"/>
      <w:r w:rsidRPr="00216035">
        <w:rPr>
          <w:rStyle w:val="A7"/>
          <w:rFonts w:cs="Arial"/>
          <w:sz w:val="20"/>
          <w:szCs w:val="20"/>
        </w:rPr>
        <w:t>iz</w:t>
      </w:r>
      <w:proofErr w:type="spellEnd"/>
      <w:r w:rsidRPr="00216035">
        <w:rPr>
          <w:rStyle w:val="A7"/>
          <w:rFonts w:cs="Arial"/>
          <w:sz w:val="20"/>
          <w:szCs w:val="20"/>
        </w:rPr>
        <w:t xml:space="preserve"> </w:t>
      </w:r>
      <w:proofErr w:type="spellStart"/>
      <w:r w:rsidRPr="00216035">
        <w:rPr>
          <w:rStyle w:val="A7"/>
          <w:rFonts w:cs="Arial"/>
          <w:sz w:val="20"/>
          <w:szCs w:val="20"/>
        </w:rPr>
        <w:t>podukrepa</w:t>
      </w:r>
      <w:proofErr w:type="spellEnd"/>
      <w:r w:rsidRPr="00216035">
        <w:rPr>
          <w:rStyle w:val="A7"/>
          <w:rFonts w:cs="Arial"/>
          <w:sz w:val="20"/>
          <w:szCs w:val="20"/>
        </w:rPr>
        <w:t xml:space="preserve"> M06.1 </w:t>
      </w:r>
      <w:proofErr w:type="spellStart"/>
      <w:r w:rsidRPr="00216035">
        <w:rPr>
          <w:rStyle w:val="A7"/>
          <w:rFonts w:cs="Arial"/>
          <w:sz w:val="20"/>
          <w:szCs w:val="20"/>
        </w:rPr>
        <w:t>izhaja</w:t>
      </w:r>
      <w:proofErr w:type="spellEnd"/>
      <w:r w:rsidRPr="00216035">
        <w:rPr>
          <w:rStyle w:val="A7"/>
          <w:rFonts w:cs="Arial"/>
          <w:sz w:val="20"/>
          <w:szCs w:val="20"/>
        </w:rPr>
        <w:t xml:space="preserve">, da </w:t>
      </w:r>
      <w:proofErr w:type="spellStart"/>
      <w:r w:rsidRPr="00216035">
        <w:rPr>
          <w:rStyle w:val="A7"/>
          <w:rFonts w:cs="Arial"/>
          <w:sz w:val="20"/>
          <w:szCs w:val="20"/>
        </w:rPr>
        <w:t>jih</w:t>
      </w:r>
      <w:proofErr w:type="spellEnd"/>
      <w:r w:rsidRPr="00216035">
        <w:rPr>
          <w:rStyle w:val="A7"/>
          <w:rFonts w:cs="Arial"/>
          <w:sz w:val="20"/>
          <w:szCs w:val="20"/>
        </w:rPr>
        <w:t xml:space="preserve"> </w:t>
      </w:r>
      <w:proofErr w:type="spellStart"/>
      <w:r w:rsidRPr="00216035">
        <w:rPr>
          <w:rStyle w:val="A7"/>
          <w:rFonts w:cs="Arial"/>
          <w:sz w:val="20"/>
          <w:szCs w:val="20"/>
        </w:rPr>
        <w:t>dve</w:t>
      </w:r>
      <w:proofErr w:type="spellEnd"/>
      <w:r w:rsidRPr="00216035">
        <w:rPr>
          <w:rStyle w:val="A7"/>
          <w:rFonts w:cs="Arial"/>
          <w:sz w:val="20"/>
          <w:szCs w:val="20"/>
        </w:rPr>
        <w:t xml:space="preserve"> </w:t>
      </w:r>
      <w:proofErr w:type="spellStart"/>
      <w:r w:rsidRPr="00216035">
        <w:rPr>
          <w:rStyle w:val="A7"/>
          <w:rFonts w:cs="Arial"/>
          <w:sz w:val="20"/>
          <w:szCs w:val="20"/>
        </w:rPr>
        <w:t>tretjini</w:t>
      </w:r>
      <w:proofErr w:type="spellEnd"/>
      <w:r w:rsidRPr="00216035">
        <w:rPr>
          <w:rStyle w:val="A7"/>
          <w:rFonts w:cs="Arial"/>
          <w:sz w:val="20"/>
          <w:szCs w:val="20"/>
        </w:rPr>
        <w:t xml:space="preserve"> </w:t>
      </w:r>
      <w:proofErr w:type="spellStart"/>
      <w:r w:rsidRPr="00216035">
        <w:rPr>
          <w:rStyle w:val="A7"/>
          <w:rFonts w:cs="Arial"/>
          <w:sz w:val="20"/>
          <w:szCs w:val="20"/>
        </w:rPr>
        <w:t>meni</w:t>
      </w:r>
      <w:proofErr w:type="spellEnd"/>
      <w:r w:rsidRPr="00216035">
        <w:rPr>
          <w:rStyle w:val="A7"/>
          <w:rFonts w:cs="Arial"/>
          <w:sz w:val="20"/>
          <w:szCs w:val="20"/>
        </w:rPr>
        <w:t xml:space="preserve">, da </w:t>
      </w:r>
      <w:proofErr w:type="spellStart"/>
      <w:r w:rsidRPr="00216035">
        <w:rPr>
          <w:rStyle w:val="A7"/>
          <w:rFonts w:cs="Arial"/>
          <w:sz w:val="20"/>
          <w:szCs w:val="20"/>
        </w:rPr>
        <w:t>imajo</w:t>
      </w:r>
      <w:proofErr w:type="spellEnd"/>
      <w:r w:rsidRPr="00216035">
        <w:rPr>
          <w:rStyle w:val="A7"/>
          <w:rFonts w:cs="Arial"/>
          <w:sz w:val="20"/>
          <w:szCs w:val="20"/>
        </w:rPr>
        <w:t xml:space="preserve"> </w:t>
      </w:r>
      <w:proofErr w:type="spellStart"/>
      <w:r w:rsidRPr="00216035">
        <w:rPr>
          <w:rStyle w:val="A7"/>
          <w:rFonts w:cs="Arial"/>
          <w:sz w:val="20"/>
          <w:szCs w:val="20"/>
        </w:rPr>
        <w:t>premalo</w:t>
      </w:r>
      <w:proofErr w:type="spellEnd"/>
      <w:r w:rsidRPr="00216035">
        <w:rPr>
          <w:rStyle w:val="A7"/>
          <w:rFonts w:cs="Arial"/>
          <w:sz w:val="20"/>
          <w:szCs w:val="20"/>
        </w:rPr>
        <w:t xml:space="preserve"> </w:t>
      </w:r>
      <w:proofErr w:type="spellStart"/>
      <w:r w:rsidRPr="00216035">
        <w:rPr>
          <w:rStyle w:val="A7"/>
          <w:rFonts w:cs="Arial"/>
          <w:sz w:val="20"/>
          <w:szCs w:val="20"/>
        </w:rPr>
        <w:t>kmetijskih</w:t>
      </w:r>
      <w:proofErr w:type="spellEnd"/>
      <w:r w:rsidRPr="00216035">
        <w:rPr>
          <w:rStyle w:val="A7"/>
          <w:rFonts w:cs="Arial"/>
          <w:sz w:val="20"/>
          <w:szCs w:val="20"/>
        </w:rPr>
        <w:t xml:space="preserve"> </w:t>
      </w:r>
      <w:proofErr w:type="spellStart"/>
      <w:r w:rsidRPr="00216035">
        <w:rPr>
          <w:rStyle w:val="A7"/>
          <w:rFonts w:cs="Arial"/>
          <w:sz w:val="20"/>
          <w:szCs w:val="20"/>
        </w:rPr>
        <w:t>zemljišč</w:t>
      </w:r>
      <w:proofErr w:type="spellEnd"/>
      <w:r w:rsidRPr="00216035">
        <w:rPr>
          <w:rStyle w:val="A7"/>
          <w:rFonts w:cs="Arial"/>
          <w:sz w:val="20"/>
          <w:szCs w:val="20"/>
        </w:rPr>
        <w:t xml:space="preserve">, </w:t>
      </w:r>
      <w:proofErr w:type="spellStart"/>
      <w:r w:rsidRPr="00216035">
        <w:rPr>
          <w:rStyle w:val="A7"/>
          <w:rFonts w:cs="Arial"/>
          <w:sz w:val="20"/>
          <w:szCs w:val="20"/>
        </w:rPr>
        <w:t>vendar</w:t>
      </w:r>
      <w:proofErr w:type="spellEnd"/>
      <w:r w:rsidRPr="00216035">
        <w:rPr>
          <w:rStyle w:val="A7"/>
          <w:rFonts w:cs="Arial"/>
          <w:sz w:val="20"/>
          <w:szCs w:val="20"/>
        </w:rPr>
        <w:t xml:space="preserve"> </w:t>
      </w:r>
      <w:proofErr w:type="spellStart"/>
      <w:r w:rsidRPr="00216035">
        <w:rPr>
          <w:rStyle w:val="A7"/>
          <w:rFonts w:cs="Arial"/>
          <w:sz w:val="20"/>
          <w:szCs w:val="20"/>
        </w:rPr>
        <w:t>jih</w:t>
      </w:r>
      <w:proofErr w:type="spellEnd"/>
      <w:r w:rsidRPr="00216035">
        <w:rPr>
          <w:rStyle w:val="A7"/>
          <w:rFonts w:cs="Arial"/>
          <w:sz w:val="20"/>
          <w:szCs w:val="20"/>
        </w:rPr>
        <w:t xml:space="preserve"> </w:t>
      </w:r>
      <w:proofErr w:type="spellStart"/>
      <w:r w:rsidRPr="00216035">
        <w:rPr>
          <w:rStyle w:val="A7"/>
          <w:rFonts w:cs="Arial"/>
          <w:sz w:val="20"/>
          <w:szCs w:val="20"/>
        </w:rPr>
        <w:t>velika</w:t>
      </w:r>
      <w:proofErr w:type="spellEnd"/>
      <w:r w:rsidRPr="00216035">
        <w:rPr>
          <w:rStyle w:val="A7"/>
          <w:rFonts w:cs="Arial"/>
          <w:sz w:val="20"/>
          <w:szCs w:val="20"/>
        </w:rPr>
        <w:t xml:space="preserve"> </w:t>
      </w:r>
      <w:proofErr w:type="spellStart"/>
      <w:r w:rsidRPr="00216035">
        <w:rPr>
          <w:rStyle w:val="A7"/>
          <w:rFonts w:cs="Arial"/>
          <w:sz w:val="20"/>
          <w:szCs w:val="20"/>
        </w:rPr>
        <w:t>večina</w:t>
      </w:r>
      <w:proofErr w:type="spellEnd"/>
      <w:r w:rsidRPr="00216035">
        <w:rPr>
          <w:rStyle w:val="A7"/>
          <w:rFonts w:cs="Arial"/>
          <w:sz w:val="20"/>
          <w:szCs w:val="20"/>
        </w:rPr>
        <w:t xml:space="preserve"> ne </w:t>
      </w:r>
      <w:proofErr w:type="spellStart"/>
      <w:r w:rsidRPr="00216035">
        <w:rPr>
          <w:rStyle w:val="A7"/>
          <w:rFonts w:cs="Arial"/>
          <w:sz w:val="20"/>
          <w:szCs w:val="20"/>
        </w:rPr>
        <w:t>želi</w:t>
      </w:r>
      <w:proofErr w:type="spellEnd"/>
      <w:r w:rsidRPr="00216035">
        <w:rPr>
          <w:rStyle w:val="A7"/>
          <w:rFonts w:cs="Arial"/>
          <w:sz w:val="20"/>
          <w:szCs w:val="20"/>
        </w:rPr>
        <w:t xml:space="preserve"> </w:t>
      </w:r>
      <w:proofErr w:type="spellStart"/>
      <w:r w:rsidR="00DD260D">
        <w:rPr>
          <w:rStyle w:val="A7"/>
          <w:rFonts w:cs="Arial"/>
          <w:sz w:val="20"/>
          <w:szCs w:val="20"/>
        </w:rPr>
        <w:t>do</w:t>
      </w:r>
      <w:r w:rsidRPr="00216035">
        <w:rPr>
          <w:rStyle w:val="A7"/>
          <w:rFonts w:cs="Arial"/>
          <w:sz w:val="20"/>
          <w:szCs w:val="20"/>
        </w:rPr>
        <w:t>kupiti</w:t>
      </w:r>
      <w:proofErr w:type="spellEnd"/>
      <w:r w:rsidRPr="00216035">
        <w:rPr>
          <w:rStyle w:val="A7"/>
          <w:rFonts w:cs="Arial"/>
          <w:sz w:val="20"/>
          <w:szCs w:val="20"/>
        </w:rPr>
        <w:t xml:space="preserve">, </w:t>
      </w:r>
      <w:proofErr w:type="spellStart"/>
      <w:r w:rsidRPr="00216035">
        <w:rPr>
          <w:rStyle w:val="A7"/>
          <w:rFonts w:cs="Arial"/>
          <w:sz w:val="20"/>
          <w:szCs w:val="20"/>
        </w:rPr>
        <w:t>temveč</w:t>
      </w:r>
      <w:proofErr w:type="spellEnd"/>
      <w:r w:rsidRPr="00216035">
        <w:rPr>
          <w:rStyle w:val="A7"/>
          <w:rFonts w:cs="Arial"/>
          <w:sz w:val="20"/>
          <w:szCs w:val="20"/>
        </w:rPr>
        <w:t xml:space="preserve"> </w:t>
      </w:r>
      <w:proofErr w:type="spellStart"/>
      <w:r w:rsidRPr="00216035">
        <w:rPr>
          <w:rStyle w:val="A7"/>
          <w:rFonts w:cs="Arial"/>
          <w:sz w:val="20"/>
          <w:szCs w:val="20"/>
        </w:rPr>
        <w:t>najeti</w:t>
      </w:r>
      <w:proofErr w:type="spellEnd"/>
      <w:r w:rsidRPr="00216035">
        <w:rPr>
          <w:rStyle w:val="A7"/>
          <w:rFonts w:cs="Arial"/>
          <w:sz w:val="20"/>
          <w:szCs w:val="20"/>
        </w:rPr>
        <w:t xml:space="preserve">. </w:t>
      </w:r>
    </w:p>
    <w:p w14:paraId="5228FA8F" w14:textId="1D55F521" w:rsidR="00440576" w:rsidRPr="00216035" w:rsidRDefault="00440576" w:rsidP="00440576">
      <w:pPr>
        <w:rPr>
          <w:rStyle w:val="A7"/>
          <w:rFonts w:cs="Arial"/>
          <w:sz w:val="20"/>
          <w:szCs w:val="20"/>
        </w:rPr>
      </w:pPr>
      <w:proofErr w:type="spellStart"/>
      <w:r w:rsidRPr="00216035">
        <w:rPr>
          <w:rStyle w:val="A7"/>
          <w:rFonts w:cs="Arial"/>
          <w:sz w:val="20"/>
          <w:szCs w:val="20"/>
        </w:rPr>
        <w:t>Dostop</w:t>
      </w:r>
      <w:proofErr w:type="spellEnd"/>
      <w:r w:rsidRPr="00216035">
        <w:rPr>
          <w:rStyle w:val="A7"/>
          <w:rFonts w:cs="Arial"/>
          <w:sz w:val="20"/>
          <w:szCs w:val="20"/>
        </w:rPr>
        <w:t xml:space="preserve"> do </w:t>
      </w:r>
      <w:proofErr w:type="spellStart"/>
      <w:r w:rsidRPr="00216035">
        <w:rPr>
          <w:rStyle w:val="A7"/>
          <w:rFonts w:cs="Arial"/>
          <w:sz w:val="20"/>
          <w:szCs w:val="20"/>
        </w:rPr>
        <w:t>kmetijskih</w:t>
      </w:r>
      <w:proofErr w:type="spellEnd"/>
      <w:r w:rsidRPr="00216035">
        <w:rPr>
          <w:rStyle w:val="A7"/>
          <w:rFonts w:cs="Arial"/>
          <w:sz w:val="20"/>
          <w:szCs w:val="20"/>
        </w:rPr>
        <w:t xml:space="preserve"> </w:t>
      </w:r>
      <w:proofErr w:type="spellStart"/>
      <w:r w:rsidRPr="00216035">
        <w:rPr>
          <w:rStyle w:val="A7"/>
          <w:rFonts w:cs="Arial"/>
          <w:sz w:val="20"/>
          <w:szCs w:val="20"/>
        </w:rPr>
        <w:t>zemljišč</w:t>
      </w:r>
      <w:proofErr w:type="spellEnd"/>
      <w:r w:rsidRPr="00216035">
        <w:rPr>
          <w:rStyle w:val="A7"/>
          <w:rFonts w:cs="Arial"/>
          <w:sz w:val="20"/>
          <w:szCs w:val="20"/>
        </w:rPr>
        <w:t xml:space="preserve"> je </w:t>
      </w:r>
      <w:proofErr w:type="spellStart"/>
      <w:r w:rsidRPr="00216035">
        <w:rPr>
          <w:rStyle w:val="A7"/>
          <w:rFonts w:cs="Arial"/>
          <w:sz w:val="20"/>
          <w:szCs w:val="20"/>
        </w:rPr>
        <w:t>tudi</w:t>
      </w:r>
      <w:proofErr w:type="spellEnd"/>
      <w:r w:rsidRPr="00216035">
        <w:rPr>
          <w:rStyle w:val="A7"/>
          <w:rFonts w:cs="Arial"/>
          <w:sz w:val="20"/>
          <w:szCs w:val="20"/>
        </w:rPr>
        <w:t xml:space="preserve"> </w:t>
      </w:r>
      <w:proofErr w:type="spellStart"/>
      <w:r w:rsidRPr="00216035">
        <w:rPr>
          <w:rStyle w:val="A7"/>
          <w:rFonts w:cs="Arial"/>
          <w:sz w:val="20"/>
          <w:szCs w:val="20"/>
        </w:rPr>
        <w:t>ovira</w:t>
      </w:r>
      <w:proofErr w:type="spellEnd"/>
      <w:r w:rsidRPr="00216035">
        <w:rPr>
          <w:rStyle w:val="A7"/>
          <w:rFonts w:cs="Arial"/>
          <w:sz w:val="20"/>
          <w:szCs w:val="20"/>
        </w:rPr>
        <w:t xml:space="preserve"> za </w:t>
      </w:r>
      <w:proofErr w:type="spellStart"/>
      <w:r w:rsidRPr="00216035">
        <w:rPr>
          <w:rStyle w:val="A7"/>
          <w:rFonts w:cs="Arial"/>
          <w:sz w:val="20"/>
          <w:szCs w:val="20"/>
        </w:rPr>
        <w:t>nove</w:t>
      </w:r>
      <w:proofErr w:type="spellEnd"/>
      <w:r w:rsidRPr="00216035">
        <w:rPr>
          <w:rStyle w:val="A7"/>
          <w:rFonts w:cs="Arial"/>
          <w:sz w:val="20"/>
          <w:szCs w:val="20"/>
        </w:rPr>
        <w:t xml:space="preserve"> </w:t>
      </w:r>
      <w:proofErr w:type="spellStart"/>
      <w:r w:rsidRPr="00216035">
        <w:rPr>
          <w:rStyle w:val="A7"/>
          <w:rFonts w:cs="Arial"/>
          <w:sz w:val="20"/>
          <w:szCs w:val="20"/>
        </w:rPr>
        <w:t>pristopnike</w:t>
      </w:r>
      <w:proofErr w:type="spellEnd"/>
      <w:r w:rsidRPr="00216035">
        <w:rPr>
          <w:rStyle w:val="A7"/>
          <w:rFonts w:cs="Arial"/>
          <w:sz w:val="20"/>
          <w:szCs w:val="20"/>
        </w:rPr>
        <w:t xml:space="preserve"> v </w:t>
      </w:r>
      <w:proofErr w:type="spellStart"/>
      <w:r w:rsidRPr="00216035">
        <w:rPr>
          <w:rStyle w:val="A7"/>
          <w:rFonts w:cs="Arial"/>
          <w:sz w:val="20"/>
          <w:szCs w:val="20"/>
        </w:rPr>
        <w:t>kmetijstvo</w:t>
      </w:r>
      <w:proofErr w:type="spellEnd"/>
      <w:r w:rsidRPr="00216035">
        <w:rPr>
          <w:rStyle w:val="A7"/>
          <w:rFonts w:cs="Arial"/>
          <w:sz w:val="20"/>
          <w:szCs w:val="20"/>
        </w:rPr>
        <w:t xml:space="preserve">. </w:t>
      </w:r>
      <w:proofErr w:type="spellStart"/>
      <w:r w:rsidRPr="00216035">
        <w:rPr>
          <w:rStyle w:val="A7"/>
          <w:rFonts w:cs="Arial"/>
          <w:sz w:val="20"/>
          <w:szCs w:val="20"/>
        </w:rPr>
        <w:t>Podatkov</w:t>
      </w:r>
      <w:proofErr w:type="spellEnd"/>
      <w:r w:rsidRPr="00216035">
        <w:rPr>
          <w:rStyle w:val="A7"/>
          <w:rFonts w:cs="Arial"/>
          <w:sz w:val="20"/>
          <w:szCs w:val="20"/>
        </w:rPr>
        <w:t xml:space="preserve"> o </w:t>
      </w:r>
      <w:proofErr w:type="spellStart"/>
      <w:r w:rsidRPr="00216035">
        <w:rPr>
          <w:rStyle w:val="A7"/>
          <w:rFonts w:cs="Arial"/>
          <w:sz w:val="20"/>
          <w:szCs w:val="20"/>
        </w:rPr>
        <w:t>potencialu</w:t>
      </w:r>
      <w:proofErr w:type="spellEnd"/>
      <w:r w:rsidRPr="00216035">
        <w:rPr>
          <w:rStyle w:val="A7"/>
          <w:rFonts w:cs="Arial"/>
          <w:sz w:val="20"/>
          <w:szCs w:val="20"/>
        </w:rPr>
        <w:t xml:space="preserve"> </w:t>
      </w:r>
      <w:proofErr w:type="spellStart"/>
      <w:r w:rsidRPr="00216035">
        <w:rPr>
          <w:rStyle w:val="A7"/>
          <w:rFonts w:cs="Arial"/>
          <w:sz w:val="20"/>
          <w:szCs w:val="20"/>
        </w:rPr>
        <w:t>novih</w:t>
      </w:r>
      <w:proofErr w:type="spellEnd"/>
      <w:r w:rsidRPr="00216035">
        <w:rPr>
          <w:rStyle w:val="A7"/>
          <w:rFonts w:cs="Arial"/>
          <w:sz w:val="20"/>
          <w:szCs w:val="20"/>
        </w:rPr>
        <w:t xml:space="preserve"> </w:t>
      </w:r>
      <w:proofErr w:type="spellStart"/>
      <w:r w:rsidRPr="00216035">
        <w:rPr>
          <w:rStyle w:val="A7"/>
          <w:rFonts w:cs="Arial"/>
          <w:sz w:val="20"/>
          <w:szCs w:val="20"/>
        </w:rPr>
        <w:t>kmetov</w:t>
      </w:r>
      <w:proofErr w:type="spellEnd"/>
      <w:r w:rsidRPr="00216035">
        <w:rPr>
          <w:rStyle w:val="A7"/>
          <w:rFonts w:cs="Arial"/>
          <w:sz w:val="20"/>
          <w:szCs w:val="20"/>
        </w:rPr>
        <w:t xml:space="preserve"> </w:t>
      </w:r>
      <w:proofErr w:type="spellStart"/>
      <w:r w:rsidRPr="00216035">
        <w:rPr>
          <w:rStyle w:val="A7"/>
          <w:rFonts w:cs="Arial"/>
          <w:sz w:val="20"/>
          <w:szCs w:val="20"/>
        </w:rPr>
        <w:t>ni</w:t>
      </w:r>
      <w:proofErr w:type="spellEnd"/>
      <w:r w:rsidRPr="00216035">
        <w:rPr>
          <w:rStyle w:val="A7"/>
          <w:rFonts w:cs="Arial"/>
          <w:sz w:val="20"/>
          <w:szCs w:val="20"/>
        </w:rPr>
        <w:t xml:space="preserve">, ne </w:t>
      </w:r>
      <w:proofErr w:type="spellStart"/>
      <w:r w:rsidRPr="00216035">
        <w:rPr>
          <w:rStyle w:val="A7"/>
          <w:rFonts w:cs="Arial"/>
          <w:sz w:val="20"/>
          <w:szCs w:val="20"/>
        </w:rPr>
        <w:t>beležijo</w:t>
      </w:r>
      <w:proofErr w:type="spellEnd"/>
      <w:r w:rsidRPr="00216035">
        <w:rPr>
          <w:rStyle w:val="A7"/>
          <w:rFonts w:cs="Arial"/>
          <w:sz w:val="20"/>
          <w:szCs w:val="20"/>
        </w:rPr>
        <w:t xml:space="preserve"> se </w:t>
      </w:r>
      <w:proofErr w:type="spellStart"/>
      <w:r w:rsidRPr="00216035">
        <w:rPr>
          <w:rStyle w:val="A7"/>
          <w:rFonts w:cs="Arial"/>
          <w:sz w:val="20"/>
          <w:szCs w:val="20"/>
        </w:rPr>
        <w:t>sistematično</w:t>
      </w:r>
      <w:proofErr w:type="spellEnd"/>
      <w:r w:rsidRPr="00216035">
        <w:rPr>
          <w:rStyle w:val="A7"/>
          <w:rFonts w:cs="Arial"/>
          <w:sz w:val="20"/>
          <w:szCs w:val="20"/>
        </w:rPr>
        <w:t xml:space="preserve">. </w:t>
      </w:r>
      <w:proofErr w:type="spellStart"/>
      <w:r w:rsidR="005239FB">
        <w:rPr>
          <w:rStyle w:val="A7"/>
          <w:rFonts w:cs="Arial"/>
          <w:sz w:val="20"/>
          <w:szCs w:val="20"/>
        </w:rPr>
        <w:t>Vendar</w:t>
      </w:r>
      <w:proofErr w:type="spellEnd"/>
      <w:r w:rsidR="005239FB">
        <w:rPr>
          <w:rStyle w:val="A7"/>
          <w:rFonts w:cs="Arial"/>
          <w:sz w:val="20"/>
          <w:szCs w:val="20"/>
        </w:rPr>
        <w:t xml:space="preserve"> </w:t>
      </w:r>
      <w:proofErr w:type="spellStart"/>
      <w:r w:rsidR="005239FB">
        <w:rPr>
          <w:rStyle w:val="A7"/>
          <w:rFonts w:cs="Arial"/>
          <w:sz w:val="20"/>
          <w:szCs w:val="20"/>
        </w:rPr>
        <w:t>imamo</w:t>
      </w:r>
      <w:proofErr w:type="spellEnd"/>
      <w:r w:rsidR="005239FB">
        <w:rPr>
          <w:rStyle w:val="A7"/>
          <w:rFonts w:cs="Arial"/>
          <w:sz w:val="20"/>
          <w:szCs w:val="20"/>
        </w:rPr>
        <w:t xml:space="preserve"> po </w:t>
      </w:r>
      <w:proofErr w:type="spellStart"/>
      <w:r w:rsidR="005239FB">
        <w:rPr>
          <w:rStyle w:val="A7"/>
          <w:rFonts w:cs="Arial"/>
          <w:sz w:val="20"/>
          <w:szCs w:val="20"/>
        </w:rPr>
        <w:t>dostopnih</w:t>
      </w:r>
      <w:proofErr w:type="spellEnd"/>
      <w:r w:rsidR="005239FB">
        <w:rPr>
          <w:rStyle w:val="A7"/>
          <w:rFonts w:cs="Arial"/>
          <w:sz w:val="20"/>
          <w:szCs w:val="20"/>
        </w:rPr>
        <w:t xml:space="preserve"> </w:t>
      </w:r>
      <w:proofErr w:type="spellStart"/>
      <w:r w:rsidR="005239FB">
        <w:rPr>
          <w:rStyle w:val="A7"/>
          <w:rFonts w:cs="Arial"/>
          <w:sz w:val="20"/>
          <w:szCs w:val="20"/>
        </w:rPr>
        <w:t>podatkih</w:t>
      </w:r>
      <w:proofErr w:type="spellEnd"/>
      <w:r w:rsidR="005239FB">
        <w:rPr>
          <w:rStyle w:val="A7"/>
          <w:rFonts w:cs="Arial"/>
          <w:sz w:val="20"/>
          <w:szCs w:val="20"/>
        </w:rPr>
        <w:t xml:space="preserve"> </w:t>
      </w:r>
      <w:r w:rsidRPr="00216035">
        <w:rPr>
          <w:rStyle w:val="A7"/>
          <w:rFonts w:cs="Arial"/>
          <w:sz w:val="20"/>
          <w:szCs w:val="20"/>
        </w:rPr>
        <w:t xml:space="preserve">v </w:t>
      </w:r>
      <w:proofErr w:type="spellStart"/>
      <w:r w:rsidRPr="00216035">
        <w:rPr>
          <w:rStyle w:val="A7"/>
          <w:rFonts w:cs="Arial"/>
          <w:sz w:val="20"/>
          <w:szCs w:val="20"/>
        </w:rPr>
        <w:t>letu</w:t>
      </w:r>
      <w:proofErr w:type="spellEnd"/>
      <w:r w:rsidRPr="00216035">
        <w:rPr>
          <w:rStyle w:val="A7"/>
          <w:rFonts w:cs="Arial"/>
          <w:sz w:val="20"/>
          <w:szCs w:val="20"/>
        </w:rPr>
        <w:t xml:space="preserve"> 2020 </w:t>
      </w:r>
      <w:proofErr w:type="spellStart"/>
      <w:r w:rsidRPr="00216035">
        <w:rPr>
          <w:rStyle w:val="A7"/>
          <w:rFonts w:cs="Arial"/>
          <w:sz w:val="20"/>
          <w:szCs w:val="20"/>
        </w:rPr>
        <w:t>prepoznanih</w:t>
      </w:r>
      <w:proofErr w:type="spellEnd"/>
      <w:r w:rsidRPr="00216035">
        <w:rPr>
          <w:rStyle w:val="A7"/>
          <w:rFonts w:cs="Arial"/>
          <w:sz w:val="20"/>
          <w:szCs w:val="20"/>
        </w:rPr>
        <w:t xml:space="preserve"> 29 </w:t>
      </w:r>
      <w:proofErr w:type="spellStart"/>
      <w:r w:rsidRPr="00216035">
        <w:rPr>
          <w:rStyle w:val="A7"/>
          <w:rFonts w:cs="Arial"/>
          <w:sz w:val="20"/>
          <w:szCs w:val="20"/>
        </w:rPr>
        <w:t>novih</w:t>
      </w:r>
      <w:proofErr w:type="spellEnd"/>
      <w:r w:rsidRPr="00216035">
        <w:rPr>
          <w:rStyle w:val="A7"/>
          <w:rFonts w:cs="Arial"/>
          <w:sz w:val="20"/>
          <w:szCs w:val="20"/>
        </w:rPr>
        <w:t xml:space="preserve"> </w:t>
      </w:r>
      <w:proofErr w:type="spellStart"/>
      <w:r w:rsidRPr="00216035">
        <w:rPr>
          <w:rStyle w:val="A7"/>
          <w:rFonts w:cs="Arial"/>
          <w:sz w:val="20"/>
          <w:szCs w:val="20"/>
        </w:rPr>
        <w:t>pristopnikov</w:t>
      </w:r>
      <w:proofErr w:type="spellEnd"/>
      <w:r w:rsidRPr="00216035">
        <w:rPr>
          <w:rStyle w:val="A7"/>
          <w:rFonts w:cs="Arial"/>
          <w:sz w:val="20"/>
          <w:szCs w:val="20"/>
        </w:rPr>
        <w:t xml:space="preserve"> v </w:t>
      </w:r>
      <w:proofErr w:type="spellStart"/>
      <w:r w:rsidRPr="00216035">
        <w:rPr>
          <w:rStyle w:val="A7"/>
          <w:rFonts w:cs="Arial"/>
          <w:sz w:val="20"/>
          <w:szCs w:val="20"/>
        </w:rPr>
        <w:t>kmetijstvo</w:t>
      </w:r>
      <w:proofErr w:type="spellEnd"/>
      <w:r w:rsidRPr="00216035">
        <w:rPr>
          <w:rStyle w:val="A7"/>
          <w:rFonts w:cs="Arial"/>
          <w:sz w:val="20"/>
          <w:szCs w:val="20"/>
        </w:rPr>
        <w:t xml:space="preserve">. </w:t>
      </w:r>
      <w:proofErr w:type="spellStart"/>
      <w:r w:rsidRPr="00216035">
        <w:rPr>
          <w:rStyle w:val="A7"/>
          <w:rFonts w:cs="Arial"/>
          <w:sz w:val="20"/>
          <w:szCs w:val="20"/>
        </w:rPr>
        <w:t>Dostop</w:t>
      </w:r>
      <w:proofErr w:type="spellEnd"/>
      <w:r w:rsidRPr="00216035">
        <w:rPr>
          <w:rStyle w:val="A7"/>
          <w:rFonts w:cs="Arial"/>
          <w:sz w:val="20"/>
          <w:szCs w:val="20"/>
        </w:rPr>
        <w:t xml:space="preserve"> do </w:t>
      </w:r>
      <w:proofErr w:type="spellStart"/>
      <w:r w:rsidRPr="00216035">
        <w:rPr>
          <w:rStyle w:val="A7"/>
          <w:rFonts w:cs="Arial"/>
          <w:sz w:val="20"/>
          <w:szCs w:val="20"/>
        </w:rPr>
        <w:t>zemljišč</w:t>
      </w:r>
      <w:proofErr w:type="spellEnd"/>
      <w:r w:rsidRPr="00216035">
        <w:rPr>
          <w:rStyle w:val="A7"/>
          <w:rFonts w:cs="Arial"/>
          <w:sz w:val="20"/>
          <w:szCs w:val="20"/>
        </w:rPr>
        <w:t xml:space="preserve"> </w:t>
      </w:r>
      <w:proofErr w:type="spellStart"/>
      <w:r w:rsidRPr="00216035">
        <w:rPr>
          <w:rStyle w:val="A7"/>
          <w:rFonts w:cs="Arial"/>
          <w:sz w:val="20"/>
          <w:szCs w:val="20"/>
        </w:rPr>
        <w:t>jim</w:t>
      </w:r>
      <w:proofErr w:type="spellEnd"/>
      <w:r w:rsidRPr="00216035">
        <w:rPr>
          <w:rStyle w:val="A7"/>
          <w:rFonts w:cs="Arial"/>
          <w:sz w:val="20"/>
          <w:szCs w:val="20"/>
        </w:rPr>
        <w:t xml:space="preserve"> je </w:t>
      </w:r>
      <w:proofErr w:type="spellStart"/>
      <w:r w:rsidRPr="00216035">
        <w:rPr>
          <w:rStyle w:val="A7"/>
          <w:rFonts w:cs="Arial"/>
          <w:sz w:val="20"/>
          <w:szCs w:val="20"/>
        </w:rPr>
        <w:t>omejen</w:t>
      </w:r>
      <w:proofErr w:type="spellEnd"/>
      <w:r w:rsidRPr="00216035">
        <w:rPr>
          <w:rStyle w:val="A7"/>
          <w:rFonts w:cs="Arial"/>
          <w:sz w:val="20"/>
          <w:szCs w:val="20"/>
        </w:rPr>
        <w:t xml:space="preserve"> z </w:t>
      </w:r>
      <w:proofErr w:type="spellStart"/>
      <w:r w:rsidRPr="00216035">
        <w:rPr>
          <w:rStyle w:val="A7"/>
          <w:rFonts w:cs="Arial"/>
          <w:sz w:val="20"/>
          <w:szCs w:val="20"/>
        </w:rPr>
        <w:t>razpoložljivostjo</w:t>
      </w:r>
      <w:proofErr w:type="spellEnd"/>
      <w:r w:rsidRPr="00216035">
        <w:rPr>
          <w:rStyle w:val="A7"/>
          <w:rFonts w:cs="Arial"/>
          <w:sz w:val="20"/>
          <w:szCs w:val="20"/>
        </w:rPr>
        <w:t xml:space="preserve"> za </w:t>
      </w:r>
      <w:proofErr w:type="spellStart"/>
      <w:r w:rsidRPr="00216035">
        <w:rPr>
          <w:rStyle w:val="A7"/>
          <w:rFonts w:cs="Arial"/>
          <w:sz w:val="20"/>
          <w:szCs w:val="20"/>
        </w:rPr>
        <w:t>nakup</w:t>
      </w:r>
      <w:proofErr w:type="spellEnd"/>
      <w:r w:rsidRPr="00216035">
        <w:rPr>
          <w:rStyle w:val="A7"/>
          <w:rFonts w:cs="Arial"/>
          <w:sz w:val="20"/>
          <w:szCs w:val="20"/>
        </w:rPr>
        <w:t xml:space="preserve"> </w:t>
      </w:r>
      <w:proofErr w:type="spellStart"/>
      <w:r w:rsidRPr="00216035">
        <w:rPr>
          <w:rStyle w:val="A7"/>
          <w:rFonts w:cs="Arial"/>
          <w:sz w:val="20"/>
          <w:szCs w:val="20"/>
        </w:rPr>
        <w:t>ali</w:t>
      </w:r>
      <w:proofErr w:type="spellEnd"/>
      <w:r w:rsidRPr="00216035">
        <w:rPr>
          <w:rStyle w:val="A7"/>
          <w:rFonts w:cs="Arial"/>
          <w:sz w:val="20"/>
          <w:szCs w:val="20"/>
        </w:rPr>
        <w:t xml:space="preserve"> </w:t>
      </w:r>
      <w:proofErr w:type="spellStart"/>
      <w:r w:rsidRPr="00216035">
        <w:rPr>
          <w:rStyle w:val="A7"/>
          <w:rFonts w:cs="Arial"/>
          <w:sz w:val="20"/>
          <w:szCs w:val="20"/>
        </w:rPr>
        <w:t>najem</w:t>
      </w:r>
      <w:proofErr w:type="spellEnd"/>
      <w:r w:rsidRPr="00216035">
        <w:rPr>
          <w:rStyle w:val="A7"/>
          <w:rFonts w:cs="Arial"/>
          <w:sz w:val="20"/>
          <w:szCs w:val="20"/>
        </w:rPr>
        <w:t xml:space="preserve">, s </w:t>
      </w:r>
      <w:proofErr w:type="spellStart"/>
      <w:r w:rsidRPr="00216035">
        <w:rPr>
          <w:rStyle w:val="A7"/>
          <w:rFonts w:cs="Arial"/>
          <w:sz w:val="20"/>
          <w:szCs w:val="20"/>
        </w:rPr>
        <w:t>kapitalsko</w:t>
      </w:r>
      <w:proofErr w:type="spellEnd"/>
      <w:r w:rsidRPr="00216035">
        <w:rPr>
          <w:rStyle w:val="A7"/>
          <w:rFonts w:cs="Arial"/>
          <w:sz w:val="20"/>
          <w:szCs w:val="20"/>
        </w:rPr>
        <w:t xml:space="preserve"> </w:t>
      </w:r>
      <w:proofErr w:type="spellStart"/>
      <w:r w:rsidRPr="00216035">
        <w:rPr>
          <w:rStyle w:val="A7"/>
          <w:rFonts w:cs="Arial"/>
          <w:sz w:val="20"/>
          <w:szCs w:val="20"/>
        </w:rPr>
        <w:t>vrednostjo</w:t>
      </w:r>
      <w:proofErr w:type="spellEnd"/>
      <w:r w:rsidRPr="00216035">
        <w:rPr>
          <w:rStyle w:val="A7"/>
          <w:rFonts w:cs="Arial"/>
          <w:sz w:val="20"/>
          <w:szCs w:val="20"/>
        </w:rPr>
        <w:t xml:space="preserve"> </w:t>
      </w:r>
      <w:proofErr w:type="spellStart"/>
      <w:r w:rsidRPr="00216035">
        <w:rPr>
          <w:rStyle w:val="A7"/>
          <w:rFonts w:cs="Arial"/>
          <w:sz w:val="20"/>
          <w:szCs w:val="20"/>
        </w:rPr>
        <w:t>zemljišč</w:t>
      </w:r>
      <w:proofErr w:type="spellEnd"/>
      <w:r w:rsidRPr="00216035">
        <w:rPr>
          <w:rStyle w:val="A7"/>
          <w:rFonts w:cs="Arial"/>
          <w:sz w:val="20"/>
          <w:szCs w:val="20"/>
        </w:rPr>
        <w:t xml:space="preserve">, </w:t>
      </w:r>
      <w:proofErr w:type="spellStart"/>
      <w:r w:rsidRPr="00216035">
        <w:rPr>
          <w:rStyle w:val="A7"/>
          <w:rFonts w:cs="Arial"/>
          <w:sz w:val="20"/>
          <w:szCs w:val="20"/>
        </w:rPr>
        <w:t>hkrati</w:t>
      </w:r>
      <w:proofErr w:type="spellEnd"/>
      <w:r w:rsidRPr="00216035">
        <w:rPr>
          <w:rStyle w:val="A7"/>
          <w:rFonts w:cs="Arial"/>
          <w:sz w:val="20"/>
          <w:szCs w:val="20"/>
        </w:rPr>
        <w:t xml:space="preserve"> pa s </w:t>
      </w:r>
      <w:proofErr w:type="spellStart"/>
      <w:r w:rsidRPr="00216035">
        <w:rPr>
          <w:rStyle w:val="A7"/>
          <w:rFonts w:cs="Arial"/>
          <w:sz w:val="20"/>
          <w:szCs w:val="20"/>
        </w:rPr>
        <w:t>slabšimi</w:t>
      </w:r>
      <w:proofErr w:type="spellEnd"/>
      <w:r w:rsidRPr="00216035">
        <w:rPr>
          <w:rStyle w:val="A7"/>
          <w:rFonts w:cs="Arial"/>
          <w:sz w:val="20"/>
          <w:szCs w:val="20"/>
        </w:rPr>
        <w:t xml:space="preserve"> </w:t>
      </w:r>
      <w:proofErr w:type="spellStart"/>
      <w:r w:rsidRPr="00216035">
        <w:rPr>
          <w:rStyle w:val="A7"/>
          <w:rFonts w:cs="Arial"/>
          <w:sz w:val="20"/>
          <w:szCs w:val="20"/>
        </w:rPr>
        <w:t>biofizikalnimi</w:t>
      </w:r>
      <w:proofErr w:type="spellEnd"/>
      <w:r w:rsidRPr="00216035">
        <w:rPr>
          <w:rStyle w:val="A7"/>
          <w:rFonts w:cs="Arial"/>
          <w:sz w:val="20"/>
          <w:szCs w:val="20"/>
        </w:rPr>
        <w:t xml:space="preserve"> </w:t>
      </w:r>
      <w:proofErr w:type="spellStart"/>
      <w:r w:rsidRPr="00216035">
        <w:rPr>
          <w:rStyle w:val="A7"/>
          <w:rFonts w:cs="Arial"/>
          <w:sz w:val="20"/>
          <w:szCs w:val="20"/>
        </w:rPr>
        <w:t>lastnostmi</w:t>
      </w:r>
      <w:proofErr w:type="spellEnd"/>
      <w:r w:rsidRPr="00216035">
        <w:rPr>
          <w:rStyle w:val="A7"/>
          <w:rFonts w:cs="Arial"/>
          <w:sz w:val="20"/>
          <w:szCs w:val="20"/>
        </w:rPr>
        <w:t xml:space="preserve"> </w:t>
      </w:r>
      <w:proofErr w:type="spellStart"/>
      <w:r w:rsidRPr="00216035">
        <w:rPr>
          <w:rStyle w:val="A7"/>
          <w:rFonts w:cs="Arial"/>
          <w:sz w:val="20"/>
          <w:szCs w:val="20"/>
        </w:rPr>
        <w:t>zemljišč</w:t>
      </w:r>
      <w:proofErr w:type="spellEnd"/>
      <w:r w:rsidRPr="00216035">
        <w:rPr>
          <w:rStyle w:val="A7"/>
          <w:rFonts w:cs="Arial"/>
          <w:sz w:val="20"/>
          <w:szCs w:val="20"/>
        </w:rPr>
        <w:t xml:space="preserve"> </w:t>
      </w:r>
      <w:proofErr w:type="spellStart"/>
      <w:r w:rsidRPr="00216035">
        <w:rPr>
          <w:rStyle w:val="A7"/>
          <w:rFonts w:cs="Arial"/>
          <w:sz w:val="20"/>
          <w:szCs w:val="20"/>
        </w:rPr>
        <w:t>ter</w:t>
      </w:r>
      <w:proofErr w:type="spellEnd"/>
      <w:r w:rsidRPr="00216035">
        <w:rPr>
          <w:rStyle w:val="A7"/>
          <w:rFonts w:cs="Arial"/>
          <w:sz w:val="20"/>
          <w:szCs w:val="20"/>
        </w:rPr>
        <w:t xml:space="preserve"> </w:t>
      </w:r>
      <w:proofErr w:type="spellStart"/>
      <w:r w:rsidRPr="00216035">
        <w:rPr>
          <w:rStyle w:val="A7"/>
          <w:rFonts w:cs="Arial"/>
          <w:sz w:val="20"/>
          <w:szCs w:val="20"/>
        </w:rPr>
        <w:t>konkurenco</w:t>
      </w:r>
      <w:proofErr w:type="spellEnd"/>
      <w:r w:rsidRPr="00216035">
        <w:rPr>
          <w:rStyle w:val="A7"/>
          <w:rFonts w:cs="Arial"/>
          <w:sz w:val="20"/>
          <w:szCs w:val="20"/>
        </w:rPr>
        <w:t xml:space="preserve"> </w:t>
      </w:r>
      <w:proofErr w:type="spellStart"/>
      <w:r w:rsidRPr="00216035">
        <w:rPr>
          <w:rStyle w:val="A7"/>
          <w:rFonts w:cs="Arial"/>
          <w:sz w:val="20"/>
          <w:szCs w:val="20"/>
        </w:rPr>
        <w:t>obstoječih</w:t>
      </w:r>
      <w:proofErr w:type="spellEnd"/>
      <w:r w:rsidRPr="00216035">
        <w:rPr>
          <w:rStyle w:val="A7"/>
          <w:rFonts w:cs="Arial"/>
          <w:sz w:val="20"/>
          <w:szCs w:val="20"/>
        </w:rPr>
        <w:t xml:space="preserve"> in </w:t>
      </w:r>
      <w:proofErr w:type="spellStart"/>
      <w:r w:rsidRPr="00216035">
        <w:rPr>
          <w:rStyle w:val="A7"/>
          <w:rFonts w:cs="Arial"/>
          <w:sz w:val="20"/>
          <w:szCs w:val="20"/>
        </w:rPr>
        <w:t>uveljavljenih</w:t>
      </w:r>
      <w:proofErr w:type="spellEnd"/>
      <w:r w:rsidRPr="00216035">
        <w:rPr>
          <w:rStyle w:val="A7"/>
          <w:rFonts w:cs="Arial"/>
          <w:sz w:val="20"/>
          <w:szCs w:val="20"/>
        </w:rPr>
        <w:t xml:space="preserve"> </w:t>
      </w:r>
      <w:proofErr w:type="spellStart"/>
      <w:r w:rsidRPr="00216035">
        <w:rPr>
          <w:rStyle w:val="A7"/>
          <w:rFonts w:cs="Arial"/>
          <w:sz w:val="20"/>
          <w:szCs w:val="20"/>
        </w:rPr>
        <w:t>kmetov</w:t>
      </w:r>
      <w:proofErr w:type="spellEnd"/>
      <w:r w:rsidRPr="00216035">
        <w:rPr>
          <w:rStyle w:val="A7"/>
          <w:rFonts w:cs="Arial"/>
          <w:sz w:val="20"/>
          <w:szCs w:val="20"/>
        </w:rPr>
        <w:t xml:space="preserve">, ki </w:t>
      </w:r>
      <w:proofErr w:type="spellStart"/>
      <w:r w:rsidRPr="00216035">
        <w:rPr>
          <w:rStyle w:val="A7"/>
          <w:rFonts w:cs="Arial"/>
          <w:sz w:val="20"/>
          <w:szCs w:val="20"/>
        </w:rPr>
        <w:t>povečujejo</w:t>
      </w:r>
      <w:proofErr w:type="spellEnd"/>
      <w:r w:rsidRPr="00216035">
        <w:rPr>
          <w:rStyle w:val="A7"/>
          <w:rFonts w:cs="Arial"/>
          <w:sz w:val="20"/>
          <w:szCs w:val="20"/>
        </w:rPr>
        <w:t xml:space="preserve"> </w:t>
      </w:r>
      <w:proofErr w:type="spellStart"/>
      <w:r w:rsidRPr="00216035">
        <w:rPr>
          <w:rStyle w:val="A7"/>
          <w:rFonts w:cs="Arial"/>
          <w:sz w:val="20"/>
          <w:szCs w:val="20"/>
        </w:rPr>
        <w:t>svoja</w:t>
      </w:r>
      <w:proofErr w:type="spellEnd"/>
      <w:r w:rsidRPr="00216035">
        <w:rPr>
          <w:rStyle w:val="A7"/>
          <w:rFonts w:cs="Arial"/>
          <w:sz w:val="20"/>
          <w:szCs w:val="20"/>
        </w:rPr>
        <w:t xml:space="preserve"> KMG, </w:t>
      </w:r>
      <w:proofErr w:type="spellStart"/>
      <w:r w:rsidRPr="00216035">
        <w:rPr>
          <w:rStyle w:val="A7"/>
          <w:rFonts w:cs="Arial"/>
          <w:sz w:val="20"/>
          <w:szCs w:val="20"/>
        </w:rPr>
        <w:t>ter</w:t>
      </w:r>
      <w:proofErr w:type="spellEnd"/>
      <w:r w:rsidRPr="00216035">
        <w:rPr>
          <w:rStyle w:val="A7"/>
          <w:rFonts w:cs="Arial"/>
          <w:sz w:val="20"/>
          <w:szCs w:val="20"/>
        </w:rPr>
        <w:t xml:space="preserve"> </w:t>
      </w:r>
      <w:proofErr w:type="spellStart"/>
      <w:r w:rsidRPr="00216035">
        <w:rPr>
          <w:rStyle w:val="A7"/>
          <w:rFonts w:cs="Arial"/>
          <w:sz w:val="20"/>
          <w:szCs w:val="20"/>
        </w:rPr>
        <w:t>okoliških</w:t>
      </w:r>
      <w:proofErr w:type="spellEnd"/>
      <w:r w:rsidRPr="00216035">
        <w:rPr>
          <w:rStyle w:val="A7"/>
          <w:rFonts w:cs="Arial"/>
          <w:sz w:val="20"/>
          <w:szCs w:val="20"/>
        </w:rPr>
        <w:t xml:space="preserve"> </w:t>
      </w:r>
      <w:proofErr w:type="spellStart"/>
      <w:r w:rsidRPr="00216035">
        <w:rPr>
          <w:rStyle w:val="A7"/>
          <w:rFonts w:cs="Arial"/>
          <w:sz w:val="20"/>
          <w:szCs w:val="20"/>
        </w:rPr>
        <w:t>rezidenčnih</w:t>
      </w:r>
      <w:proofErr w:type="spellEnd"/>
      <w:r w:rsidRPr="00216035">
        <w:rPr>
          <w:rStyle w:val="A7"/>
          <w:rFonts w:cs="Arial"/>
          <w:sz w:val="20"/>
          <w:szCs w:val="20"/>
        </w:rPr>
        <w:t xml:space="preserve"> </w:t>
      </w:r>
      <w:proofErr w:type="spellStart"/>
      <w:r w:rsidRPr="00216035">
        <w:rPr>
          <w:rStyle w:val="A7"/>
          <w:rFonts w:cs="Arial"/>
          <w:sz w:val="20"/>
          <w:szCs w:val="20"/>
        </w:rPr>
        <w:t>uporabnikov</w:t>
      </w:r>
      <w:proofErr w:type="spellEnd"/>
      <w:r w:rsidRPr="00216035">
        <w:rPr>
          <w:rStyle w:val="A7"/>
          <w:rFonts w:cs="Arial"/>
          <w:sz w:val="20"/>
          <w:szCs w:val="20"/>
        </w:rPr>
        <w:t xml:space="preserve">. </w:t>
      </w:r>
      <w:proofErr w:type="spellStart"/>
      <w:r w:rsidRPr="00216035">
        <w:rPr>
          <w:rStyle w:val="A7"/>
          <w:rFonts w:cs="Arial"/>
          <w:sz w:val="20"/>
          <w:szCs w:val="20"/>
        </w:rPr>
        <w:t>Zanje</w:t>
      </w:r>
      <w:proofErr w:type="spellEnd"/>
      <w:r w:rsidRPr="00216035">
        <w:rPr>
          <w:rStyle w:val="A7"/>
          <w:rFonts w:cs="Arial"/>
          <w:sz w:val="20"/>
          <w:szCs w:val="20"/>
        </w:rPr>
        <w:t xml:space="preserve"> </w:t>
      </w:r>
      <w:proofErr w:type="spellStart"/>
      <w:r w:rsidRPr="00216035">
        <w:rPr>
          <w:rStyle w:val="A7"/>
          <w:rFonts w:cs="Arial"/>
          <w:sz w:val="20"/>
          <w:szCs w:val="20"/>
        </w:rPr>
        <w:t>predstavljajo</w:t>
      </w:r>
      <w:proofErr w:type="spellEnd"/>
      <w:r w:rsidRPr="00216035">
        <w:rPr>
          <w:rStyle w:val="A7"/>
          <w:rFonts w:cs="Arial"/>
          <w:sz w:val="20"/>
          <w:szCs w:val="20"/>
        </w:rPr>
        <w:t xml:space="preserve"> </w:t>
      </w:r>
      <w:proofErr w:type="spellStart"/>
      <w:r w:rsidRPr="00216035">
        <w:rPr>
          <w:rStyle w:val="A7"/>
          <w:rFonts w:cs="Arial"/>
          <w:sz w:val="20"/>
          <w:szCs w:val="20"/>
        </w:rPr>
        <w:t>oviro</w:t>
      </w:r>
      <w:proofErr w:type="spellEnd"/>
      <w:r w:rsidRPr="00216035">
        <w:rPr>
          <w:rStyle w:val="A7"/>
          <w:rFonts w:cs="Arial"/>
          <w:sz w:val="20"/>
          <w:szCs w:val="20"/>
        </w:rPr>
        <w:t xml:space="preserve"> </w:t>
      </w:r>
      <w:proofErr w:type="spellStart"/>
      <w:r w:rsidRPr="00216035">
        <w:rPr>
          <w:rStyle w:val="A7"/>
          <w:rFonts w:cs="Arial"/>
          <w:sz w:val="20"/>
          <w:szCs w:val="20"/>
        </w:rPr>
        <w:t>podatki</w:t>
      </w:r>
      <w:proofErr w:type="spellEnd"/>
      <w:r w:rsidRPr="00216035">
        <w:rPr>
          <w:rStyle w:val="A7"/>
          <w:rFonts w:cs="Arial"/>
          <w:sz w:val="20"/>
          <w:szCs w:val="20"/>
        </w:rPr>
        <w:t xml:space="preserve"> o </w:t>
      </w:r>
      <w:proofErr w:type="spellStart"/>
      <w:r w:rsidRPr="00216035">
        <w:rPr>
          <w:rStyle w:val="A7"/>
          <w:rFonts w:cs="Arial"/>
          <w:sz w:val="20"/>
          <w:szCs w:val="20"/>
        </w:rPr>
        <w:t>razpoložljivosti</w:t>
      </w:r>
      <w:proofErr w:type="spellEnd"/>
      <w:r w:rsidRPr="00216035">
        <w:rPr>
          <w:rStyle w:val="A7"/>
          <w:rFonts w:cs="Arial"/>
          <w:sz w:val="20"/>
          <w:szCs w:val="20"/>
        </w:rPr>
        <w:t xml:space="preserve"> </w:t>
      </w:r>
      <w:proofErr w:type="spellStart"/>
      <w:r w:rsidRPr="00216035">
        <w:rPr>
          <w:rStyle w:val="A7"/>
          <w:rFonts w:cs="Arial"/>
          <w:sz w:val="20"/>
          <w:szCs w:val="20"/>
        </w:rPr>
        <w:t>kmetijskih</w:t>
      </w:r>
      <w:proofErr w:type="spellEnd"/>
      <w:r w:rsidRPr="00216035">
        <w:rPr>
          <w:rStyle w:val="A7"/>
          <w:rFonts w:cs="Arial"/>
          <w:sz w:val="20"/>
          <w:szCs w:val="20"/>
        </w:rPr>
        <w:t xml:space="preserve"> </w:t>
      </w:r>
      <w:proofErr w:type="spellStart"/>
      <w:r w:rsidRPr="00216035">
        <w:rPr>
          <w:rStyle w:val="A7"/>
          <w:rFonts w:cs="Arial"/>
          <w:sz w:val="20"/>
          <w:szCs w:val="20"/>
        </w:rPr>
        <w:t>zemljišč</w:t>
      </w:r>
      <w:proofErr w:type="spellEnd"/>
      <w:r w:rsidRPr="00216035">
        <w:rPr>
          <w:rStyle w:val="A7"/>
          <w:rFonts w:cs="Arial"/>
          <w:sz w:val="20"/>
          <w:szCs w:val="20"/>
        </w:rPr>
        <w:t xml:space="preserve"> za </w:t>
      </w:r>
      <w:proofErr w:type="spellStart"/>
      <w:r w:rsidRPr="00216035">
        <w:rPr>
          <w:rStyle w:val="A7"/>
          <w:rFonts w:cs="Arial"/>
          <w:sz w:val="20"/>
          <w:szCs w:val="20"/>
        </w:rPr>
        <w:t>nakup</w:t>
      </w:r>
      <w:proofErr w:type="spellEnd"/>
      <w:r w:rsidRPr="00216035">
        <w:rPr>
          <w:rStyle w:val="A7"/>
          <w:rFonts w:cs="Arial"/>
          <w:sz w:val="20"/>
          <w:szCs w:val="20"/>
        </w:rPr>
        <w:t xml:space="preserve"> in </w:t>
      </w:r>
      <w:proofErr w:type="spellStart"/>
      <w:r w:rsidRPr="00216035">
        <w:rPr>
          <w:rStyle w:val="A7"/>
          <w:rFonts w:cs="Arial"/>
          <w:sz w:val="20"/>
          <w:szCs w:val="20"/>
        </w:rPr>
        <w:t>najem</w:t>
      </w:r>
      <w:proofErr w:type="spellEnd"/>
      <w:r w:rsidRPr="00216035">
        <w:rPr>
          <w:rStyle w:val="A7"/>
          <w:rFonts w:cs="Arial"/>
          <w:sz w:val="20"/>
          <w:szCs w:val="20"/>
        </w:rPr>
        <w:t xml:space="preserve"> </w:t>
      </w:r>
      <w:proofErr w:type="spellStart"/>
      <w:r w:rsidRPr="00216035">
        <w:rPr>
          <w:rStyle w:val="A7"/>
          <w:rFonts w:cs="Arial"/>
          <w:sz w:val="20"/>
          <w:szCs w:val="20"/>
        </w:rPr>
        <w:t>kot</w:t>
      </w:r>
      <w:proofErr w:type="spellEnd"/>
      <w:r w:rsidRPr="00216035">
        <w:rPr>
          <w:rStyle w:val="A7"/>
          <w:rFonts w:cs="Arial"/>
          <w:sz w:val="20"/>
          <w:szCs w:val="20"/>
        </w:rPr>
        <w:t xml:space="preserve"> </w:t>
      </w:r>
      <w:proofErr w:type="spellStart"/>
      <w:r w:rsidRPr="00216035">
        <w:rPr>
          <w:rStyle w:val="A7"/>
          <w:rFonts w:cs="Arial"/>
          <w:sz w:val="20"/>
          <w:szCs w:val="20"/>
        </w:rPr>
        <w:t>tudi</w:t>
      </w:r>
      <w:proofErr w:type="spellEnd"/>
      <w:r w:rsidRPr="00216035">
        <w:rPr>
          <w:rStyle w:val="A7"/>
          <w:rFonts w:cs="Arial"/>
          <w:sz w:val="20"/>
          <w:szCs w:val="20"/>
        </w:rPr>
        <w:t xml:space="preserve"> </w:t>
      </w:r>
      <w:proofErr w:type="spellStart"/>
      <w:r w:rsidRPr="00216035">
        <w:rPr>
          <w:rStyle w:val="A7"/>
          <w:rFonts w:cs="Arial"/>
          <w:sz w:val="20"/>
          <w:szCs w:val="20"/>
        </w:rPr>
        <w:t>dostop</w:t>
      </w:r>
      <w:proofErr w:type="spellEnd"/>
      <w:r w:rsidRPr="00216035">
        <w:rPr>
          <w:rStyle w:val="A7"/>
          <w:rFonts w:cs="Arial"/>
          <w:sz w:val="20"/>
          <w:szCs w:val="20"/>
        </w:rPr>
        <w:t xml:space="preserve"> do </w:t>
      </w:r>
      <w:proofErr w:type="spellStart"/>
      <w:r w:rsidRPr="00216035">
        <w:rPr>
          <w:rStyle w:val="A7"/>
          <w:rFonts w:cs="Arial"/>
          <w:sz w:val="20"/>
          <w:szCs w:val="20"/>
        </w:rPr>
        <w:t>finančnih</w:t>
      </w:r>
      <w:proofErr w:type="spellEnd"/>
      <w:r w:rsidRPr="00216035">
        <w:rPr>
          <w:rStyle w:val="A7"/>
          <w:rFonts w:cs="Arial"/>
          <w:sz w:val="20"/>
          <w:szCs w:val="20"/>
        </w:rPr>
        <w:t xml:space="preserve"> </w:t>
      </w:r>
      <w:proofErr w:type="spellStart"/>
      <w:r w:rsidRPr="00216035">
        <w:rPr>
          <w:rStyle w:val="A7"/>
          <w:rFonts w:cs="Arial"/>
          <w:sz w:val="20"/>
          <w:szCs w:val="20"/>
        </w:rPr>
        <w:t>sredstev</w:t>
      </w:r>
      <w:proofErr w:type="spellEnd"/>
      <w:r w:rsidRPr="00216035">
        <w:rPr>
          <w:rStyle w:val="A7"/>
          <w:rFonts w:cs="Arial"/>
          <w:sz w:val="20"/>
          <w:szCs w:val="20"/>
        </w:rPr>
        <w:t xml:space="preserve">. </w:t>
      </w:r>
      <w:proofErr w:type="spellStart"/>
      <w:r w:rsidRPr="00216035">
        <w:rPr>
          <w:rStyle w:val="A7"/>
          <w:rFonts w:cs="Arial"/>
          <w:sz w:val="20"/>
          <w:szCs w:val="20"/>
        </w:rPr>
        <w:t>Obstaja</w:t>
      </w:r>
      <w:proofErr w:type="spellEnd"/>
      <w:r w:rsidRPr="00216035">
        <w:rPr>
          <w:rStyle w:val="A7"/>
          <w:rFonts w:cs="Arial"/>
          <w:sz w:val="20"/>
          <w:szCs w:val="20"/>
        </w:rPr>
        <w:t xml:space="preserve"> </w:t>
      </w:r>
      <w:proofErr w:type="spellStart"/>
      <w:r w:rsidRPr="00216035">
        <w:rPr>
          <w:rStyle w:val="A7"/>
          <w:rFonts w:cs="Arial"/>
          <w:sz w:val="20"/>
          <w:szCs w:val="20"/>
        </w:rPr>
        <w:t>zametek</w:t>
      </w:r>
      <w:proofErr w:type="spellEnd"/>
      <w:r w:rsidRPr="00216035">
        <w:rPr>
          <w:rStyle w:val="A7"/>
          <w:rFonts w:cs="Arial"/>
          <w:sz w:val="20"/>
          <w:szCs w:val="20"/>
        </w:rPr>
        <w:t xml:space="preserve"> evidence </w:t>
      </w:r>
      <w:proofErr w:type="spellStart"/>
      <w:r w:rsidRPr="00216035">
        <w:rPr>
          <w:rStyle w:val="A7"/>
          <w:rFonts w:cs="Arial"/>
          <w:sz w:val="20"/>
          <w:szCs w:val="20"/>
        </w:rPr>
        <w:t>opuščenih</w:t>
      </w:r>
      <w:proofErr w:type="spellEnd"/>
      <w:r w:rsidRPr="00216035">
        <w:rPr>
          <w:rStyle w:val="A7"/>
          <w:rFonts w:cs="Arial"/>
          <w:sz w:val="20"/>
          <w:szCs w:val="20"/>
        </w:rPr>
        <w:t xml:space="preserve"> farm, </w:t>
      </w:r>
      <w:proofErr w:type="spellStart"/>
      <w:r w:rsidRPr="00216035">
        <w:rPr>
          <w:rStyle w:val="A7"/>
          <w:rFonts w:cs="Arial"/>
          <w:sz w:val="20"/>
          <w:szCs w:val="20"/>
        </w:rPr>
        <w:t>kmetij</w:t>
      </w:r>
      <w:proofErr w:type="spellEnd"/>
      <w:r w:rsidRPr="00216035">
        <w:rPr>
          <w:rStyle w:val="A7"/>
          <w:rFonts w:cs="Arial"/>
          <w:sz w:val="20"/>
          <w:szCs w:val="20"/>
        </w:rPr>
        <w:t xml:space="preserve"> in </w:t>
      </w:r>
      <w:proofErr w:type="spellStart"/>
      <w:r w:rsidRPr="00216035">
        <w:rPr>
          <w:rStyle w:val="A7"/>
          <w:rFonts w:cs="Arial"/>
          <w:sz w:val="20"/>
          <w:szCs w:val="20"/>
        </w:rPr>
        <w:t>drugih</w:t>
      </w:r>
      <w:proofErr w:type="spellEnd"/>
      <w:r w:rsidRPr="00216035">
        <w:rPr>
          <w:rStyle w:val="A7"/>
          <w:rFonts w:cs="Arial"/>
          <w:sz w:val="20"/>
          <w:szCs w:val="20"/>
        </w:rPr>
        <w:t xml:space="preserve"> </w:t>
      </w:r>
      <w:proofErr w:type="spellStart"/>
      <w:r w:rsidRPr="00216035">
        <w:rPr>
          <w:rStyle w:val="A7"/>
          <w:rFonts w:cs="Arial"/>
          <w:sz w:val="20"/>
          <w:szCs w:val="20"/>
        </w:rPr>
        <w:t>območij</w:t>
      </w:r>
      <w:proofErr w:type="spellEnd"/>
      <w:r w:rsidRPr="00216035">
        <w:rPr>
          <w:rStyle w:val="A7"/>
          <w:rFonts w:cs="Arial"/>
          <w:sz w:val="20"/>
          <w:szCs w:val="20"/>
        </w:rPr>
        <w:t xml:space="preserve"> </w:t>
      </w:r>
      <w:proofErr w:type="spellStart"/>
      <w:r w:rsidRPr="00216035">
        <w:rPr>
          <w:rStyle w:val="A7"/>
          <w:rFonts w:cs="Arial"/>
          <w:sz w:val="20"/>
          <w:szCs w:val="20"/>
        </w:rPr>
        <w:t>kmetijske</w:t>
      </w:r>
      <w:proofErr w:type="spellEnd"/>
      <w:r w:rsidRPr="00216035">
        <w:rPr>
          <w:rStyle w:val="A7"/>
          <w:rFonts w:cs="Arial"/>
          <w:sz w:val="20"/>
          <w:szCs w:val="20"/>
        </w:rPr>
        <w:t xml:space="preserve"> </w:t>
      </w:r>
      <w:proofErr w:type="spellStart"/>
      <w:r w:rsidRPr="00216035">
        <w:rPr>
          <w:rStyle w:val="A7"/>
          <w:rFonts w:cs="Arial"/>
          <w:sz w:val="20"/>
          <w:szCs w:val="20"/>
        </w:rPr>
        <w:t>dejavnosti</w:t>
      </w:r>
      <w:proofErr w:type="spellEnd"/>
      <w:r w:rsidRPr="00216035">
        <w:rPr>
          <w:rStyle w:val="A7"/>
          <w:rFonts w:cs="Arial"/>
          <w:sz w:val="20"/>
          <w:szCs w:val="20"/>
        </w:rPr>
        <w:t xml:space="preserve">, ki bi ga </w:t>
      </w:r>
      <w:proofErr w:type="spellStart"/>
      <w:r w:rsidRPr="00216035">
        <w:rPr>
          <w:rStyle w:val="A7"/>
          <w:rFonts w:cs="Arial"/>
          <w:sz w:val="20"/>
          <w:szCs w:val="20"/>
        </w:rPr>
        <w:t>bilo</w:t>
      </w:r>
      <w:proofErr w:type="spellEnd"/>
      <w:r w:rsidRPr="00216035">
        <w:rPr>
          <w:rStyle w:val="A7"/>
          <w:rFonts w:cs="Arial"/>
          <w:sz w:val="20"/>
          <w:szCs w:val="20"/>
        </w:rPr>
        <w:t xml:space="preserve"> </w:t>
      </w:r>
      <w:proofErr w:type="spellStart"/>
      <w:r w:rsidRPr="00216035">
        <w:rPr>
          <w:rStyle w:val="A7"/>
          <w:rFonts w:cs="Arial"/>
          <w:sz w:val="20"/>
          <w:szCs w:val="20"/>
        </w:rPr>
        <w:t>potrebno</w:t>
      </w:r>
      <w:proofErr w:type="spellEnd"/>
      <w:r w:rsidRPr="00216035">
        <w:rPr>
          <w:rStyle w:val="A7"/>
          <w:rFonts w:cs="Arial"/>
          <w:sz w:val="20"/>
          <w:szCs w:val="20"/>
        </w:rPr>
        <w:t xml:space="preserve"> </w:t>
      </w:r>
      <w:proofErr w:type="spellStart"/>
      <w:r w:rsidRPr="00216035">
        <w:rPr>
          <w:rStyle w:val="A7"/>
          <w:rFonts w:cs="Arial"/>
          <w:sz w:val="20"/>
          <w:szCs w:val="20"/>
        </w:rPr>
        <w:t>razviti</w:t>
      </w:r>
      <w:proofErr w:type="spellEnd"/>
      <w:r w:rsidRPr="00216035">
        <w:rPr>
          <w:rStyle w:val="A7"/>
          <w:rFonts w:cs="Arial"/>
          <w:sz w:val="20"/>
          <w:szCs w:val="20"/>
        </w:rPr>
        <w:t xml:space="preserve"> do </w:t>
      </w:r>
      <w:proofErr w:type="spellStart"/>
      <w:r w:rsidRPr="00216035">
        <w:rPr>
          <w:rStyle w:val="A7"/>
          <w:rFonts w:cs="Arial"/>
          <w:sz w:val="20"/>
          <w:szCs w:val="20"/>
        </w:rPr>
        <w:t>splošne</w:t>
      </w:r>
      <w:proofErr w:type="spellEnd"/>
      <w:r w:rsidRPr="00216035">
        <w:rPr>
          <w:rStyle w:val="A7"/>
          <w:rFonts w:cs="Arial"/>
          <w:sz w:val="20"/>
          <w:szCs w:val="20"/>
        </w:rPr>
        <w:t xml:space="preserve"> </w:t>
      </w:r>
      <w:proofErr w:type="spellStart"/>
      <w:r w:rsidRPr="00216035">
        <w:rPr>
          <w:rStyle w:val="A7"/>
          <w:rFonts w:cs="Arial"/>
          <w:sz w:val="20"/>
          <w:szCs w:val="20"/>
        </w:rPr>
        <w:t>uporabnosti</w:t>
      </w:r>
      <w:proofErr w:type="spellEnd"/>
      <w:r w:rsidRPr="00216035">
        <w:rPr>
          <w:rStyle w:val="A7"/>
          <w:rFonts w:cs="Arial"/>
          <w:sz w:val="20"/>
          <w:szCs w:val="20"/>
        </w:rPr>
        <w:t xml:space="preserve">. </w:t>
      </w:r>
    </w:p>
    <w:p w14:paraId="09212601" w14:textId="666BC96F" w:rsidR="00440576" w:rsidRPr="00216035" w:rsidRDefault="00440576" w:rsidP="00440576">
      <w:pPr>
        <w:rPr>
          <w:rFonts w:eastAsia="Arial" w:cs="Arial"/>
          <w:sz w:val="20"/>
          <w:szCs w:val="20"/>
          <w:lang w:eastAsia="en-US"/>
        </w:rPr>
      </w:pPr>
      <w:r w:rsidRPr="00216035">
        <w:rPr>
          <w:rFonts w:eastAsiaTheme="minorHAnsi" w:cs="Arial"/>
          <w:sz w:val="20"/>
          <w:szCs w:val="20"/>
          <w:lang w:val="it-IT"/>
        </w:rPr>
        <w:t xml:space="preserve">Ko </w:t>
      </w:r>
      <w:proofErr w:type="spellStart"/>
      <w:r w:rsidRPr="00216035">
        <w:rPr>
          <w:rFonts w:eastAsiaTheme="minorHAnsi" w:cs="Arial"/>
          <w:sz w:val="20"/>
          <w:szCs w:val="20"/>
          <w:lang w:val="it-IT"/>
        </w:rPr>
        <w:t>primerjamo</w:t>
      </w:r>
      <w:proofErr w:type="spellEnd"/>
      <w:r w:rsidRPr="00216035">
        <w:rPr>
          <w:rFonts w:eastAsiaTheme="minorHAnsi" w:cs="Arial"/>
          <w:sz w:val="20"/>
          <w:szCs w:val="20"/>
          <w:lang w:val="it-IT"/>
        </w:rPr>
        <w:t xml:space="preserve"> </w:t>
      </w:r>
      <w:proofErr w:type="spellStart"/>
      <w:r w:rsidRPr="00216035">
        <w:rPr>
          <w:rFonts w:eastAsiaTheme="minorHAnsi" w:cs="Arial"/>
          <w:sz w:val="20"/>
          <w:szCs w:val="20"/>
          <w:lang w:val="it-IT"/>
        </w:rPr>
        <w:t>izobrazbo</w:t>
      </w:r>
      <w:proofErr w:type="spellEnd"/>
      <w:r w:rsidRPr="00216035">
        <w:rPr>
          <w:rFonts w:eastAsiaTheme="minorHAnsi" w:cs="Arial"/>
          <w:sz w:val="20"/>
          <w:szCs w:val="20"/>
          <w:lang w:val="it-IT"/>
        </w:rPr>
        <w:t xml:space="preserve"> </w:t>
      </w:r>
      <w:proofErr w:type="spellStart"/>
      <w:r w:rsidRPr="00216035">
        <w:rPr>
          <w:rFonts w:eastAsiaTheme="minorHAnsi" w:cs="Arial"/>
          <w:sz w:val="20"/>
          <w:szCs w:val="20"/>
          <w:lang w:val="it-IT"/>
        </w:rPr>
        <w:t>pr</w:t>
      </w:r>
      <w:r w:rsidR="005239FB">
        <w:rPr>
          <w:rFonts w:eastAsiaTheme="minorHAnsi" w:cs="Arial"/>
          <w:sz w:val="20"/>
          <w:szCs w:val="20"/>
          <w:lang w:val="it-IT"/>
        </w:rPr>
        <w:t>ebivalcev</w:t>
      </w:r>
      <w:proofErr w:type="spellEnd"/>
      <w:r w:rsidR="005239FB">
        <w:rPr>
          <w:rFonts w:eastAsiaTheme="minorHAnsi" w:cs="Arial"/>
          <w:sz w:val="20"/>
          <w:szCs w:val="20"/>
          <w:lang w:val="it-IT"/>
        </w:rPr>
        <w:t xml:space="preserve"> </w:t>
      </w:r>
      <w:proofErr w:type="spellStart"/>
      <w:r w:rsidR="005239FB">
        <w:rPr>
          <w:rFonts w:eastAsiaTheme="minorHAnsi" w:cs="Arial"/>
          <w:sz w:val="20"/>
          <w:szCs w:val="20"/>
          <w:lang w:val="it-IT"/>
        </w:rPr>
        <w:t>Slovenije</w:t>
      </w:r>
      <w:proofErr w:type="spellEnd"/>
      <w:r w:rsidR="005239FB">
        <w:rPr>
          <w:rFonts w:eastAsiaTheme="minorHAnsi" w:cs="Arial"/>
          <w:sz w:val="20"/>
          <w:szCs w:val="20"/>
          <w:lang w:val="it-IT"/>
        </w:rPr>
        <w:t xml:space="preserve">, </w:t>
      </w:r>
      <w:proofErr w:type="spellStart"/>
      <w:r w:rsidR="005239FB">
        <w:rPr>
          <w:rFonts w:eastAsiaTheme="minorHAnsi" w:cs="Arial"/>
          <w:sz w:val="20"/>
          <w:szCs w:val="20"/>
          <w:lang w:val="it-IT"/>
        </w:rPr>
        <w:t>starih</w:t>
      </w:r>
      <w:proofErr w:type="spellEnd"/>
      <w:r w:rsidR="005239FB">
        <w:rPr>
          <w:rFonts w:eastAsiaTheme="minorHAnsi" w:cs="Arial"/>
          <w:sz w:val="20"/>
          <w:szCs w:val="20"/>
          <w:lang w:val="it-IT"/>
        </w:rPr>
        <w:t xml:space="preserve"> </w:t>
      </w:r>
      <w:r w:rsidRPr="00216035">
        <w:rPr>
          <w:rFonts w:eastAsiaTheme="minorHAnsi" w:cs="Arial"/>
          <w:sz w:val="20"/>
          <w:szCs w:val="20"/>
          <w:lang w:val="it-IT"/>
        </w:rPr>
        <w:t xml:space="preserve">41 </w:t>
      </w:r>
      <w:proofErr w:type="spellStart"/>
      <w:r w:rsidRPr="00216035">
        <w:rPr>
          <w:rFonts w:eastAsiaTheme="minorHAnsi" w:cs="Arial"/>
          <w:sz w:val="20"/>
          <w:szCs w:val="20"/>
          <w:lang w:val="it-IT"/>
        </w:rPr>
        <w:t>let</w:t>
      </w:r>
      <w:proofErr w:type="spellEnd"/>
      <w:r w:rsidRPr="00216035">
        <w:rPr>
          <w:rFonts w:eastAsiaTheme="minorHAnsi" w:cs="Arial"/>
          <w:sz w:val="20"/>
          <w:szCs w:val="20"/>
          <w:lang w:val="it-IT"/>
        </w:rPr>
        <w:t xml:space="preserve"> </w:t>
      </w:r>
      <w:r w:rsidR="005239FB">
        <w:rPr>
          <w:rFonts w:eastAsiaTheme="minorHAnsi" w:cs="Arial"/>
          <w:sz w:val="20"/>
          <w:szCs w:val="20"/>
          <w:lang w:val="it-IT"/>
        </w:rPr>
        <w:t xml:space="preserve">in </w:t>
      </w:r>
      <w:proofErr w:type="spellStart"/>
      <w:r w:rsidR="005239FB">
        <w:rPr>
          <w:rFonts w:eastAsiaTheme="minorHAnsi" w:cs="Arial"/>
          <w:sz w:val="20"/>
          <w:szCs w:val="20"/>
          <w:lang w:val="it-IT"/>
        </w:rPr>
        <w:t>več</w:t>
      </w:r>
      <w:proofErr w:type="spellEnd"/>
      <w:r w:rsidR="005239FB">
        <w:rPr>
          <w:rFonts w:eastAsiaTheme="minorHAnsi" w:cs="Arial"/>
          <w:sz w:val="20"/>
          <w:szCs w:val="20"/>
          <w:lang w:val="it-IT"/>
        </w:rPr>
        <w:t xml:space="preserve"> </w:t>
      </w:r>
      <w:r w:rsidRPr="00216035">
        <w:rPr>
          <w:rFonts w:eastAsiaTheme="minorHAnsi" w:cs="Arial"/>
          <w:sz w:val="20"/>
          <w:szCs w:val="20"/>
          <w:lang w:val="it-IT"/>
        </w:rPr>
        <w:t xml:space="preserve">ter </w:t>
      </w:r>
      <w:proofErr w:type="spellStart"/>
      <w:r w:rsidRPr="00216035">
        <w:rPr>
          <w:rFonts w:eastAsiaTheme="minorHAnsi" w:cs="Arial"/>
          <w:sz w:val="20"/>
          <w:szCs w:val="20"/>
          <w:lang w:val="it-IT"/>
        </w:rPr>
        <w:t>izo</w:t>
      </w:r>
      <w:r>
        <w:rPr>
          <w:rFonts w:eastAsiaTheme="minorHAnsi" w:cs="Arial"/>
          <w:sz w:val="20"/>
          <w:szCs w:val="20"/>
          <w:lang w:val="it-IT"/>
        </w:rPr>
        <w:t>brazbo</w:t>
      </w:r>
      <w:proofErr w:type="spellEnd"/>
      <w:r>
        <w:rPr>
          <w:rFonts w:eastAsiaTheme="minorHAnsi" w:cs="Arial"/>
          <w:sz w:val="20"/>
          <w:szCs w:val="20"/>
          <w:lang w:val="it-IT"/>
        </w:rPr>
        <w:t xml:space="preserve"> </w:t>
      </w:r>
      <w:proofErr w:type="spellStart"/>
      <w:r>
        <w:rPr>
          <w:rFonts w:eastAsiaTheme="minorHAnsi" w:cs="Arial"/>
          <w:sz w:val="20"/>
          <w:szCs w:val="20"/>
          <w:lang w:val="it-IT"/>
        </w:rPr>
        <w:t>prebivalcev</w:t>
      </w:r>
      <w:proofErr w:type="spellEnd"/>
      <w:r>
        <w:rPr>
          <w:rFonts w:eastAsiaTheme="minorHAnsi" w:cs="Arial"/>
          <w:sz w:val="20"/>
          <w:szCs w:val="20"/>
          <w:lang w:val="it-IT"/>
        </w:rPr>
        <w:t xml:space="preserve"> do 40 </w:t>
      </w:r>
      <w:proofErr w:type="spellStart"/>
      <w:r>
        <w:rPr>
          <w:rFonts w:eastAsiaTheme="minorHAnsi" w:cs="Arial"/>
          <w:sz w:val="20"/>
          <w:szCs w:val="20"/>
          <w:lang w:val="it-IT"/>
        </w:rPr>
        <w:t>let</w:t>
      </w:r>
      <w:proofErr w:type="spellEnd"/>
      <w:r>
        <w:rPr>
          <w:rFonts w:eastAsiaTheme="minorHAnsi" w:cs="Arial"/>
          <w:sz w:val="20"/>
          <w:szCs w:val="20"/>
          <w:lang w:val="it-IT"/>
        </w:rPr>
        <w:t xml:space="preserve"> z</w:t>
      </w:r>
      <w:r w:rsidRPr="00216035">
        <w:rPr>
          <w:rFonts w:eastAsiaTheme="minorHAnsi" w:cs="Arial"/>
          <w:sz w:val="20"/>
          <w:szCs w:val="20"/>
          <w:lang w:val="it-IT"/>
        </w:rPr>
        <w:t xml:space="preserve"> </w:t>
      </w:r>
      <w:proofErr w:type="spellStart"/>
      <w:r w:rsidRPr="00216035">
        <w:rPr>
          <w:rFonts w:eastAsiaTheme="minorHAnsi" w:cs="Arial"/>
          <w:sz w:val="20"/>
          <w:szCs w:val="20"/>
          <w:lang w:val="it-IT"/>
        </w:rPr>
        <w:t>izobrazbo</w:t>
      </w:r>
      <w:proofErr w:type="spellEnd"/>
      <w:r w:rsidRPr="00216035">
        <w:rPr>
          <w:rFonts w:eastAsiaTheme="minorHAnsi" w:cs="Arial"/>
          <w:sz w:val="20"/>
          <w:szCs w:val="20"/>
          <w:lang w:val="it-IT"/>
        </w:rPr>
        <w:t xml:space="preserve"> </w:t>
      </w:r>
      <w:proofErr w:type="spellStart"/>
      <w:r w:rsidRPr="00216035">
        <w:rPr>
          <w:rFonts w:eastAsiaTheme="minorHAnsi" w:cs="Arial"/>
          <w:sz w:val="20"/>
          <w:szCs w:val="20"/>
          <w:lang w:val="it-IT"/>
        </w:rPr>
        <w:t>mladih</w:t>
      </w:r>
      <w:proofErr w:type="spellEnd"/>
      <w:r w:rsidRPr="00216035">
        <w:rPr>
          <w:rFonts w:eastAsiaTheme="minorHAnsi" w:cs="Arial"/>
          <w:sz w:val="20"/>
          <w:szCs w:val="20"/>
          <w:lang w:val="it-IT"/>
        </w:rPr>
        <w:t xml:space="preserve"> </w:t>
      </w:r>
      <w:proofErr w:type="spellStart"/>
      <w:r w:rsidRPr="00216035">
        <w:rPr>
          <w:rFonts w:eastAsiaTheme="minorHAnsi" w:cs="Arial"/>
          <w:sz w:val="20"/>
          <w:szCs w:val="20"/>
          <w:lang w:val="it-IT"/>
        </w:rPr>
        <w:t>kmetov</w:t>
      </w:r>
      <w:proofErr w:type="spellEnd"/>
      <w:r w:rsidRPr="00216035">
        <w:rPr>
          <w:rFonts w:eastAsiaTheme="minorHAnsi" w:cs="Arial"/>
          <w:sz w:val="20"/>
          <w:szCs w:val="20"/>
          <w:lang w:val="it-IT"/>
        </w:rPr>
        <w:t xml:space="preserve"> – </w:t>
      </w:r>
      <w:proofErr w:type="spellStart"/>
      <w:r w:rsidRPr="00216035">
        <w:rPr>
          <w:rFonts w:eastAsiaTheme="minorHAnsi" w:cs="Arial"/>
          <w:sz w:val="20"/>
          <w:szCs w:val="20"/>
          <w:lang w:val="it-IT"/>
        </w:rPr>
        <w:t>upravičencev</w:t>
      </w:r>
      <w:proofErr w:type="spellEnd"/>
      <w:r w:rsidRPr="00216035">
        <w:rPr>
          <w:rFonts w:eastAsiaTheme="minorHAnsi" w:cs="Arial"/>
          <w:sz w:val="20"/>
          <w:szCs w:val="20"/>
          <w:lang w:val="it-IT"/>
        </w:rPr>
        <w:t xml:space="preserve"> </w:t>
      </w:r>
      <w:proofErr w:type="spellStart"/>
      <w:r w:rsidRPr="00216035">
        <w:rPr>
          <w:rFonts w:eastAsiaTheme="minorHAnsi" w:cs="Arial"/>
          <w:sz w:val="20"/>
          <w:szCs w:val="20"/>
          <w:lang w:val="it-IT"/>
        </w:rPr>
        <w:t>prvih</w:t>
      </w:r>
      <w:proofErr w:type="spellEnd"/>
      <w:r w:rsidRPr="00216035">
        <w:rPr>
          <w:rFonts w:eastAsiaTheme="minorHAnsi" w:cs="Arial"/>
          <w:sz w:val="20"/>
          <w:szCs w:val="20"/>
          <w:lang w:val="it-IT"/>
        </w:rPr>
        <w:t xml:space="preserve"> 6 </w:t>
      </w:r>
      <w:proofErr w:type="spellStart"/>
      <w:r w:rsidRPr="00216035">
        <w:rPr>
          <w:rFonts w:eastAsiaTheme="minorHAnsi" w:cs="Arial"/>
          <w:sz w:val="20"/>
          <w:szCs w:val="20"/>
          <w:lang w:val="it-IT"/>
        </w:rPr>
        <w:t>javnih</w:t>
      </w:r>
      <w:proofErr w:type="spellEnd"/>
      <w:r w:rsidRPr="00216035">
        <w:rPr>
          <w:rFonts w:eastAsiaTheme="minorHAnsi" w:cs="Arial"/>
          <w:sz w:val="20"/>
          <w:szCs w:val="20"/>
          <w:lang w:val="it-IT"/>
        </w:rPr>
        <w:t xml:space="preserve"> </w:t>
      </w:r>
      <w:proofErr w:type="spellStart"/>
      <w:r w:rsidRPr="00216035">
        <w:rPr>
          <w:rFonts w:eastAsiaTheme="minorHAnsi" w:cs="Arial"/>
          <w:sz w:val="20"/>
          <w:szCs w:val="20"/>
          <w:lang w:val="it-IT"/>
        </w:rPr>
        <w:t>razpisov</w:t>
      </w:r>
      <w:proofErr w:type="spellEnd"/>
      <w:r w:rsidRPr="00216035">
        <w:rPr>
          <w:rFonts w:eastAsiaTheme="minorHAnsi" w:cs="Arial"/>
          <w:sz w:val="20"/>
          <w:szCs w:val="20"/>
          <w:lang w:val="it-IT"/>
        </w:rPr>
        <w:t xml:space="preserve"> za </w:t>
      </w:r>
      <w:proofErr w:type="spellStart"/>
      <w:r w:rsidRPr="00216035">
        <w:rPr>
          <w:rFonts w:eastAsiaTheme="minorHAnsi" w:cs="Arial"/>
          <w:sz w:val="20"/>
          <w:szCs w:val="20"/>
          <w:lang w:val="it-IT"/>
        </w:rPr>
        <w:t>mlade</w:t>
      </w:r>
      <w:proofErr w:type="spellEnd"/>
      <w:r w:rsidRPr="00216035">
        <w:rPr>
          <w:rFonts w:eastAsiaTheme="minorHAnsi" w:cs="Arial"/>
          <w:sz w:val="20"/>
          <w:szCs w:val="20"/>
          <w:lang w:val="it-IT"/>
        </w:rPr>
        <w:t xml:space="preserve"> </w:t>
      </w:r>
      <w:proofErr w:type="spellStart"/>
      <w:r w:rsidRPr="00216035">
        <w:rPr>
          <w:rFonts w:eastAsiaTheme="minorHAnsi" w:cs="Arial"/>
          <w:sz w:val="20"/>
          <w:szCs w:val="20"/>
          <w:lang w:val="it-IT"/>
        </w:rPr>
        <w:t>kmete</w:t>
      </w:r>
      <w:proofErr w:type="spellEnd"/>
      <w:r w:rsidRPr="00216035">
        <w:rPr>
          <w:rFonts w:eastAsiaTheme="minorHAnsi" w:cs="Arial"/>
          <w:sz w:val="20"/>
          <w:szCs w:val="20"/>
          <w:lang w:val="it-IT"/>
        </w:rPr>
        <w:t xml:space="preserve"> v </w:t>
      </w:r>
      <w:proofErr w:type="spellStart"/>
      <w:r w:rsidRPr="00216035">
        <w:rPr>
          <w:rFonts w:eastAsiaTheme="minorHAnsi" w:cs="Arial"/>
          <w:sz w:val="20"/>
          <w:szCs w:val="20"/>
          <w:lang w:val="it-IT"/>
        </w:rPr>
        <w:t>okviru</w:t>
      </w:r>
      <w:proofErr w:type="spellEnd"/>
      <w:r w:rsidRPr="00216035">
        <w:rPr>
          <w:rFonts w:eastAsiaTheme="minorHAnsi" w:cs="Arial"/>
          <w:sz w:val="20"/>
          <w:szCs w:val="20"/>
          <w:lang w:val="it-IT"/>
        </w:rPr>
        <w:t xml:space="preserve"> </w:t>
      </w:r>
      <w:proofErr w:type="spellStart"/>
      <w:r w:rsidRPr="00216035">
        <w:rPr>
          <w:rFonts w:eastAsiaTheme="minorHAnsi" w:cs="Arial"/>
          <w:sz w:val="20"/>
          <w:szCs w:val="20"/>
          <w:lang w:val="it-IT"/>
        </w:rPr>
        <w:t>podukrepa</w:t>
      </w:r>
      <w:proofErr w:type="spellEnd"/>
      <w:r w:rsidRPr="00216035">
        <w:rPr>
          <w:rFonts w:eastAsiaTheme="minorHAnsi" w:cs="Arial"/>
          <w:sz w:val="20"/>
          <w:szCs w:val="20"/>
          <w:lang w:val="it-IT"/>
        </w:rPr>
        <w:t xml:space="preserve"> M06.1, </w:t>
      </w:r>
      <w:proofErr w:type="spellStart"/>
      <w:r w:rsidRPr="00216035">
        <w:rPr>
          <w:rFonts w:eastAsiaTheme="minorHAnsi" w:cs="Arial"/>
          <w:sz w:val="20"/>
          <w:szCs w:val="20"/>
          <w:lang w:val="it-IT"/>
        </w:rPr>
        <w:t>ugotovimo</w:t>
      </w:r>
      <w:proofErr w:type="spellEnd"/>
      <w:r w:rsidRPr="00216035">
        <w:rPr>
          <w:rFonts w:eastAsiaTheme="minorHAnsi" w:cs="Arial"/>
          <w:sz w:val="20"/>
          <w:szCs w:val="20"/>
          <w:lang w:val="it-IT"/>
        </w:rPr>
        <w:t xml:space="preserve">, da so </w:t>
      </w:r>
      <w:proofErr w:type="spellStart"/>
      <w:r w:rsidRPr="00216035">
        <w:rPr>
          <w:rFonts w:eastAsiaTheme="minorHAnsi" w:cs="Arial"/>
          <w:sz w:val="20"/>
          <w:szCs w:val="20"/>
          <w:lang w:val="it-IT"/>
        </w:rPr>
        <w:t>upravičenci</w:t>
      </w:r>
      <w:proofErr w:type="spellEnd"/>
      <w:r w:rsidRPr="00216035">
        <w:rPr>
          <w:rFonts w:eastAsiaTheme="minorHAnsi" w:cs="Arial"/>
          <w:sz w:val="20"/>
          <w:szCs w:val="20"/>
          <w:lang w:val="it-IT"/>
        </w:rPr>
        <w:t xml:space="preserve"> v </w:t>
      </w:r>
      <w:proofErr w:type="spellStart"/>
      <w:r w:rsidRPr="00216035">
        <w:rPr>
          <w:rFonts w:eastAsiaTheme="minorHAnsi" w:cs="Arial"/>
          <w:sz w:val="20"/>
          <w:szCs w:val="20"/>
          <w:lang w:val="it-IT"/>
        </w:rPr>
        <w:t>primerjavi</w:t>
      </w:r>
      <w:proofErr w:type="spellEnd"/>
      <w:r w:rsidRPr="00216035">
        <w:rPr>
          <w:rFonts w:eastAsiaTheme="minorHAnsi" w:cs="Arial"/>
          <w:sz w:val="20"/>
          <w:szCs w:val="20"/>
          <w:lang w:val="it-IT"/>
        </w:rPr>
        <w:t xml:space="preserve"> s </w:t>
      </w:r>
      <w:proofErr w:type="spellStart"/>
      <w:r w:rsidRPr="00216035">
        <w:rPr>
          <w:rFonts w:eastAsiaTheme="minorHAnsi" w:cs="Arial"/>
          <w:sz w:val="20"/>
          <w:szCs w:val="20"/>
          <w:lang w:val="it-IT"/>
        </w:rPr>
        <w:t>prebivalci</w:t>
      </w:r>
      <w:proofErr w:type="spellEnd"/>
      <w:r w:rsidRPr="00216035">
        <w:rPr>
          <w:rFonts w:eastAsiaTheme="minorHAnsi" w:cs="Arial"/>
          <w:sz w:val="20"/>
          <w:szCs w:val="20"/>
          <w:lang w:val="it-IT"/>
        </w:rPr>
        <w:t xml:space="preserve"> </w:t>
      </w:r>
      <w:proofErr w:type="spellStart"/>
      <w:r w:rsidRPr="00216035">
        <w:rPr>
          <w:rFonts w:eastAsiaTheme="minorHAnsi" w:cs="Arial"/>
          <w:sz w:val="20"/>
          <w:szCs w:val="20"/>
          <w:lang w:val="it-IT"/>
        </w:rPr>
        <w:t>starimi</w:t>
      </w:r>
      <w:proofErr w:type="spellEnd"/>
      <w:r w:rsidRPr="00216035">
        <w:rPr>
          <w:rFonts w:eastAsiaTheme="minorHAnsi" w:cs="Arial"/>
          <w:sz w:val="20"/>
          <w:szCs w:val="20"/>
          <w:lang w:val="it-IT"/>
        </w:rPr>
        <w:t xml:space="preserve"> 41 </w:t>
      </w:r>
      <w:proofErr w:type="spellStart"/>
      <w:r w:rsidRPr="00216035">
        <w:rPr>
          <w:rFonts w:eastAsiaTheme="minorHAnsi" w:cs="Arial"/>
          <w:sz w:val="20"/>
          <w:szCs w:val="20"/>
          <w:lang w:val="it-IT"/>
        </w:rPr>
        <w:t>let</w:t>
      </w:r>
      <w:proofErr w:type="spellEnd"/>
      <w:r w:rsidRPr="00216035">
        <w:rPr>
          <w:rFonts w:eastAsiaTheme="minorHAnsi" w:cs="Arial"/>
          <w:sz w:val="20"/>
          <w:szCs w:val="20"/>
          <w:lang w:val="it-IT"/>
        </w:rPr>
        <w:t xml:space="preserve"> in </w:t>
      </w:r>
      <w:proofErr w:type="spellStart"/>
      <w:r w:rsidRPr="00216035">
        <w:rPr>
          <w:rFonts w:eastAsiaTheme="minorHAnsi" w:cs="Arial"/>
          <w:sz w:val="20"/>
          <w:szCs w:val="20"/>
          <w:lang w:val="it-IT"/>
        </w:rPr>
        <w:t>več</w:t>
      </w:r>
      <w:proofErr w:type="spellEnd"/>
      <w:r w:rsidRPr="00216035">
        <w:rPr>
          <w:rFonts w:eastAsiaTheme="minorHAnsi" w:cs="Arial"/>
          <w:sz w:val="20"/>
          <w:szCs w:val="20"/>
          <w:lang w:val="it-IT"/>
        </w:rPr>
        <w:t xml:space="preserve"> </w:t>
      </w:r>
      <w:proofErr w:type="spellStart"/>
      <w:r w:rsidRPr="00216035">
        <w:rPr>
          <w:rFonts w:eastAsiaTheme="minorHAnsi" w:cs="Arial"/>
          <w:sz w:val="20"/>
          <w:szCs w:val="20"/>
          <w:lang w:val="it-IT"/>
        </w:rPr>
        <w:t>občut</w:t>
      </w:r>
      <w:r>
        <w:rPr>
          <w:rFonts w:eastAsiaTheme="minorHAnsi" w:cs="Arial"/>
          <w:sz w:val="20"/>
          <w:szCs w:val="20"/>
          <w:lang w:val="it-IT"/>
        </w:rPr>
        <w:t>no</w:t>
      </w:r>
      <w:proofErr w:type="spellEnd"/>
      <w:r>
        <w:rPr>
          <w:rFonts w:eastAsiaTheme="minorHAnsi" w:cs="Arial"/>
          <w:sz w:val="20"/>
          <w:szCs w:val="20"/>
          <w:lang w:val="it-IT"/>
        </w:rPr>
        <w:t xml:space="preserve"> </w:t>
      </w:r>
      <w:proofErr w:type="spellStart"/>
      <w:r>
        <w:rPr>
          <w:rFonts w:eastAsiaTheme="minorHAnsi" w:cs="Arial"/>
          <w:sz w:val="20"/>
          <w:szCs w:val="20"/>
          <w:lang w:val="it-IT"/>
        </w:rPr>
        <w:t>bolje</w:t>
      </w:r>
      <w:proofErr w:type="spellEnd"/>
      <w:r>
        <w:rPr>
          <w:rFonts w:eastAsiaTheme="minorHAnsi" w:cs="Arial"/>
          <w:sz w:val="20"/>
          <w:szCs w:val="20"/>
          <w:lang w:val="it-IT"/>
        </w:rPr>
        <w:t xml:space="preserve"> </w:t>
      </w:r>
      <w:proofErr w:type="spellStart"/>
      <w:r>
        <w:rPr>
          <w:rFonts w:eastAsiaTheme="minorHAnsi" w:cs="Arial"/>
          <w:sz w:val="20"/>
          <w:szCs w:val="20"/>
          <w:lang w:val="it-IT"/>
        </w:rPr>
        <w:t>izobraženi</w:t>
      </w:r>
      <w:proofErr w:type="spellEnd"/>
      <w:r>
        <w:rPr>
          <w:rFonts w:eastAsiaTheme="minorHAnsi" w:cs="Arial"/>
          <w:sz w:val="20"/>
          <w:szCs w:val="20"/>
          <w:lang w:val="it-IT"/>
        </w:rPr>
        <w:t xml:space="preserve">. </w:t>
      </w:r>
      <w:proofErr w:type="spellStart"/>
      <w:r>
        <w:rPr>
          <w:rFonts w:eastAsiaTheme="minorHAnsi" w:cs="Arial"/>
          <w:sz w:val="20"/>
          <w:szCs w:val="20"/>
          <w:lang w:val="it-IT"/>
        </w:rPr>
        <w:t>Medtem</w:t>
      </w:r>
      <w:proofErr w:type="spellEnd"/>
      <w:r>
        <w:rPr>
          <w:rFonts w:eastAsiaTheme="minorHAnsi" w:cs="Arial"/>
          <w:sz w:val="20"/>
          <w:szCs w:val="20"/>
          <w:lang w:val="it-IT"/>
        </w:rPr>
        <w:t xml:space="preserve">, </w:t>
      </w:r>
      <w:r w:rsidRPr="00216035">
        <w:rPr>
          <w:rFonts w:eastAsiaTheme="minorHAnsi" w:cs="Arial"/>
          <w:sz w:val="20"/>
          <w:szCs w:val="20"/>
          <w:lang w:val="it-IT"/>
        </w:rPr>
        <w:t xml:space="preserve">se s </w:t>
      </w:r>
      <w:proofErr w:type="spellStart"/>
      <w:r w:rsidRPr="00216035">
        <w:rPr>
          <w:rFonts w:eastAsiaTheme="minorHAnsi" w:cs="Arial"/>
          <w:sz w:val="20"/>
          <w:szCs w:val="20"/>
          <w:lang w:val="it-IT"/>
        </w:rPr>
        <w:t>pripadniki</w:t>
      </w:r>
      <w:proofErr w:type="spellEnd"/>
      <w:r w:rsidRPr="00216035">
        <w:rPr>
          <w:rFonts w:eastAsiaTheme="minorHAnsi" w:cs="Arial"/>
          <w:sz w:val="20"/>
          <w:szCs w:val="20"/>
          <w:lang w:val="it-IT"/>
        </w:rPr>
        <w:t xml:space="preserve"> </w:t>
      </w:r>
      <w:proofErr w:type="spellStart"/>
      <w:r w:rsidRPr="00216035">
        <w:rPr>
          <w:rFonts w:eastAsiaTheme="minorHAnsi" w:cs="Arial"/>
          <w:sz w:val="20"/>
          <w:szCs w:val="20"/>
          <w:lang w:val="it-IT"/>
        </w:rPr>
        <w:t>iste</w:t>
      </w:r>
      <w:proofErr w:type="spellEnd"/>
      <w:r w:rsidRPr="00216035">
        <w:rPr>
          <w:rFonts w:eastAsiaTheme="minorHAnsi" w:cs="Arial"/>
          <w:sz w:val="20"/>
          <w:szCs w:val="20"/>
          <w:lang w:val="it-IT"/>
        </w:rPr>
        <w:t xml:space="preserve"> </w:t>
      </w:r>
      <w:proofErr w:type="spellStart"/>
      <w:r w:rsidRPr="00216035">
        <w:rPr>
          <w:rFonts w:eastAsiaTheme="minorHAnsi" w:cs="Arial"/>
          <w:sz w:val="20"/>
          <w:szCs w:val="20"/>
          <w:lang w:val="it-IT"/>
        </w:rPr>
        <w:t>starostne</w:t>
      </w:r>
      <w:proofErr w:type="spellEnd"/>
      <w:r w:rsidRPr="00216035">
        <w:rPr>
          <w:rFonts w:eastAsiaTheme="minorHAnsi" w:cs="Arial"/>
          <w:sz w:val="20"/>
          <w:szCs w:val="20"/>
          <w:lang w:val="it-IT"/>
        </w:rPr>
        <w:t xml:space="preserve"> </w:t>
      </w:r>
      <w:proofErr w:type="spellStart"/>
      <w:r w:rsidRPr="00216035">
        <w:rPr>
          <w:rFonts w:eastAsiaTheme="minorHAnsi" w:cs="Arial"/>
          <w:sz w:val="20"/>
          <w:szCs w:val="20"/>
          <w:lang w:val="it-IT"/>
        </w:rPr>
        <w:t>skupine</w:t>
      </w:r>
      <w:proofErr w:type="spellEnd"/>
      <w:r w:rsidRPr="00216035">
        <w:rPr>
          <w:rFonts w:eastAsiaTheme="minorHAnsi" w:cs="Arial"/>
          <w:sz w:val="20"/>
          <w:szCs w:val="20"/>
          <w:lang w:val="it-IT"/>
        </w:rPr>
        <w:t xml:space="preserve"> </w:t>
      </w:r>
      <w:proofErr w:type="spellStart"/>
      <w:r w:rsidRPr="00216035">
        <w:rPr>
          <w:rFonts w:eastAsiaTheme="minorHAnsi" w:cs="Arial"/>
          <w:sz w:val="20"/>
          <w:szCs w:val="20"/>
          <w:lang w:val="it-IT"/>
        </w:rPr>
        <w:t>lahko</w:t>
      </w:r>
      <w:proofErr w:type="spellEnd"/>
      <w:r w:rsidRPr="00216035">
        <w:rPr>
          <w:rFonts w:eastAsiaTheme="minorHAnsi" w:cs="Arial"/>
          <w:sz w:val="20"/>
          <w:szCs w:val="20"/>
          <w:lang w:val="it-IT"/>
        </w:rPr>
        <w:t xml:space="preserve"> </w:t>
      </w:r>
      <w:proofErr w:type="spellStart"/>
      <w:r w:rsidRPr="00216035">
        <w:rPr>
          <w:rFonts w:eastAsiaTheme="minorHAnsi" w:cs="Arial"/>
          <w:sz w:val="20"/>
          <w:szCs w:val="20"/>
          <w:lang w:val="it-IT"/>
        </w:rPr>
        <w:t>primerjajo</w:t>
      </w:r>
      <w:proofErr w:type="spellEnd"/>
      <w:r w:rsidRPr="00216035">
        <w:rPr>
          <w:rFonts w:eastAsiaTheme="minorHAnsi" w:cs="Arial"/>
          <w:sz w:val="20"/>
          <w:szCs w:val="20"/>
          <w:lang w:val="it-IT"/>
        </w:rPr>
        <w:t xml:space="preserve"> </w:t>
      </w:r>
      <w:proofErr w:type="spellStart"/>
      <w:r w:rsidRPr="00216035">
        <w:rPr>
          <w:rFonts w:eastAsiaTheme="minorHAnsi" w:cs="Arial"/>
          <w:sz w:val="20"/>
          <w:szCs w:val="20"/>
          <w:lang w:val="it-IT"/>
        </w:rPr>
        <w:t>skoraj</w:t>
      </w:r>
      <w:proofErr w:type="spellEnd"/>
      <w:r w:rsidRPr="00216035">
        <w:rPr>
          <w:rFonts w:eastAsiaTheme="minorHAnsi" w:cs="Arial"/>
          <w:sz w:val="20"/>
          <w:szCs w:val="20"/>
          <w:lang w:val="it-IT"/>
        </w:rPr>
        <w:t xml:space="preserve"> </w:t>
      </w:r>
      <w:proofErr w:type="spellStart"/>
      <w:r w:rsidRPr="00216035">
        <w:rPr>
          <w:rFonts w:eastAsiaTheme="minorHAnsi" w:cs="Arial"/>
          <w:sz w:val="20"/>
          <w:szCs w:val="20"/>
          <w:lang w:val="it-IT"/>
        </w:rPr>
        <w:t>enakovredno</w:t>
      </w:r>
      <w:proofErr w:type="spellEnd"/>
      <w:r w:rsidRPr="00216035">
        <w:rPr>
          <w:rFonts w:eastAsiaTheme="minorHAnsi" w:cs="Arial"/>
          <w:sz w:val="20"/>
          <w:szCs w:val="20"/>
          <w:lang w:val="it-IT"/>
        </w:rPr>
        <w:t xml:space="preserve">, v </w:t>
      </w:r>
      <w:proofErr w:type="spellStart"/>
      <w:r w:rsidRPr="00216035">
        <w:rPr>
          <w:rFonts w:eastAsiaTheme="minorHAnsi" w:cs="Arial"/>
          <w:sz w:val="20"/>
          <w:szCs w:val="20"/>
          <w:lang w:val="it-IT"/>
        </w:rPr>
        <w:t>skupni</w:t>
      </w:r>
      <w:proofErr w:type="spellEnd"/>
      <w:r w:rsidRPr="00216035">
        <w:rPr>
          <w:rFonts w:eastAsiaTheme="minorHAnsi" w:cs="Arial"/>
          <w:sz w:val="20"/>
          <w:szCs w:val="20"/>
          <w:lang w:val="it-IT"/>
        </w:rPr>
        <w:t xml:space="preserve"> </w:t>
      </w:r>
      <w:proofErr w:type="spellStart"/>
      <w:r w:rsidRPr="00216035">
        <w:rPr>
          <w:rFonts w:eastAsiaTheme="minorHAnsi" w:cs="Arial"/>
          <w:sz w:val="20"/>
          <w:szCs w:val="20"/>
          <w:lang w:val="it-IT"/>
        </w:rPr>
        <w:t>populaciji</w:t>
      </w:r>
      <w:proofErr w:type="spellEnd"/>
      <w:r w:rsidRPr="00216035">
        <w:rPr>
          <w:rFonts w:eastAsiaTheme="minorHAnsi" w:cs="Arial"/>
          <w:sz w:val="20"/>
          <w:szCs w:val="20"/>
          <w:lang w:val="it-IT"/>
        </w:rPr>
        <w:t xml:space="preserve"> je le 3 % </w:t>
      </w:r>
      <w:proofErr w:type="spellStart"/>
      <w:r w:rsidRPr="00216035">
        <w:rPr>
          <w:rFonts w:eastAsiaTheme="minorHAnsi" w:cs="Arial"/>
          <w:sz w:val="20"/>
          <w:szCs w:val="20"/>
          <w:lang w:val="it-IT"/>
        </w:rPr>
        <w:t>več</w:t>
      </w:r>
      <w:proofErr w:type="spellEnd"/>
      <w:r w:rsidRPr="00216035">
        <w:rPr>
          <w:rFonts w:eastAsiaTheme="minorHAnsi" w:cs="Arial"/>
          <w:sz w:val="20"/>
          <w:szCs w:val="20"/>
          <w:lang w:val="it-IT"/>
        </w:rPr>
        <w:t xml:space="preserve"> </w:t>
      </w:r>
      <w:proofErr w:type="spellStart"/>
      <w:r w:rsidRPr="00216035">
        <w:rPr>
          <w:rFonts w:eastAsiaTheme="minorHAnsi" w:cs="Arial"/>
          <w:sz w:val="20"/>
          <w:szCs w:val="20"/>
          <w:lang w:val="it-IT"/>
        </w:rPr>
        <w:t>prebivalcev</w:t>
      </w:r>
      <w:proofErr w:type="spellEnd"/>
      <w:r w:rsidRPr="00216035">
        <w:rPr>
          <w:rFonts w:eastAsiaTheme="minorHAnsi" w:cs="Arial"/>
          <w:sz w:val="20"/>
          <w:szCs w:val="20"/>
          <w:lang w:val="it-IT"/>
        </w:rPr>
        <w:t xml:space="preserve"> s </w:t>
      </w:r>
      <w:proofErr w:type="spellStart"/>
      <w:r w:rsidRPr="00216035">
        <w:rPr>
          <w:rFonts w:eastAsiaTheme="minorHAnsi" w:cs="Arial"/>
          <w:sz w:val="20"/>
          <w:szCs w:val="20"/>
          <w:lang w:val="it-IT"/>
        </w:rPr>
        <w:t>terciarno</w:t>
      </w:r>
      <w:proofErr w:type="spellEnd"/>
      <w:r w:rsidRPr="00216035">
        <w:rPr>
          <w:rFonts w:eastAsiaTheme="minorHAnsi" w:cs="Arial"/>
          <w:sz w:val="20"/>
          <w:szCs w:val="20"/>
          <w:lang w:val="it-IT"/>
        </w:rPr>
        <w:t xml:space="preserve"> </w:t>
      </w:r>
      <w:proofErr w:type="spellStart"/>
      <w:r w:rsidRPr="00216035">
        <w:rPr>
          <w:rFonts w:eastAsiaTheme="minorHAnsi" w:cs="Arial"/>
          <w:sz w:val="20"/>
          <w:szCs w:val="20"/>
          <w:lang w:val="it-IT"/>
        </w:rPr>
        <w:t>izobrazbo</w:t>
      </w:r>
      <w:proofErr w:type="spellEnd"/>
      <w:r w:rsidRPr="00216035">
        <w:rPr>
          <w:rFonts w:eastAsiaTheme="minorHAnsi" w:cs="Arial"/>
          <w:sz w:val="20"/>
          <w:szCs w:val="20"/>
          <w:lang w:val="it-IT"/>
        </w:rPr>
        <w:t xml:space="preserve">. </w:t>
      </w:r>
      <w:proofErr w:type="spellStart"/>
      <w:r w:rsidRPr="00216035">
        <w:rPr>
          <w:rFonts w:eastAsiaTheme="minorHAnsi" w:cs="Arial"/>
          <w:sz w:val="20"/>
          <w:szCs w:val="20"/>
          <w:lang w:val="it-IT"/>
        </w:rPr>
        <w:t>Podatki</w:t>
      </w:r>
      <w:proofErr w:type="spellEnd"/>
      <w:r w:rsidRPr="00216035">
        <w:rPr>
          <w:rFonts w:eastAsiaTheme="minorHAnsi" w:cs="Arial"/>
          <w:sz w:val="20"/>
          <w:szCs w:val="20"/>
          <w:lang w:val="it-IT"/>
        </w:rPr>
        <w:t xml:space="preserve"> </w:t>
      </w:r>
      <w:proofErr w:type="spellStart"/>
      <w:r w:rsidRPr="00216035">
        <w:rPr>
          <w:rFonts w:eastAsiaTheme="minorHAnsi" w:cs="Arial"/>
          <w:sz w:val="20"/>
          <w:szCs w:val="20"/>
          <w:lang w:val="it-IT"/>
        </w:rPr>
        <w:t>kažejo</w:t>
      </w:r>
      <w:proofErr w:type="spellEnd"/>
      <w:r w:rsidRPr="00216035">
        <w:rPr>
          <w:rFonts w:eastAsiaTheme="minorHAnsi" w:cs="Arial"/>
          <w:sz w:val="20"/>
          <w:szCs w:val="20"/>
          <w:lang w:val="it-IT"/>
        </w:rPr>
        <w:t xml:space="preserve"> </w:t>
      </w:r>
      <w:proofErr w:type="spellStart"/>
      <w:r w:rsidRPr="00216035">
        <w:rPr>
          <w:rFonts w:eastAsiaTheme="minorHAnsi" w:cs="Arial"/>
          <w:sz w:val="20"/>
          <w:szCs w:val="20"/>
          <w:lang w:val="it-IT"/>
        </w:rPr>
        <w:t>na</w:t>
      </w:r>
      <w:proofErr w:type="spellEnd"/>
      <w:r w:rsidRPr="00216035">
        <w:rPr>
          <w:rFonts w:eastAsiaTheme="minorHAnsi" w:cs="Arial"/>
          <w:sz w:val="20"/>
          <w:szCs w:val="20"/>
          <w:lang w:val="it-IT"/>
        </w:rPr>
        <w:t xml:space="preserve"> </w:t>
      </w:r>
      <w:proofErr w:type="spellStart"/>
      <w:r w:rsidRPr="00216035">
        <w:rPr>
          <w:rFonts w:eastAsiaTheme="minorHAnsi" w:cs="Arial"/>
          <w:sz w:val="20"/>
          <w:szCs w:val="20"/>
          <w:lang w:val="it-IT"/>
        </w:rPr>
        <w:t>dejstvo</w:t>
      </w:r>
      <w:proofErr w:type="spellEnd"/>
      <w:r w:rsidRPr="00216035">
        <w:rPr>
          <w:rFonts w:eastAsiaTheme="minorHAnsi" w:cs="Arial"/>
          <w:sz w:val="20"/>
          <w:szCs w:val="20"/>
          <w:lang w:val="it-IT"/>
        </w:rPr>
        <w:t xml:space="preserve">, da so </w:t>
      </w:r>
      <w:r w:rsidRPr="00216035">
        <w:rPr>
          <w:rFonts w:cs="Arial"/>
          <w:sz w:val="20"/>
          <w:szCs w:val="20"/>
          <w:lang w:val="sl-SI"/>
        </w:rPr>
        <w:t xml:space="preserve">upravičenci iz </w:t>
      </w:r>
      <w:proofErr w:type="spellStart"/>
      <w:r w:rsidRPr="00216035">
        <w:rPr>
          <w:rFonts w:cs="Arial"/>
          <w:sz w:val="20"/>
          <w:szCs w:val="20"/>
          <w:lang w:val="sl-SI"/>
        </w:rPr>
        <w:t>podukrepa</w:t>
      </w:r>
      <w:proofErr w:type="spellEnd"/>
      <w:r w:rsidRPr="00216035">
        <w:rPr>
          <w:rFonts w:cs="Arial"/>
          <w:sz w:val="20"/>
          <w:szCs w:val="20"/>
          <w:lang w:val="sl-SI"/>
        </w:rPr>
        <w:t xml:space="preserve"> M06.1 občutno bolje izobraženi kot so bili upravičenci ukrepa namenjenega mladim prevzemnikov v prejšnjem obdobju. </w:t>
      </w:r>
      <w:r>
        <w:rPr>
          <w:rFonts w:cs="Arial"/>
          <w:sz w:val="20"/>
          <w:szCs w:val="20"/>
          <w:lang w:val="sl-SI"/>
        </w:rPr>
        <w:t>Zaznan pa je upad števila vpisov v kmetijske programe</w:t>
      </w:r>
      <w:r w:rsidR="005239FB">
        <w:rPr>
          <w:rFonts w:cs="Arial"/>
          <w:sz w:val="20"/>
          <w:szCs w:val="20"/>
          <w:lang w:val="sl-SI"/>
        </w:rPr>
        <w:t xml:space="preserve"> vseh ravni izobraževanja</w:t>
      </w:r>
      <w:r>
        <w:rPr>
          <w:rFonts w:cs="Arial"/>
          <w:sz w:val="20"/>
          <w:szCs w:val="20"/>
          <w:lang w:val="sl-SI"/>
        </w:rPr>
        <w:t>. Vpis</w:t>
      </w:r>
      <w:r w:rsidRPr="00216035">
        <w:rPr>
          <w:rFonts w:cs="Arial"/>
          <w:sz w:val="20"/>
          <w:szCs w:val="20"/>
          <w:lang w:val="sl-SI"/>
        </w:rPr>
        <w:t xml:space="preserve"> </w:t>
      </w:r>
      <w:r w:rsidRPr="00216035">
        <w:rPr>
          <w:rFonts w:eastAsia="Arial" w:cs="Arial"/>
          <w:sz w:val="20"/>
          <w:szCs w:val="20"/>
          <w:lang w:eastAsia="en-US"/>
        </w:rPr>
        <w:t xml:space="preserve">v </w:t>
      </w:r>
      <w:proofErr w:type="spellStart"/>
      <w:r w:rsidRPr="00216035">
        <w:rPr>
          <w:rFonts w:eastAsia="Arial" w:cs="Arial"/>
          <w:sz w:val="20"/>
          <w:szCs w:val="20"/>
          <w:lang w:eastAsia="en-US"/>
        </w:rPr>
        <w:t>visokošolske</w:t>
      </w:r>
      <w:proofErr w:type="spellEnd"/>
      <w:r w:rsidRPr="00216035">
        <w:rPr>
          <w:rFonts w:eastAsia="Arial" w:cs="Arial"/>
          <w:sz w:val="20"/>
          <w:szCs w:val="20"/>
          <w:lang w:eastAsia="en-US"/>
        </w:rPr>
        <w:t xml:space="preserve"> in </w:t>
      </w:r>
      <w:proofErr w:type="spellStart"/>
      <w:r w:rsidRPr="00216035">
        <w:rPr>
          <w:rFonts w:eastAsia="Arial" w:cs="Arial"/>
          <w:sz w:val="20"/>
          <w:szCs w:val="20"/>
          <w:lang w:eastAsia="en-US"/>
        </w:rPr>
        <w:t>univerzitetne</w:t>
      </w:r>
      <w:proofErr w:type="spellEnd"/>
      <w:r w:rsidRPr="00216035">
        <w:rPr>
          <w:rFonts w:eastAsia="Arial" w:cs="Arial"/>
          <w:sz w:val="20"/>
          <w:szCs w:val="20"/>
          <w:lang w:eastAsia="en-US"/>
        </w:rPr>
        <w:t xml:space="preserve"> </w:t>
      </w:r>
      <w:proofErr w:type="spellStart"/>
      <w:r w:rsidRPr="00216035">
        <w:rPr>
          <w:rFonts w:eastAsia="Arial" w:cs="Arial"/>
          <w:sz w:val="20"/>
          <w:szCs w:val="20"/>
          <w:lang w:eastAsia="en-US"/>
        </w:rPr>
        <w:t>programe</w:t>
      </w:r>
      <w:proofErr w:type="spellEnd"/>
      <w:r w:rsidRPr="00216035">
        <w:rPr>
          <w:rFonts w:eastAsia="Arial" w:cs="Arial"/>
          <w:sz w:val="20"/>
          <w:szCs w:val="20"/>
          <w:lang w:eastAsia="en-US"/>
        </w:rPr>
        <w:t xml:space="preserve"> </w:t>
      </w:r>
      <w:proofErr w:type="spellStart"/>
      <w:r w:rsidRPr="00216035">
        <w:rPr>
          <w:rFonts w:eastAsia="Arial" w:cs="Arial"/>
          <w:sz w:val="20"/>
          <w:szCs w:val="20"/>
          <w:lang w:eastAsia="en-US"/>
        </w:rPr>
        <w:t>biotehniške</w:t>
      </w:r>
      <w:proofErr w:type="spellEnd"/>
      <w:r w:rsidRPr="00216035">
        <w:rPr>
          <w:rFonts w:eastAsia="Arial" w:cs="Arial"/>
          <w:sz w:val="20"/>
          <w:szCs w:val="20"/>
          <w:lang w:eastAsia="en-US"/>
        </w:rPr>
        <w:t xml:space="preserve"> </w:t>
      </w:r>
      <w:proofErr w:type="spellStart"/>
      <w:r w:rsidRPr="00216035">
        <w:rPr>
          <w:rFonts w:eastAsia="Arial" w:cs="Arial"/>
          <w:sz w:val="20"/>
          <w:szCs w:val="20"/>
          <w:lang w:eastAsia="en-US"/>
        </w:rPr>
        <w:t>smeri</w:t>
      </w:r>
      <w:proofErr w:type="spellEnd"/>
      <w:r w:rsidRPr="00216035">
        <w:rPr>
          <w:rFonts w:eastAsia="Arial" w:cs="Arial"/>
          <w:sz w:val="20"/>
          <w:szCs w:val="20"/>
          <w:lang w:eastAsia="en-US"/>
        </w:rPr>
        <w:t xml:space="preserve"> je v </w:t>
      </w:r>
      <w:proofErr w:type="spellStart"/>
      <w:r w:rsidRPr="00216035">
        <w:rPr>
          <w:rFonts w:eastAsia="Arial" w:cs="Arial"/>
          <w:sz w:val="20"/>
          <w:szCs w:val="20"/>
          <w:lang w:eastAsia="en-US"/>
        </w:rPr>
        <w:t>zadnjih</w:t>
      </w:r>
      <w:proofErr w:type="spellEnd"/>
      <w:r w:rsidRPr="00216035">
        <w:rPr>
          <w:rFonts w:eastAsia="Arial" w:cs="Arial"/>
          <w:sz w:val="20"/>
          <w:szCs w:val="20"/>
          <w:lang w:eastAsia="en-US"/>
        </w:rPr>
        <w:t xml:space="preserve"> </w:t>
      </w:r>
      <w:proofErr w:type="spellStart"/>
      <w:r w:rsidRPr="00216035">
        <w:rPr>
          <w:rFonts w:eastAsia="Arial" w:cs="Arial"/>
          <w:sz w:val="20"/>
          <w:szCs w:val="20"/>
          <w:lang w:eastAsia="en-US"/>
        </w:rPr>
        <w:t>petih</w:t>
      </w:r>
      <w:proofErr w:type="spellEnd"/>
      <w:r w:rsidRPr="00216035">
        <w:rPr>
          <w:rFonts w:eastAsia="Arial" w:cs="Arial"/>
          <w:sz w:val="20"/>
          <w:szCs w:val="20"/>
          <w:lang w:eastAsia="en-US"/>
        </w:rPr>
        <w:t xml:space="preserve"> </w:t>
      </w:r>
      <w:proofErr w:type="spellStart"/>
      <w:r w:rsidRPr="00216035">
        <w:rPr>
          <w:rFonts w:eastAsia="Arial" w:cs="Arial"/>
          <w:sz w:val="20"/>
          <w:szCs w:val="20"/>
          <w:lang w:eastAsia="en-US"/>
        </w:rPr>
        <w:t>letih</w:t>
      </w:r>
      <w:proofErr w:type="spellEnd"/>
      <w:r w:rsidRPr="00216035">
        <w:rPr>
          <w:rFonts w:eastAsia="Arial" w:cs="Arial"/>
          <w:sz w:val="20"/>
          <w:szCs w:val="20"/>
          <w:lang w:eastAsia="en-US"/>
        </w:rPr>
        <w:t xml:space="preserve"> </w:t>
      </w:r>
      <w:proofErr w:type="spellStart"/>
      <w:r w:rsidRPr="00216035">
        <w:rPr>
          <w:rFonts w:eastAsia="Arial" w:cs="Arial"/>
          <w:sz w:val="20"/>
          <w:szCs w:val="20"/>
          <w:lang w:eastAsia="en-US"/>
        </w:rPr>
        <w:t>upadel</w:t>
      </w:r>
      <w:proofErr w:type="spellEnd"/>
      <w:r w:rsidRPr="00216035">
        <w:rPr>
          <w:rFonts w:eastAsia="Arial" w:cs="Arial"/>
          <w:sz w:val="20"/>
          <w:szCs w:val="20"/>
          <w:lang w:eastAsia="en-US"/>
        </w:rPr>
        <w:t xml:space="preserve"> </w:t>
      </w:r>
      <w:proofErr w:type="spellStart"/>
      <w:r w:rsidRPr="00216035">
        <w:rPr>
          <w:rFonts w:eastAsia="Arial" w:cs="Arial"/>
          <w:sz w:val="20"/>
          <w:szCs w:val="20"/>
          <w:lang w:eastAsia="en-US"/>
        </w:rPr>
        <w:t>kar</w:t>
      </w:r>
      <w:proofErr w:type="spellEnd"/>
      <w:r w:rsidRPr="00216035">
        <w:rPr>
          <w:rFonts w:eastAsia="Arial" w:cs="Arial"/>
          <w:sz w:val="20"/>
          <w:szCs w:val="20"/>
          <w:lang w:eastAsia="en-US"/>
        </w:rPr>
        <w:t xml:space="preserve"> za </w:t>
      </w:r>
      <w:proofErr w:type="spellStart"/>
      <w:r w:rsidRPr="00216035">
        <w:rPr>
          <w:rFonts w:eastAsia="Arial" w:cs="Arial"/>
          <w:sz w:val="20"/>
          <w:szCs w:val="20"/>
          <w:lang w:eastAsia="en-US"/>
        </w:rPr>
        <w:t>tretjino</w:t>
      </w:r>
      <w:proofErr w:type="spellEnd"/>
      <w:r w:rsidRPr="00216035">
        <w:rPr>
          <w:rFonts w:eastAsia="Arial" w:cs="Arial"/>
          <w:sz w:val="20"/>
          <w:szCs w:val="20"/>
          <w:lang w:eastAsia="en-US"/>
        </w:rPr>
        <w:t>.</w:t>
      </w:r>
    </w:p>
    <w:p w14:paraId="57BBB6F9" w14:textId="63B4B2C0" w:rsidR="00440576" w:rsidRPr="00216035" w:rsidRDefault="00440576" w:rsidP="00440576">
      <w:pPr>
        <w:rPr>
          <w:rFonts w:eastAsiaTheme="minorHAnsi" w:cs="Arial"/>
          <w:sz w:val="20"/>
          <w:szCs w:val="20"/>
          <w:lang w:val="it-IT"/>
        </w:rPr>
      </w:pPr>
      <w:r w:rsidRPr="00216035">
        <w:rPr>
          <w:rFonts w:cs="Arial"/>
          <w:color w:val="000000"/>
          <w:sz w:val="20"/>
          <w:szCs w:val="20"/>
          <w:lang w:val="sl-SI"/>
        </w:rPr>
        <w:t>Mladi kmetje se soočajo s težavami pri dostopu do financ</w:t>
      </w:r>
      <w:r>
        <w:rPr>
          <w:rFonts w:cs="Arial"/>
          <w:color w:val="000000"/>
          <w:sz w:val="20"/>
          <w:szCs w:val="20"/>
          <w:lang w:val="sl-SI"/>
        </w:rPr>
        <w:t xml:space="preserve">. Do težav prihaja </w:t>
      </w:r>
      <w:r w:rsidRPr="00216035">
        <w:rPr>
          <w:rFonts w:cs="Arial"/>
          <w:color w:val="000000"/>
          <w:sz w:val="20"/>
          <w:szCs w:val="20"/>
          <w:lang w:val="sl-SI"/>
        </w:rPr>
        <w:t xml:space="preserve">zaradi pomanjkanja poslovne in kreditne zgodovine ter pomanjkanja dobro vzpostavljenega odnosa z bankami. </w:t>
      </w:r>
      <w:proofErr w:type="spellStart"/>
      <w:r w:rsidRPr="00216035">
        <w:rPr>
          <w:rFonts w:eastAsiaTheme="minorHAnsi" w:cs="Arial"/>
          <w:sz w:val="20"/>
          <w:szCs w:val="20"/>
          <w:lang w:val="it-IT"/>
        </w:rPr>
        <w:t>Dve</w:t>
      </w:r>
      <w:proofErr w:type="spellEnd"/>
      <w:r w:rsidRPr="00216035">
        <w:rPr>
          <w:rFonts w:eastAsiaTheme="minorHAnsi" w:cs="Arial"/>
          <w:sz w:val="20"/>
          <w:szCs w:val="20"/>
          <w:lang w:val="it-IT"/>
        </w:rPr>
        <w:t xml:space="preserve"> </w:t>
      </w:r>
      <w:proofErr w:type="spellStart"/>
      <w:r w:rsidRPr="00216035">
        <w:rPr>
          <w:rFonts w:eastAsiaTheme="minorHAnsi" w:cs="Arial"/>
          <w:sz w:val="20"/>
          <w:szCs w:val="20"/>
          <w:lang w:val="it-IT"/>
        </w:rPr>
        <w:t>petini</w:t>
      </w:r>
      <w:proofErr w:type="spellEnd"/>
      <w:r w:rsidRPr="00216035">
        <w:rPr>
          <w:rFonts w:eastAsiaTheme="minorHAnsi" w:cs="Arial"/>
          <w:sz w:val="20"/>
          <w:szCs w:val="20"/>
          <w:lang w:val="it-IT"/>
        </w:rPr>
        <w:t xml:space="preserve"> </w:t>
      </w:r>
      <w:proofErr w:type="spellStart"/>
      <w:r w:rsidRPr="00216035">
        <w:rPr>
          <w:rFonts w:eastAsiaTheme="minorHAnsi" w:cs="Arial"/>
          <w:sz w:val="20"/>
          <w:szCs w:val="20"/>
          <w:lang w:val="it-IT"/>
        </w:rPr>
        <w:t>mladih</w:t>
      </w:r>
      <w:proofErr w:type="spellEnd"/>
      <w:r w:rsidRPr="00216035">
        <w:rPr>
          <w:rFonts w:eastAsiaTheme="minorHAnsi" w:cs="Arial"/>
          <w:sz w:val="20"/>
          <w:szCs w:val="20"/>
          <w:lang w:val="it-IT"/>
        </w:rPr>
        <w:t xml:space="preserve"> </w:t>
      </w:r>
      <w:proofErr w:type="spellStart"/>
      <w:r w:rsidRPr="00216035">
        <w:rPr>
          <w:rFonts w:eastAsiaTheme="minorHAnsi" w:cs="Arial"/>
          <w:sz w:val="20"/>
          <w:szCs w:val="20"/>
          <w:lang w:val="it-IT"/>
        </w:rPr>
        <w:t>kmetov</w:t>
      </w:r>
      <w:proofErr w:type="spellEnd"/>
      <w:r w:rsidRPr="00216035">
        <w:rPr>
          <w:rFonts w:eastAsiaTheme="minorHAnsi" w:cs="Arial"/>
          <w:sz w:val="20"/>
          <w:szCs w:val="20"/>
          <w:lang w:val="it-IT"/>
        </w:rPr>
        <w:t xml:space="preserve">, </w:t>
      </w:r>
      <w:proofErr w:type="spellStart"/>
      <w:r w:rsidRPr="00216035">
        <w:rPr>
          <w:rFonts w:eastAsiaTheme="minorHAnsi" w:cs="Arial"/>
          <w:sz w:val="20"/>
          <w:szCs w:val="20"/>
          <w:lang w:val="it-IT"/>
        </w:rPr>
        <w:t>ki</w:t>
      </w:r>
      <w:proofErr w:type="spellEnd"/>
      <w:r w:rsidRPr="00216035">
        <w:rPr>
          <w:rFonts w:eastAsiaTheme="minorHAnsi" w:cs="Arial"/>
          <w:sz w:val="20"/>
          <w:szCs w:val="20"/>
          <w:lang w:val="it-IT"/>
        </w:rPr>
        <w:t xml:space="preserve"> </w:t>
      </w:r>
      <w:proofErr w:type="spellStart"/>
      <w:r w:rsidRPr="00216035">
        <w:rPr>
          <w:rFonts w:eastAsiaTheme="minorHAnsi" w:cs="Arial"/>
          <w:sz w:val="20"/>
          <w:szCs w:val="20"/>
          <w:lang w:val="it-IT"/>
        </w:rPr>
        <w:t>imajo</w:t>
      </w:r>
      <w:proofErr w:type="spellEnd"/>
      <w:r w:rsidRPr="00216035">
        <w:rPr>
          <w:rFonts w:eastAsiaTheme="minorHAnsi" w:cs="Arial"/>
          <w:sz w:val="20"/>
          <w:szCs w:val="20"/>
          <w:lang w:val="it-IT"/>
        </w:rPr>
        <w:t xml:space="preserve"> </w:t>
      </w:r>
      <w:proofErr w:type="spellStart"/>
      <w:r w:rsidRPr="00216035">
        <w:rPr>
          <w:rFonts w:eastAsiaTheme="minorHAnsi" w:cs="Arial"/>
          <w:sz w:val="20"/>
          <w:szCs w:val="20"/>
          <w:lang w:val="it-IT"/>
        </w:rPr>
        <w:t>prihodke</w:t>
      </w:r>
      <w:proofErr w:type="spellEnd"/>
      <w:r w:rsidRPr="00216035">
        <w:rPr>
          <w:rFonts w:eastAsiaTheme="minorHAnsi" w:cs="Arial"/>
          <w:sz w:val="20"/>
          <w:szCs w:val="20"/>
          <w:lang w:val="it-IT"/>
        </w:rPr>
        <w:t xml:space="preserve"> </w:t>
      </w:r>
      <w:proofErr w:type="spellStart"/>
      <w:r w:rsidRPr="00216035">
        <w:rPr>
          <w:rFonts w:eastAsiaTheme="minorHAnsi" w:cs="Arial"/>
          <w:sz w:val="20"/>
          <w:szCs w:val="20"/>
          <w:lang w:val="it-IT"/>
        </w:rPr>
        <w:t>tudi</w:t>
      </w:r>
      <w:proofErr w:type="spellEnd"/>
      <w:r w:rsidRPr="00216035">
        <w:rPr>
          <w:rFonts w:eastAsiaTheme="minorHAnsi" w:cs="Arial"/>
          <w:sz w:val="20"/>
          <w:szCs w:val="20"/>
          <w:lang w:val="it-IT"/>
        </w:rPr>
        <w:t xml:space="preserve"> </w:t>
      </w:r>
      <w:proofErr w:type="spellStart"/>
      <w:r w:rsidRPr="00216035">
        <w:rPr>
          <w:rFonts w:eastAsiaTheme="minorHAnsi" w:cs="Arial"/>
          <w:sz w:val="20"/>
          <w:szCs w:val="20"/>
          <w:lang w:val="it-IT"/>
        </w:rPr>
        <w:t>izven</w:t>
      </w:r>
      <w:proofErr w:type="spellEnd"/>
      <w:r w:rsidRPr="00216035">
        <w:rPr>
          <w:rFonts w:eastAsiaTheme="minorHAnsi" w:cs="Arial"/>
          <w:sz w:val="20"/>
          <w:szCs w:val="20"/>
          <w:lang w:val="it-IT"/>
        </w:rPr>
        <w:t xml:space="preserve"> </w:t>
      </w:r>
      <w:proofErr w:type="spellStart"/>
      <w:r w:rsidRPr="00216035">
        <w:rPr>
          <w:rFonts w:eastAsiaTheme="minorHAnsi" w:cs="Arial"/>
          <w:sz w:val="20"/>
          <w:szCs w:val="20"/>
          <w:lang w:val="it-IT"/>
        </w:rPr>
        <w:t>kmetijstva</w:t>
      </w:r>
      <w:proofErr w:type="spellEnd"/>
      <w:r w:rsidRPr="00216035">
        <w:rPr>
          <w:rFonts w:eastAsiaTheme="minorHAnsi" w:cs="Arial"/>
          <w:sz w:val="20"/>
          <w:szCs w:val="20"/>
          <w:lang w:val="it-IT"/>
        </w:rPr>
        <w:t xml:space="preserve">, </w:t>
      </w:r>
      <w:proofErr w:type="spellStart"/>
      <w:r w:rsidRPr="00216035">
        <w:rPr>
          <w:rFonts w:eastAsiaTheme="minorHAnsi" w:cs="Arial"/>
          <w:sz w:val="20"/>
          <w:szCs w:val="20"/>
          <w:lang w:val="it-IT"/>
        </w:rPr>
        <w:t>trdi</w:t>
      </w:r>
      <w:proofErr w:type="spellEnd"/>
      <w:r w:rsidRPr="00216035">
        <w:rPr>
          <w:rFonts w:eastAsiaTheme="minorHAnsi" w:cs="Arial"/>
          <w:sz w:val="20"/>
          <w:szCs w:val="20"/>
          <w:lang w:val="it-IT"/>
        </w:rPr>
        <w:t xml:space="preserve">, da </w:t>
      </w:r>
      <w:proofErr w:type="spellStart"/>
      <w:r w:rsidRPr="00216035">
        <w:rPr>
          <w:rFonts w:eastAsiaTheme="minorHAnsi" w:cs="Arial"/>
          <w:sz w:val="20"/>
          <w:szCs w:val="20"/>
          <w:lang w:val="it-IT"/>
        </w:rPr>
        <w:t>vložijo</w:t>
      </w:r>
      <w:proofErr w:type="spellEnd"/>
      <w:r w:rsidRPr="00216035">
        <w:rPr>
          <w:rFonts w:eastAsiaTheme="minorHAnsi" w:cs="Arial"/>
          <w:sz w:val="20"/>
          <w:szCs w:val="20"/>
          <w:lang w:val="it-IT"/>
        </w:rPr>
        <w:t xml:space="preserve"> do </w:t>
      </w:r>
      <w:proofErr w:type="spellStart"/>
      <w:r w:rsidRPr="00216035">
        <w:rPr>
          <w:rFonts w:eastAsiaTheme="minorHAnsi" w:cs="Arial"/>
          <w:sz w:val="20"/>
          <w:szCs w:val="20"/>
          <w:lang w:val="it-IT"/>
        </w:rPr>
        <w:t>četrtino</w:t>
      </w:r>
      <w:proofErr w:type="spellEnd"/>
      <w:r w:rsidRPr="00216035">
        <w:rPr>
          <w:rFonts w:eastAsiaTheme="minorHAnsi" w:cs="Arial"/>
          <w:sz w:val="20"/>
          <w:szCs w:val="20"/>
          <w:lang w:val="it-IT"/>
        </w:rPr>
        <w:t xml:space="preserve"> </w:t>
      </w:r>
      <w:proofErr w:type="spellStart"/>
      <w:r w:rsidRPr="00216035">
        <w:rPr>
          <w:rFonts w:eastAsiaTheme="minorHAnsi" w:cs="Arial"/>
          <w:sz w:val="20"/>
          <w:szCs w:val="20"/>
          <w:lang w:val="it-IT"/>
        </w:rPr>
        <w:t>teh</w:t>
      </w:r>
      <w:proofErr w:type="spellEnd"/>
      <w:r w:rsidRPr="00216035">
        <w:rPr>
          <w:rFonts w:eastAsiaTheme="minorHAnsi" w:cs="Arial"/>
          <w:sz w:val="20"/>
          <w:szCs w:val="20"/>
          <w:lang w:val="it-IT"/>
        </w:rPr>
        <w:t xml:space="preserve"> </w:t>
      </w:r>
      <w:proofErr w:type="spellStart"/>
      <w:r w:rsidRPr="00216035">
        <w:rPr>
          <w:rFonts w:eastAsiaTheme="minorHAnsi" w:cs="Arial"/>
          <w:sz w:val="20"/>
          <w:szCs w:val="20"/>
          <w:lang w:val="it-IT"/>
        </w:rPr>
        <w:t>prihodkov</w:t>
      </w:r>
      <w:proofErr w:type="spellEnd"/>
      <w:r w:rsidRPr="00216035">
        <w:rPr>
          <w:rFonts w:eastAsiaTheme="minorHAnsi" w:cs="Arial"/>
          <w:sz w:val="20"/>
          <w:szCs w:val="20"/>
          <w:lang w:val="it-IT"/>
        </w:rPr>
        <w:t xml:space="preserve"> v </w:t>
      </w:r>
      <w:proofErr w:type="spellStart"/>
      <w:r w:rsidRPr="00216035">
        <w:rPr>
          <w:rFonts w:eastAsiaTheme="minorHAnsi" w:cs="Arial"/>
          <w:sz w:val="20"/>
          <w:szCs w:val="20"/>
          <w:lang w:val="it-IT"/>
        </w:rPr>
        <w:t>kmetijstvo</w:t>
      </w:r>
      <w:proofErr w:type="spellEnd"/>
      <w:r w:rsidRPr="00216035">
        <w:rPr>
          <w:rFonts w:eastAsiaTheme="minorHAnsi" w:cs="Arial"/>
          <w:sz w:val="20"/>
          <w:szCs w:val="20"/>
          <w:lang w:val="it-IT"/>
        </w:rPr>
        <w:t xml:space="preserve">, 27 % </w:t>
      </w:r>
      <w:proofErr w:type="spellStart"/>
      <w:r w:rsidRPr="00216035">
        <w:rPr>
          <w:rFonts w:eastAsiaTheme="minorHAnsi" w:cs="Arial"/>
          <w:sz w:val="20"/>
          <w:szCs w:val="20"/>
          <w:lang w:val="it-IT"/>
        </w:rPr>
        <w:t>vloži</w:t>
      </w:r>
      <w:proofErr w:type="spellEnd"/>
      <w:r w:rsidRPr="00216035">
        <w:rPr>
          <w:rFonts w:eastAsiaTheme="minorHAnsi" w:cs="Arial"/>
          <w:sz w:val="20"/>
          <w:szCs w:val="20"/>
          <w:lang w:val="it-IT"/>
        </w:rPr>
        <w:t xml:space="preserve"> v </w:t>
      </w:r>
      <w:proofErr w:type="spellStart"/>
      <w:r w:rsidRPr="00216035">
        <w:rPr>
          <w:rFonts w:eastAsiaTheme="minorHAnsi" w:cs="Arial"/>
          <w:sz w:val="20"/>
          <w:szCs w:val="20"/>
          <w:lang w:val="it-IT"/>
        </w:rPr>
        <w:t>kmetijstvo</w:t>
      </w:r>
      <w:proofErr w:type="spellEnd"/>
      <w:r w:rsidRPr="00216035">
        <w:rPr>
          <w:rFonts w:eastAsiaTheme="minorHAnsi" w:cs="Arial"/>
          <w:sz w:val="20"/>
          <w:szCs w:val="20"/>
          <w:lang w:val="it-IT"/>
        </w:rPr>
        <w:t xml:space="preserve"> </w:t>
      </w:r>
      <w:proofErr w:type="spellStart"/>
      <w:r w:rsidRPr="00216035">
        <w:rPr>
          <w:rFonts w:eastAsiaTheme="minorHAnsi" w:cs="Arial"/>
          <w:sz w:val="20"/>
          <w:szCs w:val="20"/>
          <w:lang w:val="it-IT"/>
        </w:rPr>
        <w:t>med</w:t>
      </w:r>
      <w:proofErr w:type="spellEnd"/>
      <w:r w:rsidRPr="00216035">
        <w:rPr>
          <w:rFonts w:eastAsiaTheme="minorHAnsi" w:cs="Arial"/>
          <w:sz w:val="20"/>
          <w:szCs w:val="20"/>
          <w:lang w:val="it-IT"/>
        </w:rPr>
        <w:t xml:space="preserve"> 25 in 50 % </w:t>
      </w:r>
      <w:proofErr w:type="spellStart"/>
      <w:r w:rsidRPr="00216035">
        <w:rPr>
          <w:rFonts w:eastAsiaTheme="minorHAnsi" w:cs="Arial"/>
          <w:sz w:val="20"/>
          <w:szCs w:val="20"/>
          <w:lang w:val="it-IT"/>
        </w:rPr>
        <w:t>dohodka</w:t>
      </w:r>
      <w:proofErr w:type="spellEnd"/>
      <w:r w:rsidRPr="00216035">
        <w:rPr>
          <w:rFonts w:eastAsiaTheme="minorHAnsi" w:cs="Arial"/>
          <w:sz w:val="20"/>
          <w:szCs w:val="20"/>
          <w:lang w:val="it-IT"/>
        </w:rPr>
        <w:t xml:space="preserve">, 31 % </w:t>
      </w:r>
      <w:proofErr w:type="spellStart"/>
      <w:r w:rsidRPr="00216035">
        <w:rPr>
          <w:rFonts w:eastAsiaTheme="minorHAnsi" w:cs="Arial"/>
          <w:sz w:val="20"/>
          <w:szCs w:val="20"/>
          <w:lang w:val="it-IT"/>
        </w:rPr>
        <w:t>pa</w:t>
      </w:r>
      <w:proofErr w:type="spellEnd"/>
      <w:r w:rsidRPr="00216035">
        <w:rPr>
          <w:rFonts w:eastAsiaTheme="minorHAnsi" w:cs="Arial"/>
          <w:sz w:val="20"/>
          <w:szCs w:val="20"/>
          <w:lang w:val="it-IT"/>
        </w:rPr>
        <w:t xml:space="preserve"> </w:t>
      </w:r>
      <w:proofErr w:type="spellStart"/>
      <w:r w:rsidRPr="00216035">
        <w:rPr>
          <w:rFonts w:eastAsiaTheme="minorHAnsi" w:cs="Arial"/>
          <w:sz w:val="20"/>
          <w:szCs w:val="20"/>
          <w:lang w:val="it-IT"/>
        </w:rPr>
        <w:t>več</w:t>
      </w:r>
      <w:proofErr w:type="spellEnd"/>
      <w:r w:rsidRPr="00216035">
        <w:rPr>
          <w:rFonts w:eastAsiaTheme="minorHAnsi" w:cs="Arial"/>
          <w:sz w:val="20"/>
          <w:szCs w:val="20"/>
          <w:lang w:val="it-IT"/>
        </w:rPr>
        <w:t xml:space="preserve"> </w:t>
      </w:r>
      <w:proofErr w:type="spellStart"/>
      <w:r w:rsidRPr="00216035">
        <w:rPr>
          <w:rFonts w:eastAsiaTheme="minorHAnsi" w:cs="Arial"/>
          <w:sz w:val="20"/>
          <w:szCs w:val="20"/>
          <w:lang w:val="it-IT"/>
        </w:rPr>
        <w:t>kot</w:t>
      </w:r>
      <w:proofErr w:type="spellEnd"/>
      <w:r w:rsidRPr="00216035">
        <w:rPr>
          <w:rFonts w:eastAsiaTheme="minorHAnsi" w:cs="Arial"/>
          <w:sz w:val="20"/>
          <w:szCs w:val="20"/>
          <w:lang w:val="it-IT"/>
        </w:rPr>
        <w:t xml:space="preserve"> 50 % </w:t>
      </w:r>
      <w:proofErr w:type="spellStart"/>
      <w:r w:rsidRPr="00216035">
        <w:rPr>
          <w:rFonts w:eastAsiaTheme="minorHAnsi" w:cs="Arial"/>
          <w:sz w:val="20"/>
          <w:szCs w:val="20"/>
          <w:lang w:val="it-IT"/>
        </w:rPr>
        <w:t>dohodka</w:t>
      </w:r>
      <w:proofErr w:type="spellEnd"/>
      <w:r w:rsidRPr="00216035">
        <w:rPr>
          <w:rFonts w:eastAsiaTheme="minorHAnsi" w:cs="Arial"/>
          <w:sz w:val="20"/>
          <w:szCs w:val="20"/>
          <w:lang w:val="it-IT"/>
        </w:rPr>
        <w:t xml:space="preserve"> </w:t>
      </w:r>
      <w:proofErr w:type="spellStart"/>
      <w:r w:rsidRPr="00216035">
        <w:rPr>
          <w:rFonts w:eastAsiaTheme="minorHAnsi" w:cs="Arial"/>
          <w:sz w:val="20"/>
          <w:szCs w:val="20"/>
          <w:lang w:val="it-IT"/>
        </w:rPr>
        <w:t>prejetega</w:t>
      </w:r>
      <w:proofErr w:type="spellEnd"/>
      <w:r w:rsidRPr="00216035">
        <w:rPr>
          <w:rFonts w:eastAsiaTheme="minorHAnsi" w:cs="Arial"/>
          <w:sz w:val="20"/>
          <w:szCs w:val="20"/>
          <w:lang w:val="it-IT"/>
        </w:rPr>
        <w:t xml:space="preserve"> </w:t>
      </w:r>
      <w:proofErr w:type="spellStart"/>
      <w:r w:rsidRPr="00216035">
        <w:rPr>
          <w:rFonts w:eastAsiaTheme="minorHAnsi" w:cs="Arial"/>
          <w:sz w:val="20"/>
          <w:szCs w:val="20"/>
          <w:lang w:val="it-IT"/>
        </w:rPr>
        <w:t>izven</w:t>
      </w:r>
      <w:proofErr w:type="spellEnd"/>
      <w:r w:rsidRPr="00216035">
        <w:rPr>
          <w:rFonts w:eastAsiaTheme="minorHAnsi" w:cs="Arial"/>
          <w:sz w:val="20"/>
          <w:szCs w:val="20"/>
          <w:lang w:val="it-IT"/>
        </w:rPr>
        <w:t xml:space="preserve"> </w:t>
      </w:r>
      <w:proofErr w:type="spellStart"/>
      <w:r w:rsidRPr="00216035">
        <w:rPr>
          <w:rFonts w:eastAsiaTheme="minorHAnsi" w:cs="Arial"/>
          <w:sz w:val="20"/>
          <w:szCs w:val="20"/>
          <w:lang w:val="it-IT"/>
        </w:rPr>
        <w:t>kmetijske</w:t>
      </w:r>
      <w:proofErr w:type="spellEnd"/>
      <w:r w:rsidRPr="00216035">
        <w:rPr>
          <w:rFonts w:eastAsiaTheme="minorHAnsi" w:cs="Arial"/>
          <w:sz w:val="20"/>
          <w:szCs w:val="20"/>
          <w:lang w:val="it-IT"/>
        </w:rPr>
        <w:t xml:space="preserve"> </w:t>
      </w:r>
      <w:proofErr w:type="spellStart"/>
      <w:r w:rsidRPr="00216035">
        <w:rPr>
          <w:rFonts w:eastAsiaTheme="minorHAnsi" w:cs="Arial"/>
          <w:sz w:val="20"/>
          <w:szCs w:val="20"/>
          <w:lang w:val="it-IT"/>
        </w:rPr>
        <w:t>dejavnosti</w:t>
      </w:r>
      <w:proofErr w:type="spellEnd"/>
      <w:r w:rsidRPr="00216035">
        <w:rPr>
          <w:rFonts w:eastAsiaTheme="minorHAnsi" w:cs="Arial"/>
          <w:sz w:val="20"/>
          <w:szCs w:val="20"/>
          <w:lang w:val="it-IT"/>
        </w:rPr>
        <w:t>. O</w:t>
      </w:r>
      <w:r w:rsidRPr="00216035">
        <w:rPr>
          <w:rFonts w:cs="Arial"/>
          <w:color w:val="000000"/>
          <w:sz w:val="20"/>
          <w:szCs w:val="20"/>
          <w:lang w:val="sl-SI" w:eastAsia="sl-SI"/>
        </w:rPr>
        <w:t xml:space="preserve"> tem, kako pomemben vir sredstev za mlade kmete je podpora za zagon dejavnosti govori dejstvo, da kar 45 % prejemnikov te podpore trdi, da KMG ne bi prevzeli, če podpore ne bi bilo možno koristiti. </w:t>
      </w:r>
    </w:p>
    <w:p w14:paraId="57675AA7" w14:textId="77777777" w:rsidR="00440576" w:rsidRPr="00216035" w:rsidRDefault="00440576" w:rsidP="00440576">
      <w:pPr>
        <w:rPr>
          <w:rFonts w:cs="Arial"/>
          <w:color w:val="000000"/>
          <w:sz w:val="20"/>
          <w:szCs w:val="20"/>
          <w:lang w:val="sl-SI"/>
        </w:rPr>
      </w:pPr>
      <w:r w:rsidRPr="00216035">
        <w:rPr>
          <w:rFonts w:cs="Arial"/>
          <w:color w:val="000000"/>
          <w:sz w:val="20"/>
          <w:szCs w:val="20"/>
          <w:lang w:val="sl-SI"/>
        </w:rPr>
        <w:t xml:space="preserve">Kmetom, ki nimajo poslovne ali kreditne zgodovine ali nimajo stabilnih poslovnih odnosov z banko, se pogosto ponujajo standardni gospodinjski finančni proizvodi, kot so potrošniška in hipotekarna posojila. </w:t>
      </w:r>
    </w:p>
    <w:p w14:paraId="330D9D99" w14:textId="380D1577" w:rsidR="00440576" w:rsidRPr="00216035" w:rsidRDefault="00440576" w:rsidP="00440576">
      <w:pPr>
        <w:rPr>
          <w:rFonts w:cs="Arial"/>
          <w:color w:val="000000"/>
          <w:sz w:val="20"/>
          <w:szCs w:val="20"/>
          <w:lang w:val="sl-SI"/>
        </w:rPr>
      </w:pPr>
      <w:r w:rsidRPr="00216035">
        <w:rPr>
          <w:rFonts w:cs="Arial"/>
          <w:color w:val="000000"/>
          <w:sz w:val="20"/>
          <w:szCs w:val="20"/>
          <w:lang w:val="sl-SI"/>
        </w:rPr>
        <w:t xml:space="preserve">V Sloveniji ima pomembno vlogo pri dostopu do posojil RRS, ki podpira regionalni in podeželski razvoj, vključno z zagotavljanjem posojil z ugodno obrestno mero in daljšimi ročnostmi v kmetijstvu in agroživilskem sektorju. </w:t>
      </w:r>
      <w:r w:rsidRPr="00216035">
        <w:rPr>
          <w:rFonts w:cs="Arial"/>
          <w:sz w:val="20"/>
          <w:szCs w:val="20"/>
          <w:lang w:val="sl-SI" w:eastAsia="en-US"/>
        </w:rPr>
        <w:t xml:space="preserve">Mladi kmetje so pri pridobivanju posojil enako uspešni kot kmetje stari 41 let in več, najemajo jih za nakup kmetij, kmetijskih in gozdnih zemljišč, reprogramiranje finančnih obveznosti </w:t>
      </w:r>
      <w:proofErr w:type="spellStart"/>
      <w:r w:rsidRPr="00216035">
        <w:rPr>
          <w:rFonts w:cs="Arial"/>
          <w:sz w:val="20"/>
          <w:szCs w:val="20"/>
          <w:lang w:val="sl-SI" w:eastAsia="en-US"/>
        </w:rPr>
        <w:t>obveznosti</w:t>
      </w:r>
      <w:proofErr w:type="spellEnd"/>
      <w:r w:rsidRPr="00216035">
        <w:rPr>
          <w:rFonts w:cs="Arial"/>
          <w:sz w:val="20"/>
          <w:szCs w:val="20"/>
          <w:lang w:val="sl-SI" w:eastAsia="en-US"/>
        </w:rPr>
        <w:t xml:space="preserve"> rejcev mleka, sadjarjev in vinogradnikov, </w:t>
      </w:r>
      <w:proofErr w:type="spellStart"/>
      <w:r w:rsidRPr="00216035">
        <w:rPr>
          <w:rFonts w:cs="Arial"/>
          <w:sz w:val="20"/>
          <w:szCs w:val="20"/>
          <w:lang w:val="sl-SI" w:eastAsia="en-US"/>
        </w:rPr>
        <w:t>predfinanciranje</w:t>
      </w:r>
      <w:proofErr w:type="spellEnd"/>
      <w:r w:rsidRPr="00216035">
        <w:rPr>
          <w:rFonts w:cs="Arial"/>
          <w:sz w:val="20"/>
          <w:szCs w:val="20"/>
          <w:lang w:val="sl-SI" w:eastAsia="en-US"/>
        </w:rPr>
        <w:t xml:space="preserve"> projektov kmetijskih gospodarstev in obratna sredstva. </w:t>
      </w:r>
      <w:r w:rsidRPr="00216035">
        <w:rPr>
          <w:rFonts w:cs="Arial"/>
          <w:color w:val="000000"/>
          <w:sz w:val="20"/>
          <w:szCs w:val="20"/>
          <w:lang w:val="sl-SI"/>
        </w:rPr>
        <w:t>15 % projektov je povezanih s stroški nakupa kmetije ali kmetijskega ali gozdnega zemljišča. V zadnjih petih letih je bilo mladim kmetom</w:t>
      </w:r>
      <w:r w:rsidR="00D40AD2">
        <w:rPr>
          <w:rFonts w:cs="Arial"/>
          <w:color w:val="000000"/>
          <w:sz w:val="20"/>
          <w:szCs w:val="20"/>
          <w:lang w:val="sl-SI"/>
        </w:rPr>
        <w:t>, starim do vključno 40 let,</w:t>
      </w:r>
      <w:r w:rsidRPr="00216035">
        <w:rPr>
          <w:rFonts w:cs="Arial"/>
          <w:color w:val="000000"/>
          <w:sz w:val="20"/>
          <w:szCs w:val="20"/>
          <w:lang w:val="sl-SI"/>
        </w:rPr>
        <w:t xml:space="preserve"> zavrnjenih 12 % vlog, 8 % pa </w:t>
      </w:r>
      <w:r w:rsidR="00D40AD2">
        <w:rPr>
          <w:rFonts w:cs="Arial"/>
          <w:color w:val="000000"/>
          <w:sz w:val="20"/>
          <w:szCs w:val="20"/>
          <w:lang w:val="sl-SI"/>
        </w:rPr>
        <w:t xml:space="preserve">jih </w:t>
      </w:r>
      <w:r w:rsidRPr="00216035">
        <w:rPr>
          <w:rFonts w:cs="Arial"/>
          <w:color w:val="000000"/>
          <w:sz w:val="20"/>
          <w:szCs w:val="20"/>
          <w:lang w:val="sl-SI"/>
        </w:rPr>
        <w:t xml:space="preserve">je odstopilo. </w:t>
      </w:r>
    </w:p>
    <w:p w14:paraId="2C63C3C2" w14:textId="5F685C59" w:rsidR="00440576" w:rsidRPr="00216035" w:rsidRDefault="00440576" w:rsidP="00440576">
      <w:pPr>
        <w:rPr>
          <w:rFonts w:cs="Arial"/>
          <w:color w:val="000000"/>
          <w:sz w:val="20"/>
          <w:szCs w:val="20"/>
          <w:lang w:val="sl-SI"/>
        </w:rPr>
      </w:pPr>
      <w:r w:rsidRPr="00216035">
        <w:rPr>
          <w:rFonts w:cs="Arial"/>
          <w:color w:val="000000"/>
          <w:sz w:val="20"/>
          <w:szCs w:val="20"/>
          <w:lang w:val="sl-SI"/>
        </w:rPr>
        <w:t xml:space="preserve">Mladi kmetje se pri svoji dejavnosti spopadajo s številnimi specifičnimi problemi. </w:t>
      </w:r>
      <w:r w:rsidRPr="00216035">
        <w:rPr>
          <w:rFonts w:cs="Arial"/>
          <w:sz w:val="20"/>
          <w:szCs w:val="20"/>
          <w:lang w:val="sl-SI"/>
        </w:rPr>
        <w:t xml:space="preserve">Eden od teh je tudi kmetovanje na območjih z omejenimi možnostmi za </w:t>
      </w:r>
      <w:r w:rsidR="00D40AD2">
        <w:rPr>
          <w:rFonts w:cs="Arial"/>
          <w:sz w:val="20"/>
          <w:szCs w:val="20"/>
          <w:lang w:val="sl-SI"/>
        </w:rPr>
        <w:t>kmetovanje. U</w:t>
      </w:r>
      <w:r w:rsidRPr="00216035">
        <w:rPr>
          <w:rFonts w:cs="Arial"/>
          <w:sz w:val="20"/>
          <w:szCs w:val="20"/>
          <w:lang w:val="sl-SI"/>
        </w:rPr>
        <w:t xml:space="preserve">pravičencem </w:t>
      </w:r>
      <w:proofErr w:type="spellStart"/>
      <w:r w:rsidRPr="00216035">
        <w:rPr>
          <w:rFonts w:cs="Arial"/>
          <w:sz w:val="20"/>
          <w:szCs w:val="20"/>
          <w:lang w:val="sl-SI"/>
        </w:rPr>
        <w:t>podukrepa</w:t>
      </w:r>
      <w:proofErr w:type="spellEnd"/>
      <w:r w:rsidRPr="00216035">
        <w:rPr>
          <w:rFonts w:cs="Arial"/>
          <w:sz w:val="20"/>
          <w:szCs w:val="20"/>
          <w:lang w:val="sl-SI"/>
        </w:rPr>
        <w:t xml:space="preserve"> M06.1 s teh območjih je bilo do konca leta 2019 izplačanih  82,2 % sredstev,  od tega 61,0 % za gorska območja. </w:t>
      </w:r>
    </w:p>
    <w:p w14:paraId="0A59C6C4" w14:textId="77777777" w:rsidR="00440576" w:rsidRPr="00216035" w:rsidRDefault="00440576" w:rsidP="00440576">
      <w:pPr>
        <w:rPr>
          <w:rFonts w:cs="Arial"/>
          <w:sz w:val="20"/>
          <w:szCs w:val="20"/>
          <w:lang w:val="sl-SI"/>
        </w:rPr>
      </w:pPr>
      <w:r w:rsidRPr="00216035">
        <w:rPr>
          <w:rFonts w:cs="Arial"/>
          <w:sz w:val="20"/>
          <w:szCs w:val="20"/>
          <w:lang w:val="sl-SI"/>
        </w:rPr>
        <w:t>Pomembno dejstvo o delu na slovenskih kmetijah so tudi podatki o delovnih nesrečah pri delu na kmetiji in v gozdu, kot tudi v prometnih nesrečah. Po uvedbi obvezne traktorske</w:t>
      </w:r>
      <w:r w:rsidRPr="00216035">
        <w:rPr>
          <w:rFonts w:cs="Arial"/>
          <w:color w:val="0070C0"/>
          <w:sz w:val="20"/>
          <w:szCs w:val="20"/>
          <w:lang w:val="sl-SI"/>
        </w:rPr>
        <w:t xml:space="preserve"> </w:t>
      </w:r>
      <w:r w:rsidRPr="00216035">
        <w:rPr>
          <w:rFonts w:cs="Arial"/>
          <w:sz w:val="20"/>
          <w:szCs w:val="20"/>
          <w:lang w:val="sl-SI"/>
        </w:rPr>
        <w:t xml:space="preserve">kabine je bilo v Sloveniji 16,8 smrti na milijon prebivalcev, kar je izredno visoko število, v primerjavi z Avstrijo, </w:t>
      </w:r>
      <w:r w:rsidRPr="00216035">
        <w:rPr>
          <w:rFonts w:cs="Arial"/>
          <w:sz w:val="20"/>
          <w:szCs w:val="20"/>
          <w:lang w:val="sl-SI"/>
        </w:rPr>
        <w:lastRenderedPageBreak/>
        <w:t>kjer je bilo 4,7 smrtnih žrtev na milijon prebivalcev in z Nemčijo, kjer je bilo 0,7 smrtnih žrtev na milijon prebivalcev. Mladi kmetje sicer menijo, da varnostnim vprašanjem posvečajo več pozornosti kot njihovi predhodniki, (npr. uporaba zaščitne opreme, udeležba na tečaju varnosti in podobno), vendar podatki kažejo, da je v delovnih nesrečah traktoristov starih do 44 let še vedno dobra tretjina (35 %) delovnih nesreč.</w:t>
      </w:r>
    </w:p>
    <w:p w14:paraId="312B0626" w14:textId="31B9B274" w:rsidR="00440576" w:rsidRPr="00F50F45" w:rsidRDefault="00440576" w:rsidP="00440576">
      <w:pPr>
        <w:rPr>
          <w:rFonts w:cs="Arial"/>
          <w:sz w:val="20"/>
          <w:szCs w:val="20"/>
          <w:lang w:val="sl-SI"/>
        </w:rPr>
      </w:pPr>
      <w:r w:rsidRPr="00216035">
        <w:rPr>
          <w:rFonts w:cs="Arial"/>
          <w:color w:val="000000"/>
          <w:sz w:val="20"/>
          <w:szCs w:val="20"/>
          <w:lang w:val="sl-SI" w:eastAsia="sl-SI"/>
        </w:rPr>
        <w:t xml:space="preserve">Težave, ki nastanejo v medgeneracijskih odnosih, </w:t>
      </w:r>
      <w:r w:rsidRPr="00216035">
        <w:rPr>
          <w:rFonts w:cs="Arial"/>
          <w:sz w:val="20"/>
          <w:szCs w:val="20"/>
          <w:lang w:val="sl-SI"/>
        </w:rPr>
        <w:t>so pogost in občutljiv problem</w:t>
      </w:r>
      <w:r w:rsidR="008D728B">
        <w:rPr>
          <w:rFonts w:cs="Arial"/>
          <w:sz w:val="20"/>
          <w:szCs w:val="20"/>
          <w:lang w:val="sl-SI"/>
        </w:rPr>
        <w:t xml:space="preserve">, ki se ga </w:t>
      </w:r>
      <w:r w:rsidRPr="00216035">
        <w:rPr>
          <w:rFonts w:cs="Arial"/>
          <w:sz w:val="20"/>
          <w:szCs w:val="20"/>
          <w:lang w:val="sl-SI"/>
        </w:rPr>
        <w:t xml:space="preserve">v zadnjem času </w:t>
      </w:r>
      <w:r w:rsidR="003A25E0">
        <w:rPr>
          <w:rFonts w:cs="Arial"/>
          <w:sz w:val="20"/>
          <w:szCs w:val="20"/>
          <w:lang w:val="sl-SI"/>
        </w:rPr>
        <w:t>glasneje izpostavlja. Svet</w:t>
      </w:r>
      <w:r w:rsidRPr="00216035">
        <w:rPr>
          <w:rFonts w:cs="Arial"/>
          <w:sz w:val="20"/>
          <w:szCs w:val="20"/>
          <w:lang w:val="sl-SI"/>
        </w:rPr>
        <w:t xml:space="preserve"> za ženske na podeželju, ki je posvetovalno telo ministra pristojnega za kmetijstvo</w:t>
      </w:r>
      <w:r w:rsidR="003A25E0">
        <w:rPr>
          <w:rFonts w:cs="Arial"/>
          <w:sz w:val="20"/>
          <w:szCs w:val="20"/>
          <w:lang w:val="sl-SI"/>
        </w:rPr>
        <w:t>,</w:t>
      </w:r>
      <w:r w:rsidRPr="00216035">
        <w:rPr>
          <w:rFonts w:cs="Arial"/>
          <w:sz w:val="20"/>
          <w:szCs w:val="20"/>
          <w:lang w:val="sl-SI"/>
        </w:rPr>
        <w:t xml:space="preserve"> je leta 2020 prepoznal, da je potrebno za ohranjanje kmečke populacije na podeželju pristopiti k reševanju medgeneracijskih trenj sistematično, z večjo občutljivostjo za medsebojne odnose in duševno zdravje.</w:t>
      </w:r>
      <w:r w:rsidRPr="00F50F45">
        <w:rPr>
          <w:rFonts w:cs="Arial"/>
          <w:sz w:val="20"/>
          <w:szCs w:val="20"/>
          <w:lang w:val="sl-SI"/>
        </w:rPr>
        <w:t xml:space="preserve"> </w:t>
      </w:r>
    </w:p>
    <w:p w14:paraId="5A97BB71" w14:textId="18E2471A" w:rsidR="00440576" w:rsidRPr="00216035" w:rsidRDefault="00440576" w:rsidP="00440576">
      <w:pPr>
        <w:rPr>
          <w:rFonts w:cs="Arial"/>
          <w:sz w:val="20"/>
          <w:szCs w:val="20"/>
          <w:lang w:val="sl-SI"/>
        </w:rPr>
      </w:pPr>
      <w:proofErr w:type="spellStart"/>
      <w:r w:rsidRPr="00216035">
        <w:rPr>
          <w:rFonts w:cs="Arial"/>
          <w:sz w:val="20"/>
          <w:szCs w:val="20"/>
        </w:rPr>
        <w:t>Pri</w:t>
      </w:r>
      <w:proofErr w:type="spellEnd"/>
      <w:r w:rsidRPr="00216035">
        <w:rPr>
          <w:rFonts w:cs="Arial"/>
          <w:sz w:val="20"/>
          <w:szCs w:val="20"/>
        </w:rPr>
        <w:t xml:space="preserve"> </w:t>
      </w:r>
      <w:proofErr w:type="spellStart"/>
      <w:r w:rsidRPr="00216035">
        <w:rPr>
          <w:rFonts w:cs="Arial"/>
          <w:sz w:val="20"/>
          <w:szCs w:val="20"/>
        </w:rPr>
        <w:t>dostopu</w:t>
      </w:r>
      <w:proofErr w:type="spellEnd"/>
      <w:r w:rsidRPr="00216035">
        <w:rPr>
          <w:rFonts w:cs="Arial"/>
          <w:sz w:val="20"/>
          <w:szCs w:val="20"/>
        </w:rPr>
        <w:t xml:space="preserve"> do </w:t>
      </w:r>
      <w:proofErr w:type="spellStart"/>
      <w:r w:rsidRPr="00216035">
        <w:rPr>
          <w:rFonts w:cs="Arial"/>
          <w:sz w:val="20"/>
          <w:szCs w:val="20"/>
        </w:rPr>
        <w:t>informacij</w:t>
      </w:r>
      <w:proofErr w:type="spellEnd"/>
      <w:r w:rsidRPr="00216035">
        <w:rPr>
          <w:rFonts w:cs="Arial"/>
          <w:sz w:val="20"/>
          <w:szCs w:val="20"/>
        </w:rPr>
        <w:t xml:space="preserve"> in </w:t>
      </w:r>
      <w:proofErr w:type="spellStart"/>
      <w:r w:rsidRPr="00216035">
        <w:rPr>
          <w:rFonts w:cs="Arial"/>
          <w:sz w:val="20"/>
          <w:szCs w:val="20"/>
        </w:rPr>
        <w:t>dodatnih</w:t>
      </w:r>
      <w:proofErr w:type="spellEnd"/>
      <w:r w:rsidRPr="00216035">
        <w:rPr>
          <w:rFonts w:cs="Arial"/>
          <w:sz w:val="20"/>
          <w:szCs w:val="20"/>
        </w:rPr>
        <w:t xml:space="preserve"> </w:t>
      </w:r>
      <w:proofErr w:type="spellStart"/>
      <w:r w:rsidRPr="00216035">
        <w:rPr>
          <w:rFonts w:cs="Arial"/>
          <w:sz w:val="20"/>
          <w:szCs w:val="20"/>
        </w:rPr>
        <w:t>znanj</w:t>
      </w:r>
      <w:proofErr w:type="spellEnd"/>
      <w:r w:rsidRPr="00216035">
        <w:rPr>
          <w:rFonts w:cs="Arial"/>
          <w:sz w:val="20"/>
          <w:szCs w:val="20"/>
        </w:rPr>
        <w:t xml:space="preserve"> </w:t>
      </w:r>
      <w:proofErr w:type="spellStart"/>
      <w:r w:rsidRPr="00216035">
        <w:rPr>
          <w:rFonts w:cs="Arial"/>
          <w:sz w:val="20"/>
          <w:szCs w:val="20"/>
        </w:rPr>
        <w:t>si</w:t>
      </w:r>
      <w:proofErr w:type="spellEnd"/>
      <w:r w:rsidRPr="00216035">
        <w:rPr>
          <w:rFonts w:cs="Arial"/>
          <w:sz w:val="20"/>
          <w:szCs w:val="20"/>
        </w:rPr>
        <w:t xml:space="preserve"> </w:t>
      </w:r>
      <w:proofErr w:type="spellStart"/>
      <w:r w:rsidRPr="00216035">
        <w:rPr>
          <w:rFonts w:cs="Arial"/>
          <w:sz w:val="20"/>
          <w:szCs w:val="20"/>
        </w:rPr>
        <w:t>predvsem</w:t>
      </w:r>
      <w:proofErr w:type="spellEnd"/>
      <w:r w:rsidRPr="00216035">
        <w:rPr>
          <w:rFonts w:cs="Arial"/>
          <w:sz w:val="20"/>
          <w:szCs w:val="20"/>
        </w:rPr>
        <w:t xml:space="preserve"> </w:t>
      </w:r>
      <w:proofErr w:type="spellStart"/>
      <w:r w:rsidRPr="00216035">
        <w:rPr>
          <w:rFonts w:cs="Arial"/>
          <w:sz w:val="20"/>
          <w:szCs w:val="20"/>
        </w:rPr>
        <w:t>mladi</w:t>
      </w:r>
      <w:proofErr w:type="spellEnd"/>
      <w:r w:rsidRPr="00216035">
        <w:rPr>
          <w:rFonts w:cs="Arial"/>
          <w:sz w:val="20"/>
          <w:szCs w:val="20"/>
        </w:rPr>
        <w:t xml:space="preserve"> </w:t>
      </w:r>
      <w:proofErr w:type="spellStart"/>
      <w:r w:rsidRPr="00216035">
        <w:rPr>
          <w:rFonts w:cs="Arial"/>
          <w:sz w:val="20"/>
          <w:szCs w:val="20"/>
        </w:rPr>
        <w:t>pomagajo</w:t>
      </w:r>
      <w:proofErr w:type="spellEnd"/>
      <w:r w:rsidRPr="00216035">
        <w:rPr>
          <w:rFonts w:cs="Arial"/>
          <w:sz w:val="20"/>
          <w:szCs w:val="20"/>
        </w:rPr>
        <w:t xml:space="preserve"> z </w:t>
      </w:r>
      <w:proofErr w:type="spellStart"/>
      <w:r w:rsidRPr="00216035">
        <w:rPr>
          <w:rFonts w:cs="Arial"/>
          <w:sz w:val="20"/>
          <w:szCs w:val="20"/>
        </w:rPr>
        <w:t>internetom</w:t>
      </w:r>
      <w:proofErr w:type="spellEnd"/>
      <w:r w:rsidRPr="00216035">
        <w:rPr>
          <w:rFonts w:cs="Arial"/>
          <w:sz w:val="20"/>
          <w:szCs w:val="20"/>
        </w:rPr>
        <w:t xml:space="preserve">. </w:t>
      </w:r>
      <w:proofErr w:type="spellStart"/>
      <w:r w:rsidRPr="00216035">
        <w:rPr>
          <w:rFonts w:cs="Arial"/>
          <w:sz w:val="20"/>
          <w:szCs w:val="20"/>
        </w:rPr>
        <w:t>Vendar</w:t>
      </w:r>
      <w:proofErr w:type="spellEnd"/>
      <w:r w:rsidRPr="00216035">
        <w:rPr>
          <w:rFonts w:cs="Arial"/>
          <w:sz w:val="20"/>
          <w:szCs w:val="20"/>
        </w:rPr>
        <w:t xml:space="preserve"> </w:t>
      </w:r>
      <w:proofErr w:type="spellStart"/>
      <w:r w:rsidRPr="00216035">
        <w:rPr>
          <w:rFonts w:cs="Arial"/>
          <w:sz w:val="20"/>
          <w:szCs w:val="20"/>
        </w:rPr>
        <w:t>imajo</w:t>
      </w:r>
      <w:proofErr w:type="spellEnd"/>
      <w:r w:rsidRPr="00216035">
        <w:rPr>
          <w:rFonts w:cs="Arial"/>
          <w:sz w:val="20"/>
          <w:szCs w:val="20"/>
        </w:rPr>
        <w:t xml:space="preserve"> </w:t>
      </w:r>
      <w:proofErr w:type="spellStart"/>
      <w:r w:rsidRPr="00216035">
        <w:rPr>
          <w:rFonts w:cs="Arial"/>
          <w:sz w:val="20"/>
          <w:szCs w:val="20"/>
        </w:rPr>
        <w:t>številni</w:t>
      </w:r>
      <w:proofErr w:type="spellEnd"/>
      <w:r w:rsidRPr="00216035">
        <w:rPr>
          <w:rFonts w:cs="Arial"/>
          <w:sz w:val="20"/>
          <w:szCs w:val="20"/>
        </w:rPr>
        <w:t xml:space="preserve"> </w:t>
      </w:r>
      <w:proofErr w:type="spellStart"/>
      <w:r w:rsidRPr="00216035">
        <w:rPr>
          <w:rFonts w:cs="Arial"/>
          <w:sz w:val="20"/>
          <w:szCs w:val="20"/>
        </w:rPr>
        <w:t>mladi</w:t>
      </w:r>
      <w:proofErr w:type="spellEnd"/>
      <w:r w:rsidRPr="00216035">
        <w:rPr>
          <w:rFonts w:cs="Arial"/>
          <w:sz w:val="20"/>
          <w:szCs w:val="20"/>
        </w:rPr>
        <w:t xml:space="preserve"> </w:t>
      </w:r>
      <w:proofErr w:type="spellStart"/>
      <w:r w:rsidRPr="00216035">
        <w:rPr>
          <w:rFonts w:cs="Arial"/>
          <w:sz w:val="20"/>
          <w:szCs w:val="20"/>
        </w:rPr>
        <w:t>na</w:t>
      </w:r>
      <w:proofErr w:type="spellEnd"/>
      <w:r w:rsidRPr="00216035">
        <w:rPr>
          <w:rFonts w:cs="Arial"/>
          <w:sz w:val="20"/>
          <w:szCs w:val="20"/>
        </w:rPr>
        <w:t xml:space="preserve"> </w:t>
      </w:r>
      <w:proofErr w:type="spellStart"/>
      <w:r w:rsidRPr="00216035">
        <w:rPr>
          <w:rFonts w:cs="Arial"/>
          <w:sz w:val="20"/>
          <w:szCs w:val="20"/>
        </w:rPr>
        <w:t>podeželju</w:t>
      </w:r>
      <w:proofErr w:type="spellEnd"/>
      <w:r w:rsidRPr="00216035">
        <w:rPr>
          <w:rFonts w:cs="Arial"/>
          <w:sz w:val="20"/>
          <w:szCs w:val="20"/>
        </w:rPr>
        <w:t xml:space="preserve"> </w:t>
      </w:r>
      <w:proofErr w:type="spellStart"/>
      <w:r w:rsidRPr="00216035">
        <w:rPr>
          <w:rFonts w:cs="Arial"/>
          <w:sz w:val="20"/>
          <w:szCs w:val="20"/>
        </w:rPr>
        <w:t>še</w:t>
      </w:r>
      <w:proofErr w:type="spellEnd"/>
      <w:r w:rsidRPr="00216035">
        <w:rPr>
          <w:rFonts w:cs="Arial"/>
          <w:sz w:val="20"/>
          <w:szCs w:val="20"/>
        </w:rPr>
        <w:t xml:space="preserve"> </w:t>
      </w:r>
      <w:proofErr w:type="spellStart"/>
      <w:r w:rsidRPr="00216035">
        <w:rPr>
          <w:rFonts w:cs="Arial"/>
          <w:sz w:val="20"/>
          <w:szCs w:val="20"/>
        </w:rPr>
        <w:t>vedno</w:t>
      </w:r>
      <w:proofErr w:type="spellEnd"/>
      <w:r w:rsidRPr="00216035">
        <w:rPr>
          <w:rFonts w:cs="Arial"/>
          <w:sz w:val="20"/>
          <w:szCs w:val="20"/>
        </w:rPr>
        <w:t xml:space="preserve"> </w:t>
      </w:r>
      <w:proofErr w:type="spellStart"/>
      <w:r w:rsidRPr="00216035">
        <w:rPr>
          <w:rFonts w:cs="Arial"/>
          <w:sz w:val="20"/>
          <w:szCs w:val="20"/>
        </w:rPr>
        <w:t>težave</w:t>
      </w:r>
      <w:proofErr w:type="spellEnd"/>
      <w:r w:rsidRPr="00216035">
        <w:rPr>
          <w:rFonts w:cs="Arial"/>
          <w:sz w:val="20"/>
          <w:szCs w:val="20"/>
        </w:rPr>
        <w:t xml:space="preserve"> z </w:t>
      </w:r>
      <w:proofErr w:type="spellStart"/>
      <w:r w:rsidRPr="00216035">
        <w:rPr>
          <w:rFonts w:cs="Arial"/>
          <w:sz w:val="20"/>
          <w:szCs w:val="20"/>
        </w:rPr>
        <w:t>dostopom</w:t>
      </w:r>
      <w:proofErr w:type="spellEnd"/>
      <w:r w:rsidRPr="00216035">
        <w:rPr>
          <w:rFonts w:cs="Arial"/>
          <w:sz w:val="20"/>
          <w:szCs w:val="20"/>
        </w:rPr>
        <w:t xml:space="preserve"> do </w:t>
      </w:r>
      <w:proofErr w:type="spellStart"/>
      <w:r w:rsidRPr="00216035">
        <w:rPr>
          <w:rFonts w:cs="Arial"/>
          <w:sz w:val="20"/>
          <w:szCs w:val="20"/>
        </w:rPr>
        <w:t>interneta</w:t>
      </w:r>
      <w:proofErr w:type="spellEnd"/>
      <w:r w:rsidRPr="00216035">
        <w:rPr>
          <w:rFonts w:cs="Arial"/>
          <w:sz w:val="20"/>
          <w:szCs w:val="20"/>
        </w:rPr>
        <w:t xml:space="preserve">. </w:t>
      </w:r>
      <w:r w:rsidR="003A25E0">
        <w:rPr>
          <w:rFonts w:cs="Arial"/>
          <w:sz w:val="20"/>
          <w:szCs w:val="20"/>
        </w:rPr>
        <w:t xml:space="preserve">O </w:t>
      </w:r>
      <w:proofErr w:type="spellStart"/>
      <w:r w:rsidR="003A25E0">
        <w:rPr>
          <w:rFonts w:cs="Arial"/>
          <w:sz w:val="20"/>
          <w:szCs w:val="20"/>
        </w:rPr>
        <w:t>tej</w:t>
      </w:r>
      <w:proofErr w:type="spellEnd"/>
      <w:r w:rsidR="003A25E0">
        <w:rPr>
          <w:rFonts w:cs="Arial"/>
          <w:sz w:val="20"/>
          <w:szCs w:val="20"/>
        </w:rPr>
        <w:t xml:space="preserve"> </w:t>
      </w:r>
      <w:proofErr w:type="spellStart"/>
      <w:r w:rsidR="003A25E0">
        <w:rPr>
          <w:rFonts w:cs="Arial"/>
          <w:sz w:val="20"/>
          <w:szCs w:val="20"/>
        </w:rPr>
        <w:t>težavi</w:t>
      </w:r>
      <w:proofErr w:type="spellEnd"/>
      <w:r w:rsidR="003A25E0">
        <w:rPr>
          <w:rFonts w:cs="Arial"/>
          <w:sz w:val="20"/>
          <w:szCs w:val="20"/>
        </w:rPr>
        <w:t xml:space="preserve"> </w:t>
      </w:r>
      <w:proofErr w:type="spellStart"/>
      <w:r w:rsidR="003A25E0">
        <w:rPr>
          <w:rFonts w:cs="Arial"/>
          <w:sz w:val="20"/>
          <w:szCs w:val="20"/>
        </w:rPr>
        <w:t>govori</w:t>
      </w:r>
      <w:proofErr w:type="spellEnd"/>
      <w:r w:rsidR="003A25E0">
        <w:rPr>
          <w:rFonts w:cs="Arial"/>
          <w:sz w:val="20"/>
          <w:szCs w:val="20"/>
        </w:rPr>
        <w:t xml:space="preserve"> </w:t>
      </w:r>
      <w:proofErr w:type="spellStart"/>
      <w:r w:rsidR="003A25E0">
        <w:rPr>
          <w:rFonts w:cs="Arial"/>
          <w:sz w:val="20"/>
          <w:szCs w:val="20"/>
        </w:rPr>
        <w:t>dejstvo</w:t>
      </w:r>
      <w:proofErr w:type="spellEnd"/>
      <w:r w:rsidR="003A25E0">
        <w:rPr>
          <w:rFonts w:cs="Arial"/>
          <w:sz w:val="20"/>
          <w:szCs w:val="20"/>
        </w:rPr>
        <w:t xml:space="preserve">, da se </w:t>
      </w:r>
      <w:r w:rsidRPr="00216035">
        <w:rPr>
          <w:rFonts w:cs="Arial"/>
          <w:sz w:val="20"/>
          <w:szCs w:val="20"/>
        </w:rPr>
        <w:t xml:space="preserve">Slovenija </w:t>
      </w:r>
      <w:r w:rsidR="003A25E0">
        <w:rPr>
          <w:rFonts w:cs="Arial"/>
          <w:sz w:val="20"/>
          <w:szCs w:val="20"/>
        </w:rPr>
        <w:t>s</w:t>
      </w:r>
      <w:r w:rsidRPr="00216035">
        <w:rPr>
          <w:rFonts w:cs="Arial"/>
          <w:sz w:val="20"/>
          <w:szCs w:val="20"/>
        </w:rPr>
        <w:t xml:space="preserve"> 95,4-odstotno </w:t>
      </w:r>
      <w:proofErr w:type="spellStart"/>
      <w:r w:rsidRPr="00216035">
        <w:rPr>
          <w:rFonts w:cs="Arial"/>
          <w:sz w:val="20"/>
          <w:szCs w:val="20"/>
        </w:rPr>
        <w:t>pokritostjo</w:t>
      </w:r>
      <w:proofErr w:type="spellEnd"/>
      <w:r w:rsidRPr="00216035">
        <w:rPr>
          <w:rFonts w:cs="Arial"/>
          <w:sz w:val="20"/>
          <w:szCs w:val="20"/>
        </w:rPr>
        <w:t xml:space="preserve"> z </w:t>
      </w:r>
      <w:proofErr w:type="spellStart"/>
      <w:r w:rsidRPr="00216035">
        <w:rPr>
          <w:rFonts w:cs="Arial"/>
          <w:sz w:val="20"/>
          <w:szCs w:val="20"/>
        </w:rPr>
        <w:t>internetom</w:t>
      </w:r>
      <w:proofErr w:type="spellEnd"/>
      <w:r w:rsidRPr="00216035">
        <w:rPr>
          <w:rFonts w:cs="Arial"/>
          <w:sz w:val="20"/>
          <w:szCs w:val="20"/>
        </w:rPr>
        <w:t xml:space="preserve"> </w:t>
      </w:r>
      <w:proofErr w:type="spellStart"/>
      <w:r w:rsidRPr="00216035">
        <w:rPr>
          <w:rFonts w:cs="Arial"/>
          <w:sz w:val="20"/>
          <w:szCs w:val="20"/>
        </w:rPr>
        <w:t>uvršča</w:t>
      </w:r>
      <w:proofErr w:type="spellEnd"/>
      <w:r w:rsidRPr="00216035">
        <w:rPr>
          <w:rFonts w:cs="Arial"/>
          <w:sz w:val="20"/>
          <w:szCs w:val="20"/>
        </w:rPr>
        <w:t xml:space="preserve"> </w:t>
      </w:r>
      <w:proofErr w:type="spellStart"/>
      <w:r w:rsidRPr="00216035">
        <w:rPr>
          <w:rFonts w:cs="Arial"/>
          <w:sz w:val="20"/>
          <w:szCs w:val="20"/>
        </w:rPr>
        <w:t>šele</w:t>
      </w:r>
      <w:proofErr w:type="spellEnd"/>
      <w:r w:rsidRPr="00216035">
        <w:rPr>
          <w:rFonts w:cs="Arial"/>
          <w:sz w:val="20"/>
          <w:szCs w:val="20"/>
        </w:rPr>
        <w:t xml:space="preserve"> </w:t>
      </w:r>
      <w:proofErr w:type="spellStart"/>
      <w:r w:rsidRPr="00216035">
        <w:rPr>
          <w:rFonts w:cs="Arial"/>
          <w:sz w:val="20"/>
          <w:szCs w:val="20"/>
        </w:rPr>
        <w:t>na</w:t>
      </w:r>
      <w:proofErr w:type="spellEnd"/>
      <w:r w:rsidRPr="00216035">
        <w:rPr>
          <w:rFonts w:cs="Arial"/>
          <w:sz w:val="20"/>
          <w:szCs w:val="20"/>
        </w:rPr>
        <w:t xml:space="preserve"> 22. mesto med </w:t>
      </w:r>
      <w:proofErr w:type="spellStart"/>
      <w:r w:rsidRPr="00216035">
        <w:rPr>
          <w:rFonts w:cs="Arial"/>
          <w:sz w:val="20"/>
          <w:szCs w:val="20"/>
        </w:rPr>
        <w:t>državami</w:t>
      </w:r>
      <w:proofErr w:type="spellEnd"/>
      <w:r w:rsidRPr="00216035">
        <w:rPr>
          <w:rFonts w:cs="Arial"/>
          <w:sz w:val="20"/>
          <w:szCs w:val="20"/>
        </w:rPr>
        <w:t xml:space="preserve"> </w:t>
      </w:r>
      <w:proofErr w:type="spellStart"/>
      <w:r w:rsidRPr="00216035">
        <w:rPr>
          <w:rFonts w:cs="Arial"/>
          <w:sz w:val="20"/>
          <w:szCs w:val="20"/>
        </w:rPr>
        <w:t>članicamu</w:t>
      </w:r>
      <w:proofErr w:type="spellEnd"/>
      <w:r w:rsidRPr="00216035">
        <w:rPr>
          <w:rFonts w:cs="Arial"/>
          <w:sz w:val="20"/>
          <w:szCs w:val="20"/>
        </w:rPr>
        <w:t xml:space="preserve"> EU. </w:t>
      </w:r>
    </w:p>
    <w:p w14:paraId="09FEBD83" w14:textId="69A94DC5" w:rsidR="00440576" w:rsidRPr="00216035" w:rsidRDefault="00440576" w:rsidP="00440576">
      <w:pPr>
        <w:rPr>
          <w:rFonts w:cs="Arial"/>
          <w:sz w:val="20"/>
          <w:szCs w:val="20"/>
          <w:lang w:val="sl-SI"/>
        </w:rPr>
      </w:pPr>
      <w:r w:rsidRPr="00216035">
        <w:rPr>
          <w:rFonts w:cs="Arial"/>
          <w:sz w:val="20"/>
          <w:szCs w:val="20"/>
          <w:lang w:val="sl-SI"/>
        </w:rPr>
        <w:t xml:space="preserve">V programskem obdobju 2007–2013 se je na prevzetih </w:t>
      </w:r>
      <w:r w:rsidR="00D40AD2">
        <w:rPr>
          <w:rFonts w:cs="Arial"/>
          <w:sz w:val="20"/>
          <w:szCs w:val="20"/>
          <w:lang w:val="sl-SI"/>
        </w:rPr>
        <w:t>KMG</w:t>
      </w:r>
      <w:r w:rsidRPr="00216035">
        <w:rPr>
          <w:rFonts w:cs="Arial"/>
          <w:sz w:val="20"/>
          <w:szCs w:val="20"/>
          <w:lang w:val="sl-SI"/>
        </w:rPr>
        <w:t xml:space="preserve"> zaposlilo približno 37 % mladih prevzemnikov, medtem</w:t>
      </w:r>
      <w:r w:rsidR="00DD260D">
        <w:rPr>
          <w:rFonts w:cs="Arial"/>
          <w:sz w:val="20"/>
          <w:szCs w:val="20"/>
          <w:lang w:val="sl-SI"/>
        </w:rPr>
        <w:t>,</w:t>
      </w:r>
      <w:r w:rsidRPr="00216035">
        <w:rPr>
          <w:rFonts w:cs="Arial"/>
          <w:sz w:val="20"/>
          <w:szCs w:val="20"/>
          <w:lang w:val="sl-SI"/>
        </w:rPr>
        <w:t xml:space="preserve"> ko se je v tekočem programskem obdobju na prevzetih </w:t>
      </w:r>
      <w:r w:rsidR="00D40AD2">
        <w:rPr>
          <w:rFonts w:cs="Arial"/>
          <w:sz w:val="20"/>
          <w:szCs w:val="20"/>
          <w:lang w:val="sl-SI"/>
        </w:rPr>
        <w:t>KMG</w:t>
      </w:r>
      <w:r w:rsidRPr="00216035">
        <w:rPr>
          <w:rFonts w:cs="Arial"/>
          <w:sz w:val="20"/>
          <w:szCs w:val="20"/>
          <w:lang w:val="sl-SI"/>
        </w:rPr>
        <w:t xml:space="preserve"> zaposlilo 71,72 % mladih prevzemnikov, kar</w:t>
      </w:r>
      <w:r w:rsidR="003A25E0">
        <w:rPr>
          <w:rFonts w:cs="Arial"/>
          <w:sz w:val="20"/>
          <w:szCs w:val="20"/>
          <w:lang w:val="sl-SI"/>
        </w:rPr>
        <w:t xml:space="preserve"> je posledica dejstva, da je </w:t>
      </w:r>
      <w:r w:rsidRPr="00216035">
        <w:rPr>
          <w:rFonts w:cs="Arial"/>
          <w:sz w:val="20"/>
          <w:szCs w:val="20"/>
          <w:lang w:val="sl-SI"/>
        </w:rPr>
        <w:t xml:space="preserve">za zaposlene mlade kmete v okviru </w:t>
      </w:r>
      <w:proofErr w:type="spellStart"/>
      <w:r w:rsidRPr="00216035">
        <w:rPr>
          <w:rFonts w:cs="Arial"/>
          <w:sz w:val="20"/>
          <w:szCs w:val="20"/>
          <w:lang w:val="sl-SI"/>
        </w:rPr>
        <w:t>podukrepa</w:t>
      </w:r>
      <w:proofErr w:type="spellEnd"/>
      <w:r w:rsidRPr="00216035">
        <w:rPr>
          <w:rFonts w:cs="Arial"/>
          <w:sz w:val="20"/>
          <w:szCs w:val="20"/>
          <w:lang w:val="sl-SI"/>
        </w:rPr>
        <w:t xml:space="preserve"> </w:t>
      </w:r>
      <w:r w:rsidR="00D40AD2">
        <w:rPr>
          <w:rFonts w:cs="Arial"/>
          <w:sz w:val="20"/>
          <w:szCs w:val="20"/>
          <w:lang w:val="sl-SI"/>
        </w:rPr>
        <w:t>M0</w:t>
      </w:r>
      <w:r w:rsidRPr="00216035">
        <w:rPr>
          <w:rFonts w:cs="Arial"/>
          <w:sz w:val="20"/>
          <w:szCs w:val="20"/>
          <w:lang w:val="sl-SI"/>
        </w:rPr>
        <w:t xml:space="preserve">6.1 višja pavšalna podpora (45.000 EUR). Med mladimi kmeti, ki so prejeli višjo pavšalno podporo, ker so bili zavarovani iz naslova kmetijske dejavnosti in so jim obveznosti iz naslova </w:t>
      </w:r>
      <w:proofErr w:type="spellStart"/>
      <w:r w:rsidRPr="00216035">
        <w:rPr>
          <w:rFonts w:cs="Arial"/>
          <w:sz w:val="20"/>
          <w:szCs w:val="20"/>
          <w:lang w:val="sl-SI"/>
        </w:rPr>
        <w:t>podukrepa</w:t>
      </w:r>
      <w:proofErr w:type="spellEnd"/>
      <w:r w:rsidRPr="00216035">
        <w:rPr>
          <w:rFonts w:cs="Arial"/>
          <w:sz w:val="20"/>
          <w:szCs w:val="20"/>
          <w:lang w:val="sl-SI"/>
        </w:rPr>
        <w:t xml:space="preserve"> </w:t>
      </w:r>
      <w:r w:rsidR="00D40AD2">
        <w:rPr>
          <w:rFonts w:cs="Arial"/>
          <w:sz w:val="20"/>
          <w:szCs w:val="20"/>
          <w:lang w:val="sl-SI"/>
        </w:rPr>
        <w:t>M0</w:t>
      </w:r>
      <w:r w:rsidRPr="00216035">
        <w:rPr>
          <w:rFonts w:cs="Arial"/>
          <w:sz w:val="20"/>
          <w:szCs w:val="20"/>
          <w:lang w:val="sl-SI"/>
        </w:rPr>
        <w:t xml:space="preserve">6.1 potekle, je 9,4 %  takih, ki niso več vključeni v zavarovanja iz opravljanja kmetijske dejavnosti.  </w:t>
      </w:r>
    </w:p>
    <w:p w14:paraId="0CB90DCE" w14:textId="77777777" w:rsidR="00440576" w:rsidRPr="00216035" w:rsidRDefault="00440576" w:rsidP="00440576">
      <w:pPr>
        <w:rPr>
          <w:rFonts w:cs="Arial"/>
          <w:color w:val="000000"/>
          <w:sz w:val="20"/>
          <w:szCs w:val="20"/>
          <w:lang w:val="sl-SI"/>
        </w:rPr>
      </w:pPr>
      <w:r w:rsidRPr="00216035">
        <w:rPr>
          <w:rFonts w:cs="Arial"/>
          <w:color w:val="000000"/>
          <w:sz w:val="20"/>
          <w:szCs w:val="20"/>
          <w:lang w:val="sl-SI"/>
        </w:rPr>
        <w:t xml:space="preserve">Povprečna starost prevzemnika ob prevzemu kmetije se je med programskima obdobjema zmanjšala za 2,5 leti, sicer pa je še vedno največ prevzemnikov starih od 30 do 40 let (52,7 %). </w:t>
      </w:r>
    </w:p>
    <w:p w14:paraId="325348B1" w14:textId="5186839F" w:rsidR="00440576" w:rsidRPr="00216035" w:rsidRDefault="00440576" w:rsidP="00440576">
      <w:pPr>
        <w:rPr>
          <w:rFonts w:cs="Arial"/>
          <w:sz w:val="20"/>
          <w:szCs w:val="20"/>
          <w:lang w:val="sl-SI"/>
        </w:rPr>
      </w:pPr>
      <w:r w:rsidRPr="00216035">
        <w:rPr>
          <w:rFonts w:cs="Arial"/>
          <w:sz w:val="20"/>
          <w:szCs w:val="20"/>
          <w:lang w:val="sl-SI"/>
        </w:rPr>
        <w:t xml:space="preserve">Povprečna starost fizičnih oseb – upravičencev </w:t>
      </w:r>
      <w:proofErr w:type="spellStart"/>
      <w:r w:rsidRPr="00216035">
        <w:rPr>
          <w:rFonts w:cs="Arial"/>
          <w:sz w:val="20"/>
          <w:szCs w:val="20"/>
          <w:lang w:val="sl-SI"/>
        </w:rPr>
        <w:t>podukrepa</w:t>
      </w:r>
      <w:proofErr w:type="spellEnd"/>
      <w:r w:rsidRPr="00216035">
        <w:rPr>
          <w:rFonts w:cs="Arial"/>
          <w:sz w:val="20"/>
          <w:szCs w:val="20"/>
          <w:lang w:val="sl-SI"/>
        </w:rPr>
        <w:t xml:space="preserve"> M04.1 je 40 let; če je bilo še v obdobju izvajanja PRP 2007-2013 v ukrep 121 Posodabljanje kmetijskih gospodarstev vključenih  33 % upravičencev iz ukrepa, pa je v tekočem programskem obdobju v </w:t>
      </w:r>
      <w:proofErr w:type="spellStart"/>
      <w:r w:rsidRPr="00216035">
        <w:rPr>
          <w:rFonts w:cs="Arial"/>
          <w:sz w:val="20"/>
          <w:szCs w:val="20"/>
          <w:lang w:val="sl-SI"/>
        </w:rPr>
        <w:t>podukrepu</w:t>
      </w:r>
      <w:proofErr w:type="spellEnd"/>
      <w:r w:rsidRPr="00216035">
        <w:rPr>
          <w:rFonts w:cs="Arial"/>
          <w:sz w:val="20"/>
          <w:szCs w:val="20"/>
          <w:lang w:val="sl-SI"/>
        </w:rPr>
        <w:t xml:space="preserve"> </w:t>
      </w:r>
      <w:r w:rsidR="008D728B">
        <w:rPr>
          <w:rFonts w:cs="Arial"/>
          <w:sz w:val="20"/>
          <w:szCs w:val="20"/>
          <w:lang w:val="sl-SI"/>
        </w:rPr>
        <w:t>M0</w:t>
      </w:r>
      <w:r w:rsidRPr="00216035">
        <w:rPr>
          <w:rFonts w:cs="Arial"/>
          <w:sz w:val="20"/>
          <w:szCs w:val="20"/>
          <w:lang w:val="sl-SI"/>
        </w:rPr>
        <w:t>4.1 v starostni skupini do 40 let 57 % upravičencev</w:t>
      </w:r>
      <w:r w:rsidR="00D40AD2">
        <w:rPr>
          <w:rFonts w:cs="Arial"/>
          <w:sz w:val="20"/>
          <w:szCs w:val="20"/>
          <w:lang w:val="sl-SI"/>
        </w:rPr>
        <w:t xml:space="preserve">. </w:t>
      </w:r>
      <w:r w:rsidRPr="00216035">
        <w:rPr>
          <w:rFonts w:cs="Arial"/>
          <w:sz w:val="20"/>
          <w:szCs w:val="20"/>
          <w:lang w:val="sl-SI"/>
        </w:rPr>
        <w:t xml:space="preserve">Povprečna neto naložba na </w:t>
      </w:r>
      <w:r w:rsidR="00D40AD2">
        <w:rPr>
          <w:rFonts w:cs="Arial"/>
          <w:sz w:val="20"/>
          <w:szCs w:val="20"/>
          <w:lang w:val="sl-SI"/>
        </w:rPr>
        <w:t>KMG</w:t>
      </w:r>
      <w:r w:rsidRPr="00216035">
        <w:rPr>
          <w:rFonts w:cs="Arial"/>
          <w:sz w:val="20"/>
          <w:szCs w:val="20"/>
          <w:lang w:val="sl-SI"/>
        </w:rPr>
        <w:t>, katere nosilec je star do vključno 40 let, je za 23.000 EUR višja od p</w:t>
      </w:r>
      <w:r w:rsidR="00D40AD2">
        <w:rPr>
          <w:rFonts w:cs="Arial"/>
          <w:sz w:val="20"/>
          <w:szCs w:val="20"/>
          <w:lang w:val="sl-SI"/>
        </w:rPr>
        <w:t>ovprečne neto naložbe na KMG</w:t>
      </w:r>
      <w:r w:rsidRPr="00216035">
        <w:rPr>
          <w:rFonts w:cs="Arial"/>
          <w:sz w:val="20"/>
          <w:szCs w:val="20"/>
          <w:lang w:val="sl-SI"/>
        </w:rPr>
        <w:t>, katere nosilec je star 41 let in več.</w:t>
      </w:r>
      <w:r w:rsidRPr="00216035">
        <w:rPr>
          <w:rFonts w:cs="Arial"/>
          <w:color w:val="0070C0"/>
          <w:sz w:val="20"/>
          <w:szCs w:val="20"/>
          <w:lang w:val="sl-SI"/>
        </w:rPr>
        <w:t xml:space="preserve"> </w:t>
      </w:r>
      <w:r w:rsidRPr="00216035">
        <w:rPr>
          <w:rFonts w:cs="Arial"/>
          <w:sz w:val="20"/>
          <w:szCs w:val="20"/>
          <w:lang w:val="sl-SI"/>
        </w:rPr>
        <w:t>Sklepamo, da imajo mladi večje potrebe po zagonskih sredstvih in tudi bolj izdatno in pogumno vlagajo v svoja KMG v začetnem obdobju kmetovanja, svoj vpliv ima pri tem gotovo tudi dodatni delež sofinanciranja.</w:t>
      </w:r>
    </w:p>
    <w:p w14:paraId="40187243" w14:textId="77777777" w:rsidR="00440576" w:rsidRPr="00216035" w:rsidRDefault="00440576" w:rsidP="00440576">
      <w:pPr>
        <w:rPr>
          <w:rFonts w:eastAsia="Calibri" w:cs="Arial"/>
          <w:b/>
          <w:sz w:val="20"/>
          <w:szCs w:val="20"/>
          <w:lang w:val="sl-SI"/>
        </w:rPr>
      </w:pPr>
      <w:r w:rsidRPr="00216035">
        <w:rPr>
          <w:rFonts w:cs="Arial"/>
          <w:sz w:val="20"/>
          <w:szCs w:val="20"/>
          <w:lang w:val="sl-SI"/>
        </w:rPr>
        <w:t xml:space="preserve">Mladi kmetje so se v večji meri pripravljeni medsebojno interesno povezovati z namenom doseganja skupnih ciljev. V potrjenih pilotnih projektih in 32 projektih EIP iz 1. in 2. JR za </w:t>
      </w:r>
      <w:proofErr w:type="spellStart"/>
      <w:r w:rsidRPr="00216035">
        <w:rPr>
          <w:rFonts w:cs="Arial"/>
          <w:sz w:val="20"/>
          <w:szCs w:val="20"/>
          <w:lang w:val="sl-SI"/>
        </w:rPr>
        <w:t>podukrepa</w:t>
      </w:r>
      <w:proofErr w:type="spellEnd"/>
      <w:r w:rsidRPr="00216035">
        <w:rPr>
          <w:rFonts w:cs="Arial"/>
          <w:sz w:val="20"/>
          <w:szCs w:val="20"/>
          <w:lang w:val="sl-SI"/>
        </w:rPr>
        <w:t xml:space="preserve"> 16.2 in 16.5 v letu 2020 sodeluje 88 mladih prevzemnikov.  </w:t>
      </w:r>
    </w:p>
    <w:p w14:paraId="04E44484" w14:textId="2DF09675" w:rsidR="00440576" w:rsidRDefault="00440576" w:rsidP="00440576">
      <w:pPr>
        <w:rPr>
          <w:rFonts w:cs="Arial"/>
          <w:sz w:val="20"/>
          <w:szCs w:val="20"/>
        </w:rPr>
      </w:pPr>
      <w:r>
        <w:rPr>
          <w:rFonts w:cs="Arial"/>
          <w:sz w:val="20"/>
          <w:szCs w:val="20"/>
          <w:lang w:val="sl-SI"/>
        </w:rPr>
        <w:t>V Sloveniji smo</w:t>
      </w:r>
      <w:r w:rsidRPr="00216035">
        <w:rPr>
          <w:rFonts w:cs="Arial"/>
          <w:sz w:val="20"/>
          <w:szCs w:val="20"/>
          <w:lang w:val="sl-SI"/>
        </w:rPr>
        <w:t xml:space="preserve"> v letih od 2016 do 2020 izvajal</w:t>
      </w:r>
      <w:r>
        <w:rPr>
          <w:rFonts w:cs="Arial"/>
          <w:sz w:val="20"/>
          <w:szCs w:val="20"/>
          <w:lang w:val="sl-SI"/>
        </w:rPr>
        <w:t>i</w:t>
      </w:r>
      <w:r w:rsidRPr="00216035">
        <w:rPr>
          <w:rFonts w:cs="Arial"/>
          <w:sz w:val="20"/>
          <w:szCs w:val="20"/>
          <w:lang w:val="sl-SI"/>
        </w:rPr>
        <w:t xml:space="preserve"> Akcijski načrt dela z mladim</w:t>
      </w:r>
      <w:r w:rsidR="00DD260D">
        <w:rPr>
          <w:rFonts w:cs="Arial"/>
          <w:sz w:val="20"/>
          <w:szCs w:val="20"/>
          <w:lang w:val="sl-SI"/>
        </w:rPr>
        <w:t>i kmeti, katerega cilj je bil</w:t>
      </w:r>
      <w:r w:rsidRPr="00216035">
        <w:rPr>
          <w:rFonts w:cs="Arial"/>
          <w:sz w:val="20"/>
          <w:szCs w:val="20"/>
          <w:lang w:val="sl-SI"/>
        </w:rPr>
        <w:t xml:space="preserve"> preko 32 skupnih aktivnosti v izvedbi MKGP, KGZS in ZSPM, izboljšati položaj mladih kmetov v Sloveniji. V Sloveniji se izvaja tudi nacionalni program, ki naslavlja vso mladino. Temeljni cilj NPM je zagotoviti bolj pregleden in med posameznimi resorji usklajen pristop do problemov, s katerimi se soočajo mladi. V NPM ni posebnih projektov za mlade kmete, v njem nastopamo z ukrepom M06.1 in Shemo za mlade kmete iz I. stebra SKP.</w:t>
      </w:r>
      <w:r>
        <w:rPr>
          <w:rFonts w:cs="Arial"/>
          <w:sz w:val="20"/>
          <w:szCs w:val="20"/>
          <w:lang w:val="sl-SI"/>
        </w:rPr>
        <w:t xml:space="preserve"> </w:t>
      </w:r>
      <w:r w:rsidRPr="00216035">
        <w:rPr>
          <w:rFonts w:cs="Arial"/>
          <w:sz w:val="20"/>
          <w:szCs w:val="20"/>
          <w:lang w:val="sl-SI"/>
        </w:rPr>
        <w:t xml:space="preserve">Kmečka mladina se lahko združuje v društva podeželske mladine, ki sestavljajo ZSPM.  Skupina za mlade kmete in kmetijsko politiko, ki deluje v okviru ZSPM je neposredna povezava med mladimi kmeti in pristojnimi institucijami s področja kmetijstva. Naloga skupine je zagovorništvo mladih kmetov. Mladi </w:t>
      </w:r>
      <w:r>
        <w:rPr>
          <w:rFonts w:cs="Arial"/>
          <w:sz w:val="20"/>
          <w:szCs w:val="20"/>
          <w:lang w:val="sl-SI"/>
        </w:rPr>
        <w:t xml:space="preserve">kmetje </w:t>
      </w:r>
      <w:r w:rsidRPr="00216035">
        <w:rPr>
          <w:rFonts w:cs="Arial"/>
          <w:sz w:val="20"/>
          <w:szCs w:val="20"/>
          <w:lang w:val="sl-SI"/>
        </w:rPr>
        <w:t>svoj glas širijo tudi preko MSS</w:t>
      </w:r>
      <w:r w:rsidRPr="00216035">
        <w:rPr>
          <w:rFonts w:cs="Arial"/>
          <w:sz w:val="20"/>
          <w:szCs w:val="20"/>
        </w:rPr>
        <w:t xml:space="preserve">. MSS </w:t>
      </w:r>
      <w:r w:rsidRPr="00216035">
        <w:rPr>
          <w:rFonts w:cs="Arial"/>
          <w:sz w:val="20"/>
          <w:szCs w:val="20"/>
          <w:lang w:val="sl-SI"/>
        </w:rPr>
        <w:t>je krovno združenje mladinskih organizacij, ki delujejo na nacionalnem nivoju</w:t>
      </w:r>
      <w:r w:rsidR="003A25E0">
        <w:rPr>
          <w:rStyle w:val="Krepko"/>
          <w:rFonts w:cs="Arial"/>
        </w:rPr>
        <w:t xml:space="preserve"> </w:t>
      </w:r>
      <w:r w:rsidR="003A25E0" w:rsidRPr="003A25E0">
        <w:rPr>
          <w:rStyle w:val="Krepko"/>
          <w:rFonts w:cs="Arial"/>
          <w:b w:val="0"/>
        </w:rPr>
        <w:t>in pod</w:t>
      </w:r>
      <w:r w:rsidRPr="00216035">
        <w:rPr>
          <w:rFonts w:cs="Arial"/>
          <w:sz w:val="20"/>
          <w:szCs w:val="20"/>
        </w:rPr>
        <w:t xml:space="preserve"> </w:t>
      </w:r>
      <w:proofErr w:type="spellStart"/>
      <w:r w:rsidRPr="00216035">
        <w:rPr>
          <w:rFonts w:cs="Arial"/>
          <w:sz w:val="20"/>
          <w:szCs w:val="20"/>
        </w:rPr>
        <w:t>svojim</w:t>
      </w:r>
      <w:proofErr w:type="spellEnd"/>
      <w:r w:rsidRPr="00216035">
        <w:rPr>
          <w:rFonts w:cs="Arial"/>
          <w:sz w:val="20"/>
          <w:szCs w:val="20"/>
        </w:rPr>
        <w:t xml:space="preserve"> </w:t>
      </w:r>
      <w:proofErr w:type="spellStart"/>
      <w:r w:rsidRPr="00216035">
        <w:rPr>
          <w:rFonts w:cs="Arial"/>
          <w:sz w:val="20"/>
          <w:szCs w:val="20"/>
        </w:rPr>
        <w:t>okriljem</w:t>
      </w:r>
      <w:proofErr w:type="spellEnd"/>
      <w:r w:rsidRPr="00216035">
        <w:rPr>
          <w:rFonts w:cs="Arial"/>
          <w:sz w:val="20"/>
          <w:szCs w:val="20"/>
        </w:rPr>
        <w:t xml:space="preserve"> </w:t>
      </w:r>
      <w:proofErr w:type="spellStart"/>
      <w:r w:rsidRPr="00216035">
        <w:rPr>
          <w:rFonts w:cs="Arial"/>
          <w:sz w:val="20"/>
          <w:szCs w:val="20"/>
        </w:rPr>
        <w:t>združuje</w:t>
      </w:r>
      <w:proofErr w:type="spellEnd"/>
      <w:r w:rsidRPr="00216035">
        <w:rPr>
          <w:rFonts w:cs="Arial"/>
          <w:sz w:val="20"/>
          <w:szCs w:val="20"/>
        </w:rPr>
        <w:t xml:space="preserve"> </w:t>
      </w:r>
      <w:proofErr w:type="spellStart"/>
      <w:r w:rsidRPr="00216035">
        <w:rPr>
          <w:rFonts w:cs="Arial"/>
          <w:sz w:val="20"/>
          <w:szCs w:val="20"/>
        </w:rPr>
        <w:t>organizacije</w:t>
      </w:r>
      <w:proofErr w:type="spellEnd"/>
      <w:r w:rsidRPr="00216035">
        <w:rPr>
          <w:rFonts w:cs="Arial"/>
          <w:sz w:val="20"/>
          <w:szCs w:val="20"/>
        </w:rPr>
        <w:t xml:space="preserve"> z </w:t>
      </w:r>
      <w:proofErr w:type="spellStart"/>
      <w:r w:rsidRPr="00216035">
        <w:rPr>
          <w:rFonts w:cs="Arial"/>
          <w:sz w:val="20"/>
          <w:szCs w:val="20"/>
        </w:rPr>
        <w:t>različnimi</w:t>
      </w:r>
      <w:proofErr w:type="spellEnd"/>
      <w:r w:rsidRPr="00216035">
        <w:rPr>
          <w:rFonts w:cs="Arial"/>
          <w:sz w:val="20"/>
          <w:szCs w:val="20"/>
        </w:rPr>
        <w:t xml:space="preserve"> </w:t>
      </w:r>
      <w:proofErr w:type="spellStart"/>
      <w:r w:rsidRPr="00216035">
        <w:rPr>
          <w:rFonts w:cs="Arial"/>
          <w:sz w:val="20"/>
          <w:szCs w:val="20"/>
        </w:rPr>
        <w:t>interesnimi</w:t>
      </w:r>
      <w:proofErr w:type="spellEnd"/>
      <w:r w:rsidRPr="00216035">
        <w:rPr>
          <w:rFonts w:cs="Arial"/>
          <w:sz w:val="20"/>
          <w:szCs w:val="20"/>
        </w:rPr>
        <w:t xml:space="preserve">, </w:t>
      </w:r>
      <w:proofErr w:type="spellStart"/>
      <w:r w:rsidRPr="00216035">
        <w:rPr>
          <w:rFonts w:cs="Arial"/>
          <w:sz w:val="20"/>
          <w:szCs w:val="20"/>
        </w:rPr>
        <w:t>nazorskimi</w:t>
      </w:r>
      <w:proofErr w:type="spellEnd"/>
      <w:r w:rsidRPr="00216035">
        <w:rPr>
          <w:rFonts w:cs="Arial"/>
          <w:sz w:val="20"/>
          <w:szCs w:val="20"/>
        </w:rPr>
        <w:t xml:space="preserve"> </w:t>
      </w:r>
      <w:proofErr w:type="spellStart"/>
      <w:r w:rsidRPr="00216035">
        <w:rPr>
          <w:rFonts w:cs="Arial"/>
          <w:sz w:val="20"/>
          <w:szCs w:val="20"/>
        </w:rPr>
        <w:t>ali</w:t>
      </w:r>
      <w:proofErr w:type="spellEnd"/>
      <w:r w:rsidRPr="00216035">
        <w:rPr>
          <w:rFonts w:cs="Arial"/>
          <w:sz w:val="20"/>
          <w:szCs w:val="20"/>
        </w:rPr>
        <w:t xml:space="preserve"> </w:t>
      </w:r>
      <w:proofErr w:type="spellStart"/>
      <w:r w:rsidRPr="00216035">
        <w:rPr>
          <w:rFonts w:cs="Arial"/>
          <w:sz w:val="20"/>
          <w:szCs w:val="20"/>
        </w:rPr>
        <w:t>političnimi</w:t>
      </w:r>
      <w:proofErr w:type="spellEnd"/>
      <w:r w:rsidRPr="00216035">
        <w:rPr>
          <w:rFonts w:cs="Arial"/>
          <w:sz w:val="20"/>
          <w:szCs w:val="20"/>
        </w:rPr>
        <w:t xml:space="preserve"> </w:t>
      </w:r>
      <w:proofErr w:type="spellStart"/>
      <w:r w:rsidRPr="00216035">
        <w:rPr>
          <w:rFonts w:cs="Arial"/>
          <w:sz w:val="20"/>
          <w:szCs w:val="20"/>
        </w:rPr>
        <w:t>usmeritvami</w:t>
      </w:r>
      <w:proofErr w:type="spellEnd"/>
      <w:r w:rsidRPr="00216035">
        <w:rPr>
          <w:rFonts w:cs="Arial"/>
          <w:sz w:val="20"/>
          <w:szCs w:val="20"/>
        </w:rPr>
        <w:t xml:space="preserve">. </w:t>
      </w:r>
    </w:p>
    <w:p w14:paraId="7222A287" w14:textId="77777777" w:rsidR="003A25E0" w:rsidRDefault="003A25E0" w:rsidP="00440576">
      <w:pPr>
        <w:rPr>
          <w:rFonts w:cs="Arial"/>
          <w:sz w:val="20"/>
          <w:szCs w:val="20"/>
        </w:rPr>
      </w:pPr>
    </w:p>
    <w:p w14:paraId="35C21865" w14:textId="77777777" w:rsidR="003A25E0" w:rsidRDefault="003A25E0" w:rsidP="00440576">
      <w:pPr>
        <w:rPr>
          <w:rFonts w:cs="Arial"/>
          <w:sz w:val="20"/>
          <w:szCs w:val="20"/>
          <w:lang w:val="sl-SI" w:eastAsia="en-US"/>
        </w:rPr>
      </w:pPr>
    </w:p>
    <w:p w14:paraId="41E00007" w14:textId="77777777" w:rsidR="006B4FAF" w:rsidRPr="00F50F45" w:rsidRDefault="006B4FAF" w:rsidP="00440576">
      <w:pPr>
        <w:rPr>
          <w:rFonts w:cs="Arial"/>
          <w:sz w:val="20"/>
          <w:szCs w:val="20"/>
          <w:lang w:val="sl-SI" w:eastAsia="en-US"/>
        </w:rPr>
      </w:pPr>
    </w:p>
    <w:p w14:paraId="60E0317D" w14:textId="264DC5FB" w:rsidR="00662F5E" w:rsidRPr="00E67FC7" w:rsidRDefault="00662F5E" w:rsidP="00E67FC7">
      <w:pPr>
        <w:pStyle w:val="Odstavekseznama"/>
        <w:ind w:left="360"/>
        <w:rPr>
          <w:lang w:val="sl-SI"/>
        </w:rPr>
      </w:pPr>
      <w:r w:rsidRPr="00E67FC7">
        <w:rPr>
          <w:rFonts w:cs="Arial"/>
          <w:lang w:val="sl-SI"/>
        </w:rPr>
        <w:lastRenderedPageBreak/>
        <w:t>Tabela 1: Uporabljeni kazalniki stanja v okviru specifičnega cilja 7</w:t>
      </w:r>
      <w:bookmarkEnd w:id="5"/>
    </w:p>
    <w:tbl>
      <w:tblPr>
        <w:tblStyle w:val="Tabelamrea"/>
        <w:tblW w:w="0" w:type="auto"/>
        <w:tblLook w:val="04A0" w:firstRow="1" w:lastRow="0" w:firstColumn="1" w:lastColumn="0" w:noHBand="0" w:noVBand="1"/>
      </w:tblPr>
      <w:tblGrid>
        <w:gridCol w:w="2486"/>
        <w:gridCol w:w="1934"/>
        <w:gridCol w:w="4359"/>
      </w:tblGrid>
      <w:tr w:rsidR="00662F5E" w:rsidRPr="00706A0F" w14:paraId="3165057C" w14:textId="77777777" w:rsidTr="00804A1C">
        <w:tc>
          <w:tcPr>
            <w:tcW w:w="2486" w:type="dxa"/>
            <w:shd w:val="clear" w:color="auto" w:fill="92D050"/>
          </w:tcPr>
          <w:p w14:paraId="7D3767D4" w14:textId="77777777" w:rsidR="00662F5E" w:rsidRPr="00B32EF2" w:rsidRDefault="00662F5E" w:rsidP="00804A1C">
            <w:pPr>
              <w:rPr>
                <w:rFonts w:cs="Arial"/>
                <w:b/>
                <w:sz w:val="20"/>
                <w:szCs w:val="20"/>
              </w:rPr>
            </w:pPr>
            <w:proofErr w:type="spellStart"/>
            <w:r w:rsidRPr="00B32EF2">
              <w:rPr>
                <w:rFonts w:cs="Arial"/>
                <w:b/>
                <w:sz w:val="20"/>
                <w:szCs w:val="20"/>
              </w:rPr>
              <w:t>Področje</w:t>
            </w:r>
            <w:proofErr w:type="spellEnd"/>
          </w:p>
        </w:tc>
        <w:tc>
          <w:tcPr>
            <w:tcW w:w="1934" w:type="dxa"/>
            <w:shd w:val="clear" w:color="auto" w:fill="92D050"/>
          </w:tcPr>
          <w:p w14:paraId="519733E3" w14:textId="77777777" w:rsidR="00662F5E" w:rsidRPr="00B32EF2" w:rsidRDefault="00662F5E" w:rsidP="00804A1C">
            <w:pPr>
              <w:rPr>
                <w:rFonts w:cs="Arial"/>
                <w:b/>
                <w:sz w:val="20"/>
                <w:szCs w:val="20"/>
              </w:rPr>
            </w:pPr>
            <w:proofErr w:type="spellStart"/>
            <w:r w:rsidRPr="00B32EF2">
              <w:rPr>
                <w:rFonts w:cs="Arial"/>
                <w:b/>
                <w:sz w:val="20"/>
                <w:szCs w:val="20"/>
              </w:rPr>
              <w:t>Oznaka</w:t>
            </w:r>
            <w:proofErr w:type="spellEnd"/>
            <w:r w:rsidRPr="00B32EF2">
              <w:rPr>
                <w:rFonts w:cs="Arial"/>
                <w:b/>
                <w:sz w:val="20"/>
                <w:szCs w:val="20"/>
              </w:rPr>
              <w:t xml:space="preserve"> </w:t>
            </w:r>
            <w:proofErr w:type="spellStart"/>
            <w:r w:rsidRPr="00B32EF2">
              <w:rPr>
                <w:rFonts w:cs="Arial"/>
                <w:b/>
                <w:sz w:val="20"/>
                <w:szCs w:val="20"/>
              </w:rPr>
              <w:t>kazalnika</w:t>
            </w:r>
            <w:proofErr w:type="spellEnd"/>
            <w:r w:rsidRPr="00B32EF2">
              <w:rPr>
                <w:rFonts w:cs="Arial"/>
                <w:b/>
                <w:sz w:val="20"/>
                <w:szCs w:val="20"/>
              </w:rPr>
              <w:t xml:space="preserve"> PMEF</w:t>
            </w:r>
          </w:p>
        </w:tc>
        <w:tc>
          <w:tcPr>
            <w:tcW w:w="4359" w:type="dxa"/>
            <w:shd w:val="clear" w:color="auto" w:fill="92D050"/>
          </w:tcPr>
          <w:p w14:paraId="30AE7FAE" w14:textId="77777777" w:rsidR="00662F5E" w:rsidRPr="00B32EF2" w:rsidRDefault="00662F5E" w:rsidP="00804A1C">
            <w:pPr>
              <w:rPr>
                <w:rFonts w:cs="Arial"/>
                <w:b/>
                <w:sz w:val="20"/>
                <w:szCs w:val="20"/>
              </w:rPr>
            </w:pPr>
            <w:proofErr w:type="spellStart"/>
            <w:r w:rsidRPr="00B32EF2">
              <w:rPr>
                <w:rFonts w:cs="Arial"/>
                <w:b/>
                <w:sz w:val="20"/>
                <w:szCs w:val="20"/>
              </w:rPr>
              <w:t>Kazalnik</w:t>
            </w:r>
            <w:proofErr w:type="spellEnd"/>
            <w:r w:rsidRPr="00B32EF2">
              <w:rPr>
                <w:rFonts w:cs="Arial"/>
                <w:b/>
                <w:sz w:val="20"/>
                <w:szCs w:val="20"/>
              </w:rPr>
              <w:t xml:space="preserve"> PMEF</w:t>
            </w:r>
          </w:p>
        </w:tc>
      </w:tr>
      <w:tr w:rsidR="00662F5E" w:rsidRPr="00706A0F" w14:paraId="36D50549" w14:textId="77777777" w:rsidTr="00804A1C">
        <w:tc>
          <w:tcPr>
            <w:tcW w:w="2486" w:type="dxa"/>
            <w:vMerge w:val="restart"/>
          </w:tcPr>
          <w:p w14:paraId="0B9046A2" w14:textId="2432F15F" w:rsidR="00662F5E" w:rsidRPr="00B32EF2" w:rsidRDefault="00662F5E" w:rsidP="00804A1C">
            <w:pPr>
              <w:rPr>
                <w:rFonts w:eastAsia="Arial" w:cs="Arial"/>
                <w:color w:val="000000"/>
                <w:sz w:val="20"/>
                <w:szCs w:val="20"/>
              </w:rPr>
            </w:pPr>
            <w:proofErr w:type="spellStart"/>
            <w:r w:rsidRPr="00B32EF2">
              <w:rPr>
                <w:rFonts w:eastAsia="Arial" w:cs="Arial"/>
                <w:color w:val="000000"/>
                <w:sz w:val="20"/>
                <w:szCs w:val="20"/>
              </w:rPr>
              <w:t>Kmetije</w:t>
            </w:r>
            <w:proofErr w:type="spellEnd"/>
            <w:r w:rsidRPr="00B32EF2">
              <w:rPr>
                <w:rFonts w:eastAsia="Arial" w:cs="Arial"/>
                <w:color w:val="000000"/>
                <w:sz w:val="20"/>
                <w:szCs w:val="20"/>
              </w:rPr>
              <w:t xml:space="preserve"> in </w:t>
            </w:r>
            <w:proofErr w:type="spellStart"/>
            <w:r w:rsidRPr="00B32EF2">
              <w:rPr>
                <w:rFonts w:eastAsia="Arial" w:cs="Arial"/>
                <w:color w:val="000000"/>
                <w:sz w:val="20"/>
                <w:szCs w:val="20"/>
              </w:rPr>
              <w:t>kmetje</w:t>
            </w:r>
            <w:proofErr w:type="spellEnd"/>
          </w:p>
        </w:tc>
        <w:tc>
          <w:tcPr>
            <w:tcW w:w="1934" w:type="dxa"/>
          </w:tcPr>
          <w:p w14:paraId="38F26D80" w14:textId="49A2B32D" w:rsidR="00662F5E" w:rsidRPr="00B32EF2" w:rsidRDefault="00562C1A" w:rsidP="00804A1C">
            <w:pPr>
              <w:rPr>
                <w:rFonts w:eastAsia="Arial" w:cs="Arial"/>
                <w:color w:val="000000"/>
                <w:sz w:val="20"/>
                <w:szCs w:val="20"/>
              </w:rPr>
            </w:pPr>
            <w:r w:rsidRPr="00B32EF2">
              <w:rPr>
                <w:rFonts w:eastAsia="Arial" w:cs="Arial"/>
                <w:color w:val="000000"/>
                <w:sz w:val="20"/>
                <w:szCs w:val="20"/>
              </w:rPr>
              <w:t>C.12</w:t>
            </w:r>
            <w:r w:rsidR="00662F5E" w:rsidRPr="00B32EF2">
              <w:rPr>
                <w:rFonts w:eastAsia="Arial" w:cs="Arial"/>
                <w:color w:val="000000"/>
                <w:sz w:val="20"/>
                <w:szCs w:val="20"/>
              </w:rPr>
              <w:t xml:space="preserve"> </w:t>
            </w:r>
          </w:p>
        </w:tc>
        <w:tc>
          <w:tcPr>
            <w:tcW w:w="4359" w:type="dxa"/>
          </w:tcPr>
          <w:p w14:paraId="475F8744" w14:textId="582BA924" w:rsidR="00662F5E" w:rsidRPr="00B32EF2" w:rsidRDefault="00562C1A" w:rsidP="00804A1C">
            <w:pPr>
              <w:rPr>
                <w:rFonts w:eastAsia="Arial" w:cs="Arial"/>
                <w:color w:val="000000"/>
                <w:sz w:val="20"/>
                <w:szCs w:val="20"/>
              </w:rPr>
            </w:pPr>
            <w:proofErr w:type="spellStart"/>
            <w:r w:rsidRPr="00B32EF2">
              <w:rPr>
                <w:rFonts w:eastAsia="Arial" w:cs="Arial"/>
                <w:color w:val="000000"/>
                <w:sz w:val="20"/>
                <w:szCs w:val="20"/>
              </w:rPr>
              <w:t>Kmetijska</w:t>
            </w:r>
            <w:proofErr w:type="spellEnd"/>
            <w:r w:rsidRPr="00B32EF2">
              <w:rPr>
                <w:rFonts w:eastAsia="Arial" w:cs="Arial"/>
                <w:color w:val="000000"/>
                <w:sz w:val="20"/>
                <w:szCs w:val="20"/>
              </w:rPr>
              <w:t xml:space="preserve"> </w:t>
            </w:r>
            <w:proofErr w:type="spellStart"/>
            <w:r w:rsidRPr="00B32EF2">
              <w:rPr>
                <w:rFonts w:eastAsia="Arial" w:cs="Arial"/>
                <w:color w:val="000000"/>
                <w:sz w:val="20"/>
                <w:szCs w:val="20"/>
              </w:rPr>
              <w:t>gospodarstva</w:t>
            </w:r>
            <w:proofErr w:type="spellEnd"/>
            <w:r w:rsidRPr="00B32EF2">
              <w:rPr>
                <w:rFonts w:eastAsia="Arial" w:cs="Arial"/>
                <w:color w:val="000000"/>
                <w:sz w:val="20"/>
                <w:szCs w:val="20"/>
              </w:rPr>
              <w:t xml:space="preserve"> (</w:t>
            </w:r>
            <w:proofErr w:type="spellStart"/>
            <w:r w:rsidRPr="00B32EF2">
              <w:rPr>
                <w:rFonts w:eastAsia="Arial" w:cs="Arial"/>
                <w:color w:val="000000"/>
                <w:sz w:val="20"/>
                <w:szCs w:val="20"/>
              </w:rPr>
              <w:t>kmetije</w:t>
            </w:r>
            <w:proofErr w:type="spellEnd"/>
            <w:r w:rsidRPr="00B32EF2">
              <w:rPr>
                <w:rFonts w:eastAsia="Arial" w:cs="Arial"/>
                <w:color w:val="000000"/>
                <w:sz w:val="20"/>
                <w:szCs w:val="20"/>
              </w:rPr>
              <w:t>)</w:t>
            </w:r>
          </w:p>
        </w:tc>
      </w:tr>
      <w:tr w:rsidR="00662F5E" w:rsidRPr="00706A0F" w14:paraId="007F431C" w14:textId="77777777" w:rsidTr="00804A1C">
        <w:tc>
          <w:tcPr>
            <w:tcW w:w="2486" w:type="dxa"/>
            <w:vMerge/>
          </w:tcPr>
          <w:p w14:paraId="2538833C" w14:textId="77777777" w:rsidR="00662F5E" w:rsidRPr="00B32EF2" w:rsidRDefault="00662F5E" w:rsidP="00804A1C">
            <w:pPr>
              <w:rPr>
                <w:rFonts w:eastAsia="Arial" w:cs="Arial"/>
                <w:color w:val="000000"/>
                <w:sz w:val="20"/>
                <w:szCs w:val="20"/>
              </w:rPr>
            </w:pPr>
          </w:p>
        </w:tc>
        <w:tc>
          <w:tcPr>
            <w:tcW w:w="1934" w:type="dxa"/>
          </w:tcPr>
          <w:p w14:paraId="040F53BE" w14:textId="7395E4C7" w:rsidR="00662F5E" w:rsidRPr="00B32EF2" w:rsidRDefault="00562C1A" w:rsidP="00804A1C">
            <w:pPr>
              <w:rPr>
                <w:rFonts w:eastAsia="Arial" w:cs="Arial"/>
                <w:color w:val="000000"/>
                <w:sz w:val="20"/>
                <w:szCs w:val="20"/>
              </w:rPr>
            </w:pPr>
            <w:r w:rsidRPr="00B32EF2">
              <w:rPr>
                <w:rFonts w:eastAsia="Arial" w:cs="Arial"/>
                <w:color w:val="000000"/>
                <w:sz w:val="20"/>
                <w:szCs w:val="20"/>
              </w:rPr>
              <w:t>C.14</w:t>
            </w:r>
            <w:r w:rsidR="00662F5E" w:rsidRPr="00B32EF2">
              <w:rPr>
                <w:rFonts w:eastAsia="Arial" w:cs="Arial"/>
                <w:color w:val="000000"/>
                <w:sz w:val="20"/>
                <w:szCs w:val="20"/>
              </w:rPr>
              <w:t xml:space="preserve"> </w:t>
            </w:r>
          </w:p>
        </w:tc>
        <w:tc>
          <w:tcPr>
            <w:tcW w:w="4359" w:type="dxa"/>
          </w:tcPr>
          <w:p w14:paraId="5B0C4350" w14:textId="2F7497D9" w:rsidR="00662F5E" w:rsidRPr="00B32EF2" w:rsidRDefault="00562C1A" w:rsidP="00804A1C">
            <w:pPr>
              <w:rPr>
                <w:rFonts w:eastAsia="Arial" w:cs="Arial"/>
                <w:color w:val="000000"/>
                <w:sz w:val="20"/>
                <w:szCs w:val="20"/>
              </w:rPr>
            </w:pPr>
            <w:proofErr w:type="spellStart"/>
            <w:r w:rsidRPr="00B32EF2">
              <w:rPr>
                <w:rFonts w:eastAsia="Arial" w:cs="Arial"/>
                <w:color w:val="000000"/>
                <w:sz w:val="20"/>
                <w:szCs w:val="20"/>
              </w:rPr>
              <w:t>Starostna</w:t>
            </w:r>
            <w:proofErr w:type="spellEnd"/>
            <w:r w:rsidRPr="00B32EF2">
              <w:rPr>
                <w:rFonts w:eastAsia="Arial" w:cs="Arial"/>
                <w:color w:val="000000"/>
                <w:sz w:val="20"/>
                <w:szCs w:val="20"/>
              </w:rPr>
              <w:t xml:space="preserve"> </w:t>
            </w:r>
            <w:proofErr w:type="spellStart"/>
            <w:r w:rsidRPr="00B32EF2">
              <w:rPr>
                <w:rFonts w:eastAsia="Arial" w:cs="Arial"/>
                <w:color w:val="000000"/>
                <w:sz w:val="20"/>
                <w:szCs w:val="20"/>
              </w:rPr>
              <w:t>struktura</w:t>
            </w:r>
            <w:proofErr w:type="spellEnd"/>
            <w:r w:rsidRPr="00B32EF2">
              <w:rPr>
                <w:rFonts w:eastAsia="Arial" w:cs="Arial"/>
                <w:color w:val="000000"/>
                <w:sz w:val="20"/>
                <w:szCs w:val="20"/>
              </w:rPr>
              <w:t xml:space="preserve"> </w:t>
            </w:r>
            <w:proofErr w:type="spellStart"/>
            <w:r w:rsidRPr="00B32EF2">
              <w:rPr>
                <w:rFonts w:eastAsia="Arial" w:cs="Arial"/>
                <w:color w:val="000000"/>
                <w:sz w:val="20"/>
                <w:szCs w:val="20"/>
              </w:rPr>
              <w:t>nosilcev</w:t>
            </w:r>
            <w:proofErr w:type="spellEnd"/>
            <w:r w:rsidRPr="00B32EF2">
              <w:rPr>
                <w:rFonts w:eastAsia="Arial" w:cs="Arial"/>
                <w:color w:val="000000"/>
                <w:sz w:val="20"/>
                <w:szCs w:val="20"/>
              </w:rPr>
              <w:t xml:space="preserve"> </w:t>
            </w:r>
            <w:proofErr w:type="spellStart"/>
            <w:r w:rsidRPr="00B32EF2">
              <w:rPr>
                <w:rFonts w:eastAsia="Arial" w:cs="Arial"/>
                <w:color w:val="000000"/>
                <w:sz w:val="20"/>
                <w:szCs w:val="20"/>
              </w:rPr>
              <w:t>kmetijskih</w:t>
            </w:r>
            <w:proofErr w:type="spellEnd"/>
            <w:r w:rsidRPr="00B32EF2">
              <w:rPr>
                <w:rFonts w:eastAsia="Arial" w:cs="Arial"/>
                <w:color w:val="000000"/>
                <w:sz w:val="20"/>
                <w:szCs w:val="20"/>
              </w:rPr>
              <w:t xml:space="preserve"> </w:t>
            </w:r>
            <w:proofErr w:type="spellStart"/>
            <w:r w:rsidRPr="00B32EF2">
              <w:rPr>
                <w:rFonts w:eastAsia="Arial" w:cs="Arial"/>
                <w:color w:val="000000"/>
                <w:sz w:val="20"/>
                <w:szCs w:val="20"/>
              </w:rPr>
              <w:t>gospodarstev</w:t>
            </w:r>
            <w:proofErr w:type="spellEnd"/>
          </w:p>
        </w:tc>
      </w:tr>
      <w:tr w:rsidR="00562C1A" w:rsidRPr="00706A0F" w14:paraId="660DB295" w14:textId="77777777" w:rsidTr="00804A1C">
        <w:tc>
          <w:tcPr>
            <w:tcW w:w="2486" w:type="dxa"/>
            <w:vMerge/>
          </w:tcPr>
          <w:p w14:paraId="1B25DF1C" w14:textId="77777777" w:rsidR="00562C1A" w:rsidRPr="00B32EF2" w:rsidRDefault="00562C1A" w:rsidP="00804A1C">
            <w:pPr>
              <w:rPr>
                <w:rFonts w:eastAsia="Arial" w:cs="Arial"/>
                <w:color w:val="000000"/>
                <w:sz w:val="20"/>
                <w:szCs w:val="20"/>
              </w:rPr>
            </w:pPr>
          </w:p>
        </w:tc>
        <w:tc>
          <w:tcPr>
            <w:tcW w:w="1934" w:type="dxa"/>
          </w:tcPr>
          <w:p w14:paraId="16ECEA73" w14:textId="5876A166" w:rsidR="00562C1A" w:rsidRPr="00B32EF2" w:rsidRDefault="00562C1A" w:rsidP="00804A1C">
            <w:pPr>
              <w:rPr>
                <w:rFonts w:eastAsia="Arial" w:cs="Arial"/>
                <w:color w:val="000000"/>
                <w:sz w:val="20"/>
                <w:szCs w:val="20"/>
              </w:rPr>
            </w:pPr>
            <w:r w:rsidRPr="00B32EF2">
              <w:rPr>
                <w:rFonts w:eastAsia="Arial" w:cs="Arial"/>
                <w:color w:val="000000"/>
                <w:sz w:val="20"/>
                <w:szCs w:val="20"/>
              </w:rPr>
              <w:t>C. 15</w:t>
            </w:r>
          </w:p>
        </w:tc>
        <w:tc>
          <w:tcPr>
            <w:tcW w:w="4359" w:type="dxa"/>
          </w:tcPr>
          <w:p w14:paraId="19EAF6E0" w14:textId="26F233C1" w:rsidR="00562C1A" w:rsidRPr="00B32EF2" w:rsidRDefault="00562C1A" w:rsidP="00804A1C">
            <w:pPr>
              <w:rPr>
                <w:rFonts w:eastAsia="Arial" w:cs="Arial"/>
                <w:color w:val="000000"/>
                <w:sz w:val="20"/>
                <w:szCs w:val="20"/>
              </w:rPr>
            </w:pPr>
            <w:proofErr w:type="spellStart"/>
            <w:r w:rsidRPr="00B32EF2">
              <w:rPr>
                <w:rFonts w:eastAsia="Arial" w:cs="Arial"/>
                <w:color w:val="000000"/>
                <w:sz w:val="20"/>
                <w:szCs w:val="20"/>
              </w:rPr>
              <w:t>Kmetijska</w:t>
            </w:r>
            <w:proofErr w:type="spellEnd"/>
            <w:r w:rsidRPr="00B32EF2">
              <w:rPr>
                <w:rFonts w:eastAsia="Arial" w:cs="Arial"/>
                <w:color w:val="000000"/>
                <w:sz w:val="20"/>
                <w:szCs w:val="20"/>
              </w:rPr>
              <w:t xml:space="preserve"> </w:t>
            </w:r>
            <w:proofErr w:type="spellStart"/>
            <w:r w:rsidRPr="00B32EF2">
              <w:rPr>
                <w:rFonts w:eastAsia="Arial" w:cs="Arial"/>
                <w:color w:val="000000"/>
                <w:sz w:val="20"/>
                <w:szCs w:val="20"/>
              </w:rPr>
              <w:t>izobrazba</w:t>
            </w:r>
            <w:proofErr w:type="spellEnd"/>
            <w:r w:rsidRPr="00B32EF2">
              <w:rPr>
                <w:rFonts w:eastAsia="Arial" w:cs="Arial"/>
                <w:color w:val="000000"/>
                <w:sz w:val="20"/>
                <w:szCs w:val="20"/>
              </w:rPr>
              <w:t xml:space="preserve"> </w:t>
            </w:r>
            <w:proofErr w:type="spellStart"/>
            <w:r w:rsidRPr="00B32EF2">
              <w:rPr>
                <w:rFonts w:eastAsia="Arial" w:cs="Arial"/>
                <w:color w:val="000000"/>
                <w:sz w:val="20"/>
                <w:szCs w:val="20"/>
              </w:rPr>
              <w:t>nosilcev</w:t>
            </w:r>
            <w:proofErr w:type="spellEnd"/>
            <w:r w:rsidRPr="00B32EF2">
              <w:rPr>
                <w:rFonts w:eastAsia="Arial" w:cs="Arial"/>
                <w:color w:val="000000"/>
                <w:sz w:val="20"/>
                <w:szCs w:val="20"/>
              </w:rPr>
              <w:t xml:space="preserve"> </w:t>
            </w:r>
            <w:proofErr w:type="spellStart"/>
            <w:r w:rsidRPr="00B32EF2">
              <w:rPr>
                <w:rFonts w:eastAsia="Arial" w:cs="Arial"/>
                <w:color w:val="000000"/>
                <w:sz w:val="20"/>
                <w:szCs w:val="20"/>
              </w:rPr>
              <w:t>kmetijskih</w:t>
            </w:r>
            <w:proofErr w:type="spellEnd"/>
            <w:r w:rsidRPr="00B32EF2">
              <w:rPr>
                <w:rFonts w:eastAsia="Arial" w:cs="Arial"/>
                <w:color w:val="000000"/>
                <w:sz w:val="20"/>
                <w:szCs w:val="20"/>
              </w:rPr>
              <w:t xml:space="preserve"> </w:t>
            </w:r>
            <w:proofErr w:type="spellStart"/>
            <w:r w:rsidRPr="00B32EF2">
              <w:rPr>
                <w:rFonts w:eastAsia="Arial" w:cs="Arial"/>
                <w:color w:val="000000"/>
                <w:sz w:val="20"/>
                <w:szCs w:val="20"/>
              </w:rPr>
              <w:t>gospodarstev</w:t>
            </w:r>
            <w:proofErr w:type="spellEnd"/>
          </w:p>
        </w:tc>
      </w:tr>
      <w:tr w:rsidR="00562C1A" w:rsidRPr="00706A0F" w14:paraId="61880AE6" w14:textId="77777777" w:rsidTr="00804A1C">
        <w:tc>
          <w:tcPr>
            <w:tcW w:w="2486" w:type="dxa"/>
            <w:vMerge/>
          </w:tcPr>
          <w:p w14:paraId="2D3E43FE" w14:textId="77777777" w:rsidR="00562C1A" w:rsidRPr="00B32EF2" w:rsidRDefault="00562C1A" w:rsidP="00804A1C">
            <w:pPr>
              <w:rPr>
                <w:rFonts w:eastAsia="Arial" w:cs="Arial"/>
                <w:color w:val="000000"/>
                <w:sz w:val="20"/>
                <w:szCs w:val="20"/>
              </w:rPr>
            </w:pPr>
          </w:p>
        </w:tc>
        <w:tc>
          <w:tcPr>
            <w:tcW w:w="1934" w:type="dxa"/>
          </w:tcPr>
          <w:p w14:paraId="48C3314E" w14:textId="34B83760" w:rsidR="00562C1A" w:rsidRPr="00B32EF2" w:rsidRDefault="00562C1A" w:rsidP="00804A1C">
            <w:pPr>
              <w:rPr>
                <w:rFonts w:eastAsia="Arial" w:cs="Arial"/>
                <w:color w:val="000000"/>
                <w:sz w:val="20"/>
                <w:szCs w:val="20"/>
              </w:rPr>
            </w:pPr>
            <w:r w:rsidRPr="00B32EF2">
              <w:rPr>
                <w:rFonts w:eastAsia="Arial" w:cs="Arial"/>
                <w:color w:val="000000"/>
                <w:sz w:val="20"/>
                <w:szCs w:val="20"/>
              </w:rPr>
              <w:t>C.16</w:t>
            </w:r>
          </w:p>
        </w:tc>
        <w:tc>
          <w:tcPr>
            <w:tcW w:w="4359" w:type="dxa"/>
          </w:tcPr>
          <w:p w14:paraId="03474E00" w14:textId="496AA22A" w:rsidR="00562C1A" w:rsidRPr="00B32EF2" w:rsidRDefault="00562C1A" w:rsidP="00804A1C">
            <w:pPr>
              <w:rPr>
                <w:rFonts w:eastAsia="Arial" w:cs="Arial"/>
                <w:color w:val="000000"/>
                <w:sz w:val="20"/>
                <w:szCs w:val="20"/>
              </w:rPr>
            </w:pPr>
            <w:r w:rsidRPr="00B32EF2">
              <w:rPr>
                <w:rFonts w:eastAsia="Arial" w:cs="Arial"/>
                <w:color w:val="000000"/>
                <w:sz w:val="20"/>
                <w:szCs w:val="20"/>
              </w:rPr>
              <w:t xml:space="preserve">Novi </w:t>
            </w:r>
            <w:proofErr w:type="spellStart"/>
            <w:r w:rsidRPr="00B32EF2">
              <w:rPr>
                <w:rFonts w:eastAsia="Arial" w:cs="Arial"/>
                <w:color w:val="000000"/>
                <w:sz w:val="20"/>
                <w:szCs w:val="20"/>
              </w:rPr>
              <w:t>kmetje</w:t>
            </w:r>
            <w:proofErr w:type="spellEnd"/>
            <w:r w:rsidR="005B07F4" w:rsidRPr="00B32EF2">
              <w:rPr>
                <w:rFonts w:eastAsia="Arial" w:cs="Arial"/>
                <w:color w:val="000000"/>
                <w:sz w:val="20"/>
                <w:szCs w:val="20"/>
              </w:rPr>
              <w:t xml:space="preserve"> </w:t>
            </w:r>
          </w:p>
        </w:tc>
      </w:tr>
    </w:tbl>
    <w:p w14:paraId="061A080D" w14:textId="1CF49223" w:rsidR="001F09F5" w:rsidRPr="00B62EAA" w:rsidRDefault="009E4AC7" w:rsidP="00F8610D">
      <w:pPr>
        <w:pStyle w:val="Naslov1"/>
        <w:rPr>
          <w:rFonts w:cs="Arial"/>
          <w:smallCaps w:val="0"/>
          <w:szCs w:val="28"/>
          <w:lang w:val="sl-SI"/>
        </w:rPr>
      </w:pPr>
      <w:bookmarkStart w:id="6" w:name="_Toc55830960"/>
      <w:r w:rsidRPr="00B62EAA">
        <w:rPr>
          <w:rFonts w:cs="Arial"/>
          <w:szCs w:val="28"/>
          <w:lang w:val="sl-SI"/>
        </w:rPr>
        <w:t xml:space="preserve">2. </w:t>
      </w:r>
      <w:r w:rsidR="00540448" w:rsidRPr="00B62EAA">
        <w:rPr>
          <w:rFonts w:cs="Arial"/>
          <w:szCs w:val="28"/>
          <w:lang w:val="sl-SI"/>
        </w:rPr>
        <w:t>ZNAČILNOSTI KMETIJSKEGA SEKTORJA GLEDE NA STAROSTNO STRUKTURO</w:t>
      </w:r>
      <w:bookmarkEnd w:id="6"/>
    </w:p>
    <w:p w14:paraId="03C1766C" w14:textId="77777777" w:rsidR="00DE3078" w:rsidRDefault="00DE3078" w:rsidP="00DE3078">
      <w:pPr>
        <w:autoSpaceDE w:val="0"/>
        <w:autoSpaceDN w:val="0"/>
        <w:adjustRightInd w:val="0"/>
        <w:rPr>
          <w:rFonts w:cs="Arial"/>
          <w:sz w:val="20"/>
          <w:szCs w:val="20"/>
          <w:lang w:val="sl-SI"/>
        </w:rPr>
      </w:pPr>
      <w:r>
        <w:rPr>
          <w:rFonts w:cs="Arial"/>
          <w:sz w:val="20"/>
          <w:szCs w:val="20"/>
          <w:lang w:val="sl-SI"/>
        </w:rPr>
        <w:t>Največji delež slovenskega ozemlja zavzemajo podeželske občine s padajočim številom prebivalstva. Gre za občine, katerih gostota poseljenosti se je v zadnjih desetih letih zmanjšala za 5 % zaradi izseljevanja prebivalcev in negativnega naravnega prirasta. To so občine s šibko gospodarsko strukturo, najnižjo dodano vrednostjo ter izredno šibko naložbeno dinamiko (UL, FGG, 2019).</w:t>
      </w:r>
    </w:p>
    <w:p w14:paraId="332E6324" w14:textId="5347D9FE" w:rsidR="00A62319" w:rsidRPr="00D97597" w:rsidRDefault="00A62319" w:rsidP="00D97597">
      <w:pPr>
        <w:keepNext/>
        <w:keepLines/>
        <w:autoSpaceDE w:val="0"/>
        <w:autoSpaceDN w:val="0"/>
        <w:adjustRightInd w:val="0"/>
        <w:rPr>
          <w:rFonts w:cs="Arial"/>
          <w:sz w:val="20"/>
          <w:szCs w:val="20"/>
          <w:lang w:val="sl-SI"/>
        </w:rPr>
      </w:pPr>
      <w:r w:rsidRPr="00D97597">
        <w:rPr>
          <w:rFonts w:cs="Arial"/>
          <w:lang w:val="sl-SI"/>
        </w:rPr>
        <w:t>Razvito kmetijstvo, zagotavljanje hrane na trgu s kratkimi dobavnimi potmi, obdelane po</w:t>
      </w:r>
      <w:r w:rsidR="00C811F4">
        <w:rPr>
          <w:rFonts w:cs="Arial"/>
          <w:lang w:val="sl-SI"/>
        </w:rPr>
        <w:t>vršine in poseljeno podeželje so</w:t>
      </w:r>
      <w:r w:rsidRPr="00D97597">
        <w:rPr>
          <w:rFonts w:cs="Arial"/>
          <w:lang w:val="sl-SI"/>
        </w:rPr>
        <w:t xml:space="preserve"> strateškega pomena za vsako državo. Zato moramo tudi v prihodnje zagotoviti trajnost primarnih proizvajalcev hrane, ki jim je potrebno zagotoviti ustrezne prihodke za normalno preživetje in ohranitev dejavnosti. Če ta ne bo ekonomsko zanimiva, se bo izseljevanje s podeželja nadaljevalo z nezmanjšano hitrostjo, sorazmerno pa se bo zmanjševal obseg pridelave hrane. Zato je potrebno tudi v prihodnje podpreti novo generacijo mladih kmetov, kar je tudi navedeno specifičnem cilju “A. 8 Spodbujanje generacijske prenove” </w:t>
      </w:r>
      <w:r w:rsidR="000A0D3C">
        <w:rPr>
          <w:rFonts w:cs="Arial"/>
          <w:sz w:val="20"/>
          <w:szCs w:val="20"/>
          <w:lang w:val="sl-SI"/>
        </w:rPr>
        <w:t>navaja</w:t>
      </w:r>
      <w:r w:rsidRPr="00D97597">
        <w:rPr>
          <w:rFonts w:cs="Arial"/>
          <w:lang w:val="sl-SI"/>
        </w:rPr>
        <w:t xml:space="preserve"> Resolucij</w:t>
      </w:r>
      <w:r w:rsidR="000A0D3C">
        <w:rPr>
          <w:rFonts w:cs="Arial"/>
          <w:sz w:val="20"/>
          <w:szCs w:val="20"/>
          <w:lang w:val="sl-SI"/>
        </w:rPr>
        <w:t>a</w:t>
      </w:r>
      <w:r w:rsidRPr="00D97597">
        <w:rPr>
          <w:rFonts w:cs="Arial"/>
          <w:lang w:val="sl-SI"/>
        </w:rPr>
        <w:t xml:space="preserve"> o nacionalnem programu o strateških usmeritvah razvoja slovenskega kmetijstva in živilstva »Naša hrana, podeželje in naravni viri od leta 2021« .</w:t>
      </w:r>
    </w:p>
    <w:p w14:paraId="159E20B7" w14:textId="77777777" w:rsidR="00A62319" w:rsidRPr="00D97597" w:rsidRDefault="00A62319" w:rsidP="00D97597">
      <w:pPr>
        <w:keepNext/>
        <w:keepLines/>
        <w:autoSpaceDE w:val="0"/>
        <w:autoSpaceDN w:val="0"/>
        <w:adjustRightInd w:val="0"/>
        <w:rPr>
          <w:rFonts w:cs="Arial"/>
          <w:sz w:val="20"/>
          <w:szCs w:val="20"/>
          <w:lang w:val="sl-SI"/>
        </w:rPr>
      </w:pPr>
      <w:r w:rsidRPr="00D97597">
        <w:rPr>
          <w:rFonts w:cs="Arial"/>
          <w:lang w:val="sl-SI"/>
        </w:rPr>
        <w:t>V resoluciji je navedena ugotovitev, da imajo zlasti mladi prevzemniki kmetij, nove poslovne ideje, inovativne pristope za doseganje dodane vrednosti k osnovni kmetijski pridelavi in prireji, ki se praviloma začnejo z dopolnilno dejavnostjo in ko presežejo določene okvire, nadaljujejo v drugih pravno organizacijskih oblikah (</w:t>
      </w:r>
      <w:proofErr w:type="spellStart"/>
      <w:r w:rsidRPr="00D97597">
        <w:rPr>
          <w:rFonts w:cs="Arial"/>
          <w:lang w:val="sl-SI"/>
        </w:rPr>
        <w:t>ReNPURSK</w:t>
      </w:r>
      <w:proofErr w:type="spellEnd"/>
      <w:r w:rsidRPr="00D97597">
        <w:rPr>
          <w:rFonts w:cs="Arial"/>
          <w:lang w:val="sl-SI"/>
        </w:rPr>
        <w:t>, 2020).</w:t>
      </w:r>
    </w:p>
    <w:p w14:paraId="1A9F28CF" w14:textId="69F6164E" w:rsidR="0004386B" w:rsidRPr="00261162" w:rsidRDefault="004E28E5" w:rsidP="003D7E2A">
      <w:pPr>
        <w:keepNext/>
        <w:keepLines/>
        <w:autoSpaceDE w:val="0"/>
        <w:autoSpaceDN w:val="0"/>
        <w:adjustRightInd w:val="0"/>
        <w:rPr>
          <w:rFonts w:cs="Arial"/>
          <w:sz w:val="20"/>
          <w:szCs w:val="20"/>
          <w:lang w:val="sl-SI"/>
        </w:rPr>
      </w:pPr>
      <w:r w:rsidRPr="00B32EF2">
        <w:rPr>
          <w:rFonts w:cs="Arial"/>
          <w:sz w:val="20"/>
          <w:szCs w:val="20"/>
          <w:lang w:val="sl-SI"/>
        </w:rPr>
        <w:t xml:space="preserve">V le </w:t>
      </w:r>
      <w:r w:rsidR="00B50D39" w:rsidRPr="00B32EF2">
        <w:rPr>
          <w:rFonts w:cs="Arial"/>
          <w:sz w:val="20"/>
          <w:szCs w:val="20"/>
          <w:lang w:val="sl-SI"/>
        </w:rPr>
        <w:t xml:space="preserve">5,6 </w:t>
      </w:r>
      <w:r w:rsidRPr="00B32EF2">
        <w:rPr>
          <w:rFonts w:cs="Arial"/>
          <w:sz w:val="20"/>
          <w:szCs w:val="20"/>
          <w:lang w:val="sl-SI"/>
        </w:rPr>
        <w:t xml:space="preserve">% evropskih kmetij so </w:t>
      </w:r>
      <w:r w:rsidR="00A62319">
        <w:rPr>
          <w:rFonts w:cs="Arial"/>
          <w:sz w:val="20"/>
          <w:szCs w:val="20"/>
          <w:lang w:val="sl-SI"/>
        </w:rPr>
        <w:t>nosilci</w:t>
      </w:r>
      <w:r w:rsidR="00B50D39" w:rsidRPr="00B32EF2">
        <w:rPr>
          <w:rFonts w:cs="Arial"/>
          <w:sz w:val="20"/>
          <w:szCs w:val="20"/>
          <w:lang w:val="sl-SI"/>
        </w:rPr>
        <w:t xml:space="preserve"> mladi kmetje stari do 35 let, medtem, ko je več kot 31 % vseh kmetov starejših od 65 let. </w:t>
      </w:r>
      <w:r w:rsidR="003D7E2A" w:rsidRPr="00B32EF2">
        <w:rPr>
          <w:rFonts w:cs="Arial"/>
          <w:sz w:val="20"/>
          <w:szCs w:val="20"/>
          <w:lang w:val="sl-SI"/>
        </w:rPr>
        <w:t xml:space="preserve">V EU je na vsakega kmeta – nosilca kmetijskega gospodarstva (upoštevane so le fizične osebe) mlajšega od 35 let 5,6 nosilcev, ki so starejši od 65 let. Povprečna starost </w:t>
      </w:r>
      <w:r w:rsidR="00AE3657">
        <w:rPr>
          <w:rFonts w:cs="Arial"/>
          <w:sz w:val="20"/>
          <w:szCs w:val="20"/>
          <w:lang w:val="sl-SI"/>
        </w:rPr>
        <w:t>nosilca</w:t>
      </w:r>
      <w:r w:rsidR="003D7E2A" w:rsidRPr="00B32EF2">
        <w:rPr>
          <w:rFonts w:cs="Arial"/>
          <w:sz w:val="20"/>
          <w:szCs w:val="20"/>
          <w:lang w:val="sl-SI"/>
        </w:rPr>
        <w:t xml:space="preserve"> kmetijskega gospodarstva se je v EU od leta 1982 do 2012 zvišala s 50,5 na 58,3 let. </w:t>
      </w:r>
      <w:r w:rsidR="00B50D39" w:rsidRPr="00B32EF2">
        <w:rPr>
          <w:rFonts w:cs="Arial"/>
          <w:sz w:val="20"/>
          <w:szCs w:val="20"/>
          <w:lang w:val="sl-SI"/>
        </w:rPr>
        <w:t xml:space="preserve">Tudi pri tržno usmerjenih kmetijskih gospodarstvih, ki vodijo FADN, se je povprečna starost kmetov </w:t>
      </w:r>
      <w:r w:rsidR="001B7534" w:rsidRPr="00B32EF2">
        <w:rPr>
          <w:rFonts w:cs="Arial"/>
          <w:sz w:val="20"/>
          <w:szCs w:val="20"/>
          <w:lang w:val="sl-SI"/>
        </w:rPr>
        <w:t xml:space="preserve">med letoma 2004 in 2013 </w:t>
      </w:r>
      <w:r w:rsidR="00B50D39" w:rsidRPr="00B32EF2">
        <w:rPr>
          <w:rFonts w:cs="Arial"/>
          <w:sz w:val="20"/>
          <w:szCs w:val="20"/>
          <w:lang w:val="sl-SI"/>
        </w:rPr>
        <w:t>dvignila za dve leti, v letu 2013 je bila namreč 51,4</w:t>
      </w:r>
      <w:r w:rsidR="00B50D39" w:rsidRPr="0004048D">
        <w:rPr>
          <w:rFonts w:cs="Arial"/>
          <w:sz w:val="20"/>
          <w:szCs w:val="20"/>
          <w:lang w:val="sl-SI"/>
        </w:rPr>
        <w:t xml:space="preserve">. </w:t>
      </w:r>
      <w:r w:rsidR="003D7E2A" w:rsidRPr="0004048D">
        <w:rPr>
          <w:rFonts w:cs="Arial"/>
          <w:sz w:val="20"/>
          <w:szCs w:val="20"/>
          <w:lang w:val="sl-SI"/>
        </w:rPr>
        <w:t>V Sloveniji je razmerje kmetov mlajših od 35 let v primerjavi s kmeti starimi nad 65 let 0,15, kar nas uvršča v spodnjo polovico med državami članicami EU, skupaj s Hrvaško (0,13) in Italijo (0,11),</w:t>
      </w:r>
      <w:r w:rsidR="00602A43" w:rsidRPr="0004048D">
        <w:rPr>
          <w:rFonts w:cs="Arial"/>
          <w:sz w:val="20"/>
          <w:szCs w:val="20"/>
          <w:lang w:val="sl-SI"/>
        </w:rPr>
        <w:t xml:space="preserve"> </w:t>
      </w:r>
      <w:r w:rsidR="003D7E2A" w:rsidRPr="0004048D">
        <w:rPr>
          <w:rFonts w:cs="Arial"/>
          <w:sz w:val="20"/>
          <w:szCs w:val="20"/>
          <w:lang w:val="sl-SI"/>
        </w:rPr>
        <w:t>medtem, ko ima Avstrija to razmerje 1,26</w:t>
      </w:r>
      <w:r w:rsidR="00602A43" w:rsidRPr="0004048D">
        <w:rPr>
          <w:rFonts w:cs="Arial"/>
          <w:sz w:val="20"/>
          <w:szCs w:val="20"/>
          <w:lang w:val="sl-SI"/>
        </w:rPr>
        <w:t>, kar pomeni, da je visoko nad povprečjem EU, ki je 0,18</w:t>
      </w:r>
      <w:r w:rsidR="00602A43">
        <w:rPr>
          <w:rFonts w:cs="Arial"/>
          <w:sz w:val="20"/>
          <w:szCs w:val="20"/>
          <w:lang w:val="sl-SI"/>
        </w:rPr>
        <w:t xml:space="preserve"> </w:t>
      </w:r>
      <w:r w:rsidR="00804A1C" w:rsidRPr="00261162">
        <w:rPr>
          <w:rFonts w:cs="Arial"/>
          <w:sz w:val="20"/>
          <w:szCs w:val="20"/>
          <w:lang w:val="sl-SI"/>
        </w:rPr>
        <w:t>(</w:t>
      </w:r>
      <w:r w:rsidR="00804A1C" w:rsidRPr="00E67FC7">
        <w:rPr>
          <w:sz w:val="20"/>
          <w:lang w:val="sl-SI"/>
        </w:rPr>
        <w:t xml:space="preserve">EU </w:t>
      </w:r>
      <w:proofErr w:type="spellStart"/>
      <w:r w:rsidR="00804A1C" w:rsidRPr="00E67FC7">
        <w:rPr>
          <w:sz w:val="20"/>
          <w:lang w:val="sl-SI"/>
        </w:rPr>
        <w:t>Agricultural</w:t>
      </w:r>
      <w:proofErr w:type="spellEnd"/>
      <w:r w:rsidR="00804A1C" w:rsidRPr="00E67FC7">
        <w:rPr>
          <w:sz w:val="20"/>
          <w:lang w:val="sl-SI"/>
        </w:rPr>
        <w:t xml:space="preserve"> </w:t>
      </w:r>
      <w:proofErr w:type="spellStart"/>
      <w:r w:rsidR="00804A1C" w:rsidRPr="00E67FC7">
        <w:rPr>
          <w:sz w:val="20"/>
          <w:lang w:val="sl-SI"/>
        </w:rPr>
        <w:t>and</w:t>
      </w:r>
      <w:proofErr w:type="spellEnd"/>
      <w:r w:rsidR="00804A1C" w:rsidRPr="00E67FC7">
        <w:rPr>
          <w:sz w:val="20"/>
          <w:lang w:val="sl-SI"/>
        </w:rPr>
        <w:t xml:space="preserve"> farm </w:t>
      </w:r>
      <w:proofErr w:type="spellStart"/>
      <w:r w:rsidR="00804A1C" w:rsidRPr="00E67FC7">
        <w:rPr>
          <w:sz w:val="20"/>
          <w:lang w:val="sl-SI"/>
        </w:rPr>
        <w:t>Economics</w:t>
      </w:r>
      <w:proofErr w:type="spellEnd"/>
      <w:r w:rsidR="00804A1C" w:rsidRPr="00E67FC7">
        <w:rPr>
          <w:sz w:val="20"/>
          <w:lang w:val="sl-SI"/>
        </w:rPr>
        <w:t xml:space="preserve"> </w:t>
      </w:r>
      <w:proofErr w:type="spellStart"/>
      <w:r w:rsidR="00804A1C" w:rsidRPr="00E67FC7">
        <w:rPr>
          <w:sz w:val="20"/>
          <w:lang w:val="sl-SI"/>
        </w:rPr>
        <w:t>Briefs</w:t>
      </w:r>
      <w:proofErr w:type="spellEnd"/>
      <w:r w:rsidR="00804A1C" w:rsidRPr="00E67FC7">
        <w:rPr>
          <w:sz w:val="20"/>
          <w:lang w:val="sl-SI"/>
        </w:rPr>
        <w:t>, No 15/</w:t>
      </w:r>
      <w:proofErr w:type="spellStart"/>
      <w:r w:rsidR="00804A1C" w:rsidRPr="00E67FC7">
        <w:rPr>
          <w:sz w:val="20"/>
          <w:lang w:val="sl-SI"/>
        </w:rPr>
        <w:t>Oct</w:t>
      </w:r>
      <w:proofErr w:type="spellEnd"/>
      <w:r w:rsidR="00804A1C" w:rsidRPr="00E67FC7">
        <w:rPr>
          <w:sz w:val="20"/>
          <w:lang w:val="sl-SI"/>
        </w:rPr>
        <w:t xml:space="preserve"> 2017)</w:t>
      </w:r>
      <w:r w:rsidR="00ED1CA5" w:rsidRPr="00E67FC7">
        <w:rPr>
          <w:sz w:val="20"/>
        </w:rPr>
        <w:t>.</w:t>
      </w:r>
    </w:p>
    <w:p w14:paraId="25B1876A" w14:textId="77777777" w:rsidR="0004386B" w:rsidRPr="00B32EF2" w:rsidRDefault="0004386B" w:rsidP="0004386B">
      <w:pPr>
        <w:spacing w:before="0" w:line="240" w:lineRule="auto"/>
        <w:jc w:val="left"/>
        <w:rPr>
          <w:rFonts w:cs="Arial"/>
          <w:sz w:val="20"/>
          <w:szCs w:val="20"/>
          <w:lang w:val="sl-SI" w:eastAsia="sl-SI"/>
        </w:rPr>
      </w:pPr>
    </w:p>
    <w:p w14:paraId="4DD8CFB2" w14:textId="193725BE" w:rsidR="003D7E2A" w:rsidRPr="0004048D" w:rsidRDefault="0004386B" w:rsidP="003D7E2A">
      <w:pPr>
        <w:keepNext/>
        <w:keepLines/>
        <w:autoSpaceDE w:val="0"/>
        <w:autoSpaceDN w:val="0"/>
        <w:adjustRightInd w:val="0"/>
        <w:rPr>
          <w:rFonts w:cs="Arial"/>
          <w:sz w:val="20"/>
          <w:szCs w:val="20"/>
          <w:lang w:val="sl-SI"/>
        </w:rPr>
      </w:pPr>
      <w:r w:rsidRPr="00B32EF2">
        <w:rPr>
          <w:rFonts w:cs="Arial"/>
          <w:sz w:val="20"/>
          <w:szCs w:val="20"/>
          <w:lang w:val="sl-SI"/>
        </w:rPr>
        <w:lastRenderedPageBreak/>
        <w:t>V letu 2016 je bil v EU–28 delež gospodarjev,</w:t>
      </w:r>
      <w:r w:rsidR="00362413" w:rsidRPr="00B32EF2">
        <w:rPr>
          <w:rFonts w:cs="Arial"/>
          <w:sz w:val="20"/>
          <w:szCs w:val="20"/>
          <w:lang w:val="sl-SI"/>
        </w:rPr>
        <w:t xml:space="preserve"> </w:t>
      </w:r>
      <w:r w:rsidRPr="00B32EF2">
        <w:rPr>
          <w:rFonts w:cs="Arial"/>
          <w:sz w:val="20"/>
          <w:szCs w:val="20"/>
          <w:lang w:val="sl-SI"/>
        </w:rPr>
        <w:t xml:space="preserve">mlajših od 55 let, 42-odsoten, pri čemer ni večjih razlik med starimi in novimi državami članicami EU. V Sloveniji je </w:t>
      </w:r>
      <w:r w:rsidR="004E28E5" w:rsidRPr="00B32EF2">
        <w:rPr>
          <w:rFonts w:cs="Arial"/>
          <w:sz w:val="20"/>
          <w:szCs w:val="20"/>
          <w:lang w:val="sl-SI"/>
        </w:rPr>
        <w:t xml:space="preserve">43 % gospodarjev </w:t>
      </w:r>
      <w:r w:rsidRPr="00B32EF2">
        <w:rPr>
          <w:rFonts w:cs="Arial"/>
          <w:sz w:val="20"/>
          <w:szCs w:val="20"/>
          <w:lang w:val="sl-SI"/>
        </w:rPr>
        <w:t>m</w:t>
      </w:r>
      <w:r w:rsidR="004E28E5" w:rsidRPr="00B32EF2">
        <w:rPr>
          <w:rFonts w:cs="Arial"/>
          <w:sz w:val="20"/>
          <w:szCs w:val="20"/>
          <w:lang w:val="sl-SI"/>
        </w:rPr>
        <w:t>lajših od 55 let</w:t>
      </w:r>
      <w:r w:rsidRPr="00B32EF2">
        <w:rPr>
          <w:rFonts w:cs="Arial"/>
          <w:sz w:val="20"/>
          <w:szCs w:val="20"/>
          <w:lang w:val="sl-SI"/>
        </w:rPr>
        <w:t>, kar je nekoliko nad povprečjem EU–28. Med posameznimi državami je imela v letu 2016 najugodnejšo starostno strukturo Avstrija, kjer je bilo več kot 70% gospodarjev mlajših od 55 let, najslabšo pa sta imela Portugalska in Ciper, kjer je mlajših od 55 manj kot četrtina gospodarjev (24</w:t>
      </w:r>
      <w:r w:rsidR="001B7534">
        <w:rPr>
          <w:rFonts w:cs="Arial"/>
          <w:sz w:val="20"/>
          <w:szCs w:val="20"/>
          <w:lang w:val="sl-SI"/>
        </w:rPr>
        <w:t xml:space="preserve"> %). Največji delež gospodarjev mlajših od 35 let</w:t>
      </w:r>
      <w:r w:rsidRPr="00B32EF2">
        <w:rPr>
          <w:rFonts w:cs="Arial"/>
          <w:sz w:val="20"/>
          <w:szCs w:val="20"/>
          <w:lang w:val="sl-SI"/>
        </w:rPr>
        <w:t xml:space="preserve"> je v Avstriji (12 %) in na Slovaškem (11%), </w:t>
      </w:r>
      <w:r w:rsidR="00B50D39" w:rsidRPr="0004048D">
        <w:rPr>
          <w:rFonts w:cs="Arial"/>
          <w:sz w:val="20"/>
          <w:szCs w:val="20"/>
          <w:lang w:val="sl-SI"/>
        </w:rPr>
        <w:t xml:space="preserve"> do 2016 se je </w:t>
      </w:r>
      <w:r w:rsidR="004E28E5" w:rsidRPr="0004048D">
        <w:rPr>
          <w:rFonts w:cs="Arial"/>
          <w:sz w:val="20"/>
          <w:szCs w:val="20"/>
          <w:lang w:val="sl-SI"/>
        </w:rPr>
        <w:t xml:space="preserve">v Sloveniji </w:t>
      </w:r>
      <w:r w:rsidR="00B50D39" w:rsidRPr="0004048D">
        <w:rPr>
          <w:rFonts w:cs="Arial"/>
          <w:sz w:val="20"/>
          <w:szCs w:val="20"/>
          <w:lang w:val="sl-SI"/>
        </w:rPr>
        <w:t>povprečna starost upravljavcev kmetij zvišala za eno leto</w:t>
      </w:r>
      <w:r w:rsidR="004E28E5" w:rsidRPr="0004048D">
        <w:rPr>
          <w:rFonts w:cs="Arial"/>
          <w:sz w:val="20"/>
          <w:szCs w:val="20"/>
          <w:lang w:val="sl-SI"/>
        </w:rPr>
        <w:t>,</w:t>
      </w:r>
      <w:r w:rsidR="00B50D39" w:rsidRPr="0004048D">
        <w:rPr>
          <w:rFonts w:cs="Arial"/>
          <w:sz w:val="20"/>
          <w:szCs w:val="20"/>
          <w:lang w:val="sl-SI"/>
        </w:rPr>
        <w:t xml:space="preserve"> na 57 l</w:t>
      </w:r>
      <w:r w:rsidR="0033598A" w:rsidRPr="0004048D">
        <w:rPr>
          <w:rFonts w:cs="Arial"/>
          <w:sz w:val="20"/>
          <w:szCs w:val="20"/>
          <w:lang w:val="sl-SI"/>
        </w:rPr>
        <w:t>e</w:t>
      </w:r>
      <w:r w:rsidR="00ED1CA5" w:rsidRPr="0004048D">
        <w:rPr>
          <w:rFonts w:cs="Arial"/>
          <w:sz w:val="20"/>
          <w:szCs w:val="20"/>
          <w:lang w:val="sl-SI"/>
        </w:rPr>
        <w:t>t (SURS).</w:t>
      </w:r>
    </w:p>
    <w:p w14:paraId="00472D0E" w14:textId="7F4F38A1" w:rsidR="001F09F5" w:rsidRPr="00B32EF2" w:rsidRDefault="000F3152" w:rsidP="00F8610D">
      <w:pPr>
        <w:rPr>
          <w:rFonts w:cs="Arial"/>
          <w:smallCaps/>
          <w:sz w:val="20"/>
          <w:szCs w:val="20"/>
          <w:lang w:val="sl-SI" w:eastAsia="sl-SI"/>
        </w:rPr>
      </w:pPr>
      <w:r w:rsidRPr="0004048D">
        <w:rPr>
          <w:rFonts w:cs="Arial"/>
          <w:sz w:val="20"/>
          <w:szCs w:val="20"/>
          <w:lang w:val="sl-SI" w:eastAsia="sl-SI"/>
        </w:rPr>
        <w:t>S</w:t>
      </w:r>
      <w:r w:rsidR="001F09F5" w:rsidRPr="0004048D">
        <w:rPr>
          <w:rFonts w:cs="Arial"/>
          <w:sz w:val="20"/>
          <w:szCs w:val="20"/>
          <w:lang w:val="sl-SI" w:eastAsia="sl-SI"/>
        </w:rPr>
        <w:t xml:space="preserve">tarostna struktura nosilcev kmetijskih gospodarstev v Sloveniji je </w:t>
      </w:r>
      <w:r w:rsidR="00602A43" w:rsidRPr="0004048D">
        <w:rPr>
          <w:rFonts w:cs="Arial"/>
          <w:sz w:val="20"/>
          <w:szCs w:val="20"/>
          <w:lang w:val="sl-SI" w:eastAsia="sl-SI"/>
        </w:rPr>
        <w:t>neugodna</w:t>
      </w:r>
      <w:r w:rsidR="001F09F5" w:rsidRPr="0004048D">
        <w:rPr>
          <w:rFonts w:cs="Arial"/>
          <w:sz w:val="20"/>
          <w:szCs w:val="20"/>
          <w:lang w:val="sl-SI" w:eastAsia="sl-SI"/>
        </w:rPr>
        <w:t>, saj je bilo leta 2016 le 16,8 % nosilcev mlajših od 44 let, hkrati pa je bilo 57,3 % nosilcev starejših od 55 let.</w:t>
      </w:r>
      <w:r w:rsidR="001F09F5" w:rsidRPr="00B32EF2">
        <w:rPr>
          <w:rFonts w:cs="Arial"/>
          <w:sz w:val="20"/>
          <w:szCs w:val="20"/>
          <w:lang w:val="sl-SI" w:eastAsia="sl-SI"/>
        </w:rPr>
        <w:t xml:space="preserve"> Delež nosilcev kmetijskih gospodarstev starih pod 35 let se je v obdobju med letoma 2010 in 2016 povečal za 0,3 %, hkrati pa se je delež nosilcev starih med 35 in 44 let zmanjšal za skoraj 2 %, za 2,5 % se je v teh </w:t>
      </w:r>
      <w:r w:rsidR="008F3628" w:rsidRPr="00B32EF2">
        <w:rPr>
          <w:rFonts w:cs="Arial"/>
          <w:sz w:val="20"/>
          <w:szCs w:val="20"/>
          <w:lang w:val="sl-SI" w:eastAsia="sl-SI"/>
        </w:rPr>
        <w:t>6</w:t>
      </w:r>
      <w:r w:rsidR="00954556" w:rsidRPr="00B32EF2">
        <w:rPr>
          <w:rFonts w:cs="Arial"/>
          <w:sz w:val="20"/>
          <w:szCs w:val="20"/>
          <w:lang w:val="sl-SI" w:eastAsia="sl-SI"/>
        </w:rPr>
        <w:t xml:space="preserve"> </w:t>
      </w:r>
      <w:r w:rsidR="001F09F5" w:rsidRPr="00B32EF2">
        <w:rPr>
          <w:rFonts w:cs="Arial"/>
          <w:sz w:val="20"/>
          <w:szCs w:val="20"/>
          <w:lang w:val="sl-SI" w:eastAsia="sl-SI"/>
        </w:rPr>
        <w:t>letih povečal delež nosilcev starih med 55 in 64 let</w:t>
      </w:r>
      <w:r w:rsidR="00B32EF2">
        <w:rPr>
          <w:rFonts w:cs="Arial"/>
          <w:sz w:val="20"/>
          <w:szCs w:val="20"/>
          <w:lang w:val="sl-SI" w:eastAsia="sl-SI"/>
        </w:rPr>
        <w:t xml:space="preserve"> (Tabela</w:t>
      </w:r>
      <w:r w:rsidR="001B7534">
        <w:rPr>
          <w:rFonts w:cs="Arial"/>
          <w:sz w:val="20"/>
          <w:szCs w:val="20"/>
          <w:lang w:val="sl-SI" w:eastAsia="sl-SI"/>
        </w:rPr>
        <w:t xml:space="preserve"> 2</w:t>
      </w:r>
      <w:r w:rsidR="001F09F5" w:rsidRPr="00B32EF2">
        <w:rPr>
          <w:rFonts w:cs="Arial"/>
          <w:sz w:val="20"/>
          <w:szCs w:val="20"/>
          <w:lang w:val="sl-SI" w:eastAsia="sl-SI"/>
        </w:rPr>
        <w:t xml:space="preserve">). </w:t>
      </w:r>
    </w:p>
    <w:p w14:paraId="3C961A37" w14:textId="52DE042C" w:rsidR="001F09F5" w:rsidRPr="00E67FC7" w:rsidRDefault="004F7321" w:rsidP="00E67FC7">
      <w:pPr>
        <w:rPr>
          <w:smallCaps/>
          <w:sz w:val="20"/>
          <w:lang w:val="sl-SI"/>
        </w:rPr>
      </w:pPr>
      <w:bookmarkStart w:id="7" w:name="_Toc51243546"/>
      <w:r w:rsidRPr="001F166A">
        <w:rPr>
          <w:rFonts w:cs="Arial"/>
          <w:sz w:val="20"/>
          <w:szCs w:val="20"/>
          <w:lang w:val="sl-SI"/>
        </w:rPr>
        <w:t>Tabela 2</w:t>
      </w:r>
      <w:r w:rsidR="001F09F5" w:rsidRPr="00E67FC7">
        <w:rPr>
          <w:sz w:val="20"/>
          <w:lang w:val="sl-SI"/>
        </w:rPr>
        <w:t>: Delež nosilcev kmetijskih gospodarstev po starostnih razredih</w:t>
      </w:r>
      <w:bookmarkEnd w:id="7"/>
      <w:r w:rsidR="006B6EF8">
        <w:rPr>
          <w:sz w:val="20"/>
          <w:lang w:val="sl-SI"/>
        </w:rPr>
        <w:t>, Slovenija, 2016</w:t>
      </w:r>
    </w:p>
    <w:tbl>
      <w:tblPr>
        <w:tblW w:w="6260" w:type="dxa"/>
        <w:tblInd w:w="55" w:type="dxa"/>
        <w:tblCellMar>
          <w:left w:w="70" w:type="dxa"/>
          <w:right w:w="70" w:type="dxa"/>
        </w:tblCellMar>
        <w:tblLook w:val="04A0" w:firstRow="1" w:lastRow="0" w:firstColumn="1" w:lastColumn="0" w:noHBand="0" w:noVBand="1"/>
      </w:tblPr>
      <w:tblGrid>
        <w:gridCol w:w="1420"/>
        <w:gridCol w:w="944"/>
        <w:gridCol w:w="1236"/>
        <w:gridCol w:w="1152"/>
        <w:gridCol w:w="1508"/>
      </w:tblGrid>
      <w:tr w:rsidR="001F09F5" w:rsidRPr="00B32EF2" w14:paraId="77B910DA" w14:textId="77777777" w:rsidTr="001F09F5">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4500D" w14:textId="77777777" w:rsidR="001F09F5" w:rsidRPr="00B32EF2" w:rsidRDefault="001F09F5" w:rsidP="001F09F5">
            <w:pPr>
              <w:spacing w:before="0" w:line="240" w:lineRule="auto"/>
              <w:jc w:val="left"/>
              <w:rPr>
                <w:rFonts w:cs="Arial"/>
                <w:color w:val="000000"/>
                <w:sz w:val="20"/>
                <w:szCs w:val="20"/>
                <w:lang w:val="sl-SI" w:eastAsia="sl-SI"/>
              </w:rPr>
            </w:pPr>
            <w:r w:rsidRPr="00B32EF2">
              <w:rPr>
                <w:rFonts w:cs="Arial"/>
                <w:color w:val="000000"/>
                <w:sz w:val="20"/>
                <w:szCs w:val="20"/>
                <w:lang w:val="sl-SI" w:eastAsia="sl-SI"/>
              </w:rPr>
              <w:t> </w:t>
            </w:r>
          </w:p>
        </w:tc>
        <w:tc>
          <w:tcPr>
            <w:tcW w:w="21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0FF07F" w14:textId="77777777" w:rsidR="001F09F5" w:rsidRPr="00B32EF2" w:rsidRDefault="001F09F5" w:rsidP="001F09F5">
            <w:pPr>
              <w:spacing w:before="0" w:line="240" w:lineRule="auto"/>
              <w:jc w:val="center"/>
              <w:rPr>
                <w:rFonts w:cs="Arial"/>
                <w:color w:val="000000"/>
                <w:sz w:val="20"/>
                <w:szCs w:val="20"/>
                <w:lang w:val="sl-SI" w:eastAsia="sl-SI"/>
              </w:rPr>
            </w:pPr>
            <w:r w:rsidRPr="00B32EF2">
              <w:rPr>
                <w:rFonts w:cs="Arial"/>
                <w:color w:val="000000"/>
                <w:sz w:val="20"/>
                <w:szCs w:val="20"/>
                <w:lang w:val="sl-SI" w:eastAsia="sl-SI"/>
              </w:rPr>
              <w:t>leto 2010</w:t>
            </w:r>
          </w:p>
        </w:tc>
        <w:tc>
          <w:tcPr>
            <w:tcW w:w="26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89EF95" w14:textId="77777777" w:rsidR="001F09F5" w:rsidRPr="00B32EF2" w:rsidRDefault="001F09F5" w:rsidP="001F09F5">
            <w:pPr>
              <w:spacing w:before="0" w:line="240" w:lineRule="auto"/>
              <w:jc w:val="center"/>
              <w:rPr>
                <w:rFonts w:cs="Arial"/>
                <w:color w:val="000000"/>
                <w:sz w:val="20"/>
                <w:szCs w:val="20"/>
                <w:lang w:val="sl-SI" w:eastAsia="sl-SI"/>
              </w:rPr>
            </w:pPr>
            <w:r w:rsidRPr="00B32EF2">
              <w:rPr>
                <w:rFonts w:cs="Arial"/>
                <w:color w:val="000000"/>
                <w:sz w:val="20"/>
                <w:szCs w:val="20"/>
                <w:lang w:val="sl-SI" w:eastAsia="sl-SI"/>
              </w:rPr>
              <w:t>leto 2016</w:t>
            </w:r>
          </w:p>
        </w:tc>
      </w:tr>
      <w:tr w:rsidR="001F09F5" w:rsidRPr="00B32EF2" w14:paraId="3BB4C136" w14:textId="77777777" w:rsidTr="001F09F5">
        <w:trPr>
          <w:trHeight w:val="1500"/>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11C8605A" w14:textId="77777777" w:rsidR="001F09F5" w:rsidRPr="00B32EF2" w:rsidRDefault="001F09F5" w:rsidP="001F09F5">
            <w:pPr>
              <w:spacing w:before="0" w:line="240" w:lineRule="auto"/>
              <w:jc w:val="left"/>
              <w:rPr>
                <w:rFonts w:cs="Arial"/>
                <w:color w:val="000000"/>
                <w:sz w:val="20"/>
                <w:szCs w:val="20"/>
                <w:lang w:val="sl-SI" w:eastAsia="sl-SI"/>
              </w:rPr>
            </w:pPr>
            <w:r w:rsidRPr="00B32EF2">
              <w:rPr>
                <w:rFonts w:cs="Arial"/>
                <w:color w:val="000000"/>
                <w:sz w:val="20"/>
                <w:szCs w:val="20"/>
                <w:lang w:val="sl-SI" w:eastAsia="sl-SI"/>
              </w:rPr>
              <w:t>starost nosilca kmetijskega gospodarstva / v letih</w:t>
            </w:r>
          </w:p>
        </w:tc>
        <w:tc>
          <w:tcPr>
            <w:tcW w:w="944" w:type="dxa"/>
            <w:tcBorders>
              <w:top w:val="nil"/>
              <w:left w:val="nil"/>
              <w:bottom w:val="single" w:sz="4" w:space="0" w:color="auto"/>
              <w:right w:val="single" w:sz="4" w:space="0" w:color="auto"/>
            </w:tcBorders>
            <w:shd w:val="clear" w:color="auto" w:fill="auto"/>
            <w:noWrap/>
            <w:vAlign w:val="bottom"/>
            <w:hideMark/>
          </w:tcPr>
          <w:p w14:paraId="4F25186A" w14:textId="77777777" w:rsidR="001F09F5" w:rsidRPr="00B32EF2" w:rsidRDefault="001F09F5" w:rsidP="001F09F5">
            <w:pPr>
              <w:spacing w:before="0" w:line="240" w:lineRule="auto"/>
              <w:jc w:val="left"/>
              <w:rPr>
                <w:rFonts w:cs="Arial"/>
                <w:color w:val="000000"/>
                <w:sz w:val="20"/>
                <w:szCs w:val="20"/>
                <w:lang w:val="sl-SI" w:eastAsia="sl-SI"/>
              </w:rPr>
            </w:pPr>
            <w:r w:rsidRPr="00B32EF2">
              <w:rPr>
                <w:rFonts w:cs="Arial"/>
                <w:color w:val="000000"/>
                <w:sz w:val="20"/>
                <w:szCs w:val="20"/>
                <w:lang w:val="sl-SI" w:eastAsia="sl-SI"/>
              </w:rPr>
              <w:t>število</w:t>
            </w:r>
          </w:p>
        </w:tc>
        <w:tc>
          <w:tcPr>
            <w:tcW w:w="1236" w:type="dxa"/>
            <w:tcBorders>
              <w:top w:val="nil"/>
              <w:left w:val="nil"/>
              <w:bottom w:val="single" w:sz="4" w:space="0" w:color="auto"/>
              <w:right w:val="single" w:sz="4" w:space="0" w:color="auto"/>
            </w:tcBorders>
            <w:shd w:val="clear" w:color="auto" w:fill="auto"/>
            <w:noWrap/>
            <w:vAlign w:val="bottom"/>
            <w:hideMark/>
          </w:tcPr>
          <w:p w14:paraId="5D266B6E" w14:textId="77777777" w:rsidR="001F09F5" w:rsidRPr="00B32EF2" w:rsidRDefault="001F09F5" w:rsidP="001F09F5">
            <w:pPr>
              <w:spacing w:before="0" w:line="240" w:lineRule="auto"/>
              <w:jc w:val="left"/>
              <w:rPr>
                <w:rFonts w:cs="Arial"/>
                <w:color w:val="000000"/>
                <w:sz w:val="20"/>
                <w:szCs w:val="20"/>
                <w:lang w:val="sl-SI" w:eastAsia="sl-SI"/>
              </w:rPr>
            </w:pPr>
            <w:r w:rsidRPr="00B32EF2">
              <w:rPr>
                <w:rFonts w:cs="Arial"/>
                <w:color w:val="000000"/>
                <w:sz w:val="20"/>
                <w:szCs w:val="20"/>
                <w:lang w:val="sl-SI" w:eastAsia="sl-SI"/>
              </w:rPr>
              <w:t>delež (%)</w:t>
            </w:r>
          </w:p>
        </w:tc>
        <w:tc>
          <w:tcPr>
            <w:tcW w:w="1152" w:type="dxa"/>
            <w:tcBorders>
              <w:top w:val="nil"/>
              <w:left w:val="nil"/>
              <w:bottom w:val="single" w:sz="4" w:space="0" w:color="auto"/>
              <w:right w:val="single" w:sz="4" w:space="0" w:color="auto"/>
            </w:tcBorders>
            <w:shd w:val="clear" w:color="auto" w:fill="auto"/>
            <w:noWrap/>
            <w:vAlign w:val="bottom"/>
            <w:hideMark/>
          </w:tcPr>
          <w:p w14:paraId="25F43B65" w14:textId="77777777" w:rsidR="001F09F5" w:rsidRPr="00B32EF2" w:rsidRDefault="001F09F5" w:rsidP="001F09F5">
            <w:pPr>
              <w:spacing w:before="0" w:line="240" w:lineRule="auto"/>
              <w:jc w:val="left"/>
              <w:rPr>
                <w:rFonts w:cs="Arial"/>
                <w:color w:val="000000"/>
                <w:sz w:val="20"/>
                <w:szCs w:val="20"/>
                <w:lang w:val="sl-SI" w:eastAsia="sl-SI"/>
              </w:rPr>
            </w:pPr>
            <w:r w:rsidRPr="00B32EF2">
              <w:rPr>
                <w:rFonts w:cs="Arial"/>
                <w:color w:val="000000"/>
                <w:sz w:val="20"/>
                <w:szCs w:val="20"/>
                <w:lang w:val="sl-SI" w:eastAsia="sl-SI"/>
              </w:rPr>
              <w:t xml:space="preserve">število </w:t>
            </w:r>
          </w:p>
        </w:tc>
        <w:tc>
          <w:tcPr>
            <w:tcW w:w="1508" w:type="dxa"/>
            <w:tcBorders>
              <w:top w:val="nil"/>
              <w:left w:val="nil"/>
              <w:bottom w:val="single" w:sz="4" w:space="0" w:color="auto"/>
              <w:right w:val="single" w:sz="4" w:space="0" w:color="auto"/>
            </w:tcBorders>
            <w:shd w:val="clear" w:color="auto" w:fill="auto"/>
            <w:noWrap/>
            <w:vAlign w:val="bottom"/>
            <w:hideMark/>
          </w:tcPr>
          <w:p w14:paraId="259762C4" w14:textId="77777777" w:rsidR="001F09F5" w:rsidRPr="00B32EF2" w:rsidRDefault="001F09F5" w:rsidP="001F09F5">
            <w:pPr>
              <w:spacing w:before="0" w:line="240" w:lineRule="auto"/>
              <w:jc w:val="left"/>
              <w:rPr>
                <w:rFonts w:cs="Arial"/>
                <w:color w:val="000000"/>
                <w:sz w:val="20"/>
                <w:szCs w:val="20"/>
                <w:lang w:val="sl-SI" w:eastAsia="sl-SI"/>
              </w:rPr>
            </w:pPr>
            <w:r w:rsidRPr="00B32EF2">
              <w:rPr>
                <w:rFonts w:cs="Arial"/>
                <w:color w:val="000000"/>
                <w:sz w:val="20"/>
                <w:szCs w:val="20"/>
                <w:lang w:val="sl-SI" w:eastAsia="sl-SI"/>
              </w:rPr>
              <w:t>delež (%)</w:t>
            </w:r>
          </w:p>
        </w:tc>
      </w:tr>
      <w:tr w:rsidR="001F09F5" w:rsidRPr="00B32EF2" w14:paraId="6760EF8F" w14:textId="77777777" w:rsidTr="001F09F5">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064FD73" w14:textId="77777777" w:rsidR="001F09F5" w:rsidRPr="00B32EF2" w:rsidRDefault="001F09F5" w:rsidP="001F09F5">
            <w:pPr>
              <w:spacing w:before="0" w:line="240" w:lineRule="auto"/>
              <w:jc w:val="left"/>
              <w:rPr>
                <w:rFonts w:cs="Arial"/>
                <w:color w:val="000000"/>
                <w:sz w:val="20"/>
                <w:szCs w:val="20"/>
                <w:lang w:val="sl-SI" w:eastAsia="sl-SI"/>
              </w:rPr>
            </w:pPr>
            <w:r w:rsidRPr="00B32EF2">
              <w:rPr>
                <w:rFonts w:cs="Arial"/>
                <w:color w:val="000000"/>
                <w:sz w:val="20"/>
                <w:szCs w:val="20"/>
                <w:lang w:val="sl-SI" w:eastAsia="sl-SI"/>
              </w:rPr>
              <w:t xml:space="preserve">pod 35 </w:t>
            </w:r>
          </w:p>
        </w:tc>
        <w:tc>
          <w:tcPr>
            <w:tcW w:w="944" w:type="dxa"/>
            <w:tcBorders>
              <w:top w:val="nil"/>
              <w:left w:val="nil"/>
              <w:bottom w:val="single" w:sz="4" w:space="0" w:color="auto"/>
              <w:right w:val="single" w:sz="4" w:space="0" w:color="auto"/>
            </w:tcBorders>
            <w:shd w:val="clear" w:color="auto" w:fill="auto"/>
            <w:noWrap/>
            <w:vAlign w:val="bottom"/>
            <w:hideMark/>
          </w:tcPr>
          <w:p w14:paraId="5D5BED88"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3.230</w:t>
            </w:r>
          </w:p>
        </w:tc>
        <w:tc>
          <w:tcPr>
            <w:tcW w:w="1236" w:type="dxa"/>
            <w:tcBorders>
              <w:top w:val="nil"/>
              <w:left w:val="nil"/>
              <w:bottom w:val="single" w:sz="4" w:space="0" w:color="auto"/>
              <w:right w:val="single" w:sz="4" w:space="0" w:color="auto"/>
            </w:tcBorders>
            <w:shd w:val="clear" w:color="auto" w:fill="auto"/>
            <w:noWrap/>
            <w:vAlign w:val="bottom"/>
            <w:hideMark/>
          </w:tcPr>
          <w:p w14:paraId="2AB4628F"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4,3</w:t>
            </w:r>
          </w:p>
        </w:tc>
        <w:tc>
          <w:tcPr>
            <w:tcW w:w="1152" w:type="dxa"/>
            <w:tcBorders>
              <w:top w:val="nil"/>
              <w:left w:val="nil"/>
              <w:bottom w:val="single" w:sz="4" w:space="0" w:color="auto"/>
              <w:right w:val="single" w:sz="4" w:space="0" w:color="auto"/>
            </w:tcBorders>
            <w:shd w:val="clear" w:color="auto" w:fill="auto"/>
            <w:noWrap/>
            <w:vAlign w:val="bottom"/>
            <w:hideMark/>
          </w:tcPr>
          <w:p w14:paraId="6535CDDB"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3.230</w:t>
            </w:r>
          </w:p>
        </w:tc>
        <w:tc>
          <w:tcPr>
            <w:tcW w:w="1508" w:type="dxa"/>
            <w:tcBorders>
              <w:top w:val="nil"/>
              <w:left w:val="nil"/>
              <w:bottom w:val="single" w:sz="4" w:space="0" w:color="auto"/>
              <w:right w:val="single" w:sz="4" w:space="0" w:color="auto"/>
            </w:tcBorders>
            <w:shd w:val="clear" w:color="auto" w:fill="auto"/>
            <w:noWrap/>
            <w:vAlign w:val="bottom"/>
            <w:hideMark/>
          </w:tcPr>
          <w:p w14:paraId="5C273674"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4,6</w:t>
            </w:r>
          </w:p>
        </w:tc>
      </w:tr>
      <w:tr w:rsidR="001F09F5" w:rsidRPr="00B32EF2" w14:paraId="30236E3E" w14:textId="77777777" w:rsidTr="001F09F5">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CD31E9D" w14:textId="77777777" w:rsidR="001F09F5" w:rsidRPr="00B32EF2" w:rsidRDefault="001F09F5" w:rsidP="001F09F5">
            <w:pPr>
              <w:spacing w:before="0" w:line="240" w:lineRule="auto"/>
              <w:jc w:val="left"/>
              <w:rPr>
                <w:rFonts w:cs="Arial"/>
                <w:color w:val="000000"/>
                <w:sz w:val="20"/>
                <w:szCs w:val="20"/>
                <w:lang w:val="sl-SI" w:eastAsia="sl-SI"/>
              </w:rPr>
            </w:pPr>
            <w:r w:rsidRPr="00B32EF2">
              <w:rPr>
                <w:rFonts w:cs="Arial"/>
                <w:color w:val="000000"/>
                <w:sz w:val="20"/>
                <w:szCs w:val="20"/>
                <w:lang w:val="sl-SI" w:eastAsia="sl-SI"/>
              </w:rPr>
              <w:t xml:space="preserve">35 - 44 </w:t>
            </w:r>
          </w:p>
        </w:tc>
        <w:tc>
          <w:tcPr>
            <w:tcW w:w="944" w:type="dxa"/>
            <w:tcBorders>
              <w:top w:val="nil"/>
              <w:left w:val="nil"/>
              <w:bottom w:val="single" w:sz="4" w:space="0" w:color="auto"/>
              <w:right w:val="single" w:sz="4" w:space="0" w:color="auto"/>
            </w:tcBorders>
            <w:shd w:val="clear" w:color="auto" w:fill="auto"/>
            <w:noWrap/>
            <w:vAlign w:val="bottom"/>
            <w:hideMark/>
          </w:tcPr>
          <w:p w14:paraId="1A4A2276"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10.440</w:t>
            </w:r>
          </w:p>
        </w:tc>
        <w:tc>
          <w:tcPr>
            <w:tcW w:w="1236" w:type="dxa"/>
            <w:tcBorders>
              <w:top w:val="nil"/>
              <w:left w:val="nil"/>
              <w:bottom w:val="single" w:sz="4" w:space="0" w:color="auto"/>
              <w:right w:val="single" w:sz="4" w:space="0" w:color="auto"/>
            </w:tcBorders>
            <w:shd w:val="clear" w:color="auto" w:fill="auto"/>
            <w:noWrap/>
            <w:vAlign w:val="bottom"/>
            <w:hideMark/>
          </w:tcPr>
          <w:p w14:paraId="2918CFE7"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14,0</w:t>
            </w:r>
          </w:p>
        </w:tc>
        <w:tc>
          <w:tcPr>
            <w:tcW w:w="1152" w:type="dxa"/>
            <w:tcBorders>
              <w:top w:val="nil"/>
              <w:left w:val="nil"/>
              <w:bottom w:val="single" w:sz="4" w:space="0" w:color="auto"/>
              <w:right w:val="single" w:sz="4" w:space="0" w:color="auto"/>
            </w:tcBorders>
            <w:shd w:val="clear" w:color="auto" w:fill="auto"/>
            <w:noWrap/>
            <w:vAlign w:val="bottom"/>
            <w:hideMark/>
          </w:tcPr>
          <w:p w14:paraId="37EC8BE3"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8.510</w:t>
            </w:r>
          </w:p>
        </w:tc>
        <w:tc>
          <w:tcPr>
            <w:tcW w:w="1508" w:type="dxa"/>
            <w:tcBorders>
              <w:top w:val="nil"/>
              <w:left w:val="nil"/>
              <w:bottom w:val="single" w:sz="4" w:space="0" w:color="auto"/>
              <w:right w:val="single" w:sz="4" w:space="0" w:color="auto"/>
            </w:tcBorders>
            <w:shd w:val="clear" w:color="auto" w:fill="auto"/>
            <w:noWrap/>
            <w:vAlign w:val="bottom"/>
            <w:hideMark/>
          </w:tcPr>
          <w:p w14:paraId="08BF5B6F"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12,2</w:t>
            </w:r>
          </w:p>
        </w:tc>
      </w:tr>
      <w:tr w:rsidR="001F09F5" w:rsidRPr="00B32EF2" w14:paraId="6FE603B9" w14:textId="77777777" w:rsidTr="001F09F5">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A490DD9" w14:textId="77777777" w:rsidR="001F09F5" w:rsidRPr="00B32EF2" w:rsidRDefault="001F09F5" w:rsidP="001F09F5">
            <w:pPr>
              <w:spacing w:before="0" w:line="240" w:lineRule="auto"/>
              <w:jc w:val="left"/>
              <w:rPr>
                <w:rFonts w:cs="Arial"/>
                <w:color w:val="000000"/>
                <w:sz w:val="20"/>
                <w:szCs w:val="20"/>
                <w:lang w:val="sl-SI" w:eastAsia="sl-SI"/>
              </w:rPr>
            </w:pPr>
            <w:r w:rsidRPr="00B32EF2">
              <w:rPr>
                <w:rFonts w:cs="Arial"/>
                <w:color w:val="000000"/>
                <w:sz w:val="20"/>
                <w:szCs w:val="20"/>
                <w:lang w:val="sl-SI" w:eastAsia="sl-SI"/>
              </w:rPr>
              <w:t>45 - 54</w:t>
            </w:r>
          </w:p>
        </w:tc>
        <w:tc>
          <w:tcPr>
            <w:tcW w:w="944" w:type="dxa"/>
            <w:tcBorders>
              <w:top w:val="nil"/>
              <w:left w:val="nil"/>
              <w:bottom w:val="single" w:sz="4" w:space="0" w:color="auto"/>
              <w:right w:val="single" w:sz="4" w:space="0" w:color="auto"/>
            </w:tcBorders>
            <w:shd w:val="clear" w:color="auto" w:fill="auto"/>
            <w:noWrap/>
            <w:vAlign w:val="bottom"/>
            <w:hideMark/>
          </w:tcPr>
          <w:p w14:paraId="3FA5290E"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18.710</w:t>
            </w:r>
          </w:p>
        </w:tc>
        <w:tc>
          <w:tcPr>
            <w:tcW w:w="1236" w:type="dxa"/>
            <w:tcBorders>
              <w:top w:val="nil"/>
              <w:left w:val="nil"/>
              <w:bottom w:val="single" w:sz="4" w:space="0" w:color="auto"/>
              <w:right w:val="single" w:sz="4" w:space="0" w:color="auto"/>
            </w:tcBorders>
            <w:shd w:val="clear" w:color="auto" w:fill="auto"/>
            <w:noWrap/>
            <w:vAlign w:val="bottom"/>
            <w:hideMark/>
          </w:tcPr>
          <w:p w14:paraId="3E24D527"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25,1</w:t>
            </w:r>
          </w:p>
        </w:tc>
        <w:tc>
          <w:tcPr>
            <w:tcW w:w="1152" w:type="dxa"/>
            <w:tcBorders>
              <w:top w:val="nil"/>
              <w:left w:val="nil"/>
              <w:bottom w:val="single" w:sz="4" w:space="0" w:color="auto"/>
              <w:right w:val="single" w:sz="4" w:space="0" w:color="auto"/>
            </w:tcBorders>
            <w:shd w:val="clear" w:color="auto" w:fill="auto"/>
            <w:noWrap/>
            <w:vAlign w:val="bottom"/>
            <w:hideMark/>
          </w:tcPr>
          <w:p w14:paraId="2612158E"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18.080</w:t>
            </w:r>
          </w:p>
        </w:tc>
        <w:tc>
          <w:tcPr>
            <w:tcW w:w="1508" w:type="dxa"/>
            <w:tcBorders>
              <w:top w:val="nil"/>
              <w:left w:val="nil"/>
              <w:bottom w:val="single" w:sz="4" w:space="0" w:color="auto"/>
              <w:right w:val="single" w:sz="4" w:space="0" w:color="auto"/>
            </w:tcBorders>
            <w:shd w:val="clear" w:color="auto" w:fill="auto"/>
            <w:noWrap/>
            <w:vAlign w:val="bottom"/>
            <w:hideMark/>
          </w:tcPr>
          <w:p w14:paraId="1ED1C101"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25,9</w:t>
            </w:r>
          </w:p>
        </w:tc>
      </w:tr>
      <w:tr w:rsidR="001F09F5" w:rsidRPr="00B32EF2" w14:paraId="357DCDAE" w14:textId="77777777" w:rsidTr="001F09F5">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629D188" w14:textId="77777777" w:rsidR="001F09F5" w:rsidRPr="00B32EF2" w:rsidRDefault="001F09F5" w:rsidP="001F09F5">
            <w:pPr>
              <w:spacing w:before="0" w:line="240" w:lineRule="auto"/>
              <w:jc w:val="left"/>
              <w:rPr>
                <w:rFonts w:cs="Arial"/>
                <w:color w:val="000000"/>
                <w:sz w:val="20"/>
                <w:szCs w:val="20"/>
                <w:lang w:val="sl-SI" w:eastAsia="sl-SI"/>
              </w:rPr>
            </w:pPr>
            <w:r w:rsidRPr="00B32EF2">
              <w:rPr>
                <w:rFonts w:cs="Arial"/>
                <w:color w:val="000000"/>
                <w:sz w:val="20"/>
                <w:szCs w:val="20"/>
                <w:lang w:val="sl-SI" w:eastAsia="sl-SI"/>
              </w:rPr>
              <w:t>55-64</w:t>
            </w:r>
          </w:p>
        </w:tc>
        <w:tc>
          <w:tcPr>
            <w:tcW w:w="944" w:type="dxa"/>
            <w:tcBorders>
              <w:top w:val="nil"/>
              <w:left w:val="nil"/>
              <w:bottom w:val="single" w:sz="4" w:space="0" w:color="auto"/>
              <w:right w:val="single" w:sz="4" w:space="0" w:color="auto"/>
            </w:tcBorders>
            <w:shd w:val="clear" w:color="auto" w:fill="auto"/>
            <w:noWrap/>
            <w:vAlign w:val="bottom"/>
            <w:hideMark/>
          </w:tcPr>
          <w:p w14:paraId="6D583BE0"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19.560</w:t>
            </w:r>
          </w:p>
        </w:tc>
        <w:tc>
          <w:tcPr>
            <w:tcW w:w="1236" w:type="dxa"/>
            <w:tcBorders>
              <w:top w:val="nil"/>
              <w:left w:val="nil"/>
              <w:bottom w:val="single" w:sz="4" w:space="0" w:color="auto"/>
              <w:right w:val="single" w:sz="4" w:space="0" w:color="auto"/>
            </w:tcBorders>
            <w:shd w:val="clear" w:color="auto" w:fill="auto"/>
            <w:noWrap/>
            <w:vAlign w:val="bottom"/>
            <w:hideMark/>
          </w:tcPr>
          <w:p w14:paraId="6CFDE8AC"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26,2</w:t>
            </w:r>
          </w:p>
        </w:tc>
        <w:tc>
          <w:tcPr>
            <w:tcW w:w="1152" w:type="dxa"/>
            <w:tcBorders>
              <w:top w:val="nil"/>
              <w:left w:val="nil"/>
              <w:bottom w:val="single" w:sz="4" w:space="0" w:color="auto"/>
              <w:right w:val="single" w:sz="4" w:space="0" w:color="auto"/>
            </w:tcBorders>
            <w:shd w:val="clear" w:color="auto" w:fill="auto"/>
            <w:noWrap/>
            <w:vAlign w:val="bottom"/>
            <w:hideMark/>
          </w:tcPr>
          <w:p w14:paraId="63D408B1"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20.140</w:t>
            </w:r>
          </w:p>
        </w:tc>
        <w:tc>
          <w:tcPr>
            <w:tcW w:w="1508" w:type="dxa"/>
            <w:tcBorders>
              <w:top w:val="nil"/>
              <w:left w:val="nil"/>
              <w:bottom w:val="single" w:sz="4" w:space="0" w:color="auto"/>
              <w:right w:val="single" w:sz="4" w:space="0" w:color="auto"/>
            </w:tcBorders>
            <w:shd w:val="clear" w:color="auto" w:fill="auto"/>
            <w:noWrap/>
            <w:vAlign w:val="bottom"/>
            <w:hideMark/>
          </w:tcPr>
          <w:p w14:paraId="585E5207"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28,8</w:t>
            </w:r>
          </w:p>
        </w:tc>
      </w:tr>
      <w:tr w:rsidR="001F09F5" w:rsidRPr="00B32EF2" w14:paraId="3C045E49" w14:textId="77777777" w:rsidTr="001F09F5">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6485EB5" w14:textId="77777777" w:rsidR="001F09F5" w:rsidRPr="00B32EF2" w:rsidRDefault="001F09F5" w:rsidP="001F09F5">
            <w:pPr>
              <w:spacing w:before="0" w:line="240" w:lineRule="auto"/>
              <w:jc w:val="left"/>
              <w:rPr>
                <w:rFonts w:cs="Arial"/>
                <w:color w:val="000000"/>
                <w:sz w:val="20"/>
                <w:szCs w:val="20"/>
                <w:lang w:val="sl-SI" w:eastAsia="sl-SI"/>
              </w:rPr>
            </w:pPr>
            <w:r w:rsidRPr="00B32EF2">
              <w:rPr>
                <w:rFonts w:cs="Arial"/>
                <w:color w:val="000000"/>
                <w:sz w:val="20"/>
                <w:szCs w:val="20"/>
                <w:lang w:val="sl-SI" w:eastAsia="sl-SI"/>
              </w:rPr>
              <w:t xml:space="preserve">nad 64 </w:t>
            </w:r>
          </w:p>
        </w:tc>
        <w:tc>
          <w:tcPr>
            <w:tcW w:w="944" w:type="dxa"/>
            <w:tcBorders>
              <w:top w:val="nil"/>
              <w:left w:val="nil"/>
              <w:bottom w:val="single" w:sz="4" w:space="0" w:color="auto"/>
              <w:right w:val="single" w:sz="4" w:space="0" w:color="auto"/>
            </w:tcBorders>
            <w:shd w:val="clear" w:color="auto" w:fill="auto"/>
            <w:noWrap/>
            <w:vAlign w:val="bottom"/>
            <w:hideMark/>
          </w:tcPr>
          <w:p w14:paraId="11661F12"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22.700</w:t>
            </w:r>
          </w:p>
        </w:tc>
        <w:tc>
          <w:tcPr>
            <w:tcW w:w="1236" w:type="dxa"/>
            <w:tcBorders>
              <w:top w:val="nil"/>
              <w:left w:val="nil"/>
              <w:bottom w:val="single" w:sz="4" w:space="0" w:color="auto"/>
              <w:right w:val="single" w:sz="4" w:space="0" w:color="auto"/>
            </w:tcBorders>
            <w:shd w:val="clear" w:color="auto" w:fill="auto"/>
            <w:noWrap/>
            <w:vAlign w:val="bottom"/>
            <w:hideMark/>
          </w:tcPr>
          <w:p w14:paraId="15C2BCCC"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30,4</w:t>
            </w:r>
          </w:p>
        </w:tc>
        <w:tc>
          <w:tcPr>
            <w:tcW w:w="1152" w:type="dxa"/>
            <w:tcBorders>
              <w:top w:val="nil"/>
              <w:left w:val="nil"/>
              <w:bottom w:val="single" w:sz="4" w:space="0" w:color="auto"/>
              <w:right w:val="single" w:sz="4" w:space="0" w:color="auto"/>
            </w:tcBorders>
            <w:shd w:val="clear" w:color="auto" w:fill="auto"/>
            <w:noWrap/>
            <w:vAlign w:val="bottom"/>
            <w:hideMark/>
          </w:tcPr>
          <w:p w14:paraId="6AD1ADFB"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19.930</w:t>
            </w:r>
          </w:p>
        </w:tc>
        <w:tc>
          <w:tcPr>
            <w:tcW w:w="1508" w:type="dxa"/>
            <w:tcBorders>
              <w:top w:val="nil"/>
              <w:left w:val="nil"/>
              <w:bottom w:val="single" w:sz="4" w:space="0" w:color="auto"/>
              <w:right w:val="single" w:sz="4" w:space="0" w:color="auto"/>
            </w:tcBorders>
            <w:shd w:val="clear" w:color="auto" w:fill="auto"/>
            <w:noWrap/>
            <w:vAlign w:val="bottom"/>
            <w:hideMark/>
          </w:tcPr>
          <w:p w14:paraId="090C6827"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28,5</w:t>
            </w:r>
          </w:p>
        </w:tc>
      </w:tr>
      <w:tr w:rsidR="001F09F5" w:rsidRPr="00B32EF2" w14:paraId="4270D94B" w14:textId="77777777" w:rsidTr="001F09F5">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EA1E041" w14:textId="77777777" w:rsidR="001F09F5" w:rsidRPr="00B32EF2" w:rsidRDefault="001F09F5" w:rsidP="001F09F5">
            <w:pPr>
              <w:spacing w:before="0" w:line="240" w:lineRule="auto"/>
              <w:jc w:val="left"/>
              <w:rPr>
                <w:rFonts w:cs="Arial"/>
                <w:color w:val="000000"/>
                <w:sz w:val="20"/>
                <w:szCs w:val="20"/>
                <w:lang w:val="sl-SI" w:eastAsia="sl-SI"/>
              </w:rPr>
            </w:pPr>
            <w:r w:rsidRPr="00B32EF2">
              <w:rPr>
                <w:rFonts w:cs="Arial"/>
                <w:color w:val="000000"/>
                <w:sz w:val="20"/>
                <w:szCs w:val="20"/>
                <w:lang w:val="sl-SI" w:eastAsia="sl-SI"/>
              </w:rPr>
              <w:t>skupaj</w:t>
            </w:r>
          </w:p>
        </w:tc>
        <w:tc>
          <w:tcPr>
            <w:tcW w:w="944" w:type="dxa"/>
            <w:tcBorders>
              <w:top w:val="nil"/>
              <w:left w:val="nil"/>
              <w:bottom w:val="single" w:sz="4" w:space="0" w:color="auto"/>
              <w:right w:val="single" w:sz="4" w:space="0" w:color="auto"/>
            </w:tcBorders>
            <w:shd w:val="clear" w:color="auto" w:fill="auto"/>
            <w:noWrap/>
            <w:vAlign w:val="bottom"/>
            <w:hideMark/>
          </w:tcPr>
          <w:p w14:paraId="7324C6E5"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74.640</w:t>
            </w:r>
          </w:p>
        </w:tc>
        <w:tc>
          <w:tcPr>
            <w:tcW w:w="1236" w:type="dxa"/>
            <w:tcBorders>
              <w:top w:val="nil"/>
              <w:left w:val="nil"/>
              <w:bottom w:val="single" w:sz="4" w:space="0" w:color="auto"/>
              <w:right w:val="single" w:sz="4" w:space="0" w:color="auto"/>
            </w:tcBorders>
            <w:shd w:val="clear" w:color="auto" w:fill="auto"/>
            <w:noWrap/>
            <w:vAlign w:val="bottom"/>
            <w:hideMark/>
          </w:tcPr>
          <w:p w14:paraId="64EF429D"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100,0</w:t>
            </w:r>
          </w:p>
        </w:tc>
        <w:tc>
          <w:tcPr>
            <w:tcW w:w="1152" w:type="dxa"/>
            <w:tcBorders>
              <w:top w:val="nil"/>
              <w:left w:val="nil"/>
              <w:bottom w:val="single" w:sz="4" w:space="0" w:color="auto"/>
              <w:right w:val="single" w:sz="4" w:space="0" w:color="auto"/>
            </w:tcBorders>
            <w:shd w:val="clear" w:color="auto" w:fill="auto"/>
            <w:noWrap/>
            <w:vAlign w:val="bottom"/>
            <w:hideMark/>
          </w:tcPr>
          <w:p w14:paraId="49DB71CD"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69.890</w:t>
            </w:r>
          </w:p>
        </w:tc>
        <w:tc>
          <w:tcPr>
            <w:tcW w:w="1508" w:type="dxa"/>
            <w:tcBorders>
              <w:top w:val="nil"/>
              <w:left w:val="nil"/>
              <w:bottom w:val="single" w:sz="4" w:space="0" w:color="auto"/>
              <w:right w:val="single" w:sz="4" w:space="0" w:color="auto"/>
            </w:tcBorders>
            <w:shd w:val="clear" w:color="auto" w:fill="auto"/>
            <w:noWrap/>
            <w:vAlign w:val="bottom"/>
            <w:hideMark/>
          </w:tcPr>
          <w:p w14:paraId="02A9AD7A"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100</w:t>
            </w:r>
          </w:p>
        </w:tc>
      </w:tr>
    </w:tbl>
    <w:p w14:paraId="0C43D0AF" w14:textId="36224BBF" w:rsidR="00255EE6" w:rsidRPr="00A33B69" w:rsidRDefault="00804A1C" w:rsidP="00F8610D">
      <w:pPr>
        <w:rPr>
          <w:rFonts w:cs="Arial"/>
          <w:sz w:val="16"/>
          <w:szCs w:val="16"/>
          <w:lang w:val="sl-SI"/>
        </w:rPr>
      </w:pPr>
      <w:r w:rsidRPr="00A33B69">
        <w:rPr>
          <w:rFonts w:cs="Arial"/>
          <w:sz w:val="16"/>
          <w:szCs w:val="16"/>
          <w:lang w:val="sl-SI"/>
        </w:rPr>
        <w:t xml:space="preserve">Vir: </w:t>
      </w:r>
      <w:proofErr w:type="spellStart"/>
      <w:r w:rsidR="00A33B69" w:rsidRPr="00A33B69">
        <w:rPr>
          <w:rFonts w:cs="Arial"/>
          <w:smallCaps/>
          <w:sz w:val="16"/>
          <w:szCs w:val="16"/>
          <w:lang w:val="sl-SI"/>
        </w:rPr>
        <w:t>Statistical</w:t>
      </w:r>
      <w:proofErr w:type="spellEnd"/>
      <w:r w:rsidR="00A33B69" w:rsidRPr="00A33B69">
        <w:rPr>
          <w:rFonts w:cs="Arial"/>
          <w:smallCaps/>
          <w:sz w:val="16"/>
          <w:szCs w:val="16"/>
          <w:lang w:val="sl-SI"/>
        </w:rPr>
        <w:t xml:space="preserve"> </w:t>
      </w:r>
      <w:proofErr w:type="spellStart"/>
      <w:r w:rsidR="00A33B69" w:rsidRPr="00A33B69">
        <w:rPr>
          <w:rFonts w:cs="Arial"/>
          <w:smallCaps/>
          <w:sz w:val="16"/>
          <w:szCs w:val="16"/>
          <w:lang w:val="sl-SI"/>
        </w:rPr>
        <w:t>Factsheet</w:t>
      </w:r>
      <w:proofErr w:type="spellEnd"/>
      <w:r w:rsidR="00A33B69" w:rsidRPr="00A33B69">
        <w:rPr>
          <w:rFonts w:cs="Arial"/>
          <w:smallCaps/>
          <w:sz w:val="16"/>
          <w:szCs w:val="16"/>
          <w:lang w:val="sl-SI"/>
        </w:rPr>
        <w:t xml:space="preserve"> </w:t>
      </w:r>
      <w:proofErr w:type="spellStart"/>
      <w:r w:rsidR="00A33B69" w:rsidRPr="00A33B69">
        <w:rPr>
          <w:rFonts w:cs="Arial"/>
          <w:smallCaps/>
          <w:sz w:val="16"/>
          <w:szCs w:val="16"/>
          <w:lang w:val="sl-SI"/>
        </w:rPr>
        <w:t>Slovenia</w:t>
      </w:r>
      <w:proofErr w:type="spellEnd"/>
      <w:r w:rsidR="00A33B69" w:rsidRPr="00A33B69">
        <w:rPr>
          <w:rFonts w:cs="Arial"/>
          <w:smallCaps/>
          <w:sz w:val="16"/>
          <w:szCs w:val="16"/>
          <w:lang w:val="sl-SI"/>
        </w:rPr>
        <w:t xml:space="preserve">,  </w:t>
      </w:r>
      <w:hyperlink r:id="rId13" w:history="1">
        <w:r w:rsidR="00A33B69" w:rsidRPr="00A33B69">
          <w:rPr>
            <w:rStyle w:val="Hiperpovezava"/>
            <w:rFonts w:cs="Arial"/>
            <w:smallCaps/>
            <w:sz w:val="16"/>
            <w:szCs w:val="16"/>
            <w:lang w:val="sl-SI"/>
          </w:rPr>
          <w:t>https://ec.europa.eu/info/sites/info/files/food-farming-fisheries/farming/documents/agri-statistical-factsheet-sl_en.pdf</w:t>
        </w:r>
      </w:hyperlink>
      <w:r w:rsidRPr="00A33B69">
        <w:rPr>
          <w:rFonts w:cs="Arial"/>
          <w:smallCaps/>
          <w:sz w:val="16"/>
          <w:szCs w:val="16"/>
          <w:lang w:val="sl-SI"/>
        </w:rPr>
        <w:t xml:space="preserve"> </w:t>
      </w:r>
    </w:p>
    <w:p w14:paraId="219AE96D" w14:textId="43CEB31E" w:rsidR="00CF0F1F" w:rsidRPr="00B32EF2" w:rsidRDefault="00CF0F1F" w:rsidP="00CF0F1F">
      <w:pPr>
        <w:keepNext/>
        <w:keepLines/>
        <w:autoSpaceDE w:val="0"/>
        <w:autoSpaceDN w:val="0"/>
        <w:adjustRightInd w:val="0"/>
        <w:rPr>
          <w:rFonts w:cs="Arial"/>
          <w:sz w:val="20"/>
          <w:szCs w:val="20"/>
          <w:lang w:val="sl-SI"/>
        </w:rPr>
      </w:pPr>
      <w:r w:rsidRPr="0004048D">
        <w:rPr>
          <w:rFonts w:cs="Arial"/>
          <w:sz w:val="20"/>
          <w:szCs w:val="20"/>
          <w:lang w:val="sl-SI"/>
        </w:rPr>
        <w:t xml:space="preserve">Starejši nosilci kmetijskih gospodarstev imajo v povprečju manjše kmetije v primerjavi z </w:t>
      </w:r>
      <w:r w:rsidR="00602A43" w:rsidRPr="0004048D">
        <w:rPr>
          <w:rFonts w:cs="Arial"/>
          <w:sz w:val="20"/>
          <w:szCs w:val="20"/>
          <w:lang w:val="sl-SI"/>
        </w:rPr>
        <w:t>ostalimi</w:t>
      </w:r>
      <w:r w:rsidRPr="0004048D">
        <w:rPr>
          <w:rFonts w:cs="Arial"/>
          <w:sz w:val="20"/>
          <w:szCs w:val="20"/>
          <w:lang w:val="sl-SI"/>
        </w:rPr>
        <w:t xml:space="preserve"> starostnimi skupinami, mlajši gospodarji pa imajo večje kmetije, tako po obsegu KZU </w:t>
      </w:r>
      <w:r w:rsidR="001B7534">
        <w:rPr>
          <w:rFonts w:cs="Arial"/>
          <w:sz w:val="20"/>
          <w:szCs w:val="20"/>
          <w:lang w:val="sl-SI"/>
        </w:rPr>
        <w:t>kot po standardnem prihodku</w:t>
      </w:r>
      <w:r w:rsidRPr="00B32EF2">
        <w:rPr>
          <w:rFonts w:cs="Arial"/>
          <w:sz w:val="20"/>
          <w:szCs w:val="20"/>
          <w:lang w:val="sl-SI"/>
        </w:rPr>
        <w:t>.</w:t>
      </w:r>
    </w:p>
    <w:p w14:paraId="4EF9C500" w14:textId="2A52DBB6" w:rsidR="00CF0F1F" w:rsidRPr="00E67FC7" w:rsidRDefault="001F166A" w:rsidP="00E67FC7">
      <w:pPr>
        <w:autoSpaceDE w:val="0"/>
        <w:autoSpaceDN w:val="0"/>
        <w:adjustRightInd w:val="0"/>
        <w:rPr>
          <w:sz w:val="20"/>
          <w:lang w:val="sl-SI"/>
        </w:rPr>
      </w:pPr>
      <w:bookmarkStart w:id="8" w:name="_Toc51243955"/>
      <w:proofErr w:type="spellStart"/>
      <w:r w:rsidRPr="00E67FC7">
        <w:rPr>
          <w:sz w:val="20"/>
        </w:rPr>
        <w:t>Slika</w:t>
      </w:r>
      <w:proofErr w:type="spellEnd"/>
      <w:r w:rsidRPr="00E67FC7">
        <w:rPr>
          <w:sz w:val="20"/>
        </w:rPr>
        <w:t xml:space="preserve"> </w:t>
      </w:r>
      <w:r w:rsidRPr="001F166A">
        <w:rPr>
          <w:rFonts w:cs="Arial"/>
          <w:color w:val="000000" w:themeColor="text1"/>
          <w:sz w:val="20"/>
          <w:szCs w:val="20"/>
        </w:rPr>
        <w:t>1</w:t>
      </w:r>
      <w:r w:rsidRPr="001F166A">
        <w:rPr>
          <w:rFonts w:cs="Arial"/>
          <w:sz w:val="20"/>
          <w:szCs w:val="20"/>
        </w:rPr>
        <w:t>:</w:t>
      </w:r>
      <w:r w:rsidRPr="00E67FC7">
        <w:rPr>
          <w:sz w:val="20"/>
        </w:rPr>
        <w:t xml:space="preserve"> </w:t>
      </w:r>
      <w:proofErr w:type="spellStart"/>
      <w:r w:rsidRPr="00E67FC7">
        <w:rPr>
          <w:sz w:val="20"/>
        </w:rPr>
        <w:t>Povprečna</w:t>
      </w:r>
      <w:proofErr w:type="spellEnd"/>
      <w:r w:rsidRPr="00E67FC7">
        <w:rPr>
          <w:sz w:val="20"/>
        </w:rPr>
        <w:t xml:space="preserve"> </w:t>
      </w:r>
      <w:proofErr w:type="spellStart"/>
      <w:r w:rsidRPr="00E67FC7">
        <w:rPr>
          <w:sz w:val="20"/>
        </w:rPr>
        <w:t>velikost</w:t>
      </w:r>
      <w:proofErr w:type="spellEnd"/>
      <w:r w:rsidRPr="00E67FC7">
        <w:rPr>
          <w:sz w:val="20"/>
        </w:rPr>
        <w:t xml:space="preserve"> </w:t>
      </w:r>
      <w:proofErr w:type="spellStart"/>
      <w:r w:rsidRPr="00E67FC7">
        <w:rPr>
          <w:sz w:val="20"/>
        </w:rPr>
        <w:t>kmetije</w:t>
      </w:r>
      <w:proofErr w:type="spellEnd"/>
      <w:r w:rsidRPr="00E67FC7">
        <w:rPr>
          <w:sz w:val="20"/>
        </w:rPr>
        <w:t xml:space="preserve"> po </w:t>
      </w:r>
      <w:proofErr w:type="spellStart"/>
      <w:r w:rsidRPr="00E67FC7">
        <w:rPr>
          <w:sz w:val="20"/>
        </w:rPr>
        <w:t>obsegu</w:t>
      </w:r>
      <w:proofErr w:type="spellEnd"/>
      <w:r w:rsidRPr="00E67FC7">
        <w:rPr>
          <w:sz w:val="20"/>
        </w:rPr>
        <w:t xml:space="preserve"> KZU (ha) po </w:t>
      </w:r>
      <w:proofErr w:type="spellStart"/>
      <w:r w:rsidRPr="00E67FC7">
        <w:rPr>
          <w:sz w:val="20"/>
        </w:rPr>
        <w:t>starostnih</w:t>
      </w:r>
      <w:proofErr w:type="spellEnd"/>
      <w:r w:rsidRPr="00E67FC7">
        <w:rPr>
          <w:sz w:val="20"/>
        </w:rPr>
        <w:t xml:space="preserve"> </w:t>
      </w:r>
      <w:proofErr w:type="spellStart"/>
      <w:r w:rsidRPr="00E67FC7">
        <w:rPr>
          <w:sz w:val="20"/>
        </w:rPr>
        <w:t>skupinah</w:t>
      </w:r>
      <w:bookmarkEnd w:id="8"/>
      <w:proofErr w:type="spellEnd"/>
      <w:r w:rsidR="006B6EF8">
        <w:rPr>
          <w:sz w:val="20"/>
        </w:rPr>
        <w:t>, Slovenija, 2016</w:t>
      </w:r>
    </w:p>
    <w:p w14:paraId="5F077900" w14:textId="547A62E7" w:rsidR="00CF0F1F" w:rsidRPr="00B32EF2" w:rsidRDefault="00CF0F1F" w:rsidP="00CF0F1F">
      <w:pPr>
        <w:keepNext/>
        <w:autoSpaceDE w:val="0"/>
        <w:autoSpaceDN w:val="0"/>
        <w:adjustRightInd w:val="0"/>
        <w:jc w:val="center"/>
        <w:rPr>
          <w:rFonts w:cs="Arial"/>
          <w:sz w:val="20"/>
          <w:szCs w:val="20"/>
        </w:rPr>
      </w:pPr>
      <w:r w:rsidRPr="00B32EF2">
        <w:rPr>
          <w:rFonts w:cs="Arial"/>
          <w:noProof/>
          <w:sz w:val="20"/>
          <w:szCs w:val="20"/>
          <w:lang w:val="sl-SI" w:eastAsia="sl-SI"/>
        </w:rPr>
        <w:lastRenderedPageBreak/>
        <w:drawing>
          <wp:inline distT="0" distB="0" distL="0" distR="0" wp14:anchorId="6C25B420" wp14:editId="7E8631E6">
            <wp:extent cx="4572000" cy="2743200"/>
            <wp:effectExtent l="0" t="0" r="19050" b="19050"/>
            <wp:docPr id="12" name="Grafikon 12" descr="Velikost kmetij med mlajšimi lastniki se z leti veča. Največje imajo lastniki med 25 in 34 leti."/>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7CBFCCE" w14:textId="77777777" w:rsidR="00B04C91" w:rsidRPr="00F8610D" w:rsidRDefault="001F166A" w:rsidP="00B04C91">
      <w:pPr>
        <w:pStyle w:val="Sprotnaopomba-besedilo"/>
        <w:rPr>
          <w:lang w:val="sl-SI"/>
        </w:rPr>
      </w:pPr>
      <w:r w:rsidRPr="00A33B69">
        <w:rPr>
          <w:rFonts w:cs="Arial"/>
          <w:sz w:val="16"/>
          <w:szCs w:val="16"/>
        </w:rPr>
        <w:t xml:space="preserve"> </w:t>
      </w:r>
      <w:proofErr w:type="spellStart"/>
      <w:r w:rsidRPr="00A33B69">
        <w:rPr>
          <w:rFonts w:cs="Arial"/>
          <w:sz w:val="16"/>
          <w:szCs w:val="16"/>
        </w:rPr>
        <w:t>Vir</w:t>
      </w:r>
      <w:proofErr w:type="spellEnd"/>
      <w:r w:rsidRPr="00A33B69">
        <w:rPr>
          <w:rFonts w:cs="Arial"/>
          <w:sz w:val="16"/>
          <w:szCs w:val="16"/>
        </w:rPr>
        <w:t xml:space="preserve">: </w:t>
      </w:r>
      <w:r w:rsidR="00B04C91" w:rsidRPr="00F8610D">
        <w:rPr>
          <w:sz w:val="16"/>
          <w:szCs w:val="16"/>
          <w:lang w:val="sl-SI"/>
        </w:rPr>
        <w:t xml:space="preserve">CAP </w:t>
      </w:r>
      <w:proofErr w:type="spellStart"/>
      <w:r w:rsidR="00B04C91" w:rsidRPr="00F8610D">
        <w:rPr>
          <w:sz w:val="16"/>
          <w:szCs w:val="16"/>
          <w:lang w:val="sl-SI"/>
        </w:rPr>
        <w:t>specific</w:t>
      </w:r>
      <w:proofErr w:type="spellEnd"/>
      <w:r w:rsidR="00B04C91" w:rsidRPr="00F8610D">
        <w:rPr>
          <w:sz w:val="16"/>
          <w:szCs w:val="16"/>
          <w:lang w:val="sl-SI"/>
        </w:rPr>
        <w:t xml:space="preserve"> </w:t>
      </w:r>
      <w:proofErr w:type="spellStart"/>
      <w:r w:rsidR="00B04C91" w:rsidRPr="00F8610D">
        <w:rPr>
          <w:sz w:val="16"/>
          <w:szCs w:val="16"/>
          <w:lang w:val="sl-SI"/>
        </w:rPr>
        <w:t>objectives</w:t>
      </w:r>
      <w:proofErr w:type="spellEnd"/>
      <w:r w:rsidR="00B04C91" w:rsidRPr="00F8610D">
        <w:rPr>
          <w:sz w:val="16"/>
          <w:szCs w:val="16"/>
          <w:lang w:val="sl-SI"/>
        </w:rPr>
        <w:t>…..</w:t>
      </w:r>
      <w:proofErr w:type="spellStart"/>
      <w:r w:rsidR="00B04C91" w:rsidRPr="00F8610D">
        <w:rPr>
          <w:sz w:val="16"/>
          <w:szCs w:val="16"/>
          <w:lang w:val="sl-SI"/>
        </w:rPr>
        <w:t>explained</w:t>
      </w:r>
      <w:proofErr w:type="spellEnd"/>
      <w:r w:rsidR="00B04C91" w:rsidRPr="00F8610D">
        <w:rPr>
          <w:sz w:val="16"/>
          <w:szCs w:val="16"/>
          <w:lang w:val="sl-SI"/>
        </w:rPr>
        <w:t xml:space="preserve">, </w:t>
      </w:r>
      <w:proofErr w:type="spellStart"/>
      <w:r w:rsidR="00B04C91" w:rsidRPr="00F8610D">
        <w:rPr>
          <w:sz w:val="16"/>
          <w:szCs w:val="16"/>
          <w:lang w:val="sl-SI"/>
        </w:rPr>
        <w:t>Br</w:t>
      </w:r>
      <w:r w:rsidR="00B04C91">
        <w:rPr>
          <w:sz w:val="16"/>
          <w:szCs w:val="16"/>
          <w:lang w:val="sl-SI"/>
        </w:rPr>
        <w:t>i</w:t>
      </w:r>
      <w:r w:rsidR="00B04C91" w:rsidRPr="00F8610D">
        <w:rPr>
          <w:sz w:val="16"/>
          <w:szCs w:val="16"/>
          <w:lang w:val="sl-SI"/>
        </w:rPr>
        <w:t>ef</w:t>
      </w:r>
      <w:proofErr w:type="spellEnd"/>
      <w:r w:rsidR="00B04C91" w:rsidRPr="00F8610D">
        <w:rPr>
          <w:sz w:val="16"/>
          <w:szCs w:val="16"/>
          <w:lang w:val="sl-SI"/>
        </w:rPr>
        <w:t xml:space="preserve"> No.7; dostopno na: </w:t>
      </w:r>
      <w:hyperlink r:id="rId15" w:history="1">
        <w:r w:rsidR="00B04C91" w:rsidRPr="00F8610D">
          <w:rPr>
            <w:rStyle w:val="Hiperpovezava"/>
            <w:sz w:val="16"/>
            <w:szCs w:val="16"/>
            <w:lang w:val="sl-SI"/>
          </w:rPr>
          <w:t>https://ec.europa.eu/info/sites/info/files/food-farming-fisheries/key_policies/documents/cap-briefs-7-structural-change_en.pdf</w:t>
        </w:r>
      </w:hyperlink>
    </w:p>
    <w:p w14:paraId="3CB9D356" w14:textId="46459E05" w:rsidR="00CF0F1F" w:rsidRPr="00A33B69" w:rsidRDefault="00CF0F1F" w:rsidP="001F166A">
      <w:pPr>
        <w:pStyle w:val="Napis"/>
        <w:jc w:val="left"/>
        <w:rPr>
          <w:rFonts w:cs="Arial"/>
          <w:sz w:val="16"/>
          <w:szCs w:val="16"/>
        </w:rPr>
      </w:pPr>
    </w:p>
    <w:p w14:paraId="3FED5805" w14:textId="4CE55468" w:rsidR="00CF0F1F" w:rsidRPr="0004048D" w:rsidRDefault="00255EE6" w:rsidP="00CF0F1F">
      <w:pPr>
        <w:autoSpaceDE w:val="0"/>
        <w:autoSpaceDN w:val="0"/>
        <w:adjustRightInd w:val="0"/>
        <w:rPr>
          <w:rFonts w:cs="Arial"/>
          <w:sz w:val="20"/>
          <w:szCs w:val="20"/>
          <w:lang w:val="sl-SI"/>
        </w:rPr>
      </w:pPr>
      <w:r w:rsidRPr="0004048D">
        <w:rPr>
          <w:rFonts w:cs="Arial"/>
          <w:sz w:val="20"/>
          <w:szCs w:val="20"/>
          <w:lang w:val="sl-SI"/>
        </w:rPr>
        <w:t xml:space="preserve">Od leta 2007 do 2016 se je najbolj povečala povprečna velikost kmetije po </w:t>
      </w:r>
      <w:r w:rsidR="00402BFB" w:rsidRPr="0004048D">
        <w:rPr>
          <w:rFonts w:cs="Arial"/>
          <w:sz w:val="20"/>
          <w:szCs w:val="20"/>
          <w:lang w:val="sl-SI"/>
        </w:rPr>
        <w:t>o</w:t>
      </w:r>
      <w:r w:rsidRPr="0004048D">
        <w:rPr>
          <w:rFonts w:cs="Arial"/>
          <w:sz w:val="20"/>
          <w:szCs w:val="20"/>
          <w:lang w:val="sl-SI"/>
        </w:rPr>
        <w:t>bsegu KZU (ha) v starostni skupini nosilcev od 25  do 34 let, sledi starostna skupina pod 25 let in starostna skupina od 35 do 44 let</w:t>
      </w:r>
      <w:r w:rsidR="00F50F45" w:rsidRPr="0004048D">
        <w:rPr>
          <w:rFonts w:cs="Arial"/>
          <w:sz w:val="20"/>
          <w:szCs w:val="20"/>
          <w:lang w:val="sl-SI"/>
        </w:rPr>
        <w:t xml:space="preserve"> (S</w:t>
      </w:r>
      <w:r w:rsidRPr="0004048D">
        <w:rPr>
          <w:rFonts w:cs="Arial"/>
          <w:sz w:val="20"/>
          <w:szCs w:val="20"/>
          <w:lang w:val="sl-SI"/>
        </w:rPr>
        <w:t>lika 1</w:t>
      </w:r>
      <w:r w:rsidR="00C11277" w:rsidRPr="0004048D">
        <w:rPr>
          <w:rFonts w:cs="Arial"/>
          <w:sz w:val="20"/>
          <w:szCs w:val="20"/>
          <w:lang w:val="sl-SI"/>
        </w:rPr>
        <w:t>)</w:t>
      </w:r>
      <w:r w:rsidR="001F166A" w:rsidRPr="0004048D">
        <w:rPr>
          <w:rFonts w:cs="Arial"/>
          <w:sz w:val="20"/>
          <w:szCs w:val="20"/>
          <w:lang w:val="sl-SI"/>
        </w:rPr>
        <w:t xml:space="preserve"> </w:t>
      </w:r>
      <w:r w:rsidR="001F166A" w:rsidRPr="0004048D">
        <w:rPr>
          <w:sz w:val="20"/>
          <w:szCs w:val="20"/>
        </w:rPr>
        <w:t>(</w:t>
      </w:r>
      <w:r w:rsidR="001F166A" w:rsidRPr="0004048D">
        <w:rPr>
          <w:sz w:val="20"/>
          <w:szCs w:val="20"/>
          <w:lang w:val="sl-SI"/>
        </w:rPr>
        <w:t xml:space="preserve">CAP </w:t>
      </w:r>
      <w:proofErr w:type="spellStart"/>
      <w:r w:rsidR="001F166A" w:rsidRPr="0004048D">
        <w:rPr>
          <w:sz w:val="20"/>
          <w:szCs w:val="20"/>
          <w:lang w:val="sl-SI"/>
        </w:rPr>
        <w:t>specific</w:t>
      </w:r>
      <w:proofErr w:type="spellEnd"/>
      <w:r w:rsidR="001F166A" w:rsidRPr="0004048D">
        <w:rPr>
          <w:sz w:val="20"/>
          <w:szCs w:val="20"/>
          <w:lang w:val="sl-SI"/>
        </w:rPr>
        <w:t xml:space="preserve"> </w:t>
      </w:r>
      <w:proofErr w:type="spellStart"/>
      <w:r w:rsidR="001F166A" w:rsidRPr="0004048D">
        <w:rPr>
          <w:sz w:val="20"/>
          <w:szCs w:val="20"/>
          <w:lang w:val="sl-SI"/>
        </w:rPr>
        <w:t>objectives</w:t>
      </w:r>
      <w:proofErr w:type="spellEnd"/>
      <w:r w:rsidR="001F166A" w:rsidRPr="0004048D">
        <w:rPr>
          <w:sz w:val="20"/>
          <w:szCs w:val="20"/>
          <w:lang w:val="sl-SI"/>
        </w:rPr>
        <w:t>…..</w:t>
      </w:r>
      <w:proofErr w:type="spellStart"/>
      <w:r w:rsidR="001F166A" w:rsidRPr="0004048D">
        <w:rPr>
          <w:sz w:val="20"/>
          <w:szCs w:val="20"/>
          <w:lang w:val="sl-SI"/>
        </w:rPr>
        <w:t>explained</w:t>
      </w:r>
      <w:proofErr w:type="spellEnd"/>
      <w:r w:rsidR="001F166A" w:rsidRPr="0004048D">
        <w:rPr>
          <w:sz w:val="20"/>
          <w:szCs w:val="20"/>
          <w:lang w:val="sl-SI"/>
        </w:rPr>
        <w:t xml:space="preserve">, </w:t>
      </w:r>
      <w:proofErr w:type="spellStart"/>
      <w:r w:rsidR="001F166A" w:rsidRPr="0004048D">
        <w:rPr>
          <w:sz w:val="20"/>
          <w:szCs w:val="20"/>
          <w:lang w:val="sl-SI"/>
        </w:rPr>
        <w:t>Brief</w:t>
      </w:r>
      <w:proofErr w:type="spellEnd"/>
      <w:r w:rsidR="001F166A" w:rsidRPr="0004048D">
        <w:rPr>
          <w:sz w:val="20"/>
          <w:szCs w:val="20"/>
          <w:lang w:val="sl-SI"/>
        </w:rPr>
        <w:t xml:space="preserve"> No.7)</w:t>
      </w:r>
      <w:r w:rsidRPr="0004048D">
        <w:rPr>
          <w:rFonts w:cs="Arial"/>
          <w:sz w:val="20"/>
          <w:szCs w:val="20"/>
          <w:lang w:val="sl-SI"/>
        </w:rPr>
        <w:t xml:space="preserve">.  </w:t>
      </w:r>
    </w:p>
    <w:p w14:paraId="0F568020" w14:textId="28A4C732" w:rsidR="00CF0F1F" w:rsidRPr="001F166A" w:rsidRDefault="00CF0F1F" w:rsidP="00CF0F1F">
      <w:pPr>
        <w:autoSpaceDE w:val="0"/>
        <w:autoSpaceDN w:val="0"/>
        <w:adjustRightInd w:val="0"/>
        <w:rPr>
          <w:rFonts w:cs="Arial"/>
          <w:sz w:val="20"/>
          <w:szCs w:val="20"/>
          <w:lang w:val="sl-SI"/>
        </w:rPr>
      </w:pPr>
      <w:r w:rsidRPr="0004048D">
        <w:rPr>
          <w:rFonts w:cs="Arial"/>
          <w:sz w:val="20"/>
          <w:szCs w:val="20"/>
          <w:lang w:val="sl-SI"/>
        </w:rPr>
        <w:t xml:space="preserve">Starostna struktura nosilcev kmetijskih gospodarstev pomembno vpliva na produktivnost dela v kmetijstvu. Povprečna ekonomska velikost kmetij (v SO - v EUR) </w:t>
      </w:r>
      <w:r w:rsidR="001B7534">
        <w:rPr>
          <w:rFonts w:cs="Arial"/>
          <w:sz w:val="20"/>
          <w:szCs w:val="20"/>
          <w:lang w:val="sl-SI"/>
        </w:rPr>
        <w:t xml:space="preserve">je </w:t>
      </w:r>
      <w:r w:rsidRPr="0004048D">
        <w:rPr>
          <w:rFonts w:cs="Arial"/>
          <w:sz w:val="20"/>
          <w:szCs w:val="20"/>
          <w:lang w:val="sl-SI"/>
        </w:rPr>
        <w:t xml:space="preserve">v Sloveniji najvišja v starostni skupini </w:t>
      </w:r>
      <w:r w:rsidR="001B7534">
        <w:rPr>
          <w:rFonts w:cs="Arial"/>
          <w:sz w:val="20"/>
          <w:szCs w:val="20"/>
          <w:lang w:val="sl-SI"/>
        </w:rPr>
        <w:t xml:space="preserve">nosilcev - </w:t>
      </w:r>
      <w:r w:rsidRPr="0004048D">
        <w:rPr>
          <w:rFonts w:cs="Arial"/>
          <w:sz w:val="20"/>
          <w:szCs w:val="20"/>
          <w:lang w:val="sl-SI"/>
        </w:rPr>
        <w:t>gospodarjev od 25 do 34 let (dobrih 31.000 EUR)</w:t>
      </w:r>
      <w:r w:rsidR="0094357A" w:rsidRPr="0004048D">
        <w:rPr>
          <w:rFonts w:cs="Arial"/>
          <w:sz w:val="20"/>
          <w:szCs w:val="20"/>
          <w:lang w:val="sl-SI"/>
        </w:rPr>
        <w:t>, najnižja pa v starostni skupini nad 65 let</w:t>
      </w:r>
      <w:r w:rsidRPr="0004048D">
        <w:rPr>
          <w:rFonts w:cs="Arial"/>
          <w:sz w:val="20"/>
          <w:szCs w:val="20"/>
          <w:lang w:val="sl-SI"/>
        </w:rPr>
        <w:t xml:space="preserve">. </w:t>
      </w:r>
      <w:r w:rsidR="0094357A" w:rsidRPr="0004048D">
        <w:rPr>
          <w:rFonts w:cs="Arial"/>
          <w:sz w:val="20"/>
          <w:szCs w:val="20"/>
          <w:lang w:val="sl-SI"/>
        </w:rPr>
        <w:t>V starostnih</w:t>
      </w:r>
      <w:r w:rsidR="0094357A" w:rsidRPr="00CD3DBA">
        <w:rPr>
          <w:rFonts w:cs="Arial"/>
          <w:sz w:val="20"/>
          <w:szCs w:val="20"/>
          <w:lang w:val="sl-SI"/>
        </w:rPr>
        <w:t xml:space="preserve"> skupinah gospodarjev nad 44 let se povprečna ekonomska velikost kmetij strmo spušča.</w:t>
      </w:r>
      <w:r w:rsidR="0094357A" w:rsidRPr="00B32EF2">
        <w:rPr>
          <w:rFonts w:cs="Arial"/>
          <w:sz w:val="20"/>
          <w:szCs w:val="20"/>
          <w:lang w:val="sl-SI"/>
        </w:rPr>
        <w:t xml:space="preserve"> </w:t>
      </w:r>
      <w:r w:rsidRPr="00B32EF2">
        <w:rPr>
          <w:rFonts w:cs="Arial"/>
          <w:sz w:val="20"/>
          <w:szCs w:val="20"/>
          <w:lang w:val="sl-SI"/>
        </w:rPr>
        <w:t>Med leti 2007 in 2016 je ekonomska velikost kmetij naraščala v vseh starostnih razredih, vendar je naraščala hitreje v s</w:t>
      </w:r>
      <w:r w:rsidR="005D0919" w:rsidRPr="00B32EF2">
        <w:rPr>
          <w:rFonts w:cs="Arial"/>
          <w:sz w:val="20"/>
          <w:szCs w:val="20"/>
          <w:lang w:val="sl-SI"/>
        </w:rPr>
        <w:t>tarostnih razredih</w:t>
      </w:r>
      <w:r w:rsidR="00602A43">
        <w:rPr>
          <w:rFonts w:cs="Arial"/>
          <w:sz w:val="20"/>
          <w:szCs w:val="20"/>
          <w:lang w:val="sl-SI"/>
        </w:rPr>
        <w:t xml:space="preserve"> pod 35 let</w:t>
      </w:r>
      <w:r w:rsidR="00402BFB" w:rsidRPr="00B32EF2">
        <w:rPr>
          <w:rFonts w:cs="Arial"/>
          <w:sz w:val="20"/>
          <w:szCs w:val="20"/>
          <w:lang w:val="sl-SI"/>
        </w:rPr>
        <w:t xml:space="preserve">, najpočasneje pa v starostnem razredu nad 65 let </w:t>
      </w:r>
      <w:r w:rsidR="005D0919" w:rsidRPr="00B32EF2">
        <w:rPr>
          <w:rFonts w:cs="Arial"/>
          <w:sz w:val="20"/>
          <w:szCs w:val="20"/>
          <w:lang w:val="sl-SI"/>
        </w:rPr>
        <w:t>(</w:t>
      </w:r>
      <w:r w:rsidR="00F50F45">
        <w:rPr>
          <w:rFonts w:cs="Arial"/>
          <w:sz w:val="20"/>
          <w:szCs w:val="20"/>
          <w:lang w:val="sl-SI"/>
        </w:rPr>
        <w:t>Tabela</w:t>
      </w:r>
      <w:r w:rsidR="00255EE6" w:rsidRPr="00B32EF2">
        <w:rPr>
          <w:rFonts w:cs="Arial"/>
          <w:sz w:val="20"/>
          <w:szCs w:val="20"/>
          <w:lang w:val="sl-SI"/>
        </w:rPr>
        <w:t xml:space="preserve"> </w:t>
      </w:r>
      <w:r w:rsidR="001B7534">
        <w:rPr>
          <w:rFonts w:cs="Arial"/>
          <w:sz w:val="20"/>
          <w:szCs w:val="20"/>
          <w:lang w:val="sl-SI"/>
        </w:rPr>
        <w:t>3</w:t>
      </w:r>
      <w:r w:rsidR="00F50F45">
        <w:rPr>
          <w:rFonts w:cs="Arial"/>
          <w:sz w:val="20"/>
          <w:szCs w:val="20"/>
          <w:lang w:val="sl-SI"/>
        </w:rPr>
        <w:t>, S</w:t>
      </w:r>
      <w:r w:rsidR="00255EE6" w:rsidRPr="00B32EF2">
        <w:rPr>
          <w:rFonts w:cs="Arial"/>
          <w:sz w:val="20"/>
          <w:szCs w:val="20"/>
          <w:lang w:val="sl-SI"/>
        </w:rPr>
        <w:t xml:space="preserve">lika </w:t>
      </w:r>
      <w:r w:rsidR="0080599E" w:rsidRPr="00B32EF2">
        <w:rPr>
          <w:rFonts w:cs="Arial"/>
          <w:sz w:val="20"/>
          <w:szCs w:val="20"/>
          <w:lang w:val="sl-SI"/>
        </w:rPr>
        <w:t>2</w:t>
      </w:r>
      <w:r w:rsidR="000B59BA" w:rsidRPr="00B32EF2">
        <w:rPr>
          <w:rFonts w:cs="Arial"/>
          <w:sz w:val="20"/>
          <w:szCs w:val="20"/>
          <w:lang w:val="sl-SI"/>
        </w:rPr>
        <w:t>)</w:t>
      </w:r>
      <w:r w:rsidR="001F166A">
        <w:rPr>
          <w:rFonts w:cs="Arial"/>
          <w:sz w:val="20"/>
          <w:szCs w:val="20"/>
          <w:lang w:val="sl-SI"/>
        </w:rPr>
        <w:t xml:space="preserve"> </w:t>
      </w:r>
      <w:r w:rsidR="001F166A" w:rsidRPr="001F166A">
        <w:rPr>
          <w:rFonts w:cs="Arial"/>
          <w:sz w:val="20"/>
          <w:szCs w:val="20"/>
          <w:lang w:val="sl-SI"/>
        </w:rPr>
        <w:t>(</w:t>
      </w:r>
      <w:r w:rsidR="001F166A" w:rsidRPr="001F166A">
        <w:rPr>
          <w:rFonts w:cs="Arial"/>
          <w:sz w:val="20"/>
          <w:szCs w:val="20"/>
        </w:rPr>
        <w:t>Analytical factsheet for Slovenia, version September 2019)</w:t>
      </w:r>
      <w:r w:rsidRPr="001F166A">
        <w:rPr>
          <w:rFonts w:cs="Arial"/>
          <w:sz w:val="20"/>
          <w:szCs w:val="20"/>
          <w:lang w:val="sl-SI"/>
        </w:rPr>
        <w:t>.</w:t>
      </w:r>
    </w:p>
    <w:p w14:paraId="047E09F8" w14:textId="77777777" w:rsidR="00CF0F1F" w:rsidRPr="00B32EF2" w:rsidRDefault="00CF0F1F" w:rsidP="00CF0F1F">
      <w:pPr>
        <w:autoSpaceDE w:val="0"/>
        <w:autoSpaceDN w:val="0"/>
        <w:adjustRightInd w:val="0"/>
        <w:rPr>
          <w:rFonts w:cs="Arial"/>
          <w:sz w:val="20"/>
          <w:szCs w:val="20"/>
          <w:lang w:val="sl-SI"/>
        </w:rPr>
      </w:pPr>
    </w:p>
    <w:p w14:paraId="7251275D" w14:textId="47C392C8" w:rsidR="00CF0F1F" w:rsidRPr="00E67FC7" w:rsidRDefault="004F7321" w:rsidP="00CF0F1F">
      <w:pPr>
        <w:pStyle w:val="Napis"/>
        <w:keepNext/>
        <w:rPr>
          <w:i/>
          <w:lang w:val="sl-SI"/>
        </w:rPr>
      </w:pPr>
      <w:bookmarkStart w:id="9" w:name="_Toc51243547"/>
      <w:r w:rsidRPr="00B32EF2">
        <w:rPr>
          <w:rFonts w:cs="Arial"/>
          <w:i/>
          <w:lang w:val="sl-SI"/>
        </w:rPr>
        <w:t>Tabela 3</w:t>
      </w:r>
      <w:r w:rsidR="00CF0F1F" w:rsidRPr="00E67FC7">
        <w:rPr>
          <w:i/>
          <w:lang w:val="sl-SI"/>
        </w:rPr>
        <w:t xml:space="preserve">: Povprečna velikost kmetijskih gospodarstev v </w:t>
      </w:r>
      <w:r w:rsidR="00261162" w:rsidRPr="00E67FC7">
        <w:rPr>
          <w:i/>
          <w:lang w:val="sl-SI"/>
        </w:rPr>
        <w:t>SO</w:t>
      </w:r>
      <w:r w:rsidR="00CF0F1F" w:rsidRPr="00E67FC7">
        <w:rPr>
          <w:i/>
          <w:lang w:val="sl-SI"/>
        </w:rPr>
        <w:t xml:space="preserve"> v EUR po starostnih skupinah</w:t>
      </w:r>
      <w:bookmarkEnd w:id="9"/>
      <w:r w:rsidR="006B6EF8">
        <w:rPr>
          <w:i/>
          <w:lang w:val="sl-SI"/>
        </w:rPr>
        <w:t>, Slovenija, 2016</w:t>
      </w:r>
    </w:p>
    <w:p w14:paraId="2E60046F" w14:textId="77777777" w:rsidR="00CF0F1F" w:rsidRPr="00B32EF2" w:rsidRDefault="00CF0F1F" w:rsidP="00CF0F1F">
      <w:pPr>
        <w:autoSpaceDE w:val="0"/>
        <w:autoSpaceDN w:val="0"/>
        <w:adjustRightInd w:val="0"/>
        <w:rPr>
          <w:rFonts w:cs="Arial"/>
          <w:sz w:val="20"/>
          <w:szCs w:val="20"/>
          <w:lang w:val="sl-SI"/>
        </w:rPr>
      </w:pPr>
      <w:r w:rsidRPr="00B32EF2">
        <w:rPr>
          <w:rFonts w:cs="Arial"/>
          <w:noProof/>
          <w:sz w:val="20"/>
          <w:szCs w:val="20"/>
          <w:lang w:val="sl-SI" w:eastAsia="sl-SI"/>
        </w:rPr>
        <w:drawing>
          <wp:inline distT="0" distB="0" distL="0" distR="0" wp14:anchorId="1C9A93ED" wp14:editId="7D354E92">
            <wp:extent cx="5472430" cy="2084310"/>
            <wp:effectExtent l="0" t="0" r="0" b="0"/>
            <wp:docPr id="16" name="Slika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lika 16">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2430" cy="2084310"/>
                    </a:xfrm>
                    <a:prstGeom prst="rect">
                      <a:avLst/>
                    </a:prstGeom>
                    <a:noFill/>
                    <a:ln>
                      <a:noFill/>
                    </a:ln>
                  </pic:spPr>
                </pic:pic>
              </a:graphicData>
            </a:graphic>
          </wp:inline>
        </w:drawing>
      </w:r>
    </w:p>
    <w:p w14:paraId="2708922E" w14:textId="77777777" w:rsidR="00B04C91" w:rsidRPr="00F8610D" w:rsidRDefault="00CF0F1F" w:rsidP="00B04C91">
      <w:pPr>
        <w:pStyle w:val="Sprotnaopomba-besedilo"/>
        <w:rPr>
          <w:rFonts w:cs="Arial"/>
          <w:sz w:val="16"/>
          <w:szCs w:val="16"/>
          <w:lang w:val="sl-SI"/>
        </w:rPr>
      </w:pPr>
      <w:r w:rsidRPr="00A33B69">
        <w:rPr>
          <w:rFonts w:cs="Arial"/>
          <w:sz w:val="16"/>
          <w:szCs w:val="16"/>
          <w:lang w:val="sl-SI"/>
        </w:rPr>
        <w:t xml:space="preserve">Vir: </w:t>
      </w:r>
      <w:r w:rsidR="00B04C91" w:rsidRPr="00F8610D">
        <w:rPr>
          <w:rFonts w:cs="Arial"/>
          <w:sz w:val="16"/>
          <w:szCs w:val="16"/>
        </w:rPr>
        <w:t>Analytical factsheet for Slovenia, version September 2019</w:t>
      </w:r>
      <w:r w:rsidR="00B04C91" w:rsidRPr="00F8610D">
        <w:rPr>
          <w:rFonts w:cs="Arial"/>
          <w:sz w:val="16"/>
          <w:szCs w:val="16"/>
          <w:lang w:val="sl-SI"/>
        </w:rPr>
        <w:t xml:space="preserve">; dostopno na: </w:t>
      </w:r>
      <w:hyperlink r:id="rId17" w:history="1">
        <w:r w:rsidR="00B04C91" w:rsidRPr="00F8610D">
          <w:rPr>
            <w:rStyle w:val="Hiperpovezava"/>
            <w:sz w:val="16"/>
            <w:szCs w:val="16"/>
          </w:rPr>
          <w:t>https://ec.europa.eu/info/sites/info/files/food-farming-fisheries/by_country/documents/analytical_factsheet_sl.pdf</w:t>
        </w:r>
      </w:hyperlink>
    </w:p>
    <w:p w14:paraId="3496F483" w14:textId="28A397F0" w:rsidR="00CF0F1F" w:rsidRPr="00A33B69" w:rsidRDefault="00CF0F1F" w:rsidP="00CF0F1F">
      <w:pPr>
        <w:autoSpaceDE w:val="0"/>
        <w:autoSpaceDN w:val="0"/>
        <w:adjustRightInd w:val="0"/>
        <w:rPr>
          <w:rFonts w:cs="Arial"/>
          <w:sz w:val="16"/>
          <w:szCs w:val="16"/>
          <w:lang w:val="sl-SI"/>
        </w:rPr>
      </w:pPr>
    </w:p>
    <w:p w14:paraId="7AED7C2F" w14:textId="77777777" w:rsidR="001F166A" w:rsidRDefault="001F166A" w:rsidP="00CF0F1F">
      <w:pPr>
        <w:rPr>
          <w:rFonts w:cs="Arial"/>
          <w:sz w:val="20"/>
          <w:szCs w:val="20"/>
          <w:lang w:val="sl-SI"/>
        </w:rPr>
      </w:pPr>
    </w:p>
    <w:p w14:paraId="03C205D2" w14:textId="772E244A" w:rsidR="001F166A" w:rsidRPr="00E67FC7" w:rsidRDefault="001F166A" w:rsidP="00E67FC7">
      <w:pPr>
        <w:rPr>
          <w:sz w:val="20"/>
          <w:lang w:val="sl-SI"/>
        </w:rPr>
      </w:pPr>
      <w:bookmarkStart w:id="10" w:name="_Toc51243956"/>
      <w:proofErr w:type="spellStart"/>
      <w:proofErr w:type="gramStart"/>
      <w:r w:rsidRPr="00E67FC7">
        <w:rPr>
          <w:sz w:val="20"/>
        </w:rPr>
        <w:t>Slika</w:t>
      </w:r>
      <w:proofErr w:type="spellEnd"/>
      <w:r w:rsidRPr="00E67FC7">
        <w:rPr>
          <w:sz w:val="20"/>
        </w:rPr>
        <w:t xml:space="preserve"> </w:t>
      </w:r>
      <w:r w:rsidRPr="001F166A">
        <w:rPr>
          <w:rFonts w:cs="Arial"/>
          <w:sz w:val="20"/>
          <w:szCs w:val="20"/>
        </w:rPr>
        <w:t xml:space="preserve"> </w:t>
      </w:r>
      <w:r w:rsidRPr="001F166A">
        <w:rPr>
          <w:rFonts w:cs="Arial"/>
          <w:b/>
          <w:color w:val="000000" w:themeColor="text1"/>
          <w:sz w:val="20"/>
          <w:szCs w:val="20"/>
        </w:rPr>
        <w:t>2</w:t>
      </w:r>
      <w:proofErr w:type="gramEnd"/>
      <w:r w:rsidRPr="001F166A">
        <w:rPr>
          <w:rFonts w:cs="Arial"/>
          <w:sz w:val="20"/>
          <w:szCs w:val="20"/>
        </w:rPr>
        <w:t>:</w:t>
      </w:r>
      <w:r w:rsidRPr="00E67FC7">
        <w:rPr>
          <w:sz w:val="20"/>
        </w:rPr>
        <w:t xml:space="preserve"> </w:t>
      </w:r>
      <w:proofErr w:type="spellStart"/>
      <w:r w:rsidRPr="00E67FC7">
        <w:rPr>
          <w:sz w:val="20"/>
        </w:rPr>
        <w:t>Povprečna</w:t>
      </w:r>
      <w:proofErr w:type="spellEnd"/>
      <w:r w:rsidRPr="00E67FC7">
        <w:rPr>
          <w:sz w:val="20"/>
        </w:rPr>
        <w:t xml:space="preserve"> </w:t>
      </w:r>
      <w:proofErr w:type="spellStart"/>
      <w:r w:rsidRPr="00E67FC7">
        <w:rPr>
          <w:sz w:val="20"/>
        </w:rPr>
        <w:t>velikost</w:t>
      </w:r>
      <w:proofErr w:type="spellEnd"/>
      <w:r w:rsidRPr="00E67FC7">
        <w:rPr>
          <w:sz w:val="20"/>
        </w:rPr>
        <w:t xml:space="preserve"> </w:t>
      </w:r>
      <w:proofErr w:type="spellStart"/>
      <w:r w:rsidRPr="00E67FC7">
        <w:rPr>
          <w:sz w:val="20"/>
        </w:rPr>
        <w:t>kmetije</w:t>
      </w:r>
      <w:proofErr w:type="spellEnd"/>
      <w:r w:rsidR="00602A43">
        <w:rPr>
          <w:sz w:val="20"/>
        </w:rPr>
        <w:t xml:space="preserve"> glede </w:t>
      </w:r>
      <w:proofErr w:type="spellStart"/>
      <w:r w:rsidR="00602A43">
        <w:rPr>
          <w:sz w:val="20"/>
        </w:rPr>
        <w:t>na</w:t>
      </w:r>
      <w:proofErr w:type="spellEnd"/>
      <w:r w:rsidRPr="00E67FC7">
        <w:rPr>
          <w:sz w:val="20"/>
        </w:rPr>
        <w:t xml:space="preserve"> </w:t>
      </w:r>
      <w:r w:rsidR="00261162" w:rsidRPr="00E67FC7">
        <w:rPr>
          <w:sz w:val="20"/>
        </w:rPr>
        <w:t>SO</w:t>
      </w:r>
      <w:r w:rsidRPr="00E67FC7">
        <w:rPr>
          <w:sz w:val="20"/>
        </w:rPr>
        <w:t xml:space="preserve"> v EUR po </w:t>
      </w:r>
      <w:proofErr w:type="spellStart"/>
      <w:r w:rsidRPr="00E67FC7">
        <w:rPr>
          <w:sz w:val="20"/>
        </w:rPr>
        <w:t>letih</w:t>
      </w:r>
      <w:proofErr w:type="spellEnd"/>
      <w:r w:rsidRPr="00E67FC7">
        <w:rPr>
          <w:sz w:val="20"/>
        </w:rPr>
        <w:t xml:space="preserve"> in </w:t>
      </w:r>
      <w:proofErr w:type="spellStart"/>
      <w:r w:rsidRPr="00E67FC7">
        <w:rPr>
          <w:sz w:val="20"/>
        </w:rPr>
        <w:t>starostnih</w:t>
      </w:r>
      <w:proofErr w:type="spellEnd"/>
      <w:r w:rsidRPr="00E67FC7">
        <w:rPr>
          <w:sz w:val="20"/>
        </w:rPr>
        <w:t xml:space="preserve"> </w:t>
      </w:r>
      <w:proofErr w:type="spellStart"/>
      <w:r w:rsidRPr="00E67FC7">
        <w:rPr>
          <w:sz w:val="20"/>
        </w:rPr>
        <w:t>skupinah</w:t>
      </w:r>
      <w:proofErr w:type="spellEnd"/>
      <w:r w:rsidRPr="00E67FC7">
        <w:rPr>
          <w:sz w:val="20"/>
        </w:rPr>
        <w:t xml:space="preserve"> </w:t>
      </w:r>
      <w:proofErr w:type="spellStart"/>
      <w:r w:rsidRPr="00E67FC7">
        <w:rPr>
          <w:sz w:val="20"/>
        </w:rPr>
        <w:t>nosilcev</w:t>
      </w:r>
      <w:proofErr w:type="spellEnd"/>
      <w:r w:rsidRPr="00E67FC7">
        <w:rPr>
          <w:sz w:val="20"/>
        </w:rPr>
        <w:t xml:space="preserve"> </w:t>
      </w:r>
      <w:proofErr w:type="spellStart"/>
      <w:r w:rsidRPr="00E67FC7">
        <w:rPr>
          <w:sz w:val="20"/>
        </w:rPr>
        <w:t>kmetijskih</w:t>
      </w:r>
      <w:proofErr w:type="spellEnd"/>
      <w:r w:rsidRPr="00E67FC7">
        <w:rPr>
          <w:sz w:val="20"/>
        </w:rPr>
        <w:t xml:space="preserve"> </w:t>
      </w:r>
      <w:proofErr w:type="spellStart"/>
      <w:r w:rsidRPr="00E67FC7">
        <w:rPr>
          <w:sz w:val="20"/>
        </w:rPr>
        <w:t>gospodarstev</w:t>
      </w:r>
      <w:bookmarkEnd w:id="10"/>
      <w:proofErr w:type="spellEnd"/>
      <w:r w:rsidR="006B6EF8">
        <w:rPr>
          <w:sz w:val="20"/>
        </w:rPr>
        <w:t>, Slovenija, 2016</w:t>
      </w:r>
    </w:p>
    <w:p w14:paraId="0CF01D83" w14:textId="770CFB47" w:rsidR="00CF0F1F" w:rsidRPr="00B32EF2" w:rsidRDefault="00CF0F1F" w:rsidP="00CF0F1F">
      <w:pPr>
        <w:keepNext/>
        <w:jc w:val="center"/>
        <w:rPr>
          <w:rFonts w:cs="Arial"/>
          <w:sz w:val="20"/>
          <w:szCs w:val="20"/>
        </w:rPr>
      </w:pPr>
      <w:r w:rsidRPr="00B32EF2">
        <w:rPr>
          <w:rFonts w:cs="Arial"/>
          <w:noProof/>
          <w:sz w:val="20"/>
          <w:szCs w:val="20"/>
          <w:lang w:val="sl-SI" w:eastAsia="sl-SI"/>
        </w:rPr>
        <w:drawing>
          <wp:inline distT="0" distB="0" distL="0" distR="0" wp14:anchorId="65CEF266" wp14:editId="011432C0">
            <wp:extent cx="4572000" cy="2743200"/>
            <wp:effectExtent l="0" t="0" r="19050" b="19050"/>
            <wp:docPr id="20" name="Grafikon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1F91517" w14:textId="77777777" w:rsidR="00B04C91" w:rsidRPr="00F8610D" w:rsidRDefault="001F166A" w:rsidP="00B04C91">
      <w:pPr>
        <w:pStyle w:val="Sprotnaopomba-besedilo"/>
        <w:rPr>
          <w:rFonts w:cs="Arial"/>
          <w:sz w:val="16"/>
          <w:szCs w:val="16"/>
          <w:lang w:val="sl-SI"/>
        </w:rPr>
      </w:pPr>
      <w:r w:rsidRPr="00A33B69">
        <w:rPr>
          <w:rFonts w:cs="Arial"/>
          <w:sz w:val="16"/>
          <w:szCs w:val="16"/>
        </w:rPr>
        <w:t xml:space="preserve"> </w:t>
      </w:r>
      <w:proofErr w:type="spellStart"/>
      <w:r w:rsidRPr="00A33B69">
        <w:rPr>
          <w:rFonts w:cs="Arial"/>
          <w:sz w:val="16"/>
          <w:szCs w:val="16"/>
        </w:rPr>
        <w:t>Vir</w:t>
      </w:r>
      <w:proofErr w:type="spellEnd"/>
      <w:r w:rsidRPr="00A33B69">
        <w:rPr>
          <w:rFonts w:cs="Arial"/>
          <w:sz w:val="16"/>
          <w:szCs w:val="16"/>
        </w:rPr>
        <w:t xml:space="preserve">: </w:t>
      </w:r>
      <w:r w:rsidR="00B04C91" w:rsidRPr="00F8610D">
        <w:rPr>
          <w:rFonts w:cs="Arial"/>
          <w:sz w:val="16"/>
          <w:szCs w:val="16"/>
        </w:rPr>
        <w:t>Analytical factsheet for Slovenia, version September 2019</w:t>
      </w:r>
      <w:r w:rsidR="00B04C91" w:rsidRPr="00F8610D">
        <w:rPr>
          <w:rFonts w:cs="Arial"/>
          <w:sz w:val="16"/>
          <w:szCs w:val="16"/>
          <w:lang w:val="sl-SI"/>
        </w:rPr>
        <w:t xml:space="preserve">; dostopno na: </w:t>
      </w:r>
      <w:hyperlink r:id="rId19" w:history="1">
        <w:r w:rsidR="00B04C91" w:rsidRPr="00F8610D">
          <w:rPr>
            <w:rStyle w:val="Hiperpovezava"/>
            <w:sz w:val="16"/>
            <w:szCs w:val="16"/>
          </w:rPr>
          <w:t>https://ec.europa.eu/info/sites/info/files/food-farming-fisheries/by_country/documents/analytical_factsheet_sl.pdf</w:t>
        </w:r>
      </w:hyperlink>
    </w:p>
    <w:p w14:paraId="72A8E82E" w14:textId="0EDCA6D6" w:rsidR="00CF0F1F" w:rsidRPr="00A33B69" w:rsidRDefault="00CF0F1F" w:rsidP="001F166A">
      <w:pPr>
        <w:pStyle w:val="Napis"/>
        <w:jc w:val="left"/>
        <w:rPr>
          <w:rFonts w:cs="Arial"/>
          <w:sz w:val="16"/>
          <w:szCs w:val="16"/>
        </w:rPr>
      </w:pPr>
    </w:p>
    <w:p w14:paraId="332E4C89" w14:textId="7EFEC90B" w:rsidR="00CF0F1F" w:rsidRPr="00B32EF2" w:rsidRDefault="00CF0F1F" w:rsidP="00CF0F1F">
      <w:pPr>
        <w:rPr>
          <w:rFonts w:cs="Arial"/>
          <w:sz w:val="20"/>
          <w:szCs w:val="20"/>
          <w:lang w:val="sl-SI"/>
        </w:rPr>
      </w:pPr>
      <w:r w:rsidRPr="00B32EF2">
        <w:rPr>
          <w:rFonts w:cs="Arial"/>
          <w:sz w:val="20"/>
          <w:szCs w:val="20"/>
          <w:lang w:val="sl-SI"/>
        </w:rPr>
        <w:t xml:space="preserve">Pri mlajših nosilcih KMG  je v primerjavi s starejšimi opazen trend </w:t>
      </w:r>
      <w:r w:rsidR="00402BFB" w:rsidRPr="00B32EF2">
        <w:rPr>
          <w:rFonts w:cs="Arial"/>
          <w:sz w:val="20"/>
          <w:szCs w:val="20"/>
          <w:lang w:val="sl-SI"/>
        </w:rPr>
        <w:t>k</w:t>
      </w:r>
      <w:r w:rsidRPr="00B32EF2">
        <w:rPr>
          <w:rFonts w:cs="Arial"/>
          <w:sz w:val="20"/>
          <w:szCs w:val="20"/>
          <w:lang w:val="sl-SI"/>
        </w:rPr>
        <w:t xml:space="preserve"> večji specializaciji – večji delež se jih ukvarja z živinorejsko proizvodnjo, manj pa z meša</w:t>
      </w:r>
      <w:r w:rsidR="005D0919" w:rsidRPr="00B32EF2">
        <w:rPr>
          <w:rFonts w:cs="Arial"/>
          <w:sz w:val="20"/>
          <w:szCs w:val="20"/>
          <w:lang w:val="sl-SI"/>
        </w:rPr>
        <w:t>no kmetijsko proizvodnjo</w:t>
      </w:r>
      <w:r w:rsidR="00602A43">
        <w:rPr>
          <w:rFonts w:cs="Arial"/>
          <w:sz w:val="20"/>
          <w:szCs w:val="20"/>
          <w:lang w:val="sl-SI"/>
        </w:rPr>
        <w:t xml:space="preserve"> </w:t>
      </w:r>
      <w:proofErr w:type="spellStart"/>
      <w:r w:rsidR="00602A43" w:rsidRPr="00D97597">
        <w:rPr>
          <w:sz w:val="20"/>
          <w:szCs w:val="20"/>
        </w:rPr>
        <w:t>kar</w:t>
      </w:r>
      <w:proofErr w:type="spellEnd"/>
      <w:r w:rsidR="00602A43" w:rsidRPr="00D97597">
        <w:rPr>
          <w:sz w:val="20"/>
          <w:szCs w:val="20"/>
        </w:rPr>
        <w:t xml:space="preserve"> </w:t>
      </w:r>
      <w:proofErr w:type="spellStart"/>
      <w:r w:rsidR="00602A43" w:rsidRPr="00D97597">
        <w:rPr>
          <w:sz w:val="20"/>
          <w:szCs w:val="20"/>
        </w:rPr>
        <w:t>lahko</w:t>
      </w:r>
      <w:proofErr w:type="spellEnd"/>
      <w:r w:rsidR="00602A43" w:rsidRPr="00D97597">
        <w:rPr>
          <w:sz w:val="20"/>
          <w:szCs w:val="20"/>
        </w:rPr>
        <w:t xml:space="preserve"> </w:t>
      </w:r>
      <w:proofErr w:type="spellStart"/>
      <w:r w:rsidR="00602A43" w:rsidRPr="00D97597">
        <w:rPr>
          <w:sz w:val="20"/>
          <w:szCs w:val="20"/>
        </w:rPr>
        <w:t>prispeva</w:t>
      </w:r>
      <w:proofErr w:type="spellEnd"/>
      <w:r w:rsidR="00602A43" w:rsidRPr="00D97597">
        <w:rPr>
          <w:sz w:val="20"/>
          <w:szCs w:val="20"/>
        </w:rPr>
        <w:t xml:space="preserve"> k </w:t>
      </w:r>
      <w:proofErr w:type="spellStart"/>
      <w:r w:rsidR="00602A43" w:rsidRPr="00D97597">
        <w:rPr>
          <w:sz w:val="20"/>
          <w:szCs w:val="20"/>
        </w:rPr>
        <w:t>večji</w:t>
      </w:r>
      <w:proofErr w:type="spellEnd"/>
      <w:r w:rsidR="00602A43" w:rsidRPr="00D97597">
        <w:rPr>
          <w:sz w:val="20"/>
          <w:szCs w:val="20"/>
        </w:rPr>
        <w:t xml:space="preserve"> </w:t>
      </w:r>
      <w:proofErr w:type="spellStart"/>
      <w:r w:rsidR="00602A43" w:rsidRPr="00D97597">
        <w:rPr>
          <w:sz w:val="20"/>
          <w:szCs w:val="20"/>
        </w:rPr>
        <w:t>produktivnosti</w:t>
      </w:r>
      <w:proofErr w:type="spellEnd"/>
      <w:r w:rsidR="00602A43" w:rsidRPr="00D97597">
        <w:rPr>
          <w:sz w:val="20"/>
          <w:szCs w:val="20"/>
        </w:rPr>
        <w:t xml:space="preserve"> in </w:t>
      </w:r>
      <w:proofErr w:type="spellStart"/>
      <w:r w:rsidR="00602A43" w:rsidRPr="00D97597">
        <w:rPr>
          <w:sz w:val="20"/>
          <w:szCs w:val="20"/>
        </w:rPr>
        <w:t>konkurenčnosti</w:t>
      </w:r>
      <w:proofErr w:type="spellEnd"/>
      <w:r w:rsidR="00602A43" w:rsidRPr="00D97597">
        <w:rPr>
          <w:sz w:val="20"/>
          <w:szCs w:val="20"/>
        </w:rPr>
        <w:t xml:space="preserve"> po </w:t>
      </w:r>
      <w:proofErr w:type="spellStart"/>
      <w:r w:rsidR="00602A43" w:rsidRPr="00D97597">
        <w:rPr>
          <w:sz w:val="20"/>
          <w:szCs w:val="20"/>
        </w:rPr>
        <w:t>eni</w:t>
      </w:r>
      <w:proofErr w:type="spellEnd"/>
      <w:r w:rsidR="00602A43" w:rsidRPr="00D97597">
        <w:rPr>
          <w:sz w:val="20"/>
          <w:szCs w:val="20"/>
        </w:rPr>
        <w:t xml:space="preserve"> </w:t>
      </w:r>
      <w:proofErr w:type="spellStart"/>
      <w:r w:rsidR="00602A43" w:rsidRPr="00D97597">
        <w:rPr>
          <w:sz w:val="20"/>
          <w:szCs w:val="20"/>
        </w:rPr>
        <w:t>strani</w:t>
      </w:r>
      <w:proofErr w:type="spellEnd"/>
      <w:r w:rsidR="00602A43" w:rsidRPr="00D97597">
        <w:rPr>
          <w:sz w:val="20"/>
          <w:szCs w:val="20"/>
        </w:rPr>
        <w:t xml:space="preserve"> </w:t>
      </w:r>
      <w:proofErr w:type="spellStart"/>
      <w:r w:rsidR="00602A43" w:rsidRPr="00D97597">
        <w:rPr>
          <w:sz w:val="20"/>
          <w:szCs w:val="20"/>
        </w:rPr>
        <w:t>ter</w:t>
      </w:r>
      <w:proofErr w:type="spellEnd"/>
      <w:r w:rsidR="00602A43" w:rsidRPr="00D97597">
        <w:rPr>
          <w:sz w:val="20"/>
          <w:szCs w:val="20"/>
        </w:rPr>
        <w:t xml:space="preserve"> </w:t>
      </w:r>
      <w:proofErr w:type="spellStart"/>
      <w:r w:rsidR="00602A43" w:rsidRPr="00D97597">
        <w:rPr>
          <w:sz w:val="20"/>
          <w:szCs w:val="20"/>
        </w:rPr>
        <w:t>večjim</w:t>
      </w:r>
      <w:proofErr w:type="spellEnd"/>
      <w:r w:rsidR="00602A43" w:rsidRPr="00D97597">
        <w:rPr>
          <w:sz w:val="20"/>
          <w:szCs w:val="20"/>
        </w:rPr>
        <w:t xml:space="preserve"> </w:t>
      </w:r>
      <w:proofErr w:type="spellStart"/>
      <w:r w:rsidR="00602A43" w:rsidRPr="00D97597">
        <w:rPr>
          <w:sz w:val="20"/>
          <w:szCs w:val="20"/>
        </w:rPr>
        <w:t>tveganjem</w:t>
      </w:r>
      <w:proofErr w:type="spellEnd"/>
      <w:r w:rsidR="00602A43" w:rsidRPr="00D97597">
        <w:rPr>
          <w:sz w:val="20"/>
          <w:szCs w:val="20"/>
        </w:rPr>
        <w:t xml:space="preserve"> po </w:t>
      </w:r>
      <w:proofErr w:type="spellStart"/>
      <w:r w:rsidR="00602A43" w:rsidRPr="00D97597">
        <w:rPr>
          <w:sz w:val="20"/>
          <w:szCs w:val="20"/>
        </w:rPr>
        <w:t>drugi</w:t>
      </w:r>
      <w:proofErr w:type="spellEnd"/>
      <w:r w:rsidR="00602A43" w:rsidRPr="00D97597">
        <w:rPr>
          <w:sz w:val="20"/>
          <w:szCs w:val="20"/>
        </w:rPr>
        <w:t xml:space="preserve"> </w:t>
      </w:r>
      <w:proofErr w:type="spellStart"/>
      <w:r w:rsidR="00602A43" w:rsidRPr="00D97597">
        <w:rPr>
          <w:sz w:val="20"/>
          <w:szCs w:val="20"/>
        </w:rPr>
        <w:t>strani</w:t>
      </w:r>
      <w:proofErr w:type="spellEnd"/>
      <w:r w:rsidR="0094357A" w:rsidRPr="00602A43">
        <w:rPr>
          <w:rFonts w:cs="Arial"/>
          <w:sz w:val="20"/>
          <w:szCs w:val="20"/>
          <w:lang w:val="sl-SI"/>
        </w:rPr>
        <w:t>.</w:t>
      </w:r>
      <w:r w:rsidR="0094357A" w:rsidRPr="00B32EF2">
        <w:rPr>
          <w:rFonts w:cs="Arial"/>
          <w:sz w:val="20"/>
          <w:szCs w:val="20"/>
          <w:lang w:val="sl-SI"/>
        </w:rPr>
        <w:t xml:space="preserve"> </w:t>
      </w:r>
      <w:r w:rsidR="0094357A" w:rsidRPr="0004048D">
        <w:rPr>
          <w:rFonts w:cs="Arial"/>
          <w:sz w:val="20"/>
          <w:szCs w:val="20"/>
          <w:lang w:val="sl-SI"/>
        </w:rPr>
        <w:t>Najbolj so panožno specializirana KMG, katerih nosilci so v starostni skupini med 35 in 39 let, najmanj pa KMG v st</w:t>
      </w:r>
      <w:r w:rsidR="003B0C46">
        <w:rPr>
          <w:rFonts w:cs="Arial"/>
          <w:sz w:val="20"/>
          <w:szCs w:val="20"/>
          <w:lang w:val="sl-SI"/>
        </w:rPr>
        <w:t>a</w:t>
      </w:r>
      <w:r w:rsidR="0094357A" w:rsidRPr="0004048D">
        <w:rPr>
          <w:rFonts w:cs="Arial"/>
          <w:sz w:val="20"/>
          <w:szCs w:val="20"/>
          <w:lang w:val="sl-SI"/>
        </w:rPr>
        <w:t xml:space="preserve">rostni skupini nad 65 let. S starostjo nosilca pa narašča delež tistih KMG, ki se ukvarjajo s poljedelstvom </w:t>
      </w:r>
      <w:r w:rsidR="005D0919" w:rsidRPr="0004048D">
        <w:rPr>
          <w:rFonts w:cs="Arial"/>
          <w:sz w:val="20"/>
          <w:szCs w:val="20"/>
          <w:lang w:val="sl-SI"/>
        </w:rPr>
        <w:t xml:space="preserve"> </w:t>
      </w:r>
      <w:r w:rsidR="0094357A" w:rsidRPr="0004048D">
        <w:rPr>
          <w:rFonts w:cs="Arial"/>
          <w:sz w:val="20"/>
          <w:szCs w:val="20"/>
          <w:lang w:val="sl-SI"/>
        </w:rPr>
        <w:t>in mešano pridelavo ter trajnimi nasadi</w:t>
      </w:r>
      <w:r w:rsidR="00402BFB" w:rsidRPr="0004048D">
        <w:rPr>
          <w:rFonts w:cs="Arial"/>
          <w:sz w:val="20"/>
          <w:szCs w:val="20"/>
          <w:lang w:val="sl-SI"/>
        </w:rPr>
        <w:t>. Najmanj trajnih nas</w:t>
      </w:r>
      <w:r w:rsidR="0094357A" w:rsidRPr="0004048D">
        <w:rPr>
          <w:rFonts w:cs="Arial"/>
          <w:sz w:val="20"/>
          <w:szCs w:val="20"/>
          <w:lang w:val="sl-SI"/>
        </w:rPr>
        <w:t>adov obdelujejo KMG, katerih nosilci so v starostni skupini med 35 in 39 let, ta KMG se največ ukvarjajo z živinorejo, najmanj pa s trajnimi nasadi</w:t>
      </w:r>
      <w:r w:rsidR="0094357A" w:rsidRPr="00B32EF2">
        <w:rPr>
          <w:rFonts w:cs="Arial"/>
          <w:sz w:val="20"/>
          <w:szCs w:val="20"/>
          <w:lang w:val="sl-SI"/>
        </w:rPr>
        <w:t xml:space="preserve"> </w:t>
      </w:r>
      <w:r w:rsidR="005D0919" w:rsidRPr="00B32EF2">
        <w:rPr>
          <w:rFonts w:cs="Arial"/>
          <w:sz w:val="20"/>
          <w:szCs w:val="20"/>
          <w:lang w:val="sl-SI"/>
        </w:rPr>
        <w:t>(</w:t>
      </w:r>
      <w:r w:rsidR="00F50F45">
        <w:rPr>
          <w:rFonts w:cs="Arial"/>
          <w:sz w:val="20"/>
          <w:szCs w:val="20"/>
          <w:lang w:val="sl-SI"/>
        </w:rPr>
        <w:t>S</w:t>
      </w:r>
      <w:r w:rsidR="00255EE6" w:rsidRPr="00B32EF2">
        <w:rPr>
          <w:rFonts w:cs="Arial"/>
          <w:sz w:val="20"/>
          <w:szCs w:val="20"/>
          <w:lang w:val="sl-SI"/>
        </w:rPr>
        <w:t xml:space="preserve">lika </w:t>
      </w:r>
      <w:r w:rsidR="0080599E" w:rsidRPr="00B32EF2">
        <w:rPr>
          <w:rFonts w:cs="Arial"/>
          <w:sz w:val="20"/>
          <w:szCs w:val="20"/>
          <w:lang w:val="sl-SI"/>
        </w:rPr>
        <w:t>3</w:t>
      </w:r>
      <w:r w:rsidRPr="00B32EF2">
        <w:rPr>
          <w:rFonts w:cs="Arial"/>
          <w:sz w:val="20"/>
          <w:szCs w:val="20"/>
          <w:lang w:val="sl-SI"/>
        </w:rPr>
        <w:t>).</w:t>
      </w:r>
    </w:p>
    <w:p w14:paraId="123B052E" w14:textId="403310B6" w:rsidR="00CF0F1F" w:rsidRPr="00E67FC7" w:rsidRDefault="001F166A" w:rsidP="00E67FC7">
      <w:pPr>
        <w:rPr>
          <w:sz w:val="20"/>
          <w:lang w:val="sl-SI"/>
        </w:rPr>
      </w:pPr>
      <w:bookmarkStart w:id="11" w:name="_Toc51243957"/>
      <w:proofErr w:type="spellStart"/>
      <w:proofErr w:type="gramStart"/>
      <w:r w:rsidRPr="001F166A">
        <w:rPr>
          <w:rFonts w:cs="Arial"/>
          <w:sz w:val="20"/>
          <w:szCs w:val="20"/>
        </w:rPr>
        <w:t>Slika</w:t>
      </w:r>
      <w:proofErr w:type="spellEnd"/>
      <w:r w:rsidRPr="001F166A">
        <w:rPr>
          <w:rFonts w:cs="Arial"/>
          <w:sz w:val="20"/>
          <w:szCs w:val="20"/>
        </w:rPr>
        <w:t xml:space="preserve">  </w:t>
      </w:r>
      <w:r w:rsidRPr="001F166A">
        <w:rPr>
          <w:rFonts w:cs="Arial"/>
          <w:b/>
          <w:color w:val="000000" w:themeColor="text1"/>
          <w:sz w:val="20"/>
          <w:szCs w:val="20"/>
        </w:rPr>
        <w:t>3</w:t>
      </w:r>
      <w:proofErr w:type="gramEnd"/>
      <w:r w:rsidRPr="001F166A">
        <w:rPr>
          <w:rFonts w:cs="Arial"/>
          <w:sz w:val="20"/>
          <w:szCs w:val="20"/>
        </w:rPr>
        <w:t>:</w:t>
      </w:r>
      <w:r w:rsidRPr="00E67FC7">
        <w:rPr>
          <w:sz w:val="20"/>
        </w:rPr>
        <w:t xml:space="preserve"> </w:t>
      </w:r>
      <w:proofErr w:type="spellStart"/>
      <w:r w:rsidRPr="00E67FC7">
        <w:rPr>
          <w:sz w:val="20"/>
        </w:rPr>
        <w:t>Sektor</w:t>
      </w:r>
      <w:proofErr w:type="spellEnd"/>
      <w:r w:rsidRPr="00E67FC7">
        <w:rPr>
          <w:sz w:val="20"/>
        </w:rPr>
        <w:t xml:space="preserve"> </w:t>
      </w:r>
      <w:proofErr w:type="spellStart"/>
      <w:r w:rsidRPr="00E67FC7">
        <w:rPr>
          <w:sz w:val="20"/>
        </w:rPr>
        <w:t>pridelave</w:t>
      </w:r>
      <w:proofErr w:type="spellEnd"/>
      <w:r w:rsidRPr="00E67FC7">
        <w:rPr>
          <w:sz w:val="20"/>
        </w:rPr>
        <w:t xml:space="preserve"> (v %) po </w:t>
      </w:r>
      <w:proofErr w:type="spellStart"/>
      <w:r w:rsidRPr="00E67FC7">
        <w:rPr>
          <w:sz w:val="20"/>
        </w:rPr>
        <w:t>starostnih</w:t>
      </w:r>
      <w:proofErr w:type="spellEnd"/>
      <w:r w:rsidRPr="00E67FC7">
        <w:rPr>
          <w:sz w:val="20"/>
        </w:rPr>
        <w:t xml:space="preserve"> </w:t>
      </w:r>
      <w:proofErr w:type="spellStart"/>
      <w:r w:rsidRPr="00E67FC7">
        <w:rPr>
          <w:sz w:val="20"/>
        </w:rPr>
        <w:t>razredih</w:t>
      </w:r>
      <w:proofErr w:type="spellEnd"/>
      <w:r w:rsidRPr="00E67FC7">
        <w:rPr>
          <w:sz w:val="20"/>
        </w:rPr>
        <w:t xml:space="preserve"> </w:t>
      </w:r>
      <w:proofErr w:type="spellStart"/>
      <w:r w:rsidRPr="00E67FC7">
        <w:rPr>
          <w:sz w:val="20"/>
        </w:rPr>
        <w:t>nosilcev</w:t>
      </w:r>
      <w:proofErr w:type="spellEnd"/>
      <w:r w:rsidRPr="00E67FC7">
        <w:rPr>
          <w:sz w:val="20"/>
        </w:rPr>
        <w:t xml:space="preserve"> KMG</w:t>
      </w:r>
      <w:r w:rsidR="006B6EF8">
        <w:rPr>
          <w:sz w:val="20"/>
        </w:rPr>
        <w:t>, Slovenija, 2016</w:t>
      </w:r>
      <w:bookmarkEnd w:id="11"/>
    </w:p>
    <w:p w14:paraId="7D426E47" w14:textId="77777777" w:rsidR="00CF0F1F" w:rsidRPr="00B32EF2" w:rsidRDefault="00CF0F1F" w:rsidP="00CF0F1F">
      <w:pPr>
        <w:keepNext/>
        <w:rPr>
          <w:rFonts w:cs="Arial"/>
          <w:sz w:val="20"/>
          <w:szCs w:val="20"/>
        </w:rPr>
      </w:pPr>
      <w:r w:rsidRPr="00B32EF2">
        <w:rPr>
          <w:rFonts w:cs="Arial"/>
          <w:noProof/>
          <w:sz w:val="20"/>
          <w:szCs w:val="20"/>
          <w:lang w:val="sl-SI" w:eastAsia="sl-SI"/>
        </w:rPr>
        <w:drawing>
          <wp:inline distT="0" distB="0" distL="0" distR="0" wp14:anchorId="6A3FE057" wp14:editId="7EEB9F07">
            <wp:extent cx="5472430" cy="2381053"/>
            <wp:effectExtent l="0" t="0" r="0" b="635"/>
            <wp:docPr id="22" name="Slika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ka 22">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72430" cy="2381053"/>
                    </a:xfrm>
                    <a:prstGeom prst="rect">
                      <a:avLst/>
                    </a:prstGeom>
                    <a:noFill/>
                    <a:ln>
                      <a:noFill/>
                    </a:ln>
                  </pic:spPr>
                </pic:pic>
              </a:graphicData>
            </a:graphic>
          </wp:inline>
        </w:drawing>
      </w:r>
    </w:p>
    <w:p w14:paraId="58F83795" w14:textId="5381AB23" w:rsidR="00A33B69" w:rsidRPr="00F8610D" w:rsidRDefault="001F166A" w:rsidP="00A33B69">
      <w:pPr>
        <w:pStyle w:val="Sprotnaopomba-besedilo"/>
        <w:rPr>
          <w:sz w:val="16"/>
          <w:szCs w:val="16"/>
          <w:lang w:val="sl-SI"/>
        </w:rPr>
      </w:pPr>
      <w:proofErr w:type="spellStart"/>
      <w:r w:rsidRPr="00A33B69">
        <w:rPr>
          <w:rFonts w:cs="Arial"/>
          <w:sz w:val="16"/>
          <w:szCs w:val="16"/>
        </w:rPr>
        <w:t>Vir</w:t>
      </w:r>
      <w:proofErr w:type="spellEnd"/>
      <w:r w:rsidRPr="00A33B69">
        <w:rPr>
          <w:rFonts w:cs="Arial"/>
          <w:sz w:val="16"/>
          <w:szCs w:val="16"/>
        </w:rPr>
        <w:t xml:space="preserve">: </w:t>
      </w:r>
      <w:r w:rsidRPr="00A33B69">
        <w:rPr>
          <w:sz w:val="16"/>
          <w:szCs w:val="16"/>
          <w:lang w:val="sl-SI"/>
        </w:rPr>
        <w:t xml:space="preserve">CAP </w:t>
      </w:r>
      <w:proofErr w:type="spellStart"/>
      <w:r w:rsidRPr="00A33B69">
        <w:rPr>
          <w:sz w:val="16"/>
          <w:szCs w:val="16"/>
          <w:lang w:val="sl-SI"/>
        </w:rPr>
        <w:t>specific</w:t>
      </w:r>
      <w:proofErr w:type="spellEnd"/>
      <w:r w:rsidRPr="00A33B69">
        <w:rPr>
          <w:sz w:val="16"/>
          <w:szCs w:val="16"/>
          <w:lang w:val="sl-SI"/>
        </w:rPr>
        <w:t xml:space="preserve"> </w:t>
      </w:r>
      <w:proofErr w:type="spellStart"/>
      <w:r w:rsidRPr="00A33B69">
        <w:rPr>
          <w:sz w:val="16"/>
          <w:szCs w:val="16"/>
          <w:lang w:val="sl-SI"/>
        </w:rPr>
        <w:t>objectives</w:t>
      </w:r>
      <w:proofErr w:type="spellEnd"/>
      <w:r w:rsidRPr="00A33B69">
        <w:rPr>
          <w:sz w:val="16"/>
          <w:szCs w:val="16"/>
          <w:lang w:val="sl-SI"/>
        </w:rPr>
        <w:t>…..</w:t>
      </w:r>
      <w:proofErr w:type="spellStart"/>
      <w:r w:rsidRPr="00A33B69">
        <w:rPr>
          <w:sz w:val="16"/>
          <w:szCs w:val="16"/>
          <w:lang w:val="sl-SI"/>
        </w:rPr>
        <w:t>explained</w:t>
      </w:r>
      <w:proofErr w:type="spellEnd"/>
      <w:r w:rsidRPr="00A33B69">
        <w:rPr>
          <w:sz w:val="16"/>
          <w:szCs w:val="16"/>
          <w:lang w:val="sl-SI"/>
        </w:rPr>
        <w:t xml:space="preserve">, </w:t>
      </w:r>
      <w:proofErr w:type="spellStart"/>
      <w:r w:rsidRPr="00A33B69">
        <w:rPr>
          <w:sz w:val="16"/>
          <w:szCs w:val="16"/>
          <w:lang w:val="sl-SI"/>
        </w:rPr>
        <w:t>Brief</w:t>
      </w:r>
      <w:proofErr w:type="spellEnd"/>
      <w:r w:rsidRPr="00A33B69">
        <w:rPr>
          <w:sz w:val="16"/>
          <w:szCs w:val="16"/>
          <w:lang w:val="sl-SI"/>
        </w:rPr>
        <w:t xml:space="preserve"> No.7</w:t>
      </w:r>
      <w:r w:rsidR="00A33B69" w:rsidRPr="00F8610D">
        <w:rPr>
          <w:sz w:val="16"/>
          <w:szCs w:val="16"/>
          <w:lang w:val="sl-SI"/>
        </w:rPr>
        <w:t xml:space="preserve">: </w:t>
      </w:r>
      <w:hyperlink r:id="rId21" w:history="1">
        <w:r w:rsidR="00A33B69" w:rsidRPr="00F8610D">
          <w:rPr>
            <w:rStyle w:val="Hiperpovezava"/>
            <w:sz w:val="16"/>
            <w:szCs w:val="16"/>
            <w:lang w:val="sl-SI"/>
          </w:rPr>
          <w:t>https://ec.europa.eu/info/sites/info/files/food-farming-fisheries/key_policies/documents/cap-briefs-7-structural-change_en.pdf</w:t>
        </w:r>
      </w:hyperlink>
    </w:p>
    <w:p w14:paraId="788D9F50" w14:textId="14B0AD62" w:rsidR="00CF0F1F" w:rsidRPr="00A33B69" w:rsidRDefault="00CF0F1F" w:rsidP="001F166A">
      <w:pPr>
        <w:pStyle w:val="Napis"/>
        <w:jc w:val="left"/>
        <w:rPr>
          <w:rFonts w:cs="Arial"/>
          <w:sz w:val="16"/>
          <w:szCs w:val="16"/>
        </w:rPr>
      </w:pPr>
    </w:p>
    <w:p w14:paraId="5A05BF90" w14:textId="77777777" w:rsidR="001F166A" w:rsidRDefault="001F166A" w:rsidP="00F8610D">
      <w:pPr>
        <w:rPr>
          <w:rFonts w:cs="Arial"/>
          <w:i/>
          <w:sz w:val="20"/>
          <w:szCs w:val="20"/>
        </w:rPr>
      </w:pPr>
    </w:p>
    <w:p w14:paraId="50591CEF" w14:textId="522731A0" w:rsidR="001F09F5" w:rsidRPr="00E67FC7" w:rsidRDefault="004F7321" w:rsidP="00E67FC7">
      <w:pPr>
        <w:rPr>
          <w:sz w:val="20"/>
        </w:rPr>
      </w:pPr>
      <w:bookmarkStart w:id="12" w:name="_Toc51243548"/>
      <w:proofErr w:type="spellStart"/>
      <w:r w:rsidRPr="001F166A">
        <w:rPr>
          <w:rFonts w:cs="Arial"/>
          <w:sz w:val="20"/>
          <w:szCs w:val="20"/>
        </w:rPr>
        <w:t>Tabela</w:t>
      </w:r>
      <w:proofErr w:type="spellEnd"/>
      <w:r w:rsidRPr="001F166A">
        <w:rPr>
          <w:rFonts w:cs="Arial"/>
          <w:sz w:val="20"/>
          <w:szCs w:val="20"/>
        </w:rPr>
        <w:t xml:space="preserve"> 4</w:t>
      </w:r>
      <w:r w:rsidR="00402BFB" w:rsidRPr="00E67FC7">
        <w:rPr>
          <w:sz w:val="20"/>
        </w:rPr>
        <w:t xml:space="preserve">: </w:t>
      </w:r>
      <w:proofErr w:type="spellStart"/>
      <w:r w:rsidR="00402BFB" w:rsidRPr="00E67FC7">
        <w:rPr>
          <w:sz w:val="20"/>
        </w:rPr>
        <w:t>Ekonomska</w:t>
      </w:r>
      <w:proofErr w:type="spellEnd"/>
      <w:r w:rsidR="00402BFB" w:rsidRPr="00E67FC7">
        <w:rPr>
          <w:sz w:val="20"/>
        </w:rPr>
        <w:t xml:space="preserve"> </w:t>
      </w:r>
      <w:proofErr w:type="spellStart"/>
      <w:r w:rsidR="00402BFB" w:rsidRPr="00E67FC7">
        <w:rPr>
          <w:sz w:val="20"/>
        </w:rPr>
        <w:t>velikost</w:t>
      </w:r>
      <w:proofErr w:type="spellEnd"/>
      <w:r w:rsidR="00402BFB" w:rsidRPr="00E67FC7">
        <w:rPr>
          <w:sz w:val="20"/>
        </w:rPr>
        <w:t xml:space="preserve">, </w:t>
      </w:r>
      <w:proofErr w:type="spellStart"/>
      <w:r w:rsidR="00402BFB" w:rsidRPr="00E67FC7">
        <w:rPr>
          <w:sz w:val="20"/>
        </w:rPr>
        <w:t>polnovredne</w:t>
      </w:r>
      <w:proofErr w:type="spellEnd"/>
      <w:r w:rsidR="00402BFB" w:rsidRPr="00E67FC7">
        <w:rPr>
          <w:sz w:val="20"/>
        </w:rPr>
        <w:t xml:space="preserve"> </w:t>
      </w:r>
      <w:proofErr w:type="spellStart"/>
      <w:r w:rsidR="00402BFB" w:rsidRPr="00E67FC7">
        <w:rPr>
          <w:sz w:val="20"/>
        </w:rPr>
        <w:t>delovne</w:t>
      </w:r>
      <w:proofErr w:type="spellEnd"/>
      <w:r w:rsidR="00402BFB" w:rsidRPr="00E67FC7">
        <w:rPr>
          <w:sz w:val="20"/>
        </w:rPr>
        <w:t xml:space="preserve"> </w:t>
      </w:r>
      <w:proofErr w:type="spellStart"/>
      <w:r w:rsidR="00402BFB" w:rsidRPr="00E67FC7">
        <w:rPr>
          <w:sz w:val="20"/>
        </w:rPr>
        <w:t>moči</w:t>
      </w:r>
      <w:proofErr w:type="spellEnd"/>
      <w:r w:rsidR="00402BFB" w:rsidRPr="00E67FC7">
        <w:rPr>
          <w:sz w:val="20"/>
        </w:rPr>
        <w:t xml:space="preserve">, po </w:t>
      </w:r>
      <w:proofErr w:type="spellStart"/>
      <w:r w:rsidR="00402BFB" w:rsidRPr="00E67FC7">
        <w:rPr>
          <w:sz w:val="20"/>
        </w:rPr>
        <w:t>zaposlitvenem</w:t>
      </w:r>
      <w:proofErr w:type="spellEnd"/>
      <w:r w:rsidR="00402BFB" w:rsidRPr="00E67FC7">
        <w:rPr>
          <w:sz w:val="20"/>
        </w:rPr>
        <w:t xml:space="preserve"> </w:t>
      </w:r>
      <w:proofErr w:type="spellStart"/>
      <w:r w:rsidR="00402BFB" w:rsidRPr="00E67FC7">
        <w:rPr>
          <w:sz w:val="20"/>
        </w:rPr>
        <w:t>statusu</w:t>
      </w:r>
      <w:proofErr w:type="spellEnd"/>
      <w:r w:rsidR="00402BFB" w:rsidRPr="00E67FC7">
        <w:rPr>
          <w:sz w:val="20"/>
        </w:rPr>
        <w:t xml:space="preserve"> </w:t>
      </w:r>
      <w:proofErr w:type="spellStart"/>
      <w:r w:rsidR="00402BFB" w:rsidRPr="00E67FC7">
        <w:rPr>
          <w:sz w:val="20"/>
        </w:rPr>
        <w:t>ter</w:t>
      </w:r>
      <w:proofErr w:type="spellEnd"/>
      <w:r w:rsidR="00402BFB" w:rsidRPr="00E67FC7">
        <w:rPr>
          <w:sz w:val="20"/>
        </w:rPr>
        <w:t xml:space="preserve"> </w:t>
      </w:r>
      <w:proofErr w:type="spellStart"/>
      <w:r w:rsidR="00402BFB" w:rsidRPr="00E67FC7">
        <w:rPr>
          <w:sz w:val="20"/>
        </w:rPr>
        <w:t>starostnih</w:t>
      </w:r>
      <w:proofErr w:type="spellEnd"/>
      <w:r w:rsidR="00402BFB" w:rsidRPr="00E67FC7">
        <w:rPr>
          <w:sz w:val="20"/>
        </w:rPr>
        <w:t xml:space="preserve"> </w:t>
      </w:r>
      <w:proofErr w:type="spellStart"/>
      <w:r w:rsidR="00402BFB" w:rsidRPr="00E67FC7">
        <w:rPr>
          <w:sz w:val="20"/>
        </w:rPr>
        <w:t>razredih</w:t>
      </w:r>
      <w:proofErr w:type="spellEnd"/>
      <w:r w:rsidR="00402BFB" w:rsidRPr="00E67FC7">
        <w:rPr>
          <w:sz w:val="20"/>
        </w:rPr>
        <w:t xml:space="preserve"> </w:t>
      </w:r>
      <w:proofErr w:type="spellStart"/>
      <w:r w:rsidR="00402BFB" w:rsidRPr="00E67FC7">
        <w:rPr>
          <w:sz w:val="20"/>
        </w:rPr>
        <w:t>gospodarja-upravitelja</w:t>
      </w:r>
      <w:proofErr w:type="spellEnd"/>
      <w:r w:rsidR="00402BFB" w:rsidRPr="00E67FC7">
        <w:rPr>
          <w:sz w:val="20"/>
        </w:rPr>
        <w:t xml:space="preserve"> </w:t>
      </w:r>
      <w:proofErr w:type="spellStart"/>
      <w:r w:rsidR="00402BFB" w:rsidRPr="00E67FC7">
        <w:rPr>
          <w:sz w:val="20"/>
        </w:rPr>
        <w:t>na</w:t>
      </w:r>
      <w:proofErr w:type="spellEnd"/>
      <w:r w:rsidR="00402BFB" w:rsidRPr="00E67FC7">
        <w:rPr>
          <w:sz w:val="20"/>
        </w:rPr>
        <w:t xml:space="preserve"> </w:t>
      </w:r>
      <w:proofErr w:type="spellStart"/>
      <w:r w:rsidR="00402BFB" w:rsidRPr="00E67FC7">
        <w:rPr>
          <w:sz w:val="20"/>
        </w:rPr>
        <w:t>družinskih</w:t>
      </w:r>
      <w:proofErr w:type="spellEnd"/>
      <w:r w:rsidR="00402BFB" w:rsidRPr="00E67FC7">
        <w:rPr>
          <w:sz w:val="20"/>
        </w:rPr>
        <w:t xml:space="preserve"> </w:t>
      </w:r>
      <w:proofErr w:type="spellStart"/>
      <w:r w:rsidR="00402BFB" w:rsidRPr="00E67FC7">
        <w:rPr>
          <w:sz w:val="20"/>
        </w:rPr>
        <w:t>kmetijah</w:t>
      </w:r>
      <w:proofErr w:type="spellEnd"/>
      <w:r w:rsidR="00402BFB" w:rsidRPr="00E67FC7">
        <w:rPr>
          <w:sz w:val="20"/>
        </w:rPr>
        <w:t>, Slovenija, 2016</w:t>
      </w:r>
      <w:bookmarkEnd w:id="12"/>
    </w:p>
    <w:tbl>
      <w:tblPr>
        <w:tblW w:w="8510" w:type="dxa"/>
        <w:tblInd w:w="55" w:type="dxa"/>
        <w:tblCellMar>
          <w:left w:w="70" w:type="dxa"/>
          <w:right w:w="70" w:type="dxa"/>
        </w:tblCellMar>
        <w:tblLook w:val="04A0" w:firstRow="1" w:lastRow="0" w:firstColumn="1" w:lastColumn="0" w:noHBand="0" w:noVBand="1"/>
      </w:tblPr>
      <w:tblGrid>
        <w:gridCol w:w="857"/>
        <w:gridCol w:w="1798"/>
        <w:gridCol w:w="2339"/>
        <w:gridCol w:w="1132"/>
        <w:gridCol w:w="1367"/>
        <w:gridCol w:w="1210"/>
      </w:tblGrid>
      <w:tr w:rsidR="001F09F5" w:rsidRPr="00B32EF2" w14:paraId="618D25E6" w14:textId="77777777" w:rsidTr="00F8610D">
        <w:trPr>
          <w:trHeight w:val="1125"/>
        </w:trPr>
        <w:tc>
          <w:tcPr>
            <w:tcW w:w="2826" w:type="dxa"/>
            <w:gridSpan w:val="2"/>
            <w:tcBorders>
              <w:top w:val="single" w:sz="4" w:space="0" w:color="auto"/>
              <w:left w:val="single" w:sz="4" w:space="0" w:color="auto"/>
              <w:bottom w:val="single" w:sz="4" w:space="0" w:color="auto"/>
              <w:right w:val="single" w:sz="4" w:space="0" w:color="auto"/>
            </w:tcBorders>
            <w:shd w:val="clear" w:color="000000" w:fill="EDF2F9"/>
            <w:hideMark/>
          </w:tcPr>
          <w:p w14:paraId="5ED5FA1A" w14:textId="77777777" w:rsidR="001F09F5" w:rsidRPr="00B32EF2" w:rsidRDefault="001F09F5" w:rsidP="001F09F5">
            <w:pPr>
              <w:spacing w:before="0" w:line="240" w:lineRule="auto"/>
              <w:jc w:val="center"/>
              <w:rPr>
                <w:rFonts w:cs="Arial"/>
                <w:b/>
                <w:bCs/>
                <w:color w:val="112277"/>
                <w:sz w:val="20"/>
                <w:szCs w:val="20"/>
                <w:lang w:val="sl-SI" w:eastAsia="sl-SI"/>
              </w:rPr>
            </w:pPr>
            <w:r w:rsidRPr="00B32EF2">
              <w:rPr>
                <w:rFonts w:cs="Arial"/>
                <w:b/>
                <w:bCs/>
                <w:color w:val="112277"/>
                <w:sz w:val="20"/>
                <w:szCs w:val="20"/>
                <w:lang w:val="sl-SI" w:eastAsia="sl-SI"/>
              </w:rPr>
              <w:t> </w:t>
            </w:r>
          </w:p>
        </w:tc>
        <w:tc>
          <w:tcPr>
            <w:tcW w:w="2132" w:type="dxa"/>
            <w:tcBorders>
              <w:top w:val="single" w:sz="4" w:space="0" w:color="auto"/>
              <w:left w:val="nil"/>
              <w:bottom w:val="single" w:sz="4" w:space="0" w:color="auto"/>
              <w:right w:val="single" w:sz="4" w:space="0" w:color="auto"/>
            </w:tcBorders>
            <w:shd w:val="clear" w:color="000000" w:fill="EDF2F9"/>
            <w:vAlign w:val="center"/>
            <w:hideMark/>
          </w:tcPr>
          <w:p w14:paraId="51E894A8" w14:textId="77777777" w:rsidR="001F09F5" w:rsidRPr="00B32EF2" w:rsidRDefault="001F09F5" w:rsidP="001F09F5">
            <w:pPr>
              <w:spacing w:before="0" w:line="240" w:lineRule="auto"/>
              <w:jc w:val="center"/>
              <w:rPr>
                <w:rFonts w:cs="Arial"/>
                <w:b/>
                <w:bCs/>
                <w:color w:val="112277"/>
                <w:sz w:val="20"/>
                <w:szCs w:val="20"/>
                <w:lang w:val="sl-SI" w:eastAsia="sl-SI"/>
              </w:rPr>
            </w:pPr>
            <w:r w:rsidRPr="00B32EF2">
              <w:rPr>
                <w:rFonts w:cs="Arial"/>
                <w:b/>
                <w:bCs/>
                <w:color w:val="112277"/>
                <w:sz w:val="20"/>
                <w:szCs w:val="20"/>
                <w:lang w:val="sl-SI" w:eastAsia="sl-SI"/>
              </w:rPr>
              <w:t>Število kmetij (gospodarjev/upraviteljev)</w:t>
            </w:r>
          </w:p>
        </w:tc>
        <w:tc>
          <w:tcPr>
            <w:tcW w:w="1139" w:type="dxa"/>
            <w:tcBorders>
              <w:top w:val="single" w:sz="4" w:space="0" w:color="auto"/>
              <w:left w:val="nil"/>
              <w:bottom w:val="single" w:sz="4" w:space="0" w:color="auto"/>
              <w:right w:val="single" w:sz="4" w:space="0" w:color="auto"/>
            </w:tcBorders>
            <w:shd w:val="clear" w:color="000000" w:fill="EDF2F9"/>
            <w:vAlign w:val="center"/>
            <w:hideMark/>
          </w:tcPr>
          <w:p w14:paraId="629BC95F" w14:textId="77777777" w:rsidR="001F09F5" w:rsidRPr="00B32EF2" w:rsidRDefault="001F09F5" w:rsidP="001F09F5">
            <w:pPr>
              <w:spacing w:before="0" w:line="240" w:lineRule="auto"/>
              <w:jc w:val="center"/>
              <w:rPr>
                <w:rFonts w:cs="Arial"/>
                <w:b/>
                <w:bCs/>
                <w:color w:val="112277"/>
                <w:sz w:val="20"/>
                <w:szCs w:val="20"/>
                <w:lang w:val="sl-SI" w:eastAsia="sl-SI"/>
              </w:rPr>
            </w:pPr>
            <w:r w:rsidRPr="00B32EF2">
              <w:rPr>
                <w:rFonts w:cs="Arial"/>
                <w:b/>
                <w:bCs/>
                <w:color w:val="112277"/>
                <w:sz w:val="20"/>
                <w:szCs w:val="20"/>
                <w:lang w:val="sl-SI" w:eastAsia="sl-SI"/>
              </w:rPr>
              <w:t>Ekonomska velikost (v 1000 EUR)</w:t>
            </w:r>
          </w:p>
        </w:tc>
        <w:tc>
          <w:tcPr>
            <w:tcW w:w="1287" w:type="dxa"/>
            <w:tcBorders>
              <w:top w:val="single" w:sz="4" w:space="0" w:color="auto"/>
              <w:left w:val="nil"/>
              <w:bottom w:val="single" w:sz="4" w:space="0" w:color="auto"/>
              <w:right w:val="single" w:sz="4" w:space="0" w:color="auto"/>
            </w:tcBorders>
            <w:shd w:val="clear" w:color="000000" w:fill="EDF2F9"/>
            <w:vAlign w:val="center"/>
            <w:hideMark/>
          </w:tcPr>
          <w:p w14:paraId="0D892146" w14:textId="77777777" w:rsidR="001F09F5" w:rsidRPr="00B32EF2" w:rsidRDefault="001F09F5" w:rsidP="001F09F5">
            <w:pPr>
              <w:spacing w:before="0" w:line="240" w:lineRule="auto"/>
              <w:jc w:val="center"/>
              <w:rPr>
                <w:rFonts w:cs="Arial"/>
                <w:b/>
                <w:bCs/>
                <w:color w:val="112277"/>
                <w:sz w:val="20"/>
                <w:szCs w:val="20"/>
                <w:lang w:val="sl-SI" w:eastAsia="sl-SI"/>
              </w:rPr>
            </w:pPr>
            <w:r w:rsidRPr="00B32EF2">
              <w:rPr>
                <w:rFonts w:cs="Arial"/>
                <w:b/>
                <w:bCs/>
                <w:color w:val="112277"/>
                <w:sz w:val="20"/>
                <w:szCs w:val="20"/>
                <w:lang w:val="sl-SI" w:eastAsia="sl-SI"/>
              </w:rPr>
              <w:t>Polnovredne delovne moči (za celotno kmetijsko gospodarstvo)</w:t>
            </w:r>
          </w:p>
        </w:tc>
        <w:tc>
          <w:tcPr>
            <w:tcW w:w="1126" w:type="dxa"/>
            <w:tcBorders>
              <w:top w:val="single" w:sz="4" w:space="0" w:color="auto"/>
              <w:left w:val="nil"/>
              <w:bottom w:val="single" w:sz="4" w:space="0" w:color="auto"/>
              <w:right w:val="nil"/>
            </w:tcBorders>
            <w:shd w:val="clear" w:color="000000" w:fill="EDF2F9"/>
            <w:vAlign w:val="center"/>
            <w:hideMark/>
          </w:tcPr>
          <w:p w14:paraId="60CE3326" w14:textId="77777777" w:rsidR="001F09F5" w:rsidRPr="00B32EF2" w:rsidRDefault="001F09F5" w:rsidP="001F09F5">
            <w:pPr>
              <w:spacing w:before="0" w:line="240" w:lineRule="auto"/>
              <w:jc w:val="center"/>
              <w:rPr>
                <w:rFonts w:cs="Arial"/>
                <w:b/>
                <w:bCs/>
                <w:color w:val="112277"/>
                <w:sz w:val="20"/>
                <w:szCs w:val="20"/>
                <w:lang w:val="sl-SI" w:eastAsia="sl-SI"/>
              </w:rPr>
            </w:pPr>
            <w:r w:rsidRPr="00B32EF2">
              <w:rPr>
                <w:rFonts w:cs="Arial"/>
                <w:b/>
                <w:bCs/>
                <w:color w:val="112277"/>
                <w:sz w:val="20"/>
                <w:szCs w:val="20"/>
                <w:lang w:val="sl-SI" w:eastAsia="sl-SI"/>
              </w:rPr>
              <w:t>Ekonomska velikost na polnovredno delovno moč</w:t>
            </w:r>
          </w:p>
        </w:tc>
      </w:tr>
      <w:tr w:rsidR="001F09F5" w:rsidRPr="00B32EF2" w14:paraId="7B943BF1" w14:textId="77777777" w:rsidTr="00F8610D">
        <w:trPr>
          <w:trHeight w:val="255"/>
        </w:trPr>
        <w:tc>
          <w:tcPr>
            <w:tcW w:w="2826" w:type="dxa"/>
            <w:gridSpan w:val="2"/>
            <w:tcBorders>
              <w:top w:val="single" w:sz="4" w:space="0" w:color="auto"/>
              <w:left w:val="single" w:sz="4" w:space="0" w:color="auto"/>
              <w:bottom w:val="single" w:sz="4" w:space="0" w:color="auto"/>
              <w:right w:val="single" w:sz="4" w:space="0" w:color="auto"/>
            </w:tcBorders>
            <w:shd w:val="clear" w:color="000000" w:fill="EDF2F9"/>
            <w:hideMark/>
          </w:tcPr>
          <w:p w14:paraId="7EF3D45F" w14:textId="77777777" w:rsidR="001F09F5" w:rsidRPr="00B32EF2" w:rsidRDefault="001F09F5" w:rsidP="001F09F5">
            <w:pPr>
              <w:spacing w:before="0" w:line="240" w:lineRule="auto"/>
              <w:jc w:val="left"/>
              <w:rPr>
                <w:rFonts w:cs="Arial"/>
                <w:b/>
                <w:bCs/>
                <w:color w:val="112277"/>
                <w:sz w:val="20"/>
                <w:szCs w:val="20"/>
                <w:lang w:val="sl-SI" w:eastAsia="sl-SI"/>
              </w:rPr>
            </w:pPr>
            <w:r w:rsidRPr="00B32EF2">
              <w:rPr>
                <w:rFonts w:cs="Arial"/>
                <w:b/>
                <w:bCs/>
                <w:color w:val="112277"/>
                <w:sz w:val="20"/>
                <w:szCs w:val="20"/>
                <w:lang w:val="sl-SI" w:eastAsia="sl-SI"/>
              </w:rPr>
              <w:t>SLOVENIJA</w:t>
            </w:r>
          </w:p>
        </w:tc>
        <w:tc>
          <w:tcPr>
            <w:tcW w:w="2132" w:type="dxa"/>
            <w:tcBorders>
              <w:top w:val="nil"/>
              <w:left w:val="nil"/>
              <w:bottom w:val="single" w:sz="4" w:space="0" w:color="auto"/>
              <w:right w:val="single" w:sz="4" w:space="0" w:color="auto"/>
            </w:tcBorders>
            <w:shd w:val="clear" w:color="auto" w:fill="auto"/>
            <w:noWrap/>
            <w:vAlign w:val="bottom"/>
            <w:hideMark/>
          </w:tcPr>
          <w:p w14:paraId="6B274F53"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69.671</w:t>
            </w:r>
          </w:p>
        </w:tc>
        <w:tc>
          <w:tcPr>
            <w:tcW w:w="1139" w:type="dxa"/>
            <w:tcBorders>
              <w:top w:val="nil"/>
              <w:left w:val="nil"/>
              <w:bottom w:val="single" w:sz="4" w:space="0" w:color="auto"/>
              <w:right w:val="single" w:sz="4" w:space="0" w:color="auto"/>
            </w:tcBorders>
            <w:shd w:val="clear" w:color="auto" w:fill="auto"/>
            <w:noWrap/>
            <w:vAlign w:val="bottom"/>
            <w:hideMark/>
          </w:tcPr>
          <w:p w14:paraId="5E1B04EF"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1,050.520</w:t>
            </w:r>
          </w:p>
        </w:tc>
        <w:tc>
          <w:tcPr>
            <w:tcW w:w="1287" w:type="dxa"/>
            <w:tcBorders>
              <w:top w:val="nil"/>
              <w:left w:val="nil"/>
              <w:bottom w:val="single" w:sz="4" w:space="0" w:color="auto"/>
              <w:right w:val="single" w:sz="4" w:space="0" w:color="auto"/>
            </w:tcBorders>
            <w:shd w:val="clear" w:color="auto" w:fill="auto"/>
            <w:noWrap/>
            <w:vAlign w:val="bottom"/>
            <w:hideMark/>
          </w:tcPr>
          <w:p w14:paraId="4D992050"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77.379</w:t>
            </w:r>
          </w:p>
        </w:tc>
        <w:tc>
          <w:tcPr>
            <w:tcW w:w="1126" w:type="dxa"/>
            <w:tcBorders>
              <w:top w:val="nil"/>
              <w:left w:val="nil"/>
              <w:bottom w:val="single" w:sz="4" w:space="0" w:color="auto"/>
              <w:right w:val="nil"/>
            </w:tcBorders>
            <w:shd w:val="clear" w:color="auto" w:fill="auto"/>
            <w:noWrap/>
            <w:vAlign w:val="bottom"/>
            <w:hideMark/>
          </w:tcPr>
          <w:p w14:paraId="06796E97"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13.576,3</w:t>
            </w:r>
          </w:p>
        </w:tc>
      </w:tr>
      <w:tr w:rsidR="001F09F5" w:rsidRPr="00B32EF2" w14:paraId="3464BF2B" w14:textId="77777777" w:rsidTr="00F8610D">
        <w:trPr>
          <w:trHeight w:val="900"/>
        </w:trPr>
        <w:tc>
          <w:tcPr>
            <w:tcW w:w="808" w:type="dxa"/>
            <w:vMerge w:val="restart"/>
            <w:tcBorders>
              <w:top w:val="nil"/>
              <w:left w:val="single" w:sz="4" w:space="0" w:color="auto"/>
              <w:bottom w:val="single" w:sz="4" w:space="0" w:color="auto"/>
              <w:right w:val="single" w:sz="4" w:space="0" w:color="auto"/>
            </w:tcBorders>
            <w:shd w:val="clear" w:color="000000" w:fill="EDF2F9"/>
            <w:hideMark/>
          </w:tcPr>
          <w:p w14:paraId="00CC8963" w14:textId="77777777" w:rsidR="001F09F5" w:rsidRPr="00B32EF2" w:rsidRDefault="001F09F5" w:rsidP="001F09F5">
            <w:pPr>
              <w:spacing w:before="0" w:line="240" w:lineRule="auto"/>
              <w:jc w:val="left"/>
              <w:rPr>
                <w:rFonts w:cs="Arial"/>
                <w:b/>
                <w:bCs/>
                <w:color w:val="112277"/>
                <w:sz w:val="20"/>
                <w:szCs w:val="20"/>
                <w:lang w:val="sl-SI" w:eastAsia="sl-SI"/>
              </w:rPr>
            </w:pPr>
            <w:r w:rsidRPr="00B32EF2">
              <w:rPr>
                <w:rFonts w:cs="Arial"/>
                <w:b/>
                <w:bCs/>
                <w:color w:val="112277"/>
                <w:sz w:val="20"/>
                <w:szCs w:val="20"/>
                <w:lang w:val="sl-SI" w:eastAsia="sl-SI"/>
              </w:rPr>
              <w:t>Starost 41 let in več</w:t>
            </w:r>
          </w:p>
        </w:tc>
        <w:tc>
          <w:tcPr>
            <w:tcW w:w="2018" w:type="dxa"/>
            <w:tcBorders>
              <w:top w:val="nil"/>
              <w:left w:val="nil"/>
              <w:bottom w:val="single" w:sz="4" w:space="0" w:color="auto"/>
              <w:right w:val="single" w:sz="4" w:space="0" w:color="auto"/>
            </w:tcBorders>
            <w:shd w:val="clear" w:color="000000" w:fill="EDF2F9"/>
            <w:hideMark/>
          </w:tcPr>
          <w:p w14:paraId="41BF3F9B" w14:textId="77777777" w:rsidR="001F09F5" w:rsidRPr="00B32EF2" w:rsidRDefault="001F09F5" w:rsidP="001F09F5">
            <w:pPr>
              <w:spacing w:before="0" w:line="240" w:lineRule="auto"/>
              <w:jc w:val="left"/>
              <w:rPr>
                <w:rFonts w:cs="Arial"/>
                <w:b/>
                <w:bCs/>
                <w:color w:val="112277"/>
                <w:sz w:val="20"/>
                <w:szCs w:val="20"/>
                <w:lang w:val="sl-SI" w:eastAsia="sl-SI"/>
              </w:rPr>
            </w:pPr>
            <w:r w:rsidRPr="00B32EF2">
              <w:rPr>
                <w:rFonts w:cs="Arial"/>
                <w:b/>
                <w:bCs/>
                <w:color w:val="112277"/>
                <w:sz w:val="20"/>
                <w:szCs w:val="20"/>
                <w:lang w:val="sl-SI" w:eastAsia="sl-SI"/>
              </w:rPr>
              <w:t>Delo zunaj kmetije - delo v delovnem razmerju ali samostojno</w:t>
            </w:r>
          </w:p>
        </w:tc>
        <w:tc>
          <w:tcPr>
            <w:tcW w:w="2132" w:type="dxa"/>
            <w:tcBorders>
              <w:top w:val="nil"/>
              <w:left w:val="nil"/>
              <w:bottom w:val="single" w:sz="4" w:space="0" w:color="auto"/>
              <w:right w:val="single" w:sz="4" w:space="0" w:color="auto"/>
            </w:tcBorders>
            <w:shd w:val="clear" w:color="auto" w:fill="auto"/>
            <w:noWrap/>
            <w:vAlign w:val="bottom"/>
            <w:hideMark/>
          </w:tcPr>
          <w:p w14:paraId="60F7F054"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19.660</w:t>
            </w:r>
          </w:p>
        </w:tc>
        <w:tc>
          <w:tcPr>
            <w:tcW w:w="1139" w:type="dxa"/>
            <w:tcBorders>
              <w:top w:val="nil"/>
              <w:left w:val="nil"/>
              <w:bottom w:val="single" w:sz="4" w:space="0" w:color="auto"/>
              <w:right w:val="single" w:sz="4" w:space="0" w:color="auto"/>
            </w:tcBorders>
            <w:shd w:val="clear" w:color="auto" w:fill="auto"/>
            <w:noWrap/>
            <w:vAlign w:val="bottom"/>
            <w:hideMark/>
          </w:tcPr>
          <w:p w14:paraId="22CBB5B6"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187.506</w:t>
            </w:r>
          </w:p>
        </w:tc>
        <w:tc>
          <w:tcPr>
            <w:tcW w:w="1287" w:type="dxa"/>
            <w:tcBorders>
              <w:top w:val="nil"/>
              <w:left w:val="nil"/>
              <w:bottom w:val="single" w:sz="4" w:space="0" w:color="auto"/>
              <w:right w:val="single" w:sz="4" w:space="0" w:color="auto"/>
            </w:tcBorders>
            <w:shd w:val="clear" w:color="auto" w:fill="auto"/>
            <w:noWrap/>
            <w:vAlign w:val="bottom"/>
            <w:hideMark/>
          </w:tcPr>
          <w:p w14:paraId="7C06CFDF"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16.096</w:t>
            </w:r>
          </w:p>
        </w:tc>
        <w:tc>
          <w:tcPr>
            <w:tcW w:w="1126" w:type="dxa"/>
            <w:tcBorders>
              <w:top w:val="nil"/>
              <w:left w:val="nil"/>
              <w:bottom w:val="single" w:sz="4" w:space="0" w:color="auto"/>
              <w:right w:val="nil"/>
            </w:tcBorders>
            <w:shd w:val="clear" w:color="auto" w:fill="auto"/>
            <w:noWrap/>
            <w:vAlign w:val="bottom"/>
            <w:hideMark/>
          </w:tcPr>
          <w:p w14:paraId="2C61862A"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11.649,2</w:t>
            </w:r>
          </w:p>
        </w:tc>
      </w:tr>
      <w:tr w:rsidR="001F09F5" w:rsidRPr="00B32EF2" w14:paraId="529087E9" w14:textId="77777777" w:rsidTr="00F8610D">
        <w:trPr>
          <w:trHeight w:val="255"/>
        </w:trPr>
        <w:tc>
          <w:tcPr>
            <w:tcW w:w="808" w:type="dxa"/>
            <w:vMerge/>
            <w:tcBorders>
              <w:top w:val="nil"/>
              <w:left w:val="single" w:sz="4" w:space="0" w:color="auto"/>
              <w:bottom w:val="single" w:sz="4" w:space="0" w:color="auto"/>
              <w:right w:val="single" w:sz="4" w:space="0" w:color="auto"/>
            </w:tcBorders>
            <w:vAlign w:val="center"/>
            <w:hideMark/>
          </w:tcPr>
          <w:p w14:paraId="18069A28" w14:textId="77777777" w:rsidR="001F09F5" w:rsidRPr="00B32EF2" w:rsidRDefault="001F09F5" w:rsidP="001F09F5">
            <w:pPr>
              <w:spacing w:before="0" w:line="240" w:lineRule="auto"/>
              <w:jc w:val="left"/>
              <w:rPr>
                <w:rFonts w:cs="Arial"/>
                <w:b/>
                <w:bCs/>
                <w:color w:val="112277"/>
                <w:sz w:val="20"/>
                <w:szCs w:val="20"/>
                <w:lang w:val="sl-SI" w:eastAsia="sl-SI"/>
              </w:rPr>
            </w:pPr>
          </w:p>
        </w:tc>
        <w:tc>
          <w:tcPr>
            <w:tcW w:w="2018" w:type="dxa"/>
            <w:tcBorders>
              <w:top w:val="nil"/>
              <w:left w:val="nil"/>
              <w:bottom w:val="single" w:sz="4" w:space="0" w:color="auto"/>
              <w:right w:val="single" w:sz="4" w:space="0" w:color="auto"/>
            </w:tcBorders>
            <w:shd w:val="clear" w:color="000000" w:fill="EDF2F9"/>
            <w:noWrap/>
            <w:hideMark/>
          </w:tcPr>
          <w:p w14:paraId="5054B996" w14:textId="77777777" w:rsidR="001F09F5" w:rsidRPr="00B32EF2" w:rsidRDefault="001F09F5" w:rsidP="001F09F5">
            <w:pPr>
              <w:spacing w:before="0" w:line="240" w:lineRule="auto"/>
              <w:jc w:val="left"/>
              <w:rPr>
                <w:rFonts w:cs="Arial"/>
                <w:b/>
                <w:bCs/>
                <w:color w:val="112277"/>
                <w:sz w:val="20"/>
                <w:szCs w:val="20"/>
                <w:lang w:val="sl-SI" w:eastAsia="sl-SI"/>
              </w:rPr>
            </w:pPr>
            <w:r w:rsidRPr="00B32EF2">
              <w:rPr>
                <w:rFonts w:cs="Arial"/>
                <w:b/>
                <w:bCs/>
                <w:color w:val="112277"/>
                <w:sz w:val="20"/>
                <w:szCs w:val="20"/>
                <w:lang w:val="sl-SI" w:eastAsia="sl-SI"/>
              </w:rPr>
              <w:t>Drugo</w:t>
            </w:r>
          </w:p>
        </w:tc>
        <w:tc>
          <w:tcPr>
            <w:tcW w:w="2132" w:type="dxa"/>
            <w:tcBorders>
              <w:top w:val="nil"/>
              <w:left w:val="nil"/>
              <w:bottom w:val="single" w:sz="4" w:space="0" w:color="auto"/>
              <w:right w:val="single" w:sz="4" w:space="0" w:color="auto"/>
            </w:tcBorders>
            <w:shd w:val="clear" w:color="auto" w:fill="auto"/>
            <w:noWrap/>
            <w:vAlign w:val="bottom"/>
            <w:hideMark/>
          </w:tcPr>
          <w:p w14:paraId="5D608D27"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32.335</w:t>
            </w:r>
          </w:p>
        </w:tc>
        <w:tc>
          <w:tcPr>
            <w:tcW w:w="1139" w:type="dxa"/>
            <w:tcBorders>
              <w:top w:val="nil"/>
              <w:left w:val="nil"/>
              <w:bottom w:val="single" w:sz="4" w:space="0" w:color="auto"/>
              <w:right w:val="single" w:sz="4" w:space="0" w:color="auto"/>
            </w:tcBorders>
            <w:shd w:val="clear" w:color="auto" w:fill="auto"/>
            <w:noWrap/>
            <w:vAlign w:val="bottom"/>
            <w:hideMark/>
          </w:tcPr>
          <w:p w14:paraId="5C13ECF4"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293.732</w:t>
            </w:r>
          </w:p>
        </w:tc>
        <w:tc>
          <w:tcPr>
            <w:tcW w:w="1287" w:type="dxa"/>
            <w:tcBorders>
              <w:top w:val="nil"/>
              <w:left w:val="nil"/>
              <w:bottom w:val="single" w:sz="4" w:space="0" w:color="auto"/>
              <w:right w:val="single" w:sz="4" w:space="0" w:color="auto"/>
            </w:tcBorders>
            <w:shd w:val="clear" w:color="auto" w:fill="auto"/>
            <w:noWrap/>
            <w:vAlign w:val="bottom"/>
            <w:hideMark/>
          </w:tcPr>
          <w:p w14:paraId="03763A0A"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34.364</w:t>
            </w:r>
          </w:p>
        </w:tc>
        <w:tc>
          <w:tcPr>
            <w:tcW w:w="1126" w:type="dxa"/>
            <w:tcBorders>
              <w:top w:val="nil"/>
              <w:left w:val="nil"/>
              <w:bottom w:val="single" w:sz="4" w:space="0" w:color="auto"/>
              <w:right w:val="nil"/>
            </w:tcBorders>
            <w:shd w:val="clear" w:color="auto" w:fill="auto"/>
            <w:noWrap/>
            <w:vAlign w:val="bottom"/>
            <w:hideMark/>
          </w:tcPr>
          <w:p w14:paraId="699D4C99"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8.547,7</w:t>
            </w:r>
          </w:p>
        </w:tc>
      </w:tr>
      <w:tr w:rsidR="001F09F5" w:rsidRPr="00B32EF2" w14:paraId="7B4B7EAF" w14:textId="77777777" w:rsidTr="00F8610D">
        <w:trPr>
          <w:trHeight w:val="255"/>
        </w:trPr>
        <w:tc>
          <w:tcPr>
            <w:tcW w:w="808" w:type="dxa"/>
            <w:vMerge/>
            <w:tcBorders>
              <w:top w:val="nil"/>
              <w:left w:val="single" w:sz="4" w:space="0" w:color="auto"/>
              <w:bottom w:val="single" w:sz="4" w:space="0" w:color="auto"/>
              <w:right w:val="single" w:sz="4" w:space="0" w:color="auto"/>
            </w:tcBorders>
            <w:vAlign w:val="center"/>
            <w:hideMark/>
          </w:tcPr>
          <w:p w14:paraId="0DBAD8EE" w14:textId="77777777" w:rsidR="001F09F5" w:rsidRPr="00B32EF2" w:rsidRDefault="001F09F5" w:rsidP="001F09F5">
            <w:pPr>
              <w:spacing w:before="0" w:line="240" w:lineRule="auto"/>
              <w:jc w:val="left"/>
              <w:rPr>
                <w:rFonts w:cs="Arial"/>
                <w:b/>
                <w:bCs/>
                <w:color w:val="112277"/>
                <w:sz w:val="20"/>
                <w:szCs w:val="20"/>
                <w:lang w:val="sl-SI" w:eastAsia="sl-SI"/>
              </w:rPr>
            </w:pPr>
          </w:p>
        </w:tc>
        <w:tc>
          <w:tcPr>
            <w:tcW w:w="2018" w:type="dxa"/>
            <w:tcBorders>
              <w:top w:val="nil"/>
              <w:left w:val="nil"/>
              <w:bottom w:val="single" w:sz="4" w:space="0" w:color="auto"/>
              <w:right w:val="single" w:sz="4" w:space="0" w:color="auto"/>
            </w:tcBorders>
            <w:shd w:val="clear" w:color="000000" w:fill="EDF2F9"/>
            <w:noWrap/>
            <w:hideMark/>
          </w:tcPr>
          <w:p w14:paraId="5420C96C" w14:textId="77777777" w:rsidR="001F09F5" w:rsidRPr="00B32EF2" w:rsidRDefault="001F09F5" w:rsidP="001F09F5">
            <w:pPr>
              <w:spacing w:before="0" w:line="240" w:lineRule="auto"/>
              <w:jc w:val="left"/>
              <w:rPr>
                <w:rFonts w:cs="Arial"/>
                <w:b/>
                <w:bCs/>
                <w:color w:val="112277"/>
                <w:sz w:val="20"/>
                <w:szCs w:val="20"/>
                <w:lang w:val="sl-SI" w:eastAsia="sl-SI"/>
              </w:rPr>
            </w:pPr>
            <w:r w:rsidRPr="00B32EF2">
              <w:rPr>
                <w:rFonts w:cs="Arial"/>
                <w:b/>
                <w:bCs/>
                <w:color w:val="112277"/>
                <w:sz w:val="20"/>
                <w:szCs w:val="20"/>
                <w:lang w:val="sl-SI" w:eastAsia="sl-SI"/>
              </w:rPr>
              <w:t>Kmet, kmetijski podjetnik</w:t>
            </w:r>
          </w:p>
        </w:tc>
        <w:tc>
          <w:tcPr>
            <w:tcW w:w="2132" w:type="dxa"/>
            <w:tcBorders>
              <w:top w:val="nil"/>
              <w:left w:val="nil"/>
              <w:bottom w:val="single" w:sz="4" w:space="0" w:color="auto"/>
              <w:right w:val="single" w:sz="4" w:space="0" w:color="auto"/>
            </w:tcBorders>
            <w:shd w:val="clear" w:color="auto" w:fill="auto"/>
            <w:noWrap/>
            <w:vAlign w:val="bottom"/>
            <w:hideMark/>
          </w:tcPr>
          <w:p w14:paraId="08DC1F76"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10.477</w:t>
            </w:r>
          </w:p>
        </w:tc>
        <w:tc>
          <w:tcPr>
            <w:tcW w:w="1139" w:type="dxa"/>
            <w:tcBorders>
              <w:top w:val="nil"/>
              <w:left w:val="nil"/>
              <w:bottom w:val="single" w:sz="4" w:space="0" w:color="auto"/>
              <w:right w:val="single" w:sz="4" w:space="0" w:color="auto"/>
            </w:tcBorders>
            <w:shd w:val="clear" w:color="auto" w:fill="auto"/>
            <w:noWrap/>
            <w:vAlign w:val="bottom"/>
            <w:hideMark/>
          </w:tcPr>
          <w:p w14:paraId="7FAFA291"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368.775</w:t>
            </w:r>
          </w:p>
        </w:tc>
        <w:tc>
          <w:tcPr>
            <w:tcW w:w="1287" w:type="dxa"/>
            <w:tcBorders>
              <w:top w:val="nil"/>
              <w:left w:val="nil"/>
              <w:bottom w:val="single" w:sz="4" w:space="0" w:color="auto"/>
              <w:right w:val="single" w:sz="4" w:space="0" w:color="auto"/>
            </w:tcBorders>
            <w:shd w:val="clear" w:color="auto" w:fill="auto"/>
            <w:noWrap/>
            <w:vAlign w:val="bottom"/>
            <w:hideMark/>
          </w:tcPr>
          <w:p w14:paraId="0FFC976E"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17.653</w:t>
            </w:r>
          </w:p>
        </w:tc>
        <w:tc>
          <w:tcPr>
            <w:tcW w:w="1126" w:type="dxa"/>
            <w:tcBorders>
              <w:top w:val="nil"/>
              <w:left w:val="nil"/>
              <w:bottom w:val="single" w:sz="4" w:space="0" w:color="auto"/>
              <w:right w:val="nil"/>
            </w:tcBorders>
            <w:shd w:val="clear" w:color="auto" w:fill="auto"/>
            <w:noWrap/>
            <w:vAlign w:val="bottom"/>
            <w:hideMark/>
          </w:tcPr>
          <w:p w14:paraId="684A0916"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20.890,2</w:t>
            </w:r>
          </w:p>
        </w:tc>
      </w:tr>
      <w:tr w:rsidR="001F09F5" w:rsidRPr="00B32EF2" w14:paraId="4037EF68" w14:textId="77777777" w:rsidTr="00F8610D">
        <w:trPr>
          <w:trHeight w:val="900"/>
        </w:trPr>
        <w:tc>
          <w:tcPr>
            <w:tcW w:w="808" w:type="dxa"/>
            <w:vMerge w:val="restart"/>
            <w:tcBorders>
              <w:top w:val="nil"/>
              <w:left w:val="single" w:sz="4" w:space="0" w:color="auto"/>
              <w:bottom w:val="single" w:sz="4" w:space="0" w:color="auto"/>
              <w:right w:val="single" w:sz="4" w:space="0" w:color="auto"/>
            </w:tcBorders>
            <w:shd w:val="clear" w:color="000000" w:fill="EDF2F9"/>
            <w:hideMark/>
          </w:tcPr>
          <w:p w14:paraId="1A47FCC8" w14:textId="039D6491" w:rsidR="001F09F5" w:rsidRPr="00B32EF2" w:rsidRDefault="00402BFB" w:rsidP="001F09F5">
            <w:pPr>
              <w:spacing w:before="0" w:line="240" w:lineRule="auto"/>
              <w:jc w:val="left"/>
              <w:rPr>
                <w:rFonts w:cs="Arial"/>
                <w:b/>
                <w:bCs/>
                <w:color w:val="112277"/>
                <w:sz w:val="20"/>
                <w:szCs w:val="20"/>
                <w:lang w:val="sl-SI" w:eastAsia="sl-SI"/>
              </w:rPr>
            </w:pPr>
            <w:r w:rsidRPr="00B32EF2">
              <w:rPr>
                <w:rFonts w:cs="Arial"/>
                <w:b/>
                <w:bCs/>
                <w:color w:val="112277"/>
                <w:sz w:val="20"/>
                <w:szCs w:val="20"/>
                <w:lang w:val="sl-SI" w:eastAsia="sl-SI"/>
              </w:rPr>
              <w:t>Starost do vključno</w:t>
            </w:r>
            <w:r w:rsidR="001F09F5" w:rsidRPr="00B32EF2">
              <w:rPr>
                <w:rFonts w:cs="Arial"/>
                <w:b/>
                <w:bCs/>
                <w:color w:val="112277"/>
                <w:sz w:val="20"/>
                <w:szCs w:val="20"/>
                <w:lang w:val="sl-SI" w:eastAsia="sl-SI"/>
              </w:rPr>
              <w:t xml:space="preserve"> 40 let</w:t>
            </w:r>
          </w:p>
        </w:tc>
        <w:tc>
          <w:tcPr>
            <w:tcW w:w="2018" w:type="dxa"/>
            <w:tcBorders>
              <w:top w:val="nil"/>
              <w:left w:val="nil"/>
              <w:bottom w:val="single" w:sz="4" w:space="0" w:color="auto"/>
              <w:right w:val="single" w:sz="4" w:space="0" w:color="auto"/>
            </w:tcBorders>
            <w:shd w:val="clear" w:color="000000" w:fill="EDF2F9"/>
            <w:hideMark/>
          </w:tcPr>
          <w:p w14:paraId="56B94C36" w14:textId="77777777" w:rsidR="001F09F5" w:rsidRPr="00B32EF2" w:rsidRDefault="001F09F5" w:rsidP="001F09F5">
            <w:pPr>
              <w:spacing w:before="0" w:line="240" w:lineRule="auto"/>
              <w:jc w:val="left"/>
              <w:rPr>
                <w:rFonts w:cs="Arial"/>
                <w:b/>
                <w:bCs/>
                <w:color w:val="112277"/>
                <w:sz w:val="20"/>
                <w:szCs w:val="20"/>
                <w:lang w:val="sl-SI" w:eastAsia="sl-SI"/>
              </w:rPr>
            </w:pPr>
            <w:r w:rsidRPr="00B32EF2">
              <w:rPr>
                <w:rFonts w:cs="Arial"/>
                <w:b/>
                <w:bCs/>
                <w:color w:val="112277"/>
                <w:sz w:val="20"/>
                <w:szCs w:val="20"/>
                <w:lang w:val="sl-SI" w:eastAsia="sl-SI"/>
              </w:rPr>
              <w:t>Delo zunaj kmetije - delo v delovnem razmerju ali samostojno</w:t>
            </w:r>
          </w:p>
        </w:tc>
        <w:tc>
          <w:tcPr>
            <w:tcW w:w="2132" w:type="dxa"/>
            <w:tcBorders>
              <w:top w:val="nil"/>
              <w:left w:val="nil"/>
              <w:bottom w:val="single" w:sz="4" w:space="0" w:color="auto"/>
              <w:right w:val="single" w:sz="4" w:space="0" w:color="auto"/>
            </w:tcBorders>
            <w:shd w:val="clear" w:color="auto" w:fill="auto"/>
            <w:noWrap/>
            <w:vAlign w:val="bottom"/>
            <w:hideMark/>
          </w:tcPr>
          <w:p w14:paraId="1DAD9F5E"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4.551</w:t>
            </w:r>
          </w:p>
        </w:tc>
        <w:tc>
          <w:tcPr>
            <w:tcW w:w="1139" w:type="dxa"/>
            <w:tcBorders>
              <w:top w:val="nil"/>
              <w:left w:val="nil"/>
              <w:bottom w:val="single" w:sz="4" w:space="0" w:color="auto"/>
              <w:right w:val="single" w:sz="4" w:space="0" w:color="auto"/>
            </w:tcBorders>
            <w:shd w:val="clear" w:color="auto" w:fill="auto"/>
            <w:noWrap/>
            <w:vAlign w:val="bottom"/>
            <w:hideMark/>
          </w:tcPr>
          <w:p w14:paraId="28C79445"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64.293</w:t>
            </w:r>
          </w:p>
        </w:tc>
        <w:tc>
          <w:tcPr>
            <w:tcW w:w="1287" w:type="dxa"/>
            <w:tcBorders>
              <w:top w:val="nil"/>
              <w:left w:val="nil"/>
              <w:bottom w:val="single" w:sz="4" w:space="0" w:color="auto"/>
              <w:right w:val="single" w:sz="4" w:space="0" w:color="auto"/>
            </w:tcBorders>
            <w:shd w:val="clear" w:color="auto" w:fill="auto"/>
            <w:noWrap/>
            <w:vAlign w:val="bottom"/>
            <w:hideMark/>
          </w:tcPr>
          <w:p w14:paraId="0B8FDA9C"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4.502</w:t>
            </w:r>
          </w:p>
        </w:tc>
        <w:tc>
          <w:tcPr>
            <w:tcW w:w="1126" w:type="dxa"/>
            <w:tcBorders>
              <w:top w:val="nil"/>
              <w:left w:val="nil"/>
              <w:bottom w:val="single" w:sz="4" w:space="0" w:color="auto"/>
              <w:right w:val="nil"/>
            </w:tcBorders>
            <w:shd w:val="clear" w:color="auto" w:fill="auto"/>
            <w:noWrap/>
            <w:vAlign w:val="bottom"/>
            <w:hideMark/>
          </w:tcPr>
          <w:p w14:paraId="28C24759"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14.281,0</w:t>
            </w:r>
          </w:p>
        </w:tc>
      </w:tr>
      <w:tr w:rsidR="001F09F5" w:rsidRPr="00B32EF2" w14:paraId="7E6D4F16" w14:textId="77777777" w:rsidTr="00F8610D">
        <w:trPr>
          <w:trHeight w:val="255"/>
        </w:trPr>
        <w:tc>
          <w:tcPr>
            <w:tcW w:w="808" w:type="dxa"/>
            <w:vMerge/>
            <w:tcBorders>
              <w:top w:val="nil"/>
              <w:left w:val="single" w:sz="4" w:space="0" w:color="auto"/>
              <w:bottom w:val="single" w:sz="4" w:space="0" w:color="auto"/>
              <w:right w:val="single" w:sz="4" w:space="0" w:color="auto"/>
            </w:tcBorders>
            <w:vAlign w:val="center"/>
            <w:hideMark/>
          </w:tcPr>
          <w:p w14:paraId="3CE84CF6" w14:textId="77777777" w:rsidR="001F09F5" w:rsidRPr="00B32EF2" w:rsidRDefault="001F09F5" w:rsidP="001F09F5">
            <w:pPr>
              <w:spacing w:before="0" w:line="240" w:lineRule="auto"/>
              <w:jc w:val="left"/>
              <w:rPr>
                <w:rFonts w:cs="Arial"/>
                <w:b/>
                <w:bCs/>
                <w:color w:val="112277"/>
                <w:sz w:val="20"/>
                <w:szCs w:val="20"/>
                <w:lang w:val="sl-SI" w:eastAsia="sl-SI"/>
              </w:rPr>
            </w:pPr>
          </w:p>
        </w:tc>
        <w:tc>
          <w:tcPr>
            <w:tcW w:w="2018" w:type="dxa"/>
            <w:tcBorders>
              <w:top w:val="nil"/>
              <w:left w:val="nil"/>
              <w:bottom w:val="single" w:sz="4" w:space="0" w:color="auto"/>
              <w:right w:val="single" w:sz="4" w:space="0" w:color="auto"/>
            </w:tcBorders>
            <w:shd w:val="clear" w:color="000000" w:fill="EDF2F9"/>
            <w:noWrap/>
            <w:hideMark/>
          </w:tcPr>
          <w:p w14:paraId="36DD4D96" w14:textId="77777777" w:rsidR="001F09F5" w:rsidRPr="00B32EF2" w:rsidRDefault="001F09F5" w:rsidP="001F09F5">
            <w:pPr>
              <w:spacing w:before="0" w:line="240" w:lineRule="auto"/>
              <w:jc w:val="left"/>
              <w:rPr>
                <w:rFonts w:cs="Arial"/>
                <w:b/>
                <w:bCs/>
                <w:color w:val="112277"/>
                <w:sz w:val="20"/>
                <w:szCs w:val="20"/>
                <w:lang w:val="sl-SI" w:eastAsia="sl-SI"/>
              </w:rPr>
            </w:pPr>
            <w:r w:rsidRPr="00B32EF2">
              <w:rPr>
                <w:rFonts w:cs="Arial"/>
                <w:b/>
                <w:bCs/>
                <w:color w:val="112277"/>
                <w:sz w:val="20"/>
                <w:szCs w:val="20"/>
                <w:lang w:val="sl-SI" w:eastAsia="sl-SI"/>
              </w:rPr>
              <w:t>Drugo</w:t>
            </w:r>
          </w:p>
        </w:tc>
        <w:tc>
          <w:tcPr>
            <w:tcW w:w="2132" w:type="dxa"/>
            <w:tcBorders>
              <w:top w:val="nil"/>
              <w:left w:val="nil"/>
              <w:bottom w:val="single" w:sz="4" w:space="0" w:color="auto"/>
              <w:right w:val="single" w:sz="4" w:space="0" w:color="auto"/>
            </w:tcBorders>
            <w:shd w:val="clear" w:color="auto" w:fill="auto"/>
            <w:noWrap/>
            <w:vAlign w:val="bottom"/>
            <w:hideMark/>
          </w:tcPr>
          <w:p w14:paraId="62F653A0" w14:textId="02B0FBCE"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 xml:space="preserve">576 </w:t>
            </w:r>
          </w:p>
        </w:tc>
        <w:tc>
          <w:tcPr>
            <w:tcW w:w="1139" w:type="dxa"/>
            <w:tcBorders>
              <w:top w:val="nil"/>
              <w:left w:val="nil"/>
              <w:bottom w:val="single" w:sz="4" w:space="0" w:color="auto"/>
              <w:right w:val="single" w:sz="4" w:space="0" w:color="auto"/>
            </w:tcBorders>
            <w:shd w:val="clear" w:color="auto" w:fill="auto"/>
            <w:noWrap/>
            <w:vAlign w:val="bottom"/>
            <w:hideMark/>
          </w:tcPr>
          <w:p w14:paraId="1EF2FCB1" w14:textId="5AB8BFA9"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 xml:space="preserve">6.715  </w:t>
            </w:r>
          </w:p>
        </w:tc>
        <w:tc>
          <w:tcPr>
            <w:tcW w:w="1287" w:type="dxa"/>
            <w:tcBorders>
              <w:top w:val="nil"/>
              <w:left w:val="nil"/>
              <w:bottom w:val="single" w:sz="4" w:space="0" w:color="auto"/>
              <w:right w:val="single" w:sz="4" w:space="0" w:color="auto"/>
            </w:tcBorders>
            <w:shd w:val="clear" w:color="auto" w:fill="auto"/>
            <w:noWrap/>
            <w:vAlign w:val="bottom"/>
            <w:hideMark/>
          </w:tcPr>
          <w:p w14:paraId="6AD4C46D" w14:textId="7C9DAE94"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 xml:space="preserve">516 </w:t>
            </w:r>
          </w:p>
        </w:tc>
        <w:tc>
          <w:tcPr>
            <w:tcW w:w="1126" w:type="dxa"/>
            <w:tcBorders>
              <w:top w:val="nil"/>
              <w:left w:val="nil"/>
              <w:bottom w:val="single" w:sz="4" w:space="0" w:color="auto"/>
              <w:right w:val="nil"/>
            </w:tcBorders>
            <w:shd w:val="clear" w:color="auto" w:fill="auto"/>
            <w:noWrap/>
            <w:vAlign w:val="bottom"/>
            <w:hideMark/>
          </w:tcPr>
          <w:p w14:paraId="7F80774A"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13.013,6</w:t>
            </w:r>
          </w:p>
        </w:tc>
      </w:tr>
      <w:tr w:rsidR="001F09F5" w:rsidRPr="00B32EF2" w14:paraId="0F44B15A" w14:textId="77777777" w:rsidTr="00F8610D">
        <w:trPr>
          <w:trHeight w:val="255"/>
        </w:trPr>
        <w:tc>
          <w:tcPr>
            <w:tcW w:w="808" w:type="dxa"/>
            <w:vMerge/>
            <w:tcBorders>
              <w:top w:val="nil"/>
              <w:left w:val="single" w:sz="4" w:space="0" w:color="auto"/>
              <w:bottom w:val="single" w:sz="4" w:space="0" w:color="auto"/>
              <w:right w:val="single" w:sz="4" w:space="0" w:color="auto"/>
            </w:tcBorders>
            <w:vAlign w:val="center"/>
            <w:hideMark/>
          </w:tcPr>
          <w:p w14:paraId="427FECEA" w14:textId="77777777" w:rsidR="001F09F5" w:rsidRPr="00B32EF2" w:rsidRDefault="001F09F5" w:rsidP="001F09F5">
            <w:pPr>
              <w:spacing w:before="0" w:line="240" w:lineRule="auto"/>
              <w:jc w:val="left"/>
              <w:rPr>
                <w:rFonts w:cs="Arial"/>
                <w:b/>
                <w:bCs/>
                <w:color w:val="112277"/>
                <w:sz w:val="20"/>
                <w:szCs w:val="20"/>
                <w:lang w:val="sl-SI" w:eastAsia="sl-SI"/>
              </w:rPr>
            </w:pPr>
          </w:p>
        </w:tc>
        <w:tc>
          <w:tcPr>
            <w:tcW w:w="2018" w:type="dxa"/>
            <w:tcBorders>
              <w:top w:val="nil"/>
              <w:left w:val="nil"/>
              <w:bottom w:val="single" w:sz="4" w:space="0" w:color="auto"/>
              <w:right w:val="single" w:sz="4" w:space="0" w:color="auto"/>
            </w:tcBorders>
            <w:shd w:val="clear" w:color="000000" w:fill="EDF2F9"/>
            <w:noWrap/>
            <w:hideMark/>
          </w:tcPr>
          <w:p w14:paraId="40B09277" w14:textId="77777777" w:rsidR="001F09F5" w:rsidRPr="00B32EF2" w:rsidRDefault="001F09F5" w:rsidP="001F09F5">
            <w:pPr>
              <w:spacing w:before="0" w:line="240" w:lineRule="auto"/>
              <w:jc w:val="left"/>
              <w:rPr>
                <w:rFonts w:cs="Arial"/>
                <w:b/>
                <w:bCs/>
                <w:color w:val="112277"/>
                <w:sz w:val="20"/>
                <w:szCs w:val="20"/>
                <w:lang w:val="sl-SI" w:eastAsia="sl-SI"/>
              </w:rPr>
            </w:pPr>
            <w:r w:rsidRPr="00B32EF2">
              <w:rPr>
                <w:rFonts w:cs="Arial"/>
                <w:b/>
                <w:bCs/>
                <w:color w:val="112277"/>
                <w:sz w:val="20"/>
                <w:szCs w:val="20"/>
                <w:lang w:val="sl-SI" w:eastAsia="sl-SI"/>
              </w:rPr>
              <w:t>Kmet, kmetijski podjetnik</w:t>
            </w:r>
          </w:p>
        </w:tc>
        <w:tc>
          <w:tcPr>
            <w:tcW w:w="2132" w:type="dxa"/>
            <w:tcBorders>
              <w:top w:val="nil"/>
              <w:left w:val="nil"/>
              <w:bottom w:val="single" w:sz="4" w:space="0" w:color="auto"/>
              <w:right w:val="single" w:sz="4" w:space="0" w:color="auto"/>
            </w:tcBorders>
            <w:shd w:val="clear" w:color="auto" w:fill="auto"/>
            <w:noWrap/>
            <w:vAlign w:val="bottom"/>
            <w:hideMark/>
          </w:tcPr>
          <w:p w14:paraId="50EFC7AE"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2.073</w:t>
            </w:r>
          </w:p>
        </w:tc>
        <w:tc>
          <w:tcPr>
            <w:tcW w:w="1139" w:type="dxa"/>
            <w:tcBorders>
              <w:top w:val="nil"/>
              <w:left w:val="nil"/>
              <w:bottom w:val="single" w:sz="4" w:space="0" w:color="auto"/>
              <w:right w:val="single" w:sz="4" w:space="0" w:color="auto"/>
            </w:tcBorders>
            <w:shd w:val="clear" w:color="auto" w:fill="auto"/>
            <w:noWrap/>
            <w:vAlign w:val="bottom"/>
            <w:hideMark/>
          </w:tcPr>
          <w:p w14:paraId="19CC3FFF"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129.500</w:t>
            </w:r>
          </w:p>
        </w:tc>
        <w:tc>
          <w:tcPr>
            <w:tcW w:w="1287" w:type="dxa"/>
            <w:tcBorders>
              <w:top w:val="nil"/>
              <w:left w:val="nil"/>
              <w:bottom w:val="single" w:sz="4" w:space="0" w:color="auto"/>
              <w:right w:val="single" w:sz="4" w:space="0" w:color="auto"/>
            </w:tcBorders>
            <w:shd w:val="clear" w:color="auto" w:fill="auto"/>
            <w:noWrap/>
            <w:vAlign w:val="bottom"/>
            <w:hideMark/>
          </w:tcPr>
          <w:p w14:paraId="4BBFCEB0"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4.246</w:t>
            </w:r>
          </w:p>
        </w:tc>
        <w:tc>
          <w:tcPr>
            <w:tcW w:w="1126" w:type="dxa"/>
            <w:tcBorders>
              <w:top w:val="nil"/>
              <w:left w:val="nil"/>
              <w:bottom w:val="single" w:sz="4" w:space="0" w:color="auto"/>
              <w:right w:val="nil"/>
            </w:tcBorders>
            <w:shd w:val="clear" w:color="auto" w:fill="auto"/>
            <w:noWrap/>
            <w:vAlign w:val="bottom"/>
            <w:hideMark/>
          </w:tcPr>
          <w:p w14:paraId="1869007E" w14:textId="77777777" w:rsidR="001F09F5" w:rsidRPr="00B32EF2" w:rsidRDefault="001F09F5" w:rsidP="001F09F5">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30.499,3</w:t>
            </w:r>
          </w:p>
        </w:tc>
      </w:tr>
      <w:tr w:rsidR="001F09F5" w:rsidRPr="00B32EF2" w14:paraId="189579D3" w14:textId="77777777" w:rsidTr="00F8610D">
        <w:trPr>
          <w:trHeight w:val="255"/>
        </w:trPr>
        <w:tc>
          <w:tcPr>
            <w:tcW w:w="808" w:type="dxa"/>
            <w:tcBorders>
              <w:top w:val="nil"/>
              <w:left w:val="nil"/>
              <w:bottom w:val="nil"/>
              <w:right w:val="nil"/>
            </w:tcBorders>
            <w:shd w:val="clear" w:color="auto" w:fill="auto"/>
            <w:noWrap/>
            <w:vAlign w:val="bottom"/>
            <w:hideMark/>
          </w:tcPr>
          <w:p w14:paraId="5954796C" w14:textId="77777777" w:rsidR="001F09F5" w:rsidRPr="00B32EF2" w:rsidRDefault="001F09F5" w:rsidP="001F09F5">
            <w:pPr>
              <w:spacing w:before="0" w:line="240" w:lineRule="auto"/>
              <w:jc w:val="left"/>
              <w:rPr>
                <w:rFonts w:cs="Arial"/>
                <w:color w:val="000000"/>
                <w:sz w:val="20"/>
                <w:szCs w:val="20"/>
                <w:lang w:val="sl-SI" w:eastAsia="sl-SI"/>
              </w:rPr>
            </w:pPr>
          </w:p>
        </w:tc>
        <w:tc>
          <w:tcPr>
            <w:tcW w:w="2018" w:type="dxa"/>
            <w:tcBorders>
              <w:top w:val="nil"/>
              <w:left w:val="nil"/>
              <w:bottom w:val="nil"/>
              <w:right w:val="nil"/>
            </w:tcBorders>
            <w:shd w:val="clear" w:color="auto" w:fill="auto"/>
            <w:noWrap/>
            <w:vAlign w:val="bottom"/>
            <w:hideMark/>
          </w:tcPr>
          <w:p w14:paraId="18C31920" w14:textId="77777777" w:rsidR="001F09F5" w:rsidRPr="00B32EF2" w:rsidRDefault="001F09F5" w:rsidP="001F09F5">
            <w:pPr>
              <w:spacing w:before="0" w:line="240" w:lineRule="auto"/>
              <w:jc w:val="left"/>
              <w:rPr>
                <w:rFonts w:cs="Arial"/>
                <w:color w:val="000000"/>
                <w:sz w:val="20"/>
                <w:szCs w:val="20"/>
                <w:lang w:val="sl-SI" w:eastAsia="sl-SI"/>
              </w:rPr>
            </w:pPr>
          </w:p>
        </w:tc>
        <w:tc>
          <w:tcPr>
            <w:tcW w:w="2132" w:type="dxa"/>
            <w:tcBorders>
              <w:top w:val="nil"/>
              <w:left w:val="nil"/>
              <w:bottom w:val="nil"/>
              <w:right w:val="nil"/>
            </w:tcBorders>
            <w:shd w:val="clear" w:color="auto" w:fill="auto"/>
            <w:noWrap/>
            <w:vAlign w:val="bottom"/>
            <w:hideMark/>
          </w:tcPr>
          <w:p w14:paraId="0FA7A1E4" w14:textId="77777777" w:rsidR="001F09F5" w:rsidRPr="00B32EF2" w:rsidRDefault="001F09F5" w:rsidP="001F09F5">
            <w:pPr>
              <w:spacing w:before="0" w:line="240" w:lineRule="auto"/>
              <w:jc w:val="left"/>
              <w:rPr>
                <w:rFonts w:cs="Arial"/>
                <w:color w:val="000000"/>
                <w:sz w:val="20"/>
                <w:szCs w:val="20"/>
                <w:lang w:val="sl-SI" w:eastAsia="sl-SI"/>
              </w:rPr>
            </w:pPr>
          </w:p>
        </w:tc>
        <w:tc>
          <w:tcPr>
            <w:tcW w:w="1139" w:type="dxa"/>
            <w:tcBorders>
              <w:top w:val="nil"/>
              <w:left w:val="nil"/>
              <w:bottom w:val="nil"/>
              <w:right w:val="nil"/>
            </w:tcBorders>
            <w:shd w:val="clear" w:color="auto" w:fill="auto"/>
            <w:noWrap/>
            <w:vAlign w:val="bottom"/>
            <w:hideMark/>
          </w:tcPr>
          <w:p w14:paraId="2CFA6353" w14:textId="77777777" w:rsidR="001F09F5" w:rsidRPr="00B32EF2" w:rsidRDefault="001F09F5" w:rsidP="001F09F5">
            <w:pPr>
              <w:spacing w:before="0" w:line="240" w:lineRule="auto"/>
              <w:jc w:val="left"/>
              <w:rPr>
                <w:rFonts w:cs="Arial"/>
                <w:color w:val="000000"/>
                <w:sz w:val="20"/>
                <w:szCs w:val="20"/>
                <w:lang w:val="sl-SI" w:eastAsia="sl-SI"/>
              </w:rPr>
            </w:pPr>
          </w:p>
        </w:tc>
        <w:tc>
          <w:tcPr>
            <w:tcW w:w="1287" w:type="dxa"/>
            <w:tcBorders>
              <w:top w:val="nil"/>
              <w:left w:val="nil"/>
              <w:bottom w:val="nil"/>
              <w:right w:val="nil"/>
            </w:tcBorders>
            <w:shd w:val="clear" w:color="auto" w:fill="auto"/>
            <w:noWrap/>
            <w:vAlign w:val="bottom"/>
            <w:hideMark/>
          </w:tcPr>
          <w:p w14:paraId="1CC1232C" w14:textId="77777777" w:rsidR="001F09F5" w:rsidRPr="00B32EF2" w:rsidRDefault="001F09F5" w:rsidP="001F09F5">
            <w:pPr>
              <w:spacing w:before="0" w:line="240" w:lineRule="auto"/>
              <w:jc w:val="left"/>
              <w:rPr>
                <w:rFonts w:cs="Arial"/>
                <w:color w:val="000000"/>
                <w:sz w:val="20"/>
                <w:szCs w:val="20"/>
                <w:lang w:val="sl-SI" w:eastAsia="sl-SI"/>
              </w:rPr>
            </w:pPr>
          </w:p>
        </w:tc>
        <w:tc>
          <w:tcPr>
            <w:tcW w:w="1126" w:type="dxa"/>
            <w:tcBorders>
              <w:top w:val="nil"/>
              <w:left w:val="nil"/>
              <w:bottom w:val="nil"/>
              <w:right w:val="nil"/>
            </w:tcBorders>
            <w:shd w:val="clear" w:color="auto" w:fill="auto"/>
            <w:noWrap/>
            <w:vAlign w:val="bottom"/>
            <w:hideMark/>
          </w:tcPr>
          <w:p w14:paraId="386F156B" w14:textId="77777777" w:rsidR="001F09F5" w:rsidRPr="00B32EF2" w:rsidRDefault="001F09F5" w:rsidP="001F09F5">
            <w:pPr>
              <w:spacing w:before="0" w:line="240" w:lineRule="auto"/>
              <w:jc w:val="left"/>
              <w:rPr>
                <w:rFonts w:cs="Arial"/>
                <w:color w:val="000000"/>
                <w:sz w:val="20"/>
                <w:szCs w:val="20"/>
                <w:lang w:val="sl-SI" w:eastAsia="sl-SI"/>
              </w:rPr>
            </w:pPr>
          </w:p>
        </w:tc>
      </w:tr>
    </w:tbl>
    <w:p w14:paraId="00185AB9" w14:textId="04549AFB" w:rsidR="001F166A" w:rsidRDefault="009F6171" w:rsidP="00F8610D">
      <w:pPr>
        <w:rPr>
          <w:rFonts w:cs="Arial"/>
          <w:sz w:val="20"/>
          <w:szCs w:val="20"/>
        </w:rPr>
      </w:pPr>
      <w:proofErr w:type="spellStart"/>
      <w:r>
        <w:rPr>
          <w:rFonts w:cs="Arial"/>
          <w:sz w:val="20"/>
          <w:szCs w:val="20"/>
        </w:rPr>
        <w:t>Vir</w:t>
      </w:r>
      <w:proofErr w:type="spellEnd"/>
      <w:r>
        <w:rPr>
          <w:rFonts w:cs="Arial"/>
          <w:sz w:val="20"/>
          <w:szCs w:val="20"/>
        </w:rPr>
        <w:t xml:space="preserve">: </w:t>
      </w:r>
      <w:r w:rsidR="008A10E4">
        <w:rPr>
          <w:rFonts w:cs="Arial"/>
          <w:sz w:val="20"/>
          <w:szCs w:val="20"/>
        </w:rPr>
        <w:t>SURS</w:t>
      </w:r>
      <w:r w:rsidR="008F4E89">
        <w:rPr>
          <w:rFonts w:cs="Arial"/>
          <w:sz w:val="20"/>
          <w:szCs w:val="20"/>
        </w:rPr>
        <w:t>, 2020</w:t>
      </w:r>
    </w:p>
    <w:p w14:paraId="16CBCDD9" w14:textId="6CCBB170" w:rsidR="00402BFB" w:rsidRPr="00B32EF2" w:rsidRDefault="00402BFB" w:rsidP="00F8610D">
      <w:pPr>
        <w:rPr>
          <w:rFonts w:cs="Arial"/>
          <w:sz w:val="20"/>
          <w:szCs w:val="20"/>
        </w:rPr>
      </w:pPr>
      <w:r w:rsidRPr="00B32EF2">
        <w:rPr>
          <w:rFonts w:cs="Arial"/>
          <w:sz w:val="20"/>
          <w:szCs w:val="20"/>
        </w:rPr>
        <w:t xml:space="preserve">V </w:t>
      </w:r>
      <w:proofErr w:type="spellStart"/>
      <w:r w:rsidRPr="00B32EF2">
        <w:rPr>
          <w:rFonts w:cs="Arial"/>
          <w:sz w:val="20"/>
          <w:szCs w:val="20"/>
        </w:rPr>
        <w:t>Sloveniji</w:t>
      </w:r>
      <w:proofErr w:type="spellEnd"/>
      <w:r w:rsidRPr="00B32EF2">
        <w:rPr>
          <w:rFonts w:cs="Arial"/>
          <w:sz w:val="20"/>
          <w:szCs w:val="20"/>
        </w:rPr>
        <w:t xml:space="preserve"> je 46,4 % </w:t>
      </w:r>
      <w:proofErr w:type="spellStart"/>
      <w:r w:rsidRPr="00B32EF2">
        <w:rPr>
          <w:rFonts w:cs="Arial"/>
          <w:sz w:val="20"/>
          <w:szCs w:val="20"/>
        </w:rPr>
        <w:t>kmetijskih</w:t>
      </w:r>
      <w:proofErr w:type="spellEnd"/>
      <w:r w:rsidRPr="00B32EF2">
        <w:rPr>
          <w:rFonts w:cs="Arial"/>
          <w:sz w:val="20"/>
          <w:szCs w:val="20"/>
        </w:rPr>
        <w:t xml:space="preserve"> </w:t>
      </w:r>
      <w:proofErr w:type="spellStart"/>
      <w:r w:rsidRPr="00B32EF2">
        <w:rPr>
          <w:rFonts w:cs="Arial"/>
          <w:sz w:val="20"/>
          <w:szCs w:val="20"/>
        </w:rPr>
        <w:t>gospodarstev</w:t>
      </w:r>
      <w:proofErr w:type="spellEnd"/>
      <w:r w:rsidRPr="00B32EF2">
        <w:rPr>
          <w:rFonts w:cs="Arial"/>
          <w:sz w:val="20"/>
          <w:szCs w:val="20"/>
        </w:rPr>
        <w:t xml:space="preserve">, ki </w:t>
      </w:r>
      <w:proofErr w:type="spellStart"/>
      <w:r w:rsidRPr="00B32EF2">
        <w:rPr>
          <w:rFonts w:cs="Arial"/>
          <w:sz w:val="20"/>
          <w:szCs w:val="20"/>
        </w:rPr>
        <w:t>imajo</w:t>
      </w:r>
      <w:proofErr w:type="spellEnd"/>
      <w:r w:rsidRPr="00B32EF2">
        <w:rPr>
          <w:rFonts w:cs="Arial"/>
          <w:sz w:val="20"/>
          <w:szCs w:val="20"/>
        </w:rPr>
        <w:t xml:space="preserve"> </w:t>
      </w:r>
      <w:r w:rsidR="00261162">
        <w:rPr>
          <w:rFonts w:cs="Arial"/>
          <w:sz w:val="20"/>
          <w:szCs w:val="20"/>
        </w:rPr>
        <w:t>PDM</w:t>
      </w:r>
      <w:r w:rsidR="0080599E" w:rsidRPr="00B32EF2">
        <w:rPr>
          <w:rFonts w:cs="Arial"/>
          <w:sz w:val="20"/>
          <w:szCs w:val="20"/>
        </w:rPr>
        <w:t xml:space="preserve"> </w:t>
      </w:r>
      <w:proofErr w:type="spellStart"/>
      <w:r w:rsidRPr="00B32EF2">
        <w:rPr>
          <w:rFonts w:cs="Arial"/>
          <w:sz w:val="20"/>
          <w:szCs w:val="20"/>
        </w:rPr>
        <w:t>brez</w:t>
      </w:r>
      <w:proofErr w:type="spellEnd"/>
      <w:r w:rsidRPr="00B32EF2">
        <w:rPr>
          <w:rFonts w:cs="Arial"/>
          <w:sz w:val="20"/>
          <w:szCs w:val="20"/>
        </w:rPr>
        <w:t xml:space="preserve"> </w:t>
      </w:r>
      <w:proofErr w:type="spellStart"/>
      <w:r w:rsidRPr="00B32EF2">
        <w:rPr>
          <w:rFonts w:cs="Arial"/>
          <w:sz w:val="20"/>
          <w:szCs w:val="20"/>
        </w:rPr>
        <w:t>zaposlitven</w:t>
      </w:r>
      <w:r w:rsidR="00090663" w:rsidRPr="00B32EF2">
        <w:rPr>
          <w:rFonts w:cs="Arial"/>
          <w:sz w:val="20"/>
          <w:szCs w:val="20"/>
        </w:rPr>
        <w:t>e</w:t>
      </w:r>
      <w:r w:rsidRPr="00B32EF2">
        <w:rPr>
          <w:rFonts w:cs="Arial"/>
          <w:sz w:val="20"/>
          <w:szCs w:val="20"/>
        </w:rPr>
        <w:t>ga</w:t>
      </w:r>
      <w:proofErr w:type="spellEnd"/>
      <w:r w:rsidRPr="00B32EF2">
        <w:rPr>
          <w:rFonts w:cs="Arial"/>
          <w:sz w:val="20"/>
          <w:szCs w:val="20"/>
        </w:rPr>
        <w:t xml:space="preserve"> </w:t>
      </w:r>
      <w:proofErr w:type="spellStart"/>
      <w:r w:rsidRPr="00B32EF2">
        <w:rPr>
          <w:rFonts w:cs="Arial"/>
          <w:sz w:val="20"/>
          <w:szCs w:val="20"/>
        </w:rPr>
        <w:t>statusa</w:t>
      </w:r>
      <w:proofErr w:type="spellEnd"/>
      <w:r w:rsidRPr="00B32EF2">
        <w:rPr>
          <w:rFonts w:cs="Arial"/>
          <w:sz w:val="20"/>
          <w:szCs w:val="20"/>
        </w:rPr>
        <w:t xml:space="preserve"> (</w:t>
      </w:r>
      <w:proofErr w:type="spellStart"/>
      <w:r w:rsidRPr="00B32EF2">
        <w:rPr>
          <w:rFonts w:cs="Arial"/>
          <w:sz w:val="20"/>
          <w:szCs w:val="20"/>
        </w:rPr>
        <w:t>brezposelni</w:t>
      </w:r>
      <w:proofErr w:type="spellEnd"/>
      <w:r w:rsidRPr="00B32EF2">
        <w:rPr>
          <w:rFonts w:cs="Arial"/>
          <w:sz w:val="20"/>
          <w:szCs w:val="20"/>
        </w:rPr>
        <w:t xml:space="preserve">, </w:t>
      </w:r>
      <w:proofErr w:type="spellStart"/>
      <w:r w:rsidRPr="00B32EF2">
        <w:rPr>
          <w:rFonts w:cs="Arial"/>
          <w:sz w:val="20"/>
          <w:szCs w:val="20"/>
        </w:rPr>
        <w:t>gospodinje</w:t>
      </w:r>
      <w:proofErr w:type="spellEnd"/>
      <w:r w:rsidRPr="00B32EF2">
        <w:rPr>
          <w:rFonts w:cs="Arial"/>
          <w:sz w:val="20"/>
          <w:szCs w:val="20"/>
        </w:rPr>
        <w:t xml:space="preserve">, </w:t>
      </w:r>
      <w:proofErr w:type="spellStart"/>
      <w:r w:rsidRPr="00B32EF2">
        <w:rPr>
          <w:rFonts w:cs="Arial"/>
          <w:sz w:val="20"/>
          <w:szCs w:val="20"/>
        </w:rPr>
        <w:t>študentje</w:t>
      </w:r>
      <w:proofErr w:type="spellEnd"/>
      <w:r w:rsidRPr="00B32EF2">
        <w:rPr>
          <w:rFonts w:cs="Arial"/>
          <w:sz w:val="20"/>
          <w:szCs w:val="20"/>
        </w:rPr>
        <w:t xml:space="preserve">, </w:t>
      </w:r>
      <w:proofErr w:type="spellStart"/>
      <w:r w:rsidRPr="00B32EF2">
        <w:rPr>
          <w:rFonts w:cs="Arial"/>
          <w:sz w:val="20"/>
          <w:szCs w:val="20"/>
        </w:rPr>
        <w:t>upokojenci</w:t>
      </w:r>
      <w:proofErr w:type="spellEnd"/>
      <w:r w:rsidRPr="00B32EF2">
        <w:rPr>
          <w:rFonts w:cs="Arial"/>
          <w:sz w:val="20"/>
          <w:szCs w:val="20"/>
        </w:rPr>
        <w:t xml:space="preserve"> </w:t>
      </w:r>
      <w:proofErr w:type="spellStart"/>
      <w:r w:rsidRPr="00B32EF2">
        <w:rPr>
          <w:rFonts w:cs="Arial"/>
          <w:sz w:val="20"/>
          <w:szCs w:val="20"/>
        </w:rPr>
        <w:t>izven</w:t>
      </w:r>
      <w:proofErr w:type="spellEnd"/>
      <w:r w:rsidRPr="00B32EF2">
        <w:rPr>
          <w:rFonts w:cs="Arial"/>
          <w:sz w:val="20"/>
          <w:szCs w:val="20"/>
        </w:rPr>
        <w:t xml:space="preserve"> </w:t>
      </w:r>
      <w:proofErr w:type="spellStart"/>
      <w:r w:rsidRPr="00B32EF2">
        <w:rPr>
          <w:rFonts w:cs="Arial"/>
          <w:sz w:val="20"/>
          <w:szCs w:val="20"/>
        </w:rPr>
        <w:t>kmetijstva</w:t>
      </w:r>
      <w:proofErr w:type="spellEnd"/>
      <w:r w:rsidRPr="00B32EF2">
        <w:rPr>
          <w:rFonts w:cs="Arial"/>
          <w:sz w:val="20"/>
          <w:szCs w:val="20"/>
        </w:rPr>
        <w:t xml:space="preserve">, </w:t>
      </w:r>
      <w:proofErr w:type="spellStart"/>
      <w:r w:rsidRPr="00B32EF2">
        <w:rPr>
          <w:rFonts w:cs="Arial"/>
          <w:sz w:val="20"/>
          <w:szCs w:val="20"/>
        </w:rPr>
        <w:t>upokojenci</w:t>
      </w:r>
      <w:proofErr w:type="spellEnd"/>
      <w:r w:rsidRPr="00B32EF2">
        <w:rPr>
          <w:rFonts w:cs="Arial"/>
          <w:sz w:val="20"/>
          <w:szCs w:val="20"/>
        </w:rPr>
        <w:t xml:space="preserve"> </w:t>
      </w:r>
      <w:proofErr w:type="spellStart"/>
      <w:r w:rsidRPr="00B32EF2">
        <w:rPr>
          <w:rFonts w:cs="Arial"/>
          <w:sz w:val="20"/>
          <w:szCs w:val="20"/>
        </w:rPr>
        <w:t>iz</w:t>
      </w:r>
      <w:proofErr w:type="spellEnd"/>
      <w:r w:rsidRPr="00B32EF2">
        <w:rPr>
          <w:rFonts w:cs="Arial"/>
          <w:sz w:val="20"/>
          <w:szCs w:val="20"/>
        </w:rPr>
        <w:t xml:space="preserve"> </w:t>
      </w:r>
      <w:proofErr w:type="spellStart"/>
      <w:r w:rsidRPr="00B32EF2">
        <w:rPr>
          <w:rFonts w:cs="Arial"/>
          <w:sz w:val="20"/>
          <w:szCs w:val="20"/>
        </w:rPr>
        <w:t>kmetijstva</w:t>
      </w:r>
      <w:proofErr w:type="spellEnd"/>
      <w:r w:rsidRPr="00B32EF2">
        <w:rPr>
          <w:rFonts w:cs="Arial"/>
          <w:sz w:val="20"/>
          <w:szCs w:val="20"/>
        </w:rPr>
        <w:t xml:space="preserve">). </w:t>
      </w:r>
      <w:proofErr w:type="spellStart"/>
      <w:r w:rsidR="00090663" w:rsidRPr="00B32EF2">
        <w:rPr>
          <w:rFonts w:cs="Arial"/>
          <w:sz w:val="20"/>
          <w:szCs w:val="20"/>
        </w:rPr>
        <w:t>Povprečna</w:t>
      </w:r>
      <w:proofErr w:type="spellEnd"/>
      <w:r w:rsidR="00090663" w:rsidRPr="00B32EF2">
        <w:rPr>
          <w:rFonts w:cs="Arial"/>
          <w:sz w:val="20"/>
          <w:szCs w:val="20"/>
        </w:rPr>
        <w:t xml:space="preserve"> </w:t>
      </w:r>
      <w:proofErr w:type="spellStart"/>
      <w:r w:rsidR="00090663" w:rsidRPr="00B32EF2">
        <w:rPr>
          <w:rFonts w:cs="Arial"/>
          <w:sz w:val="20"/>
          <w:szCs w:val="20"/>
        </w:rPr>
        <w:t>ekonomska</w:t>
      </w:r>
      <w:proofErr w:type="spellEnd"/>
      <w:r w:rsidR="00090663" w:rsidRPr="00B32EF2">
        <w:rPr>
          <w:rFonts w:cs="Arial"/>
          <w:sz w:val="20"/>
          <w:szCs w:val="20"/>
        </w:rPr>
        <w:t xml:space="preserve"> </w:t>
      </w:r>
      <w:proofErr w:type="spellStart"/>
      <w:r w:rsidR="00090663" w:rsidRPr="00B32EF2">
        <w:rPr>
          <w:rFonts w:cs="Arial"/>
          <w:sz w:val="20"/>
          <w:szCs w:val="20"/>
        </w:rPr>
        <w:t>velikost</w:t>
      </w:r>
      <w:proofErr w:type="spellEnd"/>
      <w:r w:rsidR="00090663" w:rsidRPr="00B32EF2">
        <w:rPr>
          <w:rFonts w:cs="Arial"/>
          <w:sz w:val="20"/>
          <w:szCs w:val="20"/>
        </w:rPr>
        <w:t xml:space="preserve"> </w:t>
      </w:r>
      <w:proofErr w:type="spellStart"/>
      <w:r w:rsidR="00090663" w:rsidRPr="00B32EF2">
        <w:rPr>
          <w:rFonts w:cs="Arial"/>
          <w:sz w:val="20"/>
          <w:szCs w:val="20"/>
        </w:rPr>
        <w:t>na</w:t>
      </w:r>
      <w:proofErr w:type="spellEnd"/>
      <w:r w:rsidR="00090663" w:rsidRPr="00B32EF2">
        <w:rPr>
          <w:rFonts w:cs="Arial"/>
          <w:sz w:val="20"/>
          <w:szCs w:val="20"/>
        </w:rPr>
        <w:t xml:space="preserve"> PDM </w:t>
      </w:r>
      <w:proofErr w:type="spellStart"/>
      <w:r w:rsidR="00090663" w:rsidRPr="00B32EF2">
        <w:rPr>
          <w:rFonts w:cs="Arial"/>
          <w:sz w:val="20"/>
          <w:szCs w:val="20"/>
        </w:rPr>
        <w:t>na</w:t>
      </w:r>
      <w:proofErr w:type="spellEnd"/>
      <w:r w:rsidR="00090663" w:rsidRPr="00B32EF2">
        <w:rPr>
          <w:rFonts w:cs="Arial"/>
          <w:sz w:val="20"/>
          <w:szCs w:val="20"/>
        </w:rPr>
        <w:t xml:space="preserve"> </w:t>
      </w:r>
      <w:proofErr w:type="spellStart"/>
      <w:r w:rsidR="00090663" w:rsidRPr="00B32EF2">
        <w:rPr>
          <w:rFonts w:cs="Arial"/>
          <w:sz w:val="20"/>
          <w:szCs w:val="20"/>
        </w:rPr>
        <w:t>kmetijskih</w:t>
      </w:r>
      <w:proofErr w:type="spellEnd"/>
      <w:r w:rsidR="00090663" w:rsidRPr="00B32EF2">
        <w:rPr>
          <w:rFonts w:cs="Arial"/>
          <w:sz w:val="20"/>
          <w:szCs w:val="20"/>
        </w:rPr>
        <w:t xml:space="preserve"> </w:t>
      </w:r>
      <w:proofErr w:type="spellStart"/>
      <w:r w:rsidR="00090663" w:rsidRPr="00B32EF2">
        <w:rPr>
          <w:rFonts w:cs="Arial"/>
          <w:sz w:val="20"/>
          <w:szCs w:val="20"/>
        </w:rPr>
        <w:t>gospodarstvih</w:t>
      </w:r>
      <w:proofErr w:type="spellEnd"/>
      <w:r w:rsidR="00090663" w:rsidRPr="00B32EF2">
        <w:rPr>
          <w:rFonts w:cs="Arial"/>
          <w:sz w:val="20"/>
          <w:szCs w:val="20"/>
        </w:rPr>
        <w:t xml:space="preserve"> </w:t>
      </w:r>
      <w:proofErr w:type="spellStart"/>
      <w:r w:rsidR="00090663" w:rsidRPr="00B32EF2">
        <w:rPr>
          <w:rFonts w:cs="Arial"/>
          <w:sz w:val="20"/>
          <w:szCs w:val="20"/>
        </w:rPr>
        <w:t>katerih</w:t>
      </w:r>
      <w:proofErr w:type="spellEnd"/>
      <w:r w:rsidR="00090663" w:rsidRPr="00B32EF2">
        <w:rPr>
          <w:rFonts w:cs="Arial"/>
          <w:sz w:val="20"/>
          <w:szCs w:val="20"/>
        </w:rPr>
        <w:t xml:space="preserve"> </w:t>
      </w:r>
      <w:proofErr w:type="spellStart"/>
      <w:r w:rsidR="00090663" w:rsidRPr="00B32EF2">
        <w:rPr>
          <w:rFonts w:cs="Arial"/>
          <w:sz w:val="20"/>
          <w:szCs w:val="20"/>
        </w:rPr>
        <w:t>upravitelj</w:t>
      </w:r>
      <w:proofErr w:type="spellEnd"/>
      <w:r w:rsidR="00090663" w:rsidRPr="00B32EF2">
        <w:rPr>
          <w:rFonts w:cs="Arial"/>
          <w:sz w:val="20"/>
          <w:szCs w:val="20"/>
        </w:rPr>
        <w:t xml:space="preserve"> je star 41 let</w:t>
      </w:r>
      <w:r w:rsidR="00EF5A85">
        <w:rPr>
          <w:rFonts w:cs="Arial"/>
          <w:sz w:val="20"/>
          <w:szCs w:val="20"/>
        </w:rPr>
        <w:t xml:space="preserve"> in </w:t>
      </w:r>
      <w:proofErr w:type="spellStart"/>
      <w:r w:rsidR="00EF5A85">
        <w:rPr>
          <w:rFonts w:cs="Arial"/>
          <w:sz w:val="20"/>
          <w:szCs w:val="20"/>
        </w:rPr>
        <w:t>več</w:t>
      </w:r>
      <w:proofErr w:type="spellEnd"/>
      <w:r w:rsidR="00090663" w:rsidRPr="00B32EF2">
        <w:rPr>
          <w:rFonts w:cs="Arial"/>
          <w:sz w:val="20"/>
          <w:szCs w:val="20"/>
        </w:rPr>
        <w:t xml:space="preserve"> je 13.695,7 EUR, </w:t>
      </w:r>
      <w:proofErr w:type="spellStart"/>
      <w:r w:rsidR="00090663" w:rsidRPr="00B32EF2">
        <w:rPr>
          <w:rFonts w:cs="Arial"/>
          <w:sz w:val="20"/>
          <w:szCs w:val="20"/>
        </w:rPr>
        <w:t>na</w:t>
      </w:r>
      <w:proofErr w:type="spellEnd"/>
      <w:r w:rsidR="00090663" w:rsidRPr="00B32EF2">
        <w:rPr>
          <w:rFonts w:cs="Arial"/>
          <w:sz w:val="20"/>
          <w:szCs w:val="20"/>
        </w:rPr>
        <w:t xml:space="preserve"> </w:t>
      </w:r>
      <w:proofErr w:type="spellStart"/>
      <w:r w:rsidR="00090663" w:rsidRPr="00B32EF2">
        <w:rPr>
          <w:rFonts w:cs="Arial"/>
          <w:sz w:val="20"/>
          <w:szCs w:val="20"/>
        </w:rPr>
        <w:t>kmetijskih</w:t>
      </w:r>
      <w:proofErr w:type="spellEnd"/>
      <w:r w:rsidR="00090663" w:rsidRPr="00B32EF2">
        <w:rPr>
          <w:rFonts w:cs="Arial"/>
          <w:sz w:val="20"/>
          <w:szCs w:val="20"/>
        </w:rPr>
        <w:t xml:space="preserve"> </w:t>
      </w:r>
      <w:proofErr w:type="spellStart"/>
      <w:r w:rsidR="00090663" w:rsidRPr="00B32EF2">
        <w:rPr>
          <w:rFonts w:cs="Arial"/>
          <w:sz w:val="20"/>
          <w:szCs w:val="20"/>
        </w:rPr>
        <w:t>gospodarstvih</w:t>
      </w:r>
      <w:proofErr w:type="spellEnd"/>
      <w:r w:rsidR="00090663" w:rsidRPr="00B32EF2">
        <w:rPr>
          <w:rFonts w:cs="Arial"/>
          <w:sz w:val="20"/>
          <w:szCs w:val="20"/>
        </w:rPr>
        <w:t xml:space="preserve">, </w:t>
      </w:r>
      <w:proofErr w:type="spellStart"/>
      <w:r w:rsidR="00090663" w:rsidRPr="00B32EF2">
        <w:rPr>
          <w:rFonts w:cs="Arial"/>
          <w:sz w:val="20"/>
          <w:szCs w:val="20"/>
        </w:rPr>
        <w:t>na</w:t>
      </w:r>
      <w:proofErr w:type="spellEnd"/>
      <w:r w:rsidR="00090663" w:rsidRPr="00B32EF2">
        <w:rPr>
          <w:rFonts w:cs="Arial"/>
          <w:sz w:val="20"/>
          <w:szCs w:val="20"/>
        </w:rPr>
        <w:t xml:space="preserve"> </w:t>
      </w:r>
      <w:proofErr w:type="spellStart"/>
      <w:r w:rsidR="00090663" w:rsidRPr="00B32EF2">
        <w:rPr>
          <w:rFonts w:cs="Arial"/>
          <w:sz w:val="20"/>
          <w:szCs w:val="20"/>
        </w:rPr>
        <w:t>katerih</w:t>
      </w:r>
      <w:proofErr w:type="spellEnd"/>
      <w:r w:rsidR="00090663" w:rsidRPr="00B32EF2">
        <w:rPr>
          <w:rFonts w:cs="Arial"/>
          <w:sz w:val="20"/>
          <w:szCs w:val="20"/>
        </w:rPr>
        <w:t xml:space="preserve"> je </w:t>
      </w:r>
      <w:proofErr w:type="spellStart"/>
      <w:r w:rsidR="00090663" w:rsidRPr="00B32EF2">
        <w:rPr>
          <w:rFonts w:cs="Arial"/>
          <w:sz w:val="20"/>
          <w:szCs w:val="20"/>
        </w:rPr>
        <w:t>upravitelj</w:t>
      </w:r>
      <w:proofErr w:type="spellEnd"/>
      <w:r w:rsidR="00090663" w:rsidRPr="00B32EF2">
        <w:rPr>
          <w:rFonts w:cs="Arial"/>
          <w:sz w:val="20"/>
          <w:szCs w:val="20"/>
        </w:rPr>
        <w:t xml:space="preserve"> star do 40 let </w:t>
      </w:r>
      <w:r w:rsidR="0080599E" w:rsidRPr="00B32EF2">
        <w:rPr>
          <w:rFonts w:cs="Arial"/>
          <w:sz w:val="20"/>
          <w:szCs w:val="20"/>
        </w:rPr>
        <w:t>p</w:t>
      </w:r>
      <w:r w:rsidR="00090663" w:rsidRPr="00B32EF2">
        <w:rPr>
          <w:rFonts w:cs="Arial"/>
          <w:sz w:val="20"/>
          <w:szCs w:val="20"/>
        </w:rPr>
        <w:t xml:space="preserve">a je </w:t>
      </w:r>
      <w:proofErr w:type="spellStart"/>
      <w:r w:rsidR="00090663" w:rsidRPr="00B32EF2">
        <w:rPr>
          <w:rFonts w:cs="Arial"/>
          <w:sz w:val="20"/>
          <w:szCs w:val="20"/>
        </w:rPr>
        <w:t>povprečna</w:t>
      </w:r>
      <w:proofErr w:type="spellEnd"/>
      <w:r w:rsidR="00090663" w:rsidRPr="00B32EF2">
        <w:rPr>
          <w:rFonts w:cs="Arial"/>
          <w:sz w:val="20"/>
          <w:szCs w:val="20"/>
        </w:rPr>
        <w:t xml:space="preserve"> </w:t>
      </w:r>
      <w:proofErr w:type="spellStart"/>
      <w:r w:rsidR="00090663" w:rsidRPr="00B32EF2">
        <w:rPr>
          <w:rFonts w:cs="Arial"/>
          <w:sz w:val="20"/>
          <w:szCs w:val="20"/>
        </w:rPr>
        <w:t>ekonomska</w:t>
      </w:r>
      <w:proofErr w:type="spellEnd"/>
      <w:r w:rsidR="00090663" w:rsidRPr="00B32EF2">
        <w:rPr>
          <w:rFonts w:cs="Arial"/>
          <w:sz w:val="20"/>
          <w:szCs w:val="20"/>
        </w:rPr>
        <w:t xml:space="preserve"> </w:t>
      </w:r>
      <w:proofErr w:type="spellStart"/>
      <w:r w:rsidR="00090663" w:rsidRPr="00B32EF2">
        <w:rPr>
          <w:rFonts w:cs="Arial"/>
          <w:sz w:val="20"/>
          <w:szCs w:val="20"/>
        </w:rPr>
        <w:t>velikost</w:t>
      </w:r>
      <w:proofErr w:type="spellEnd"/>
      <w:r w:rsidR="00090663" w:rsidRPr="00B32EF2">
        <w:rPr>
          <w:rFonts w:cs="Arial"/>
          <w:sz w:val="20"/>
          <w:szCs w:val="20"/>
        </w:rPr>
        <w:t xml:space="preserve"> </w:t>
      </w:r>
      <w:proofErr w:type="spellStart"/>
      <w:r w:rsidR="00090663" w:rsidRPr="00B32EF2">
        <w:rPr>
          <w:rFonts w:cs="Arial"/>
          <w:sz w:val="20"/>
          <w:szCs w:val="20"/>
        </w:rPr>
        <w:t>na</w:t>
      </w:r>
      <w:proofErr w:type="spellEnd"/>
      <w:r w:rsidR="00090663" w:rsidRPr="00B32EF2">
        <w:rPr>
          <w:rFonts w:cs="Arial"/>
          <w:sz w:val="20"/>
          <w:szCs w:val="20"/>
        </w:rPr>
        <w:t xml:space="preserve"> PDM 19.264,6 EUR. </w:t>
      </w:r>
      <w:proofErr w:type="spellStart"/>
      <w:r w:rsidRPr="00B32EF2">
        <w:rPr>
          <w:rFonts w:cs="Arial"/>
          <w:sz w:val="20"/>
          <w:szCs w:val="20"/>
        </w:rPr>
        <w:t>Ekonomska</w:t>
      </w:r>
      <w:proofErr w:type="spellEnd"/>
      <w:r w:rsidRPr="00B32EF2">
        <w:rPr>
          <w:rFonts w:cs="Arial"/>
          <w:sz w:val="20"/>
          <w:szCs w:val="20"/>
        </w:rPr>
        <w:t xml:space="preserve"> </w:t>
      </w:r>
      <w:proofErr w:type="spellStart"/>
      <w:r w:rsidRPr="00B32EF2">
        <w:rPr>
          <w:rFonts w:cs="Arial"/>
          <w:sz w:val="20"/>
          <w:szCs w:val="20"/>
        </w:rPr>
        <w:t>velikost</w:t>
      </w:r>
      <w:proofErr w:type="spellEnd"/>
      <w:r w:rsidRPr="00B32EF2">
        <w:rPr>
          <w:rFonts w:cs="Arial"/>
          <w:sz w:val="20"/>
          <w:szCs w:val="20"/>
        </w:rPr>
        <w:t xml:space="preserve"> </w:t>
      </w:r>
      <w:proofErr w:type="spellStart"/>
      <w:r w:rsidRPr="00B32EF2">
        <w:rPr>
          <w:rFonts w:cs="Arial"/>
          <w:sz w:val="20"/>
          <w:szCs w:val="20"/>
        </w:rPr>
        <w:t>na</w:t>
      </w:r>
      <w:proofErr w:type="spellEnd"/>
      <w:r w:rsidR="00090663" w:rsidRPr="00B32EF2">
        <w:rPr>
          <w:rFonts w:cs="Arial"/>
          <w:sz w:val="20"/>
          <w:szCs w:val="20"/>
        </w:rPr>
        <w:t xml:space="preserve"> PDM</w:t>
      </w:r>
      <w:r w:rsidRPr="00B32EF2">
        <w:rPr>
          <w:rFonts w:cs="Arial"/>
          <w:sz w:val="20"/>
          <w:szCs w:val="20"/>
        </w:rPr>
        <w:t xml:space="preserve"> </w:t>
      </w:r>
      <w:proofErr w:type="spellStart"/>
      <w:r w:rsidRPr="00B32EF2">
        <w:rPr>
          <w:rFonts w:cs="Arial"/>
          <w:sz w:val="20"/>
          <w:szCs w:val="20"/>
        </w:rPr>
        <w:t>tistih</w:t>
      </w:r>
      <w:proofErr w:type="spellEnd"/>
      <w:r w:rsidRPr="00B32EF2">
        <w:rPr>
          <w:rFonts w:cs="Arial"/>
          <w:sz w:val="20"/>
          <w:szCs w:val="20"/>
        </w:rPr>
        <w:t xml:space="preserve"> </w:t>
      </w:r>
      <w:proofErr w:type="spellStart"/>
      <w:r w:rsidRPr="00B32EF2">
        <w:rPr>
          <w:rFonts w:cs="Arial"/>
          <w:sz w:val="20"/>
          <w:szCs w:val="20"/>
        </w:rPr>
        <w:t>kmetijskih</w:t>
      </w:r>
      <w:proofErr w:type="spellEnd"/>
      <w:r w:rsidRPr="00B32EF2">
        <w:rPr>
          <w:rFonts w:cs="Arial"/>
          <w:sz w:val="20"/>
          <w:szCs w:val="20"/>
        </w:rPr>
        <w:t xml:space="preserve"> </w:t>
      </w:r>
      <w:proofErr w:type="spellStart"/>
      <w:r w:rsidRPr="00B32EF2">
        <w:rPr>
          <w:rFonts w:cs="Arial"/>
          <w:sz w:val="20"/>
          <w:szCs w:val="20"/>
        </w:rPr>
        <w:t>gospodarstev</w:t>
      </w:r>
      <w:proofErr w:type="spellEnd"/>
      <w:r w:rsidRPr="00B32EF2">
        <w:rPr>
          <w:rFonts w:cs="Arial"/>
          <w:sz w:val="20"/>
          <w:szCs w:val="20"/>
        </w:rPr>
        <w:t xml:space="preserve">, </w:t>
      </w:r>
      <w:proofErr w:type="spellStart"/>
      <w:r w:rsidRPr="00B32EF2">
        <w:rPr>
          <w:rFonts w:cs="Arial"/>
          <w:sz w:val="20"/>
          <w:szCs w:val="20"/>
        </w:rPr>
        <w:t>katerih</w:t>
      </w:r>
      <w:proofErr w:type="spellEnd"/>
      <w:r w:rsidRPr="00B32EF2">
        <w:rPr>
          <w:rFonts w:cs="Arial"/>
          <w:sz w:val="20"/>
          <w:szCs w:val="20"/>
        </w:rPr>
        <w:t xml:space="preserve"> </w:t>
      </w:r>
      <w:proofErr w:type="spellStart"/>
      <w:r w:rsidRPr="00B32EF2">
        <w:rPr>
          <w:rFonts w:cs="Arial"/>
          <w:sz w:val="20"/>
          <w:szCs w:val="20"/>
        </w:rPr>
        <w:t>nosilci</w:t>
      </w:r>
      <w:proofErr w:type="spellEnd"/>
      <w:r w:rsidRPr="00B32EF2">
        <w:rPr>
          <w:rFonts w:cs="Arial"/>
          <w:sz w:val="20"/>
          <w:szCs w:val="20"/>
        </w:rPr>
        <w:t xml:space="preserve"> so </w:t>
      </w:r>
      <w:proofErr w:type="spellStart"/>
      <w:r w:rsidR="00090663" w:rsidRPr="00B32EF2">
        <w:rPr>
          <w:rFonts w:cs="Arial"/>
          <w:sz w:val="20"/>
          <w:szCs w:val="20"/>
        </w:rPr>
        <w:t>kmetje</w:t>
      </w:r>
      <w:proofErr w:type="spellEnd"/>
      <w:r w:rsidR="00090663" w:rsidRPr="00B32EF2">
        <w:rPr>
          <w:rFonts w:cs="Arial"/>
          <w:sz w:val="20"/>
          <w:szCs w:val="20"/>
        </w:rPr>
        <w:t xml:space="preserve"> in </w:t>
      </w:r>
      <w:proofErr w:type="spellStart"/>
      <w:r w:rsidR="00090663" w:rsidRPr="00B32EF2">
        <w:rPr>
          <w:rFonts w:cs="Arial"/>
          <w:sz w:val="20"/>
          <w:szCs w:val="20"/>
        </w:rPr>
        <w:t>kmetijski</w:t>
      </w:r>
      <w:proofErr w:type="spellEnd"/>
      <w:r w:rsidR="00090663" w:rsidRPr="00B32EF2">
        <w:rPr>
          <w:rFonts w:cs="Arial"/>
          <w:sz w:val="20"/>
          <w:szCs w:val="20"/>
        </w:rPr>
        <w:t xml:space="preserve"> </w:t>
      </w:r>
      <w:proofErr w:type="spellStart"/>
      <w:r w:rsidR="00090663" w:rsidRPr="00B32EF2">
        <w:rPr>
          <w:rFonts w:cs="Arial"/>
          <w:sz w:val="20"/>
          <w:szCs w:val="20"/>
        </w:rPr>
        <w:t>podjetniki</w:t>
      </w:r>
      <w:proofErr w:type="spellEnd"/>
      <w:r w:rsidR="00090663" w:rsidRPr="00B32EF2">
        <w:rPr>
          <w:rFonts w:cs="Arial"/>
          <w:sz w:val="20"/>
          <w:szCs w:val="20"/>
        </w:rPr>
        <w:t xml:space="preserve"> </w:t>
      </w:r>
      <w:r w:rsidRPr="00B32EF2">
        <w:rPr>
          <w:rFonts w:cs="Arial"/>
          <w:sz w:val="20"/>
          <w:szCs w:val="20"/>
        </w:rPr>
        <w:t xml:space="preserve">v </w:t>
      </w:r>
      <w:proofErr w:type="spellStart"/>
      <w:r w:rsidRPr="00B32EF2">
        <w:rPr>
          <w:rFonts w:cs="Arial"/>
          <w:sz w:val="20"/>
          <w:szCs w:val="20"/>
        </w:rPr>
        <w:t>starostni</w:t>
      </w:r>
      <w:proofErr w:type="spellEnd"/>
      <w:r w:rsidRPr="00B32EF2">
        <w:rPr>
          <w:rFonts w:cs="Arial"/>
          <w:sz w:val="20"/>
          <w:szCs w:val="20"/>
        </w:rPr>
        <w:t xml:space="preserve"> </w:t>
      </w:r>
      <w:proofErr w:type="spellStart"/>
      <w:r w:rsidRPr="00B32EF2">
        <w:rPr>
          <w:rFonts w:cs="Arial"/>
          <w:sz w:val="20"/>
          <w:szCs w:val="20"/>
        </w:rPr>
        <w:t>skupini</w:t>
      </w:r>
      <w:proofErr w:type="spellEnd"/>
      <w:r w:rsidRPr="00B32EF2">
        <w:rPr>
          <w:rFonts w:cs="Arial"/>
          <w:sz w:val="20"/>
          <w:szCs w:val="20"/>
        </w:rPr>
        <w:t xml:space="preserve"> do </w:t>
      </w:r>
      <w:proofErr w:type="spellStart"/>
      <w:r w:rsidRPr="00B32EF2">
        <w:rPr>
          <w:rFonts w:cs="Arial"/>
          <w:sz w:val="20"/>
          <w:szCs w:val="20"/>
        </w:rPr>
        <w:t>vključno</w:t>
      </w:r>
      <w:proofErr w:type="spellEnd"/>
      <w:r w:rsidRPr="00B32EF2">
        <w:rPr>
          <w:rFonts w:cs="Arial"/>
          <w:sz w:val="20"/>
          <w:szCs w:val="20"/>
        </w:rPr>
        <w:t xml:space="preserve"> 40 let, je za </w:t>
      </w:r>
      <w:proofErr w:type="spellStart"/>
      <w:r w:rsidRPr="00B32EF2">
        <w:rPr>
          <w:rFonts w:cs="Arial"/>
          <w:sz w:val="20"/>
          <w:szCs w:val="20"/>
        </w:rPr>
        <w:t>tretjino</w:t>
      </w:r>
      <w:proofErr w:type="spellEnd"/>
      <w:r w:rsidRPr="00B32EF2">
        <w:rPr>
          <w:rFonts w:cs="Arial"/>
          <w:sz w:val="20"/>
          <w:szCs w:val="20"/>
        </w:rPr>
        <w:t xml:space="preserve"> </w:t>
      </w:r>
      <w:proofErr w:type="spellStart"/>
      <w:r w:rsidRPr="00B32EF2">
        <w:rPr>
          <w:rFonts w:cs="Arial"/>
          <w:sz w:val="20"/>
          <w:szCs w:val="20"/>
        </w:rPr>
        <w:t>višja</w:t>
      </w:r>
      <w:proofErr w:type="spellEnd"/>
      <w:r w:rsidRPr="00B32EF2">
        <w:rPr>
          <w:rFonts w:cs="Arial"/>
          <w:sz w:val="20"/>
          <w:szCs w:val="20"/>
        </w:rPr>
        <w:t xml:space="preserve"> </w:t>
      </w:r>
      <w:proofErr w:type="spellStart"/>
      <w:r w:rsidRPr="00B32EF2">
        <w:rPr>
          <w:rFonts w:cs="Arial"/>
          <w:sz w:val="20"/>
          <w:szCs w:val="20"/>
        </w:rPr>
        <w:t>kot</w:t>
      </w:r>
      <w:proofErr w:type="spellEnd"/>
      <w:r w:rsidRPr="00B32EF2">
        <w:rPr>
          <w:rFonts w:cs="Arial"/>
          <w:sz w:val="20"/>
          <w:szCs w:val="20"/>
        </w:rPr>
        <w:t xml:space="preserve"> </w:t>
      </w:r>
      <w:proofErr w:type="spellStart"/>
      <w:r w:rsidRPr="00B32EF2">
        <w:rPr>
          <w:rFonts w:cs="Arial"/>
          <w:sz w:val="20"/>
          <w:szCs w:val="20"/>
        </w:rPr>
        <w:t>ekonomska</w:t>
      </w:r>
      <w:proofErr w:type="spellEnd"/>
      <w:r w:rsidRPr="00B32EF2">
        <w:rPr>
          <w:rFonts w:cs="Arial"/>
          <w:sz w:val="20"/>
          <w:szCs w:val="20"/>
        </w:rPr>
        <w:t xml:space="preserve"> </w:t>
      </w:r>
      <w:proofErr w:type="spellStart"/>
      <w:r w:rsidRPr="00B32EF2">
        <w:rPr>
          <w:rFonts w:cs="Arial"/>
          <w:sz w:val="20"/>
          <w:szCs w:val="20"/>
        </w:rPr>
        <w:t>velikost</w:t>
      </w:r>
      <w:proofErr w:type="spellEnd"/>
      <w:r w:rsidRPr="00B32EF2">
        <w:rPr>
          <w:rFonts w:cs="Arial"/>
          <w:sz w:val="20"/>
          <w:szCs w:val="20"/>
        </w:rPr>
        <w:t xml:space="preserve"> </w:t>
      </w:r>
      <w:proofErr w:type="spellStart"/>
      <w:r w:rsidRPr="00B32EF2">
        <w:rPr>
          <w:rFonts w:cs="Arial"/>
          <w:sz w:val="20"/>
          <w:szCs w:val="20"/>
        </w:rPr>
        <w:t>na</w:t>
      </w:r>
      <w:proofErr w:type="spellEnd"/>
      <w:r w:rsidRPr="00B32EF2">
        <w:rPr>
          <w:rFonts w:cs="Arial"/>
          <w:sz w:val="20"/>
          <w:szCs w:val="20"/>
        </w:rPr>
        <w:t xml:space="preserve"> PDM </w:t>
      </w:r>
      <w:proofErr w:type="spellStart"/>
      <w:r w:rsidRPr="00B32EF2">
        <w:rPr>
          <w:rFonts w:cs="Arial"/>
          <w:sz w:val="20"/>
          <w:szCs w:val="20"/>
        </w:rPr>
        <w:t>kmetijskih</w:t>
      </w:r>
      <w:proofErr w:type="spellEnd"/>
      <w:r w:rsidRPr="00B32EF2">
        <w:rPr>
          <w:rFonts w:cs="Arial"/>
          <w:sz w:val="20"/>
          <w:szCs w:val="20"/>
        </w:rPr>
        <w:t xml:space="preserve"> </w:t>
      </w:r>
      <w:proofErr w:type="spellStart"/>
      <w:r w:rsidRPr="00B32EF2">
        <w:rPr>
          <w:rFonts w:cs="Arial"/>
          <w:sz w:val="20"/>
          <w:szCs w:val="20"/>
        </w:rPr>
        <w:t>gospodarstvih</w:t>
      </w:r>
      <w:proofErr w:type="spellEnd"/>
      <w:r w:rsidRPr="00B32EF2">
        <w:rPr>
          <w:rFonts w:cs="Arial"/>
          <w:sz w:val="20"/>
          <w:szCs w:val="20"/>
        </w:rPr>
        <w:t xml:space="preserve">, </w:t>
      </w:r>
      <w:proofErr w:type="spellStart"/>
      <w:r w:rsidRPr="00B32EF2">
        <w:rPr>
          <w:rFonts w:cs="Arial"/>
          <w:sz w:val="20"/>
          <w:szCs w:val="20"/>
        </w:rPr>
        <w:t>katerih</w:t>
      </w:r>
      <w:proofErr w:type="spellEnd"/>
      <w:r w:rsidRPr="00B32EF2">
        <w:rPr>
          <w:rFonts w:cs="Arial"/>
          <w:sz w:val="20"/>
          <w:szCs w:val="20"/>
        </w:rPr>
        <w:t xml:space="preserve"> </w:t>
      </w:r>
      <w:proofErr w:type="spellStart"/>
      <w:r w:rsidRPr="00B32EF2">
        <w:rPr>
          <w:rFonts w:cs="Arial"/>
          <w:sz w:val="20"/>
          <w:szCs w:val="20"/>
        </w:rPr>
        <w:t>nosilci</w:t>
      </w:r>
      <w:proofErr w:type="spellEnd"/>
      <w:r w:rsidRPr="00B32EF2">
        <w:rPr>
          <w:rFonts w:cs="Arial"/>
          <w:sz w:val="20"/>
          <w:szCs w:val="20"/>
        </w:rPr>
        <w:t xml:space="preserve"> so v </w:t>
      </w:r>
      <w:proofErr w:type="spellStart"/>
      <w:r w:rsidRPr="00B32EF2">
        <w:rPr>
          <w:rFonts w:cs="Arial"/>
          <w:sz w:val="20"/>
          <w:szCs w:val="20"/>
        </w:rPr>
        <w:t>starostni</w:t>
      </w:r>
      <w:proofErr w:type="spellEnd"/>
      <w:r w:rsidRPr="00B32EF2">
        <w:rPr>
          <w:rFonts w:cs="Arial"/>
          <w:sz w:val="20"/>
          <w:szCs w:val="20"/>
        </w:rPr>
        <w:t xml:space="preserve"> </w:t>
      </w:r>
      <w:proofErr w:type="spellStart"/>
      <w:r w:rsidRPr="00B32EF2">
        <w:rPr>
          <w:rFonts w:cs="Arial"/>
          <w:sz w:val="20"/>
          <w:szCs w:val="20"/>
        </w:rPr>
        <w:t>skupini</w:t>
      </w:r>
      <w:proofErr w:type="spellEnd"/>
      <w:r w:rsidRPr="00B32EF2">
        <w:rPr>
          <w:rFonts w:cs="Arial"/>
          <w:sz w:val="20"/>
          <w:szCs w:val="20"/>
        </w:rPr>
        <w:t xml:space="preserve"> 41 let in </w:t>
      </w:r>
      <w:proofErr w:type="spellStart"/>
      <w:r w:rsidRPr="00B32EF2">
        <w:rPr>
          <w:rFonts w:cs="Arial"/>
          <w:sz w:val="20"/>
          <w:szCs w:val="20"/>
        </w:rPr>
        <w:t>več</w:t>
      </w:r>
      <w:proofErr w:type="spellEnd"/>
      <w:r w:rsidRPr="00B32EF2">
        <w:rPr>
          <w:rFonts w:cs="Arial"/>
          <w:sz w:val="20"/>
          <w:szCs w:val="20"/>
        </w:rPr>
        <w:t xml:space="preserve">. Tudi v </w:t>
      </w:r>
      <w:proofErr w:type="spellStart"/>
      <w:r w:rsidRPr="00B32EF2">
        <w:rPr>
          <w:rFonts w:cs="Arial"/>
          <w:sz w:val="20"/>
          <w:szCs w:val="20"/>
        </w:rPr>
        <w:t>ostalih</w:t>
      </w:r>
      <w:proofErr w:type="spellEnd"/>
      <w:r w:rsidRPr="00B32EF2">
        <w:rPr>
          <w:rFonts w:cs="Arial"/>
          <w:sz w:val="20"/>
          <w:szCs w:val="20"/>
        </w:rPr>
        <w:t xml:space="preserve"> </w:t>
      </w:r>
      <w:proofErr w:type="spellStart"/>
      <w:r w:rsidRPr="00B32EF2">
        <w:rPr>
          <w:rFonts w:cs="Arial"/>
          <w:sz w:val="20"/>
          <w:szCs w:val="20"/>
        </w:rPr>
        <w:t>dveh</w:t>
      </w:r>
      <w:proofErr w:type="spellEnd"/>
      <w:r w:rsidRPr="00B32EF2">
        <w:rPr>
          <w:rFonts w:cs="Arial"/>
          <w:sz w:val="20"/>
          <w:szCs w:val="20"/>
        </w:rPr>
        <w:t xml:space="preserve"> </w:t>
      </w:r>
      <w:proofErr w:type="spellStart"/>
      <w:r w:rsidRPr="00B32EF2">
        <w:rPr>
          <w:rFonts w:cs="Arial"/>
          <w:sz w:val="20"/>
          <w:szCs w:val="20"/>
        </w:rPr>
        <w:t>kategorijah</w:t>
      </w:r>
      <w:proofErr w:type="spellEnd"/>
      <w:r w:rsidRPr="00B32EF2">
        <w:rPr>
          <w:rFonts w:cs="Arial"/>
          <w:sz w:val="20"/>
          <w:szCs w:val="20"/>
        </w:rPr>
        <w:t xml:space="preserve"> (</w:t>
      </w:r>
      <w:proofErr w:type="spellStart"/>
      <w:r w:rsidRPr="00B32EF2">
        <w:rPr>
          <w:rFonts w:cs="Arial"/>
          <w:sz w:val="20"/>
          <w:szCs w:val="20"/>
        </w:rPr>
        <w:t>delo</w:t>
      </w:r>
      <w:proofErr w:type="spellEnd"/>
      <w:r w:rsidRPr="00B32EF2">
        <w:rPr>
          <w:rFonts w:cs="Arial"/>
          <w:sz w:val="20"/>
          <w:szCs w:val="20"/>
        </w:rPr>
        <w:t xml:space="preserve"> </w:t>
      </w:r>
      <w:proofErr w:type="spellStart"/>
      <w:r w:rsidRPr="00B32EF2">
        <w:rPr>
          <w:rFonts w:cs="Arial"/>
          <w:sz w:val="20"/>
          <w:szCs w:val="20"/>
        </w:rPr>
        <w:t>zunaj</w:t>
      </w:r>
      <w:proofErr w:type="spellEnd"/>
      <w:r w:rsidRPr="00B32EF2">
        <w:rPr>
          <w:rFonts w:cs="Arial"/>
          <w:sz w:val="20"/>
          <w:szCs w:val="20"/>
        </w:rPr>
        <w:t xml:space="preserve"> </w:t>
      </w:r>
      <w:proofErr w:type="spellStart"/>
      <w:r w:rsidRPr="00B32EF2">
        <w:rPr>
          <w:rFonts w:cs="Arial"/>
          <w:sz w:val="20"/>
          <w:szCs w:val="20"/>
        </w:rPr>
        <w:t>kmetije</w:t>
      </w:r>
      <w:proofErr w:type="spellEnd"/>
      <w:r w:rsidRPr="00B32EF2">
        <w:rPr>
          <w:rFonts w:cs="Arial"/>
          <w:sz w:val="20"/>
          <w:szCs w:val="20"/>
        </w:rPr>
        <w:t xml:space="preserve">, PDM </w:t>
      </w:r>
      <w:proofErr w:type="spellStart"/>
      <w:r w:rsidRPr="00B32EF2">
        <w:rPr>
          <w:rFonts w:cs="Arial"/>
          <w:sz w:val="20"/>
          <w:szCs w:val="20"/>
        </w:rPr>
        <w:t>brez</w:t>
      </w:r>
      <w:proofErr w:type="spellEnd"/>
      <w:r w:rsidRPr="00B32EF2">
        <w:rPr>
          <w:rFonts w:cs="Arial"/>
          <w:sz w:val="20"/>
          <w:szCs w:val="20"/>
        </w:rPr>
        <w:t xml:space="preserve"> </w:t>
      </w:r>
      <w:proofErr w:type="spellStart"/>
      <w:r w:rsidRPr="00B32EF2">
        <w:rPr>
          <w:rFonts w:cs="Arial"/>
          <w:sz w:val="20"/>
          <w:szCs w:val="20"/>
        </w:rPr>
        <w:t>zaposlitvenega</w:t>
      </w:r>
      <w:proofErr w:type="spellEnd"/>
      <w:r w:rsidRPr="00B32EF2">
        <w:rPr>
          <w:rFonts w:cs="Arial"/>
          <w:sz w:val="20"/>
          <w:szCs w:val="20"/>
        </w:rPr>
        <w:t xml:space="preserve"> </w:t>
      </w:r>
      <w:proofErr w:type="spellStart"/>
      <w:r w:rsidRPr="00B32EF2">
        <w:rPr>
          <w:rFonts w:cs="Arial"/>
          <w:sz w:val="20"/>
          <w:szCs w:val="20"/>
        </w:rPr>
        <w:t>statusa</w:t>
      </w:r>
      <w:proofErr w:type="spellEnd"/>
      <w:r w:rsidRPr="00B32EF2">
        <w:rPr>
          <w:rFonts w:cs="Arial"/>
          <w:sz w:val="20"/>
          <w:szCs w:val="20"/>
        </w:rPr>
        <w:t xml:space="preserve">) je </w:t>
      </w:r>
      <w:proofErr w:type="spellStart"/>
      <w:r w:rsidRPr="00B32EF2">
        <w:rPr>
          <w:rFonts w:cs="Arial"/>
          <w:sz w:val="20"/>
          <w:szCs w:val="20"/>
        </w:rPr>
        <w:t>ekonomska</w:t>
      </w:r>
      <w:proofErr w:type="spellEnd"/>
      <w:r w:rsidRPr="00B32EF2">
        <w:rPr>
          <w:rFonts w:cs="Arial"/>
          <w:sz w:val="20"/>
          <w:szCs w:val="20"/>
        </w:rPr>
        <w:t xml:space="preserve"> </w:t>
      </w:r>
      <w:proofErr w:type="spellStart"/>
      <w:r w:rsidRPr="00B32EF2">
        <w:rPr>
          <w:rFonts w:cs="Arial"/>
          <w:sz w:val="20"/>
          <w:szCs w:val="20"/>
        </w:rPr>
        <w:t>velikost</w:t>
      </w:r>
      <w:proofErr w:type="spellEnd"/>
      <w:r w:rsidRPr="00B32EF2">
        <w:rPr>
          <w:rFonts w:cs="Arial"/>
          <w:sz w:val="20"/>
          <w:szCs w:val="20"/>
        </w:rPr>
        <w:t xml:space="preserve"> </w:t>
      </w:r>
      <w:proofErr w:type="spellStart"/>
      <w:r w:rsidRPr="00B32EF2">
        <w:rPr>
          <w:rFonts w:cs="Arial"/>
          <w:sz w:val="20"/>
          <w:szCs w:val="20"/>
        </w:rPr>
        <w:t>na</w:t>
      </w:r>
      <w:proofErr w:type="spellEnd"/>
      <w:r w:rsidRPr="00B32EF2">
        <w:rPr>
          <w:rFonts w:cs="Arial"/>
          <w:sz w:val="20"/>
          <w:szCs w:val="20"/>
        </w:rPr>
        <w:t xml:space="preserve"> PDM </w:t>
      </w:r>
      <w:proofErr w:type="spellStart"/>
      <w:r w:rsidRPr="00B32EF2">
        <w:rPr>
          <w:rFonts w:cs="Arial"/>
          <w:sz w:val="20"/>
          <w:szCs w:val="20"/>
        </w:rPr>
        <w:t>na</w:t>
      </w:r>
      <w:proofErr w:type="spellEnd"/>
      <w:r w:rsidRPr="00B32EF2">
        <w:rPr>
          <w:rFonts w:cs="Arial"/>
          <w:sz w:val="20"/>
          <w:szCs w:val="20"/>
        </w:rPr>
        <w:t xml:space="preserve"> </w:t>
      </w:r>
      <w:proofErr w:type="spellStart"/>
      <w:r w:rsidRPr="00B32EF2">
        <w:rPr>
          <w:rFonts w:cs="Arial"/>
          <w:sz w:val="20"/>
          <w:szCs w:val="20"/>
        </w:rPr>
        <w:t>kmetijskih</w:t>
      </w:r>
      <w:proofErr w:type="spellEnd"/>
      <w:r w:rsidRPr="00B32EF2">
        <w:rPr>
          <w:rFonts w:cs="Arial"/>
          <w:sz w:val="20"/>
          <w:szCs w:val="20"/>
        </w:rPr>
        <w:t xml:space="preserve"> </w:t>
      </w:r>
      <w:proofErr w:type="spellStart"/>
      <w:r w:rsidRPr="00B32EF2">
        <w:rPr>
          <w:rFonts w:cs="Arial"/>
          <w:sz w:val="20"/>
          <w:szCs w:val="20"/>
        </w:rPr>
        <w:t>gospodarstvih</w:t>
      </w:r>
      <w:proofErr w:type="spellEnd"/>
      <w:r w:rsidRPr="00B32EF2">
        <w:rPr>
          <w:rFonts w:cs="Arial"/>
          <w:sz w:val="20"/>
          <w:szCs w:val="20"/>
        </w:rPr>
        <w:t xml:space="preserve"> </w:t>
      </w:r>
      <w:proofErr w:type="spellStart"/>
      <w:r w:rsidRPr="00B32EF2">
        <w:rPr>
          <w:rFonts w:cs="Arial"/>
          <w:sz w:val="20"/>
          <w:szCs w:val="20"/>
        </w:rPr>
        <w:t>katerih</w:t>
      </w:r>
      <w:proofErr w:type="spellEnd"/>
      <w:r w:rsidRPr="00B32EF2">
        <w:rPr>
          <w:rFonts w:cs="Arial"/>
          <w:sz w:val="20"/>
          <w:szCs w:val="20"/>
        </w:rPr>
        <w:t xml:space="preserve"> </w:t>
      </w:r>
      <w:proofErr w:type="spellStart"/>
      <w:r w:rsidRPr="00B32EF2">
        <w:rPr>
          <w:rFonts w:cs="Arial"/>
          <w:sz w:val="20"/>
          <w:szCs w:val="20"/>
        </w:rPr>
        <w:t>nosilci</w:t>
      </w:r>
      <w:proofErr w:type="spellEnd"/>
      <w:r w:rsidRPr="00B32EF2">
        <w:rPr>
          <w:rFonts w:cs="Arial"/>
          <w:sz w:val="20"/>
          <w:szCs w:val="20"/>
        </w:rPr>
        <w:t xml:space="preserve"> so </w:t>
      </w:r>
      <w:proofErr w:type="spellStart"/>
      <w:r w:rsidRPr="00B32EF2">
        <w:rPr>
          <w:rFonts w:cs="Arial"/>
          <w:sz w:val="20"/>
          <w:szCs w:val="20"/>
        </w:rPr>
        <w:t>stari</w:t>
      </w:r>
      <w:proofErr w:type="spellEnd"/>
      <w:r w:rsidRPr="00B32EF2">
        <w:rPr>
          <w:rFonts w:cs="Arial"/>
          <w:sz w:val="20"/>
          <w:szCs w:val="20"/>
        </w:rPr>
        <w:t xml:space="preserve"> do </w:t>
      </w:r>
      <w:proofErr w:type="spellStart"/>
      <w:r w:rsidRPr="00B32EF2">
        <w:rPr>
          <w:rFonts w:cs="Arial"/>
          <w:sz w:val="20"/>
          <w:szCs w:val="20"/>
        </w:rPr>
        <w:t>vključno</w:t>
      </w:r>
      <w:proofErr w:type="spellEnd"/>
      <w:r w:rsidRPr="00B32EF2">
        <w:rPr>
          <w:rFonts w:cs="Arial"/>
          <w:sz w:val="20"/>
          <w:szCs w:val="20"/>
        </w:rPr>
        <w:t xml:space="preserve"> 40 let </w:t>
      </w:r>
      <w:proofErr w:type="spellStart"/>
      <w:r w:rsidRPr="00B32EF2">
        <w:rPr>
          <w:rFonts w:cs="Arial"/>
          <w:sz w:val="20"/>
          <w:szCs w:val="20"/>
        </w:rPr>
        <w:t>višja</w:t>
      </w:r>
      <w:proofErr w:type="spellEnd"/>
      <w:r w:rsidRPr="00B32EF2">
        <w:rPr>
          <w:rFonts w:cs="Arial"/>
          <w:sz w:val="20"/>
          <w:szCs w:val="20"/>
        </w:rPr>
        <w:t xml:space="preserve"> </w:t>
      </w:r>
      <w:proofErr w:type="spellStart"/>
      <w:r w:rsidRPr="00B32EF2">
        <w:rPr>
          <w:rFonts w:cs="Arial"/>
          <w:sz w:val="20"/>
          <w:szCs w:val="20"/>
        </w:rPr>
        <w:t>kot</w:t>
      </w:r>
      <w:proofErr w:type="spellEnd"/>
      <w:r w:rsidRPr="00B32EF2">
        <w:rPr>
          <w:rFonts w:cs="Arial"/>
          <w:sz w:val="20"/>
          <w:szCs w:val="20"/>
        </w:rPr>
        <w:t xml:space="preserve"> </w:t>
      </w:r>
      <w:proofErr w:type="spellStart"/>
      <w:r w:rsidRPr="00B32EF2">
        <w:rPr>
          <w:rFonts w:cs="Arial"/>
          <w:sz w:val="20"/>
          <w:szCs w:val="20"/>
        </w:rPr>
        <w:t>na</w:t>
      </w:r>
      <w:proofErr w:type="spellEnd"/>
      <w:r w:rsidRPr="00B32EF2">
        <w:rPr>
          <w:rFonts w:cs="Arial"/>
          <w:sz w:val="20"/>
          <w:szCs w:val="20"/>
        </w:rPr>
        <w:t xml:space="preserve"> </w:t>
      </w:r>
      <w:proofErr w:type="spellStart"/>
      <w:r w:rsidRPr="00B32EF2">
        <w:rPr>
          <w:rFonts w:cs="Arial"/>
          <w:sz w:val="20"/>
          <w:szCs w:val="20"/>
        </w:rPr>
        <w:t>kmetijskih</w:t>
      </w:r>
      <w:proofErr w:type="spellEnd"/>
      <w:r w:rsidRPr="00B32EF2">
        <w:rPr>
          <w:rFonts w:cs="Arial"/>
          <w:sz w:val="20"/>
          <w:szCs w:val="20"/>
        </w:rPr>
        <w:t xml:space="preserve"> </w:t>
      </w:r>
      <w:proofErr w:type="spellStart"/>
      <w:r w:rsidRPr="00B32EF2">
        <w:rPr>
          <w:rFonts w:cs="Arial"/>
          <w:sz w:val="20"/>
          <w:szCs w:val="20"/>
        </w:rPr>
        <w:t>gospodarstvih</w:t>
      </w:r>
      <w:proofErr w:type="spellEnd"/>
      <w:r w:rsidRPr="00B32EF2">
        <w:rPr>
          <w:rFonts w:cs="Arial"/>
          <w:sz w:val="20"/>
          <w:szCs w:val="20"/>
        </w:rPr>
        <w:t xml:space="preserve">, </w:t>
      </w:r>
      <w:proofErr w:type="spellStart"/>
      <w:r w:rsidRPr="00B32EF2">
        <w:rPr>
          <w:rFonts w:cs="Arial"/>
          <w:sz w:val="20"/>
          <w:szCs w:val="20"/>
        </w:rPr>
        <w:t>katerih</w:t>
      </w:r>
      <w:proofErr w:type="spellEnd"/>
      <w:r w:rsidR="0080599E" w:rsidRPr="00B32EF2">
        <w:rPr>
          <w:rFonts w:cs="Arial"/>
          <w:sz w:val="20"/>
          <w:szCs w:val="20"/>
        </w:rPr>
        <w:t xml:space="preserve"> </w:t>
      </w:r>
      <w:proofErr w:type="spellStart"/>
      <w:r w:rsidR="0080599E" w:rsidRPr="00B32EF2">
        <w:rPr>
          <w:rFonts w:cs="Arial"/>
          <w:sz w:val="20"/>
          <w:szCs w:val="20"/>
        </w:rPr>
        <w:t>nosilci</w:t>
      </w:r>
      <w:proofErr w:type="spellEnd"/>
      <w:r w:rsidR="0080599E" w:rsidRPr="00B32EF2">
        <w:rPr>
          <w:rFonts w:cs="Arial"/>
          <w:sz w:val="20"/>
          <w:szCs w:val="20"/>
        </w:rPr>
        <w:t xml:space="preserve"> so </w:t>
      </w:r>
      <w:proofErr w:type="spellStart"/>
      <w:r w:rsidR="00F50F45">
        <w:rPr>
          <w:rFonts w:cs="Arial"/>
          <w:sz w:val="20"/>
          <w:szCs w:val="20"/>
        </w:rPr>
        <w:t>stari</w:t>
      </w:r>
      <w:proofErr w:type="spellEnd"/>
      <w:r w:rsidR="00F50F45">
        <w:rPr>
          <w:rFonts w:cs="Arial"/>
          <w:sz w:val="20"/>
          <w:szCs w:val="20"/>
        </w:rPr>
        <w:t xml:space="preserve"> 41 let in </w:t>
      </w:r>
      <w:proofErr w:type="spellStart"/>
      <w:r w:rsidR="00F50F45">
        <w:rPr>
          <w:rFonts w:cs="Arial"/>
          <w:sz w:val="20"/>
          <w:szCs w:val="20"/>
        </w:rPr>
        <w:t>več</w:t>
      </w:r>
      <w:proofErr w:type="spellEnd"/>
      <w:r w:rsidR="00F50F45">
        <w:rPr>
          <w:rFonts w:cs="Arial"/>
          <w:sz w:val="20"/>
          <w:szCs w:val="20"/>
        </w:rPr>
        <w:t xml:space="preserve"> (</w:t>
      </w:r>
      <w:proofErr w:type="spellStart"/>
      <w:r w:rsidR="00F50F45">
        <w:rPr>
          <w:rFonts w:cs="Arial"/>
          <w:sz w:val="20"/>
          <w:szCs w:val="20"/>
        </w:rPr>
        <w:t>Tabela</w:t>
      </w:r>
      <w:proofErr w:type="spellEnd"/>
      <w:r w:rsidR="00797F5D">
        <w:rPr>
          <w:rFonts w:cs="Arial"/>
          <w:sz w:val="20"/>
          <w:szCs w:val="20"/>
        </w:rPr>
        <w:t xml:space="preserve"> 4</w:t>
      </w:r>
      <w:r w:rsidRPr="00B32EF2">
        <w:rPr>
          <w:rFonts w:cs="Arial"/>
          <w:sz w:val="20"/>
          <w:szCs w:val="20"/>
        </w:rPr>
        <w:t>)</w:t>
      </w:r>
      <w:r w:rsidR="0080599E" w:rsidRPr="00B32EF2">
        <w:rPr>
          <w:rFonts w:cs="Arial"/>
          <w:sz w:val="20"/>
          <w:szCs w:val="20"/>
        </w:rPr>
        <w:t>.</w:t>
      </w:r>
      <w:r w:rsidRPr="00B32EF2">
        <w:rPr>
          <w:rFonts w:cs="Arial"/>
          <w:sz w:val="20"/>
          <w:szCs w:val="20"/>
        </w:rPr>
        <w:t xml:space="preserve"> </w:t>
      </w:r>
    </w:p>
    <w:p w14:paraId="160C4AA9" w14:textId="11B08A79" w:rsidR="00255EE6" w:rsidRPr="00B32EF2" w:rsidRDefault="00255EE6" w:rsidP="00255EE6">
      <w:pPr>
        <w:pStyle w:val="Napis"/>
        <w:jc w:val="center"/>
        <w:rPr>
          <w:rFonts w:cs="Arial"/>
          <w:i/>
        </w:rPr>
      </w:pPr>
    </w:p>
    <w:tbl>
      <w:tblPr>
        <w:tblW w:w="26491" w:type="dxa"/>
        <w:tblInd w:w="55" w:type="dxa"/>
        <w:tblCellMar>
          <w:left w:w="70" w:type="dxa"/>
          <w:right w:w="70" w:type="dxa"/>
        </w:tblCellMar>
        <w:tblLook w:val="04A0" w:firstRow="1" w:lastRow="0" w:firstColumn="1" w:lastColumn="0" w:noHBand="0" w:noVBand="1"/>
      </w:tblPr>
      <w:tblGrid>
        <w:gridCol w:w="8916"/>
        <w:gridCol w:w="6325"/>
        <w:gridCol w:w="2630"/>
        <w:gridCol w:w="2060"/>
        <w:gridCol w:w="2680"/>
        <w:gridCol w:w="1900"/>
        <w:gridCol w:w="1980"/>
      </w:tblGrid>
      <w:tr w:rsidR="0094357A" w:rsidRPr="00B32EF2" w14:paraId="3D370FB5" w14:textId="77777777" w:rsidTr="00F8610D">
        <w:trPr>
          <w:trHeight w:val="255"/>
        </w:trPr>
        <w:tc>
          <w:tcPr>
            <w:tcW w:w="26491" w:type="dxa"/>
            <w:gridSpan w:val="7"/>
            <w:tcBorders>
              <w:top w:val="nil"/>
              <w:left w:val="nil"/>
              <w:bottom w:val="nil"/>
              <w:right w:val="nil"/>
            </w:tcBorders>
            <w:shd w:val="clear" w:color="auto" w:fill="auto"/>
            <w:noWrap/>
            <w:vAlign w:val="bottom"/>
            <w:hideMark/>
          </w:tcPr>
          <w:p w14:paraId="42D259D1" w14:textId="37EDD48D" w:rsidR="00402BFB" w:rsidRPr="00E67FC7" w:rsidRDefault="004F7321" w:rsidP="00E67FC7">
            <w:pPr>
              <w:spacing w:before="0" w:line="240" w:lineRule="auto"/>
              <w:jc w:val="left"/>
              <w:rPr>
                <w:color w:val="000000"/>
                <w:sz w:val="20"/>
                <w:lang w:val="sl-SI"/>
              </w:rPr>
            </w:pPr>
            <w:bookmarkStart w:id="13" w:name="_Toc51243549"/>
            <w:r w:rsidRPr="009F6171">
              <w:rPr>
                <w:rFonts w:cs="Arial"/>
                <w:color w:val="000000"/>
                <w:sz w:val="20"/>
                <w:szCs w:val="20"/>
                <w:lang w:val="sl-SI" w:eastAsia="sl-SI"/>
              </w:rPr>
              <w:t>Tabela 5</w:t>
            </w:r>
            <w:r w:rsidR="0094357A" w:rsidRPr="00E67FC7">
              <w:rPr>
                <w:color w:val="000000"/>
                <w:sz w:val="20"/>
                <w:lang w:val="sl-SI"/>
              </w:rPr>
              <w:t>: Število</w:t>
            </w:r>
            <w:r w:rsidR="001119BC" w:rsidRPr="00E67FC7">
              <w:rPr>
                <w:color w:val="000000"/>
                <w:sz w:val="20"/>
                <w:lang w:val="sl-SI"/>
              </w:rPr>
              <w:t xml:space="preserve"> KMG</w:t>
            </w:r>
            <w:r w:rsidR="0094357A" w:rsidRPr="00E67FC7">
              <w:rPr>
                <w:color w:val="000000"/>
                <w:sz w:val="20"/>
                <w:lang w:val="sl-SI"/>
              </w:rPr>
              <w:t>, kmetijska zemljišča v uporabi, po zaposlitvenem statusu ter starostnih</w:t>
            </w:r>
            <w:bookmarkEnd w:id="13"/>
            <w:r w:rsidR="0094357A" w:rsidRPr="00E67FC7">
              <w:rPr>
                <w:color w:val="000000"/>
                <w:sz w:val="20"/>
                <w:lang w:val="sl-SI"/>
              </w:rPr>
              <w:t xml:space="preserve"> </w:t>
            </w:r>
          </w:p>
          <w:p w14:paraId="145704E5" w14:textId="31695CE7" w:rsidR="0094357A" w:rsidRPr="009F6171" w:rsidRDefault="0094357A">
            <w:pPr>
              <w:spacing w:before="0" w:line="240" w:lineRule="auto"/>
              <w:jc w:val="left"/>
              <w:rPr>
                <w:rFonts w:cs="Arial"/>
                <w:color w:val="000000"/>
                <w:sz w:val="20"/>
                <w:szCs w:val="20"/>
                <w:lang w:val="sl-SI" w:eastAsia="sl-SI"/>
              </w:rPr>
            </w:pPr>
            <w:r w:rsidRPr="009F6171">
              <w:rPr>
                <w:rFonts w:cs="Arial"/>
                <w:color w:val="000000"/>
                <w:sz w:val="20"/>
                <w:szCs w:val="20"/>
                <w:lang w:val="sl-SI" w:eastAsia="sl-SI"/>
              </w:rPr>
              <w:t>razredih gospodarja-upravitelja na družinskih kmetijah, Slovenija, 2016</w:t>
            </w:r>
          </w:p>
          <w:p w14:paraId="321DE2EF" w14:textId="77777777" w:rsidR="00402BFB" w:rsidRPr="00B32EF2" w:rsidRDefault="00402BFB">
            <w:pPr>
              <w:spacing w:before="0" w:line="240" w:lineRule="auto"/>
              <w:jc w:val="left"/>
              <w:rPr>
                <w:rFonts w:cs="Arial"/>
                <w:color w:val="000000"/>
                <w:sz w:val="20"/>
                <w:szCs w:val="20"/>
                <w:lang w:val="sl-SI" w:eastAsia="sl-SI"/>
              </w:rPr>
            </w:pPr>
          </w:p>
          <w:tbl>
            <w:tblPr>
              <w:tblW w:w="9100" w:type="dxa"/>
              <w:tblCellMar>
                <w:left w:w="70" w:type="dxa"/>
                <w:right w:w="70" w:type="dxa"/>
              </w:tblCellMar>
              <w:tblLook w:val="04A0" w:firstRow="1" w:lastRow="0" w:firstColumn="1" w:lastColumn="0" w:noHBand="0" w:noVBand="1"/>
            </w:tblPr>
            <w:tblGrid>
              <w:gridCol w:w="1560"/>
              <w:gridCol w:w="2120"/>
              <w:gridCol w:w="2120"/>
              <w:gridCol w:w="2200"/>
              <w:gridCol w:w="1100"/>
            </w:tblGrid>
            <w:tr w:rsidR="00402BFB" w:rsidRPr="00B32EF2" w14:paraId="4990A0AE" w14:textId="77777777" w:rsidTr="00402BFB">
              <w:trPr>
                <w:trHeight w:val="510"/>
              </w:trPr>
              <w:tc>
                <w:tcPr>
                  <w:tcW w:w="3680" w:type="dxa"/>
                  <w:gridSpan w:val="2"/>
                  <w:tcBorders>
                    <w:top w:val="single" w:sz="4" w:space="0" w:color="auto"/>
                    <w:left w:val="single" w:sz="4" w:space="0" w:color="auto"/>
                    <w:bottom w:val="single" w:sz="4" w:space="0" w:color="auto"/>
                    <w:right w:val="single" w:sz="4" w:space="0" w:color="auto"/>
                  </w:tcBorders>
                  <w:shd w:val="clear" w:color="000000" w:fill="EDF2F9"/>
                  <w:hideMark/>
                </w:tcPr>
                <w:p w14:paraId="69682F13" w14:textId="77777777" w:rsidR="00402BFB" w:rsidRPr="00B32EF2" w:rsidRDefault="00402BFB" w:rsidP="00402BFB">
                  <w:pPr>
                    <w:spacing w:before="0" w:line="240" w:lineRule="auto"/>
                    <w:jc w:val="center"/>
                    <w:rPr>
                      <w:rFonts w:cs="Arial"/>
                      <w:b/>
                      <w:bCs/>
                      <w:color w:val="112277"/>
                      <w:sz w:val="20"/>
                      <w:szCs w:val="20"/>
                      <w:lang w:val="sl-SI" w:eastAsia="sl-SI"/>
                    </w:rPr>
                  </w:pPr>
                  <w:r w:rsidRPr="00B32EF2">
                    <w:rPr>
                      <w:rFonts w:cs="Arial"/>
                      <w:b/>
                      <w:bCs/>
                      <w:color w:val="112277"/>
                      <w:sz w:val="20"/>
                      <w:szCs w:val="20"/>
                      <w:lang w:val="sl-SI" w:eastAsia="sl-SI"/>
                    </w:rPr>
                    <w:t> </w:t>
                  </w:r>
                </w:p>
              </w:tc>
              <w:tc>
                <w:tcPr>
                  <w:tcW w:w="2120" w:type="dxa"/>
                  <w:tcBorders>
                    <w:top w:val="single" w:sz="4" w:space="0" w:color="auto"/>
                    <w:left w:val="nil"/>
                    <w:bottom w:val="single" w:sz="4" w:space="0" w:color="auto"/>
                    <w:right w:val="single" w:sz="4" w:space="0" w:color="auto"/>
                  </w:tcBorders>
                  <w:shd w:val="clear" w:color="000000" w:fill="EDF2F9"/>
                  <w:hideMark/>
                </w:tcPr>
                <w:p w14:paraId="5CE2DA92" w14:textId="0DD2ECA7" w:rsidR="00402BFB" w:rsidRPr="00B32EF2" w:rsidRDefault="00402BFB" w:rsidP="00402BFB">
                  <w:pPr>
                    <w:spacing w:before="0" w:line="240" w:lineRule="auto"/>
                    <w:jc w:val="center"/>
                    <w:rPr>
                      <w:rFonts w:cs="Arial"/>
                      <w:b/>
                      <w:bCs/>
                      <w:color w:val="112277"/>
                      <w:sz w:val="20"/>
                      <w:szCs w:val="20"/>
                      <w:lang w:val="sl-SI" w:eastAsia="sl-SI"/>
                    </w:rPr>
                  </w:pPr>
                  <w:r w:rsidRPr="00B32EF2">
                    <w:rPr>
                      <w:rFonts w:cs="Arial"/>
                      <w:b/>
                      <w:bCs/>
                      <w:color w:val="112277"/>
                      <w:sz w:val="20"/>
                      <w:szCs w:val="20"/>
                      <w:lang w:val="sl-SI" w:eastAsia="sl-SI"/>
                    </w:rPr>
                    <w:t>Število</w:t>
                  </w:r>
                  <w:r w:rsidR="001119BC" w:rsidRPr="00B32EF2">
                    <w:rPr>
                      <w:rFonts w:cs="Arial"/>
                      <w:b/>
                      <w:bCs/>
                      <w:color w:val="112277"/>
                      <w:sz w:val="20"/>
                      <w:szCs w:val="20"/>
                      <w:lang w:val="sl-SI" w:eastAsia="sl-SI"/>
                    </w:rPr>
                    <w:t xml:space="preserve"> KMG</w:t>
                  </w:r>
                </w:p>
              </w:tc>
              <w:tc>
                <w:tcPr>
                  <w:tcW w:w="2200" w:type="dxa"/>
                  <w:tcBorders>
                    <w:top w:val="single" w:sz="4" w:space="0" w:color="auto"/>
                    <w:left w:val="nil"/>
                    <w:bottom w:val="single" w:sz="4" w:space="0" w:color="auto"/>
                    <w:right w:val="single" w:sz="4" w:space="0" w:color="auto"/>
                  </w:tcBorders>
                  <w:shd w:val="clear" w:color="000000" w:fill="EDF2F9"/>
                  <w:vAlign w:val="center"/>
                  <w:hideMark/>
                </w:tcPr>
                <w:p w14:paraId="05E7F7BF" w14:textId="77777777" w:rsidR="00402BFB" w:rsidRPr="00B32EF2" w:rsidRDefault="00402BFB" w:rsidP="00402BFB">
                  <w:pPr>
                    <w:spacing w:before="0" w:line="240" w:lineRule="auto"/>
                    <w:jc w:val="center"/>
                    <w:rPr>
                      <w:rFonts w:cs="Arial"/>
                      <w:b/>
                      <w:bCs/>
                      <w:color w:val="112277"/>
                      <w:sz w:val="20"/>
                      <w:szCs w:val="20"/>
                      <w:lang w:val="sl-SI" w:eastAsia="sl-SI"/>
                    </w:rPr>
                  </w:pPr>
                  <w:r w:rsidRPr="00B32EF2">
                    <w:rPr>
                      <w:rFonts w:cs="Arial"/>
                      <w:b/>
                      <w:bCs/>
                      <w:color w:val="112277"/>
                      <w:sz w:val="20"/>
                      <w:szCs w:val="20"/>
                      <w:lang w:val="sl-SI" w:eastAsia="sl-SI"/>
                    </w:rPr>
                    <w:t>Kmetijska zemljišča v uporabi (v ha)</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2F1812A9" w14:textId="77777777" w:rsidR="00402BFB" w:rsidRPr="00B32EF2" w:rsidRDefault="00402BFB" w:rsidP="00402BFB">
                  <w:pPr>
                    <w:spacing w:before="0" w:line="240" w:lineRule="auto"/>
                    <w:jc w:val="left"/>
                    <w:rPr>
                      <w:rFonts w:cs="Arial"/>
                      <w:b/>
                      <w:bCs/>
                      <w:color w:val="000000"/>
                      <w:sz w:val="20"/>
                      <w:szCs w:val="20"/>
                      <w:lang w:val="sl-SI" w:eastAsia="sl-SI"/>
                    </w:rPr>
                  </w:pPr>
                  <w:r w:rsidRPr="00B32EF2">
                    <w:rPr>
                      <w:rFonts w:cs="Arial"/>
                      <w:b/>
                      <w:bCs/>
                      <w:color w:val="000000"/>
                      <w:sz w:val="20"/>
                      <w:szCs w:val="20"/>
                      <w:lang w:val="sl-SI" w:eastAsia="sl-SI"/>
                    </w:rPr>
                    <w:t>Delež (v %)</w:t>
                  </w:r>
                </w:p>
              </w:tc>
            </w:tr>
            <w:tr w:rsidR="00402BFB" w:rsidRPr="00B32EF2" w14:paraId="6570FCB6" w14:textId="77777777" w:rsidTr="00402BFB">
              <w:trPr>
                <w:trHeight w:val="255"/>
              </w:trPr>
              <w:tc>
                <w:tcPr>
                  <w:tcW w:w="3680" w:type="dxa"/>
                  <w:gridSpan w:val="2"/>
                  <w:tcBorders>
                    <w:top w:val="single" w:sz="4" w:space="0" w:color="auto"/>
                    <w:left w:val="single" w:sz="4" w:space="0" w:color="auto"/>
                    <w:bottom w:val="single" w:sz="4" w:space="0" w:color="auto"/>
                    <w:right w:val="single" w:sz="4" w:space="0" w:color="auto"/>
                  </w:tcBorders>
                  <w:shd w:val="clear" w:color="000000" w:fill="EDF2F9"/>
                  <w:hideMark/>
                </w:tcPr>
                <w:p w14:paraId="4C711165" w14:textId="77777777" w:rsidR="00402BFB" w:rsidRPr="00B32EF2" w:rsidRDefault="00402BFB" w:rsidP="00402BFB">
                  <w:pPr>
                    <w:spacing w:before="0" w:line="240" w:lineRule="auto"/>
                    <w:jc w:val="left"/>
                    <w:rPr>
                      <w:rFonts w:cs="Arial"/>
                      <w:b/>
                      <w:bCs/>
                      <w:color w:val="112277"/>
                      <w:sz w:val="20"/>
                      <w:szCs w:val="20"/>
                      <w:lang w:val="sl-SI" w:eastAsia="sl-SI"/>
                    </w:rPr>
                  </w:pPr>
                  <w:r w:rsidRPr="00B32EF2">
                    <w:rPr>
                      <w:rFonts w:cs="Arial"/>
                      <w:b/>
                      <w:bCs/>
                      <w:color w:val="112277"/>
                      <w:sz w:val="20"/>
                      <w:szCs w:val="20"/>
                      <w:lang w:val="sl-SI" w:eastAsia="sl-SI"/>
                    </w:rPr>
                    <w:t>SLOVENIJA</w:t>
                  </w:r>
                </w:p>
              </w:tc>
              <w:tc>
                <w:tcPr>
                  <w:tcW w:w="2120" w:type="dxa"/>
                  <w:tcBorders>
                    <w:top w:val="nil"/>
                    <w:left w:val="nil"/>
                    <w:bottom w:val="nil"/>
                    <w:right w:val="nil"/>
                  </w:tcBorders>
                  <w:shd w:val="clear" w:color="auto" w:fill="auto"/>
                  <w:noWrap/>
                  <w:vAlign w:val="bottom"/>
                  <w:hideMark/>
                </w:tcPr>
                <w:p w14:paraId="28B535E5" w14:textId="77777777" w:rsidR="00402BFB" w:rsidRPr="00B32EF2" w:rsidRDefault="00402BFB" w:rsidP="00402BFB">
                  <w:pPr>
                    <w:spacing w:before="0" w:line="240" w:lineRule="auto"/>
                    <w:jc w:val="right"/>
                    <w:rPr>
                      <w:rFonts w:cs="Arial"/>
                      <w:sz w:val="20"/>
                      <w:szCs w:val="20"/>
                      <w:lang w:val="sl-SI" w:eastAsia="sl-SI"/>
                    </w:rPr>
                  </w:pPr>
                  <w:r w:rsidRPr="00B32EF2">
                    <w:rPr>
                      <w:rFonts w:cs="Arial"/>
                      <w:sz w:val="20"/>
                      <w:szCs w:val="20"/>
                      <w:lang w:val="sl-SI" w:eastAsia="sl-SI"/>
                    </w:rPr>
                    <w:t>69.671</w:t>
                  </w:r>
                </w:p>
              </w:tc>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AE162BD" w14:textId="77777777" w:rsidR="00402BFB" w:rsidRPr="00B32EF2" w:rsidRDefault="00402BFB" w:rsidP="00402BFB">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454.060</w:t>
                  </w:r>
                </w:p>
              </w:tc>
              <w:tc>
                <w:tcPr>
                  <w:tcW w:w="1100" w:type="dxa"/>
                  <w:tcBorders>
                    <w:top w:val="nil"/>
                    <w:left w:val="nil"/>
                    <w:bottom w:val="single" w:sz="4" w:space="0" w:color="auto"/>
                    <w:right w:val="single" w:sz="4" w:space="0" w:color="auto"/>
                  </w:tcBorders>
                  <w:shd w:val="clear" w:color="auto" w:fill="auto"/>
                  <w:noWrap/>
                  <w:vAlign w:val="bottom"/>
                  <w:hideMark/>
                </w:tcPr>
                <w:p w14:paraId="4395D09D" w14:textId="77777777" w:rsidR="00402BFB" w:rsidRPr="00B32EF2" w:rsidRDefault="00402BFB" w:rsidP="00402BFB">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100</w:t>
                  </w:r>
                </w:p>
              </w:tc>
            </w:tr>
            <w:tr w:rsidR="00402BFB" w:rsidRPr="00B32EF2" w14:paraId="72BF2686" w14:textId="77777777" w:rsidTr="00402BFB">
              <w:trPr>
                <w:trHeight w:val="1020"/>
              </w:trPr>
              <w:tc>
                <w:tcPr>
                  <w:tcW w:w="1560" w:type="dxa"/>
                  <w:vMerge w:val="restart"/>
                  <w:tcBorders>
                    <w:top w:val="nil"/>
                    <w:left w:val="single" w:sz="4" w:space="0" w:color="auto"/>
                    <w:bottom w:val="single" w:sz="4" w:space="0" w:color="auto"/>
                    <w:right w:val="single" w:sz="4" w:space="0" w:color="auto"/>
                  </w:tcBorders>
                  <w:shd w:val="clear" w:color="000000" w:fill="EDF2F9"/>
                  <w:hideMark/>
                </w:tcPr>
                <w:p w14:paraId="3A9BBE9D" w14:textId="77777777" w:rsidR="00402BFB" w:rsidRPr="00B32EF2" w:rsidRDefault="00402BFB" w:rsidP="00402BFB">
                  <w:pPr>
                    <w:spacing w:before="0" w:line="240" w:lineRule="auto"/>
                    <w:jc w:val="left"/>
                    <w:rPr>
                      <w:rFonts w:cs="Arial"/>
                      <w:b/>
                      <w:bCs/>
                      <w:color w:val="112277"/>
                      <w:sz w:val="20"/>
                      <w:szCs w:val="20"/>
                      <w:lang w:val="sl-SI" w:eastAsia="sl-SI"/>
                    </w:rPr>
                  </w:pPr>
                  <w:r w:rsidRPr="00B32EF2">
                    <w:rPr>
                      <w:rFonts w:cs="Arial"/>
                      <w:b/>
                      <w:bCs/>
                      <w:color w:val="112277"/>
                      <w:sz w:val="20"/>
                      <w:szCs w:val="20"/>
                      <w:lang w:val="sl-SI" w:eastAsia="sl-SI"/>
                    </w:rPr>
                    <w:t>Starost 41 let in več</w:t>
                  </w:r>
                </w:p>
              </w:tc>
              <w:tc>
                <w:tcPr>
                  <w:tcW w:w="2120" w:type="dxa"/>
                  <w:tcBorders>
                    <w:top w:val="nil"/>
                    <w:left w:val="nil"/>
                    <w:bottom w:val="single" w:sz="4" w:space="0" w:color="auto"/>
                    <w:right w:val="single" w:sz="4" w:space="0" w:color="auto"/>
                  </w:tcBorders>
                  <w:shd w:val="clear" w:color="000000" w:fill="EDF2F9"/>
                  <w:hideMark/>
                </w:tcPr>
                <w:p w14:paraId="03EC677A" w14:textId="77777777" w:rsidR="00402BFB" w:rsidRPr="00B32EF2" w:rsidRDefault="00402BFB" w:rsidP="00402BFB">
                  <w:pPr>
                    <w:spacing w:before="0" w:line="240" w:lineRule="auto"/>
                    <w:jc w:val="left"/>
                    <w:rPr>
                      <w:rFonts w:cs="Arial"/>
                      <w:b/>
                      <w:bCs/>
                      <w:color w:val="112277"/>
                      <w:sz w:val="20"/>
                      <w:szCs w:val="20"/>
                      <w:lang w:val="sl-SI" w:eastAsia="sl-SI"/>
                    </w:rPr>
                  </w:pPr>
                  <w:r w:rsidRPr="00B32EF2">
                    <w:rPr>
                      <w:rFonts w:cs="Arial"/>
                      <w:b/>
                      <w:bCs/>
                      <w:color w:val="112277"/>
                      <w:sz w:val="20"/>
                      <w:szCs w:val="20"/>
                      <w:lang w:val="sl-SI" w:eastAsia="sl-SI"/>
                    </w:rPr>
                    <w:t>Delo zunaj kmetije - delo v delovnem razmerju ali samostojno</w:t>
                  </w:r>
                </w:p>
              </w:tc>
              <w:tc>
                <w:tcPr>
                  <w:tcW w:w="2120" w:type="dxa"/>
                  <w:tcBorders>
                    <w:top w:val="single" w:sz="4" w:space="0" w:color="auto"/>
                    <w:left w:val="nil"/>
                    <w:bottom w:val="single" w:sz="4" w:space="0" w:color="auto"/>
                    <w:right w:val="single" w:sz="4" w:space="0" w:color="auto"/>
                  </w:tcBorders>
                  <w:shd w:val="clear" w:color="000000" w:fill="EDF2F9"/>
                  <w:vAlign w:val="bottom"/>
                  <w:hideMark/>
                </w:tcPr>
                <w:p w14:paraId="1F4A7004" w14:textId="77777777" w:rsidR="00402BFB" w:rsidRPr="00B32EF2" w:rsidRDefault="00402BFB" w:rsidP="00402BFB">
                  <w:pPr>
                    <w:spacing w:before="0" w:line="240" w:lineRule="auto"/>
                    <w:jc w:val="right"/>
                    <w:rPr>
                      <w:rFonts w:cs="Arial"/>
                      <w:sz w:val="20"/>
                      <w:szCs w:val="20"/>
                      <w:lang w:val="sl-SI" w:eastAsia="sl-SI"/>
                    </w:rPr>
                  </w:pPr>
                  <w:r w:rsidRPr="00B32EF2">
                    <w:rPr>
                      <w:rFonts w:cs="Arial"/>
                      <w:sz w:val="20"/>
                      <w:szCs w:val="20"/>
                      <w:lang w:val="sl-SI" w:eastAsia="sl-SI"/>
                    </w:rPr>
                    <w:t>19.660</w:t>
                  </w:r>
                </w:p>
              </w:tc>
              <w:tc>
                <w:tcPr>
                  <w:tcW w:w="2200" w:type="dxa"/>
                  <w:tcBorders>
                    <w:top w:val="nil"/>
                    <w:left w:val="nil"/>
                    <w:bottom w:val="single" w:sz="4" w:space="0" w:color="auto"/>
                    <w:right w:val="single" w:sz="4" w:space="0" w:color="auto"/>
                  </w:tcBorders>
                  <w:shd w:val="clear" w:color="auto" w:fill="auto"/>
                  <w:noWrap/>
                  <w:vAlign w:val="bottom"/>
                  <w:hideMark/>
                </w:tcPr>
                <w:p w14:paraId="05B801E1" w14:textId="77777777" w:rsidR="00402BFB" w:rsidRPr="00B32EF2" w:rsidRDefault="00402BFB" w:rsidP="00402BFB">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97.039</w:t>
                  </w:r>
                </w:p>
              </w:tc>
              <w:tc>
                <w:tcPr>
                  <w:tcW w:w="1100" w:type="dxa"/>
                  <w:tcBorders>
                    <w:top w:val="nil"/>
                    <w:left w:val="nil"/>
                    <w:bottom w:val="single" w:sz="4" w:space="0" w:color="auto"/>
                    <w:right w:val="single" w:sz="4" w:space="0" w:color="auto"/>
                  </w:tcBorders>
                  <w:shd w:val="clear" w:color="auto" w:fill="auto"/>
                  <w:noWrap/>
                  <w:vAlign w:val="bottom"/>
                  <w:hideMark/>
                </w:tcPr>
                <w:p w14:paraId="7F2CBF98" w14:textId="77777777" w:rsidR="00402BFB" w:rsidRPr="00B32EF2" w:rsidRDefault="00402BFB" w:rsidP="00402BFB">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21,4</w:t>
                  </w:r>
                </w:p>
              </w:tc>
            </w:tr>
            <w:tr w:rsidR="00402BFB" w:rsidRPr="00B32EF2" w14:paraId="1BE1FF0A" w14:textId="77777777" w:rsidTr="00402BFB">
              <w:trPr>
                <w:trHeight w:val="255"/>
              </w:trPr>
              <w:tc>
                <w:tcPr>
                  <w:tcW w:w="1560" w:type="dxa"/>
                  <w:vMerge/>
                  <w:tcBorders>
                    <w:top w:val="nil"/>
                    <w:left w:val="single" w:sz="4" w:space="0" w:color="auto"/>
                    <w:bottom w:val="single" w:sz="4" w:space="0" w:color="auto"/>
                    <w:right w:val="single" w:sz="4" w:space="0" w:color="auto"/>
                  </w:tcBorders>
                  <w:vAlign w:val="center"/>
                  <w:hideMark/>
                </w:tcPr>
                <w:p w14:paraId="2A35C9B5" w14:textId="77777777" w:rsidR="00402BFB" w:rsidRPr="00B32EF2" w:rsidRDefault="00402BFB" w:rsidP="00402BFB">
                  <w:pPr>
                    <w:spacing w:before="0" w:line="240" w:lineRule="auto"/>
                    <w:jc w:val="left"/>
                    <w:rPr>
                      <w:rFonts w:cs="Arial"/>
                      <w:b/>
                      <w:bCs/>
                      <w:color w:val="112277"/>
                      <w:sz w:val="20"/>
                      <w:szCs w:val="20"/>
                      <w:lang w:val="sl-SI" w:eastAsia="sl-SI"/>
                    </w:rPr>
                  </w:pPr>
                </w:p>
              </w:tc>
              <w:tc>
                <w:tcPr>
                  <w:tcW w:w="2120" w:type="dxa"/>
                  <w:tcBorders>
                    <w:top w:val="nil"/>
                    <w:left w:val="nil"/>
                    <w:bottom w:val="single" w:sz="4" w:space="0" w:color="auto"/>
                    <w:right w:val="single" w:sz="4" w:space="0" w:color="auto"/>
                  </w:tcBorders>
                  <w:shd w:val="clear" w:color="000000" w:fill="EDF2F9"/>
                  <w:hideMark/>
                </w:tcPr>
                <w:p w14:paraId="6C87F54D" w14:textId="77777777" w:rsidR="00402BFB" w:rsidRPr="00B32EF2" w:rsidRDefault="00402BFB" w:rsidP="00402BFB">
                  <w:pPr>
                    <w:spacing w:before="0" w:line="240" w:lineRule="auto"/>
                    <w:jc w:val="left"/>
                    <w:rPr>
                      <w:rFonts w:cs="Arial"/>
                      <w:b/>
                      <w:bCs/>
                      <w:color w:val="112277"/>
                      <w:sz w:val="20"/>
                      <w:szCs w:val="20"/>
                      <w:lang w:val="sl-SI" w:eastAsia="sl-SI"/>
                    </w:rPr>
                  </w:pPr>
                  <w:r w:rsidRPr="00B32EF2">
                    <w:rPr>
                      <w:rFonts w:cs="Arial"/>
                      <w:b/>
                      <w:bCs/>
                      <w:color w:val="112277"/>
                      <w:sz w:val="20"/>
                      <w:szCs w:val="20"/>
                      <w:lang w:val="sl-SI" w:eastAsia="sl-SI"/>
                    </w:rPr>
                    <w:t>Drugo</w:t>
                  </w:r>
                </w:p>
              </w:tc>
              <w:tc>
                <w:tcPr>
                  <w:tcW w:w="2120" w:type="dxa"/>
                  <w:tcBorders>
                    <w:top w:val="nil"/>
                    <w:left w:val="nil"/>
                    <w:bottom w:val="single" w:sz="4" w:space="0" w:color="auto"/>
                    <w:right w:val="single" w:sz="4" w:space="0" w:color="auto"/>
                  </w:tcBorders>
                  <w:shd w:val="clear" w:color="000000" w:fill="EDF2F9"/>
                  <w:vAlign w:val="bottom"/>
                  <w:hideMark/>
                </w:tcPr>
                <w:p w14:paraId="36DA6EEE" w14:textId="77777777" w:rsidR="00402BFB" w:rsidRPr="00B32EF2" w:rsidRDefault="00402BFB" w:rsidP="00402BFB">
                  <w:pPr>
                    <w:spacing w:before="0" w:line="240" w:lineRule="auto"/>
                    <w:jc w:val="right"/>
                    <w:rPr>
                      <w:rFonts w:cs="Arial"/>
                      <w:sz w:val="20"/>
                      <w:szCs w:val="20"/>
                      <w:lang w:val="sl-SI" w:eastAsia="sl-SI"/>
                    </w:rPr>
                  </w:pPr>
                  <w:r w:rsidRPr="00B32EF2">
                    <w:rPr>
                      <w:rFonts w:cs="Arial"/>
                      <w:sz w:val="20"/>
                      <w:szCs w:val="20"/>
                      <w:lang w:val="sl-SI" w:eastAsia="sl-SI"/>
                    </w:rPr>
                    <w:t>32.335</w:t>
                  </w:r>
                </w:p>
              </w:tc>
              <w:tc>
                <w:tcPr>
                  <w:tcW w:w="2200" w:type="dxa"/>
                  <w:tcBorders>
                    <w:top w:val="nil"/>
                    <w:left w:val="nil"/>
                    <w:bottom w:val="single" w:sz="4" w:space="0" w:color="auto"/>
                    <w:right w:val="single" w:sz="4" w:space="0" w:color="auto"/>
                  </w:tcBorders>
                  <w:shd w:val="clear" w:color="auto" w:fill="auto"/>
                  <w:noWrap/>
                  <w:vAlign w:val="bottom"/>
                  <w:hideMark/>
                </w:tcPr>
                <w:p w14:paraId="74DE5FC6" w14:textId="77777777" w:rsidR="00402BFB" w:rsidRPr="00B32EF2" w:rsidRDefault="00402BFB" w:rsidP="00402BFB">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144.518</w:t>
                  </w:r>
                </w:p>
              </w:tc>
              <w:tc>
                <w:tcPr>
                  <w:tcW w:w="1100" w:type="dxa"/>
                  <w:tcBorders>
                    <w:top w:val="nil"/>
                    <w:left w:val="nil"/>
                    <w:bottom w:val="single" w:sz="4" w:space="0" w:color="auto"/>
                    <w:right w:val="single" w:sz="4" w:space="0" w:color="auto"/>
                  </w:tcBorders>
                  <w:shd w:val="clear" w:color="auto" w:fill="auto"/>
                  <w:noWrap/>
                  <w:vAlign w:val="bottom"/>
                  <w:hideMark/>
                </w:tcPr>
                <w:p w14:paraId="120D1B6E" w14:textId="77777777" w:rsidR="00402BFB" w:rsidRPr="00B32EF2" w:rsidRDefault="00402BFB" w:rsidP="00402BFB">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31,8</w:t>
                  </w:r>
                </w:p>
              </w:tc>
            </w:tr>
            <w:tr w:rsidR="00402BFB" w:rsidRPr="00B32EF2" w14:paraId="4C75EDEB" w14:textId="77777777" w:rsidTr="00402BFB">
              <w:trPr>
                <w:trHeight w:val="510"/>
              </w:trPr>
              <w:tc>
                <w:tcPr>
                  <w:tcW w:w="1560" w:type="dxa"/>
                  <w:vMerge/>
                  <w:tcBorders>
                    <w:top w:val="nil"/>
                    <w:left w:val="single" w:sz="4" w:space="0" w:color="auto"/>
                    <w:bottom w:val="single" w:sz="4" w:space="0" w:color="auto"/>
                    <w:right w:val="single" w:sz="4" w:space="0" w:color="auto"/>
                  </w:tcBorders>
                  <w:vAlign w:val="center"/>
                  <w:hideMark/>
                </w:tcPr>
                <w:p w14:paraId="4801DF53" w14:textId="77777777" w:rsidR="00402BFB" w:rsidRPr="00B32EF2" w:rsidRDefault="00402BFB" w:rsidP="00402BFB">
                  <w:pPr>
                    <w:spacing w:before="0" w:line="240" w:lineRule="auto"/>
                    <w:jc w:val="left"/>
                    <w:rPr>
                      <w:rFonts w:cs="Arial"/>
                      <w:b/>
                      <w:bCs/>
                      <w:color w:val="112277"/>
                      <w:sz w:val="20"/>
                      <w:szCs w:val="20"/>
                      <w:lang w:val="sl-SI" w:eastAsia="sl-SI"/>
                    </w:rPr>
                  </w:pPr>
                </w:p>
              </w:tc>
              <w:tc>
                <w:tcPr>
                  <w:tcW w:w="2120" w:type="dxa"/>
                  <w:tcBorders>
                    <w:top w:val="nil"/>
                    <w:left w:val="nil"/>
                    <w:bottom w:val="single" w:sz="4" w:space="0" w:color="auto"/>
                    <w:right w:val="single" w:sz="4" w:space="0" w:color="auto"/>
                  </w:tcBorders>
                  <w:shd w:val="clear" w:color="000000" w:fill="EDF2F9"/>
                  <w:hideMark/>
                </w:tcPr>
                <w:p w14:paraId="0AE151F1" w14:textId="77777777" w:rsidR="00402BFB" w:rsidRPr="00B32EF2" w:rsidRDefault="00402BFB" w:rsidP="00402BFB">
                  <w:pPr>
                    <w:spacing w:before="0" w:line="240" w:lineRule="auto"/>
                    <w:jc w:val="left"/>
                    <w:rPr>
                      <w:rFonts w:cs="Arial"/>
                      <w:b/>
                      <w:bCs/>
                      <w:color w:val="112277"/>
                      <w:sz w:val="20"/>
                      <w:szCs w:val="20"/>
                      <w:lang w:val="sl-SI" w:eastAsia="sl-SI"/>
                    </w:rPr>
                  </w:pPr>
                  <w:r w:rsidRPr="00B32EF2">
                    <w:rPr>
                      <w:rFonts w:cs="Arial"/>
                      <w:b/>
                      <w:bCs/>
                      <w:color w:val="112277"/>
                      <w:sz w:val="20"/>
                      <w:szCs w:val="20"/>
                      <w:lang w:val="sl-SI" w:eastAsia="sl-SI"/>
                    </w:rPr>
                    <w:t>Kmet, kmetijski podjetnik</w:t>
                  </w:r>
                </w:p>
              </w:tc>
              <w:tc>
                <w:tcPr>
                  <w:tcW w:w="2120" w:type="dxa"/>
                  <w:tcBorders>
                    <w:top w:val="nil"/>
                    <w:left w:val="nil"/>
                    <w:bottom w:val="single" w:sz="4" w:space="0" w:color="auto"/>
                    <w:right w:val="single" w:sz="4" w:space="0" w:color="auto"/>
                  </w:tcBorders>
                  <w:shd w:val="clear" w:color="000000" w:fill="EDF2F9"/>
                  <w:vAlign w:val="bottom"/>
                  <w:hideMark/>
                </w:tcPr>
                <w:p w14:paraId="0111356A" w14:textId="77777777" w:rsidR="00402BFB" w:rsidRPr="00B32EF2" w:rsidRDefault="00402BFB" w:rsidP="00402BFB">
                  <w:pPr>
                    <w:spacing w:before="0" w:line="240" w:lineRule="auto"/>
                    <w:jc w:val="right"/>
                    <w:rPr>
                      <w:rFonts w:cs="Arial"/>
                      <w:sz w:val="20"/>
                      <w:szCs w:val="20"/>
                      <w:lang w:val="sl-SI" w:eastAsia="sl-SI"/>
                    </w:rPr>
                  </w:pPr>
                  <w:r w:rsidRPr="00B32EF2">
                    <w:rPr>
                      <w:rFonts w:cs="Arial"/>
                      <w:sz w:val="20"/>
                      <w:szCs w:val="20"/>
                      <w:lang w:val="sl-SI" w:eastAsia="sl-SI"/>
                    </w:rPr>
                    <w:t>10.477</w:t>
                  </w:r>
                </w:p>
              </w:tc>
              <w:tc>
                <w:tcPr>
                  <w:tcW w:w="2200" w:type="dxa"/>
                  <w:tcBorders>
                    <w:top w:val="nil"/>
                    <w:left w:val="nil"/>
                    <w:bottom w:val="single" w:sz="4" w:space="0" w:color="auto"/>
                    <w:right w:val="single" w:sz="4" w:space="0" w:color="auto"/>
                  </w:tcBorders>
                  <w:shd w:val="clear" w:color="auto" w:fill="auto"/>
                  <w:noWrap/>
                  <w:vAlign w:val="bottom"/>
                  <w:hideMark/>
                </w:tcPr>
                <w:p w14:paraId="0C3AD317" w14:textId="77777777" w:rsidR="00402BFB" w:rsidRPr="00B32EF2" w:rsidRDefault="00402BFB" w:rsidP="00402BFB">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130.689</w:t>
                  </w:r>
                </w:p>
              </w:tc>
              <w:tc>
                <w:tcPr>
                  <w:tcW w:w="1100" w:type="dxa"/>
                  <w:tcBorders>
                    <w:top w:val="nil"/>
                    <w:left w:val="nil"/>
                    <w:bottom w:val="single" w:sz="4" w:space="0" w:color="auto"/>
                    <w:right w:val="single" w:sz="4" w:space="0" w:color="auto"/>
                  </w:tcBorders>
                  <w:shd w:val="clear" w:color="auto" w:fill="auto"/>
                  <w:noWrap/>
                  <w:vAlign w:val="bottom"/>
                  <w:hideMark/>
                </w:tcPr>
                <w:p w14:paraId="47C0D9F2" w14:textId="77777777" w:rsidR="00402BFB" w:rsidRPr="00B32EF2" w:rsidRDefault="00402BFB" w:rsidP="00402BFB">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28,8</w:t>
                  </w:r>
                </w:p>
              </w:tc>
            </w:tr>
            <w:tr w:rsidR="00402BFB" w:rsidRPr="00B32EF2" w14:paraId="04524497" w14:textId="77777777" w:rsidTr="00402BFB">
              <w:trPr>
                <w:trHeight w:val="1020"/>
              </w:trPr>
              <w:tc>
                <w:tcPr>
                  <w:tcW w:w="1560" w:type="dxa"/>
                  <w:vMerge w:val="restart"/>
                  <w:tcBorders>
                    <w:top w:val="nil"/>
                    <w:left w:val="single" w:sz="4" w:space="0" w:color="auto"/>
                    <w:bottom w:val="single" w:sz="4" w:space="0" w:color="auto"/>
                    <w:right w:val="single" w:sz="4" w:space="0" w:color="auto"/>
                  </w:tcBorders>
                  <w:shd w:val="clear" w:color="000000" w:fill="EDF2F9"/>
                  <w:hideMark/>
                </w:tcPr>
                <w:p w14:paraId="6335402A" w14:textId="5D2707D7" w:rsidR="00402BFB" w:rsidRPr="00B32EF2" w:rsidRDefault="00402BFB">
                  <w:pPr>
                    <w:spacing w:before="0" w:line="240" w:lineRule="auto"/>
                    <w:jc w:val="left"/>
                    <w:rPr>
                      <w:rFonts w:cs="Arial"/>
                      <w:b/>
                      <w:bCs/>
                      <w:color w:val="112277"/>
                      <w:sz w:val="20"/>
                      <w:szCs w:val="20"/>
                      <w:lang w:val="sl-SI" w:eastAsia="sl-SI"/>
                    </w:rPr>
                  </w:pPr>
                  <w:r w:rsidRPr="00B32EF2">
                    <w:rPr>
                      <w:rFonts w:cs="Arial"/>
                      <w:b/>
                      <w:bCs/>
                      <w:color w:val="112277"/>
                      <w:sz w:val="20"/>
                      <w:szCs w:val="20"/>
                      <w:lang w:val="sl-SI" w:eastAsia="sl-SI"/>
                    </w:rPr>
                    <w:lastRenderedPageBreak/>
                    <w:t>Starost do vključno 40 let</w:t>
                  </w:r>
                </w:p>
              </w:tc>
              <w:tc>
                <w:tcPr>
                  <w:tcW w:w="2120" w:type="dxa"/>
                  <w:tcBorders>
                    <w:top w:val="nil"/>
                    <w:left w:val="nil"/>
                    <w:bottom w:val="single" w:sz="4" w:space="0" w:color="auto"/>
                    <w:right w:val="single" w:sz="4" w:space="0" w:color="auto"/>
                  </w:tcBorders>
                  <w:shd w:val="clear" w:color="000000" w:fill="EDF2F9"/>
                  <w:hideMark/>
                </w:tcPr>
                <w:p w14:paraId="0CEB6566" w14:textId="77777777" w:rsidR="00402BFB" w:rsidRPr="00B32EF2" w:rsidRDefault="00402BFB" w:rsidP="00402BFB">
                  <w:pPr>
                    <w:spacing w:before="0" w:line="240" w:lineRule="auto"/>
                    <w:jc w:val="left"/>
                    <w:rPr>
                      <w:rFonts w:cs="Arial"/>
                      <w:b/>
                      <w:bCs/>
                      <w:color w:val="112277"/>
                      <w:sz w:val="20"/>
                      <w:szCs w:val="20"/>
                      <w:lang w:val="sl-SI" w:eastAsia="sl-SI"/>
                    </w:rPr>
                  </w:pPr>
                  <w:r w:rsidRPr="00B32EF2">
                    <w:rPr>
                      <w:rFonts w:cs="Arial"/>
                      <w:b/>
                      <w:bCs/>
                      <w:color w:val="112277"/>
                      <w:sz w:val="20"/>
                      <w:szCs w:val="20"/>
                      <w:lang w:val="sl-SI" w:eastAsia="sl-SI"/>
                    </w:rPr>
                    <w:t>Delo zunaj kmetije - delo v delovnem razmerju ali samostojno</w:t>
                  </w:r>
                </w:p>
              </w:tc>
              <w:tc>
                <w:tcPr>
                  <w:tcW w:w="2120" w:type="dxa"/>
                  <w:tcBorders>
                    <w:top w:val="nil"/>
                    <w:left w:val="nil"/>
                    <w:bottom w:val="single" w:sz="4" w:space="0" w:color="auto"/>
                    <w:right w:val="single" w:sz="4" w:space="0" w:color="auto"/>
                  </w:tcBorders>
                  <w:shd w:val="clear" w:color="000000" w:fill="EDF2F9"/>
                  <w:vAlign w:val="bottom"/>
                  <w:hideMark/>
                </w:tcPr>
                <w:p w14:paraId="3D9DC13D" w14:textId="77777777" w:rsidR="00402BFB" w:rsidRPr="00B32EF2" w:rsidRDefault="00402BFB" w:rsidP="00402BFB">
                  <w:pPr>
                    <w:spacing w:before="0" w:line="240" w:lineRule="auto"/>
                    <w:jc w:val="right"/>
                    <w:rPr>
                      <w:rFonts w:cs="Arial"/>
                      <w:sz w:val="20"/>
                      <w:szCs w:val="20"/>
                      <w:lang w:val="sl-SI" w:eastAsia="sl-SI"/>
                    </w:rPr>
                  </w:pPr>
                  <w:r w:rsidRPr="00B32EF2">
                    <w:rPr>
                      <w:rFonts w:cs="Arial"/>
                      <w:sz w:val="20"/>
                      <w:szCs w:val="20"/>
                      <w:lang w:val="sl-SI" w:eastAsia="sl-SI"/>
                    </w:rPr>
                    <w:t>4.551</w:t>
                  </w:r>
                </w:p>
              </w:tc>
              <w:tc>
                <w:tcPr>
                  <w:tcW w:w="2200" w:type="dxa"/>
                  <w:tcBorders>
                    <w:top w:val="nil"/>
                    <w:left w:val="nil"/>
                    <w:bottom w:val="single" w:sz="4" w:space="0" w:color="auto"/>
                    <w:right w:val="single" w:sz="4" w:space="0" w:color="auto"/>
                  </w:tcBorders>
                  <w:shd w:val="clear" w:color="auto" w:fill="auto"/>
                  <w:noWrap/>
                  <w:vAlign w:val="bottom"/>
                  <w:hideMark/>
                </w:tcPr>
                <w:p w14:paraId="680B0A10" w14:textId="77777777" w:rsidR="00402BFB" w:rsidRPr="00B32EF2" w:rsidRDefault="00402BFB" w:rsidP="00402BFB">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32.909</w:t>
                  </w:r>
                </w:p>
              </w:tc>
              <w:tc>
                <w:tcPr>
                  <w:tcW w:w="1100" w:type="dxa"/>
                  <w:tcBorders>
                    <w:top w:val="nil"/>
                    <w:left w:val="nil"/>
                    <w:bottom w:val="single" w:sz="4" w:space="0" w:color="auto"/>
                    <w:right w:val="single" w:sz="4" w:space="0" w:color="auto"/>
                  </w:tcBorders>
                  <w:shd w:val="clear" w:color="auto" w:fill="auto"/>
                  <w:noWrap/>
                  <w:vAlign w:val="bottom"/>
                  <w:hideMark/>
                </w:tcPr>
                <w:p w14:paraId="0A8DFDE7" w14:textId="77777777" w:rsidR="00402BFB" w:rsidRPr="00B32EF2" w:rsidRDefault="00402BFB" w:rsidP="00402BFB">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7,3</w:t>
                  </w:r>
                </w:p>
              </w:tc>
            </w:tr>
            <w:tr w:rsidR="00402BFB" w:rsidRPr="00B32EF2" w14:paraId="1CCBE11E" w14:textId="77777777" w:rsidTr="00402BFB">
              <w:trPr>
                <w:trHeight w:val="255"/>
              </w:trPr>
              <w:tc>
                <w:tcPr>
                  <w:tcW w:w="1560" w:type="dxa"/>
                  <w:vMerge/>
                  <w:tcBorders>
                    <w:top w:val="nil"/>
                    <w:left w:val="single" w:sz="4" w:space="0" w:color="auto"/>
                    <w:bottom w:val="single" w:sz="4" w:space="0" w:color="auto"/>
                    <w:right w:val="single" w:sz="4" w:space="0" w:color="auto"/>
                  </w:tcBorders>
                  <w:vAlign w:val="center"/>
                  <w:hideMark/>
                </w:tcPr>
                <w:p w14:paraId="631DF4C6" w14:textId="77777777" w:rsidR="00402BFB" w:rsidRPr="00B32EF2" w:rsidRDefault="00402BFB" w:rsidP="00402BFB">
                  <w:pPr>
                    <w:spacing w:before="0" w:line="240" w:lineRule="auto"/>
                    <w:jc w:val="left"/>
                    <w:rPr>
                      <w:rFonts w:cs="Arial"/>
                      <w:b/>
                      <w:bCs/>
                      <w:color w:val="112277"/>
                      <w:sz w:val="20"/>
                      <w:szCs w:val="20"/>
                      <w:lang w:val="sl-SI" w:eastAsia="sl-SI"/>
                    </w:rPr>
                  </w:pPr>
                </w:p>
              </w:tc>
              <w:tc>
                <w:tcPr>
                  <w:tcW w:w="2120" w:type="dxa"/>
                  <w:tcBorders>
                    <w:top w:val="nil"/>
                    <w:left w:val="nil"/>
                    <w:bottom w:val="single" w:sz="4" w:space="0" w:color="auto"/>
                    <w:right w:val="single" w:sz="4" w:space="0" w:color="auto"/>
                  </w:tcBorders>
                  <w:shd w:val="clear" w:color="000000" w:fill="EDF2F9"/>
                  <w:hideMark/>
                </w:tcPr>
                <w:p w14:paraId="0F44384F" w14:textId="77777777" w:rsidR="00402BFB" w:rsidRPr="00B32EF2" w:rsidRDefault="00402BFB" w:rsidP="00402BFB">
                  <w:pPr>
                    <w:spacing w:before="0" w:line="240" w:lineRule="auto"/>
                    <w:jc w:val="left"/>
                    <w:rPr>
                      <w:rFonts w:cs="Arial"/>
                      <w:b/>
                      <w:bCs/>
                      <w:color w:val="112277"/>
                      <w:sz w:val="20"/>
                      <w:szCs w:val="20"/>
                      <w:lang w:val="sl-SI" w:eastAsia="sl-SI"/>
                    </w:rPr>
                  </w:pPr>
                  <w:r w:rsidRPr="00B32EF2">
                    <w:rPr>
                      <w:rFonts w:cs="Arial"/>
                      <w:b/>
                      <w:bCs/>
                      <w:color w:val="112277"/>
                      <w:sz w:val="20"/>
                      <w:szCs w:val="20"/>
                      <w:lang w:val="sl-SI" w:eastAsia="sl-SI"/>
                    </w:rPr>
                    <w:t>Drugo</w:t>
                  </w:r>
                </w:p>
              </w:tc>
              <w:tc>
                <w:tcPr>
                  <w:tcW w:w="2120" w:type="dxa"/>
                  <w:tcBorders>
                    <w:top w:val="nil"/>
                    <w:left w:val="nil"/>
                    <w:bottom w:val="single" w:sz="4" w:space="0" w:color="auto"/>
                    <w:right w:val="single" w:sz="4" w:space="0" w:color="auto"/>
                  </w:tcBorders>
                  <w:shd w:val="clear" w:color="000000" w:fill="EDF2F9"/>
                  <w:vAlign w:val="bottom"/>
                  <w:hideMark/>
                </w:tcPr>
                <w:p w14:paraId="4730E326" w14:textId="77777777" w:rsidR="00402BFB" w:rsidRPr="00B32EF2" w:rsidRDefault="00402BFB" w:rsidP="00402BFB">
                  <w:pPr>
                    <w:spacing w:before="0" w:line="240" w:lineRule="auto"/>
                    <w:jc w:val="right"/>
                    <w:rPr>
                      <w:rFonts w:cs="Arial"/>
                      <w:sz w:val="20"/>
                      <w:szCs w:val="20"/>
                      <w:lang w:val="sl-SI" w:eastAsia="sl-SI"/>
                    </w:rPr>
                  </w:pPr>
                  <w:r w:rsidRPr="00B32EF2">
                    <w:rPr>
                      <w:rFonts w:cs="Arial"/>
                      <w:sz w:val="20"/>
                      <w:szCs w:val="20"/>
                      <w:lang w:val="sl-SI" w:eastAsia="sl-SI"/>
                    </w:rPr>
                    <w:t>576</w:t>
                  </w:r>
                </w:p>
              </w:tc>
              <w:tc>
                <w:tcPr>
                  <w:tcW w:w="2200" w:type="dxa"/>
                  <w:tcBorders>
                    <w:top w:val="nil"/>
                    <w:left w:val="nil"/>
                    <w:bottom w:val="single" w:sz="4" w:space="0" w:color="auto"/>
                    <w:right w:val="single" w:sz="4" w:space="0" w:color="auto"/>
                  </w:tcBorders>
                  <w:shd w:val="clear" w:color="auto" w:fill="auto"/>
                  <w:noWrap/>
                  <w:vAlign w:val="bottom"/>
                  <w:hideMark/>
                </w:tcPr>
                <w:p w14:paraId="39870857" w14:textId="77777777" w:rsidR="00402BFB" w:rsidRPr="00B32EF2" w:rsidRDefault="00402BFB" w:rsidP="00402BFB">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3.770</w:t>
                  </w:r>
                </w:p>
              </w:tc>
              <w:tc>
                <w:tcPr>
                  <w:tcW w:w="1100" w:type="dxa"/>
                  <w:tcBorders>
                    <w:top w:val="nil"/>
                    <w:left w:val="nil"/>
                    <w:bottom w:val="single" w:sz="4" w:space="0" w:color="auto"/>
                    <w:right w:val="single" w:sz="4" w:space="0" w:color="auto"/>
                  </w:tcBorders>
                  <w:shd w:val="clear" w:color="auto" w:fill="auto"/>
                  <w:noWrap/>
                  <w:vAlign w:val="bottom"/>
                  <w:hideMark/>
                </w:tcPr>
                <w:p w14:paraId="0C57BBCA" w14:textId="77777777" w:rsidR="00402BFB" w:rsidRPr="00B32EF2" w:rsidRDefault="00402BFB" w:rsidP="00402BFB">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0,8</w:t>
                  </w:r>
                </w:p>
              </w:tc>
            </w:tr>
            <w:tr w:rsidR="00402BFB" w:rsidRPr="00B32EF2" w14:paraId="29D7AB0B" w14:textId="77777777" w:rsidTr="00402BFB">
              <w:trPr>
                <w:trHeight w:val="510"/>
              </w:trPr>
              <w:tc>
                <w:tcPr>
                  <w:tcW w:w="1560" w:type="dxa"/>
                  <w:vMerge/>
                  <w:tcBorders>
                    <w:top w:val="nil"/>
                    <w:left w:val="single" w:sz="4" w:space="0" w:color="auto"/>
                    <w:bottom w:val="single" w:sz="4" w:space="0" w:color="auto"/>
                    <w:right w:val="single" w:sz="4" w:space="0" w:color="auto"/>
                  </w:tcBorders>
                  <w:vAlign w:val="center"/>
                  <w:hideMark/>
                </w:tcPr>
                <w:p w14:paraId="5488003B" w14:textId="77777777" w:rsidR="00402BFB" w:rsidRPr="00B32EF2" w:rsidRDefault="00402BFB" w:rsidP="00402BFB">
                  <w:pPr>
                    <w:spacing w:before="0" w:line="240" w:lineRule="auto"/>
                    <w:jc w:val="left"/>
                    <w:rPr>
                      <w:rFonts w:cs="Arial"/>
                      <w:b/>
                      <w:bCs/>
                      <w:color w:val="112277"/>
                      <w:sz w:val="20"/>
                      <w:szCs w:val="20"/>
                      <w:lang w:val="sl-SI" w:eastAsia="sl-SI"/>
                    </w:rPr>
                  </w:pPr>
                </w:p>
              </w:tc>
              <w:tc>
                <w:tcPr>
                  <w:tcW w:w="2120" w:type="dxa"/>
                  <w:tcBorders>
                    <w:top w:val="nil"/>
                    <w:left w:val="nil"/>
                    <w:bottom w:val="single" w:sz="4" w:space="0" w:color="auto"/>
                    <w:right w:val="single" w:sz="4" w:space="0" w:color="auto"/>
                  </w:tcBorders>
                  <w:shd w:val="clear" w:color="000000" w:fill="EDF2F9"/>
                  <w:hideMark/>
                </w:tcPr>
                <w:p w14:paraId="007DCA74" w14:textId="77777777" w:rsidR="00402BFB" w:rsidRPr="00B32EF2" w:rsidRDefault="00402BFB" w:rsidP="00402BFB">
                  <w:pPr>
                    <w:spacing w:before="0" w:line="240" w:lineRule="auto"/>
                    <w:jc w:val="left"/>
                    <w:rPr>
                      <w:rFonts w:cs="Arial"/>
                      <w:b/>
                      <w:bCs/>
                      <w:color w:val="112277"/>
                      <w:sz w:val="20"/>
                      <w:szCs w:val="20"/>
                      <w:lang w:val="sl-SI" w:eastAsia="sl-SI"/>
                    </w:rPr>
                  </w:pPr>
                  <w:r w:rsidRPr="00B32EF2">
                    <w:rPr>
                      <w:rFonts w:cs="Arial"/>
                      <w:b/>
                      <w:bCs/>
                      <w:color w:val="112277"/>
                      <w:sz w:val="20"/>
                      <w:szCs w:val="20"/>
                      <w:lang w:val="sl-SI" w:eastAsia="sl-SI"/>
                    </w:rPr>
                    <w:t>Kmet, kmetijski podjetnik</w:t>
                  </w:r>
                </w:p>
              </w:tc>
              <w:tc>
                <w:tcPr>
                  <w:tcW w:w="2120" w:type="dxa"/>
                  <w:tcBorders>
                    <w:top w:val="nil"/>
                    <w:left w:val="nil"/>
                    <w:bottom w:val="single" w:sz="4" w:space="0" w:color="auto"/>
                    <w:right w:val="single" w:sz="4" w:space="0" w:color="auto"/>
                  </w:tcBorders>
                  <w:shd w:val="clear" w:color="000000" w:fill="EDF2F9"/>
                  <w:vAlign w:val="bottom"/>
                  <w:hideMark/>
                </w:tcPr>
                <w:p w14:paraId="74CC70A5" w14:textId="77777777" w:rsidR="00402BFB" w:rsidRPr="00B32EF2" w:rsidRDefault="00402BFB" w:rsidP="00402BFB">
                  <w:pPr>
                    <w:spacing w:before="0" w:line="240" w:lineRule="auto"/>
                    <w:jc w:val="right"/>
                    <w:rPr>
                      <w:rFonts w:cs="Arial"/>
                      <w:sz w:val="20"/>
                      <w:szCs w:val="20"/>
                      <w:lang w:val="sl-SI" w:eastAsia="sl-SI"/>
                    </w:rPr>
                  </w:pPr>
                  <w:r w:rsidRPr="00B32EF2">
                    <w:rPr>
                      <w:rFonts w:cs="Arial"/>
                      <w:sz w:val="20"/>
                      <w:szCs w:val="20"/>
                      <w:lang w:val="sl-SI" w:eastAsia="sl-SI"/>
                    </w:rPr>
                    <w:t>2.073</w:t>
                  </w:r>
                </w:p>
              </w:tc>
              <w:tc>
                <w:tcPr>
                  <w:tcW w:w="2200" w:type="dxa"/>
                  <w:tcBorders>
                    <w:top w:val="nil"/>
                    <w:left w:val="nil"/>
                    <w:bottom w:val="single" w:sz="4" w:space="0" w:color="auto"/>
                    <w:right w:val="single" w:sz="4" w:space="0" w:color="auto"/>
                  </w:tcBorders>
                  <w:shd w:val="clear" w:color="auto" w:fill="auto"/>
                  <w:noWrap/>
                  <w:vAlign w:val="bottom"/>
                  <w:hideMark/>
                </w:tcPr>
                <w:p w14:paraId="620A6619" w14:textId="77777777" w:rsidR="00402BFB" w:rsidRPr="00B32EF2" w:rsidRDefault="00402BFB" w:rsidP="00402BFB">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45.135</w:t>
                  </w:r>
                </w:p>
              </w:tc>
              <w:tc>
                <w:tcPr>
                  <w:tcW w:w="1100" w:type="dxa"/>
                  <w:tcBorders>
                    <w:top w:val="nil"/>
                    <w:left w:val="nil"/>
                    <w:bottom w:val="single" w:sz="4" w:space="0" w:color="auto"/>
                    <w:right w:val="single" w:sz="4" w:space="0" w:color="auto"/>
                  </w:tcBorders>
                  <w:shd w:val="clear" w:color="auto" w:fill="auto"/>
                  <w:noWrap/>
                  <w:vAlign w:val="bottom"/>
                  <w:hideMark/>
                </w:tcPr>
                <w:p w14:paraId="43FBB190" w14:textId="77777777" w:rsidR="00402BFB" w:rsidRPr="00B32EF2" w:rsidRDefault="00402BFB" w:rsidP="00402BFB">
                  <w:pPr>
                    <w:spacing w:before="0" w:line="240" w:lineRule="auto"/>
                    <w:jc w:val="right"/>
                    <w:rPr>
                      <w:rFonts w:cs="Arial"/>
                      <w:color w:val="000000"/>
                      <w:sz w:val="20"/>
                      <w:szCs w:val="20"/>
                      <w:lang w:val="sl-SI" w:eastAsia="sl-SI"/>
                    </w:rPr>
                  </w:pPr>
                  <w:r w:rsidRPr="00B32EF2">
                    <w:rPr>
                      <w:rFonts w:cs="Arial"/>
                      <w:color w:val="000000"/>
                      <w:sz w:val="20"/>
                      <w:szCs w:val="20"/>
                      <w:lang w:val="sl-SI" w:eastAsia="sl-SI"/>
                    </w:rPr>
                    <w:t>9,9</w:t>
                  </w:r>
                </w:p>
              </w:tc>
            </w:tr>
          </w:tbl>
          <w:p w14:paraId="5E99614F" w14:textId="33B63BED" w:rsidR="00402BFB" w:rsidRPr="00B32EF2" w:rsidRDefault="00402BFB">
            <w:pPr>
              <w:spacing w:before="0" w:line="240" w:lineRule="auto"/>
              <w:jc w:val="left"/>
              <w:rPr>
                <w:rFonts w:cs="Arial"/>
                <w:color w:val="000000"/>
                <w:sz w:val="20"/>
                <w:szCs w:val="20"/>
                <w:lang w:val="sl-SI" w:eastAsia="sl-SI"/>
              </w:rPr>
            </w:pPr>
          </w:p>
        </w:tc>
      </w:tr>
      <w:tr w:rsidR="00402BFB" w:rsidRPr="00B32EF2" w14:paraId="51A23C64" w14:textId="77777777" w:rsidTr="00F8610D">
        <w:trPr>
          <w:trHeight w:val="255"/>
        </w:trPr>
        <w:tc>
          <w:tcPr>
            <w:tcW w:w="8916" w:type="dxa"/>
            <w:tcBorders>
              <w:top w:val="nil"/>
              <w:left w:val="nil"/>
              <w:bottom w:val="nil"/>
              <w:right w:val="nil"/>
            </w:tcBorders>
            <w:shd w:val="clear" w:color="auto" w:fill="auto"/>
            <w:noWrap/>
            <w:vAlign w:val="bottom"/>
          </w:tcPr>
          <w:p w14:paraId="600A03EB" w14:textId="074CB539" w:rsidR="009F6171" w:rsidRDefault="009F6171" w:rsidP="00F8610D">
            <w:pPr>
              <w:autoSpaceDE w:val="0"/>
              <w:autoSpaceDN w:val="0"/>
              <w:adjustRightInd w:val="0"/>
              <w:rPr>
                <w:rFonts w:cs="Arial"/>
                <w:sz w:val="20"/>
                <w:szCs w:val="20"/>
                <w:lang w:val="sl-SI"/>
              </w:rPr>
            </w:pPr>
            <w:r>
              <w:rPr>
                <w:rFonts w:cs="Arial"/>
                <w:sz w:val="20"/>
                <w:szCs w:val="20"/>
                <w:lang w:val="sl-SI"/>
              </w:rPr>
              <w:lastRenderedPageBreak/>
              <w:t xml:space="preserve">Vir: </w:t>
            </w:r>
            <w:r w:rsidR="001C07AE">
              <w:rPr>
                <w:rFonts w:cs="Arial"/>
                <w:sz w:val="20"/>
                <w:szCs w:val="20"/>
                <w:lang w:val="sl-SI"/>
              </w:rPr>
              <w:t>SURS</w:t>
            </w:r>
            <w:r w:rsidR="008F4E89">
              <w:rPr>
                <w:rFonts w:cs="Arial"/>
                <w:sz w:val="20"/>
                <w:szCs w:val="20"/>
                <w:lang w:val="sl-SI"/>
              </w:rPr>
              <w:t>, 2020</w:t>
            </w:r>
          </w:p>
          <w:p w14:paraId="283E249E" w14:textId="053CF399" w:rsidR="0094357A" w:rsidRDefault="00402BFB" w:rsidP="00F8610D">
            <w:pPr>
              <w:autoSpaceDE w:val="0"/>
              <w:autoSpaceDN w:val="0"/>
              <w:adjustRightInd w:val="0"/>
              <w:rPr>
                <w:rFonts w:cs="Arial"/>
                <w:sz w:val="20"/>
                <w:szCs w:val="20"/>
                <w:lang w:val="sl-SI"/>
              </w:rPr>
            </w:pPr>
            <w:r w:rsidRPr="005E2190">
              <w:rPr>
                <w:rFonts w:cs="Arial"/>
                <w:sz w:val="20"/>
                <w:szCs w:val="20"/>
                <w:lang w:val="sl-SI"/>
              </w:rPr>
              <w:t>Kar 81,6 % kmetijskih zemljišč imajo v upravljanju nosilci stari 41 let ali več, ta zemljišča obdelujejo v največji meri PDM brez zaposlitvenega statusa (31,8 %).</w:t>
            </w:r>
            <w:r w:rsidRPr="00B32EF2">
              <w:rPr>
                <w:rFonts w:cs="Arial"/>
                <w:sz w:val="20"/>
                <w:szCs w:val="20"/>
                <w:lang w:val="sl-SI"/>
              </w:rPr>
              <w:t xml:space="preserve"> Med kmetijskimi gospodarstvi katerih nosilci so stari do 40 let je največ PDM z zaposlitvenim statusom kmet, kmetijski podjetnik, teh je slabih 10 % in takih PDM, ki so zaposleni izven kmetijskega gospodarstva, teh pa je 7,3 % PDM glede na vse polne delovne moči. D</w:t>
            </w:r>
            <w:r w:rsidR="001119BC" w:rsidRPr="00B32EF2">
              <w:rPr>
                <w:rFonts w:cs="Arial"/>
                <w:sz w:val="20"/>
                <w:szCs w:val="20"/>
                <w:lang w:val="sl-SI"/>
              </w:rPr>
              <w:t>ruge d</w:t>
            </w:r>
            <w:r w:rsidRPr="00B32EF2">
              <w:rPr>
                <w:rFonts w:cs="Arial"/>
                <w:sz w:val="20"/>
                <w:szCs w:val="20"/>
                <w:lang w:val="sl-SI"/>
              </w:rPr>
              <w:t xml:space="preserve">elovne sile, ki delajo </w:t>
            </w:r>
            <w:r w:rsidR="00797F5D">
              <w:rPr>
                <w:rFonts w:cs="Arial"/>
                <w:sz w:val="20"/>
                <w:szCs w:val="20"/>
                <w:lang w:val="sl-SI"/>
              </w:rPr>
              <w:t>na KMG</w:t>
            </w:r>
            <w:r w:rsidRPr="00B32EF2">
              <w:rPr>
                <w:rFonts w:cs="Arial"/>
                <w:sz w:val="20"/>
                <w:szCs w:val="20"/>
                <w:lang w:val="sl-SI"/>
              </w:rPr>
              <w:t xml:space="preserve">, katerih nosilci so stari do 40 let, je le 0,8 % </w:t>
            </w:r>
            <w:r w:rsidR="0080599E" w:rsidRPr="00B32EF2">
              <w:rPr>
                <w:rFonts w:cs="Arial"/>
                <w:sz w:val="20"/>
                <w:szCs w:val="20"/>
                <w:lang w:val="sl-SI"/>
              </w:rPr>
              <w:t>(</w:t>
            </w:r>
            <w:r w:rsidR="00F50F45">
              <w:rPr>
                <w:rFonts w:cs="Arial"/>
                <w:sz w:val="20"/>
                <w:szCs w:val="20"/>
                <w:lang w:val="sl-SI"/>
              </w:rPr>
              <w:t>Tabela</w:t>
            </w:r>
            <w:r w:rsidR="00797F5D">
              <w:rPr>
                <w:rFonts w:cs="Arial"/>
                <w:sz w:val="20"/>
                <w:szCs w:val="20"/>
                <w:lang w:val="sl-SI"/>
              </w:rPr>
              <w:t xml:space="preserve"> 5</w:t>
            </w:r>
            <w:r w:rsidRPr="00B32EF2">
              <w:rPr>
                <w:rFonts w:cs="Arial"/>
                <w:sz w:val="20"/>
                <w:szCs w:val="20"/>
                <w:lang w:val="sl-SI"/>
              </w:rPr>
              <w:t>)</w:t>
            </w:r>
            <w:r w:rsidR="0080599E" w:rsidRPr="00B32EF2">
              <w:rPr>
                <w:rFonts w:cs="Arial"/>
                <w:sz w:val="20"/>
                <w:szCs w:val="20"/>
                <w:lang w:val="sl-SI"/>
              </w:rPr>
              <w:t>.</w:t>
            </w:r>
            <w:r w:rsidRPr="00B32EF2">
              <w:rPr>
                <w:rFonts w:cs="Arial"/>
                <w:sz w:val="20"/>
                <w:szCs w:val="20"/>
                <w:lang w:val="sl-SI"/>
              </w:rPr>
              <w:t xml:space="preserve"> </w:t>
            </w:r>
          </w:p>
          <w:p w14:paraId="7F8F9A8F" w14:textId="541C2996" w:rsidR="009F6171" w:rsidRPr="00E67FC7" w:rsidRDefault="009F6171" w:rsidP="00EF5A85">
            <w:pPr>
              <w:autoSpaceDE w:val="0"/>
              <w:autoSpaceDN w:val="0"/>
              <w:adjustRightInd w:val="0"/>
              <w:rPr>
                <w:sz w:val="20"/>
                <w:lang w:val="sl-SI"/>
              </w:rPr>
            </w:pPr>
            <w:bookmarkStart w:id="14" w:name="_Toc51243958"/>
            <w:proofErr w:type="spellStart"/>
            <w:proofErr w:type="gramStart"/>
            <w:r w:rsidRPr="00E67FC7">
              <w:rPr>
                <w:sz w:val="20"/>
              </w:rPr>
              <w:t>Slika</w:t>
            </w:r>
            <w:proofErr w:type="spellEnd"/>
            <w:r w:rsidRPr="00E67FC7">
              <w:rPr>
                <w:sz w:val="20"/>
              </w:rPr>
              <w:t xml:space="preserve"> </w:t>
            </w:r>
            <w:r w:rsidRPr="009F6171">
              <w:rPr>
                <w:rFonts w:cs="Arial"/>
                <w:sz w:val="20"/>
                <w:szCs w:val="20"/>
              </w:rPr>
              <w:t xml:space="preserve"> </w:t>
            </w:r>
            <w:r w:rsidRPr="00D97597">
              <w:rPr>
                <w:rFonts w:cs="Arial"/>
                <w:color w:val="000000" w:themeColor="text1"/>
                <w:sz w:val="20"/>
                <w:szCs w:val="20"/>
              </w:rPr>
              <w:t>4</w:t>
            </w:r>
            <w:proofErr w:type="gramEnd"/>
            <w:r w:rsidRPr="009F6171">
              <w:rPr>
                <w:rFonts w:cs="Arial"/>
                <w:sz w:val="20"/>
                <w:szCs w:val="20"/>
              </w:rPr>
              <w:t>:</w:t>
            </w:r>
            <w:r w:rsidRPr="00E67FC7">
              <w:rPr>
                <w:sz w:val="20"/>
              </w:rPr>
              <w:t xml:space="preserve"> </w:t>
            </w:r>
            <w:proofErr w:type="spellStart"/>
            <w:r w:rsidRPr="00E67FC7">
              <w:rPr>
                <w:sz w:val="20"/>
              </w:rPr>
              <w:t>Delež</w:t>
            </w:r>
            <w:proofErr w:type="spellEnd"/>
            <w:r w:rsidRPr="00E67FC7">
              <w:rPr>
                <w:sz w:val="20"/>
              </w:rPr>
              <w:t xml:space="preserve"> </w:t>
            </w:r>
            <w:proofErr w:type="spellStart"/>
            <w:r w:rsidRPr="00E67FC7">
              <w:rPr>
                <w:sz w:val="20"/>
              </w:rPr>
              <w:t>nosilcev</w:t>
            </w:r>
            <w:proofErr w:type="spellEnd"/>
            <w:r w:rsidRPr="00E67FC7">
              <w:rPr>
                <w:sz w:val="20"/>
              </w:rPr>
              <w:t xml:space="preserve"> </w:t>
            </w:r>
            <w:proofErr w:type="spellStart"/>
            <w:r w:rsidRPr="00E67FC7">
              <w:rPr>
                <w:sz w:val="20"/>
              </w:rPr>
              <w:t>kmetijskih</w:t>
            </w:r>
            <w:proofErr w:type="spellEnd"/>
            <w:r w:rsidRPr="00E67FC7">
              <w:rPr>
                <w:sz w:val="20"/>
              </w:rPr>
              <w:t xml:space="preserve"> </w:t>
            </w:r>
            <w:proofErr w:type="spellStart"/>
            <w:r w:rsidRPr="00E67FC7">
              <w:rPr>
                <w:sz w:val="20"/>
              </w:rPr>
              <w:t>gospodarstev</w:t>
            </w:r>
            <w:proofErr w:type="spellEnd"/>
            <w:r w:rsidRPr="00E67FC7">
              <w:rPr>
                <w:sz w:val="20"/>
              </w:rPr>
              <w:t xml:space="preserve"> pod 35 let po </w:t>
            </w:r>
            <w:proofErr w:type="spellStart"/>
            <w:r w:rsidRPr="00E67FC7">
              <w:rPr>
                <w:sz w:val="20"/>
              </w:rPr>
              <w:t>spolu</w:t>
            </w:r>
            <w:bookmarkEnd w:id="14"/>
            <w:proofErr w:type="spellEnd"/>
            <w:r w:rsidR="00EF5A85">
              <w:rPr>
                <w:sz w:val="20"/>
              </w:rPr>
              <w:t xml:space="preserve"> v </w:t>
            </w:r>
            <w:proofErr w:type="spellStart"/>
            <w:r w:rsidR="00EF5A85">
              <w:rPr>
                <w:sz w:val="20"/>
              </w:rPr>
              <w:t>letih</w:t>
            </w:r>
            <w:proofErr w:type="spellEnd"/>
            <w:r w:rsidR="00EF5A85">
              <w:rPr>
                <w:sz w:val="20"/>
              </w:rPr>
              <w:t xml:space="preserve"> 2005 - 2016, Slovenija - EU </w:t>
            </w:r>
          </w:p>
        </w:tc>
        <w:tc>
          <w:tcPr>
            <w:tcW w:w="6325" w:type="dxa"/>
            <w:tcBorders>
              <w:top w:val="nil"/>
              <w:left w:val="nil"/>
              <w:bottom w:val="nil"/>
              <w:right w:val="nil"/>
            </w:tcBorders>
            <w:shd w:val="clear" w:color="auto" w:fill="auto"/>
            <w:noWrap/>
            <w:vAlign w:val="bottom"/>
            <w:hideMark/>
          </w:tcPr>
          <w:p w14:paraId="432950CB" w14:textId="77777777" w:rsidR="0094357A" w:rsidRPr="00B32EF2" w:rsidRDefault="0094357A" w:rsidP="00F8610D">
            <w:pPr>
              <w:autoSpaceDE w:val="0"/>
              <w:autoSpaceDN w:val="0"/>
              <w:adjustRightInd w:val="0"/>
              <w:rPr>
                <w:rFonts w:cs="Arial"/>
                <w:sz w:val="20"/>
                <w:szCs w:val="20"/>
                <w:lang w:val="sl-SI"/>
              </w:rPr>
            </w:pPr>
          </w:p>
        </w:tc>
        <w:tc>
          <w:tcPr>
            <w:tcW w:w="2630" w:type="dxa"/>
            <w:tcBorders>
              <w:top w:val="nil"/>
              <w:left w:val="nil"/>
              <w:bottom w:val="nil"/>
              <w:right w:val="nil"/>
            </w:tcBorders>
            <w:shd w:val="clear" w:color="auto" w:fill="auto"/>
            <w:noWrap/>
            <w:vAlign w:val="bottom"/>
            <w:hideMark/>
          </w:tcPr>
          <w:p w14:paraId="230D445B" w14:textId="77777777" w:rsidR="0094357A" w:rsidRPr="00B32EF2" w:rsidRDefault="0094357A" w:rsidP="00F8610D">
            <w:pPr>
              <w:autoSpaceDE w:val="0"/>
              <w:autoSpaceDN w:val="0"/>
              <w:adjustRightInd w:val="0"/>
              <w:rPr>
                <w:rFonts w:cs="Arial"/>
                <w:sz w:val="20"/>
                <w:szCs w:val="20"/>
                <w:lang w:val="sl-SI"/>
              </w:rPr>
            </w:pPr>
          </w:p>
        </w:tc>
        <w:tc>
          <w:tcPr>
            <w:tcW w:w="2060" w:type="dxa"/>
            <w:tcBorders>
              <w:top w:val="nil"/>
              <w:left w:val="nil"/>
              <w:bottom w:val="nil"/>
              <w:right w:val="nil"/>
            </w:tcBorders>
            <w:shd w:val="clear" w:color="auto" w:fill="auto"/>
            <w:noWrap/>
            <w:vAlign w:val="bottom"/>
            <w:hideMark/>
          </w:tcPr>
          <w:p w14:paraId="4F040AE9" w14:textId="77777777" w:rsidR="0094357A" w:rsidRPr="00B32EF2" w:rsidRDefault="0094357A" w:rsidP="00F8610D">
            <w:pPr>
              <w:autoSpaceDE w:val="0"/>
              <w:autoSpaceDN w:val="0"/>
              <w:adjustRightInd w:val="0"/>
              <w:rPr>
                <w:rFonts w:cs="Arial"/>
                <w:sz w:val="20"/>
                <w:szCs w:val="20"/>
                <w:lang w:val="sl-SI"/>
              </w:rPr>
            </w:pPr>
          </w:p>
        </w:tc>
        <w:tc>
          <w:tcPr>
            <w:tcW w:w="2680" w:type="dxa"/>
            <w:tcBorders>
              <w:top w:val="nil"/>
              <w:left w:val="nil"/>
              <w:bottom w:val="nil"/>
              <w:right w:val="nil"/>
            </w:tcBorders>
            <w:shd w:val="clear" w:color="auto" w:fill="auto"/>
            <w:noWrap/>
            <w:vAlign w:val="bottom"/>
            <w:hideMark/>
          </w:tcPr>
          <w:p w14:paraId="69235ACB" w14:textId="77777777" w:rsidR="0094357A" w:rsidRPr="00B32EF2" w:rsidRDefault="0094357A" w:rsidP="00F8610D">
            <w:pPr>
              <w:autoSpaceDE w:val="0"/>
              <w:autoSpaceDN w:val="0"/>
              <w:adjustRightInd w:val="0"/>
              <w:rPr>
                <w:rFonts w:cs="Arial"/>
                <w:sz w:val="20"/>
                <w:szCs w:val="20"/>
                <w:lang w:val="sl-SI"/>
              </w:rPr>
            </w:pPr>
          </w:p>
        </w:tc>
        <w:tc>
          <w:tcPr>
            <w:tcW w:w="1900" w:type="dxa"/>
            <w:tcBorders>
              <w:top w:val="nil"/>
              <w:left w:val="nil"/>
              <w:bottom w:val="nil"/>
              <w:right w:val="nil"/>
            </w:tcBorders>
            <w:shd w:val="clear" w:color="auto" w:fill="auto"/>
            <w:noWrap/>
            <w:vAlign w:val="bottom"/>
            <w:hideMark/>
          </w:tcPr>
          <w:p w14:paraId="0C5F08E6" w14:textId="77777777" w:rsidR="0094357A" w:rsidRPr="00B32EF2" w:rsidRDefault="0094357A" w:rsidP="00F8610D">
            <w:pPr>
              <w:autoSpaceDE w:val="0"/>
              <w:autoSpaceDN w:val="0"/>
              <w:adjustRightInd w:val="0"/>
              <w:rPr>
                <w:rFonts w:cs="Arial"/>
                <w:sz w:val="20"/>
                <w:szCs w:val="20"/>
                <w:lang w:val="sl-SI"/>
              </w:rPr>
            </w:pPr>
          </w:p>
        </w:tc>
        <w:tc>
          <w:tcPr>
            <w:tcW w:w="1980" w:type="dxa"/>
            <w:tcBorders>
              <w:top w:val="nil"/>
              <w:left w:val="nil"/>
              <w:bottom w:val="nil"/>
              <w:right w:val="nil"/>
            </w:tcBorders>
            <w:shd w:val="clear" w:color="auto" w:fill="auto"/>
            <w:noWrap/>
            <w:vAlign w:val="bottom"/>
            <w:hideMark/>
          </w:tcPr>
          <w:p w14:paraId="34E5094A" w14:textId="77777777" w:rsidR="0094357A" w:rsidRPr="00B32EF2" w:rsidRDefault="0094357A" w:rsidP="00F8610D">
            <w:pPr>
              <w:autoSpaceDE w:val="0"/>
              <w:autoSpaceDN w:val="0"/>
              <w:adjustRightInd w:val="0"/>
              <w:rPr>
                <w:rFonts w:cs="Arial"/>
                <w:sz w:val="20"/>
                <w:szCs w:val="20"/>
                <w:lang w:val="sl-SI"/>
              </w:rPr>
            </w:pPr>
          </w:p>
        </w:tc>
      </w:tr>
      <w:tr w:rsidR="00005227" w:rsidRPr="00B32EF2" w14:paraId="2EFF89C8" w14:textId="77777777" w:rsidTr="00F8610D">
        <w:trPr>
          <w:trHeight w:val="94"/>
        </w:trPr>
        <w:tc>
          <w:tcPr>
            <w:tcW w:w="8916" w:type="dxa"/>
            <w:tcBorders>
              <w:top w:val="nil"/>
              <w:left w:val="nil"/>
              <w:bottom w:val="nil"/>
              <w:right w:val="nil"/>
            </w:tcBorders>
            <w:shd w:val="clear" w:color="auto" w:fill="auto"/>
            <w:noWrap/>
            <w:vAlign w:val="bottom"/>
          </w:tcPr>
          <w:p w14:paraId="1CA41A6E" w14:textId="77777777" w:rsidR="00005227" w:rsidRPr="00B32EF2" w:rsidRDefault="00005227" w:rsidP="0094357A">
            <w:pPr>
              <w:spacing w:before="0" w:line="240" w:lineRule="auto"/>
              <w:jc w:val="left"/>
              <w:rPr>
                <w:rFonts w:cs="Arial"/>
                <w:color w:val="000000"/>
                <w:sz w:val="20"/>
                <w:szCs w:val="20"/>
                <w:lang w:val="sl-SI" w:eastAsia="sl-SI"/>
              </w:rPr>
            </w:pPr>
          </w:p>
          <w:p w14:paraId="5E96B331" w14:textId="77777777" w:rsidR="005354E4" w:rsidRPr="00B32EF2" w:rsidRDefault="005354E4" w:rsidP="005354E4">
            <w:pPr>
              <w:autoSpaceDE w:val="0"/>
              <w:autoSpaceDN w:val="0"/>
              <w:adjustRightInd w:val="0"/>
              <w:rPr>
                <w:rFonts w:cs="Arial"/>
                <w:sz w:val="20"/>
                <w:szCs w:val="20"/>
                <w:lang w:val="sl-SI"/>
              </w:rPr>
            </w:pPr>
          </w:p>
          <w:p w14:paraId="566558B5" w14:textId="77777777" w:rsidR="005354E4" w:rsidRPr="00B32EF2" w:rsidRDefault="005354E4" w:rsidP="005354E4">
            <w:pPr>
              <w:keepNext/>
              <w:autoSpaceDE w:val="0"/>
              <w:autoSpaceDN w:val="0"/>
              <w:adjustRightInd w:val="0"/>
              <w:rPr>
                <w:rFonts w:cs="Arial"/>
                <w:sz w:val="20"/>
                <w:szCs w:val="20"/>
              </w:rPr>
            </w:pPr>
            <w:r w:rsidRPr="00B32EF2">
              <w:rPr>
                <w:rFonts w:cs="Arial"/>
                <w:noProof/>
                <w:sz w:val="20"/>
                <w:szCs w:val="20"/>
                <w:lang w:val="sl-SI" w:eastAsia="sl-SI"/>
              </w:rPr>
              <w:drawing>
                <wp:inline distT="0" distB="0" distL="0" distR="0" wp14:anchorId="3A3422D8" wp14:editId="692E726F">
                  <wp:extent cx="5472430" cy="1767840"/>
                  <wp:effectExtent l="0" t="0" r="0" b="3810"/>
                  <wp:docPr id="4" name="Slika 4" descr="Velika večina nosilcev KMG je mošk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Velika večina nosilcev KMG je moških."/>
                          <pic:cNvPicPr/>
                        </pic:nvPicPr>
                        <pic:blipFill>
                          <a:blip r:embed="rId22">
                            <a:extLst>
                              <a:ext uri="{28A0092B-C50C-407E-A947-70E740481C1C}">
                                <a14:useLocalDpi xmlns:a14="http://schemas.microsoft.com/office/drawing/2010/main" val="0"/>
                              </a:ext>
                            </a:extLst>
                          </a:blip>
                          <a:stretch>
                            <a:fillRect/>
                          </a:stretch>
                        </pic:blipFill>
                        <pic:spPr>
                          <a:xfrm>
                            <a:off x="0" y="0"/>
                            <a:ext cx="5472430" cy="1767840"/>
                          </a:xfrm>
                          <a:prstGeom prst="rect">
                            <a:avLst/>
                          </a:prstGeom>
                        </pic:spPr>
                      </pic:pic>
                    </a:graphicData>
                  </a:graphic>
                </wp:inline>
              </w:drawing>
            </w:r>
          </w:p>
          <w:p w14:paraId="57F3A05E" w14:textId="06B66832" w:rsidR="005354E4" w:rsidRPr="009F6171" w:rsidRDefault="009F6171" w:rsidP="00B04C91">
            <w:pPr>
              <w:rPr>
                <w:rFonts w:cs="Arial"/>
                <w:color w:val="000000"/>
                <w:sz w:val="20"/>
                <w:szCs w:val="20"/>
                <w:lang w:val="sl-SI" w:eastAsia="sl-SI"/>
              </w:rPr>
            </w:pPr>
            <w:r w:rsidRPr="00A33B69">
              <w:rPr>
                <w:rFonts w:cs="Arial"/>
                <w:color w:val="000000"/>
                <w:sz w:val="16"/>
                <w:szCs w:val="16"/>
                <w:lang w:val="sl-SI" w:eastAsia="sl-SI"/>
              </w:rPr>
              <w:t>Vir:</w:t>
            </w:r>
            <w:r w:rsidRPr="009F6171">
              <w:rPr>
                <w:rFonts w:cs="Arial"/>
                <w:color w:val="000000"/>
                <w:sz w:val="20"/>
                <w:szCs w:val="20"/>
                <w:lang w:val="sl-SI" w:eastAsia="sl-SI"/>
              </w:rPr>
              <w:t xml:space="preserve"> </w:t>
            </w:r>
            <w:r w:rsidR="00A33B69" w:rsidRPr="001074AA">
              <w:rPr>
                <w:rFonts w:cs="Arial"/>
                <w:sz w:val="16"/>
                <w:szCs w:val="16"/>
              </w:rPr>
              <w:t>Analytical factsheet for Slovenia, version September 2019</w:t>
            </w:r>
            <w:r w:rsidR="00B04C91">
              <w:rPr>
                <w:rFonts w:cs="Arial"/>
                <w:sz w:val="16"/>
                <w:szCs w:val="16"/>
                <w:lang w:val="sl-SI"/>
              </w:rPr>
              <w:t>,</w:t>
            </w:r>
            <w:r w:rsidR="00A33B69" w:rsidRPr="001074AA">
              <w:rPr>
                <w:rFonts w:cs="Arial"/>
                <w:sz w:val="16"/>
                <w:szCs w:val="16"/>
                <w:lang w:val="sl-SI"/>
              </w:rPr>
              <w:t xml:space="preserve">  </w:t>
            </w:r>
            <w:hyperlink r:id="rId23" w:history="1">
              <w:r w:rsidR="00A33B69" w:rsidRPr="001074AA">
                <w:rPr>
                  <w:rStyle w:val="Hiperpovezava"/>
                  <w:rFonts w:cs="Arial"/>
                  <w:sz w:val="16"/>
                  <w:szCs w:val="16"/>
                  <w:lang w:val="sl-SI"/>
                </w:rPr>
                <w:t>https://ec.europa.eu/info/sites/info/files/food-farming-fisheries/by_country/documents/analytical_factsheet_sl.pdf</w:t>
              </w:r>
            </w:hyperlink>
          </w:p>
        </w:tc>
        <w:tc>
          <w:tcPr>
            <w:tcW w:w="6325" w:type="dxa"/>
            <w:tcBorders>
              <w:top w:val="nil"/>
              <w:left w:val="nil"/>
              <w:bottom w:val="nil"/>
              <w:right w:val="nil"/>
            </w:tcBorders>
            <w:shd w:val="clear" w:color="auto" w:fill="auto"/>
            <w:noWrap/>
            <w:vAlign w:val="bottom"/>
            <w:hideMark/>
          </w:tcPr>
          <w:p w14:paraId="385C2066" w14:textId="77777777" w:rsidR="0094357A" w:rsidRPr="00B32EF2" w:rsidRDefault="0094357A" w:rsidP="0094357A">
            <w:pPr>
              <w:spacing w:before="0" w:line="240" w:lineRule="auto"/>
              <w:jc w:val="left"/>
              <w:rPr>
                <w:rFonts w:cs="Arial"/>
                <w:color w:val="000000"/>
                <w:sz w:val="20"/>
                <w:szCs w:val="20"/>
                <w:lang w:val="sl-SI" w:eastAsia="sl-SI"/>
              </w:rPr>
            </w:pPr>
          </w:p>
        </w:tc>
        <w:tc>
          <w:tcPr>
            <w:tcW w:w="2630" w:type="dxa"/>
            <w:tcBorders>
              <w:top w:val="nil"/>
              <w:left w:val="nil"/>
              <w:bottom w:val="nil"/>
              <w:right w:val="nil"/>
            </w:tcBorders>
            <w:shd w:val="clear" w:color="auto" w:fill="auto"/>
            <w:noWrap/>
            <w:vAlign w:val="bottom"/>
            <w:hideMark/>
          </w:tcPr>
          <w:p w14:paraId="4153B243" w14:textId="77777777" w:rsidR="0094357A" w:rsidRPr="00B32EF2" w:rsidRDefault="0094357A" w:rsidP="0094357A">
            <w:pPr>
              <w:spacing w:before="0" w:line="240" w:lineRule="auto"/>
              <w:jc w:val="left"/>
              <w:rPr>
                <w:rFonts w:cs="Arial"/>
                <w:color w:val="000000"/>
                <w:sz w:val="20"/>
                <w:szCs w:val="20"/>
                <w:lang w:val="sl-SI" w:eastAsia="sl-SI"/>
              </w:rPr>
            </w:pPr>
          </w:p>
        </w:tc>
        <w:tc>
          <w:tcPr>
            <w:tcW w:w="2060" w:type="dxa"/>
            <w:tcBorders>
              <w:top w:val="nil"/>
              <w:left w:val="nil"/>
              <w:bottom w:val="nil"/>
              <w:right w:val="nil"/>
            </w:tcBorders>
            <w:shd w:val="clear" w:color="auto" w:fill="auto"/>
            <w:noWrap/>
            <w:vAlign w:val="bottom"/>
            <w:hideMark/>
          </w:tcPr>
          <w:p w14:paraId="42EA7993" w14:textId="77777777" w:rsidR="0094357A" w:rsidRPr="00B32EF2" w:rsidRDefault="0094357A" w:rsidP="0094357A">
            <w:pPr>
              <w:spacing w:before="0" w:line="240" w:lineRule="auto"/>
              <w:jc w:val="left"/>
              <w:rPr>
                <w:rFonts w:cs="Arial"/>
                <w:color w:val="000000"/>
                <w:sz w:val="20"/>
                <w:szCs w:val="20"/>
                <w:lang w:val="sl-SI" w:eastAsia="sl-SI"/>
              </w:rPr>
            </w:pPr>
          </w:p>
        </w:tc>
        <w:tc>
          <w:tcPr>
            <w:tcW w:w="2680" w:type="dxa"/>
            <w:tcBorders>
              <w:top w:val="nil"/>
              <w:left w:val="nil"/>
              <w:bottom w:val="nil"/>
              <w:right w:val="nil"/>
            </w:tcBorders>
            <w:shd w:val="clear" w:color="auto" w:fill="auto"/>
            <w:noWrap/>
            <w:vAlign w:val="bottom"/>
            <w:hideMark/>
          </w:tcPr>
          <w:p w14:paraId="3846CFF3" w14:textId="77777777" w:rsidR="0094357A" w:rsidRPr="00B32EF2" w:rsidRDefault="0094357A" w:rsidP="0094357A">
            <w:pPr>
              <w:spacing w:before="0" w:line="240" w:lineRule="auto"/>
              <w:jc w:val="left"/>
              <w:rPr>
                <w:rFonts w:cs="Arial"/>
                <w:color w:val="000000"/>
                <w:sz w:val="20"/>
                <w:szCs w:val="20"/>
                <w:lang w:val="sl-SI" w:eastAsia="sl-SI"/>
              </w:rPr>
            </w:pPr>
          </w:p>
        </w:tc>
        <w:tc>
          <w:tcPr>
            <w:tcW w:w="1900" w:type="dxa"/>
            <w:tcBorders>
              <w:top w:val="nil"/>
              <w:left w:val="nil"/>
              <w:bottom w:val="nil"/>
              <w:right w:val="nil"/>
            </w:tcBorders>
            <w:shd w:val="clear" w:color="auto" w:fill="auto"/>
            <w:noWrap/>
            <w:vAlign w:val="bottom"/>
            <w:hideMark/>
          </w:tcPr>
          <w:p w14:paraId="0FA46510" w14:textId="77777777" w:rsidR="0094357A" w:rsidRPr="00B32EF2" w:rsidRDefault="0094357A" w:rsidP="0094357A">
            <w:pPr>
              <w:spacing w:before="0" w:line="240" w:lineRule="auto"/>
              <w:jc w:val="left"/>
              <w:rPr>
                <w:rFonts w:cs="Arial"/>
                <w:color w:val="000000"/>
                <w:sz w:val="20"/>
                <w:szCs w:val="20"/>
                <w:lang w:val="sl-SI" w:eastAsia="sl-SI"/>
              </w:rPr>
            </w:pPr>
          </w:p>
        </w:tc>
        <w:tc>
          <w:tcPr>
            <w:tcW w:w="1980" w:type="dxa"/>
            <w:tcBorders>
              <w:top w:val="nil"/>
              <w:left w:val="nil"/>
              <w:bottom w:val="nil"/>
              <w:right w:val="nil"/>
            </w:tcBorders>
            <w:shd w:val="clear" w:color="auto" w:fill="auto"/>
            <w:noWrap/>
            <w:vAlign w:val="bottom"/>
            <w:hideMark/>
          </w:tcPr>
          <w:p w14:paraId="30C5CABD" w14:textId="77777777" w:rsidR="0094357A" w:rsidRPr="00B32EF2" w:rsidRDefault="0094357A" w:rsidP="0094357A">
            <w:pPr>
              <w:spacing w:before="0" w:line="240" w:lineRule="auto"/>
              <w:jc w:val="left"/>
              <w:rPr>
                <w:rFonts w:cs="Arial"/>
                <w:color w:val="000000"/>
                <w:sz w:val="20"/>
                <w:szCs w:val="20"/>
                <w:lang w:val="sl-SI" w:eastAsia="sl-SI"/>
              </w:rPr>
            </w:pPr>
          </w:p>
        </w:tc>
      </w:tr>
      <w:tr w:rsidR="00005227" w:rsidRPr="00B32EF2" w14:paraId="28A2D5AA" w14:textId="77777777" w:rsidTr="00F8610D">
        <w:trPr>
          <w:trHeight w:val="55"/>
        </w:trPr>
        <w:tc>
          <w:tcPr>
            <w:tcW w:w="8916" w:type="dxa"/>
            <w:tcBorders>
              <w:top w:val="nil"/>
              <w:left w:val="nil"/>
              <w:bottom w:val="nil"/>
              <w:right w:val="nil"/>
            </w:tcBorders>
            <w:shd w:val="clear" w:color="auto" w:fill="auto"/>
            <w:vAlign w:val="bottom"/>
          </w:tcPr>
          <w:p w14:paraId="1C557E52" w14:textId="1795C225" w:rsidR="0094357A" w:rsidRPr="00B32EF2" w:rsidRDefault="0094357A" w:rsidP="00F8610D">
            <w:pPr>
              <w:spacing w:before="0" w:line="240" w:lineRule="auto"/>
              <w:ind w:left="-55" w:firstLine="55"/>
              <w:jc w:val="left"/>
              <w:rPr>
                <w:rFonts w:cs="Arial"/>
                <w:b/>
                <w:color w:val="000000"/>
                <w:sz w:val="20"/>
                <w:szCs w:val="20"/>
                <w:lang w:val="sl-SI" w:eastAsia="sl-SI"/>
              </w:rPr>
            </w:pPr>
          </w:p>
        </w:tc>
        <w:tc>
          <w:tcPr>
            <w:tcW w:w="6325" w:type="dxa"/>
            <w:tcBorders>
              <w:top w:val="nil"/>
              <w:left w:val="nil"/>
              <w:bottom w:val="nil"/>
              <w:right w:val="nil"/>
            </w:tcBorders>
            <w:shd w:val="clear" w:color="auto" w:fill="auto"/>
            <w:noWrap/>
            <w:vAlign w:val="bottom"/>
            <w:hideMark/>
          </w:tcPr>
          <w:p w14:paraId="16DBE044" w14:textId="77777777" w:rsidR="0094357A" w:rsidRPr="00B32EF2" w:rsidRDefault="0094357A" w:rsidP="0094357A">
            <w:pPr>
              <w:spacing w:before="0" w:line="240" w:lineRule="auto"/>
              <w:jc w:val="left"/>
              <w:rPr>
                <w:rFonts w:cs="Arial"/>
                <w:color w:val="000000"/>
                <w:sz w:val="20"/>
                <w:szCs w:val="20"/>
                <w:lang w:val="sl-SI" w:eastAsia="sl-SI"/>
              </w:rPr>
            </w:pPr>
          </w:p>
        </w:tc>
        <w:tc>
          <w:tcPr>
            <w:tcW w:w="2630" w:type="dxa"/>
            <w:tcBorders>
              <w:top w:val="nil"/>
              <w:left w:val="nil"/>
              <w:bottom w:val="nil"/>
              <w:right w:val="nil"/>
            </w:tcBorders>
            <w:shd w:val="clear" w:color="auto" w:fill="auto"/>
            <w:noWrap/>
            <w:vAlign w:val="bottom"/>
            <w:hideMark/>
          </w:tcPr>
          <w:p w14:paraId="0C374754" w14:textId="77777777" w:rsidR="0094357A" w:rsidRPr="00B32EF2" w:rsidRDefault="0094357A" w:rsidP="0094357A">
            <w:pPr>
              <w:spacing w:before="0" w:line="240" w:lineRule="auto"/>
              <w:jc w:val="left"/>
              <w:rPr>
                <w:rFonts w:cs="Arial"/>
                <w:color w:val="000000"/>
                <w:sz w:val="20"/>
                <w:szCs w:val="20"/>
                <w:lang w:val="sl-SI" w:eastAsia="sl-SI"/>
              </w:rPr>
            </w:pPr>
          </w:p>
        </w:tc>
        <w:tc>
          <w:tcPr>
            <w:tcW w:w="2060" w:type="dxa"/>
            <w:tcBorders>
              <w:top w:val="nil"/>
              <w:left w:val="nil"/>
              <w:bottom w:val="nil"/>
              <w:right w:val="nil"/>
            </w:tcBorders>
            <w:shd w:val="clear" w:color="auto" w:fill="auto"/>
            <w:noWrap/>
            <w:vAlign w:val="bottom"/>
            <w:hideMark/>
          </w:tcPr>
          <w:p w14:paraId="3FB824F4" w14:textId="77777777" w:rsidR="0094357A" w:rsidRPr="00B32EF2" w:rsidRDefault="0094357A" w:rsidP="0094357A">
            <w:pPr>
              <w:spacing w:before="0" w:line="240" w:lineRule="auto"/>
              <w:jc w:val="left"/>
              <w:rPr>
                <w:rFonts w:cs="Arial"/>
                <w:color w:val="000000"/>
                <w:sz w:val="20"/>
                <w:szCs w:val="20"/>
                <w:lang w:val="sl-SI" w:eastAsia="sl-SI"/>
              </w:rPr>
            </w:pPr>
          </w:p>
        </w:tc>
        <w:tc>
          <w:tcPr>
            <w:tcW w:w="2680" w:type="dxa"/>
            <w:tcBorders>
              <w:top w:val="nil"/>
              <w:left w:val="nil"/>
              <w:bottom w:val="nil"/>
              <w:right w:val="nil"/>
            </w:tcBorders>
            <w:shd w:val="clear" w:color="auto" w:fill="auto"/>
            <w:noWrap/>
            <w:vAlign w:val="bottom"/>
            <w:hideMark/>
          </w:tcPr>
          <w:p w14:paraId="166E6A67" w14:textId="77777777" w:rsidR="0094357A" w:rsidRPr="00B32EF2" w:rsidRDefault="0094357A" w:rsidP="0094357A">
            <w:pPr>
              <w:spacing w:before="0" w:line="240" w:lineRule="auto"/>
              <w:jc w:val="left"/>
              <w:rPr>
                <w:rFonts w:cs="Arial"/>
                <w:color w:val="000000"/>
                <w:sz w:val="20"/>
                <w:szCs w:val="20"/>
                <w:lang w:val="sl-SI" w:eastAsia="sl-SI"/>
              </w:rPr>
            </w:pPr>
          </w:p>
        </w:tc>
        <w:tc>
          <w:tcPr>
            <w:tcW w:w="1900" w:type="dxa"/>
            <w:tcBorders>
              <w:top w:val="nil"/>
              <w:left w:val="nil"/>
              <w:bottom w:val="nil"/>
              <w:right w:val="nil"/>
            </w:tcBorders>
            <w:shd w:val="clear" w:color="auto" w:fill="auto"/>
            <w:noWrap/>
            <w:vAlign w:val="bottom"/>
            <w:hideMark/>
          </w:tcPr>
          <w:p w14:paraId="24F4A904" w14:textId="77777777" w:rsidR="0094357A" w:rsidRPr="00B32EF2" w:rsidRDefault="0094357A" w:rsidP="0094357A">
            <w:pPr>
              <w:spacing w:before="0" w:line="240" w:lineRule="auto"/>
              <w:jc w:val="left"/>
              <w:rPr>
                <w:rFonts w:cs="Arial"/>
                <w:color w:val="000000"/>
                <w:sz w:val="20"/>
                <w:szCs w:val="20"/>
                <w:lang w:val="sl-SI" w:eastAsia="sl-SI"/>
              </w:rPr>
            </w:pPr>
          </w:p>
        </w:tc>
        <w:tc>
          <w:tcPr>
            <w:tcW w:w="1980" w:type="dxa"/>
            <w:tcBorders>
              <w:top w:val="nil"/>
              <w:left w:val="nil"/>
              <w:bottom w:val="nil"/>
              <w:right w:val="nil"/>
            </w:tcBorders>
            <w:shd w:val="clear" w:color="auto" w:fill="auto"/>
            <w:noWrap/>
            <w:vAlign w:val="bottom"/>
            <w:hideMark/>
          </w:tcPr>
          <w:p w14:paraId="5904CFC0" w14:textId="77777777" w:rsidR="0094357A" w:rsidRPr="00B32EF2" w:rsidRDefault="0094357A" w:rsidP="0094357A">
            <w:pPr>
              <w:spacing w:before="0" w:line="240" w:lineRule="auto"/>
              <w:jc w:val="left"/>
              <w:rPr>
                <w:rFonts w:cs="Arial"/>
                <w:color w:val="000000"/>
                <w:sz w:val="20"/>
                <w:szCs w:val="20"/>
                <w:lang w:val="sl-SI" w:eastAsia="sl-SI"/>
              </w:rPr>
            </w:pPr>
          </w:p>
        </w:tc>
      </w:tr>
    </w:tbl>
    <w:p w14:paraId="020E2F3E" w14:textId="24D0FDD6" w:rsidR="00402BFB" w:rsidRDefault="00402BFB" w:rsidP="00402BFB">
      <w:pPr>
        <w:autoSpaceDE w:val="0"/>
        <w:autoSpaceDN w:val="0"/>
        <w:adjustRightInd w:val="0"/>
        <w:rPr>
          <w:rFonts w:cs="Arial"/>
          <w:sz w:val="20"/>
          <w:szCs w:val="20"/>
          <w:lang w:val="sl-SI"/>
        </w:rPr>
      </w:pPr>
      <w:r w:rsidRPr="00B32EF2">
        <w:rPr>
          <w:rFonts w:cs="Arial"/>
          <w:sz w:val="20"/>
          <w:szCs w:val="20"/>
          <w:lang w:val="sl-SI"/>
        </w:rPr>
        <w:t>Povprečna starost nosilk KMG</w:t>
      </w:r>
      <w:r w:rsidR="00610CC2" w:rsidRPr="00B32EF2">
        <w:rPr>
          <w:rFonts w:cs="Arial"/>
          <w:sz w:val="20"/>
          <w:szCs w:val="20"/>
          <w:lang w:val="sl-SI"/>
        </w:rPr>
        <w:t xml:space="preserve"> v Sloveniji </w:t>
      </w:r>
      <w:r w:rsidRPr="00B32EF2">
        <w:rPr>
          <w:rFonts w:cs="Arial"/>
          <w:sz w:val="20"/>
          <w:szCs w:val="20"/>
          <w:lang w:val="sl-SI"/>
        </w:rPr>
        <w:t xml:space="preserve">je bila  v letu 2016 59 let, v letu 2010 pa 60 let. Delež žensk med nosilci KMG mlajšimi od 35 let je bil v letu 2016 14,55 % in se je od leta 2010 znižal za 15 % </w:t>
      </w:r>
      <w:r w:rsidR="0080599E" w:rsidRPr="00B32EF2">
        <w:rPr>
          <w:rFonts w:cs="Arial"/>
          <w:sz w:val="20"/>
          <w:szCs w:val="20"/>
          <w:lang w:val="sl-SI"/>
        </w:rPr>
        <w:t>(slika 4</w:t>
      </w:r>
      <w:r w:rsidRPr="00B32EF2">
        <w:rPr>
          <w:rFonts w:cs="Arial"/>
          <w:sz w:val="20"/>
          <w:szCs w:val="20"/>
          <w:lang w:val="sl-SI"/>
        </w:rPr>
        <w:t xml:space="preserve">). </w:t>
      </w:r>
      <w:r w:rsidR="00610CC2" w:rsidRPr="00B32EF2">
        <w:rPr>
          <w:rFonts w:cs="Arial"/>
          <w:sz w:val="20"/>
          <w:szCs w:val="20"/>
          <w:lang w:val="sl-SI"/>
        </w:rPr>
        <w:t xml:space="preserve">Po podatkih </w:t>
      </w:r>
      <w:r w:rsidR="00EF5A85">
        <w:rPr>
          <w:rFonts w:cs="Arial"/>
          <w:sz w:val="20"/>
          <w:szCs w:val="20"/>
          <w:lang w:val="sl-SI"/>
        </w:rPr>
        <w:t>RKG</w:t>
      </w:r>
      <w:r w:rsidR="00610CC2" w:rsidRPr="00B32EF2">
        <w:rPr>
          <w:rFonts w:cs="Arial"/>
          <w:sz w:val="20"/>
          <w:szCs w:val="20"/>
          <w:lang w:val="sl-SI"/>
        </w:rPr>
        <w:t xml:space="preserve"> je bilo julija 2019 med vsemi registriranimi nosilci KMG 31.900 (27,9 %) nosilk, med vsemi registriranimi nosilci, ki so oddali zbirno vlogo je bilo 15.809 (27,79 %) nosilk, med nosilci starimi do 40 let, ki so oddali zbirno vlogo pa je bilo 1.173 (20,11 %) nosilk.</w:t>
      </w:r>
      <w:r w:rsidR="00E6096A" w:rsidRPr="00B32EF2">
        <w:rPr>
          <w:rFonts w:cs="Arial"/>
          <w:sz w:val="20"/>
          <w:szCs w:val="20"/>
          <w:lang w:val="sl-SI"/>
        </w:rPr>
        <w:t xml:space="preserve"> </w:t>
      </w:r>
    </w:p>
    <w:p w14:paraId="5AD02F01" w14:textId="2BF3C93A" w:rsidR="003026E1" w:rsidRPr="003026E1" w:rsidRDefault="003026E1" w:rsidP="003026E1">
      <w:pPr>
        <w:rPr>
          <w:sz w:val="20"/>
          <w:szCs w:val="20"/>
        </w:rPr>
      </w:pPr>
      <w:proofErr w:type="spellStart"/>
      <w:r w:rsidRPr="003026E1">
        <w:rPr>
          <w:sz w:val="20"/>
          <w:szCs w:val="20"/>
        </w:rPr>
        <w:t>Definicija</w:t>
      </w:r>
      <w:proofErr w:type="spellEnd"/>
      <w:r w:rsidRPr="003026E1">
        <w:rPr>
          <w:sz w:val="20"/>
          <w:szCs w:val="20"/>
        </w:rPr>
        <w:t xml:space="preserve"> </w:t>
      </w:r>
      <w:proofErr w:type="spellStart"/>
      <w:r w:rsidRPr="003026E1">
        <w:rPr>
          <w:sz w:val="20"/>
          <w:szCs w:val="20"/>
        </w:rPr>
        <w:t>mladega</w:t>
      </w:r>
      <w:proofErr w:type="spellEnd"/>
      <w:r w:rsidRPr="003026E1">
        <w:rPr>
          <w:sz w:val="20"/>
          <w:szCs w:val="20"/>
        </w:rPr>
        <w:t xml:space="preserve"> </w:t>
      </w:r>
      <w:proofErr w:type="spellStart"/>
      <w:r w:rsidRPr="003026E1">
        <w:rPr>
          <w:sz w:val="20"/>
          <w:szCs w:val="20"/>
        </w:rPr>
        <w:t>kmeta</w:t>
      </w:r>
      <w:proofErr w:type="spellEnd"/>
      <w:r w:rsidRPr="003026E1">
        <w:rPr>
          <w:sz w:val="20"/>
          <w:szCs w:val="20"/>
        </w:rPr>
        <w:t xml:space="preserve"> </w:t>
      </w:r>
      <w:proofErr w:type="spellStart"/>
      <w:r w:rsidRPr="003026E1">
        <w:rPr>
          <w:sz w:val="20"/>
          <w:szCs w:val="20"/>
        </w:rPr>
        <w:t>ostaja</w:t>
      </w:r>
      <w:proofErr w:type="spellEnd"/>
      <w:r w:rsidRPr="003026E1">
        <w:rPr>
          <w:sz w:val="20"/>
          <w:szCs w:val="20"/>
        </w:rPr>
        <w:t xml:space="preserve"> z </w:t>
      </w:r>
      <w:proofErr w:type="spellStart"/>
      <w:r w:rsidRPr="003026E1">
        <w:rPr>
          <w:sz w:val="20"/>
          <w:szCs w:val="20"/>
        </w:rPr>
        <w:t>zakonodajnim</w:t>
      </w:r>
      <w:proofErr w:type="spellEnd"/>
      <w:r w:rsidRPr="003026E1">
        <w:rPr>
          <w:sz w:val="20"/>
          <w:szCs w:val="20"/>
        </w:rPr>
        <w:t xml:space="preserve"> </w:t>
      </w:r>
      <w:proofErr w:type="spellStart"/>
      <w:r w:rsidRPr="003026E1">
        <w:rPr>
          <w:sz w:val="20"/>
          <w:szCs w:val="20"/>
        </w:rPr>
        <w:t>predlogom</w:t>
      </w:r>
      <w:proofErr w:type="spellEnd"/>
      <w:r w:rsidRPr="003026E1">
        <w:rPr>
          <w:sz w:val="20"/>
          <w:szCs w:val="20"/>
        </w:rPr>
        <w:t xml:space="preserve"> za novo </w:t>
      </w:r>
      <w:proofErr w:type="spellStart"/>
      <w:r w:rsidRPr="003026E1">
        <w:rPr>
          <w:sz w:val="20"/>
          <w:szCs w:val="20"/>
        </w:rPr>
        <w:t>programsko</w:t>
      </w:r>
      <w:proofErr w:type="spellEnd"/>
      <w:r w:rsidRPr="003026E1">
        <w:rPr>
          <w:sz w:val="20"/>
          <w:szCs w:val="20"/>
        </w:rPr>
        <w:t xml:space="preserve"> </w:t>
      </w:r>
      <w:proofErr w:type="spellStart"/>
      <w:r w:rsidRPr="003026E1">
        <w:rPr>
          <w:sz w:val="20"/>
          <w:szCs w:val="20"/>
        </w:rPr>
        <w:t>obdobje</w:t>
      </w:r>
      <w:proofErr w:type="spellEnd"/>
      <w:r w:rsidRPr="003026E1">
        <w:rPr>
          <w:sz w:val="20"/>
          <w:szCs w:val="20"/>
        </w:rPr>
        <w:t xml:space="preserve"> 2021–2027 </w:t>
      </w:r>
      <w:proofErr w:type="spellStart"/>
      <w:r w:rsidRPr="003026E1">
        <w:rPr>
          <w:sz w:val="20"/>
          <w:szCs w:val="20"/>
        </w:rPr>
        <w:t>starostno</w:t>
      </w:r>
      <w:proofErr w:type="spellEnd"/>
      <w:r w:rsidRPr="003026E1">
        <w:rPr>
          <w:sz w:val="20"/>
          <w:szCs w:val="20"/>
        </w:rPr>
        <w:t xml:space="preserve"> </w:t>
      </w:r>
      <w:proofErr w:type="spellStart"/>
      <w:r w:rsidRPr="003026E1">
        <w:rPr>
          <w:sz w:val="20"/>
          <w:szCs w:val="20"/>
        </w:rPr>
        <w:t>omejena</w:t>
      </w:r>
      <w:proofErr w:type="spellEnd"/>
      <w:r w:rsidRPr="003026E1">
        <w:rPr>
          <w:sz w:val="20"/>
          <w:szCs w:val="20"/>
        </w:rPr>
        <w:t xml:space="preserve"> z </w:t>
      </w:r>
      <w:proofErr w:type="spellStart"/>
      <w:r w:rsidRPr="003026E1">
        <w:rPr>
          <w:sz w:val="20"/>
          <w:szCs w:val="20"/>
        </w:rPr>
        <w:t>najvišjo</w:t>
      </w:r>
      <w:proofErr w:type="spellEnd"/>
      <w:r w:rsidRPr="003026E1">
        <w:rPr>
          <w:sz w:val="20"/>
          <w:szCs w:val="20"/>
        </w:rPr>
        <w:t xml:space="preserve"> </w:t>
      </w:r>
      <w:proofErr w:type="spellStart"/>
      <w:r w:rsidRPr="003026E1">
        <w:rPr>
          <w:sz w:val="20"/>
          <w:szCs w:val="20"/>
        </w:rPr>
        <w:t>dopustno</w:t>
      </w:r>
      <w:proofErr w:type="spellEnd"/>
      <w:r w:rsidRPr="003026E1">
        <w:rPr>
          <w:sz w:val="20"/>
          <w:szCs w:val="20"/>
        </w:rPr>
        <w:t xml:space="preserve"> </w:t>
      </w:r>
      <w:proofErr w:type="spellStart"/>
      <w:r w:rsidRPr="003026E1">
        <w:rPr>
          <w:sz w:val="20"/>
          <w:szCs w:val="20"/>
        </w:rPr>
        <w:t>starostjo</w:t>
      </w:r>
      <w:proofErr w:type="spellEnd"/>
      <w:r w:rsidRPr="003026E1">
        <w:rPr>
          <w:sz w:val="20"/>
          <w:szCs w:val="20"/>
        </w:rPr>
        <w:t xml:space="preserve"> 40 let, </w:t>
      </w:r>
      <w:proofErr w:type="spellStart"/>
      <w:r w:rsidRPr="003026E1">
        <w:rPr>
          <w:sz w:val="20"/>
          <w:szCs w:val="20"/>
        </w:rPr>
        <w:t>pogoj</w:t>
      </w:r>
      <w:proofErr w:type="spellEnd"/>
      <w:r w:rsidRPr="003026E1">
        <w:rPr>
          <w:sz w:val="20"/>
          <w:szCs w:val="20"/>
        </w:rPr>
        <w:t xml:space="preserve"> je, da je </w:t>
      </w:r>
      <w:proofErr w:type="spellStart"/>
      <w:r w:rsidRPr="003026E1">
        <w:rPr>
          <w:sz w:val="20"/>
          <w:szCs w:val="20"/>
        </w:rPr>
        <w:t>mladi</w:t>
      </w:r>
      <w:proofErr w:type="spellEnd"/>
      <w:r w:rsidRPr="003026E1">
        <w:rPr>
          <w:sz w:val="20"/>
          <w:szCs w:val="20"/>
        </w:rPr>
        <w:t xml:space="preserve"> </w:t>
      </w:r>
      <w:proofErr w:type="spellStart"/>
      <w:r w:rsidRPr="003026E1">
        <w:rPr>
          <w:sz w:val="20"/>
          <w:szCs w:val="20"/>
        </w:rPr>
        <w:t>kmet</w:t>
      </w:r>
      <w:proofErr w:type="spellEnd"/>
      <w:r w:rsidRPr="003026E1">
        <w:rPr>
          <w:sz w:val="20"/>
          <w:szCs w:val="20"/>
        </w:rPr>
        <w:t xml:space="preserve"> </w:t>
      </w:r>
      <w:proofErr w:type="spellStart"/>
      <w:r w:rsidR="00EF5A85">
        <w:rPr>
          <w:sz w:val="20"/>
          <w:szCs w:val="20"/>
        </w:rPr>
        <w:t>nosilec</w:t>
      </w:r>
      <w:proofErr w:type="spellEnd"/>
      <w:r w:rsidRPr="003026E1">
        <w:rPr>
          <w:sz w:val="20"/>
          <w:szCs w:val="20"/>
        </w:rPr>
        <w:t xml:space="preserve"> </w:t>
      </w:r>
      <w:proofErr w:type="spellStart"/>
      <w:r w:rsidRPr="003026E1">
        <w:rPr>
          <w:sz w:val="20"/>
          <w:szCs w:val="20"/>
        </w:rPr>
        <w:t>kmetijskega</w:t>
      </w:r>
      <w:proofErr w:type="spellEnd"/>
      <w:r w:rsidRPr="003026E1">
        <w:rPr>
          <w:sz w:val="20"/>
          <w:szCs w:val="20"/>
        </w:rPr>
        <w:t xml:space="preserve"> </w:t>
      </w:r>
      <w:proofErr w:type="spellStart"/>
      <w:r w:rsidRPr="003026E1">
        <w:rPr>
          <w:sz w:val="20"/>
          <w:szCs w:val="20"/>
        </w:rPr>
        <w:t>gospodarstva</w:t>
      </w:r>
      <w:proofErr w:type="spellEnd"/>
      <w:r w:rsidRPr="003026E1">
        <w:rPr>
          <w:sz w:val="20"/>
          <w:szCs w:val="20"/>
        </w:rPr>
        <w:t xml:space="preserve">, za </w:t>
      </w:r>
      <w:proofErr w:type="spellStart"/>
      <w:r w:rsidRPr="003026E1">
        <w:rPr>
          <w:sz w:val="20"/>
          <w:szCs w:val="20"/>
        </w:rPr>
        <w:t>dostop</w:t>
      </w:r>
      <w:proofErr w:type="spellEnd"/>
      <w:r w:rsidRPr="003026E1">
        <w:rPr>
          <w:sz w:val="20"/>
          <w:szCs w:val="20"/>
        </w:rPr>
        <w:t xml:space="preserve"> do </w:t>
      </w:r>
      <w:proofErr w:type="spellStart"/>
      <w:r w:rsidRPr="003026E1">
        <w:rPr>
          <w:sz w:val="20"/>
          <w:szCs w:val="20"/>
        </w:rPr>
        <w:t>podpor</w:t>
      </w:r>
      <w:proofErr w:type="spellEnd"/>
      <w:r w:rsidRPr="003026E1">
        <w:rPr>
          <w:sz w:val="20"/>
          <w:szCs w:val="20"/>
        </w:rPr>
        <w:t xml:space="preserve"> za </w:t>
      </w:r>
      <w:proofErr w:type="spellStart"/>
      <w:r w:rsidRPr="003026E1">
        <w:rPr>
          <w:sz w:val="20"/>
          <w:szCs w:val="20"/>
        </w:rPr>
        <w:t>olajšanje</w:t>
      </w:r>
      <w:proofErr w:type="spellEnd"/>
      <w:r w:rsidRPr="003026E1">
        <w:rPr>
          <w:sz w:val="20"/>
          <w:szCs w:val="20"/>
        </w:rPr>
        <w:t xml:space="preserve"> </w:t>
      </w:r>
      <w:proofErr w:type="spellStart"/>
      <w:r w:rsidRPr="003026E1">
        <w:rPr>
          <w:sz w:val="20"/>
          <w:szCs w:val="20"/>
        </w:rPr>
        <w:t>vzpostavitev</w:t>
      </w:r>
      <w:proofErr w:type="spellEnd"/>
      <w:r w:rsidRPr="003026E1">
        <w:rPr>
          <w:sz w:val="20"/>
          <w:szCs w:val="20"/>
        </w:rPr>
        <w:t xml:space="preserve"> </w:t>
      </w:r>
      <w:proofErr w:type="spellStart"/>
      <w:r w:rsidRPr="003026E1">
        <w:rPr>
          <w:sz w:val="20"/>
          <w:szCs w:val="20"/>
        </w:rPr>
        <w:t>gospodarstev</w:t>
      </w:r>
      <w:proofErr w:type="spellEnd"/>
      <w:r w:rsidRPr="003026E1">
        <w:rPr>
          <w:sz w:val="20"/>
          <w:szCs w:val="20"/>
        </w:rPr>
        <w:t xml:space="preserve"> </w:t>
      </w:r>
      <w:proofErr w:type="spellStart"/>
      <w:r w:rsidRPr="003026E1">
        <w:rPr>
          <w:sz w:val="20"/>
          <w:szCs w:val="20"/>
        </w:rPr>
        <w:t>mladih</w:t>
      </w:r>
      <w:proofErr w:type="spellEnd"/>
      <w:r w:rsidRPr="003026E1">
        <w:rPr>
          <w:sz w:val="20"/>
          <w:szCs w:val="20"/>
        </w:rPr>
        <w:t xml:space="preserve"> </w:t>
      </w:r>
      <w:proofErr w:type="spellStart"/>
      <w:r w:rsidRPr="003026E1">
        <w:rPr>
          <w:sz w:val="20"/>
          <w:szCs w:val="20"/>
        </w:rPr>
        <w:t>kmetov</w:t>
      </w:r>
      <w:proofErr w:type="spellEnd"/>
      <w:r w:rsidRPr="003026E1">
        <w:rPr>
          <w:sz w:val="20"/>
          <w:szCs w:val="20"/>
        </w:rPr>
        <w:t xml:space="preserve"> </w:t>
      </w:r>
      <w:proofErr w:type="spellStart"/>
      <w:r w:rsidRPr="003026E1">
        <w:rPr>
          <w:sz w:val="20"/>
          <w:szCs w:val="20"/>
        </w:rPr>
        <w:t>pa</w:t>
      </w:r>
      <w:proofErr w:type="spellEnd"/>
      <w:r w:rsidRPr="003026E1">
        <w:rPr>
          <w:sz w:val="20"/>
          <w:szCs w:val="20"/>
        </w:rPr>
        <w:t xml:space="preserve"> se </w:t>
      </w:r>
      <w:proofErr w:type="spellStart"/>
      <w:r w:rsidRPr="003026E1">
        <w:rPr>
          <w:sz w:val="20"/>
          <w:szCs w:val="20"/>
        </w:rPr>
        <w:t>ohranja</w:t>
      </w:r>
      <w:proofErr w:type="spellEnd"/>
      <w:r w:rsidRPr="003026E1">
        <w:rPr>
          <w:sz w:val="20"/>
          <w:szCs w:val="20"/>
        </w:rPr>
        <w:t xml:space="preserve"> </w:t>
      </w:r>
      <w:proofErr w:type="spellStart"/>
      <w:r w:rsidRPr="003026E1">
        <w:rPr>
          <w:sz w:val="20"/>
          <w:szCs w:val="20"/>
        </w:rPr>
        <w:t>tudi</w:t>
      </w:r>
      <w:proofErr w:type="spellEnd"/>
      <w:r w:rsidRPr="003026E1">
        <w:rPr>
          <w:sz w:val="20"/>
          <w:szCs w:val="20"/>
        </w:rPr>
        <w:t xml:space="preserve"> </w:t>
      </w:r>
      <w:proofErr w:type="spellStart"/>
      <w:r w:rsidRPr="003026E1">
        <w:rPr>
          <w:sz w:val="20"/>
          <w:szCs w:val="20"/>
        </w:rPr>
        <w:t>pogoj</w:t>
      </w:r>
      <w:proofErr w:type="spellEnd"/>
      <w:r w:rsidRPr="003026E1">
        <w:rPr>
          <w:sz w:val="20"/>
          <w:szCs w:val="20"/>
        </w:rPr>
        <w:t xml:space="preserve"> </w:t>
      </w:r>
      <w:proofErr w:type="spellStart"/>
      <w:r w:rsidRPr="003026E1">
        <w:rPr>
          <w:sz w:val="20"/>
          <w:szCs w:val="20"/>
        </w:rPr>
        <w:t>ustrezne</w:t>
      </w:r>
      <w:proofErr w:type="spellEnd"/>
      <w:r w:rsidRPr="003026E1">
        <w:rPr>
          <w:sz w:val="20"/>
          <w:szCs w:val="20"/>
        </w:rPr>
        <w:t xml:space="preserve"> </w:t>
      </w:r>
      <w:proofErr w:type="spellStart"/>
      <w:r w:rsidRPr="003026E1">
        <w:rPr>
          <w:sz w:val="20"/>
          <w:szCs w:val="20"/>
        </w:rPr>
        <w:t>usposobljenosti</w:t>
      </w:r>
      <w:proofErr w:type="spellEnd"/>
      <w:r>
        <w:rPr>
          <w:sz w:val="20"/>
          <w:szCs w:val="20"/>
        </w:rPr>
        <w:t xml:space="preserve"> (</w:t>
      </w:r>
      <w:r w:rsidRPr="00F50F45">
        <w:rPr>
          <w:rFonts w:cs="Arial"/>
          <w:sz w:val="20"/>
          <w:szCs w:val="20"/>
          <w:lang w:val="sl-SI" w:eastAsia="sl-SI"/>
        </w:rPr>
        <w:t>Predlog UREDBE EVROPSKEGA PARLAMENTA IN SVETA o določitvi pravil o podpori za strateške načrte</w:t>
      </w:r>
      <w:r>
        <w:rPr>
          <w:rFonts w:cs="Arial"/>
          <w:sz w:val="20"/>
          <w:szCs w:val="20"/>
          <w:lang w:val="sl-SI" w:eastAsia="sl-SI"/>
        </w:rPr>
        <w:t>, … 2018)</w:t>
      </w:r>
      <w:r w:rsidRPr="003026E1">
        <w:rPr>
          <w:sz w:val="20"/>
          <w:szCs w:val="20"/>
        </w:rPr>
        <w:t xml:space="preserve">. </w:t>
      </w:r>
    </w:p>
    <w:p w14:paraId="3AEC24F8" w14:textId="77777777" w:rsidR="003026E1" w:rsidRPr="00B32EF2" w:rsidRDefault="003026E1" w:rsidP="00402BFB">
      <w:pPr>
        <w:autoSpaceDE w:val="0"/>
        <w:autoSpaceDN w:val="0"/>
        <w:adjustRightInd w:val="0"/>
        <w:rPr>
          <w:rFonts w:cs="Arial"/>
          <w:sz w:val="20"/>
          <w:szCs w:val="20"/>
          <w:lang w:val="sl-SI"/>
        </w:rPr>
      </w:pPr>
    </w:p>
    <w:p w14:paraId="454E78B3" w14:textId="77777777" w:rsidR="005B07F4" w:rsidRDefault="005B07F4" w:rsidP="005B07F4">
      <w:pPr>
        <w:autoSpaceDE w:val="0"/>
        <w:autoSpaceDN w:val="0"/>
        <w:adjustRightInd w:val="0"/>
        <w:rPr>
          <w:rFonts w:cs="Arial"/>
          <w:b/>
          <w:sz w:val="20"/>
          <w:szCs w:val="20"/>
          <w:lang w:val="sl-SI"/>
        </w:rPr>
      </w:pPr>
      <w:r w:rsidRPr="00B32EF2">
        <w:rPr>
          <w:rFonts w:cs="Arial"/>
          <w:b/>
          <w:sz w:val="20"/>
          <w:szCs w:val="20"/>
          <w:lang w:val="sl-SI"/>
        </w:rPr>
        <w:t>Ključne ugotovitve:</w:t>
      </w:r>
    </w:p>
    <w:p w14:paraId="2FE8B7B8" w14:textId="08B60BB0" w:rsidR="00DE3078" w:rsidRPr="00B32EF2" w:rsidRDefault="00DE3078" w:rsidP="005B07F4">
      <w:pPr>
        <w:autoSpaceDE w:val="0"/>
        <w:autoSpaceDN w:val="0"/>
        <w:adjustRightInd w:val="0"/>
        <w:rPr>
          <w:rFonts w:cs="Arial"/>
          <w:b/>
          <w:sz w:val="20"/>
          <w:szCs w:val="20"/>
          <w:lang w:val="sl-SI"/>
        </w:rPr>
      </w:pPr>
      <w:r>
        <w:rPr>
          <w:rFonts w:cs="Arial"/>
          <w:b/>
          <w:sz w:val="20"/>
          <w:szCs w:val="20"/>
          <w:lang w:val="sl-SI"/>
        </w:rPr>
        <w:t xml:space="preserve">- </w:t>
      </w:r>
      <w:r>
        <w:rPr>
          <w:rFonts w:cs="Arial"/>
          <w:sz w:val="20"/>
          <w:szCs w:val="20"/>
          <w:lang w:val="sl-SI"/>
        </w:rPr>
        <w:t xml:space="preserve">Največji delež slovenskega ozemlja zavzemajo podeželske občine </w:t>
      </w:r>
      <w:r w:rsidR="00CD3DBA">
        <w:rPr>
          <w:rFonts w:cs="Arial"/>
          <w:sz w:val="20"/>
          <w:szCs w:val="20"/>
          <w:lang w:val="sl-SI"/>
        </w:rPr>
        <w:t>v katerih se zadnjih 10 let zmanjšuje število</w:t>
      </w:r>
      <w:r>
        <w:rPr>
          <w:rFonts w:cs="Arial"/>
          <w:sz w:val="20"/>
          <w:szCs w:val="20"/>
          <w:lang w:val="sl-SI"/>
        </w:rPr>
        <w:t xml:space="preserve"> prebivalstva</w:t>
      </w:r>
      <w:r w:rsidR="00CD3DBA">
        <w:rPr>
          <w:rFonts w:cs="Arial"/>
          <w:sz w:val="20"/>
          <w:szCs w:val="20"/>
          <w:lang w:val="sl-SI"/>
        </w:rPr>
        <w:t xml:space="preserve"> zaradi izseljevanja in negativnega naravnega prirasta</w:t>
      </w:r>
      <w:r>
        <w:rPr>
          <w:rFonts w:cs="Arial"/>
          <w:sz w:val="20"/>
          <w:szCs w:val="20"/>
          <w:lang w:val="sl-SI"/>
        </w:rPr>
        <w:t xml:space="preserve">. </w:t>
      </w:r>
    </w:p>
    <w:p w14:paraId="02B9C799" w14:textId="0E59ED4E" w:rsidR="0004048D" w:rsidRDefault="005B07F4" w:rsidP="005B07F4">
      <w:pPr>
        <w:autoSpaceDE w:val="0"/>
        <w:autoSpaceDN w:val="0"/>
        <w:adjustRightInd w:val="0"/>
        <w:rPr>
          <w:rFonts w:cs="Arial"/>
          <w:sz w:val="20"/>
          <w:szCs w:val="20"/>
          <w:lang w:val="sl-SI"/>
        </w:rPr>
      </w:pPr>
      <w:r w:rsidRPr="00B32EF2">
        <w:rPr>
          <w:rFonts w:cs="Arial"/>
          <w:sz w:val="20"/>
          <w:szCs w:val="20"/>
          <w:lang w:val="sl-SI"/>
        </w:rPr>
        <w:lastRenderedPageBreak/>
        <w:t xml:space="preserve">- V Sloveniji je mladih gospodarjev starih do 35 let manj kot 5 %, kar nas uvršča pod povprečje EU-28, ki je 6 %. </w:t>
      </w:r>
      <w:r w:rsidR="0004048D">
        <w:rPr>
          <w:rFonts w:cs="Arial"/>
          <w:sz w:val="20"/>
          <w:szCs w:val="20"/>
          <w:lang w:val="sl-SI"/>
        </w:rPr>
        <w:t>Po</w:t>
      </w:r>
      <w:r w:rsidR="005E2190">
        <w:rPr>
          <w:rFonts w:cs="Arial"/>
          <w:sz w:val="20"/>
          <w:szCs w:val="20"/>
          <w:lang w:val="sl-SI"/>
        </w:rPr>
        <w:t>d evrop</w:t>
      </w:r>
      <w:r w:rsidR="0004048D">
        <w:rPr>
          <w:rFonts w:cs="Arial"/>
          <w:sz w:val="20"/>
          <w:szCs w:val="20"/>
          <w:lang w:val="sl-SI"/>
        </w:rPr>
        <w:t xml:space="preserve">skim povprečjem smo tudi glede na </w:t>
      </w:r>
      <w:r w:rsidR="0004048D" w:rsidRPr="0004048D">
        <w:rPr>
          <w:rFonts w:cs="Arial"/>
          <w:sz w:val="20"/>
          <w:szCs w:val="20"/>
          <w:lang w:val="sl-SI"/>
        </w:rPr>
        <w:t>razmerje kmetov mlajših od 35 let v primerjavi s kmeti starimi nad 65 let, ki je v Slo</w:t>
      </w:r>
      <w:r w:rsidR="00797F5D">
        <w:rPr>
          <w:rFonts w:cs="Arial"/>
          <w:sz w:val="20"/>
          <w:szCs w:val="20"/>
          <w:lang w:val="sl-SI"/>
        </w:rPr>
        <w:t>v</w:t>
      </w:r>
      <w:r w:rsidR="0004048D" w:rsidRPr="0004048D">
        <w:rPr>
          <w:rFonts w:cs="Arial"/>
          <w:sz w:val="20"/>
          <w:szCs w:val="20"/>
          <w:lang w:val="sl-SI"/>
        </w:rPr>
        <w:t>eniji 0,15, povprečje EU pa je 0,18.</w:t>
      </w:r>
      <w:r w:rsidR="0004048D">
        <w:rPr>
          <w:rFonts w:cs="Arial"/>
          <w:sz w:val="20"/>
          <w:szCs w:val="20"/>
          <w:lang w:val="sl-SI"/>
        </w:rPr>
        <w:t xml:space="preserve"> </w:t>
      </w:r>
    </w:p>
    <w:p w14:paraId="3E34003C" w14:textId="0815F174" w:rsidR="005B07F4" w:rsidRDefault="0004048D" w:rsidP="005B07F4">
      <w:pPr>
        <w:autoSpaceDE w:val="0"/>
        <w:autoSpaceDN w:val="0"/>
        <w:adjustRightInd w:val="0"/>
        <w:rPr>
          <w:rFonts w:cs="Arial"/>
          <w:sz w:val="20"/>
          <w:szCs w:val="20"/>
          <w:lang w:val="sl-SI"/>
        </w:rPr>
      </w:pPr>
      <w:r>
        <w:rPr>
          <w:rFonts w:cs="Arial"/>
          <w:sz w:val="20"/>
          <w:szCs w:val="20"/>
          <w:lang w:val="sl-SI"/>
        </w:rPr>
        <w:t xml:space="preserve">- </w:t>
      </w:r>
      <w:r w:rsidR="005B07F4" w:rsidRPr="00B32EF2">
        <w:rPr>
          <w:rFonts w:cs="Arial"/>
          <w:sz w:val="20"/>
          <w:szCs w:val="20"/>
          <w:lang w:val="sl-SI"/>
        </w:rPr>
        <w:t>Delež nosilcev kmetijskih gospodarstev starih pod 35 let se je v obdobju med letoma 2010 in 2016 povečal za 0,3 %, hkrati pa se je delež nosilcev starih med 35 in 44 let zmanjšal za skoraj 2 %, za 2,5 % se je v teh 6 letih povečal delež nosilcev starih med 55 in 64 let.</w:t>
      </w:r>
    </w:p>
    <w:p w14:paraId="1FE62946" w14:textId="71044E00" w:rsidR="005E2190" w:rsidRPr="00B32EF2" w:rsidRDefault="005E2190" w:rsidP="005B07F4">
      <w:pPr>
        <w:autoSpaceDE w:val="0"/>
        <w:autoSpaceDN w:val="0"/>
        <w:adjustRightInd w:val="0"/>
        <w:rPr>
          <w:rFonts w:cs="Arial"/>
          <w:sz w:val="20"/>
          <w:szCs w:val="20"/>
          <w:lang w:val="sl-SI"/>
        </w:rPr>
      </w:pPr>
      <w:r>
        <w:rPr>
          <w:rFonts w:cs="Arial"/>
          <w:sz w:val="20"/>
          <w:szCs w:val="20"/>
          <w:lang w:val="sl-SI"/>
        </w:rPr>
        <w:t>- Dobre štiri petine kmetijskih zemljišč imajo v upravljanju</w:t>
      </w:r>
      <w:r w:rsidR="009D0BFD">
        <w:rPr>
          <w:rFonts w:cs="Arial"/>
          <w:sz w:val="20"/>
          <w:szCs w:val="20"/>
          <w:lang w:val="sl-SI"/>
        </w:rPr>
        <w:t xml:space="preserve"> </w:t>
      </w:r>
      <w:r>
        <w:rPr>
          <w:rFonts w:cs="Arial"/>
          <w:sz w:val="20"/>
          <w:szCs w:val="20"/>
          <w:lang w:val="sl-SI"/>
        </w:rPr>
        <w:t>nosilci stari 41 let in več.</w:t>
      </w:r>
    </w:p>
    <w:p w14:paraId="6BF9C8A6" w14:textId="6A670297" w:rsidR="005B07F4" w:rsidRPr="00B32EF2" w:rsidRDefault="005B07F4" w:rsidP="005B07F4">
      <w:pPr>
        <w:autoSpaceDE w:val="0"/>
        <w:autoSpaceDN w:val="0"/>
        <w:adjustRightInd w:val="0"/>
        <w:rPr>
          <w:rFonts w:cs="Arial"/>
          <w:sz w:val="20"/>
          <w:szCs w:val="20"/>
          <w:lang w:val="sl-SI"/>
        </w:rPr>
      </w:pPr>
      <w:r w:rsidRPr="00B32EF2">
        <w:rPr>
          <w:rFonts w:cs="Arial"/>
          <w:sz w:val="20"/>
          <w:szCs w:val="20"/>
          <w:lang w:val="sl-SI"/>
        </w:rPr>
        <w:t xml:space="preserve">- Starostna struktura nosilcev </w:t>
      </w:r>
      <w:r w:rsidR="00797F5D">
        <w:rPr>
          <w:rFonts w:cs="Arial"/>
          <w:sz w:val="20"/>
          <w:szCs w:val="20"/>
          <w:lang w:val="sl-SI"/>
        </w:rPr>
        <w:t>KMG</w:t>
      </w:r>
      <w:r w:rsidRPr="00B32EF2">
        <w:rPr>
          <w:rFonts w:cs="Arial"/>
          <w:sz w:val="20"/>
          <w:szCs w:val="20"/>
          <w:lang w:val="sl-SI"/>
        </w:rPr>
        <w:t xml:space="preserve"> pomembno vpliva na produktivnost dela v kmetijstvu. Povprečna ekonomska velikost </w:t>
      </w:r>
      <w:r w:rsidR="00797F5D">
        <w:rPr>
          <w:rFonts w:cs="Arial"/>
          <w:sz w:val="20"/>
          <w:szCs w:val="20"/>
          <w:lang w:val="sl-SI"/>
        </w:rPr>
        <w:t>KMG</w:t>
      </w:r>
      <w:r w:rsidR="00261162">
        <w:rPr>
          <w:rFonts w:cs="Arial"/>
          <w:sz w:val="20"/>
          <w:szCs w:val="20"/>
          <w:lang w:val="sl-SI"/>
        </w:rPr>
        <w:t xml:space="preserve"> (</w:t>
      </w:r>
      <w:r w:rsidRPr="00B32EF2">
        <w:rPr>
          <w:rFonts w:cs="Arial"/>
          <w:sz w:val="20"/>
          <w:szCs w:val="20"/>
          <w:lang w:val="sl-SI"/>
        </w:rPr>
        <w:t xml:space="preserve">SO - v EUR) </w:t>
      </w:r>
      <w:r w:rsidR="009D0BFD">
        <w:rPr>
          <w:rFonts w:cs="Arial"/>
          <w:sz w:val="20"/>
          <w:szCs w:val="20"/>
          <w:lang w:val="sl-SI"/>
        </w:rPr>
        <w:t xml:space="preserve">je </w:t>
      </w:r>
      <w:r w:rsidRPr="00B32EF2">
        <w:rPr>
          <w:rFonts w:cs="Arial"/>
          <w:sz w:val="20"/>
          <w:szCs w:val="20"/>
          <w:lang w:val="sl-SI"/>
        </w:rPr>
        <w:t>v Sloveniji najvišja v starostni skupini gospodarjev od 25 do 34 let (dobrih 31.000 EUR), najnižja pa v starostni skupini nad 65 let.</w:t>
      </w:r>
    </w:p>
    <w:p w14:paraId="689373C0" w14:textId="7C512EFC" w:rsidR="005B07F4" w:rsidRPr="00B32EF2" w:rsidRDefault="005B07F4" w:rsidP="005B07F4">
      <w:pPr>
        <w:autoSpaceDE w:val="0"/>
        <w:autoSpaceDN w:val="0"/>
        <w:adjustRightInd w:val="0"/>
        <w:rPr>
          <w:rFonts w:cs="Arial"/>
          <w:sz w:val="20"/>
          <w:szCs w:val="20"/>
          <w:lang w:val="sl-SI"/>
        </w:rPr>
      </w:pPr>
      <w:r w:rsidRPr="00B32EF2">
        <w:rPr>
          <w:rFonts w:cs="Arial"/>
          <w:sz w:val="20"/>
          <w:szCs w:val="20"/>
          <w:lang w:val="sl-SI"/>
        </w:rPr>
        <w:t xml:space="preserve">- S staranjem nosilcev se </w:t>
      </w:r>
      <w:r w:rsidR="00797F5D">
        <w:rPr>
          <w:rFonts w:cs="Arial"/>
          <w:sz w:val="20"/>
          <w:szCs w:val="20"/>
          <w:lang w:val="sl-SI"/>
        </w:rPr>
        <w:t>KMG</w:t>
      </w:r>
      <w:r w:rsidRPr="00B32EF2">
        <w:rPr>
          <w:rFonts w:cs="Arial"/>
          <w:sz w:val="20"/>
          <w:szCs w:val="20"/>
          <w:lang w:val="sl-SI"/>
        </w:rPr>
        <w:t xml:space="preserve"> zmanjšujejo tako po fizičnem obsegu, kot po ekonomski velikosti, kar pa nujno ne pomeni, da se bodo na dolgi rok manjšala, saj mladi kmetje želijo obdelovati več zemljišč in jih v ta namen najemati, pa tudi dokupiti.</w:t>
      </w:r>
    </w:p>
    <w:p w14:paraId="7BCC78B8" w14:textId="25E6D28D" w:rsidR="005B07F4" w:rsidRPr="00B32EF2" w:rsidRDefault="005B07F4" w:rsidP="005B07F4">
      <w:pPr>
        <w:autoSpaceDE w:val="0"/>
        <w:autoSpaceDN w:val="0"/>
        <w:adjustRightInd w:val="0"/>
        <w:rPr>
          <w:rFonts w:cs="Arial"/>
          <w:sz w:val="20"/>
          <w:szCs w:val="20"/>
          <w:lang w:val="sl-SI"/>
        </w:rPr>
      </w:pPr>
      <w:r w:rsidRPr="00B32EF2">
        <w:rPr>
          <w:rFonts w:cs="Arial"/>
          <w:sz w:val="20"/>
          <w:szCs w:val="20"/>
          <w:lang w:val="sl-SI"/>
        </w:rPr>
        <w:t>- Pri mlajših nosilcih KMG  je v primerjavi s starejšimi opazen trend k večji specializaciji – večji delež se jih ukvarja z živinorejsko proizvodnjo, manj pa z mešano kmetijsko proizvodnjo. Najbolj so panožno specializirana KMG, katerih nosilci so v starostni skupini med 35 in 39 let, najmanj pa KMG v st</w:t>
      </w:r>
      <w:r w:rsidR="00536EC7">
        <w:rPr>
          <w:rFonts w:cs="Arial"/>
          <w:sz w:val="20"/>
          <w:szCs w:val="20"/>
          <w:lang w:val="sl-SI"/>
        </w:rPr>
        <w:t>a</w:t>
      </w:r>
      <w:r w:rsidRPr="00B32EF2">
        <w:rPr>
          <w:rFonts w:cs="Arial"/>
          <w:sz w:val="20"/>
          <w:szCs w:val="20"/>
          <w:lang w:val="sl-SI"/>
        </w:rPr>
        <w:t>rostni skupini nad 65 let.</w:t>
      </w:r>
    </w:p>
    <w:p w14:paraId="6E40213A" w14:textId="7A43D294" w:rsidR="005B07F4" w:rsidRPr="00B32EF2" w:rsidRDefault="005B07F4" w:rsidP="005B07F4">
      <w:pPr>
        <w:autoSpaceDE w:val="0"/>
        <w:autoSpaceDN w:val="0"/>
        <w:adjustRightInd w:val="0"/>
        <w:rPr>
          <w:rFonts w:cs="Arial"/>
          <w:sz w:val="20"/>
          <w:szCs w:val="20"/>
        </w:rPr>
      </w:pPr>
      <w:r w:rsidRPr="00B32EF2">
        <w:rPr>
          <w:rFonts w:cs="Arial"/>
          <w:sz w:val="20"/>
          <w:szCs w:val="20"/>
          <w:lang w:val="sl-SI"/>
        </w:rPr>
        <w:t xml:space="preserve">- </w:t>
      </w:r>
      <w:proofErr w:type="spellStart"/>
      <w:r w:rsidRPr="00B32EF2">
        <w:rPr>
          <w:rFonts w:cs="Arial"/>
          <w:sz w:val="20"/>
          <w:szCs w:val="20"/>
        </w:rPr>
        <w:t>Ekonomska</w:t>
      </w:r>
      <w:proofErr w:type="spellEnd"/>
      <w:r w:rsidRPr="00B32EF2">
        <w:rPr>
          <w:rFonts w:cs="Arial"/>
          <w:sz w:val="20"/>
          <w:szCs w:val="20"/>
        </w:rPr>
        <w:t xml:space="preserve"> </w:t>
      </w:r>
      <w:proofErr w:type="spellStart"/>
      <w:r w:rsidRPr="00B32EF2">
        <w:rPr>
          <w:rFonts w:cs="Arial"/>
          <w:sz w:val="20"/>
          <w:szCs w:val="20"/>
        </w:rPr>
        <w:t>velikost</w:t>
      </w:r>
      <w:proofErr w:type="spellEnd"/>
      <w:r w:rsidRPr="00B32EF2">
        <w:rPr>
          <w:rFonts w:cs="Arial"/>
          <w:sz w:val="20"/>
          <w:szCs w:val="20"/>
        </w:rPr>
        <w:t xml:space="preserve"> </w:t>
      </w:r>
      <w:proofErr w:type="spellStart"/>
      <w:r w:rsidRPr="00B32EF2">
        <w:rPr>
          <w:rFonts w:cs="Arial"/>
          <w:sz w:val="20"/>
          <w:szCs w:val="20"/>
        </w:rPr>
        <w:t>na</w:t>
      </w:r>
      <w:proofErr w:type="spellEnd"/>
      <w:r w:rsidRPr="00B32EF2">
        <w:rPr>
          <w:rFonts w:cs="Arial"/>
          <w:sz w:val="20"/>
          <w:szCs w:val="20"/>
        </w:rPr>
        <w:t xml:space="preserve"> PDM </w:t>
      </w:r>
      <w:proofErr w:type="spellStart"/>
      <w:r w:rsidRPr="00B32EF2">
        <w:rPr>
          <w:rFonts w:cs="Arial"/>
          <w:sz w:val="20"/>
          <w:szCs w:val="20"/>
        </w:rPr>
        <w:t>tistih</w:t>
      </w:r>
      <w:proofErr w:type="spellEnd"/>
      <w:r w:rsidRPr="00B32EF2">
        <w:rPr>
          <w:rFonts w:cs="Arial"/>
          <w:sz w:val="20"/>
          <w:szCs w:val="20"/>
        </w:rPr>
        <w:t xml:space="preserve"> </w:t>
      </w:r>
      <w:r w:rsidR="00797F5D">
        <w:rPr>
          <w:rFonts w:cs="Arial"/>
          <w:sz w:val="20"/>
          <w:szCs w:val="20"/>
        </w:rPr>
        <w:t>KMG</w:t>
      </w:r>
      <w:r w:rsidRPr="00B32EF2">
        <w:rPr>
          <w:rFonts w:cs="Arial"/>
          <w:sz w:val="20"/>
          <w:szCs w:val="20"/>
        </w:rPr>
        <w:t xml:space="preserve">, </w:t>
      </w:r>
      <w:proofErr w:type="spellStart"/>
      <w:r w:rsidRPr="00B32EF2">
        <w:rPr>
          <w:rFonts w:cs="Arial"/>
          <w:sz w:val="20"/>
          <w:szCs w:val="20"/>
        </w:rPr>
        <w:t>katerih</w:t>
      </w:r>
      <w:proofErr w:type="spellEnd"/>
      <w:r w:rsidRPr="00B32EF2">
        <w:rPr>
          <w:rFonts w:cs="Arial"/>
          <w:sz w:val="20"/>
          <w:szCs w:val="20"/>
        </w:rPr>
        <w:t xml:space="preserve"> </w:t>
      </w:r>
      <w:proofErr w:type="spellStart"/>
      <w:r w:rsidRPr="00B32EF2">
        <w:rPr>
          <w:rFonts w:cs="Arial"/>
          <w:sz w:val="20"/>
          <w:szCs w:val="20"/>
        </w:rPr>
        <w:t>nosilci</w:t>
      </w:r>
      <w:proofErr w:type="spellEnd"/>
      <w:r w:rsidRPr="00B32EF2">
        <w:rPr>
          <w:rFonts w:cs="Arial"/>
          <w:sz w:val="20"/>
          <w:szCs w:val="20"/>
        </w:rPr>
        <w:t xml:space="preserve"> so </w:t>
      </w:r>
      <w:proofErr w:type="spellStart"/>
      <w:r w:rsidRPr="00B32EF2">
        <w:rPr>
          <w:rFonts w:cs="Arial"/>
          <w:sz w:val="20"/>
          <w:szCs w:val="20"/>
        </w:rPr>
        <w:t>kmetje</w:t>
      </w:r>
      <w:proofErr w:type="spellEnd"/>
      <w:r w:rsidRPr="00B32EF2">
        <w:rPr>
          <w:rFonts w:cs="Arial"/>
          <w:sz w:val="20"/>
          <w:szCs w:val="20"/>
        </w:rPr>
        <w:t xml:space="preserve"> in </w:t>
      </w:r>
      <w:proofErr w:type="spellStart"/>
      <w:r w:rsidRPr="00B32EF2">
        <w:rPr>
          <w:rFonts w:cs="Arial"/>
          <w:sz w:val="20"/>
          <w:szCs w:val="20"/>
        </w:rPr>
        <w:t>kmetijski</w:t>
      </w:r>
      <w:proofErr w:type="spellEnd"/>
      <w:r w:rsidRPr="00B32EF2">
        <w:rPr>
          <w:rFonts w:cs="Arial"/>
          <w:sz w:val="20"/>
          <w:szCs w:val="20"/>
        </w:rPr>
        <w:t xml:space="preserve"> </w:t>
      </w:r>
      <w:proofErr w:type="spellStart"/>
      <w:r w:rsidRPr="00B32EF2">
        <w:rPr>
          <w:rFonts w:cs="Arial"/>
          <w:sz w:val="20"/>
          <w:szCs w:val="20"/>
        </w:rPr>
        <w:t>podjetniki</w:t>
      </w:r>
      <w:proofErr w:type="spellEnd"/>
      <w:r w:rsidRPr="00B32EF2">
        <w:rPr>
          <w:rFonts w:cs="Arial"/>
          <w:sz w:val="20"/>
          <w:szCs w:val="20"/>
        </w:rPr>
        <w:t xml:space="preserve"> v </w:t>
      </w:r>
      <w:proofErr w:type="spellStart"/>
      <w:r w:rsidRPr="00B32EF2">
        <w:rPr>
          <w:rFonts w:cs="Arial"/>
          <w:sz w:val="20"/>
          <w:szCs w:val="20"/>
        </w:rPr>
        <w:t>starostni</w:t>
      </w:r>
      <w:proofErr w:type="spellEnd"/>
      <w:r w:rsidRPr="00B32EF2">
        <w:rPr>
          <w:rFonts w:cs="Arial"/>
          <w:sz w:val="20"/>
          <w:szCs w:val="20"/>
        </w:rPr>
        <w:t xml:space="preserve"> </w:t>
      </w:r>
      <w:proofErr w:type="spellStart"/>
      <w:r w:rsidRPr="00B32EF2">
        <w:rPr>
          <w:rFonts w:cs="Arial"/>
          <w:sz w:val="20"/>
          <w:szCs w:val="20"/>
        </w:rPr>
        <w:t>skupini</w:t>
      </w:r>
      <w:proofErr w:type="spellEnd"/>
      <w:r w:rsidRPr="00B32EF2">
        <w:rPr>
          <w:rFonts w:cs="Arial"/>
          <w:sz w:val="20"/>
          <w:szCs w:val="20"/>
        </w:rPr>
        <w:t xml:space="preserve"> do </w:t>
      </w:r>
      <w:proofErr w:type="spellStart"/>
      <w:r w:rsidRPr="00B32EF2">
        <w:rPr>
          <w:rFonts w:cs="Arial"/>
          <w:sz w:val="20"/>
          <w:szCs w:val="20"/>
        </w:rPr>
        <w:t>vključno</w:t>
      </w:r>
      <w:proofErr w:type="spellEnd"/>
      <w:r w:rsidRPr="00B32EF2">
        <w:rPr>
          <w:rFonts w:cs="Arial"/>
          <w:sz w:val="20"/>
          <w:szCs w:val="20"/>
        </w:rPr>
        <w:t xml:space="preserve"> 40 let, je za </w:t>
      </w:r>
      <w:proofErr w:type="spellStart"/>
      <w:r w:rsidRPr="00B32EF2">
        <w:rPr>
          <w:rFonts w:cs="Arial"/>
          <w:sz w:val="20"/>
          <w:szCs w:val="20"/>
        </w:rPr>
        <w:t>tretjino</w:t>
      </w:r>
      <w:proofErr w:type="spellEnd"/>
      <w:r w:rsidRPr="00B32EF2">
        <w:rPr>
          <w:rFonts w:cs="Arial"/>
          <w:sz w:val="20"/>
          <w:szCs w:val="20"/>
        </w:rPr>
        <w:t xml:space="preserve"> </w:t>
      </w:r>
      <w:proofErr w:type="spellStart"/>
      <w:r w:rsidRPr="00B32EF2">
        <w:rPr>
          <w:rFonts w:cs="Arial"/>
          <w:sz w:val="20"/>
          <w:szCs w:val="20"/>
        </w:rPr>
        <w:t>višja</w:t>
      </w:r>
      <w:proofErr w:type="spellEnd"/>
      <w:r w:rsidRPr="00B32EF2">
        <w:rPr>
          <w:rFonts w:cs="Arial"/>
          <w:sz w:val="20"/>
          <w:szCs w:val="20"/>
        </w:rPr>
        <w:t xml:space="preserve"> </w:t>
      </w:r>
      <w:proofErr w:type="spellStart"/>
      <w:r w:rsidRPr="00B32EF2">
        <w:rPr>
          <w:rFonts w:cs="Arial"/>
          <w:sz w:val="20"/>
          <w:szCs w:val="20"/>
        </w:rPr>
        <w:t>kot</w:t>
      </w:r>
      <w:proofErr w:type="spellEnd"/>
      <w:r w:rsidRPr="00B32EF2">
        <w:rPr>
          <w:rFonts w:cs="Arial"/>
          <w:sz w:val="20"/>
          <w:szCs w:val="20"/>
        </w:rPr>
        <w:t xml:space="preserve"> </w:t>
      </w:r>
      <w:proofErr w:type="spellStart"/>
      <w:r w:rsidRPr="00B32EF2">
        <w:rPr>
          <w:rFonts w:cs="Arial"/>
          <w:sz w:val="20"/>
          <w:szCs w:val="20"/>
        </w:rPr>
        <w:t>ekonomska</w:t>
      </w:r>
      <w:proofErr w:type="spellEnd"/>
      <w:r w:rsidRPr="00B32EF2">
        <w:rPr>
          <w:rFonts w:cs="Arial"/>
          <w:sz w:val="20"/>
          <w:szCs w:val="20"/>
        </w:rPr>
        <w:t xml:space="preserve"> </w:t>
      </w:r>
      <w:proofErr w:type="spellStart"/>
      <w:r w:rsidRPr="00B32EF2">
        <w:rPr>
          <w:rFonts w:cs="Arial"/>
          <w:sz w:val="20"/>
          <w:szCs w:val="20"/>
        </w:rPr>
        <w:t>velikost</w:t>
      </w:r>
      <w:proofErr w:type="spellEnd"/>
      <w:r w:rsidRPr="00B32EF2">
        <w:rPr>
          <w:rFonts w:cs="Arial"/>
          <w:sz w:val="20"/>
          <w:szCs w:val="20"/>
        </w:rPr>
        <w:t xml:space="preserve"> </w:t>
      </w:r>
      <w:proofErr w:type="spellStart"/>
      <w:r w:rsidRPr="00B32EF2">
        <w:rPr>
          <w:rFonts w:cs="Arial"/>
          <w:sz w:val="20"/>
          <w:szCs w:val="20"/>
        </w:rPr>
        <w:t>na</w:t>
      </w:r>
      <w:proofErr w:type="spellEnd"/>
      <w:r w:rsidRPr="00B32EF2">
        <w:rPr>
          <w:rFonts w:cs="Arial"/>
          <w:sz w:val="20"/>
          <w:szCs w:val="20"/>
        </w:rPr>
        <w:t xml:space="preserve"> PDM </w:t>
      </w:r>
      <w:proofErr w:type="spellStart"/>
      <w:r w:rsidR="00797F5D">
        <w:rPr>
          <w:rFonts w:cs="Arial"/>
          <w:sz w:val="20"/>
          <w:szCs w:val="20"/>
        </w:rPr>
        <w:t>tistih</w:t>
      </w:r>
      <w:proofErr w:type="spellEnd"/>
      <w:r w:rsidR="00797F5D">
        <w:rPr>
          <w:rFonts w:cs="Arial"/>
          <w:sz w:val="20"/>
          <w:szCs w:val="20"/>
        </w:rPr>
        <w:t xml:space="preserve"> KMG</w:t>
      </w:r>
      <w:r w:rsidRPr="00B32EF2">
        <w:rPr>
          <w:rFonts w:cs="Arial"/>
          <w:sz w:val="20"/>
          <w:szCs w:val="20"/>
        </w:rPr>
        <w:t xml:space="preserve">, </w:t>
      </w:r>
      <w:proofErr w:type="spellStart"/>
      <w:r w:rsidRPr="00B32EF2">
        <w:rPr>
          <w:rFonts w:cs="Arial"/>
          <w:sz w:val="20"/>
          <w:szCs w:val="20"/>
        </w:rPr>
        <w:t>katerih</w:t>
      </w:r>
      <w:proofErr w:type="spellEnd"/>
      <w:r w:rsidRPr="00B32EF2">
        <w:rPr>
          <w:rFonts w:cs="Arial"/>
          <w:sz w:val="20"/>
          <w:szCs w:val="20"/>
        </w:rPr>
        <w:t xml:space="preserve"> </w:t>
      </w:r>
      <w:proofErr w:type="spellStart"/>
      <w:r w:rsidRPr="00B32EF2">
        <w:rPr>
          <w:rFonts w:cs="Arial"/>
          <w:sz w:val="20"/>
          <w:szCs w:val="20"/>
        </w:rPr>
        <w:t>nosilci</w:t>
      </w:r>
      <w:proofErr w:type="spellEnd"/>
      <w:r w:rsidRPr="00B32EF2">
        <w:rPr>
          <w:rFonts w:cs="Arial"/>
          <w:sz w:val="20"/>
          <w:szCs w:val="20"/>
        </w:rPr>
        <w:t xml:space="preserve"> so v </w:t>
      </w:r>
      <w:proofErr w:type="spellStart"/>
      <w:r w:rsidRPr="00B32EF2">
        <w:rPr>
          <w:rFonts w:cs="Arial"/>
          <w:sz w:val="20"/>
          <w:szCs w:val="20"/>
        </w:rPr>
        <w:t>starostni</w:t>
      </w:r>
      <w:proofErr w:type="spellEnd"/>
      <w:r w:rsidRPr="00B32EF2">
        <w:rPr>
          <w:rFonts w:cs="Arial"/>
          <w:sz w:val="20"/>
          <w:szCs w:val="20"/>
        </w:rPr>
        <w:t xml:space="preserve"> </w:t>
      </w:r>
      <w:proofErr w:type="spellStart"/>
      <w:r w:rsidRPr="00B32EF2">
        <w:rPr>
          <w:rFonts w:cs="Arial"/>
          <w:sz w:val="20"/>
          <w:szCs w:val="20"/>
        </w:rPr>
        <w:t>skupini</w:t>
      </w:r>
      <w:proofErr w:type="spellEnd"/>
      <w:r w:rsidRPr="00B32EF2">
        <w:rPr>
          <w:rFonts w:cs="Arial"/>
          <w:sz w:val="20"/>
          <w:szCs w:val="20"/>
        </w:rPr>
        <w:t xml:space="preserve"> 41 let in </w:t>
      </w:r>
      <w:proofErr w:type="spellStart"/>
      <w:r w:rsidRPr="00B32EF2">
        <w:rPr>
          <w:rFonts w:cs="Arial"/>
          <w:sz w:val="20"/>
          <w:szCs w:val="20"/>
        </w:rPr>
        <w:t>več</w:t>
      </w:r>
      <w:proofErr w:type="spellEnd"/>
      <w:r w:rsidRPr="00B32EF2">
        <w:rPr>
          <w:rFonts w:cs="Arial"/>
          <w:sz w:val="20"/>
          <w:szCs w:val="20"/>
        </w:rPr>
        <w:t>.</w:t>
      </w:r>
    </w:p>
    <w:p w14:paraId="2D47ADF9" w14:textId="427B8FAF" w:rsidR="005B07F4" w:rsidRPr="00B32EF2" w:rsidRDefault="005B07F4" w:rsidP="005B07F4">
      <w:pPr>
        <w:autoSpaceDE w:val="0"/>
        <w:autoSpaceDN w:val="0"/>
        <w:adjustRightInd w:val="0"/>
        <w:rPr>
          <w:rFonts w:cs="Arial"/>
          <w:sz w:val="20"/>
          <w:szCs w:val="20"/>
          <w:lang w:val="sl-SI"/>
        </w:rPr>
      </w:pPr>
      <w:r w:rsidRPr="00B32EF2">
        <w:rPr>
          <w:rFonts w:cs="Arial"/>
          <w:sz w:val="20"/>
          <w:szCs w:val="20"/>
          <w:lang w:val="sl-SI"/>
        </w:rPr>
        <w:t xml:space="preserve">- Po podatkih </w:t>
      </w:r>
      <w:r w:rsidR="00EF5A85">
        <w:rPr>
          <w:rFonts w:cs="Arial"/>
          <w:sz w:val="20"/>
          <w:szCs w:val="20"/>
          <w:lang w:val="sl-SI"/>
        </w:rPr>
        <w:t>RKG</w:t>
      </w:r>
      <w:r w:rsidRPr="00B32EF2">
        <w:rPr>
          <w:rFonts w:cs="Arial"/>
          <w:sz w:val="20"/>
          <w:szCs w:val="20"/>
          <w:lang w:val="sl-SI"/>
        </w:rPr>
        <w:t xml:space="preserve"> je bilo julija 2019 med vsemi registriranimi nosilci KMG 31.900 (27,9 %) nosilk, med vsemi registriranimi nosilci, ki so oddali zbirno vlogo je bilo 15.809 (27,79 %) nosilk, med nosilci starimi do 40 let, ki so oddali zbirno vlogo pa je bilo 1.173 (20,11 %) nosilk.</w:t>
      </w:r>
    </w:p>
    <w:p w14:paraId="39EFF31D" w14:textId="77777777" w:rsidR="005B07F4" w:rsidRDefault="005B07F4" w:rsidP="00402BFB">
      <w:pPr>
        <w:autoSpaceDE w:val="0"/>
        <w:autoSpaceDN w:val="0"/>
        <w:adjustRightInd w:val="0"/>
        <w:rPr>
          <w:rFonts w:cs="Arial"/>
          <w:szCs w:val="22"/>
          <w:lang w:val="sl-SI"/>
        </w:rPr>
      </w:pPr>
    </w:p>
    <w:p w14:paraId="69E49D55" w14:textId="38DA6A15" w:rsidR="00005227" w:rsidRPr="00B62EAA" w:rsidRDefault="00791573" w:rsidP="00F8610D">
      <w:pPr>
        <w:pStyle w:val="Naslov1"/>
        <w:spacing w:before="360" w:line="260" w:lineRule="atLeast"/>
        <w:ind w:left="482"/>
        <w:rPr>
          <w:rFonts w:cs="Arial"/>
          <w:smallCaps w:val="0"/>
          <w:szCs w:val="28"/>
          <w:lang w:val="sl-SI"/>
        </w:rPr>
      </w:pPr>
      <w:bookmarkStart w:id="15" w:name="_Toc55830961"/>
      <w:r w:rsidRPr="00B62EAA">
        <w:rPr>
          <w:szCs w:val="28"/>
        </w:rPr>
        <w:t>3</w:t>
      </w:r>
      <w:r w:rsidR="00402BFB" w:rsidRPr="00B62EAA">
        <w:rPr>
          <w:szCs w:val="28"/>
        </w:rPr>
        <w:t xml:space="preserve">. </w:t>
      </w:r>
      <w:bookmarkStart w:id="16" w:name="_Toc24541843"/>
      <w:r w:rsidR="00540448" w:rsidRPr="00B62EAA">
        <w:rPr>
          <w:rFonts w:cs="Arial"/>
          <w:smallCaps w:val="0"/>
          <w:szCs w:val="28"/>
          <w:lang w:val="sl-SI"/>
        </w:rPr>
        <w:t>DOSTOP DO ZEMLJIŠČ</w:t>
      </w:r>
      <w:bookmarkEnd w:id="15"/>
    </w:p>
    <w:p w14:paraId="354F1AF7" w14:textId="5BB02D10" w:rsidR="00005227" w:rsidRPr="00B62EAA" w:rsidRDefault="00791573" w:rsidP="00F8610D">
      <w:pPr>
        <w:pStyle w:val="Naslov1"/>
        <w:rPr>
          <w:rStyle w:val="A7"/>
          <w:sz w:val="24"/>
          <w:szCs w:val="24"/>
        </w:rPr>
      </w:pPr>
      <w:bookmarkStart w:id="17" w:name="_Toc55830962"/>
      <w:r w:rsidRPr="00B62EAA">
        <w:rPr>
          <w:rStyle w:val="A7"/>
          <w:sz w:val="24"/>
          <w:szCs w:val="24"/>
        </w:rPr>
        <w:t>3</w:t>
      </w:r>
      <w:r w:rsidR="004F7321" w:rsidRPr="00B62EAA">
        <w:rPr>
          <w:rStyle w:val="A7"/>
          <w:sz w:val="24"/>
          <w:szCs w:val="24"/>
        </w:rPr>
        <w:t>.1</w:t>
      </w:r>
      <w:r w:rsidR="00005227" w:rsidRPr="00B62EAA">
        <w:rPr>
          <w:rStyle w:val="A7"/>
          <w:sz w:val="24"/>
          <w:szCs w:val="24"/>
        </w:rPr>
        <w:t xml:space="preserve"> </w:t>
      </w:r>
      <w:proofErr w:type="spellStart"/>
      <w:r w:rsidR="00005227" w:rsidRPr="00B62EAA">
        <w:rPr>
          <w:rStyle w:val="A7"/>
          <w:sz w:val="24"/>
          <w:szCs w:val="24"/>
        </w:rPr>
        <w:t>Mladi</w:t>
      </w:r>
      <w:proofErr w:type="spellEnd"/>
      <w:r w:rsidR="00005227" w:rsidRPr="00B62EAA">
        <w:rPr>
          <w:rStyle w:val="A7"/>
          <w:sz w:val="24"/>
          <w:szCs w:val="24"/>
        </w:rPr>
        <w:t xml:space="preserve"> </w:t>
      </w:r>
      <w:proofErr w:type="spellStart"/>
      <w:r w:rsidR="00005227" w:rsidRPr="00B62EAA">
        <w:rPr>
          <w:rStyle w:val="A7"/>
          <w:sz w:val="24"/>
          <w:szCs w:val="24"/>
        </w:rPr>
        <w:t>kmetje</w:t>
      </w:r>
      <w:proofErr w:type="spellEnd"/>
      <w:r w:rsidR="00005227" w:rsidRPr="00B62EAA">
        <w:rPr>
          <w:rStyle w:val="A7"/>
          <w:sz w:val="24"/>
          <w:szCs w:val="24"/>
        </w:rPr>
        <w:t xml:space="preserve"> in </w:t>
      </w:r>
      <w:proofErr w:type="spellStart"/>
      <w:r w:rsidR="00005227" w:rsidRPr="00B62EAA">
        <w:rPr>
          <w:rStyle w:val="A7"/>
          <w:sz w:val="24"/>
          <w:szCs w:val="24"/>
        </w:rPr>
        <w:t>kmetijska</w:t>
      </w:r>
      <w:proofErr w:type="spellEnd"/>
      <w:r w:rsidR="00005227" w:rsidRPr="00B62EAA">
        <w:rPr>
          <w:rStyle w:val="A7"/>
          <w:sz w:val="24"/>
          <w:szCs w:val="24"/>
        </w:rPr>
        <w:t xml:space="preserve"> </w:t>
      </w:r>
      <w:proofErr w:type="spellStart"/>
      <w:r w:rsidR="00005227" w:rsidRPr="00B62EAA">
        <w:rPr>
          <w:rStyle w:val="A7"/>
          <w:sz w:val="24"/>
          <w:szCs w:val="24"/>
        </w:rPr>
        <w:t>zemljišča</w:t>
      </w:r>
      <w:bookmarkEnd w:id="17"/>
      <w:proofErr w:type="spellEnd"/>
    </w:p>
    <w:p w14:paraId="3E2326F3" w14:textId="576D6025" w:rsidR="000A32C9" w:rsidRPr="00F50F45" w:rsidRDefault="000A32C9" w:rsidP="00807EF8">
      <w:pPr>
        <w:rPr>
          <w:rStyle w:val="A7"/>
          <w:rFonts w:cs="Arial"/>
          <w:sz w:val="20"/>
          <w:szCs w:val="20"/>
        </w:rPr>
      </w:pPr>
      <w:r w:rsidRPr="00F50F45">
        <w:rPr>
          <w:rStyle w:val="A7"/>
          <w:rFonts w:cs="Arial"/>
          <w:sz w:val="20"/>
          <w:szCs w:val="20"/>
        </w:rPr>
        <w:t xml:space="preserve">V </w:t>
      </w:r>
      <w:proofErr w:type="spellStart"/>
      <w:r w:rsidRPr="00F50F45">
        <w:rPr>
          <w:rStyle w:val="A7"/>
          <w:rFonts w:cs="Arial"/>
          <w:sz w:val="20"/>
          <w:szCs w:val="20"/>
        </w:rPr>
        <w:t>letu</w:t>
      </w:r>
      <w:proofErr w:type="spellEnd"/>
      <w:r w:rsidRPr="00F50F45">
        <w:rPr>
          <w:rStyle w:val="A7"/>
          <w:rFonts w:cs="Arial"/>
          <w:sz w:val="20"/>
          <w:szCs w:val="20"/>
        </w:rPr>
        <w:t xml:space="preserve"> 2013 so </w:t>
      </w:r>
      <w:proofErr w:type="spellStart"/>
      <w:r w:rsidRPr="00F50F45">
        <w:rPr>
          <w:rStyle w:val="A7"/>
          <w:rFonts w:cs="Arial"/>
          <w:sz w:val="20"/>
          <w:szCs w:val="20"/>
        </w:rPr>
        <w:t>imela</w:t>
      </w:r>
      <w:proofErr w:type="spellEnd"/>
      <w:r w:rsidRPr="00F50F45">
        <w:rPr>
          <w:rStyle w:val="A7"/>
          <w:rFonts w:cs="Arial"/>
          <w:sz w:val="20"/>
          <w:szCs w:val="20"/>
        </w:rPr>
        <w:t xml:space="preserve"> </w:t>
      </w:r>
      <w:proofErr w:type="spellStart"/>
      <w:r w:rsidRPr="00F50F45">
        <w:rPr>
          <w:rStyle w:val="A7"/>
          <w:rFonts w:cs="Arial"/>
          <w:sz w:val="20"/>
          <w:szCs w:val="20"/>
        </w:rPr>
        <w:t>tržno</w:t>
      </w:r>
      <w:proofErr w:type="spellEnd"/>
      <w:r w:rsidRPr="00F50F45">
        <w:rPr>
          <w:rStyle w:val="A7"/>
          <w:rFonts w:cs="Arial"/>
          <w:sz w:val="20"/>
          <w:szCs w:val="20"/>
        </w:rPr>
        <w:t xml:space="preserve"> </w:t>
      </w:r>
      <w:proofErr w:type="spellStart"/>
      <w:r w:rsidRPr="00F50F45">
        <w:rPr>
          <w:rStyle w:val="A7"/>
          <w:rFonts w:cs="Arial"/>
          <w:sz w:val="20"/>
          <w:szCs w:val="20"/>
        </w:rPr>
        <w:t>usmerjena</w:t>
      </w:r>
      <w:proofErr w:type="spellEnd"/>
      <w:r w:rsidRPr="00F50F45">
        <w:rPr>
          <w:rStyle w:val="A7"/>
          <w:rFonts w:cs="Arial"/>
          <w:sz w:val="20"/>
          <w:szCs w:val="20"/>
        </w:rPr>
        <w:t xml:space="preserve"> </w:t>
      </w:r>
      <w:r w:rsidR="00797F5D">
        <w:rPr>
          <w:rStyle w:val="A7"/>
          <w:rFonts w:cs="Arial"/>
          <w:sz w:val="20"/>
          <w:szCs w:val="20"/>
        </w:rPr>
        <w:t>KMG</w:t>
      </w:r>
      <w:r w:rsidRPr="00F50F45">
        <w:rPr>
          <w:rStyle w:val="A7"/>
          <w:rFonts w:cs="Arial"/>
          <w:sz w:val="20"/>
          <w:szCs w:val="20"/>
        </w:rPr>
        <w:t xml:space="preserve"> v EU, </w:t>
      </w:r>
      <w:proofErr w:type="spellStart"/>
      <w:r w:rsidRPr="00F50F45">
        <w:rPr>
          <w:rStyle w:val="A7"/>
          <w:rFonts w:cs="Arial"/>
          <w:sz w:val="20"/>
          <w:szCs w:val="20"/>
        </w:rPr>
        <w:t>katerih</w:t>
      </w:r>
      <w:proofErr w:type="spellEnd"/>
      <w:r w:rsidRPr="00F50F45">
        <w:rPr>
          <w:rStyle w:val="A7"/>
          <w:rFonts w:cs="Arial"/>
          <w:sz w:val="20"/>
          <w:szCs w:val="20"/>
        </w:rPr>
        <w:t xml:space="preserve"> </w:t>
      </w:r>
      <w:proofErr w:type="spellStart"/>
      <w:r w:rsidRPr="00F50F45">
        <w:rPr>
          <w:rStyle w:val="A7"/>
          <w:rFonts w:cs="Arial"/>
          <w:sz w:val="20"/>
          <w:szCs w:val="20"/>
        </w:rPr>
        <w:t>upravljavci</w:t>
      </w:r>
      <w:proofErr w:type="spellEnd"/>
      <w:r w:rsidRPr="00F50F45">
        <w:rPr>
          <w:rStyle w:val="A7"/>
          <w:rFonts w:cs="Arial"/>
          <w:sz w:val="20"/>
          <w:szCs w:val="20"/>
        </w:rPr>
        <w:t xml:space="preserve"> so </w:t>
      </w:r>
      <w:proofErr w:type="spellStart"/>
      <w:r w:rsidRPr="00F50F45">
        <w:rPr>
          <w:rStyle w:val="A7"/>
          <w:rFonts w:cs="Arial"/>
          <w:sz w:val="20"/>
          <w:szCs w:val="20"/>
        </w:rPr>
        <w:t>bili</w:t>
      </w:r>
      <w:proofErr w:type="spellEnd"/>
      <w:r w:rsidRPr="00F50F45">
        <w:rPr>
          <w:rStyle w:val="A7"/>
          <w:rFonts w:cs="Arial"/>
          <w:sz w:val="20"/>
          <w:szCs w:val="20"/>
        </w:rPr>
        <w:t xml:space="preserve"> </w:t>
      </w:r>
      <w:proofErr w:type="spellStart"/>
      <w:r w:rsidRPr="00F50F45">
        <w:rPr>
          <w:rStyle w:val="A7"/>
          <w:rFonts w:cs="Arial"/>
          <w:sz w:val="20"/>
          <w:szCs w:val="20"/>
        </w:rPr>
        <w:t>mlajši</w:t>
      </w:r>
      <w:proofErr w:type="spellEnd"/>
      <w:r w:rsidRPr="00F50F45">
        <w:rPr>
          <w:rStyle w:val="A7"/>
          <w:rFonts w:cs="Arial"/>
          <w:sz w:val="20"/>
          <w:szCs w:val="20"/>
        </w:rPr>
        <w:t xml:space="preserve"> od 35 let (</w:t>
      </w:r>
      <w:proofErr w:type="spellStart"/>
      <w:r w:rsidRPr="00F50F45">
        <w:rPr>
          <w:rStyle w:val="A7"/>
          <w:rFonts w:cs="Arial"/>
          <w:sz w:val="20"/>
          <w:szCs w:val="20"/>
        </w:rPr>
        <w:t>brez</w:t>
      </w:r>
      <w:proofErr w:type="spellEnd"/>
      <w:r w:rsidRPr="00F50F45">
        <w:rPr>
          <w:rStyle w:val="A7"/>
          <w:rFonts w:cs="Arial"/>
          <w:sz w:val="20"/>
          <w:szCs w:val="20"/>
        </w:rPr>
        <w:t xml:space="preserve"> </w:t>
      </w:r>
      <w:proofErr w:type="spellStart"/>
      <w:r w:rsidRPr="00F50F45">
        <w:rPr>
          <w:rStyle w:val="A7"/>
          <w:rFonts w:cs="Arial"/>
          <w:sz w:val="20"/>
          <w:szCs w:val="20"/>
        </w:rPr>
        <w:t>majhnih</w:t>
      </w:r>
      <w:proofErr w:type="spellEnd"/>
      <w:r w:rsidRPr="00F50F45">
        <w:rPr>
          <w:rStyle w:val="A7"/>
          <w:rFonts w:cs="Arial"/>
          <w:sz w:val="20"/>
          <w:szCs w:val="20"/>
        </w:rPr>
        <w:t xml:space="preserve"> </w:t>
      </w:r>
      <w:r w:rsidR="00797F5D">
        <w:rPr>
          <w:rStyle w:val="A7"/>
          <w:rFonts w:cs="Arial"/>
          <w:sz w:val="20"/>
          <w:szCs w:val="20"/>
        </w:rPr>
        <w:t xml:space="preserve">KMG </w:t>
      </w:r>
      <w:r w:rsidRPr="00F50F45">
        <w:rPr>
          <w:rStyle w:val="A7"/>
          <w:rFonts w:cs="Arial"/>
          <w:sz w:val="20"/>
          <w:szCs w:val="20"/>
        </w:rPr>
        <w:t xml:space="preserve">pod </w:t>
      </w:r>
      <w:proofErr w:type="spellStart"/>
      <w:r w:rsidRPr="00F50F45">
        <w:rPr>
          <w:rStyle w:val="A7"/>
          <w:rFonts w:cs="Arial"/>
          <w:sz w:val="20"/>
          <w:szCs w:val="20"/>
        </w:rPr>
        <w:t>določenim</w:t>
      </w:r>
      <w:proofErr w:type="spellEnd"/>
      <w:r w:rsidRPr="00F50F45">
        <w:rPr>
          <w:rStyle w:val="A7"/>
          <w:rFonts w:cs="Arial"/>
          <w:sz w:val="20"/>
          <w:szCs w:val="20"/>
        </w:rPr>
        <w:t xml:space="preserve"> </w:t>
      </w:r>
      <w:proofErr w:type="spellStart"/>
      <w:r w:rsidRPr="00F50F45">
        <w:rPr>
          <w:rStyle w:val="A7"/>
          <w:rFonts w:cs="Arial"/>
          <w:sz w:val="20"/>
          <w:szCs w:val="20"/>
        </w:rPr>
        <w:t>pragom</w:t>
      </w:r>
      <w:proofErr w:type="spellEnd"/>
      <w:r w:rsidRPr="00F50F45">
        <w:rPr>
          <w:rStyle w:val="A7"/>
          <w:rFonts w:cs="Arial"/>
          <w:sz w:val="20"/>
          <w:szCs w:val="20"/>
        </w:rPr>
        <w:t xml:space="preserve"> </w:t>
      </w:r>
      <w:proofErr w:type="spellStart"/>
      <w:r w:rsidRPr="00F50F45">
        <w:rPr>
          <w:rStyle w:val="A7"/>
          <w:rFonts w:cs="Arial"/>
          <w:sz w:val="20"/>
          <w:szCs w:val="20"/>
        </w:rPr>
        <w:t>gospodarske</w:t>
      </w:r>
      <w:proofErr w:type="spellEnd"/>
      <w:r w:rsidRPr="00F50F45">
        <w:rPr>
          <w:rStyle w:val="A7"/>
          <w:rFonts w:cs="Arial"/>
          <w:sz w:val="20"/>
          <w:szCs w:val="20"/>
        </w:rPr>
        <w:t xml:space="preserve"> </w:t>
      </w:r>
      <w:proofErr w:type="spellStart"/>
      <w:r w:rsidRPr="00F50F45">
        <w:rPr>
          <w:rStyle w:val="A7"/>
          <w:rFonts w:cs="Arial"/>
          <w:sz w:val="20"/>
          <w:szCs w:val="20"/>
        </w:rPr>
        <w:t>velikosti</w:t>
      </w:r>
      <w:proofErr w:type="spellEnd"/>
      <w:r w:rsidRPr="00F50F45">
        <w:rPr>
          <w:rStyle w:val="A7"/>
          <w:rFonts w:cs="Arial"/>
          <w:sz w:val="20"/>
          <w:szCs w:val="20"/>
        </w:rPr>
        <w:t xml:space="preserve">) v </w:t>
      </w:r>
      <w:proofErr w:type="spellStart"/>
      <w:r w:rsidRPr="00F50F45">
        <w:rPr>
          <w:rStyle w:val="A7"/>
          <w:rFonts w:cs="Arial"/>
          <w:sz w:val="20"/>
          <w:szCs w:val="20"/>
        </w:rPr>
        <w:t>lasti</w:t>
      </w:r>
      <w:proofErr w:type="spellEnd"/>
      <w:r w:rsidRPr="00F50F45">
        <w:rPr>
          <w:rStyle w:val="A7"/>
          <w:rFonts w:cs="Arial"/>
          <w:sz w:val="20"/>
          <w:szCs w:val="20"/>
        </w:rPr>
        <w:t xml:space="preserve"> v </w:t>
      </w:r>
      <w:proofErr w:type="spellStart"/>
      <w:r w:rsidRPr="00F50F45">
        <w:rPr>
          <w:rStyle w:val="A7"/>
          <w:rFonts w:cs="Arial"/>
          <w:sz w:val="20"/>
          <w:szCs w:val="20"/>
        </w:rPr>
        <w:t>povprečju</w:t>
      </w:r>
      <w:proofErr w:type="spellEnd"/>
      <w:r w:rsidRPr="00F50F45">
        <w:rPr>
          <w:rStyle w:val="A7"/>
          <w:rFonts w:cs="Arial"/>
          <w:sz w:val="20"/>
          <w:szCs w:val="20"/>
        </w:rPr>
        <w:t xml:space="preserve"> 9,8 ha </w:t>
      </w:r>
      <w:proofErr w:type="spellStart"/>
      <w:r w:rsidRPr="00F50F45">
        <w:rPr>
          <w:rStyle w:val="A7"/>
          <w:rFonts w:cs="Arial"/>
          <w:sz w:val="20"/>
          <w:szCs w:val="20"/>
        </w:rPr>
        <w:t>kmetijskih</w:t>
      </w:r>
      <w:proofErr w:type="spellEnd"/>
      <w:r w:rsidRPr="00F50F45">
        <w:rPr>
          <w:rStyle w:val="A7"/>
          <w:rFonts w:cs="Arial"/>
          <w:sz w:val="20"/>
          <w:szCs w:val="20"/>
        </w:rPr>
        <w:t xml:space="preserve"> </w:t>
      </w:r>
      <w:proofErr w:type="spellStart"/>
      <w:r w:rsidRPr="00F50F45">
        <w:rPr>
          <w:rStyle w:val="A7"/>
          <w:rFonts w:cs="Arial"/>
          <w:sz w:val="20"/>
          <w:szCs w:val="20"/>
        </w:rPr>
        <w:t>zemljišč</w:t>
      </w:r>
      <w:proofErr w:type="spellEnd"/>
      <w:r w:rsidRPr="00F50F45">
        <w:rPr>
          <w:rStyle w:val="A7"/>
          <w:rFonts w:cs="Arial"/>
          <w:sz w:val="20"/>
          <w:szCs w:val="20"/>
        </w:rPr>
        <w:t xml:space="preserve">, </w:t>
      </w:r>
      <w:proofErr w:type="spellStart"/>
      <w:r w:rsidRPr="00F50F45">
        <w:rPr>
          <w:rStyle w:val="A7"/>
          <w:rFonts w:cs="Arial"/>
          <w:sz w:val="20"/>
          <w:szCs w:val="20"/>
        </w:rPr>
        <w:t>kar</w:t>
      </w:r>
      <w:proofErr w:type="spellEnd"/>
      <w:r w:rsidRPr="00F50F45">
        <w:rPr>
          <w:rStyle w:val="A7"/>
          <w:rFonts w:cs="Arial"/>
          <w:sz w:val="20"/>
          <w:szCs w:val="20"/>
        </w:rPr>
        <w:t xml:space="preserve"> je </w:t>
      </w:r>
      <w:proofErr w:type="spellStart"/>
      <w:r w:rsidRPr="00F50F45">
        <w:rPr>
          <w:rStyle w:val="A7"/>
          <w:rFonts w:cs="Arial"/>
          <w:sz w:val="20"/>
          <w:szCs w:val="20"/>
        </w:rPr>
        <w:t>bistveno</w:t>
      </w:r>
      <w:proofErr w:type="spellEnd"/>
      <w:r w:rsidRPr="00F50F45">
        <w:rPr>
          <w:rStyle w:val="A7"/>
          <w:rFonts w:cs="Arial"/>
          <w:sz w:val="20"/>
          <w:szCs w:val="20"/>
        </w:rPr>
        <w:t xml:space="preserve"> </w:t>
      </w:r>
      <w:proofErr w:type="spellStart"/>
      <w:r w:rsidRPr="00F50F45">
        <w:rPr>
          <w:rStyle w:val="A7"/>
          <w:rFonts w:cs="Arial"/>
          <w:sz w:val="20"/>
          <w:szCs w:val="20"/>
        </w:rPr>
        <w:t>manj</w:t>
      </w:r>
      <w:proofErr w:type="spellEnd"/>
      <w:r w:rsidRPr="00F50F45">
        <w:rPr>
          <w:rStyle w:val="A7"/>
          <w:rFonts w:cs="Arial"/>
          <w:sz w:val="20"/>
          <w:szCs w:val="20"/>
        </w:rPr>
        <w:t xml:space="preserve"> </w:t>
      </w:r>
      <w:proofErr w:type="spellStart"/>
      <w:r w:rsidRPr="00F50F45">
        <w:rPr>
          <w:rStyle w:val="A7"/>
          <w:rFonts w:cs="Arial"/>
          <w:sz w:val="20"/>
          <w:szCs w:val="20"/>
        </w:rPr>
        <w:t>kot</w:t>
      </w:r>
      <w:proofErr w:type="spellEnd"/>
      <w:r w:rsidRPr="00F50F45">
        <w:rPr>
          <w:rStyle w:val="A7"/>
          <w:rFonts w:cs="Arial"/>
          <w:sz w:val="20"/>
          <w:szCs w:val="20"/>
        </w:rPr>
        <w:t xml:space="preserve"> </w:t>
      </w:r>
      <w:r w:rsidR="00797F5D">
        <w:rPr>
          <w:rStyle w:val="A7"/>
          <w:rFonts w:cs="Arial"/>
          <w:sz w:val="20"/>
          <w:szCs w:val="20"/>
        </w:rPr>
        <w:t>KMG</w:t>
      </w:r>
      <w:r w:rsidRPr="00F50F45">
        <w:rPr>
          <w:rStyle w:val="A7"/>
          <w:rFonts w:cs="Arial"/>
          <w:sz w:val="20"/>
          <w:szCs w:val="20"/>
        </w:rPr>
        <w:t xml:space="preserve"> </w:t>
      </w:r>
      <w:proofErr w:type="spellStart"/>
      <w:r w:rsidRPr="00F50F45">
        <w:rPr>
          <w:rStyle w:val="A7"/>
          <w:rFonts w:cs="Arial"/>
          <w:sz w:val="20"/>
          <w:szCs w:val="20"/>
        </w:rPr>
        <w:t>katerih</w:t>
      </w:r>
      <w:proofErr w:type="spellEnd"/>
      <w:r w:rsidRPr="00F50F45">
        <w:rPr>
          <w:rStyle w:val="A7"/>
          <w:rFonts w:cs="Arial"/>
          <w:sz w:val="20"/>
          <w:szCs w:val="20"/>
        </w:rPr>
        <w:t xml:space="preserve"> </w:t>
      </w:r>
      <w:proofErr w:type="spellStart"/>
      <w:r w:rsidRPr="00F50F45">
        <w:rPr>
          <w:rStyle w:val="A7"/>
          <w:rFonts w:cs="Arial"/>
          <w:sz w:val="20"/>
          <w:szCs w:val="20"/>
        </w:rPr>
        <w:t>lastniki</w:t>
      </w:r>
      <w:proofErr w:type="spellEnd"/>
      <w:r w:rsidRPr="00F50F45">
        <w:rPr>
          <w:rStyle w:val="A7"/>
          <w:rFonts w:cs="Arial"/>
          <w:sz w:val="20"/>
          <w:szCs w:val="20"/>
        </w:rPr>
        <w:t xml:space="preserve"> so </w:t>
      </w:r>
      <w:proofErr w:type="spellStart"/>
      <w:r w:rsidRPr="00F50F45">
        <w:rPr>
          <w:rStyle w:val="A7"/>
          <w:rFonts w:cs="Arial"/>
          <w:sz w:val="20"/>
          <w:szCs w:val="20"/>
        </w:rPr>
        <w:t>kmetje</w:t>
      </w:r>
      <w:proofErr w:type="spellEnd"/>
      <w:r w:rsidRPr="00F50F45">
        <w:rPr>
          <w:rStyle w:val="A7"/>
          <w:rFonts w:cs="Arial"/>
          <w:sz w:val="20"/>
          <w:szCs w:val="20"/>
        </w:rPr>
        <w:t xml:space="preserve">, </w:t>
      </w:r>
      <w:proofErr w:type="spellStart"/>
      <w:r w:rsidRPr="00F50F45">
        <w:rPr>
          <w:rStyle w:val="A7"/>
          <w:rFonts w:cs="Arial"/>
          <w:sz w:val="20"/>
          <w:szCs w:val="20"/>
        </w:rPr>
        <w:t>stari</w:t>
      </w:r>
      <w:proofErr w:type="spellEnd"/>
      <w:r w:rsidRPr="00F50F45">
        <w:rPr>
          <w:rStyle w:val="A7"/>
          <w:rFonts w:cs="Arial"/>
          <w:sz w:val="20"/>
          <w:szCs w:val="20"/>
        </w:rPr>
        <w:t xml:space="preserve"> od 55 do 65 let. Ta </w:t>
      </w:r>
      <w:r w:rsidR="00797F5D">
        <w:rPr>
          <w:rStyle w:val="A7"/>
          <w:rFonts w:cs="Arial"/>
          <w:sz w:val="20"/>
          <w:szCs w:val="20"/>
        </w:rPr>
        <w:t>KMG</w:t>
      </w:r>
      <w:r w:rsidRPr="00F50F45">
        <w:rPr>
          <w:rStyle w:val="A7"/>
          <w:rFonts w:cs="Arial"/>
          <w:sz w:val="20"/>
          <w:szCs w:val="20"/>
        </w:rPr>
        <w:t xml:space="preserve"> so </w:t>
      </w:r>
      <w:proofErr w:type="spellStart"/>
      <w:r w:rsidRPr="00F50F45">
        <w:rPr>
          <w:rStyle w:val="A7"/>
          <w:rFonts w:cs="Arial"/>
          <w:sz w:val="20"/>
          <w:szCs w:val="20"/>
        </w:rPr>
        <w:t>imela</w:t>
      </w:r>
      <w:proofErr w:type="spellEnd"/>
      <w:r w:rsidRPr="00F50F45">
        <w:rPr>
          <w:rStyle w:val="A7"/>
          <w:rFonts w:cs="Arial"/>
          <w:sz w:val="20"/>
          <w:szCs w:val="20"/>
        </w:rPr>
        <w:t xml:space="preserve"> v </w:t>
      </w:r>
      <w:proofErr w:type="spellStart"/>
      <w:r w:rsidRPr="00F50F45">
        <w:rPr>
          <w:rStyle w:val="A7"/>
          <w:rFonts w:cs="Arial"/>
          <w:sz w:val="20"/>
          <w:szCs w:val="20"/>
        </w:rPr>
        <w:t>lasti</w:t>
      </w:r>
      <w:proofErr w:type="spellEnd"/>
      <w:r w:rsidRPr="00F50F45">
        <w:rPr>
          <w:rStyle w:val="A7"/>
          <w:rFonts w:cs="Arial"/>
          <w:sz w:val="20"/>
          <w:szCs w:val="20"/>
        </w:rPr>
        <w:t xml:space="preserve"> </w:t>
      </w:r>
      <w:proofErr w:type="spellStart"/>
      <w:r w:rsidRPr="00F50F45">
        <w:rPr>
          <w:rStyle w:val="A7"/>
          <w:rFonts w:cs="Arial"/>
          <w:sz w:val="20"/>
          <w:szCs w:val="20"/>
        </w:rPr>
        <w:t>povprečno</w:t>
      </w:r>
      <w:proofErr w:type="spellEnd"/>
      <w:r w:rsidRPr="00F50F45">
        <w:rPr>
          <w:rStyle w:val="A7"/>
          <w:rFonts w:cs="Arial"/>
          <w:sz w:val="20"/>
          <w:szCs w:val="20"/>
        </w:rPr>
        <w:t xml:space="preserve"> 16,5 ha</w:t>
      </w:r>
      <w:r w:rsidR="00815447" w:rsidRPr="00F50F45">
        <w:rPr>
          <w:rStyle w:val="A7"/>
          <w:rFonts w:cs="Arial"/>
          <w:sz w:val="20"/>
          <w:szCs w:val="20"/>
        </w:rPr>
        <w:t xml:space="preserve">, v </w:t>
      </w:r>
      <w:proofErr w:type="spellStart"/>
      <w:r w:rsidR="00815447" w:rsidRPr="00F50F45">
        <w:rPr>
          <w:rStyle w:val="A7"/>
          <w:rFonts w:cs="Arial"/>
          <w:sz w:val="20"/>
          <w:szCs w:val="20"/>
        </w:rPr>
        <w:t>Sloveniji</w:t>
      </w:r>
      <w:proofErr w:type="spellEnd"/>
      <w:r w:rsidR="00815447" w:rsidRPr="00F50F45">
        <w:rPr>
          <w:rStyle w:val="A7"/>
          <w:rFonts w:cs="Arial"/>
          <w:sz w:val="20"/>
          <w:szCs w:val="20"/>
        </w:rPr>
        <w:t xml:space="preserve"> </w:t>
      </w:r>
      <w:r w:rsidR="00797F5D">
        <w:rPr>
          <w:rStyle w:val="A7"/>
          <w:rFonts w:cs="Arial"/>
          <w:sz w:val="20"/>
          <w:szCs w:val="20"/>
        </w:rPr>
        <w:t xml:space="preserve">pa </w:t>
      </w:r>
      <w:r w:rsidR="00815447" w:rsidRPr="00F50F45">
        <w:rPr>
          <w:rStyle w:val="A7"/>
          <w:rFonts w:cs="Arial"/>
          <w:sz w:val="20"/>
          <w:szCs w:val="20"/>
        </w:rPr>
        <w:t xml:space="preserve">je </w:t>
      </w:r>
      <w:proofErr w:type="spellStart"/>
      <w:r w:rsidR="00815447" w:rsidRPr="00F50F45">
        <w:rPr>
          <w:rStyle w:val="A7"/>
          <w:rFonts w:cs="Arial"/>
          <w:sz w:val="20"/>
          <w:szCs w:val="20"/>
        </w:rPr>
        <w:t>leta</w:t>
      </w:r>
      <w:proofErr w:type="spellEnd"/>
      <w:r w:rsidR="00815447" w:rsidRPr="00F50F45">
        <w:rPr>
          <w:rStyle w:val="A7"/>
          <w:rFonts w:cs="Arial"/>
          <w:sz w:val="20"/>
          <w:szCs w:val="20"/>
        </w:rPr>
        <w:t xml:space="preserve"> 2016 </w:t>
      </w:r>
      <w:r w:rsidR="00797F5D">
        <w:rPr>
          <w:rStyle w:val="A7"/>
          <w:rFonts w:cs="Arial"/>
          <w:sz w:val="20"/>
          <w:szCs w:val="20"/>
        </w:rPr>
        <w:t>KMG</w:t>
      </w:r>
      <w:r w:rsidR="00815447" w:rsidRPr="00F50F45">
        <w:rPr>
          <w:rStyle w:val="A7"/>
          <w:rFonts w:cs="Arial"/>
          <w:sz w:val="20"/>
          <w:szCs w:val="20"/>
        </w:rPr>
        <w:t xml:space="preserve"> </w:t>
      </w:r>
      <w:proofErr w:type="spellStart"/>
      <w:r w:rsidR="00815447" w:rsidRPr="00F50F45">
        <w:rPr>
          <w:rStyle w:val="A7"/>
          <w:rFonts w:cs="Arial"/>
          <w:sz w:val="20"/>
          <w:szCs w:val="20"/>
        </w:rPr>
        <w:t>obdelovalo</w:t>
      </w:r>
      <w:proofErr w:type="spellEnd"/>
      <w:r w:rsidR="00815447" w:rsidRPr="00F50F45">
        <w:rPr>
          <w:rStyle w:val="A7"/>
          <w:rFonts w:cs="Arial"/>
          <w:sz w:val="20"/>
          <w:szCs w:val="20"/>
        </w:rPr>
        <w:t xml:space="preserve"> </w:t>
      </w:r>
      <w:proofErr w:type="spellStart"/>
      <w:r w:rsidR="00815447" w:rsidRPr="00F50F45">
        <w:rPr>
          <w:rStyle w:val="A7"/>
          <w:rFonts w:cs="Arial"/>
          <w:sz w:val="20"/>
          <w:szCs w:val="20"/>
        </w:rPr>
        <w:t>povprečno</w:t>
      </w:r>
      <w:proofErr w:type="spellEnd"/>
      <w:r w:rsidR="00815447" w:rsidRPr="00F50F45">
        <w:rPr>
          <w:rStyle w:val="A7"/>
          <w:rFonts w:cs="Arial"/>
          <w:sz w:val="20"/>
          <w:szCs w:val="20"/>
        </w:rPr>
        <w:t xml:space="preserve"> 6,9 ha </w:t>
      </w:r>
      <w:proofErr w:type="spellStart"/>
      <w:r w:rsidR="00815447" w:rsidRPr="00F50F45">
        <w:rPr>
          <w:rStyle w:val="A7"/>
          <w:rFonts w:cs="Arial"/>
          <w:sz w:val="20"/>
          <w:szCs w:val="20"/>
        </w:rPr>
        <w:t>kmetijskih</w:t>
      </w:r>
      <w:proofErr w:type="spellEnd"/>
      <w:r w:rsidR="00815447" w:rsidRPr="00F50F45">
        <w:rPr>
          <w:rStyle w:val="A7"/>
          <w:rFonts w:cs="Arial"/>
          <w:sz w:val="20"/>
          <w:szCs w:val="20"/>
        </w:rPr>
        <w:t xml:space="preserve"> </w:t>
      </w:r>
      <w:proofErr w:type="spellStart"/>
      <w:r w:rsidR="00815447" w:rsidRPr="00F50F45">
        <w:rPr>
          <w:rStyle w:val="A7"/>
          <w:rFonts w:cs="Arial"/>
          <w:sz w:val="20"/>
          <w:szCs w:val="20"/>
        </w:rPr>
        <w:t>zemljišč</w:t>
      </w:r>
      <w:proofErr w:type="spellEnd"/>
      <w:r w:rsidR="00815447" w:rsidRPr="00F50F45">
        <w:rPr>
          <w:rStyle w:val="A7"/>
          <w:rFonts w:cs="Arial"/>
          <w:sz w:val="20"/>
          <w:szCs w:val="20"/>
        </w:rPr>
        <w:t xml:space="preserve">. </w:t>
      </w:r>
      <w:proofErr w:type="spellStart"/>
      <w:r w:rsidRPr="00F50F45">
        <w:rPr>
          <w:rStyle w:val="A7"/>
          <w:rFonts w:cs="Arial"/>
          <w:sz w:val="20"/>
          <w:szCs w:val="20"/>
        </w:rPr>
        <w:t>Podatki</w:t>
      </w:r>
      <w:proofErr w:type="spellEnd"/>
      <w:r w:rsidRPr="00F50F45">
        <w:rPr>
          <w:rStyle w:val="A7"/>
          <w:rFonts w:cs="Arial"/>
          <w:sz w:val="20"/>
          <w:szCs w:val="20"/>
        </w:rPr>
        <w:t xml:space="preserve"> </w:t>
      </w:r>
      <w:proofErr w:type="spellStart"/>
      <w:r w:rsidRPr="00F50F45">
        <w:rPr>
          <w:rStyle w:val="A7"/>
          <w:rFonts w:cs="Arial"/>
          <w:sz w:val="20"/>
          <w:szCs w:val="20"/>
        </w:rPr>
        <w:t>kažejo</w:t>
      </w:r>
      <w:proofErr w:type="spellEnd"/>
      <w:r w:rsidRPr="00F50F45">
        <w:rPr>
          <w:rStyle w:val="A7"/>
          <w:rFonts w:cs="Arial"/>
          <w:sz w:val="20"/>
          <w:szCs w:val="20"/>
        </w:rPr>
        <w:t xml:space="preserve">, da </w:t>
      </w:r>
      <w:proofErr w:type="spellStart"/>
      <w:r w:rsidRPr="00F50F45">
        <w:rPr>
          <w:rStyle w:val="A7"/>
          <w:rFonts w:cs="Arial"/>
          <w:sz w:val="20"/>
          <w:szCs w:val="20"/>
        </w:rPr>
        <w:t>kmetje</w:t>
      </w:r>
      <w:proofErr w:type="spellEnd"/>
      <w:r w:rsidRPr="00F50F45">
        <w:rPr>
          <w:rStyle w:val="A7"/>
          <w:rFonts w:cs="Arial"/>
          <w:sz w:val="20"/>
          <w:szCs w:val="20"/>
        </w:rPr>
        <w:t xml:space="preserve"> </w:t>
      </w:r>
      <w:r w:rsidR="00BC3BE4">
        <w:rPr>
          <w:rStyle w:val="A7"/>
          <w:rFonts w:cs="Arial"/>
          <w:sz w:val="20"/>
          <w:szCs w:val="20"/>
        </w:rPr>
        <w:t xml:space="preserve">v </w:t>
      </w:r>
      <w:proofErr w:type="spellStart"/>
      <w:r w:rsidR="00BC3BE4">
        <w:rPr>
          <w:rStyle w:val="A7"/>
          <w:rFonts w:cs="Arial"/>
          <w:sz w:val="20"/>
          <w:szCs w:val="20"/>
        </w:rPr>
        <w:t>državah</w:t>
      </w:r>
      <w:proofErr w:type="spellEnd"/>
      <w:r w:rsidR="00BC3BE4">
        <w:rPr>
          <w:rStyle w:val="A7"/>
          <w:rFonts w:cs="Arial"/>
          <w:sz w:val="20"/>
          <w:szCs w:val="20"/>
        </w:rPr>
        <w:t xml:space="preserve"> </w:t>
      </w:r>
      <w:proofErr w:type="spellStart"/>
      <w:r w:rsidR="00BC3BE4">
        <w:rPr>
          <w:rStyle w:val="A7"/>
          <w:rFonts w:cs="Arial"/>
          <w:sz w:val="20"/>
          <w:szCs w:val="20"/>
        </w:rPr>
        <w:t>članicah</w:t>
      </w:r>
      <w:proofErr w:type="spellEnd"/>
      <w:r w:rsidR="00BC3BE4">
        <w:rPr>
          <w:rStyle w:val="A7"/>
          <w:rFonts w:cs="Arial"/>
          <w:sz w:val="20"/>
          <w:szCs w:val="20"/>
        </w:rPr>
        <w:t xml:space="preserve"> EU </w:t>
      </w:r>
      <w:proofErr w:type="spellStart"/>
      <w:r w:rsidRPr="00F50F45">
        <w:rPr>
          <w:rStyle w:val="A7"/>
          <w:rFonts w:cs="Arial"/>
          <w:sz w:val="20"/>
          <w:szCs w:val="20"/>
        </w:rPr>
        <w:t>povečujejo</w:t>
      </w:r>
      <w:proofErr w:type="spellEnd"/>
      <w:r w:rsidRPr="00F50F45">
        <w:rPr>
          <w:rStyle w:val="A7"/>
          <w:rFonts w:cs="Arial"/>
          <w:sz w:val="20"/>
          <w:szCs w:val="20"/>
        </w:rPr>
        <w:t xml:space="preserve"> </w:t>
      </w:r>
      <w:proofErr w:type="spellStart"/>
      <w:r w:rsidRPr="00F50F45">
        <w:rPr>
          <w:rStyle w:val="A7"/>
          <w:rFonts w:cs="Arial"/>
          <w:sz w:val="20"/>
          <w:szCs w:val="20"/>
        </w:rPr>
        <w:t>svoje</w:t>
      </w:r>
      <w:proofErr w:type="spellEnd"/>
      <w:r w:rsidRPr="00F50F45">
        <w:rPr>
          <w:rStyle w:val="A7"/>
          <w:rFonts w:cs="Arial"/>
          <w:sz w:val="20"/>
          <w:szCs w:val="20"/>
        </w:rPr>
        <w:t xml:space="preserve"> </w:t>
      </w:r>
      <w:proofErr w:type="spellStart"/>
      <w:r w:rsidRPr="00F50F45">
        <w:rPr>
          <w:rStyle w:val="A7"/>
          <w:rFonts w:cs="Arial"/>
          <w:sz w:val="20"/>
          <w:szCs w:val="20"/>
        </w:rPr>
        <w:t>kmetijske</w:t>
      </w:r>
      <w:proofErr w:type="spellEnd"/>
      <w:r w:rsidRPr="00F50F45">
        <w:rPr>
          <w:rStyle w:val="A7"/>
          <w:rFonts w:cs="Arial"/>
          <w:sz w:val="20"/>
          <w:szCs w:val="20"/>
        </w:rPr>
        <w:t xml:space="preserve"> </w:t>
      </w:r>
      <w:proofErr w:type="spellStart"/>
      <w:r w:rsidRPr="00F50F45">
        <w:rPr>
          <w:rStyle w:val="A7"/>
          <w:rFonts w:cs="Arial"/>
          <w:sz w:val="20"/>
          <w:szCs w:val="20"/>
        </w:rPr>
        <w:t>površine</w:t>
      </w:r>
      <w:proofErr w:type="spellEnd"/>
      <w:r w:rsidRPr="00F50F45">
        <w:rPr>
          <w:rStyle w:val="A7"/>
          <w:rFonts w:cs="Arial"/>
          <w:sz w:val="20"/>
          <w:szCs w:val="20"/>
        </w:rPr>
        <w:t xml:space="preserve"> do 65. </w:t>
      </w:r>
      <w:proofErr w:type="spellStart"/>
      <w:r w:rsidRPr="00F50F45">
        <w:rPr>
          <w:rStyle w:val="A7"/>
          <w:rFonts w:cs="Arial"/>
          <w:sz w:val="20"/>
          <w:szCs w:val="20"/>
        </w:rPr>
        <w:t>leta</w:t>
      </w:r>
      <w:proofErr w:type="spellEnd"/>
      <w:r w:rsidRPr="00F50F45">
        <w:rPr>
          <w:rStyle w:val="A7"/>
          <w:rFonts w:cs="Arial"/>
          <w:sz w:val="20"/>
          <w:szCs w:val="20"/>
        </w:rPr>
        <w:t xml:space="preserve"> </w:t>
      </w:r>
      <w:proofErr w:type="spellStart"/>
      <w:r w:rsidRPr="00F50F45">
        <w:rPr>
          <w:rStyle w:val="A7"/>
          <w:rFonts w:cs="Arial"/>
          <w:sz w:val="20"/>
          <w:szCs w:val="20"/>
        </w:rPr>
        <w:t>starosti</w:t>
      </w:r>
      <w:proofErr w:type="spellEnd"/>
      <w:r w:rsidRPr="00F50F45">
        <w:rPr>
          <w:rStyle w:val="A7"/>
          <w:rFonts w:cs="Arial"/>
          <w:sz w:val="20"/>
          <w:szCs w:val="20"/>
        </w:rPr>
        <w:t xml:space="preserve"> in le del </w:t>
      </w:r>
      <w:proofErr w:type="spellStart"/>
      <w:r w:rsidRPr="00F50F45">
        <w:rPr>
          <w:rStyle w:val="A7"/>
          <w:rFonts w:cs="Arial"/>
          <w:sz w:val="20"/>
          <w:szCs w:val="20"/>
        </w:rPr>
        <w:t>teh</w:t>
      </w:r>
      <w:proofErr w:type="spellEnd"/>
      <w:r w:rsidRPr="00F50F45">
        <w:rPr>
          <w:rStyle w:val="A7"/>
          <w:rFonts w:cs="Arial"/>
          <w:sz w:val="20"/>
          <w:szCs w:val="20"/>
        </w:rPr>
        <w:t xml:space="preserve"> </w:t>
      </w:r>
      <w:proofErr w:type="spellStart"/>
      <w:r w:rsidRPr="00F50F45">
        <w:rPr>
          <w:rStyle w:val="A7"/>
          <w:rFonts w:cs="Arial"/>
          <w:sz w:val="20"/>
          <w:szCs w:val="20"/>
        </w:rPr>
        <w:t>površin</w:t>
      </w:r>
      <w:proofErr w:type="spellEnd"/>
      <w:r w:rsidRPr="00F50F45">
        <w:rPr>
          <w:rStyle w:val="A7"/>
          <w:rFonts w:cs="Arial"/>
          <w:sz w:val="20"/>
          <w:szCs w:val="20"/>
        </w:rPr>
        <w:t xml:space="preserve"> </w:t>
      </w:r>
      <w:proofErr w:type="spellStart"/>
      <w:r w:rsidRPr="00F50F45">
        <w:rPr>
          <w:rStyle w:val="A7"/>
          <w:rFonts w:cs="Arial"/>
          <w:sz w:val="20"/>
          <w:szCs w:val="20"/>
        </w:rPr>
        <w:t>ohranijo</w:t>
      </w:r>
      <w:proofErr w:type="spellEnd"/>
      <w:r w:rsidRPr="00F50F45">
        <w:rPr>
          <w:rStyle w:val="A7"/>
          <w:rFonts w:cs="Arial"/>
          <w:sz w:val="20"/>
          <w:szCs w:val="20"/>
        </w:rPr>
        <w:t xml:space="preserve"> </w:t>
      </w:r>
      <w:proofErr w:type="spellStart"/>
      <w:r w:rsidRPr="00F50F45">
        <w:rPr>
          <w:rStyle w:val="A7"/>
          <w:rFonts w:cs="Arial"/>
          <w:sz w:val="20"/>
          <w:szCs w:val="20"/>
        </w:rPr>
        <w:t>pozneje</w:t>
      </w:r>
      <w:proofErr w:type="spellEnd"/>
      <w:r w:rsidRPr="00F50F45">
        <w:rPr>
          <w:rStyle w:val="A7"/>
          <w:rFonts w:cs="Arial"/>
          <w:sz w:val="20"/>
          <w:szCs w:val="20"/>
        </w:rPr>
        <w:t xml:space="preserve"> v </w:t>
      </w:r>
      <w:proofErr w:type="spellStart"/>
      <w:r w:rsidRPr="00F50F45">
        <w:rPr>
          <w:rStyle w:val="A7"/>
          <w:rFonts w:cs="Arial"/>
          <w:sz w:val="20"/>
          <w:szCs w:val="20"/>
        </w:rPr>
        <w:t>življenju</w:t>
      </w:r>
      <w:proofErr w:type="spellEnd"/>
      <w:r w:rsidRPr="00F50F45">
        <w:rPr>
          <w:rStyle w:val="A7"/>
          <w:rFonts w:cs="Arial"/>
          <w:sz w:val="20"/>
          <w:szCs w:val="20"/>
        </w:rPr>
        <w:t xml:space="preserve">. Od </w:t>
      </w:r>
      <w:proofErr w:type="spellStart"/>
      <w:r w:rsidRPr="00F50F45">
        <w:rPr>
          <w:rStyle w:val="A7"/>
          <w:rFonts w:cs="Arial"/>
          <w:sz w:val="20"/>
          <w:szCs w:val="20"/>
        </w:rPr>
        <w:t>leta</w:t>
      </w:r>
      <w:proofErr w:type="spellEnd"/>
      <w:r w:rsidRPr="00F50F45">
        <w:rPr>
          <w:rStyle w:val="A7"/>
          <w:rFonts w:cs="Arial"/>
          <w:sz w:val="20"/>
          <w:szCs w:val="20"/>
        </w:rPr>
        <w:t xml:space="preserve"> 2004 se je </w:t>
      </w:r>
      <w:proofErr w:type="spellStart"/>
      <w:r w:rsidRPr="00F50F45">
        <w:rPr>
          <w:rStyle w:val="A7"/>
          <w:rFonts w:cs="Arial"/>
          <w:sz w:val="20"/>
          <w:szCs w:val="20"/>
        </w:rPr>
        <w:t>povprečna</w:t>
      </w:r>
      <w:proofErr w:type="spellEnd"/>
      <w:r w:rsidRPr="00F50F45">
        <w:rPr>
          <w:rStyle w:val="A7"/>
          <w:rFonts w:cs="Arial"/>
          <w:sz w:val="20"/>
          <w:szCs w:val="20"/>
        </w:rPr>
        <w:t xml:space="preserve"> </w:t>
      </w:r>
      <w:proofErr w:type="spellStart"/>
      <w:r w:rsidRPr="00F50F45">
        <w:rPr>
          <w:rStyle w:val="A7"/>
          <w:rFonts w:cs="Arial"/>
          <w:sz w:val="20"/>
          <w:szCs w:val="20"/>
        </w:rPr>
        <w:t>površina</w:t>
      </w:r>
      <w:proofErr w:type="spellEnd"/>
      <w:r w:rsidRPr="00F50F45">
        <w:rPr>
          <w:rStyle w:val="A7"/>
          <w:rFonts w:cs="Arial"/>
          <w:sz w:val="20"/>
          <w:szCs w:val="20"/>
        </w:rPr>
        <w:t xml:space="preserve">, ki jo </w:t>
      </w:r>
      <w:proofErr w:type="spellStart"/>
      <w:r w:rsidRPr="00F50F45">
        <w:rPr>
          <w:rStyle w:val="A7"/>
          <w:rFonts w:cs="Arial"/>
          <w:sz w:val="20"/>
          <w:szCs w:val="20"/>
        </w:rPr>
        <w:t>posedujejo</w:t>
      </w:r>
      <w:proofErr w:type="spellEnd"/>
      <w:r w:rsidRPr="00F50F45">
        <w:rPr>
          <w:rStyle w:val="A7"/>
          <w:rFonts w:cs="Arial"/>
          <w:sz w:val="20"/>
          <w:szCs w:val="20"/>
        </w:rPr>
        <w:t xml:space="preserve"> </w:t>
      </w:r>
      <w:proofErr w:type="spellStart"/>
      <w:r w:rsidRPr="00F50F45">
        <w:rPr>
          <w:rStyle w:val="A7"/>
          <w:rFonts w:cs="Arial"/>
          <w:sz w:val="20"/>
          <w:szCs w:val="20"/>
        </w:rPr>
        <w:t>kmetje</w:t>
      </w:r>
      <w:proofErr w:type="spellEnd"/>
      <w:r w:rsidRPr="00F50F45">
        <w:rPr>
          <w:rStyle w:val="A7"/>
          <w:rFonts w:cs="Arial"/>
          <w:sz w:val="20"/>
          <w:szCs w:val="20"/>
        </w:rPr>
        <w:t xml:space="preserve">, </w:t>
      </w:r>
      <w:proofErr w:type="spellStart"/>
      <w:r w:rsidRPr="00F50F45">
        <w:rPr>
          <w:rStyle w:val="A7"/>
          <w:rFonts w:cs="Arial"/>
          <w:sz w:val="20"/>
          <w:szCs w:val="20"/>
        </w:rPr>
        <w:t>močno</w:t>
      </w:r>
      <w:proofErr w:type="spellEnd"/>
      <w:r w:rsidRPr="00F50F45">
        <w:rPr>
          <w:rStyle w:val="A7"/>
          <w:rFonts w:cs="Arial"/>
          <w:sz w:val="20"/>
          <w:szCs w:val="20"/>
        </w:rPr>
        <w:t xml:space="preserve"> </w:t>
      </w:r>
      <w:proofErr w:type="spellStart"/>
      <w:r w:rsidRPr="00F50F45">
        <w:rPr>
          <w:rStyle w:val="A7"/>
          <w:rFonts w:cs="Arial"/>
          <w:sz w:val="20"/>
          <w:szCs w:val="20"/>
        </w:rPr>
        <w:t>zmanjšala</w:t>
      </w:r>
      <w:proofErr w:type="spellEnd"/>
      <w:r w:rsidRPr="00F50F45">
        <w:rPr>
          <w:rStyle w:val="A7"/>
          <w:rFonts w:cs="Arial"/>
          <w:sz w:val="20"/>
          <w:szCs w:val="20"/>
        </w:rPr>
        <w:t xml:space="preserve"> za </w:t>
      </w:r>
      <w:proofErr w:type="spellStart"/>
      <w:r w:rsidRPr="00F50F45">
        <w:rPr>
          <w:rStyle w:val="A7"/>
          <w:rFonts w:cs="Arial"/>
          <w:sz w:val="20"/>
          <w:szCs w:val="20"/>
        </w:rPr>
        <w:t>najmlajše</w:t>
      </w:r>
      <w:proofErr w:type="spellEnd"/>
      <w:r w:rsidRPr="00F50F45">
        <w:rPr>
          <w:rStyle w:val="A7"/>
          <w:rFonts w:cs="Arial"/>
          <w:sz w:val="20"/>
          <w:szCs w:val="20"/>
        </w:rPr>
        <w:t xml:space="preserve"> </w:t>
      </w:r>
      <w:proofErr w:type="spellStart"/>
      <w:r w:rsidRPr="00F50F45">
        <w:rPr>
          <w:rStyle w:val="A7"/>
          <w:rFonts w:cs="Arial"/>
          <w:sz w:val="20"/>
          <w:szCs w:val="20"/>
        </w:rPr>
        <w:t>starostne</w:t>
      </w:r>
      <w:proofErr w:type="spellEnd"/>
      <w:r w:rsidRPr="00F50F45">
        <w:rPr>
          <w:rStyle w:val="A7"/>
          <w:rFonts w:cs="Arial"/>
          <w:sz w:val="20"/>
          <w:szCs w:val="20"/>
        </w:rPr>
        <w:t xml:space="preserve"> </w:t>
      </w:r>
      <w:proofErr w:type="spellStart"/>
      <w:r w:rsidRPr="00F50F45">
        <w:rPr>
          <w:rStyle w:val="A7"/>
          <w:rFonts w:cs="Arial"/>
          <w:sz w:val="20"/>
          <w:szCs w:val="20"/>
        </w:rPr>
        <w:t>skupine</w:t>
      </w:r>
      <w:proofErr w:type="spellEnd"/>
      <w:r w:rsidRPr="00F50F45">
        <w:rPr>
          <w:rStyle w:val="A7"/>
          <w:rFonts w:cs="Arial"/>
          <w:sz w:val="20"/>
          <w:szCs w:val="20"/>
        </w:rPr>
        <w:t xml:space="preserve">. V </w:t>
      </w:r>
      <w:proofErr w:type="spellStart"/>
      <w:r w:rsidRPr="00F50F45">
        <w:rPr>
          <w:rStyle w:val="A7"/>
          <w:rFonts w:cs="Arial"/>
          <w:sz w:val="20"/>
          <w:szCs w:val="20"/>
        </w:rPr>
        <w:t>starejših</w:t>
      </w:r>
      <w:proofErr w:type="spellEnd"/>
      <w:r w:rsidRPr="00F50F45">
        <w:rPr>
          <w:rStyle w:val="A7"/>
          <w:rFonts w:cs="Arial"/>
          <w:sz w:val="20"/>
          <w:szCs w:val="20"/>
        </w:rPr>
        <w:t xml:space="preserve"> </w:t>
      </w:r>
      <w:proofErr w:type="spellStart"/>
      <w:r w:rsidRPr="00F50F45">
        <w:rPr>
          <w:rStyle w:val="A7"/>
          <w:rFonts w:cs="Arial"/>
          <w:sz w:val="20"/>
          <w:szCs w:val="20"/>
        </w:rPr>
        <w:t>starostnih</w:t>
      </w:r>
      <w:proofErr w:type="spellEnd"/>
      <w:r w:rsidRPr="00F50F45">
        <w:rPr>
          <w:rStyle w:val="A7"/>
          <w:rFonts w:cs="Arial"/>
          <w:sz w:val="20"/>
          <w:szCs w:val="20"/>
        </w:rPr>
        <w:t xml:space="preserve"> </w:t>
      </w:r>
      <w:proofErr w:type="spellStart"/>
      <w:r w:rsidRPr="00F50F45">
        <w:rPr>
          <w:rStyle w:val="A7"/>
          <w:rFonts w:cs="Arial"/>
          <w:sz w:val="20"/>
          <w:szCs w:val="20"/>
        </w:rPr>
        <w:t>skupinah</w:t>
      </w:r>
      <w:proofErr w:type="spellEnd"/>
      <w:r w:rsidRPr="00F50F45">
        <w:rPr>
          <w:rStyle w:val="A7"/>
          <w:rFonts w:cs="Arial"/>
          <w:sz w:val="20"/>
          <w:szCs w:val="20"/>
        </w:rPr>
        <w:t xml:space="preserve"> je </w:t>
      </w:r>
      <w:proofErr w:type="spellStart"/>
      <w:r w:rsidRPr="00F50F45">
        <w:rPr>
          <w:rStyle w:val="A7"/>
          <w:rFonts w:cs="Arial"/>
          <w:sz w:val="20"/>
          <w:szCs w:val="20"/>
        </w:rPr>
        <w:t>povečanje</w:t>
      </w:r>
      <w:proofErr w:type="spellEnd"/>
      <w:r w:rsidRPr="00F50F45">
        <w:rPr>
          <w:rStyle w:val="A7"/>
          <w:rFonts w:cs="Arial"/>
          <w:sz w:val="20"/>
          <w:szCs w:val="20"/>
        </w:rPr>
        <w:t xml:space="preserve"> </w:t>
      </w:r>
      <w:proofErr w:type="spellStart"/>
      <w:r w:rsidRPr="00F50F45">
        <w:rPr>
          <w:rStyle w:val="A7"/>
          <w:rFonts w:cs="Arial"/>
          <w:sz w:val="20"/>
          <w:szCs w:val="20"/>
        </w:rPr>
        <w:t>zemljišč</w:t>
      </w:r>
      <w:proofErr w:type="spellEnd"/>
      <w:r w:rsidRPr="00F50F45">
        <w:rPr>
          <w:rStyle w:val="A7"/>
          <w:rFonts w:cs="Arial"/>
          <w:sz w:val="20"/>
          <w:szCs w:val="20"/>
        </w:rPr>
        <w:t xml:space="preserve"> v </w:t>
      </w:r>
      <w:proofErr w:type="spellStart"/>
      <w:r w:rsidRPr="00F50F45">
        <w:rPr>
          <w:rStyle w:val="A7"/>
          <w:rFonts w:cs="Arial"/>
          <w:sz w:val="20"/>
          <w:szCs w:val="20"/>
        </w:rPr>
        <w:t>lasti</w:t>
      </w:r>
      <w:proofErr w:type="spellEnd"/>
      <w:r w:rsidRPr="00F50F45">
        <w:rPr>
          <w:rStyle w:val="A7"/>
          <w:rFonts w:cs="Arial"/>
          <w:sz w:val="20"/>
          <w:szCs w:val="20"/>
        </w:rPr>
        <w:t xml:space="preserve"> med </w:t>
      </w:r>
      <w:proofErr w:type="spellStart"/>
      <w:r w:rsidRPr="00F50F45">
        <w:rPr>
          <w:rStyle w:val="A7"/>
          <w:rFonts w:cs="Arial"/>
          <w:sz w:val="20"/>
          <w:szCs w:val="20"/>
        </w:rPr>
        <w:t>letoma</w:t>
      </w:r>
      <w:proofErr w:type="spellEnd"/>
      <w:r w:rsidRPr="00F50F45">
        <w:rPr>
          <w:rStyle w:val="A7"/>
          <w:rFonts w:cs="Arial"/>
          <w:sz w:val="20"/>
          <w:szCs w:val="20"/>
        </w:rPr>
        <w:t xml:space="preserve"> 2008 in 2013 </w:t>
      </w:r>
      <w:proofErr w:type="spellStart"/>
      <w:r w:rsidRPr="00F50F45">
        <w:rPr>
          <w:rStyle w:val="A7"/>
          <w:rFonts w:cs="Arial"/>
          <w:sz w:val="20"/>
          <w:szCs w:val="20"/>
        </w:rPr>
        <w:t>lahko</w:t>
      </w:r>
      <w:proofErr w:type="spellEnd"/>
      <w:r w:rsidRPr="00F50F45">
        <w:rPr>
          <w:rStyle w:val="A7"/>
          <w:rFonts w:cs="Arial"/>
          <w:sz w:val="20"/>
          <w:szCs w:val="20"/>
        </w:rPr>
        <w:t xml:space="preserve"> </w:t>
      </w:r>
      <w:proofErr w:type="spellStart"/>
      <w:r w:rsidRPr="00F50F45">
        <w:rPr>
          <w:rStyle w:val="A7"/>
          <w:rFonts w:cs="Arial"/>
          <w:sz w:val="20"/>
          <w:szCs w:val="20"/>
        </w:rPr>
        <w:t>povezano</w:t>
      </w:r>
      <w:proofErr w:type="spellEnd"/>
      <w:r w:rsidRPr="00F50F45">
        <w:rPr>
          <w:rStyle w:val="A7"/>
          <w:rFonts w:cs="Arial"/>
          <w:sz w:val="20"/>
          <w:szCs w:val="20"/>
        </w:rPr>
        <w:t xml:space="preserve"> s </w:t>
      </w:r>
      <w:proofErr w:type="spellStart"/>
      <w:r w:rsidRPr="00F50F45">
        <w:rPr>
          <w:rStyle w:val="A7"/>
          <w:rFonts w:cs="Arial"/>
          <w:sz w:val="20"/>
          <w:szCs w:val="20"/>
        </w:rPr>
        <w:t>pristopom</w:t>
      </w:r>
      <w:proofErr w:type="spellEnd"/>
      <w:r w:rsidRPr="00F50F45">
        <w:rPr>
          <w:rStyle w:val="A7"/>
          <w:rFonts w:cs="Arial"/>
          <w:sz w:val="20"/>
          <w:szCs w:val="20"/>
        </w:rPr>
        <w:t xml:space="preserve"> </w:t>
      </w:r>
      <w:proofErr w:type="spellStart"/>
      <w:r w:rsidRPr="00F50F45">
        <w:rPr>
          <w:rStyle w:val="A7"/>
          <w:rFonts w:cs="Arial"/>
          <w:sz w:val="20"/>
          <w:szCs w:val="20"/>
        </w:rPr>
        <w:t>Romunije</w:t>
      </w:r>
      <w:proofErr w:type="spellEnd"/>
      <w:r w:rsidRPr="00F50F45">
        <w:rPr>
          <w:rStyle w:val="A7"/>
          <w:rFonts w:cs="Arial"/>
          <w:sz w:val="20"/>
          <w:szCs w:val="20"/>
        </w:rPr>
        <w:t xml:space="preserve"> k EU, </w:t>
      </w:r>
      <w:proofErr w:type="spellStart"/>
      <w:r w:rsidRPr="00F50F45">
        <w:rPr>
          <w:rStyle w:val="A7"/>
          <w:rFonts w:cs="Arial"/>
          <w:sz w:val="20"/>
          <w:szCs w:val="20"/>
        </w:rPr>
        <w:t>kar</w:t>
      </w:r>
      <w:proofErr w:type="spellEnd"/>
      <w:r w:rsidRPr="00F50F45">
        <w:rPr>
          <w:rStyle w:val="A7"/>
          <w:rFonts w:cs="Arial"/>
          <w:sz w:val="20"/>
          <w:szCs w:val="20"/>
        </w:rPr>
        <w:t xml:space="preserve"> je v </w:t>
      </w:r>
      <w:proofErr w:type="spellStart"/>
      <w:r w:rsidRPr="00F50F45">
        <w:rPr>
          <w:rStyle w:val="A7"/>
          <w:rFonts w:cs="Arial"/>
          <w:sz w:val="20"/>
          <w:szCs w:val="20"/>
        </w:rPr>
        <w:t>vzorec</w:t>
      </w:r>
      <w:proofErr w:type="spellEnd"/>
      <w:r w:rsidRPr="00F50F45">
        <w:rPr>
          <w:rStyle w:val="A7"/>
          <w:rFonts w:cs="Arial"/>
          <w:sz w:val="20"/>
          <w:szCs w:val="20"/>
        </w:rPr>
        <w:t xml:space="preserve"> FADN </w:t>
      </w:r>
      <w:proofErr w:type="spellStart"/>
      <w:r w:rsidRPr="00F50F45">
        <w:rPr>
          <w:rStyle w:val="A7"/>
          <w:rFonts w:cs="Arial"/>
          <w:sz w:val="20"/>
          <w:szCs w:val="20"/>
        </w:rPr>
        <w:t>vključilo</w:t>
      </w:r>
      <w:proofErr w:type="spellEnd"/>
      <w:r w:rsidRPr="00F50F45">
        <w:rPr>
          <w:rStyle w:val="A7"/>
          <w:rFonts w:cs="Arial"/>
          <w:sz w:val="20"/>
          <w:szCs w:val="20"/>
        </w:rPr>
        <w:t xml:space="preserve"> </w:t>
      </w:r>
      <w:proofErr w:type="spellStart"/>
      <w:r w:rsidRPr="00F50F45">
        <w:rPr>
          <w:rStyle w:val="A7"/>
          <w:rFonts w:cs="Arial"/>
          <w:sz w:val="20"/>
          <w:szCs w:val="20"/>
        </w:rPr>
        <w:t>veliko</w:t>
      </w:r>
      <w:proofErr w:type="spellEnd"/>
      <w:r w:rsidRPr="00F50F45">
        <w:rPr>
          <w:rStyle w:val="A7"/>
          <w:rFonts w:cs="Arial"/>
          <w:sz w:val="20"/>
          <w:szCs w:val="20"/>
        </w:rPr>
        <w:t xml:space="preserve"> </w:t>
      </w:r>
      <w:proofErr w:type="spellStart"/>
      <w:r w:rsidRPr="00F50F45">
        <w:rPr>
          <w:rStyle w:val="A7"/>
          <w:rFonts w:cs="Arial"/>
          <w:sz w:val="20"/>
          <w:szCs w:val="20"/>
        </w:rPr>
        <w:t>število</w:t>
      </w:r>
      <w:proofErr w:type="spellEnd"/>
      <w:r w:rsidRPr="00F50F45">
        <w:rPr>
          <w:rStyle w:val="A7"/>
          <w:rFonts w:cs="Arial"/>
          <w:sz w:val="20"/>
          <w:szCs w:val="20"/>
        </w:rPr>
        <w:t xml:space="preserve"> </w:t>
      </w:r>
      <w:proofErr w:type="spellStart"/>
      <w:r w:rsidRPr="00F50F45">
        <w:rPr>
          <w:rStyle w:val="A7"/>
          <w:rFonts w:cs="Arial"/>
          <w:sz w:val="20"/>
          <w:szCs w:val="20"/>
        </w:rPr>
        <w:t>starejših</w:t>
      </w:r>
      <w:proofErr w:type="spellEnd"/>
      <w:r w:rsidRPr="00F50F45">
        <w:rPr>
          <w:rStyle w:val="A7"/>
          <w:rFonts w:cs="Arial"/>
          <w:sz w:val="20"/>
          <w:szCs w:val="20"/>
        </w:rPr>
        <w:t xml:space="preserve"> </w:t>
      </w:r>
      <w:proofErr w:type="spellStart"/>
      <w:r w:rsidRPr="0030776F">
        <w:rPr>
          <w:rStyle w:val="A7"/>
          <w:rFonts w:cs="Arial"/>
          <w:sz w:val="20"/>
          <w:szCs w:val="20"/>
        </w:rPr>
        <w:t>kmetov</w:t>
      </w:r>
      <w:proofErr w:type="spellEnd"/>
      <w:r w:rsidR="0030776F" w:rsidRPr="0030776F">
        <w:rPr>
          <w:rStyle w:val="A7"/>
          <w:rFonts w:cs="Arial"/>
          <w:sz w:val="20"/>
          <w:szCs w:val="20"/>
        </w:rPr>
        <w:t xml:space="preserve"> (</w:t>
      </w:r>
      <w:r w:rsidR="0030776F" w:rsidRPr="0030776F">
        <w:rPr>
          <w:sz w:val="20"/>
          <w:szCs w:val="20"/>
          <w:lang w:val="sl-SI"/>
        </w:rPr>
        <w:t xml:space="preserve">EU </w:t>
      </w:r>
      <w:proofErr w:type="spellStart"/>
      <w:r w:rsidR="0030776F" w:rsidRPr="0030776F">
        <w:rPr>
          <w:sz w:val="20"/>
          <w:szCs w:val="20"/>
          <w:lang w:val="sl-SI"/>
        </w:rPr>
        <w:t>Agricultural</w:t>
      </w:r>
      <w:proofErr w:type="spellEnd"/>
      <w:r w:rsidR="0030776F" w:rsidRPr="0030776F">
        <w:rPr>
          <w:sz w:val="20"/>
          <w:szCs w:val="20"/>
          <w:lang w:val="sl-SI"/>
        </w:rPr>
        <w:t xml:space="preserve"> </w:t>
      </w:r>
      <w:proofErr w:type="spellStart"/>
      <w:r w:rsidR="0030776F" w:rsidRPr="0030776F">
        <w:rPr>
          <w:sz w:val="20"/>
          <w:szCs w:val="20"/>
          <w:lang w:val="sl-SI"/>
        </w:rPr>
        <w:t>and</w:t>
      </w:r>
      <w:proofErr w:type="spellEnd"/>
      <w:r w:rsidR="0030776F" w:rsidRPr="0030776F">
        <w:rPr>
          <w:sz w:val="20"/>
          <w:szCs w:val="20"/>
          <w:lang w:val="sl-SI"/>
        </w:rPr>
        <w:t xml:space="preserve"> farm </w:t>
      </w:r>
      <w:proofErr w:type="spellStart"/>
      <w:r w:rsidR="0030776F" w:rsidRPr="0030776F">
        <w:rPr>
          <w:sz w:val="20"/>
          <w:szCs w:val="20"/>
          <w:lang w:val="sl-SI"/>
        </w:rPr>
        <w:t>Economics</w:t>
      </w:r>
      <w:proofErr w:type="spellEnd"/>
      <w:r w:rsidR="0030776F" w:rsidRPr="0030776F">
        <w:rPr>
          <w:sz w:val="20"/>
          <w:szCs w:val="20"/>
          <w:lang w:val="sl-SI"/>
        </w:rPr>
        <w:t xml:space="preserve"> </w:t>
      </w:r>
      <w:proofErr w:type="spellStart"/>
      <w:r w:rsidR="0030776F" w:rsidRPr="0030776F">
        <w:rPr>
          <w:sz w:val="20"/>
          <w:szCs w:val="20"/>
          <w:lang w:val="sl-SI"/>
        </w:rPr>
        <w:t>Briefs</w:t>
      </w:r>
      <w:proofErr w:type="spellEnd"/>
      <w:r w:rsidR="0030776F" w:rsidRPr="0030776F">
        <w:rPr>
          <w:sz w:val="20"/>
          <w:szCs w:val="20"/>
          <w:lang w:val="sl-SI"/>
        </w:rPr>
        <w:t>, No 15/</w:t>
      </w:r>
      <w:proofErr w:type="spellStart"/>
      <w:r w:rsidR="0030776F" w:rsidRPr="0030776F">
        <w:rPr>
          <w:sz w:val="20"/>
          <w:szCs w:val="20"/>
          <w:lang w:val="sl-SI"/>
        </w:rPr>
        <w:t>Oct</w:t>
      </w:r>
      <w:proofErr w:type="spellEnd"/>
      <w:r w:rsidR="0030776F" w:rsidRPr="0030776F">
        <w:rPr>
          <w:sz w:val="20"/>
          <w:szCs w:val="20"/>
          <w:lang w:val="sl-SI"/>
        </w:rPr>
        <w:t xml:space="preserve"> 2017).</w:t>
      </w:r>
    </w:p>
    <w:p w14:paraId="6AEDE546" w14:textId="1BDA0923" w:rsidR="0094357A" w:rsidRPr="00F50F45" w:rsidRDefault="000A32C9" w:rsidP="0094357A">
      <w:pPr>
        <w:rPr>
          <w:rStyle w:val="A7"/>
          <w:rFonts w:cs="Arial"/>
          <w:sz w:val="20"/>
          <w:szCs w:val="20"/>
        </w:rPr>
      </w:pPr>
      <w:r w:rsidRPr="00F50F45">
        <w:rPr>
          <w:rStyle w:val="A7"/>
          <w:rFonts w:cs="Arial"/>
          <w:sz w:val="20"/>
          <w:szCs w:val="20"/>
        </w:rPr>
        <w:t xml:space="preserve">V </w:t>
      </w:r>
      <w:proofErr w:type="spellStart"/>
      <w:r w:rsidRPr="00F50F45">
        <w:rPr>
          <w:rStyle w:val="A7"/>
          <w:rFonts w:cs="Arial"/>
          <w:sz w:val="20"/>
          <w:szCs w:val="20"/>
        </w:rPr>
        <w:t>Sloveniji</w:t>
      </w:r>
      <w:proofErr w:type="spellEnd"/>
      <w:r w:rsidRPr="00F50F45">
        <w:rPr>
          <w:rStyle w:val="A7"/>
          <w:rFonts w:cs="Arial"/>
          <w:sz w:val="20"/>
          <w:szCs w:val="20"/>
        </w:rPr>
        <w:t xml:space="preserve"> </w:t>
      </w:r>
      <w:proofErr w:type="spellStart"/>
      <w:r w:rsidRPr="00F50F45">
        <w:rPr>
          <w:rStyle w:val="A7"/>
          <w:rFonts w:cs="Arial"/>
          <w:sz w:val="20"/>
          <w:szCs w:val="20"/>
        </w:rPr>
        <w:t>m</w:t>
      </w:r>
      <w:r w:rsidR="0094357A" w:rsidRPr="00F50F45">
        <w:rPr>
          <w:rStyle w:val="A7"/>
          <w:rFonts w:cs="Arial"/>
          <w:sz w:val="20"/>
          <w:szCs w:val="20"/>
        </w:rPr>
        <w:t>ladi</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kmetje</w:t>
      </w:r>
      <w:proofErr w:type="spellEnd"/>
      <w:r w:rsidR="0094357A" w:rsidRPr="00F50F45">
        <w:rPr>
          <w:rStyle w:val="A7"/>
          <w:rFonts w:cs="Arial"/>
          <w:sz w:val="20"/>
          <w:szCs w:val="20"/>
        </w:rPr>
        <w:t xml:space="preserve"> </w:t>
      </w:r>
      <w:proofErr w:type="spellStart"/>
      <w:r w:rsidR="00B502AE" w:rsidRPr="00F50F45">
        <w:rPr>
          <w:rStyle w:val="A7"/>
          <w:rFonts w:cs="Arial"/>
          <w:sz w:val="20"/>
          <w:szCs w:val="20"/>
        </w:rPr>
        <w:t>večino</w:t>
      </w:r>
      <w:proofErr w:type="spellEnd"/>
      <w:r w:rsidR="00B502AE" w:rsidRPr="00F50F45">
        <w:rPr>
          <w:rStyle w:val="A7"/>
          <w:rFonts w:cs="Arial"/>
          <w:sz w:val="20"/>
          <w:szCs w:val="20"/>
        </w:rPr>
        <w:t xml:space="preserve"> </w:t>
      </w:r>
      <w:proofErr w:type="spellStart"/>
      <w:r w:rsidR="0094357A" w:rsidRPr="00F50F45">
        <w:rPr>
          <w:rStyle w:val="A7"/>
          <w:rFonts w:cs="Arial"/>
          <w:sz w:val="20"/>
          <w:szCs w:val="20"/>
        </w:rPr>
        <w:t>zemljišč</w:t>
      </w:r>
      <w:proofErr w:type="spellEnd"/>
      <w:r w:rsidR="0094357A" w:rsidRPr="00F50F45">
        <w:rPr>
          <w:rStyle w:val="A7"/>
          <w:rFonts w:cs="Arial"/>
          <w:sz w:val="20"/>
          <w:szCs w:val="20"/>
        </w:rPr>
        <w:t xml:space="preserve"> </w:t>
      </w:r>
      <w:proofErr w:type="spellStart"/>
      <w:r w:rsidR="00974BA5" w:rsidRPr="00F50F45">
        <w:rPr>
          <w:rStyle w:val="A7"/>
          <w:rFonts w:cs="Arial"/>
          <w:sz w:val="20"/>
          <w:szCs w:val="20"/>
        </w:rPr>
        <w:t>naenkrat</w:t>
      </w:r>
      <w:proofErr w:type="spellEnd"/>
      <w:r w:rsidR="00974BA5" w:rsidRPr="00F50F45">
        <w:rPr>
          <w:rStyle w:val="A7"/>
          <w:rFonts w:cs="Arial"/>
          <w:sz w:val="20"/>
          <w:szCs w:val="20"/>
        </w:rPr>
        <w:t xml:space="preserve"> </w:t>
      </w:r>
      <w:proofErr w:type="spellStart"/>
      <w:r w:rsidR="0094357A" w:rsidRPr="00F50F45">
        <w:rPr>
          <w:rStyle w:val="A7"/>
          <w:rFonts w:cs="Arial"/>
          <w:sz w:val="20"/>
          <w:szCs w:val="20"/>
        </w:rPr>
        <w:t>prejmejo</w:t>
      </w:r>
      <w:proofErr w:type="spellEnd"/>
      <w:r w:rsidR="0094357A" w:rsidRPr="00F50F45">
        <w:rPr>
          <w:rStyle w:val="A7"/>
          <w:rFonts w:cs="Arial"/>
          <w:sz w:val="20"/>
          <w:szCs w:val="20"/>
        </w:rPr>
        <w:t xml:space="preserve"> z </w:t>
      </w:r>
      <w:proofErr w:type="spellStart"/>
      <w:r w:rsidR="0094357A" w:rsidRPr="00F50F45">
        <w:rPr>
          <w:rStyle w:val="A7"/>
          <w:rFonts w:cs="Arial"/>
          <w:sz w:val="20"/>
          <w:szCs w:val="20"/>
        </w:rPr>
        <w:t>medgeneracijskim</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prenosom</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družinskih</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kmetij</w:t>
      </w:r>
      <w:proofErr w:type="spellEnd"/>
      <w:r w:rsidR="0094357A" w:rsidRPr="00F50F45">
        <w:rPr>
          <w:rStyle w:val="A7"/>
          <w:rFonts w:cs="Arial"/>
          <w:sz w:val="20"/>
          <w:szCs w:val="20"/>
        </w:rPr>
        <w:t xml:space="preserve">, se </w:t>
      </w:r>
      <w:proofErr w:type="spellStart"/>
      <w:r w:rsidR="0094357A" w:rsidRPr="00F50F45">
        <w:rPr>
          <w:rStyle w:val="A7"/>
          <w:rFonts w:cs="Arial"/>
          <w:sz w:val="20"/>
          <w:szCs w:val="20"/>
        </w:rPr>
        <w:t>pravi</w:t>
      </w:r>
      <w:proofErr w:type="spellEnd"/>
      <w:r w:rsidR="0094357A" w:rsidRPr="00F50F45">
        <w:rPr>
          <w:rStyle w:val="A7"/>
          <w:rFonts w:cs="Arial"/>
          <w:sz w:val="20"/>
          <w:szCs w:val="20"/>
        </w:rPr>
        <w:t xml:space="preserve"> da </w:t>
      </w:r>
      <w:proofErr w:type="spellStart"/>
      <w:r w:rsidR="0094357A" w:rsidRPr="00F50F45">
        <w:rPr>
          <w:rStyle w:val="A7"/>
          <w:rFonts w:cs="Arial"/>
          <w:sz w:val="20"/>
          <w:szCs w:val="20"/>
        </w:rPr>
        <w:t>postanejo</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lastniki</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zemljišč</w:t>
      </w:r>
      <w:proofErr w:type="spellEnd"/>
      <w:r w:rsidR="0094357A" w:rsidRPr="00F50F45">
        <w:rPr>
          <w:rStyle w:val="A7"/>
          <w:rFonts w:cs="Arial"/>
          <w:sz w:val="20"/>
          <w:szCs w:val="20"/>
        </w:rPr>
        <w:t xml:space="preserve"> in </w:t>
      </w:r>
      <w:proofErr w:type="spellStart"/>
      <w:r w:rsidR="0094357A" w:rsidRPr="00F50F45">
        <w:rPr>
          <w:rStyle w:val="A7"/>
          <w:rFonts w:cs="Arial"/>
          <w:sz w:val="20"/>
          <w:szCs w:val="20"/>
        </w:rPr>
        <w:t>zgradb</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potrebnih</w:t>
      </w:r>
      <w:proofErr w:type="spellEnd"/>
      <w:r w:rsidR="0094357A" w:rsidRPr="00F50F45">
        <w:rPr>
          <w:rStyle w:val="A7"/>
          <w:rFonts w:cs="Arial"/>
          <w:sz w:val="20"/>
          <w:szCs w:val="20"/>
        </w:rPr>
        <w:t xml:space="preserve"> za </w:t>
      </w:r>
      <w:proofErr w:type="spellStart"/>
      <w:r w:rsidR="0094357A" w:rsidRPr="00F50F45">
        <w:rPr>
          <w:rStyle w:val="A7"/>
          <w:rFonts w:cs="Arial"/>
          <w:sz w:val="20"/>
          <w:szCs w:val="20"/>
        </w:rPr>
        <w:t>kmetijsko</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dejavnost</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Analize</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dosedanjega</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izvajanja</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ukrepov</w:t>
      </w:r>
      <w:proofErr w:type="spellEnd"/>
      <w:r w:rsidR="0094357A" w:rsidRPr="00F50F45">
        <w:rPr>
          <w:rStyle w:val="A7"/>
          <w:rFonts w:cs="Arial"/>
          <w:sz w:val="20"/>
          <w:szCs w:val="20"/>
        </w:rPr>
        <w:t xml:space="preserve"> za </w:t>
      </w:r>
      <w:proofErr w:type="spellStart"/>
      <w:r w:rsidR="0094357A" w:rsidRPr="00F50F45">
        <w:rPr>
          <w:rStyle w:val="A7"/>
          <w:rFonts w:cs="Arial"/>
          <w:sz w:val="20"/>
          <w:szCs w:val="20"/>
        </w:rPr>
        <w:t>mlade</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kmete</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kažejo</w:t>
      </w:r>
      <w:proofErr w:type="spellEnd"/>
      <w:r w:rsidR="0094357A" w:rsidRPr="00F50F45">
        <w:rPr>
          <w:rStyle w:val="A7"/>
          <w:rFonts w:cs="Arial"/>
          <w:sz w:val="20"/>
          <w:szCs w:val="20"/>
        </w:rPr>
        <w:t xml:space="preserve">, da je </w:t>
      </w:r>
      <w:proofErr w:type="spellStart"/>
      <w:r w:rsidR="0094357A" w:rsidRPr="00F50F45">
        <w:rPr>
          <w:rStyle w:val="A7"/>
          <w:rFonts w:cs="Arial"/>
          <w:sz w:val="20"/>
          <w:szCs w:val="20"/>
        </w:rPr>
        <w:t>pri</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vsakokratnem</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javnem</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razpisu</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največ</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prevzemnikov</w:t>
      </w:r>
      <w:proofErr w:type="spellEnd"/>
      <w:r w:rsidR="0094357A" w:rsidRPr="00F50F45">
        <w:rPr>
          <w:rStyle w:val="A7"/>
          <w:rFonts w:cs="Arial"/>
          <w:sz w:val="20"/>
          <w:szCs w:val="20"/>
        </w:rPr>
        <w:t xml:space="preserve"> v </w:t>
      </w:r>
      <w:proofErr w:type="spellStart"/>
      <w:r w:rsidR="0094357A" w:rsidRPr="00F50F45">
        <w:rPr>
          <w:rStyle w:val="A7"/>
          <w:rFonts w:cs="Arial"/>
          <w:sz w:val="20"/>
          <w:szCs w:val="20"/>
        </w:rPr>
        <w:t>starostni</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skupini</w:t>
      </w:r>
      <w:proofErr w:type="spellEnd"/>
      <w:r w:rsidR="0094357A" w:rsidRPr="00F50F45">
        <w:rPr>
          <w:rStyle w:val="A7"/>
          <w:rFonts w:cs="Arial"/>
          <w:sz w:val="20"/>
          <w:szCs w:val="20"/>
        </w:rPr>
        <w:t xml:space="preserve"> med 30 in 40 let (52,7 %). </w:t>
      </w:r>
      <w:r w:rsidR="006C4FDF" w:rsidRPr="00F50F45">
        <w:rPr>
          <w:rStyle w:val="A7"/>
          <w:rFonts w:cs="Arial"/>
          <w:sz w:val="20"/>
          <w:szCs w:val="20"/>
        </w:rPr>
        <w:t xml:space="preserve">To </w:t>
      </w:r>
      <w:proofErr w:type="spellStart"/>
      <w:r w:rsidR="006C4FDF" w:rsidRPr="00F50F45">
        <w:rPr>
          <w:rStyle w:val="A7"/>
          <w:rFonts w:cs="Arial"/>
          <w:sz w:val="20"/>
          <w:szCs w:val="20"/>
        </w:rPr>
        <w:t>dejstvo</w:t>
      </w:r>
      <w:proofErr w:type="spellEnd"/>
      <w:r w:rsidR="006C4FDF" w:rsidRPr="00F50F45">
        <w:rPr>
          <w:rStyle w:val="A7"/>
          <w:rFonts w:cs="Arial"/>
          <w:sz w:val="20"/>
          <w:szCs w:val="20"/>
        </w:rPr>
        <w:t xml:space="preserve"> </w:t>
      </w:r>
      <w:proofErr w:type="spellStart"/>
      <w:r w:rsidR="006C4FDF" w:rsidRPr="00F50F45">
        <w:rPr>
          <w:rStyle w:val="A7"/>
          <w:rFonts w:cs="Arial"/>
          <w:sz w:val="20"/>
          <w:szCs w:val="20"/>
        </w:rPr>
        <w:t>sicer</w:t>
      </w:r>
      <w:proofErr w:type="spellEnd"/>
      <w:r w:rsidR="006C4FDF" w:rsidRPr="00F50F45">
        <w:rPr>
          <w:rStyle w:val="A7"/>
          <w:rFonts w:cs="Arial"/>
          <w:sz w:val="20"/>
          <w:szCs w:val="20"/>
        </w:rPr>
        <w:t xml:space="preserve"> </w:t>
      </w:r>
      <w:proofErr w:type="spellStart"/>
      <w:r w:rsidR="006C4FDF" w:rsidRPr="00F50F45">
        <w:rPr>
          <w:rStyle w:val="A7"/>
          <w:rFonts w:cs="Arial"/>
          <w:sz w:val="20"/>
          <w:szCs w:val="20"/>
        </w:rPr>
        <w:t>ni</w:t>
      </w:r>
      <w:proofErr w:type="spellEnd"/>
      <w:r w:rsidR="006C4FDF" w:rsidRPr="00F50F45">
        <w:rPr>
          <w:rStyle w:val="A7"/>
          <w:rFonts w:cs="Arial"/>
          <w:sz w:val="20"/>
          <w:szCs w:val="20"/>
        </w:rPr>
        <w:t xml:space="preserve"> problem, </w:t>
      </w:r>
      <w:proofErr w:type="spellStart"/>
      <w:r w:rsidR="006C4FDF" w:rsidRPr="00F50F45">
        <w:rPr>
          <w:rStyle w:val="A7"/>
          <w:rFonts w:cs="Arial"/>
          <w:sz w:val="20"/>
          <w:szCs w:val="20"/>
        </w:rPr>
        <w:t>saj</w:t>
      </w:r>
      <w:proofErr w:type="spellEnd"/>
      <w:r w:rsidR="006C4FDF" w:rsidRPr="00F50F45">
        <w:rPr>
          <w:rStyle w:val="A7"/>
          <w:rFonts w:cs="Arial"/>
          <w:sz w:val="20"/>
          <w:szCs w:val="20"/>
        </w:rPr>
        <w:t xml:space="preserve"> </w:t>
      </w:r>
      <w:proofErr w:type="spellStart"/>
      <w:r w:rsidR="006C4FDF" w:rsidRPr="00F50F45">
        <w:rPr>
          <w:rStyle w:val="A7"/>
          <w:rFonts w:cs="Arial"/>
          <w:sz w:val="20"/>
          <w:szCs w:val="20"/>
        </w:rPr>
        <w:t>mladi</w:t>
      </w:r>
      <w:proofErr w:type="spellEnd"/>
      <w:r w:rsidR="006C4FDF" w:rsidRPr="00F50F45">
        <w:rPr>
          <w:rStyle w:val="A7"/>
          <w:rFonts w:cs="Arial"/>
          <w:sz w:val="20"/>
          <w:szCs w:val="20"/>
        </w:rPr>
        <w:t xml:space="preserve"> </w:t>
      </w:r>
      <w:proofErr w:type="spellStart"/>
      <w:r w:rsidR="006C4FDF" w:rsidRPr="00F50F45">
        <w:rPr>
          <w:rStyle w:val="A7"/>
          <w:rFonts w:cs="Arial"/>
          <w:sz w:val="20"/>
          <w:szCs w:val="20"/>
        </w:rPr>
        <w:t>kmetje</w:t>
      </w:r>
      <w:proofErr w:type="spellEnd"/>
      <w:r w:rsidR="006C4FDF" w:rsidRPr="00F50F45">
        <w:rPr>
          <w:rStyle w:val="A7"/>
          <w:rFonts w:cs="Arial"/>
          <w:sz w:val="20"/>
          <w:szCs w:val="20"/>
        </w:rPr>
        <w:t xml:space="preserve"> v </w:t>
      </w:r>
      <w:proofErr w:type="spellStart"/>
      <w:r w:rsidR="006C4FDF" w:rsidRPr="00F50F45">
        <w:rPr>
          <w:rStyle w:val="A7"/>
          <w:rFonts w:cs="Arial"/>
          <w:sz w:val="20"/>
          <w:szCs w:val="20"/>
        </w:rPr>
        <w:t>tej</w:t>
      </w:r>
      <w:proofErr w:type="spellEnd"/>
      <w:r w:rsidR="006C4FDF" w:rsidRPr="00F50F45">
        <w:rPr>
          <w:rStyle w:val="A7"/>
          <w:rFonts w:cs="Arial"/>
          <w:sz w:val="20"/>
          <w:szCs w:val="20"/>
        </w:rPr>
        <w:t xml:space="preserve"> </w:t>
      </w:r>
      <w:proofErr w:type="spellStart"/>
      <w:r w:rsidR="006C4FDF" w:rsidRPr="00F50F45">
        <w:rPr>
          <w:rStyle w:val="A7"/>
          <w:rFonts w:cs="Arial"/>
          <w:sz w:val="20"/>
          <w:szCs w:val="20"/>
        </w:rPr>
        <w:t>starostni</w:t>
      </w:r>
      <w:proofErr w:type="spellEnd"/>
      <w:r w:rsidR="006C4FDF" w:rsidRPr="00F50F45">
        <w:rPr>
          <w:rStyle w:val="A7"/>
          <w:rFonts w:cs="Arial"/>
          <w:sz w:val="20"/>
          <w:szCs w:val="20"/>
        </w:rPr>
        <w:t xml:space="preserve"> </w:t>
      </w:r>
      <w:proofErr w:type="spellStart"/>
      <w:r w:rsidR="006C4FDF" w:rsidRPr="00F50F45">
        <w:rPr>
          <w:rStyle w:val="A7"/>
          <w:rFonts w:cs="Arial"/>
          <w:sz w:val="20"/>
          <w:szCs w:val="20"/>
        </w:rPr>
        <w:t>skupini</w:t>
      </w:r>
      <w:proofErr w:type="spellEnd"/>
      <w:r w:rsidR="006C4FDF" w:rsidRPr="00F50F45">
        <w:rPr>
          <w:rStyle w:val="A7"/>
          <w:rFonts w:cs="Arial"/>
          <w:sz w:val="20"/>
          <w:szCs w:val="20"/>
        </w:rPr>
        <w:t xml:space="preserve"> </w:t>
      </w:r>
      <w:proofErr w:type="spellStart"/>
      <w:r w:rsidR="006C4FDF" w:rsidRPr="00F50F45">
        <w:rPr>
          <w:rStyle w:val="A7"/>
          <w:rFonts w:cs="Arial"/>
          <w:sz w:val="20"/>
          <w:szCs w:val="20"/>
        </w:rPr>
        <w:t>izpolnjujejo</w:t>
      </w:r>
      <w:proofErr w:type="spellEnd"/>
      <w:r w:rsidR="006C4FDF" w:rsidRPr="00F50F45">
        <w:rPr>
          <w:rStyle w:val="A7"/>
          <w:rFonts w:cs="Arial"/>
          <w:sz w:val="20"/>
          <w:szCs w:val="20"/>
        </w:rPr>
        <w:t xml:space="preserve"> </w:t>
      </w:r>
      <w:proofErr w:type="spellStart"/>
      <w:r w:rsidR="006C4FDF" w:rsidRPr="00F50F45">
        <w:rPr>
          <w:rStyle w:val="A7"/>
          <w:rFonts w:cs="Arial"/>
          <w:sz w:val="20"/>
          <w:szCs w:val="20"/>
        </w:rPr>
        <w:t>pogoje</w:t>
      </w:r>
      <w:proofErr w:type="spellEnd"/>
      <w:r w:rsidR="006C4FDF" w:rsidRPr="00F50F45">
        <w:rPr>
          <w:rStyle w:val="A7"/>
          <w:rFonts w:cs="Arial"/>
          <w:sz w:val="20"/>
          <w:szCs w:val="20"/>
        </w:rPr>
        <w:t xml:space="preserve"> za </w:t>
      </w:r>
      <w:proofErr w:type="spellStart"/>
      <w:r w:rsidR="006C4FDF" w:rsidRPr="00F50F45">
        <w:rPr>
          <w:rStyle w:val="A7"/>
          <w:rFonts w:cs="Arial"/>
          <w:sz w:val="20"/>
          <w:szCs w:val="20"/>
        </w:rPr>
        <w:t>vstop</w:t>
      </w:r>
      <w:proofErr w:type="spellEnd"/>
      <w:r w:rsidR="006C4FDF" w:rsidRPr="00F50F45">
        <w:rPr>
          <w:rStyle w:val="A7"/>
          <w:rFonts w:cs="Arial"/>
          <w:sz w:val="20"/>
          <w:szCs w:val="20"/>
        </w:rPr>
        <w:t xml:space="preserve"> v </w:t>
      </w:r>
      <w:proofErr w:type="spellStart"/>
      <w:r w:rsidR="006C4FDF" w:rsidRPr="00F50F45">
        <w:rPr>
          <w:rStyle w:val="A7"/>
          <w:rFonts w:cs="Arial"/>
          <w:sz w:val="20"/>
          <w:szCs w:val="20"/>
        </w:rPr>
        <w:t>podukrep</w:t>
      </w:r>
      <w:proofErr w:type="spellEnd"/>
      <w:r w:rsidR="006C4FDF" w:rsidRPr="00F50F45">
        <w:rPr>
          <w:rStyle w:val="A7"/>
          <w:rFonts w:cs="Arial"/>
          <w:sz w:val="20"/>
          <w:szCs w:val="20"/>
        </w:rPr>
        <w:t xml:space="preserve">, </w:t>
      </w:r>
      <w:proofErr w:type="spellStart"/>
      <w:r w:rsidR="006C4FDF" w:rsidRPr="00F50F45">
        <w:rPr>
          <w:rStyle w:val="A7"/>
          <w:rFonts w:cs="Arial"/>
          <w:sz w:val="20"/>
          <w:szCs w:val="20"/>
        </w:rPr>
        <w:t>vendar</w:t>
      </w:r>
      <w:proofErr w:type="spellEnd"/>
      <w:r w:rsidR="006C4FDF" w:rsidRPr="00F50F45">
        <w:rPr>
          <w:rStyle w:val="A7"/>
          <w:rFonts w:cs="Arial"/>
          <w:sz w:val="20"/>
          <w:szCs w:val="20"/>
        </w:rPr>
        <w:t xml:space="preserve"> </w:t>
      </w:r>
      <w:proofErr w:type="spellStart"/>
      <w:r w:rsidR="006C4FDF" w:rsidRPr="00F50F45">
        <w:rPr>
          <w:rStyle w:val="A7"/>
          <w:rFonts w:cs="Arial"/>
          <w:sz w:val="20"/>
          <w:szCs w:val="20"/>
        </w:rPr>
        <w:t>sklepamo</w:t>
      </w:r>
      <w:proofErr w:type="spellEnd"/>
      <w:r w:rsidR="006C4FDF" w:rsidRPr="00F50F45">
        <w:rPr>
          <w:rStyle w:val="A7"/>
          <w:rFonts w:cs="Arial"/>
          <w:sz w:val="20"/>
          <w:szCs w:val="20"/>
        </w:rPr>
        <w:t xml:space="preserve">, da je </w:t>
      </w:r>
      <w:proofErr w:type="spellStart"/>
      <w:r w:rsidR="006C4FDF" w:rsidRPr="00F50F45">
        <w:rPr>
          <w:rStyle w:val="A7"/>
          <w:rFonts w:cs="Arial"/>
          <w:sz w:val="20"/>
          <w:szCs w:val="20"/>
        </w:rPr>
        <w:t>r</w:t>
      </w:r>
      <w:r w:rsidR="0094357A" w:rsidRPr="00F50F45">
        <w:rPr>
          <w:rStyle w:val="A7"/>
          <w:rFonts w:cs="Arial"/>
          <w:sz w:val="20"/>
          <w:szCs w:val="20"/>
        </w:rPr>
        <w:t>azlog</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temu</w:t>
      </w:r>
      <w:proofErr w:type="spellEnd"/>
      <w:r w:rsidR="0094357A" w:rsidRPr="00F50F45">
        <w:rPr>
          <w:rStyle w:val="A7"/>
          <w:rFonts w:cs="Arial"/>
          <w:sz w:val="20"/>
          <w:szCs w:val="20"/>
        </w:rPr>
        <w:t xml:space="preserve">, da </w:t>
      </w:r>
      <w:proofErr w:type="spellStart"/>
      <w:r w:rsidR="0094357A" w:rsidRPr="00B530BF">
        <w:rPr>
          <w:rStyle w:val="A7"/>
          <w:rFonts w:cs="Arial"/>
          <w:sz w:val="20"/>
          <w:szCs w:val="20"/>
        </w:rPr>
        <w:t>prenosniki</w:t>
      </w:r>
      <w:proofErr w:type="spellEnd"/>
      <w:r w:rsidR="0094357A" w:rsidRPr="00B530BF">
        <w:rPr>
          <w:rStyle w:val="A7"/>
          <w:rFonts w:cs="Arial"/>
          <w:sz w:val="20"/>
          <w:szCs w:val="20"/>
        </w:rPr>
        <w:t xml:space="preserve"> </w:t>
      </w:r>
      <w:proofErr w:type="spellStart"/>
      <w:r w:rsidR="0094357A" w:rsidRPr="00B530BF">
        <w:rPr>
          <w:rStyle w:val="A7"/>
          <w:rFonts w:cs="Arial"/>
          <w:sz w:val="20"/>
          <w:szCs w:val="20"/>
        </w:rPr>
        <w:t>ob</w:t>
      </w:r>
      <w:proofErr w:type="spellEnd"/>
      <w:r w:rsidR="0094357A" w:rsidRPr="00B530BF">
        <w:rPr>
          <w:rStyle w:val="A7"/>
          <w:rFonts w:cs="Arial"/>
          <w:sz w:val="20"/>
          <w:szCs w:val="20"/>
        </w:rPr>
        <w:t xml:space="preserve"> </w:t>
      </w:r>
      <w:proofErr w:type="spellStart"/>
      <w:r w:rsidR="0094357A" w:rsidRPr="00B530BF">
        <w:rPr>
          <w:rStyle w:val="A7"/>
          <w:rFonts w:cs="Arial"/>
          <w:sz w:val="20"/>
          <w:szCs w:val="20"/>
        </w:rPr>
        <w:t>predaji</w:t>
      </w:r>
      <w:proofErr w:type="spellEnd"/>
      <w:r w:rsidR="0094357A" w:rsidRPr="00B530BF">
        <w:rPr>
          <w:rStyle w:val="A7"/>
          <w:rFonts w:cs="Arial"/>
          <w:sz w:val="20"/>
          <w:szCs w:val="20"/>
        </w:rPr>
        <w:t xml:space="preserve"> </w:t>
      </w:r>
      <w:r w:rsidR="00797F5D">
        <w:rPr>
          <w:rStyle w:val="A7"/>
          <w:rFonts w:cs="Arial"/>
          <w:sz w:val="20"/>
          <w:szCs w:val="20"/>
        </w:rPr>
        <w:t xml:space="preserve">KMG </w:t>
      </w:r>
      <w:proofErr w:type="spellStart"/>
      <w:r w:rsidR="0094357A" w:rsidRPr="00B530BF">
        <w:rPr>
          <w:rStyle w:val="A7"/>
          <w:rFonts w:cs="Arial"/>
          <w:sz w:val="20"/>
          <w:szCs w:val="20"/>
        </w:rPr>
        <w:t>naslednikom</w:t>
      </w:r>
      <w:proofErr w:type="spellEnd"/>
      <w:r w:rsidR="0094357A" w:rsidRPr="00B530BF">
        <w:rPr>
          <w:rStyle w:val="A7"/>
          <w:rFonts w:cs="Arial"/>
          <w:sz w:val="20"/>
          <w:szCs w:val="20"/>
        </w:rPr>
        <w:t xml:space="preserve"> </w:t>
      </w:r>
      <w:proofErr w:type="spellStart"/>
      <w:r w:rsidR="0094357A" w:rsidRPr="00B530BF">
        <w:rPr>
          <w:rStyle w:val="A7"/>
          <w:rFonts w:cs="Arial"/>
          <w:sz w:val="20"/>
          <w:szCs w:val="20"/>
        </w:rPr>
        <w:t>še</w:t>
      </w:r>
      <w:proofErr w:type="spellEnd"/>
      <w:r w:rsidR="0094357A" w:rsidRPr="00B530BF">
        <w:rPr>
          <w:rStyle w:val="A7"/>
          <w:rFonts w:cs="Arial"/>
          <w:sz w:val="20"/>
          <w:szCs w:val="20"/>
        </w:rPr>
        <w:t xml:space="preserve"> ne </w:t>
      </w:r>
      <w:proofErr w:type="spellStart"/>
      <w:r w:rsidR="0094357A" w:rsidRPr="00B530BF">
        <w:rPr>
          <w:rStyle w:val="A7"/>
          <w:rFonts w:cs="Arial"/>
          <w:sz w:val="20"/>
          <w:szCs w:val="20"/>
        </w:rPr>
        <w:t>izpolnjujejo</w:t>
      </w:r>
      <w:proofErr w:type="spellEnd"/>
      <w:r w:rsidR="0094357A" w:rsidRPr="00B530BF">
        <w:rPr>
          <w:rStyle w:val="A7"/>
          <w:rFonts w:cs="Arial"/>
          <w:sz w:val="20"/>
          <w:szCs w:val="20"/>
        </w:rPr>
        <w:t xml:space="preserve"> </w:t>
      </w:r>
      <w:proofErr w:type="spellStart"/>
      <w:r w:rsidR="0094357A" w:rsidRPr="00B530BF">
        <w:rPr>
          <w:rStyle w:val="A7"/>
          <w:rFonts w:cs="Arial"/>
          <w:sz w:val="20"/>
          <w:szCs w:val="20"/>
        </w:rPr>
        <w:t>upokojitvenih</w:t>
      </w:r>
      <w:proofErr w:type="spellEnd"/>
      <w:r w:rsidR="0094357A" w:rsidRPr="00B530BF">
        <w:rPr>
          <w:rStyle w:val="A7"/>
          <w:rFonts w:cs="Arial"/>
          <w:sz w:val="20"/>
          <w:szCs w:val="20"/>
        </w:rPr>
        <w:t xml:space="preserve"> </w:t>
      </w:r>
      <w:proofErr w:type="spellStart"/>
      <w:r w:rsidR="0094357A" w:rsidRPr="00B530BF">
        <w:rPr>
          <w:rStyle w:val="A7"/>
          <w:rFonts w:cs="Arial"/>
          <w:sz w:val="20"/>
          <w:szCs w:val="20"/>
        </w:rPr>
        <w:t>pogojev</w:t>
      </w:r>
      <w:proofErr w:type="spellEnd"/>
      <w:r w:rsidR="0094357A" w:rsidRPr="00B530BF">
        <w:rPr>
          <w:rStyle w:val="A7"/>
          <w:rFonts w:cs="Arial"/>
          <w:sz w:val="20"/>
          <w:szCs w:val="20"/>
        </w:rPr>
        <w:t xml:space="preserve"> in </w:t>
      </w:r>
      <w:proofErr w:type="spellStart"/>
      <w:r w:rsidR="0094357A" w:rsidRPr="00B530BF">
        <w:rPr>
          <w:rStyle w:val="A7"/>
          <w:rFonts w:cs="Arial"/>
          <w:sz w:val="20"/>
          <w:szCs w:val="20"/>
        </w:rPr>
        <w:t>zato</w:t>
      </w:r>
      <w:proofErr w:type="spellEnd"/>
      <w:r w:rsidR="0094357A" w:rsidRPr="00B530BF">
        <w:rPr>
          <w:rStyle w:val="A7"/>
          <w:rFonts w:cs="Arial"/>
          <w:sz w:val="20"/>
          <w:szCs w:val="20"/>
        </w:rPr>
        <w:t xml:space="preserve"> med </w:t>
      </w:r>
      <w:proofErr w:type="spellStart"/>
      <w:r w:rsidR="0094357A" w:rsidRPr="00B530BF">
        <w:rPr>
          <w:rStyle w:val="A7"/>
          <w:rFonts w:cs="Arial"/>
          <w:sz w:val="20"/>
          <w:szCs w:val="20"/>
        </w:rPr>
        <w:t>njimi</w:t>
      </w:r>
      <w:proofErr w:type="spellEnd"/>
      <w:r w:rsidR="0094357A" w:rsidRPr="00B530BF">
        <w:rPr>
          <w:rStyle w:val="A7"/>
          <w:rFonts w:cs="Arial"/>
          <w:sz w:val="20"/>
          <w:szCs w:val="20"/>
        </w:rPr>
        <w:t xml:space="preserve"> </w:t>
      </w:r>
      <w:proofErr w:type="spellStart"/>
      <w:r w:rsidR="0094357A" w:rsidRPr="00B530BF">
        <w:rPr>
          <w:rStyle w:val="A7"/>
          <w:rFonts w:cs="Arial"/>
          <w:sz w:val="20"/>
          <w:szCs w:val="20"/>
        </w:rPr>
        <w:t>obstaja</w:t>
      </w:r>
      <w:proofErr w:type="spellEnd"/>
      <w:r w:rsidR="0094357A" w:rsidRPr="00B530BF">
        <w:rPr>
          <w:rStyle w:val="A7"/>
          <w:rFonts w:cs="Arial"/>
          <w:sz w:val="20"/>
          <w:szCs w:val="20"/>
        </w:rPr>
        <w:t xml:space="preserve"> </w:t>
      </w:r>
      <w:proofErr w:type="spellStart"/>
      <w:r w:rsidR="0094357A" w:rsidRPr="00B530BF">
        <w:rPr>
          <w:rStyle w:val="A7"/>
          <w:rFonts w:cs="Arial"/>
          <w:sz w:val="20"/>
          <w:szCs w:val="20"/>
        </w:rPr>
        <w:t>strah</w:t>
      </w:r>
      <w:proofErr w:type="spellEnd"/>
      <w:r w:rsidR="0094357A" w:rsidRPr="00B530BF">
        <w:rPr>
          <w:rStyle w:val="A7"/>
          <w:rFonts w:cs="Arial"/>
          <w:sz w:val="20"/>
          <w:szCs w:val="20"/>
        </w:rPr>
        <w:t xml:space="preserve">, da bi po </w:t>
      </w:r>
      <w:proofErr w:type="spellStart"/>
      <w:r w:rsidR="0094357A" w:rsidRPr="00B530BF">
        <w:rPr>
          <w:rStyle w:val="A7"/>
          <w:rFonts w:cs="Arial"/>
          <w:sz w:val="20"/>
          <w:szCs w:val="20"/>
        </w:rPr>
        <w:t>prenosu</w:t>
      </w:r>
      <w:proofErr w:type="spellEnd"/>
      <w:r w:rsidR="0094357A" w:rsidRPr="00B530BF">
        <w:rPr>
          <w:rStyle w:val="A7"/>
          <w:rFonts w:cs="Arial"/>
          <w:sz w:val="20"/>
          <w:szCs w:val="20"/>
        </w:rPr>
        <w:t xml:space="preserve"> </w:t>
      </w:r>
      <w:proofErr w:type="spellStart"/>
      <w:r w:rsidR="0094357A" w:rsidRPr="00B530BF">
        <w:rPr>
          <w:rStyle w:val="A7"/>
          <w:rFonts w:cs="Arial"/>
          <w:sz w:val="20"/>
          <w:szCs w:val="20"/>
        </w:rPr>
        <w:t>ostali</w:t>
      </w:r>
      <w:proofErr w:type="spellEnd"/>
      <w:r w:rsidR="0094357A" w:rsidRPr="00B530BF">
        <w:rPr>
          <w:rStyle w:val="A7"/>
          <w:rFonts w:cs="Arial"/>
          <w:sz w:val="20"/>
          <w:szCs w:val="20"/>
        </w:rPr>
        <w:t xml:space="preserve"> </w:t>
      </w:r>
      <w:proofErr w:type="spellStart"/>
      <w:r w:rsidR="0094357A" w:rsidRPr="00B530BF">
        <w:rPr>
          <w:rStyle w:val="A7"/>
          <w:rFonts w:cs="Arial"/>
          <w:sz w:val="20"/>
          <w:szCs w:val="20"/>
        </w:rPr>
        <w:t>socialno</w:t>
      </w:r>
      <w:proofErr w:type="spellEnd"/>
      <w:r w:rsidR="0094357A" w:rsidRPr="00B530BF">
        <w:rPr>
          <w:rStyle w:val="A7"/>
          <w:rFonts w:cs="Arial"/>
          <w:sz w:val="20"/>
          <w:szCs w:val="20"/>
        </w:rPr>
        <w:t xml:space="preserve"> </w:t>
      </w:r>
      <w:proofErr w:type="spellStart"/>
      <w:r w:rsidR="0094357A" w:rsidRPr="00B530BF">
        <w:rPr>
          <w:rStyle w:val="A7"/>
          <w:rFonts w:cs="Arial"/>
          <w:sz w:val="20"/>
          <w:szCs w:val="20"/>
        </w:rPr>
        <w:t>nepreskrbljeni</w:t>
      </w:r>
      <w:proofErr w:type="spellEnd"/>
      <w:r w:rsidR="0094357A" w:rsidRPr="00B530BF">
        <w:rPr>
          <w:rStyle w:val="A7"/>
          <w:rFonts w:cs="Arial"/>
          <w:sz w:val="20"/>
          <w:szCs w:val="20"/>
        </w:rPr>
        <w:t xml:space="preserve">. </w:t>
      </w:r>
      <w:proofErr w:type="spellStart"/>
      <w:r w:rsidR="0094357A" w:rsidRPr="00B530BF">
        <w:rPr>
          <w:rStyle w:val="A7"/>
          <w:rFonts w:cs="Arial"/>
          <w:sz w:val="20"/>
          <w:szCs w:val="20"/>
        </w:rPr>
        <w:t>Iz</w:t>
      </w:r>
      <w:proofErr w:type="spellEnd"/>
      <w:r w:rsidR="0094357A" w:rsidRPr="00B530BF">
        <w:rPr>
          <w:rStyle w:val="A7"/>
          <w:rFonts w:cs="Arial"/>
          <w:sz w:val="20"/>
          <w:szCs w:val="20"/>
        </w:rPr>
        <w:t xml:space="preserve"> </w:t>
      </w:r>
      <w:proofErr w:type="spellStart"/>
      <w:r w:rsidR="0094357A" w:rsidRPr="00B530BF">
        <w:rPr>
          <w:rStyle w:val="A7"/>
          <w:rFonts w:cs="Arial"/>
          <w:sz w:val="20"/>
          <w:szCs w:val="20"/>
        </w:rPr>
        <w:t>tega</w:t>
      </w:r>
      <w:proofErr w:type="spellEnd"/>
      <w:r w:rsidR="0094357A" w:rsidRPr="00B530BF">
        <w:rPr>
          <w:rStyle w:val="A7"/>
          <w:rFonts w:cs="Arial"/>
          <w:sz w:val="20"/>
          <w:szCs w:val="20"/>
        </w:rPr>
        <w:t xml:space="preserve"> </w:t>
      </w:r>
      <w:proofErr w:type="spellStart"/>
      <w:r w:rsidR="0094357A" w:rsidRPr="00B530BF">
        <w:rPr>
          <w:rStyle w:val="A7"/>
          <w:rFonts w:cs="Arial"/>
          <w:sz w:val="20"/>
          <w:szCs w:val="20"/>
        </w:rPr>
        <w:t>razloga</w:t>
      </w:r>
      <w:proofErr w:type="spellEnd"/>
      <w:r w:rsidR="0094357A" w:rsidRPr="00B530BF">
        <w:rPr>
          <w:rStyle w:val="A7"/>
          <w:rFonts w:cs="Arial"/>
          <w:sz w:val="20"/>
          <w:szCs w:val="20"/>
        </w:rPr>
        <w:t xml:space="preserve"> se za </w:t>
      </w:r>
      <w:proofErr w:type="spellStart"/>
      <w:r w:rsidR="0094357A" w:rsidRPr="00B530BF">
        <w:rPr>
          <w:rStyle w:val="A7"/>
          <w:rFonts w:cs="Arial"/>
          <w:sz w:val="20"/>
          <w:szCs w:val="20"/>
        </w:rPr>
        <w:t>prenos</w:t>
      </w:r>
      <w:proofErr w:type="spellEnd"/>
      <w:r w:rsidR="0094357A" w:rsidRPr="00B530BF">
        <w:rPr>
          <w:rStyle w:val="A7"/>
          <w:rFonts w:cs="Arial"/>
          <w:sz w:val="20"/>
          <w:szCs w:val="20"/>
        </w:rPr>
        <w:t xml:space="preserve"> </w:t>
      </w:r>
      <w:proofErr w:type="spellStart"/>
      <w:r w:rsidR="0094357A" w:rsidRPr="00B530BF">
        <w:rPr>
          <w:rStyle w:val="A7"/>
          <w:rFonts w:cs="Arial"/>
          <w:sz w:val="20"/>
          <w:szCs w:val="20"/>
        </w:rPr>
        <w:t>odločajo</w:t>
      </w:r>
      <w:proofErr w:type="spellEnd"/>
      <w:r w:rsidR="0094357A" w:rsidRPr="00B530BF">
        <w:rPr>
          <w:rStyle w:val="A7"/>
          <w:rFonts w:cs="Arial"/>
          <w:sz w:val="20"/>
          <w:szCs w:val="20"/>
        </w:rPr>
        <w:t xml:space="preserve"> </w:t>
      </w:r>
      <w:proofErr w:type="spellStart"/>
      <w:r w:rsidR="0094357A" w:rsidRPr="00B530BF">
        <w:rPr>
          <w:rStyle w:val="A7"/>
          <w:rFonts w:cs="Arial"/>
          <w:sz w:val="20"/>
          <w:szCs w:val="20"/>
        </w:rPr>
        <w:t>dokaj</w:t>
      </w:r>
      <w:proofErr w:type="spellEnd"/>
      <w:r w:rsidR="0094357A" w:rsidRPr="00B530BF">
        <w:rPr>
          <w:rStyle w:val="A7"/>
          <w:rFonts w:cs="Arial"/>
          <w:sz w:val="20"/>
          <w:szCs w:val="20"/>
        </w:rPr>
        <w:t xml:space="preserve"> </w:t>
      </w:r>
      <w:proofErr w:type="spellStart"/>
      <w:r w:rsidR="0094357A" w:rsidRPr="00B530BF">
        <w:rPr>
          <w:rStyle w:val="A7"/>
          <w:rFonts w:cs="Arial"/>
          <w:sz w:val="20"/>
          <w:szCs w:val="20"/>
        </w:rPr>
        <w:t>pozno</w:t>
      </w:r>
      <w:proofErr w:type="spellEnd"/>
      <w:r w:rsidR="00DC066F" w:rsidRPr="00B530BF">
        <w:rPr>
          <w:rStyle w:val="A7"/>
          <w:rFonts w:cs="Arial"/>
          <w:sz w:val="20"/>
          <w:szCs w:val="20"/>
        </w:rPr>
        <w:t xml:space="preserve">. </w:t>
      </w:r>
      <w:r w:rsidR="0094357A" w:rsidRPr="00B530BF">
        <w:rPr>
          <w:rStyle w:val="A7"/>
          <w:rFonts w:cs="Arial"/>
          <w:sz w:val="20"/>
          <w:szCs w:val="20"/>
        </w:rPr>
        <w:t xml:space="preserve"> </w:t>
      </w:r>
      <w:r w:rsidR="00DC066F" w:rsidRPr="00B530BF">
        <w:rPr>
          <w:rStyle w:val="A7"/>
          <w:rFonts w:cs="Arial"/>
          <w:sz w:val="20"/>
          <w:szCs w:val="20"/>
        </w:rPr>
        <w:t xml:space="preserve">Res je </w:t>
      </w:r>
      <w:proofErr w:type="spellStart"/>
      <w:r w:rsidR="00DC066F" w:rsidRPr="00B530BF">
        <w:rPr>
          <w:rStyle w:val="A7"/>
          <w:rFonts w:cs="Arial"/>
          <w:sz w:val="20"/>
          <w:szCs w:val="20"/>
        </w:rPr>
        <w:t>sicer</w:t>
      </w:r>
      <w:proofErr w:type="spellEnd"/>
      <w:r w:rsidR="00DC066F" w:rsidRPr="00B530BF">
        <w:rPr>
          <w:rStyle w:val="A7"/>
          <w:rFonts w:cs="Arial"/>
          <w:sz w:val="20"/>
          <w:szCs w:val="20"/>
        </w:rPr>
        <w:t xml:space="preserve">, da je </w:t>
      </w:r>
      <w:proofErr w:type="spellStart"/>
      <w:r w:rsidR="00DC066F" w:rsidRPr="00B530BF">
        <w:rPr>
          <w:rStyle w:val="A7"/>
          <w:rFonts w:cs="Arial"/>
          <w:sz w:val="20"/>
          <w:szCs w:val="20"/>
        </w:rPr>
        <w:t>prevzemnikov</w:t>
      </w:r>
      <w:proofErr w:type="spellEnd"/>
      <w:r w:rsidR="00DC066F" w:rsidRPr="00B530BF">
        <w:rPr>
          <w:rStyle w:val="A7"/>
          <w:rFonts w:cs="Arial"/>
          <w:sz w:val="20"/>
          <w:szCs w:val="20"/>
        </w:rPr>
        <w:t xml:space="preserve"> v </w:t>
      </w:r>
      <w:proofErr w:type="spellStart"/>
      <w:r w:rsidR="00DC066F" w:rsidRPr="00B530BF">
        <w:rPr>
          <w:rStyle w:val="A7"/>
          <w:rFonts w:cs="Arial"/>
          <w:sz w:val="20"/>
          <w:szCs w:val="20"/>
        </w:rPr>
        <w:t>starostni</w:t>
      </w:r>
      <w:proofErr w:type="spellEnd"/>
      <w:r w:rsidR="00DC066F" w:rsidRPr="00B530BF">
        <w:rPr>
          <w:rStyle w:val="A7"/>
          <w:rFonts w:cs="Arial"/>
          <w:sz w:val="20"/>
          <w:szCs w:val="20"/>
        </w:rPr>
        <w:t xml:space="preserve"> </w:t>
      </w:r>
      <w:proofErr w:type="spellStart"/>
      <w:r w:rsidR="00DC066F" w:rsidRPr="00B530BF">
        <w:rPr>
          <w:rStyle w:val="A7"/>
          <w:rFonts w:cs="Arial"/>
          <w:sz w:val="20"/>
          <w:szCs w:val="20"/>
        </w:rPr>
        <w:t>skupini</w:t>
      </w:r>
      <w:proofErr w:type="spellEnd"/>
      <w:r w:rsidR="00DC066F" w:rsidRPr="00B530BF">
        <w:rPr>
          <w:rStyle w:val="A7"/>
          <w:rFonts w:cs="Arial"/>
          <w:sz w:val="20"/>
          <w:szCs w:val="20"/>
        </w:rPr>
        <w:t xml:space="preserve"> do 29 let 47,3 %, </w:t>
      </w:r>
      <w:proofErr w:type="spellStart"/>
      <w:r w:rsidR="00DC066F" w:rsidRPr="00B530BF">
        <w:rPr>
          <w:rStyle w:val="A7"/>
          <w:rFonts w:cs="Arial"/>
          <w:sz w:val="20"/>
          <w:szCs w:val="20"/>
        </w:rPr>
        <w:t>vendar</w:t>
      </w:r>
      <w:proofErr w:type="spellEnd"/>
      <w:r w:rsidR="00DC066F" w:rsidRPr="00B530BF">
        <w:rPr>
          <w:rStyle w:val="A7"/>
          <w:rFonts w:cs="Arial"/>
          <w:sz w:val="20"/>
          <w:szCs w:val="20"/>
        </w:rPr>
        <w:t xml:space="preserve"> </w:t>
      </w:r>
      <w:proofErr w:type="spellStart"/>
      <w:r w:rsidR="00DC066F" w:rsidRPr="00B530BF">
        <w:rPr>
          <w:rStyle w:val="A7"/>
          <w:rFonts w:cs="Arial"/>
          <w:sz w:val="20"/>
          <w:szCs w:val="20"/>
        </w:rPr>
        <w:t>si</w:t>
      </w:r>
      <w:proofErr w:type="spellEnd"/>
      <w:r w:rsidR="00DC066F" w:rsidRPr="00B530BF">
        <w:rPr>
          <w:rStyle w:val="A7"/>
          <w:rFonts w:cs="Arial"/>
          <w:sz w:val="20"/>
          <w:szCs w:val="20"/>
        </w:rPr>
        <w:t xml:space="preserve"> </w:t>
      </w:r>
      <w:proofErr w:type="spellStart"/>
      <w:r w:rsidR="00DC066F" w:rsidRPr="00B530BF">
        <w:rPr>
          <w:rStyle w:val="A7"/>
          <w:rFonts w:cs="Arial"/>
          <w:sz w:val="20"/>
          <w:szCs w:val="20"/>
        </w:rPr>
        <w:t>mladi</w:t>
      </w:r>
      <w:proofErr w:type="spellEnd"/>
      <w:r w:rsidR="00DC066F" w:rsidRPr="00B530BF">
        <w:rPr>
          <w:rStyle w:val="A7"/>
          <w:rFonts w:cs="Arial"/>
          <w:sz w:val="20"/>
          <w:szCs w:val="20"/>
        </w:rPr>
        <w:t xml:space="preserve"> </w:t>
      </w:r>
      <w:proofErr w:type="spellStart"/>
      <w:r w:rsidR="00DC066F" w:rsidRPr="00B530BF">
        <w:rPr>
          <w:rStyle w:val="A7"/>
          <w:rFonts w:cs="Arial"/>
          <w:sz w:val="20"/>
          <w:szCs w:val="20"/>
        </w:rPr>
        <w:t>kmetje</w:t>
      </w:r>
      <w:proofErr w:type="spellEnd"/>
      <w:r w:rsidR="00DC066F" w:rsidRPr="00B530BF">
        <w:rPr>
          <w:rStyle w:val="A7"/>
          <w:rFonts w:cs="Arial"/>
          <w:sz w:val="20"/>
          <w:szCs w:val="20"/>
        </w:rPr>
        <w:t xml:space="preserve"> med </w:t>
      </w:r>
      <w:r w:rsidR="00BC3BE4" w:rsidRPr="00B530BF">
        <w:rPr>
          <w:rStyle w:val="A7"/>
          <w:rFonts w:cs="Arial"/>
          <w:sz w:val="20"/>
          <w:szCs w:val="20"/>
        </w:rPr>
        <w:t>18</w:t>
      </w:r>
      <w:r w:rsidR="00DC066F" w:rsidRPr="00B530BF">
        <w:rPr>
          <w:rStyle w:val="A7"/>
          <w:rFonts w:cs="Arial"/>
          <w:sz w:val="20"/>
          <w:szCs w:val="20"/>
        </w:rPr>
        <w:t xml:space="preserve"> in 29 </w:t>
      </w:r>
      <w:proofErr w:type="spellStart"/>
      <w:r w:rsidR="00DC066F" w:rsidRPr="00B530BF">
        <w:rPr>
          <w:rStyle w:val="A7"/>
          <w:rFonts w:cs="Arial"/>
          <w:sz w:val="20"/>
          <w:szCs w:val="20"/>
        </w:rPr>
        <w:t>letom</w:t>
      </w:r>
      <w:proofErr w:type="spellEnd"/>
      <w:r w:rsidR="00DC066F" w:rsidRPr="00B530BF">
        <w:rPr>
          <w:rStyle w:val="A7"/>
          <w:rFonts w:cs="Arial"/>
          <w:sz w:val="20"/>
          <w:szCs w:val="20"/>
        </w:rPr>
        <w:t xml:space="preserve"> </w:t>
      </w:r>
      <w:proofErr w:type="spellStart"/>
      <w:r w:rsidR="00DC066F" w:rsidRPr="00B530BF">
        <w:rPr>
          <w:rStyle w:val="A7"/>
          <w:rFonts w:cs="Arial"/>
          <w:sz w:val="20"/>
          <w:szCs w:val="20"/>
        </w:rPr>
        <w:t>iščejo</w:t>
      </w:r>
      <w:proofErr w:type="spellEnd"/>
      <w:r w:rsidR="00DC066F" w:rsidRPr="00B530BF">
        <w:rPr>
          <w:rStyle w:val="A7"/>
          <w:rFonts w:cs="Arial"/>
          <w:sz w:val="20"/>
          <w:szCs w:val="20"/>
        </w:rPr>
        <w:t xml:space="preserve"> </w:t>
      </w:r>
      <w:proofErr w:type="spellStart"/>
      <w:r w:rsidR="00BC3BE4" w:rsidRPr="00B530BF">
        <w:rPr>
          <w:rStyle w:val="A7"/>
          <w:rFonts w:cs="Arial"/>
          <w:sz w:val="20"/>
          <w:szCs w:val="20"/>
        </w:rPr>
        <w:t>prvo</w:t>
      </w:r>
      <w:proofErr w:type="spellEnd"/>
      <w:r w:rsidR="00BC3BE4" w:rsidRPr="00B530BF">
        <w:rPr>
          <w:rStyle w:val="A7"/>
          <w:rFonts w:cs="Arial"/>
          <w:sz w:val="20"/>
          <w:szCs w:val="20"/>
        </w:rPr>
        <w:t xml:space="preserve"> </w:t>
      </w:r>
      <w:proofErr w:type="spellStart"/>
      <w:r w:rsidR="00DC066F" w:rsidRPr="00B530BF">
        <w:rPr>
          <w:rStyle w:val="A7"/>
          <w:rFonts w:cs="Arial"/>
          <w:sz w:val="20"/>
          <w:szCs w:val="20"/>
        </w:rPr>
        <w:t>zaposlitev</w:t>
      </w:r>
      <w:proofErr w:type="spellEnd"/>
      <w:r w:rsidR="00DC066F" w:rsidRPr="00B530BF">
        <w:rPr>
          <w:rStyle w:val="A7"/>
          <w:rFonts w:cs="Arial"/>
          <w:sz w:val="20"/>
          <w:szCs w:val="20"/>
        </w:rPr>
        <w:t xml:space="preserve"> in </w:t>
      </w:r>
      <w:proofErr w:type="spellStart"/>
      <w:r w:rsidR="00DC066F" w:rsidRPr="00B530BF">
        <w:rPr>
          <w:rStyle w:val="A7"/>
          <w:rFonts w:cs="Arial"/>
          <w:sz w:val="20"/>
          <w:szCs w:val="20"/>
        </w:rPr>
        <w:t>če</w:t>
      </w:r>
      <w:proofErr w:type="spellEnd"/>
      <w:r w:rsidR="00DC066F" w:rsidRPr="00B530BF">
        <w:rPr>
          <w:rStyle w:val="A7"/>
          <w:rFonts w:cs="Arial"/>
          <w:sz w:val="20"/>
          <w:szCs w:val="20"/>
        </w:rPr>
        <w:t xml:space="preserve"> </w:t>
      </w:r>
      <w:proofErr w:type="spellStart"/>
      <w:r w:rsidR="00DC066F" w:rsidRPr="00B530BF">
        <w:rPr>
          <w:rStyle w:val="A7"/>
          <w:rFonts w:cs="Arial"/>
          <w:sz w:val="20"/>
          <w:szCs w:val="20"/>
        </w:rPr>
        <w:t>nimajo</w:t>
      </w:r>
      <w:proofErr w:type="spellEnd"/>
      <w:r w:rsidR="00DC066F" w:rsidRPr="00B530BF">
        <w:rPr>
          <w:rStyle w:val="A7"/>
          <w:rFonts w:cs="Arial"/>
          <w:sz w:val="20"/>
          <w:szCs w:val="20"/>
        </w:rPr>
        <w:t xml:space="preserve"> </w:t>
      </w:r>
      <w:proofErr w:type="spellStart"/>
      <w:r w:rsidR="00DC066F" w:rsidRPr="00B530BF">
        <w:rPr>
          <w:rStyle w:val="A7"/>
          <w:rFonts w:cs="Arial"/>
          <w:sz w:val="20"/>
          <w:szCs w:val="20"/>
        </w:rPr>
        <w:t>možnosti</w:t>
      </w:r>
      <w:proofErr w:type="spellEnd"/>
      <w:r w:rsidR="00DC066F" w:rsidRPr="00B530BF">
        <w:rPr>
          <w:rStyle w:val="A7"/>
          <w:rFonts w:cs="Arial"/>
          <w:sz w:val="20"/>
          <w:szCs w:val="20"/>
        </w:rPr>
        <w:t xml:space="preserve"> </w:t>
      </w:r>
      <w:proofErr w:type="spellStart"/>
      <w:r w:rsidR="00DC066F" w:rsidRPr="00B530BF">
        <w:rPr>
          <w:rStyle w:val="A7"/>
          <w:rFonts w:cs="Arial"/>
          <w:sz w:val="20"/>
          <w:szCs w:val="20"/>
        </w:rPr>
        <w:t>zaposlitve</w:t>
      </w:r>
      <w:proofErr w:type="spellEnd"/>
      <w:r w:rsidR="00DC066F" w:rsidRPr="00B530BF">
        <w:rPr>
          <w:rStyle w:val="A7"/>
          <w:rFonts w:cs="Arial"/>
          <w:sz w:val="20"/>
          <w:szCs w:val="20"/>
        </w:rPr>
        <w:t xml:space="preserve"> </w:t>
      </w:r>
      <w:proofErr w:type="spellStart"/>
      <w:r w:rsidR="00DC066F" w:rsidRPr="00B530BF">
        <w:rPr>
          <w:rStyle w:val="A7"/>
          <w:rFonts w:cs="Arial"/>
          <w:sz w:val="20"/>
          <w:szCs w:val="20"/>
        </w:rPr>
        <w:t>na</w:t>
      </w:r>
      <w:proofErr w:type="spellEnd"/>
      <w:r w:rsidR="00DC066F" w:rsidRPr="00B530BF">
        <w:rPr>
          <w:rStyle w:val="A7"/>
          <w:rFonts w:cs="Arial"/>
          <w:sz w:val="20"/>
          <w:szCs w:val="20"/>
        </w:rPr>
        <w:t xml:space="preserve"> </w:t>
      </w:r>
      <w:proofErr w:type="spellStart"/>
      <w:r w:rsidR="00DC066F" w:rsidRPr="00B530BF">
        <w:rPr>
          <w:rStyle w:val="A7"/>
          <w:rFonts w:cs="Arial"/>
          <w:sz w:val="20"/>
          <w:szCs w:val="20"/>
        </w:rPr>
        <w:t>domačem</w:t>
      </w:r>
      <w:proofErr w:type="spellEnd"/>
      <w:r w:rsidR="00DC066F" w:rsidRPr="00B530BF">
        <w:rPr>
          <w:rStyle w:val="A7"/>
          <w:rFonts w:cs="Arial"/>
          <w:sz w:val="20"/>
          <w:szCs w:val="20"/>
        </w:rPr>
        <w:t xml:space="preserve"> KMG </w:t>
      </w:r>
      <w:proofErr w:type="spellStart"/>
      <w:r w:rsidR="00DC066F" w:rsidRPr="00B530BF">
        <w:rPr>
          <w:rStyle w:val="A7"/>
          <w:rFonts w:cs="Arial"/>
          <w:sz w:val="20"/>
          <w:szCs w:val="20"/>
        </w:rPr>
        <w:t>si</w:t>
      </w:r>
      <w:proofErr w:type="spellEnd"/>
      <w:r w:rsidR="00DC066F" w:rsidRPr="00B530BF">
        <w:rPr>
          <w:rStyle w:val="A7"/>
          <w:rFonts w:cs="Arial"/>
          <w:sz w:val="20"/>
          <w:szCs w:val="20"/>
        </w:rPr>
        <w:t xml:space="preserve"> jo </w:t>
      </w:r>
      <w:proofErr w:type="spellStart"/>
      <w:r w:rsidR="00DC066F" w:rsidRPr="00B530BF">
        <w:rPr>
          <w:rStyle w:val="A7"/>
          <w:rFonts w:cs="Arial"/>
          <w:sz w:val="20"/>
          <w:szCs w:val="20"/>
        </w:rPr>
        <w:t>poiščejo</w:t>
      </w:r>
      <w:proofErr w:type="spellEnd"/>
      <w:r w:rsidR="00DC066F" w:rsidRPr="00B530BF">
        <w:rPr>
          <w:rStyle w:val="A7"/>
          <w:rFonts w:cs="Arial"/>
          <w:sz w:val="20"/>
          <w:szCs w:val="20"/>
        </w:rPr>
        <w:t xml:space="preserve"> </w:t>
      </w:r>
      <w:proofErr w:type="spellStart"/>
      <w:r w:rsidR="00DC066F" w:rsidRPr="00B530BF">
        <w:rPr>
          <w:rStyle w:val="A7"/>
          <w:rFonts w:cs="Arial"/>
          <w:sz w:val="20"/>
          <w:szCs w:val="20"/>
        </w:rPr>
        <w:t>drugje</w:t>
      </w:r>
      <w:proofErr w:type="spellEnd"/>
      <w:r w:rsidR="00DC066F" w:rsidRPr="00B530BF">
        <w:rPr>
          <w:rStyle w:val="A7"/>
          <w:rFonts w:cs="Arial"/>
          <w:sz w:val="20"/>
          <w:szCs w:val="20"/>
        </w:rPr>
        <w:t xml:space="preserve">, </w:t>
      </w:r>
      <w:proofErr w:type="spellStart"/>
      <w:r w:rsidR="00DC066F" w:rsidRPr="00B530BF">
        <w:rPr>
          <w:rStyle w:val="A7"/>
          <w:rFonts w:cs="Arial"/>
          <w:sz w:val="20"/>
          <w:szCs w:val="20"/>
        </w:rPr>
        <w:lastRenderedPageBreak/>
        <w:t>čeprav</w:t>
      </w:r>
      <w:proofErr w:type="spellEnd"/>
      <w:r w:rsidR="00DC066F" w:rsidRPr="00B530BF">
        <w:rPr>
          <w:rStyle w:val="A7"/>
          <w:rFonts w:cs="Arial"/>
          <w:sz w:val="20"/>
          <w:szCs w:val="20"/>
        </w:rPr>
        <w:t xml:space="preserve"> bi </w:t>
      </w:r>
      <w:proofErr w:type="spellStart"/>
      <w:r w:rsidR="00DC066F" w:rsidRPr="00B530BF">
        <w:rPr>
          <w:rStyle w:val="A7"/>
          <w:rFonts w:cs="Arial"/>
          <w:sz w:val="20"/>
          <w:szCs w:val="20"/>
        </w:rPr>
        <w:t>domače</w:t>
      </w:r>
      <w:proofErr w:type="spellEnd"/>
      <w:r w:rsidR="00DC066F" w:rsidRPr="00B530BF">
        <w:rPr>
          <w:rStyle w:val="A7"/>
          <w:rFonts w:cs="Arial"/>
          <w:sz w:val="20"/>
          <w:szCs w:val="20"/>
        </w:rPr>
        <w:t xml:space="preserve"> KMG </w:t>
      </w:r>
      <w:proofErr w:type="spellStart"/>
      <w:r w:rsidR="00DC066F" w:rsidRPr="00B530BF">
        <w:rPr>
          <w:rStyle w:val="A7"/>
          <w:rFonts w:cs="Arial"/>
          <w:sz w:val="20"/>
          <w:szCs w:val="20"/>
        </w:rPr>
        <w:t>omogočalo</w:t>
      </w:r>
      <w:proofErr w:type="spellEnd"/>
      <w:r w:rsidR="00DC066F" w:rsidRPr="00B530BF">
        <w:rPr>
          <w:rStyle w:val="A7"/>
          <w:rFonts w:cs="Arial"/>
          <w:sz w:val="20"/>
          <w:szCs w:val="20"/>
        </w:rPr>
        <w:t xml:space="preserve"> </w:t>
      </w:r>
      <w:proofErr w:type="spellStart"/>
      <w:r w:rsidR="00DC066F" w:rsidRPr="00B530BF">
        <w:rPr>
          <w:rStyle w:val="A7"/>
          <w:rFonts w:cs="Arial"/>
          <w:sz w:val="20"/>
          <w:szCs w:val="20"/>
        </w:rPr>
        <w:t>delovno</w:t>
      </w:r>
      <w:proofErr w:type="spellEnd"/>
      <w:r w:rsidR="00DC066F" w:rsidRPr="00B530BF">
        <w:rPr>
          <w:rStyle w:val="A7"/>
          <w:rFonts w:cs="Arial"/>
          <w:sz w:val="20"/>
          <w:szCs w:val="20"/>
        </w:rPr>
        <w:t xml:space="preserve"> mesto</w:t>
      </w:r>
      <w:r w:rsidR="00BC3BE4" w:rsidRPr="00B530BF">
        <w:rPr>
          <w:rStyle w:val="A7"/>
          <w:rFonts w:cs="Arial"/>
          <w:sz w:val="20"/>
          <w:szCs w:val="20"/>
        </w:rPr>
        <w:t>,</w:t>
      </w:r>
      <w:r w:rsidR="00DC066F" w:rsidRPr="00B530BF">
        <w:rPr>
          <w:rStyle w:val="A7"/>
          <w:rFonts w:cs="Arial"/>
          <w:sz w:val="20"/>
          <w:szCs w:val="20"/>
        </w:rPr>
        <w:t xml:space="preserve"> </w:t>
      </w:r>
      <w:proofErr w:type="spellStart"/>
      <w:r w:rsidR="0094357A" w:rsidRPr="00B530BF">
        <w:rPr>
          <w:rStyle w:val="A7"/>
          <w:rFonts w:cs="Arial"/>
          <w:sz w:val="20"/>
          <w:szCs w:val="20"/>
        </w:rPr>
        <w:t>številni</w:t>
      </w:r>
      <w:proofErr w:type="spellEnd"/>
      <w:r w:rsidR="0094357A" w:rsidRPr="00B530BF">
        <w:rPr>
          <w:rStyle w:val="A7"/>
          <w:rFonts w:cs="Arial"/>
          <w:sz w:val="20"/>
          <w:szCs w:val="20"/>
        </w:rPr>
        <w:t xml:space="preserve"> </w:t>
      </w:r>
      <w:proofErr w:type="spellStart"/>
      <w:r w:rsidR="00B502AE" w:rsidRPr="00B530BF">
        <w:rPr>
          <w:rStyle w:val="A7"/>
          <w:rFonts w:cs="Arial"/>
          <w:sz w:val="20"/>
          <w:szCs w:val="20"/>
        </w:rPr>
        <w:t>potencialni</w:t>
      </w:r>
      <w:proofErr w:type="spellEnd"/>
      <w:r w:rsidR="00B502AE" w:rsidRPr="00B530BF">
        <w:rPr>
          <w:rStyle w:val="A7"/>
          <w:rFonts w:cs="Arial"/>
          <w:sz w:val="20"/>
          <w:szCs w:val="20"/>
        </w:rPr>
        <w:t xml:space="preserve"> </w:t>
      </w:r>
      <w:proofErr w:type="spellStart"/>
      <w:r w:rsidR="0094357A" w:rsidRPr="00B530BF">
        <w:rPr>
          <w:rStyle w:val="A7"/>
          <w:rFonts w:cs="Arial"/>
          <w:sz w:val="20"/>
          <w:szCs w:val="20"/>
        </w:rPr>
        <w:t>prevzemniki</w:t>
      </w:r>
      <w:proofErr w:type="spellEnd"/>
      <w:r w:rsidR="0094357A" w:rsidRPr="00B530BF">
        <w:rPr>
          <w:rStyle w:val="A7"/>
          <w:rFonts w:cs="Arial"/>
          <w:sz w:val="20"/>
          <w:szCs w:val="20"/>
        </w:rPr>
        <w:t xml:space="preserve"> </w:t>
      </w:r>
      <w:proofErr w:type="spellStart"/>
      <w:r w:rsidR="0094357A" w:rsidRPr="00B530BF">
        <w:rPr>
          <w:rStyle w:val="A7"/>
          <w:rFonts w:cs="Arial"/>
          <w:sz w:val="20"/>
          <w:szCs w:val="20"/>
        </w:rPr>
        <w:t>pa</w:t>
      </w:r>
      <w:proofErr w:type="spellEnd"/>
      <w:r w:rsidR="0094357A" w:rsidRPr="00B530BF">
        <w:rPr>
          <w:rStyle w:val="A7"/>
          <w:rFonts w:cs="Arial"/>
          <w:sz w:val="20"/>
          <w:szCs w:val="20"/>
        </w:rPr>
        <w:t xml:space="preserve"> </w:t>
      </w:r>
      <w:proofErr w:type="spellStart"/>
      <w:r w:rsidR="0094357A" w:rsidRPr="00B530BF">
        <w:rPr>
          <w:rStyle w:val="A7"/>
          <w:rFonts w:cs="Arial"/>
          <w:sz w:val="20"/>
          <w:szCs w:val="20"/>
        </w:rPr>
        <w:t>si</w:t>
      </w:r>
      <w:proofErr w:type="spellEnd"/>
      <w:r w:rsidR="0094357A" w:rsidRPr="00B530BF">
        <w:rPr>
          <w:rStyle w:val="A7"/>
          <w:rFonts w:cs="Arial"/>
          <w:sz w:val="20"/>
          <w:szCs w:val="20"/>
        </w:rPr>
        <w:t xml:space="preserve"> </w:t>
      </w:r>
      <w:proofErr w:type="spellStart"/>
      <w:r w:rsidR="0094357A" w:rsidRPr="00B530BF">
        <w:rPr>
          <w:rStyle w:val="A7"/>
          <w:rFonts w:cs="Arial"/>
          <w:sz w:val="20"/>
          <w:szCs w:val="20"/>
        </w:rPr>
        <w:t>medtem</w:t>
      </w:r>
      <w:proofErr w:type="spellEnd"/>
      <w:r w:rsidR="0094357A" w:rsidRPr="00B530BF">
        <w:rPr>
          <w:rStyle w:val="A7"/>
          <w:rFonts w:cs="Arial"/>
          <w:sz w:val="20"/>
          <w:szCs w:val="20"/>
        </w:rPr>
        <w:t xml:space="preserve"> </w:t>
      </w:r>
      <w:proofErr w:type="spellStart"/>
      <w:r w:rsidR="0094357A" w:rsidRPr="00B530BF">
        <w:rPr>
          <w:rStyle w:val="A7"/>
          <w:rFonts w:cs="Arial"/>
          <w:sz w:val="20"/>
          <w:szCs w:val="20"/>
        </w:rPr>
        <w:t>poiščejo</w:t>
      </w:r>
      <w:proofErr w:type="spellEnd"/>
      <w:r w:rsidR="0094357A" w:rsidRPr="00B530BF">
        <w:rPr>
          <w:rStyle w:val="A7"/>
          <w:rFonts w:cs="Arial"/>
          <w:sz w:val="20"/>
          <w:szCs w:val="20"/>
        </w:rPr>
        <w:t xml:space="preserve"> </w:t>
      </w:r>
      <w:proofErr w:type="spellStart"/>
      <w:r w:rsidR="0094357A" w:rsidRPr="00B530BF">
        <w:rPr>
          <w:rStyle w:val="A7"/>
          <w:rFonts w:cs="Arial"/>
          <w:sz w:val="20"/>
          <w:szCs w:val="20"/>
        </w:rPr>
        <w:t>zaposlitev</w:t>
      </w:r>
      <w:proofErr w:type="spellEnd"/>
      <w:r w:rsidR="0094357A" w:rsidRPr="00B530BF">
        <w:rPr>
          <w:rStyle w:val="A7"/>
          <w:rFonts w:cs="Arial"/>
          <w:sz w:val="20"/>
          <w:szCs w:val="20"/>
        </w:rPr>
        <w:t xml:space="preserve"> </w:t>
      </w:r>
      <w:proofErr w:type="spellStart"/>
      <w:r w:rsidR="0094357A" w:rsidRPr="00B530BF">
        <w:rPr>
          <w:rStyle w:val="A7"/>
          <w:rFonts w:cs="Arial"/>
          <w:sz w:val="20"/>
          <w:szCs w:val="20"/>
        </w:rPr>
        <w:t>izven</w:t>
      </w:r>
      <w:proofErr w:type="spellEnd"/>
      <w:r w:rsidR="0094357A" w:rsidRPr="00B530BF">
        <w:rPr>
          <w:rStyle w:val="A7"/>
          <w:rFonts w:cs="Arial"/>
          <w:sz w:val="20"/>
          <w:szCs w:val="20"/>
        </w:rPr>
        <w:t xml:space="preserve"> </w:t>
      </w:r>
      <w:proofErr w:type="spellStart"/>
      <w:r w:rsidR="0094357A" w:rsidRPr="00B530BF">
        <w:rPr>
          <w:rStyle w:val="A7"/>
          <w:rFonts w:cs="Arial"/>
          <w:sz w:val="20"/>
          <w:szCs w:val="20"/>
        </w:rPr>
        <w:t>domače</w:t>
      </w:r>
      <w:proofErr w:type="spellEnd"/>
      <w:r w:rsidR="0094357A" w:rsidRPr="00B530BF">
        <w:rPr>
          <w:rStyle w:val="A7"/>
          <w:rFonts w:cs="Arial"/>
          <w:sz w:val="20"/>
          <w:szCs w:val="20"/>
        </w:rPr>
        <w:t xml:space="preserve"> </w:t>
      </w:r>
      <w:proofErr w:type="spellStart"/>
      <w:r w:rsidR="0094357A" w:rsidRPr="00B530BF">
        <w:rPr>
          <w:rStyle w:val="A7"/>
          <w:rFonts w:cs="Arial"/>
          <w:sz w:val="20"/>
          <w:szCs w:val="20"/>
        </w:rPr>
        <w:t>družinske</w:t>
      </w:r>
      <w:proofErr w:type="spellEnd"/>
      <w:r w:rsidR="0094357A" w:rsidRPr="00B530BF">
        <w:rPr>
          <w:rStyle w:val="A7"/>
          <w:rFonts w:cs="Arial"/>
          <w:sz w:val="20"/>
          <w:szCs w:val="20"/>
        </w:rPr>
        <w:t xml:space="preserve"> </w:t>
      </w:r>
      <w:proofErr w:type="spellStart"/>
      <w:r w:rsidR="0094357A" w:rsidRPr="00B530BF">
        <w:rPr>
          <w:rStyle w:val="A7"/>
          <w:rFonts w:cs="Arial"/>
          <w:sz w:val="20"/>
          <w:szCs w:val="20"/>
        </w:rPr>
        <w:t>kmetije</w:t>
      </w:r>
      <w:proofErr w:type="spellEnd"/>
      <w:r w:rsidR="0094357A" w:rsidRPr="00B530BF">
        <w:rPr>
          <w:rStyle w:val="A7"/>
          <w:rFonts w:cs="Arial"/>
          <w:sz w:val="20"/>
          <w:szCs w:val="20"/>
        </w:rPr>
        <w:t xml:space="preserve"> </w:t>
      </w:r>
      <w:proofErr w:type="spellStart"/>
      <w:r w:rsidR="0094357A" w:rsidRPr="00B530BF">
        <w:rPr>
          <w:rStyle w:val="A7"/>
          <w:rFonts w:cs="Arial"/>
          <w:sz w:val="20"/>
          <w:szCs w:val="20"/>
        </w:rPr>
        <w:t>ali</w:t>
      </w:r>
      <w:proofErr w:type="spellEnd"/>
      <w:r w:rsidR="0094357A" w:rsidRPr="00B530BF">
        <w:rPr>
          <w:rStyle w:val="A7"/>
          <w:rFonts w:cs="Arial"/>
          <w:sz w:val="20"/>
          <w:szCs w:val="20"/>
        </w:rPr>
        <w:t xml:space="preserve"> pa se </w:t>
      </w:r>
      <w:proofErr w:type="spellStart"/>
      <w:r w:rsidR="0094357A" w:rsidRPr="00B530BF">
        <w:rPr>
          <w:rStyle w:val="A7"/>
          <w:rFonts w:cs="Arial"/>
          <w:sz w:val="20"/>
          <w:szCs w:val="20"/>
        </w:rPr>
        <w:t>celo</w:t>
      </w:r>
      <w:proofErr w:type="spellEnd"/>
      <w:r w:rsidR="0094357A" w:rsidRPr="00B530BF">
        <w:rPr>
          <w:rStyle w:val="A7"/>
          <w:rFonts w:cs="Arial"/>
          <w:sz w:val="20"/>
          <w:szCs w:val="20"/>
        </w:rPr>
        <w:t xml:space="preserve"> za </w:t>
      </w:r>
      <w:proofErr w:type="spellStart"/>
      <w:r w:rsidR="0094357A" w:rsidRPr="00B530BF">
        <w:rPr>
          <w:rStyle w:val="A7"/>
          <w:rFonts w:cs="Arial"/>
          <w:sz w:val="20"/>
          <w:szCs w:val="20"/>
        </w:rPr>
        <w:t>vedno</w:t>
      </w:r>
      <w:proofErr w:type="spellEnd"/>
      <w:r w:rsidR="0094357A" w:rsidRPr="00B530BF">
        <w:rPr>
          <w:rStyle w:val="A7"/>
          <w:rFonts w:cs="Arial"/>
          <w:sz w:val="20"/>
          <w:szCs w:val="20"/>
        </w:rPr>
        <w:t xml:space="preserve"> </w:t>
      </w:r>
      <w:proofErr w:type="spellStart"/>
      <w:r w:rsidR="0094357A" w:rsidRPr="00B530BF">
        <w:rPr>
          <w:rStyle w:val="A7"/>
          <w:rFonts w:cs="Arial"/>
          <w:sz w:val="20"/>
          <w:szCs w:val="20"/>
        </w:rPr>
        <w:t>odselijo</w:t>
      </w:r>
      <w:proofErr w:type="spellEnd"/>
      <w:r w:rsidR="0094357A" w:rsidRPr="00B530BF">
        <w:rPr>
          <w:rStyle w:val="A7"/>
          <w:rFonts w:cs="Arial"/>
          <w:sz w:val="20"/>
          <w:szCs w:val="20"/>
        </w:rPr>
        <w:t xml:space="preserve"> v </w:t>
      </w:r>
      <w:proofErr w:type="spellStart"/>
      <w:r w:rsidR="0094357A" w:rsidRPr="00B530BF">
        <w:rPr>
          <w:rStyle w:val="A7"/>
          <w:rFonts w:cs="Arial"/>
          <w:sz w:val="20"/>
          <w:szCs w:val="20"/>
        </w:rPr>
        <w:t>kraj</w:t>
      </w:r>
      <w:proofErr w:type="spellEnd"/>
      <w:r w:rsidR="0094357A" w:rsidRPr="00B530BF">
        <w:rPr>
          <w:rStyle w:val="A7"/>
          <w:rFonts w:cs="Arial"/>
          <w:sz w:val="20"/>
          <w:szCs w:val="20"/>
        </w:rPr>
        <w:t xml:space="preserve">, </w:t>
      </w:r>
      <w:proofErr w:type="spellStart"/>
      <w:r w:rsidR="0094357A" w:rsidRPr="00B530BF">
        <w:rPr>
          <w:rStyle w:val="A7"/>
          <w:rFonts w:cs="Arial"/>
          <w:sz w:val="20"/>
          <w:szCs w:val="20"/>
        </w:rPr>
        <w:t>kjer</w:t>
      </w:r>
      <w:proofErr w:type="spellEnd"/>
      <w:r w:rsidR="0094357A" w:rsidRPr="00B530BF">
        <w:rPr>
          <w:rStyle w:val="A7"/>
          <w:rFonts w:cs="Arial"/>
          <w:sz w:val="20"/>
          <w:szCs w:val="20"/>
        </w:rPr>
        <w:t xml:space="preserve"> </w:t>
      </w:r>
      <w:proofErr w:type="spellStart"/>
      <w:r w:rsidR="0094357A" w:rsidRPr="00B530BF">
        <w:rPr>
          <w:rStyle w:val="A7"/>
          <w:rFonts w:cs="Arial"/>
          <w:sz w:val="20"/>
          <w:szCs w:val="20"/>
        </w:rPr>
        <w:t>si</w:t>
      </w:r>
      <w:proofErr w:type="spellEnd"/>
      <w:r w:rsidR="0094357A" w:rsidRPr="00B530BF">
        <w:rPr>
          <w:rStyle w:val="A7"/>
          <w:rFonts w:cs="Arial"/>
          <w:sz w:val="20"/>
          <w:szCs w:val="20"/>
        </w:rPr>
        <w:t xml:space="preserve"> </w:t>
      </w:r>
      <w:proofErr w:type="spellStart"/>
      <w:r w:rsidR="0094357A" w:rsidRPr="00B530BF">
        <w:rPr>
          <w:rStyle w:val="A7"/>
          <w:rFonts w:cs="Arial"/>
          <w:sz w:val="20"/>
          <w:szCs w:val="20"/>
        </w:rPr>
        <w:t>najdejo</w:t>
      </w:r>
      <w:proofErr w:type="spellEnd"/>
      <w:r w:rsidR="0094357A" w:rsidRPr="00B530BF">
        <w:rPr>
          <w:rStyle w:val="A7"/>
          <w:rFonts w:cs="Arial"/>
          <w:sz w:val="20"/>
          <w:szCs w:val="20"/>
        </w:rPr>
        <w:t xml:space="preserve"> </w:t>
      </w:r>
      <w:proofErr w:type="spellStart"/>
      <w:r w:rsidR="0094357A" w:rsidRPr="00B530BF">
        <w:rPr>
          <w:rStyle w:val="A7"/>
          <w:rFonts w:cs="Arial"/>
          <w:sz w:val="20"/>
          <w:szCs w:val="20"/>
        </w:rPr>
        <w:t>zaposlitev</w:t>
      </w:r>
      <w:proofErr w:type="spellEnd"/>
      <w:r w:rsidR="00DC066F" w:rsidRPr="00B530BF">
        <w:rPr>
          <w:rStyle w:val="A7"/>
          <w:rFonts w:cs="Arial"/>
          <w:sz w:val="20"/>
          <w:szCs w:val="20"/>
        </w:rPr>
        <w:t xml:space="preserve">. </w:t>
      </w:r>
      <w:proofErr w:type="spellStart"/>
      <w:r w:rsidR="00DC066F" w:rsidRPr="00B530BF">
        <w:rPr>
          <w:rStyle w:val="A7"/>
          <w:rFonts w:cs="Arial"/>
          <w:sz w:val="20"/>
          <w:szCs w:val="20"/>
        </w:rPr>
        <w:t>N</w:t>
      </w:r>
      <w:r w:rsidR="0094357A" w:rsidRPr="00B530BF">
        <w:rPr>
          <w:rStyle w:val="A7"/>
          <w:rFonts w:cs="Arial"/>
          <w:sz w:val="20"/>
          <w:szCs w:val="20"/>
        </w:rPr>
        <w:t>ekateri</w:t>
      </w:r>
      <w:proofErr w:type="spellEnd"/>
      <w:r w:rsidR="0094357A" w:rsidRPr="00B530BF">
        <w:rPr>
          <w:rStyle w:val="A7"/>
          <w:rFonts w:cs="Arial"/>
          <w:sz w:val="20"/>
          <w:szCs w:val="20"/>
        </w:rPr>
        <w:t xml:space="preserve"> pa </w:t>
      </w:r>
      <w:proofErr w:type="spellStart"/>
      <w:r w:rsidR="0094357A" w:rsidRPr="00B530BF">
        <w:rPr>
          <w:rStyle w:val="A7"/>
          <w:rFonts w:cs="Arial"/>
          <w:sz w:val="20"/>
          <w:szCs w:val="20"/>
        </w:rPr>
        <w:t>ostanejo</w:t>
      </w:r>
      <w:proofErr w:type="spellEnd"/>
      <w:r w:rsidR="0094357A" w:rsidRPr="00B530BF">
        <w:rPr>
          <w:rStyle w:val="A7"/>
          <w:rFonts w:cs="Arial"/>
          <w:sz w:val="20"/>
          <w:szCs w:val="20"/>
        </w:rPr>
        <w:t xml:space="preserve"> </w:t>
      </w:r>
      <w:proofErr w:type="spellStart"/>
      <w:r w:rsidR="0094357A" w:rsidRPr="00B530BF">
        <w:rPr>
          <w:rStyle w:val="A7"/>
          <w:rFonts w:cs="Arial"/>
          <w:sz w:val="20"/>
          <w:szCs w:val="20"/>
        </w:rPr>
        <w:t>na</w:t>
      </w:r>
      <w:proofErr w:type="spellEnd"/>
      <w:r w:rsidR="0094357A" w:rsidRPr="00B530BF">
        <w:rPr>
          <w:rStyle w:val="A7"/>
          <w:rFonts w:cs="Arial"/>
          <w:sz w:val="20"/>
          <w:szCs w:val="20"/>
        </w:rPr>
        <w:t xml:space="preserve"> </w:t>
      </w:r>
      <w:proofErr w:type="spellStart"/>
      <w:r w:rsidR="0094357A" w:rsidRPr="00B530BF">
        <w:rPr>
          <w:rStyle w:val="A7"/>
          <w:rFonts w:cs="Arial"/>
          <w:sz w:val="20"/>
          <w:szCs w:val="20"/>
        </w:rPr>
        <w:t>družinski</w:t>
      </w:r>
      <w:proofErr w:type="spellEnd"/>
      <w:r w:rsidR="0094357A" w:rsidRPr="00B530BF">
        <w:rPr>
          <w:rStyle w:val="A7"/>
          <w:rFonts w:cs="Arial"/>
          <w:sz w:val="20"/>
          <w:szCs w:val="20"/>
        </w:rPr>
        <w:t xml:space="preserve"> </w:t>
      </w:r>
      <w:proofErr w:type="spellStart"/>
      <w:r w:rsidR="0094357A" w:rsidRPr="00B530BF">
        <w:rPr>
          <w:rStyle w:val="A7"/>
          <w:rFonts w:cs="Arial"/>
          <w:sz w:val="20"/>
          <w:szCs w:val="20"/>
        </w:rPr>
        <w:t>kmetiji</w:t>
      </w:r>
      <w:proofErr w:type="spellEnd"/>
      <w:r w:rsidR="0094357A" w:rsidRPr="00B530BF">
        <w:rPr>
          <w:rStyle w:val="A7"/>
          <w:rFonts w:cs="Arial"/>
          <w:sz w:val="20"/>
          <w:szCs w:val="20"/>
        </w:rPr>
        <w:t xml:space="preserve">, </w:t>
      </w:r>
      <w:proofErr w:type="spellStart"/>
      <w:r w:rsidR="0094357A" w:rsidRPr="00B530BF">
        <w:rPr>
          <w:rStyle w:val="A7"/>
          <w:rFonts w:cs="Arial"/>
          <w:sz w:val="20"/>
          <w:szCs w:val="20"/>
        </w:rPr>
        <w:t>vendar</w:t>
      </w:r>
      <w:proofErr w:type="spellEnd"/>
      <w:r w:rsidR="0094357A" w:rsidRPr="00B530BF">
        <w:rPr>
          <w:rStyle w:val="A7"/>
          <w:rFonts w:cs="Arial"/>
          <w:sz w:val="20"/>
          <w:szCs w:val="20"/>
        </w:rPr>
        <w:t xml:space="preserve"> so </w:t>
      </w:r>
      <w:proofErr w:type="spellStart"/>
      <w:r w:rsidR="0094357A" w:rsidRPr="00B530BF">
        <w:rPr>
          <w:rStyle w:val="A7"/>
          <w:rFonts w:cs="Arial"/>
          <w:sz w:val="20"/>
          <w:szCs w:val="20"/>
        </w:rPr>
        <w:t>zaposleni</w:t>
      </w:r>
      <w:proofErr w:type="spellEnd"/>
      <w:r w:rsidR="0094357A" w:rsidRPr="00B530BF">
        <w:rPr>
          <w:rStyle w:val="A7"/>
          <w:rFonts w:cs="Arial"/>
          <w:sz w:val="20"/>
          <w:szCs w:val="20"/>
        </w:rPr>
        <w:t xml:space="preserve"> </w:t>
      </w:r>
      <w:proofErr w:type="spellStart"/>
      <w:r w:rsidR="0094357A" w:rsidRPr="00B530BF">
        <w:rPr>
          <w:rStyle w:val="A7"/>
          <w:rFonts w:cs="Arial"/>
          <w:sz w:val="20"/>
          <w:szCs w:val="20"/>
        </w:rPr>
        <w:t>izven</w:t>
      </w:r>
      <w:proofErr w:type="spellEnd"/>
      <w:r w:rsidR="0094357A" w:rsidRPr="00B530BF">
        <w:rPr>
          <w:rStyle w:val="A7"/>
          <w:rFonts w:cs="Arial"/>
          <w:sz w:val="20"/>
          <w:szCs w:val="20"/>
        </w:rPr>
        <w:t xml:space="preserve"> </w:t>
      </w:r>
      <w:r w:rsidR="00797F5D">
        <w:rPr>
          <w:rStyle w:val="A7"/>
          <w:rFonts w:cs="Arial"/>
          <w:sz w:val="20"/>
          <w:szCs w:val="20"/>
        </w:rPr>
        <w:t>KMG</w:t>
      </w:r>
      <w:r w:rsidR="0094357A" w:rsidRPr="00F50F45">
        <w:rPr>
          <w:rStyle w:val="A7"/>
          <w:rFonts w:cs="Arial"/>
          <w:sz w:val="20"/>
          <w:szCs w:val="20"/>
        </w:rPr>
        <w:t xml:space="preserve">, </w:t>
      </w:r>
      <w:proofErr w:type="spellStart"/>
      <w:r w:rsidR="0094357A" w:rsidRPr="00F50F45">
        <w:rPr>
          <w:rStyle w:val="A7"/>
          <w:rFonts w:cs="Arial"/>
          <w:sz w:val="20"/>
          <w:szCs w:val="20"/>
        </w:rPr>
        <w:t>čeprav</w:t>
      </w:r>
      <w:proofErr w:type="spellEnd"/>
      <w:r w:rsidR="0094357A" w:rsidRPr="00F50F45">
        <w:rPr>
          <w:rStyle w:val="A7"/>
          <w:rFonts w:cs="Arial"/>
          <w:sz w:val="20"/>
          <w:szCs w:val="20"/>
        </w:rPr>
        <w:t xml:space="preserve"> bi </w:t>
      </w:r>
      <w:proofErr w:type="spellStart"/>
      <w:r w:rsidR="0094357A" w:rsidRPr="00F50F45">
        <w:rPr>
          <w:rStyle w:val="A7"/>
          <w:rFonts w:cs="Arial"/>
          <w:sz w:val="20"/>
          <w:szCs w:val="20"/>
        </w:rPr>
        <w:t>npr</w:t>
      </w:r>
      <w:proofErr w:type="spellEnd"/>
      <w:r w:rsidR="0094357A" w:rsidRPr="00F50F45">
        <w:rPr>
          <w:rStyle w:val="A7"/>
          <w:rFonts w:cs="Arial"/>
          <w:sz w:val="20"/>
          <w:szCs w:val="20"/>
        </w:rPr>
        <w:t xml:space="preserve">. to </w:t>
      </w:r>
      <w:r w:rsidR="00797F5D">
        <w:rPr>
          <w:rStyle w:val="A7"/>
          <w:rFonts w:cs="Arial"/>
          <w:sz w:val="20"/>
          <w:szCs w:val="20"/>
        </w:rPr>
        <w:t>KMG</w:t>
      </w:r>
      <w:r w:rsidR="0094357A" w:rsidRPr="00F50F45">
        <w:rPr>
          <w:rStyle w:val="A7"/>
          <w:rFonts w:cs="Arial"/>
          <w:sz w:val="20"/>
          <w:szCs w:val="20"/>
        </w:rPr>
        <w:t xml:space="preserve"> </w:t>
      </w:r>
      <w:proofErr w:type="spellStart"/>
      <w:r w:rsidR="0094357A" w:rsidRPr="00F50F45">
        <w:rPr>
          <w:rStyle w:val="A7"/>
          <w:rFonts w:cs="Arial"/>
          <w:sz w:val="20"/>
          <w:szCs w:val="20"/>
        </w:rPr>
        <w:t>zanje</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omogočalo</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delovno</w:t>
      </w:r>
      <w:proofErr w:type="spellEnd"/>
      <w:r w:rsidR="0094357A" w:rsidRPr="00F50F45">
        <w:rPr>
          <w:rStyle w:val="A7"/>
          <w:rFonts w:cs="Arial"/>
          <w:sz w:val="20"/>
          <w:szCs w:val="20"/>
        </w:rPr>
        <w:t xml:space="preserve"> mesto.</w:t>
      </w:r>
    </w:p>
    <w:p w14:paraId="19EEE7A3" w14:textId="23282F7C" w:rsidR="0001292D" w:rsidRPr="009367DC" w:rsidRDefault="0001292D" w:rsidP="0001292D">
      <w:pPr>
        <w:rPr>
          <w:rFonts w:cs="Arial"/>
          <w:sz w:val="20"/>
          <w:szCs w:val="20"/>
          <w:lang w:val="sl-SI"/>
        </w:rPr>
      </w:pPr>
      <w:r w:rsidRPr="00F50F45">
        <w:rPr>
          <w:rFonts w:cs="Arial"/>
          <w:sz w:val="20"/>
          <w:szCs w:val="20"/>
          <w:lang w:val="sl-SI"/>
        </w:rPr>
        <w:t xml:space="preserve">V programskem obdobju 2007–2013 je bilo skupaj prenesenih 64.491 ha kmetijskih in gozdnih zemljišč, medtem, ko je bilo v prvih šestih javnih razpisih programskega obdobja 2014-2020 prenesenih </w:t>
      </w:r>
      <w:r w:rsidR="00DF6A64" w:rsidRPr="00F50F45">
        <w:rPr>
          <w:rFonts w:cs="Arial"/>
          <w:sz w:val="20"/>
          <w:szCs w:val="20"/>
          <w:lang w:val="sl-SI"/>
        </w:rPr>
        <w:t xml:space="preserve">21.386,93 ha kmetijskih </w:t>
      </w:r>
      <w:r w:rsidRPr="00F50F45">
        <w:rPr>
          <w:rFonts w:cs="Arial"/>
          <w:sz w:val="20"/>
          <w:szCs w:val="20"/>
          <w:lang w:val="sl-SI"/>
        </w:rPr>
        <w:t>zemljišč</w:t>
      </w:r>
      <w:r w:rsidR="00C636BB" w:rsidRPr="00F50F45">
        <w:rPr>
          <w:rFonts w:cs="Arial"/>
          <w:sz w:val="20"/>
          <w:szCs w:val="20"/>
          <w:lang w:val="sl-SI"/>
        </w:rPr>
        <w:t xml:space="preserve">, </w:t>
      </w:r>
      <w:r w:rsidR="00536EC7">
        <w:rPr>
          <w:rFonts w:cs="Arial"/>
          <w:sz w:val="20"/>
          <w:szCs w:val="20"/>
          <w:lang w:val="sl-SI"/>
        </w:rPr>
        <w:t xml:space="preserve">povprečno </w:t>
      </w:r>
      <w:r w:rsidR="00C636BB" w:rsidRPr="00F50F45">
        <w:rPr>
          <w:rFonts w:cs="Arial"/>
          <w:sz w:val="20"/>
          <w:szCs w:val="20"/>
          <w:lang w:val="sl-SI"/>
        </w:rPr>
        <w:t xml:space="preserve">22,6 ha kmetijskih zemljišč na </w:t>
      </w:r>
      <w:r w:rsidR="00C636BB" w:rsidRPr="009367DC">
        <w:rPr>
          <w:rFonts w:cs="Arial"/>
          <w:sz w:val="20"/>
          <w:szCs w:val="20"/>
          <w:lang w:val="sl-SI"/>
        </w:rPr>
        <w:t>vlogo</w:t>
      </w:r>
      <w:r w:rsidR="00A06FE8" w:rsidRPr="009367DC">
        <w:rPr>
          <w:rFonts w:cs="Arial"/>
          <w:sz w:val="20"/>
          <w:szCs w:val="20"/>
          <w:lang w:val="sl-SI"/>
        </w:rPr>
        <w:t xml:space="preserve"> (</w:t>
      </w:r>
      <w:r w:rsidR="00BC3BE4">
        <w:rPr>
          <w:rFonts w:cs="Arial"/>
          <w:sz w:val="20"/>
          <w:szCs w:val="20"/>
          <w:lang w:val="sl-SI"/>
        </w:rPr>
        <w:t>MKGP</w:t>
      </w:r>
      <w:r w:rsidR="00BC3BE4">
        <w:rPr>
          <w:sz w:val="20"/>
          <w:szCs w:val="20"/>
          <w:lang w:val="sl-SI"/>
        </w:rPr>
        <w:t>,</w:t>
      </w:r>
      <w:r w:rsidR="00A06FE8" w:rsidRPr="009367DC">
        <w:rPr>
          <w:sz w:val="20"/>
          <w:szCs w:val="20"/>
          <w:lang w:val="sl-SI"/>
        </w:rPr>
        <w:t>2020)</w:t>
      </w:r>
      <w:r w:rsidRPr="009367DC">
        <w:rPr>
          <w:rFonts w:cs="Arial"/>
          <w:sz w:val="20"/>
          <w:szCs w:val="20"/>
          <w:lang w:val="sl-SI"/>
        </w:rPr>
        <w:t xml:space="preserve">. </w:t>
      </w:r>
    </w:p>
    <w:p w14:paraId="4381A5A4" w14:textId="0F44E904" w:rsidR="0094357A" w:rsidRPr="00F50F45" w:rsidRDefault="00DF6A64" w:rsidP="0094357A">
      <w:pPr>
        <w:rPr>
          <w:rStyle w:val="A7"/>
          <w:rFonts w:cs="Arial"/>
          <w:sz w:val="20"/>
          <w:szCs w:val="20"/>
        </w:rPr>
      </w:pPr>
      <w:proofErr w:type="spellStart"/>
      <w:r w:rsidRPr="00F50F45">
        <w:rPr>
          <w:rStyle w:val="A7"/>
          <w:rFonts w:cs="Arial"/>
          <w:sz w:val="20"/>
          <w:szCs w:val="20"/>
        </w:rPr>
        <w:t>Pri</w:t>
      </w:r>
      <w:proofErr w:type="spellEnd"/>
      <w:r w:rsidRPr="00F50F45">
        <w:rPr>
          <w:rStyle w:val="A7"/>
          <w:rFonts w:cs="Arial"/>
          <w:sz w:val="20"/>
          <w:szCs w:val="20"/>
        </w:rPr>
        <w:t xml:space="preserve"> </w:t>
      </w:r>
      <w:proofErr w:type="spellStart"/>
      <w:r w:rsidRPr="00F50F45">
        <w:rPr>
          <w:rStyle w:val="A7"/>
          <w:rFonts w:cs="Arial"/>
          <w:sz w:val="20"/>
          <w:szCs w:val="20"/>
        </w:rPr>
        <w:t>prometu</w:t>
      </w:r>
      <w:proofErr w:type="spellEnd"/>
      <w:r w:rsidRPr="00F50F45">
        <w:rPr>
          <w:rStyle w:val="A7"/>
          <w:rFonts w:cs="Arial"/>
          <w:sz w:val="20"/>
          <w:szCs w:val="20"/>
        </w:rPr>
        <w:t xml:space="preserve"> </w:t>
      </w:r>
      <w:r w:rsidR="0094357A" w:rsidRPr="00F50F45">
        <w:rPr>
          <w:rStyle w:val="A7"/>
          <w:rFonts w:cs="Arial"/>
          <w:sz w:val="20"/>
          <w:szCs w:val="20"/>
        </w:rPr>
        <w:t xml:space="preserve">s </w:t>
      </w:r>
      <w:proofErr w:type="spellStart"/>
      <w:r w:rsidR="0094357A" w:rsidRPr="00F50F45">
        <w:rPr>
          <w:rStyle w:val="A7"/>
          <w:rFonts w:cs="Arial"/>
          <w:sz w:val="20"/>
          <w:szCs w:val="20"/>
        </w:rPr>
        <w:t>kmetijskimi</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zemljišči</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imamo</w:t>
      </w:r>
      <w:proofErr w:type="spellEnd"/>
      <w:r w:rsidR="0094357A" w:rsidRPr="00F50F45">
        <w:rPr>
          <w:rStyle w:val="A7"/>
          <w:rFonts w:cs="Arial"/>
          <w:sz w:val="20"/>
          <w:szCs w:val="20"/>
        </w:rPr>
        <w:t xml:space="preserve"> v </w:t>
      </w:r>
      <w:proofErr w:type="spellStart"/>
      <w:r w:rsidR="0094357A" w:rsidRPr="00F50F45">
        <w:rPr>
          <w:rStyle w:val="A7"/>
          <w:rFonts w:cs="Arial"/>
          <w:sz w:val="20"/>
          <w:szCs w:val="20"/>
        </w:rPr>
        <w:t>slovenski</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zakonodaji</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nekatere</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ugodnosti</w:t>
      </w:r>
      <w:proofErr w:type="spellEnd"/>
      <w:r w:rsidR="0094357A" w:rsidRPr="00F50F45">
        <w:rPr>
          <w:rStyle w:val="A7"/>
          <w:rFonts w:cs="Arial"/>
          <w:sz w:val="20"/>
          <w:szCs w:val="20"/>
        </w:rPr>
        <w:t xml:space="preserve">, ki </w:t>
      </w:r>
      <w:proofErr w:type="spellStart"/>
      <w:r w:rsidR="0094357A" w:rsidRPr="00F50F45">
        <w:rPr>
          <w:rStyle w:val="A7"/>
          <w:rFonts w:cs="Arial"/>
          <w:sz w:val="20"/>
          <w:szCs w:val="20"/>
        </w:rPr>
        <w:t>dajejo</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prednost</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mladim</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kmetom</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pri</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lastniškem</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prenosu</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oziroma</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odločanju</w:t>
      </w:r>
      <w:proofErr w:type="spellEnd"/>
      <w:r w:rsidR="0094357A" w:rsidRPr="00F50F45">
        <w:rPr>
          <w:rStyle w:val="A7"/>
          <w:rFonts w:cs="Arial"/>
          <w:sz w:val="20"/>
          <w:szCs w:val="20"/>
        </w:rPr>
        <w:t xml:space="preserve"> o </w:t>
      </w:r>
      <w:proofErr w:type="spellStart"/>
      <w:r w:rsidR="0094357A" w:rsidRPr="00F50F45">
        <w:rPr>
          <w:rStyle w:val="A7"/>
          <w:rFonts w:cs="Arial"/>
          <w:sz w:val="20"/>
          <w:szCs w:val="20"/>
        </w:rPr>
        <w:t>občinskih</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podrobnih</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prostorskih</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načrtih</w:t>
      </w:r>
      <w:proofErr w:type="spellEnd"/>
      <w:r w:rsidR="0094357A" w:rsidRPr="00F50F45">
        <w:rPr>
          <w:rStyle w:val="A7"/>
          <w:rFonts w:cs="Arial"/>
          <w:sz w:val="20"/>
          <w:szCs w:val="20"/>
        </w:rPr>
        <w:t xml:space="preserve">. </w:t>
      </w:r>
    </w:p>
    <w:p w14:paraId="5FBC5E1E" w14:textId="3B6DDD42" w:rsidR="0094357A" w:rsidRPr="00F50F45" w:rsidRDefault="0094357A" w:rsidP="0094357A">
      <w:pPr>
        <w:rPr>
          <w:rStyle w:val="A7"/>
          <w:rFonts w:cs="Arial"/>
          <w:sz w:val="20"/>
          <w:szCs w:val="20"/>
        </w:rPr>
      </w:pPr>
      <w:r w:rsidRPr="00F50F45">
        <w:rPr>
          <w:rStyle w:val="A7"/>
          <w:rFonts w:cs="Arial"/>
          <w:sz w:val="20"/>
          <w:szCs w:val="20"/>
        </w:rPr>
        <w:t xml:space="preserve">Od </w:t>
      </w:r>
      <w:proofErr w:type="spellStart"/>
      <w:r w:rsidRPr="00F50F45">
        <w:rPr>
          <w:rStyle w:val="A7"/>
          <w:rFonts w:cs="Arial"/>
          <w:sz w:val="20"/>
          <w:szCs w:val="20"/>
        </w:rPr>
        <w:t>leta</w:t>
      </w:r>
      <w:proofErr w:type="spellEnd"/>
      <w:r w:rsidRPr="00F50F45">
        <w:rPr>
          <w:rStyle w:val="A7"/>
          <w:rFonts w:cs="Arial"/>
          <w:sz w:val="20"/>
          <w:szCs w:val="20"/>
        </w:rPr>
        <w:t xml:space="preserve"> 2011 je v</w:t>
      </w:r>
      <w:r w:rsidR="00261162">
        <w:rPr>
          <w:rStyle w:val="A7"/>
          <w:rFonts w:cs="Arial"/>
          <w:sz w:val="20"/>
          <w:szCs w:val="20"/>
        </w:rPr>
        <w:t xml:space="preserve"> ZKZ</w:t>
      </w:r>
      <w:r w:rsidRPr="00F50F45">
        <w:rPr>
          <w:rStyle w:val="A7"/>
          <w:rFonts w:cs="Arial"/>
          <w:sz w:val="20"/>
          <w:szCs w:val="20"/>
        </w:rPr>
        <w:t xml:space="preserve"> </w:t>
      </w:r>
      <w:proofErr w:type="spellStart"/>
      <w:r w:rsidRPr="00F50F45">
        <w:rPr>
          <w:rStyle w:val="A7"/>
          <w:rFonts w:cs="Arial"/>
          <w:sz w:val="20"/>
          <w:szCs w:val="20"/>
        </w:rPr>
        <w:t>določeno</w:t>
      </w:r>
      <w:proofErr w:type="spellEnd"/>
      <w:r w:rsidRPr="00F50F45">
        <w:rPr>
          <w:rStyle w:val="A7"/>
          <w:rFonts w:cs="Arial"/>
          <w:sz w:val="20"/>
          <w:szCs w:val="20"/>
        </w:rPr>
        <w:t xml:space="preserve">, da </w:t>
      </w:r>
      <w:proofErr w:type="spellStart"/>
      <w:r w:rsidRPr="00F50F45">
        <w:rPr>
          <w:rStyle w:val="A7"/>
          <w:rFonts w:cs="Arial"/>
          <w:sz w:val="20"/>
          <w:szCs w:val="20"/>
        </w:rPr>
        <w:t>lastnik</w:t>
      </w:r>
      <w:proofErr w:type="spellEnd"/>
      <w:r w:rsidRPr="00F50F45">
        <w:rPr>
          <w:rStyle w:val="A7"/>
          <w:rFonts w:cs="Arial"/>
          <w:sz w:val="20"/>
          <w:szCs w:val="20"/>
        </w:rPr>
        <w:t xml:space="preserve"> </w:t>
      </w:r>
      <w:proofErr w:type="spellStart"/>
      <w:r w:rsidRPr="00F50F45">
        <w:rPr>
          <w:rStyle w:val="A7"/>
          <w:rFonts w:cs="Arial"/>
          <w:sz w:val="20"/>
          <w:szCs w:val="20"/>
        </w:rPr>
        <w:t>lahko</w:t>
      </w:r>
      <w:proofErr w:type="spellEnd"/>
      <w:r w:rsidRPr="00F50F45">
        <w:rPr>
          <w:rStyle w:val="A7"/>
          <w:rFonts w:cs="Arial"/>
          <w:sz w:val="20"/>
          <w:szCs w:val="20"/>
        </w:rPr>
        <w:t xml:space="preserve"> </w:t>
      </w:r>
      <w:proofErr w:type="spellStart"/>
      <w:r w:rsidRPr="00F50F45">
        <w:rPr>
          <w:rStyle w:val="A7"/>
          <w:rFonts w:cs="Arial"/>
          <w:sz w:val="20"/>
          <w:szCs w:val="20"/>
        </w:rPr>
        <w:t>sklene</w:t>
      </w:r>
      <w:proofErr w:type="spellEnd"/>
      <w:r w:rsidRPr="00F50F45">
        <w:rPr>
          <w:rStyle w:val="A7"/>
          <w:rFonts w:cs="Arial"/>
          <w:sz w:val="20"/>
          <w:szCs w:val="20"/>
        </w:rPr>
        <w:t xml:space="preserve"> </w:t>
      </w:r>
      <w:proofErr w:type="spellStart"/>
      <w:r w:rsidRPr="00F50F45">
        <w:rPr>
          <w:rStyle w:val="A7"/>
          <w:rFonts w:cs="Arial"/>
          <w:sz w:val="20"/>
          <w:szCs w:val="20"/>
        </w:rPr>
        <w:t>darilno</w:t>
      </w:r>
      <w:proofErr w:type="spellEnd"/>
      <w:r w:rsidRPr="00F50F45">
        <w:rPr>
          <w:rStyle w:val="A7"/>
          <w:rFonts w:cs="Arial"/>
          <w:sz w:val="20"/>
          <w:szCs w:val="20"/>
        </w:rPr>
        <w:t xml:space="preserve"> </w:t>
      </w:r>
      <w:proofErr w:type="spellStart"/>
      <w:r w:rsidRPr="00F50F45">
        <w:rPr>
          <w:rStyle w:val="A7"/>
          <w:rFonts w:cs="Arial"/>
          <w:sz w:val="20"/>
          <w:szCs w:val="20"/>
        </w:rPr>
        <w:t>pogodbo</w:t>
      </w:r>
      <w:proofErr w:type="spellEnd"/>
      <w:r w:rsidRPr="00F50F45">
        <w:rPr>
          <w:rStyle w:val="A7"/>
          <w:rFonts w:cs="Arial"/>
          <w:sz w:val="20"/>
          <w:szCs w:val="20"/>
        </w:rPr>
        <w:t xml:space="preserve">, </w:t>
      </w:r>
      <w:proofErr w:type="spellStart"/>
      <w:r w:rsidRPr="00F50F45">
        <w:rPr>
          <w:rStyle w:val="A7"/>
          <w:rFonts w:cs="Arial"/>
          <w:sz w:val="20"/>
          <w:szCs w:val="20"/>
        </w:rPr>
        <w:t>katere</w:t>
      </w:r>
      <w:proofErr w:type="spellEnd"/>
      <w:r w:rsidRPr="00F50F45">
        <w:rPr>
          <w:rStyle w:val="A7"/>
          <w:rFonts w:cs="Arial"/>
          <w:sz w:val="20"/>
          <w:szCs w:val="20"/>
        </w:rPr>
        <w:t xml:space="preserve"> </w:t>
      </w:r>
      <w:proofErr w:type="spellStart"/>
      <w:r w:rsidRPr="00F50F45">
        <w:rPr>
          <w:rStyle w:val="A7"/>
          <w:rFonts w:cs="Arial"/>
          <w:sz w:val="20"/>
          <w:szCs w:val="20"/>
        </w:rPr>
        <w:t>predmet</w:t>
      </w:r>
      <w:proofErr w:type="spellEnd"/>
      <w:r w:rsidRPr="00F50F45">
        <w:rPr>
          <w:rStyle w:val="A7"/>
          <w:rFonts w:cs="Arial"/>
          <w:sz w:val="20"/>
          <w:szCs w:val="20"/>
        </w:rPr>
        <w:t xml:space="preserve"> so </w:t>
      </w:r>
      <w:proofErr w:type="spellStart"/>
      <w:r w:rsidRPr="00F50F45">
        <w:rPr>
          <w:rStyle w:val="A7"/>
          <w:rFonts w:cs="Arial"/>
          <w:sz w:val="20"/>
          <w:szCs w:val="20"/>
        </w:rPr>
        <w:t>kmetijska</w:t>
      </w:r>
      <w:proofErr w:type="spellEnd"/>
      <w:r w:rsidRPr="00F50F45">
        <w:rPr>
          <w:rStyle w:val="A7"/>
          <w:rFonts w:cs="Arial"/>
          <w:sz w:val="20"/>
          <w:szCs w:val="20"/>
        </w:rPr>
        <w:t xml:space="preserve"> </w:t>
      </w:r>
      <w:proofErr w:type="spellStart"/>
      <w:r w:rsidRPr="00F50F45">
        <w:rPr>
          <w:rStyle w:val="A7"/>
          <w:rFonts w:cs="Arial"/>
          <w:sz w:val="20"/>
          <w:szCs w:val="20"/>
        </w:rPr>
        <w:t>zemljišča</w:t>
      </w:r>
      <w:proofErr w:type="spellEnd"/>
      <w:r w:rsidRPr="00F50F45">
        <w:rPr>
          <w:rStyle w:val="A7"/>
          <w:rFonts w:cs="Arial"/>
          <w:sz w:val="20"/>
          <w:szCs w:val="20"/>
        </w:rPr>
        <w:t xml:space="preserve">, </w:t>
      </w:r>
      <w:proofErr w:type="spellStart"/>
      <w:r w:rsidRPr="00F50F45">
        <w:rPr>
          <w:rStyle w:val="A7"/>
          <w:rFonts w:cs="Arial"/>
          <w:sz w:val="20"/>
          <w:szCs w:val="20"/>
        </w:rPr>
        <w:t>gozdovi</w:t>
      </w:r>
      <w:proofErr w:type="spellEnd"/>
      <w:r w:rsidRPr="00F50F45">
        <w:rPr>
          <w:rStyle w:val="A7"/>
          <w:rFonts w:cs="Arial"/>
          <w:sz w:val="20"/>
          <w:szCs w:val="20"/>
        </w:rPr>
        <w:t xml:space="preserve"> </w:t>
      </w:r>
      <w:proofErr w:type="spellStart"/>
      <w:r w:rsidRPr="00F50F45">
        <w:rPr>
          <w:rStyle w:val="A7"/>
          <w:rFonts w:cs="Arial"/>
          <w:sz w:val="20"/>
          <w:szCs w:val="20"/>
        </w:rPr>
        <w:t>ali</w:t>
      </w:r>
      <w:proofErr w:type="spellEnd"/>
      <w:r w:rsidRPr="00F50F45">
        <w:rPr>
          <w:rStyle w:val="A7"/>
          <w:rFonts w:cs="Arial"/>
          <w:sz w:val="20"/>
          <w:szCs w:val="20"/>
        </w:rPr>
        <w:t xml:space="preserve"> </w:t>
      </w:r>
      <w:proofErr w:type="spellStart"/>
      <w:r w:rsidRPr="00F50F45">
        <w:rPr>
          <w:rStyle w:val="A7"/>
          <w:rFonts w:cs="Arial"/>
          <w:sz w:val="20"/>
          <w:szCs w:val="20"/>
        </w:rPr>
        <w:t>kmetija</w:t>
      </w:r>
      <w:proofErr w:type="spellEnd"/>
      <w:r w:rsidRPr="00F50F45">
        <w:rPr>
          <w:rStyle w:val="A7"/>
          <w:rFonts w:cs="Arial"/>
          <w:sz w:val="20"/>
          <w:szCs w:val="20"/>
        </w:rPr>
        <w:t xml:space="preserve">, le z – </w:t>
      </w:r>
      <w:proofErr w:type="spellStart"/>
      <w:r w:rsidRPr="00F50F45">
        <w:rPr>
          <w:rStyle w:val="A7"/>
          <w:rFonts w:cs="Arial"/>
          <w:sz w:val="20"/>
          <w:szCs w:val="20"/>
        </w:rPr>
        <w:t>zakoncem</w:t>
      </w:r>
      <w:proofErr w:type="spellEnd"/>
      <w:r w:rsidRPr="00F50F45">
        <w:rPr>
          <w:rStyle w:val="A7"/>
          <w:rFonts w:cs="Arial"/>
          <w:sz w:val="20"/>
          <w:szCs w:val="20"/>
        </w:rPr>
        <w:t xml:space="preserve"> </w:t>
      </w:r>
      <w:proofErr w:type="spellStart"/>
      <w:r w:rsidRPr="00F50F45">
        <w:rPr>
          <w:rStyle w:val="A7"/>
          <w:rFonts w:cs="Arial"/>
          <w:sz w:val="20"/>
          <w:szCs w:val="20"/>
        </w:rPr>
        <w:t>oziroma</w:t>
      </w:r>
      <w:proofErr w:type="spellEnd"/>
      <w:r w:rsidRPr="00F50F45">
        <w:rPr>
          <w:rStyle w:val="A7"/>
          <w:rFonts w:cs="Arial"/>
          <w:sz w:val="20"/>
          <w:szCs w:val="20"/>
        </w:rPr>
        <w:t xml:space="preserve"> </w:t>
      </w:r>
      <w:proofErr w:type="spellStart"/>
      <w:r w:rsidRPr="00F50F45">
        <w:rPr>
          <w:rStyle w:val="A7"/>
          <w:rFonts w:cs="Arial"/>
          <w:sz w:val="20"/>
          <w:szCs w:val="20"/>
        </w:rPr>
        <w:t>zunajzakonskim</w:t>
      </w:r>
      <w:proofErr w:type="spellEnd"/>
      <w:r w:rsidRPr="00F50F45">
        <w:rPr>
          <w:rStyle w:val="A7"/>
          <w:rFonts w:cs="Arial"/>
          <w:sz w:val="20"/>
          <w:szCs w:val="20"/>
        </w:rPr>
        <w:t xml:space="preserve"> </w:t>
      </w:r>
      <w:proofErr w:type="spellStart"/>
      <w:r w:rsidRPr="00F50F45">
        <w:rPr>
          <w:rStyle w:val="A7"/>
          <w:rFonts w:cs="Arial"/>
          <w:sz w:val="20"/>
          <w:szCs w:val="20"/>
        </w:rPr>
        <w:t>partnerjem</w:t>
      </w:r>
      <w:proofErr w:type="spellEnd"/>
      <w:r w:rsidRPr="00F50F45">
        <w:rPr>
          <w:rStyle w:val="A7"/>
          <w:rFonts w:cs="Arial"/>
          <w:sz w:val="20"/>
          <w:szCs w:val="20"/>
        </w:rPr>
        <w:t xml:space="preserve">, </w:t>
      </w:r>
      <w:proofErr w:type="spellStart"/>
      <w:r w:rsidRPr="00F50F45">
        <w:rPr>
          <w:rStyle w:val="A7"/>
          <w:rFonts w:cs="Arial"/>
          <w:sz w:val="20"/>
          <w:szCs w:val="20"/>
        </w:rPr>
        <w:t>otroci</w:t>
      </w:r>
      <w:proofErr w:type="spellEnd"/>
      <w:r w:rsidRPr="00F50F45">
        <w:rPr>
          <w:rStyle w:val="A7"/>
          <w:rFonts w:cs="Arial"/>
          <w:sz w:val="20"/>
          <w:szCs w:val="20"/>
        </w:rPr>
        <w:t xml:space="preserve"> </w:t>
      </w:r>
      <w:proofErr w:type="spellStart"/>
      <w:r w:rsidRPr="00F50F45">
        <w:rPr>
          <w:rStyle w:val="A7"/>
          <w:rFonts w:cs="Arial"/>
          <w:sz w:val="20"/>
          <w:szCs w:val="20"/>
        </w:rPr>
        <w:t>oziroma</w:t>
      </w:r>
      <w:proofErr w:type="spellEnd"/>
      <w:r w:rsidRPr="00F50F45">
        <w:rPr>
          <w:rStyle w:val="A7"/>
          <w:rFonts w:cs="Arial"/>
          <w:sz w:val="20"/>
          <w:szCs w:val="20"/>
        </w:rPr>
        <w:t xml:space="preserve"> </w:t>
      </w:r>
      <w:proofErr w:type="spellStart"/>
      <w:r w:rsidRPr="00F50F45">
        <w:rPr>
          <w:rStyle w:val="A7"/>
          <w:rFonts w:cs="Arial"/>
          <w:sz w:val="20"/>
          <w:szCs w:val="20"/>
        </w:rPr>
        <w:t>posvojenci</w:t>
      </w:r>
      <w:proofErr w:type="spellEnd"/>
      <w:r w:rsidRPr="00F50F45">
        <w:rPr>
          <w:rStyle w:val="A7"/>
          <w:rFonts w:cs="Arial"/>
          <w:sz w:val="20"/>
          <w:szCs w:val="20"/>
        </w:rPr>
        <w:t xml:space="preserve">, </w:t>
      </w:r>
      <w:proofErr w:type="spellStart"/>
      <w:r w:rsidRPr="00F50F45">
        <w:rPr>
          <w:rStyle w:val="A7"/>
          <w:rFonts w:cs="Arial"/>
          <w:sz w:val="20"/>
          <w:szCs w:val="20"/>
        </w:rPr>
        <w:t>starši</w:t>
      </w:r>
      <w:proofErr w:type="spellEnd"/>
      <w:r w:rsidRPr="00F50F45">
        <w:rPr>
          <w:rStyle w:val="A7"/>
          <w:rFonts w:cs="Arial"/>
          <w:sz w:val="20"/>
          <w:szCs w:val="20"/>
        </w:rPr>
        <w:t xml:space="preserve"> </w:t>
      </w:r>
      <w:proofErr w:type="spellStart"/>
      <w:r w:rsidRPr="00F50F45">
        <w:rPr>
          <w:rStyle w:val="A7"/>
          <w:rFonts w:cs="Arial"/>
          <w:sz w:val="20"/>
          <w:szCs w:val="20"/>
        </w:rPr>
        <w:t>oziroma</w:t>
      </w:r>
      <w:proofErr w:type="spellEnd"/>
      <w:r w:rsidRPr="00F50F45">
        <w:rPr>
          <w:rStyle w:val="A7"/>
          <w:rFonts w:cs="Arial"/>
          <w:sz w:val="20"/>
          <w:szCs w:val="20"/>
        </w:rPr>
        <w:t xml:space="preserve"> </w:t>
      </w:r>
      <w:proofErr w:type="spellStart"/>
      <w:r w:rsidRPr="00F50F45">
        <w:rPr>
          <w:rStyle w:val="A7"/>
          <w:rFonts w:cs="Arial"/>
          <w:sz w:val="20"/>
          <w:szCs w:val="20"/>
        </w:rPr>
        <w:t>posvojitelji</w:t>
      </w:r>
      <w:proofErr w:type="spellEnd"/>
      <w:r w:rsidRPr="00F50F45">
        <w:rPr>
          <w:rStyle w:val="A7"/>
          <w:rFonts w:cs="Arial"/>
          <w:sz w:val="20"/>
          <w:szCs w:val="20"/>
        </w:rPr>
        <w:t xml:space="preserve">, </w:t>
      </w:r>
      <w:proofErr w:type="spellStart"/>
      <w:r w:rsidRPr="00F50F45">
        <w:rPr>
          <w:rStyle w:val="A7"/>
          <w:rFonts w:cs="Arial"/>
          <w:sz w:val="20"/>
          <w:szCs w:val="20"/>
        </w:rPr>
        <w:t>brati</w:t>
      </w:r>
      <w:proofErr w:type="spellEnd"/>
      <w:r w:rsidRPr="00F50F45">
        <w:rPr>
          <w:rStyle w:val="A7"/>
          <w:rFonts w:cs="Arial"/>
          <w:sz w:val="20"/>
          <w:szCs w:val="20"/>
        </w:rPr>
        <w:t xml:space="preserve"> </w:t>
      </w:r>
      <w:proofErr w:type="spellStart"/>
      <w:r w:rsidRPr="00F50F45">
        <w:rPr>
          <w:rStyle w:val="A7"/>
          <w:rFonts w:cs="Arial"/>
          <w:sz w:val="20"/>
          <w:szCs w:val="20"/>
        </w:rPr>
        <w:t>oziroma</w:t>
      </w:r>
      <w:proofErr w:type="spellEnd"/>
      <w:r w:rsidRPr="00F50F45">
        <w:rPr>
          <w:rStyle w:val="A7"/>
          <w:rFonts w:cs="Arial"/>
          <w:sz w:val="20"/>
          <w:szCs w:val="20"/>
        </w:rPr>
        <w:t xml:space="preserve"> </w:t>
      </w:r>
      <w:proofErr w:type="spellStart"/>
      <w:r w:rsidRPr="00F50F45">
        <w:rPr>
          <w:rStyle w:val="A7"/>
          <w:rFonts w:cs="Arial"/>
          <w:sz w:val="20"/>
          <w:szCs w:val="20"/>
        </w:rPr>
        <w:t>sestrami</w:t>
      </w:r>
      <w:proofErr w:type="spellEnd"/>
      <w:r w:rsidRPr="00F50F45">
        <w:rPr>
          <w:rStyle w:val="A7"/>
          <w:rFonts w:cs="Arial"/>
          <w:sz w:val="20"/>
          <w:szCs w:val="20"/>
        </w:rPr>
        <w:t xml:space="preserve">, </w:t>
      </w:r>
      <w:proofErr w:type="spellStart"/>
      <w:r w:rsidRPr="00F50F45">
        <w:rPr>
          <w:rStyle w:val="A7"/>
          <w:rFonts w:cs="Arial"/>
          <w:sz w:val="20"/>
          <w:szCs w:val="20"/>
        </w:rPr>
        <w:t>nečaki</w:t>
      </w:r>
      <w:proofErr w:type="spellEnd"/>
      <w:r w:rsidRPr="00F50F45">
        <w:rPr>
          <w:rStyle w:val="A7"/>
          <w:rFonts w:cs="Arial"/>
          <w:sz w:val="20"/>
          <w:szCs w:val="20"/>
        </w:rPr>
        <w:t xml:space="preserve"> </w:t>
      </w:r>
      <w:proofErr w:type="spellStart"/>
      <w:r w:rsidRPr="00F50F45">
        <w:rPr>
          <w:rStyle w:val="A7"/>
          <w:rFonts w:cs="Arial"/>
          <w:sz w:val="20"/>
          <w:szCs w:val="20"/>
        </w:rPr>
        <w:t>oziroma</w:t>
      </w:r>
      <w:proofErr w:type="spellEnd"/>
      <w:r w:rsidRPr="00F50F45">
        <w:rPr>
          <w:rStyle w:val="A7"/>
          <w:rFonts w:cs="Arial"/>
          <w:sz w:val="20"/>
          <w:szCs w:val="20"/>
        </w:rPr>
        <w:t xml:space="preserve"> </w:t>
      </w:r>
      <w:proofErr w:type="spellStart"/>
      <w:r w:rsidRPr="00F50F45">
        <w:rPr>
          <w:rStyle w:val="A7"/>
          <w:rFonts w:cs="Arial"/>
          <w:sz w:val="20"/>
          <w:szCs w:val="20"/>
        </w:rPr>
        <w:t>nečakinjami</w:t>
      </w:r>
      <w:proofErr w:type="spellEnd"/>
      <w:r w:rsidRPr="00F50F45">
        <w:rPr>
          <w:rStyle w:val="A7"/>
          <w:rFonts w:cs="Arial"/>
          <w:sz w:val="20"/>
          <w:szCs w:val="20"/>
        </w:rPr>
        <w:t xml:space="preserve"> in </w:t>
      </w:r>
      <w:proofErr w:type="spellStart"/>
      <w:r w:rsidRPr="00F50F45">
        <w:rPr>
          <w:rStyle w:val="A7"/>
          <w:rFonts w:cs="Arial"/>
          <w:sz w:val="20"/>
          <w:szCs w:val="20"/>
        </w:rPr>
        <w:t>vnuki</w:t>
      </w:r>
      <w:proofErr w:type="spellEnd"/>
      <w:r w:rsidRPr="00F50F45">
        <w:rPr>
          <w:rStyle w:val="A7"/>
          <w:rFonts w:cs="Arial"/>
          <w:sz w:val="20"/>
          <w:szCs w:val="20"/>
        </w:rPr>
        <w:t xml:space="preserve"> </w:t>
      </w:r>
      <w:proofErr w:type="spellStart"/>
      <w:r w:rsidRPr="00F50F45">
        <w:rPr>
          <w:rStyle w:val="A7"/>
          <w:rFonts w:cs="Arial"/>
          <w:sz w:val="20"/>
          <w:szCs w:val="20"/>
        </w:rPr>
        <w:t>oziroma</w:t>
      </w:r>
      <w:proofErr w:type="spellEnd"/>
      <w:r w:rsidRPr="00F50F45">
        <w:rPr>
          <w:rStyle w:val="A7"/>
          <w:rFonts w:cs="Arial"/>
          <w:sz w:val="20"/>
          <w:szCs w:val="20"/>
        </w:rPr>
        <w:t xml:space="preserve"> </w:t>
      </w:r>
      <w:proofErr w:type="spellStart"/>
      <w:r w:rsidRPr="00F50F45">
        <w:rPr>
          <w:rStyle w:val="A7"/>
          <w:rFonts w:cs="Arial"/>
          <w:sz w:val="20"/>
          <w:szCs w:val="20"/>
        </w:rPr>
        <w:t>vnukinjami</w:t>
      </w:r>
      <w:proofErr w:type="spellEnd"/>
      <w:r w:rsidRPr="00F50F45">
        <w:rPr>
          <w:rStyle w:val="A7"/>
          <w:rFonts w:cs="Arial"/>
          <w:sz w:val="20"/>
          <w:szCs w:val="20"/>
        </w:rPr>
        <w:t xml:space="preserve">; </w:t>
      </w:r>
      <w:proofErr w:type="spellStart"/>
      <w:r w:rsidRPr="00F50F45">
        <w:rPr>
          <w:rStyle w:val="A7"/>
          <w:rFonts w:cs="Arial"/>
          <w:sz w:val="20"/>
          <w:szCs w:val="20"/>
        </w:rPr>
        <w:t>zetom</w:t>
      </w:r>
      <w:proofErr w:type="spellEnd"/>
      <w:r w:rsidRPr="00F50F45">
        <w:rPr>
          <w:rStyle w:val="A7"/>
          <w:rFonts w:cs="Arial"/>
          <w:sz w:val="20"/>
          <w:szCs w:val="20"/>
        </w:rPr>
        <w:t xml:space="preserve">, </w:t>
      </w:r>
      <w:proofErr w:type="spellStart"/>
      <w:r w:rsidRPr="00F50F45">
        <w:rPr>
          <w:rStyle w:val="A7"/>
          <w:rFonts w:cs="Arial"/>
          <w:sz w:val="20"/>
          <w:szCs w:val="20"/>
        </w:rPr>
        <w:t>snaho</w:t>
      </w:r>
      <w:proofErr w:type="spellEnd"/>
      <w:r w:rsidRPr="00F50F45">
        <w:rPr>
          <w:rStyle w:val="A7"/>
          <w:rFonts w:cs="Arial"/>
          <w:sz w:val="20"/>
          <w:szCs w:val="20"/>
        </w:rPr>
        <w:t xml:space="preserve"> </w:t>
      </w:r>
      <w:proofErr w:type="spellStart"/>
      <w:r w:rsidRPr="00F50F45">
        <w:rPr>
          <w:rStyle w:val="A7"/>
          <w:rFonts w:cs="Arial"/>
          <w:sz w:val="20"/>
          <w:szCs w:val="20"/>
        </w:rPr>
        <w:t>oziroma</w:t>
      </w:r>
      <w:proofErr w:type="spellEnd"/>
      <w:r w:rsidRPr="00F50F45">
        <w:rPr>
          <w:rStyle w:val="A7"/>
          <w:rFonts w:cs="Arial"/>
          <w:sz w:val="20"/>
          <w:szCs w:val="20"/>
        </w:rPr>
        <w:t xml:space="preserve"> </w:t>
      </w:r>
      <w:proofErr w:type="spellStart"/>
      <w:r w:rsidRPr="00F50F45">
        <w:rPr>
          <w:rStyle w:val="A7"/>
          <w:rFonts w:cs="Arial"/>
          <w:sz w:val="20"/>
          <w:szCs w:val="20"/>
        </w:rPr>
        <w:t>zunajzakonskim</w:t>
      </w:r>
      <w:proofErr w:type="spellEnd"/>
      <w:r w:rsidRPr="00F50F45">
        <w:rPr>
          <w:rStyle w:val="A7"/>
          <w:rFonts w:cs="Arial"/>
          <w:sz w:val="20"/>
          <w:szCs w:val="20"/>
        </w:rPr>
        <w:t xml:space="preserve"> </w:t>
      </w:r>
      <w:proofErr w:type="spellStart"/>
      <w:r w:rsidRPr="00F50F45">
        <w:rPr>
          <w:rStyle w:val="A7"/>
          <w:rFonts w:cs="Arial"/>
          <w:sz w:val="20"/>
          <w:szCs w:val="20"/>
        </w:rPr>
        <w:t>partnerjem</w:t>
      </w:r>
      <w:proofErr w:type="spellEnd"/>
      <w:r w:rsidRPr="00F50F45">
        <w:rPr>
          <w:rStyle w:val="A7"/>
          <w:rFonts w:cs="Arial"/>
          <w:sz w:val="20"/>
          <w:szCs w:val="20"/>
        </w:rPr>
        <w:t xml:space="preserve"> </w:t>
      </w:r>
      <w:proofErr w:type="spellStart"/>
      <w:r w:rsidRPr="00F50F45">
        <w:rPr>
          <w:rStyle w:val="A7"/>
          <w:rFonts w:cs="Arial"/>
          <w:sz w:val="20"/>
          <w:szCs w:val="20"/>
        </w:rPr>
        <w:t>otroka</w:t>
      </w:r>
      <w:proofErr w:type="spellEnd"/>
      <w:r w:rsidRPr="00F50F45">
        <w:rPr>
          <w:rStyle w:val="A7"/>
          <w:rFonts w:cs="Arial"/>
          <w:sz w:val="20"/>
          <w:szCs w:val="20"/>
        </w:rPr>
        <w:t xml:space="preserve"> </w:t>
      </w:r>
      <w:proofErr w:type="spellStart"/>
      <w:r w:rsidRPr="00F50F45">
        <w:rPr>
          <w:rStyle w:val="A7"/>
          <w:rFonts w:cs="Arial"/>
          <w:sz w:val="20"/>
          <w:szCs w:val="20"/>
        </w:rPr>
        <w:t>ali</w:t>
      </w:r>
      <w:proofErr w:type="spellEnd"/>
      <w:r w:rsidRPr="00F50F45">
        <w:rPr>
          <w:rStyle w:val="A7"/>
          <w:rFonts w:cs="Arial"/>
          <w:sz w:val="20"/>
          <w:szCs w:val="20"/>
        </w:rPr>
        <w:t xml:space="preserve"> </w:t>
      </w:r>
      <w:proofErr w:type="spellStart"/>
      <w:r w:rsidRPr="00F50F45">
        <w:rPr>
          <w:rStyle w:val="A7"/>
          <w:rFonts w:cs="Arial"/>
          <w:sz w:val="20"/>
          <w:szCs w:val="20"/>
        </w:rPr>
        <w:t>posvojenca</w:t>
      </w:r>
      <w:proofErr w:type="spellEnd"/>
      <w:r w:rsidRPr="00F50F45">
        <w:rPr>
          <w:rStyle w:val="A7"/>
          <w:rFonts w:cs="Arial"/>
          <w:sz w:val="20"/>
          <w:szCs w:val="20"/>
        </w:rPr>
        <w:t xml:space="preserve">, </w:t>
      </w:r>
      <w:proofErr w:type="spellStart"/>
      <w:r w:rsidRPr="00F50F45">
        <w:rPr>
          <w:rStyle w:val="A7"/>
          <w:rFonts w:cs="Arial"/>
          <w:sz w:val="20"/>
          <w:szCs w:val="20"/>
        </w:rPr>
        <w:t>če</w:t>
      </w:r>
      <w:proofErr w:type="spellEnd"/>
      <w:r w:rsidRPr="00F50F45">
        <w:rPr>
          <w:rStyle w:val="A7"/>
          <w:rFonts w:cs="Arial"/>
          <w:sz w:val="20"/>
          <w:szCs w:val="20"/>
        </w:rPr>
        <w:t xml:space="preserve"> so </w:t>
      </w:r>
      <w:proofErr w:type="spellStart"/>
      <w:r w:rsidRPr="00F50F45">
        <w:rPr>
          <w:rStyle w:val="A7"/>
          <w:rFonts w:cs="Arial"/>
          <w:sz w:val="20"/>
          <w:szCs w:val="20"/>
        </w:rPr>
        <w:t>člani</w:t>
      </w:r>
      <w:proofErr w:type="spellEnd"/>
      <w:r w:rsidRPr="00F50F45">
        <w:rPr>
          <w:rStyle w:val="A7"/>
          <w:rFonts w:cs="Arial"/>
          <w:sz w:val="20"/>
          <w:szCs w:val="20"/>
        </w:rPr>
        <w:t xml:space="preserve"> </w:t>
      </w:r>
      <w:proofErr w:type="spellStart"/>
      <w:r w:rsidRPr="00F50F45">
        <w:rPr>
          <w:rStyle w:val="A7"/>
          <w:rFonts w:cs="Arial"/>
          <w:sz w:val="20"/>
          <w:szCs w:val="20"/>
        </w:rPr>
        <w:t>iste</w:t>
      </w:r>
      <w:proofErr w:type="spellEnd"/>
      <w:r w:rsidRPr="00F50F45">
        <w:rPr>
          <w:rStyle w:val="A7"/>
          <w:rFonts w:cs="Arial"/>
          <w:sz w:val="20"/>
          <w:szCs w:val="20"/>
        </w:rPr>
        <w:t xml:space="preserve"> </w:t>
      </w:r>
      <w:proofErr w:type="spellStart"/>
      <w:r w:rsidRPr="00F50F45">
        <w:rPr>
          <w:rStyle w:val="A7"/>
          <w:rFonts w:cs="Arial"/>
          <w:sz w:val="20"/>
          <w:szCs w:val="20"/>
        </w:rPr>
        <w:t>kmetije</w:t>
      </w:r>
      <w:proofErr w:type="spellEnd"/>
      <w:r w:rsidRPr="00F50F45">
        <w:rPr>
          <w:rStyle w:val="A7"/>
          <w:rFonts w:cs="Arial"/>
          <w:sz w:val="20"/>
          <w:szCs w:val="20"/>
        </w:rPr>
        <w:t xml:space="preserve">; </w:t>
      </w:r>
      <w:proofErr w:type="spellStart"/>
      <w:r w:rsidRPr="00F50F45">
        <w:rPr>
          <w:rStyle w:val="A7"/>
          <w:rFonts w:cs="Arial"/>
          <w:sz w:val="20"/>
          <w:szCs w:val="20"/>
        </w:rPr>
        <w:t>nosilcem</w:t>
      </w:r>
      <w:proofErr w:type="spellEnd"/>
      <w:r w:rsidRPr="00F50F45">
        <w:rPr>
          <w:rStyle w:val="A7"/>
          <w:rFonts w:cs="Arial"/>
          <w:sz w:val="20"/>
          <w:szCs w:val="20"/>
        </w:rPr>
        <w:t xml:space="preserve"> </w:t>
      </w:r>
      <w:proofErr w:type="spellStart"/>
      <w:r w:rsidRPr="00F50F45">
        <w:rPr>
          <w:rStyle w:val="A7"/>
          <w:rFonts w:cs="Arial"/>
          <w:sz w:val="20"/>
          <w:szCs w:val="20"/>
        </w:rPr>
        <w:t>kmetije</w:t>
      </w:r>
      <w:proofErr w:type="spellEnd"/>
      <w:r w:rsidRPr="00F50F45">
        <w:rPr>
          <w:rStyle w:val="A7"/>
          <w:rFonts w:cs="Arial"/>
          <w:sz w:val="20"/>
          <w:szCs w:val="20"/>
        </w:rPr>
        <w:t xml:space="preserve">, ki je </w:t>
      </w:r>
      <w:proofErr w:type="spellStart"/>
      <w:r w:rsidRPr="00F50F45">
        <w:rPr>
          <w:rStyle w:val="A7"/>
          <w:rFonts w:cs="Arial"/>
          <w:sz w:val="20"/>
          <w:szCs w:val="20"/>
        </w:rPr>
        <w:t>nosilec</w:t>
      </w:r>
      <w:proofErr w:type="spellEnd"/>
      <w:r w:rsidRPr="00F50F45">
        <w:rPr>
          <w:rStyle w:val="A7"/>
          <w:rFonts w:cs="Arial"/>
          <w:sz w:val="20"/>
          <w:szCs w:val="20"/>
        </w:rPr>
        <w:t xml:space="preserve"> </w:t>
      </w:r>
      <w:proofErr w:type="spellStart"/>
      <w:r w:rsidRPr="00F50F45">
        <w:rPr>
          <w:rStyle w:val="A7"/>
          <w:rFonts w:cs="Arial"/>
          <w:sz w:val="20"/>
          <w:szCs w:val="20"/>
        </w:rPr>
        <w:t>kmetije</w:t>
      </w:r>
      <w:proofErr w:type="spellEnd"/>
      <w:r w:rsidRPr="00F50F45">
        <w:rPr>
          <w:rStyle w:val="A7"/>
          <w:rFonts w:cs="Arial"/>
          <w:sz w:val="20"/>
          <w:szCs w:val="20"/>
        </w:rPr>
        <w:t xml:space="preserve"> v </w:t>
      </w:r>
      <w:proofErr w:type="spellStart"/>
      <w:r w:rsidRPr="00F50F45">
        <w:rPr>
          <w:rStyle w:val="A7"/>
          <w:rFonts w:cs="Arial"/>
          <w:sz w:val="20"/>
          <w:szCs w:val="20"/>
        </w:rPr>
        <w:t>skladu</w:t>
      </w:r>
      <w:proofErr w:type="spellEnd"/>
      <w:r w:rsidRPr="00F50F45">
        <w:rPr>
          <w:rStyle w:val="A7"/>
          <w:rFonts w:cs="Arial"/>
          <w:sz w:val="20"/>
          <w:szCs w:val="20"/>
        </w:rPr>
        <w:t xml:space="preserve"> z </w:t>
      </w:r>
      <w:proofErr w:type="spellStart"/>
      <w:r w:rsidRPr="00F50F45">
        <w:rPr>
          <w:rStyle w:val="A7"/>
          <w:rFonts w:cs="Arial"/>
          <w:sz w:val="20"/>
          <w:szCs w:val="20"/>
        </w:rPr>
        <w:t>zakonom</w:t>
      </w:r>
      <w:proofErr w:type="spellEnd"/>
      <w:r w:rsidRPr="00F50F45">
        <w:rPr>
          <w:rStyle w:val="A7"/>
          <w:rFonts w:cs="Arial"/>
          <w:sz w:val="20"/>
          <w:szCs w:val="20"/>
        </w:rPr>
        <w:t xml:space="preserve">, ki </w:t>
      </w:r>
      <w:proofErr w:type="spellStart"/>
      <w:r w:rsidRPr="00F50F45">
        <w:rPr>
          <w:rStyle w:val="A7"/>
          <w:rFonts w:cs="Arial"/>
          <w:sz w:val="20"/>
          <w:szCs w:val="20"/>
        </w:rPr>
        <w:t>ureja</w:t>
      </w:r>
      <w:proofErr w:type="spellEnd"/>
      <w:r w:rsidRPr="00F50F45">
        <w:rPr>
          <w:rStyle w:val="A7"/>
          <w:rFonts w:cs="Arial"/>
          <w:sz w:val="20"/>
          <w:szCs w:val="20"/>
        </w:rPr>
        <w:t xml:space="preserve"> </w:t>
      </w:r>
      <w:proofErr w:type="spellStart"/>
      <w:r w:rsidRPr="00F50F45">
        <w:rPr>
          <w:rStyle w:val="A7"/>
          <w:rFonts w:cs="Arial"/>
          <w:sz w:val="20"/>
          <w:szCs w:val="20"/>
        </w:rPr>
        <w:t>kmetijstvo</w:t>
      </w:r>
      <w:proofErr w:type="spellEnd"/>
      <w:r w:rsidRPr="00F50F45">
        <w:rPr>
          <w:rStyle w:val="A7"/>
          <w:rFonts w:cs="Arial"/>
          <w:sz w:val="20"/>
          <w:szCs w:val="20"/>
        </w:rPr>
        <w:t xml:space="preserve">, in je </w:t>
      </w:r>
      <w:proofErr w:type="spellStart"/>
      <w:r w:rsidRPr="00F50F45">
        <w:rPr>
          <w:rStyle w:val="A7"/>
          <w:rFonts w:cs="Arial"/>
          <w:sz w:val="20"/>
          <w:szCs w:val="20"/>
        </w:rPr>
        <w:t>pridobil</w:t>
      </w:r>
      <w:proofErr w:type="spellEnd"/>
      <w:r w:rsidRPr="00F50F45">
        <w:rPr>
          <w:rStyle w:val="A7"/>
          <w:rFonts w:cs="Arial"/>
          <w:sz w:val="20"/>
          <w:szCs w:val="20"/>
        </w:rPr>
        <w:t xml:space="preserve"> </w:t>
      </w:r>
      <w:proofErr w:type="spellStart"/>
      <w:r w:rsidRPr="00F50F45">
        <w:rPr>
          <w:rStyle w:val="A7"/>
          <w:rFonts w:cs="Arial"/>
          <w:sz w:val="20"/>
          <w:szCs w:val="20"/>
        </w:rPr>
        <w:t>sredstva</w:t>
      </w:r>
      <w:proofErr w:type="spellEnd"/>
      <w:r w:rsidRPr="00F50F45">
        <w:rPr>
          <w:rStyle w:val="A7"/>
          <w:rFonts w:cs="Arial"/>
          <w:sz w:val="20"/>
          <w:szCs w:val="20"/>
        </w:rPr>
        <w:t xml:space="preserve"> </w:t>
      </w:r>
      <w:proofErr w:type="spellStart"/>
      <w:r w:rsidRPr="00F50F45">
        <w:rPr>
          <w:rStyle w:val="A7"/>
          <w:rFonts w:cs="Arial"/>
          <w:sz w:val="20"/>
          <w:szCs w:val="20"/>
        </w:rPr>
        <w:t>iz</w:t>
      </w:r>
      <w:proofErr w:type="spellEnd"/>
      <w:r w:rsidRPr="00F50F45">
        <w:rPr>
          <w:rStyle w:val="A7"/>
          <w:rFonts w:cs="Arial"/>
          <w:sz w:val="20"/>
          <w:szCs w:val="20"/>
        </w:rPr>
        <w:t xml:space="preserve"> </w:t>
      </w:r>
      <w:proofErr w:type="spellStart"/>
      <w:r w:rsidRPr="00F50F45">
        <w:rPr>
          <w:rStyle w:val="A7"/>
          <w:rFonts w:cs="Arial"/>
          <w:sz w:val="20"/>
          <w:szCs w:val="20"/>
        </w:rPr>
        <w:t>programa</w:t>
      </w:r>
      <w:proofErr w:type="spellEnd"/>
      <w:r w:rsidRPr="00F50F45">
        <w:rPr>
          <w:rStyle w:val="A7"/>
          <w:rFonts w:cs="Arial"/>
          <w:sz w:val="20"/>
          <w:szCs w:val="20"/>
        </w:rPr>
        <w:t xml:space="preserve"> </w:t>
      </w:r>
      <w:proofErr w:type="spellStart"/>
      <w:r w:rsidRPr="00F50F45">
        <w:rPr>
          <w:rStyle w:val="A7"/>
          <w:rFonts w:cs="Arial"/>
          <w:sz w:val="20"/>
          <w:szCs w:val="20"/>
        </w:rPr>
        <w:t>razvoja</w:t>
      </w:r>
      <w:proofErr w:type="spellEnd"/>
      <w:r w:rsidRPr="00F50F45">
        <w:rPr>
          <w:rStyle w:val="A7"/>
          <w:rFonts w:cs="Arial"/>
          <w:sz w:val="20"/>
          <w:szCs w:val="20"/>
        </w:rPr>
        <w:t xml:space="preserve"> </w:t>
      </w:r>
      <w:proofErr w:type="spellStart"/>
      <w:r w:rsidRPr="00F50F45">
        <w:rPr>
          <w:rStyle w:val="A7"/>
          <w:rFonts w:cs="Arial"/>
          <w:sz w:val="20"/>
          <w:szCs w:val="20"/>
        </w:rPr>
        <w:t>podeželja</w:t>
      </w:r>
      <w:proofErr w:type="spellEnd"/>
      <w:r w:rsidRPr="00F50F45">
        <w:rPr>
          <w:rStyle w:val="A7"/>
          <w:rFonts w:cs="Arial"/>
          <w:sz w:val="20"/>
          <w:szCs w:val="20"/>
        </w:rPr>
        <w:t xml:space="preserve"> </w:t>
      </w:r>
      <w:proofErr w:type="spellStart"/>
      <w:r w:rsidRPr="00F50F45">
        <w:rPr>
          <w:rStyle w:val="A7"/>
          <w:rFonts w:cs="Arial"/>
          <w:sz w:val="20"/>
          <w:szCs w:val="20"/>
        </w:rPr>
        <w:t>kot</w:t>
      </w:r>
      <w:proofErr w:type="spellEnd"/>
      <w:r w:rsidRPr="00F50F45">
        <w:rPr>
          <w:rStyle w:val="A7"/>
          <w:rFonts w:cs="Arial"/>
          <w:sz w:val="20"/>
          <w:szCs w:val="20"/>
        </w:rPr>
        <w:t xml:space="preserve"> </w:t>
      </w:r>
      <w:proofErr w:type="spellStart"/>
      <w:r w:rsidRPr="00F50F45">
        <w:rPr>
          <w:rStyle w:val="A7"/>
          <w:rFonts w:cs="Arial"/>
          <w:sz w:val="20"/>
          <w:szCs w:val="20"/>
        </w:rPr>
        <w:t>mladi</w:t>
      </w:r>
      <w:proofErr w:type="spellEnd"/>
      <w:r w:rsidRPr="00F50F45">
        <w:rPr>
          <w:rStyle w:val="A7"/>
          <w:rFonts w:cs="Arial"/>
          <w:sz w:val="20"/>
          <w:szCs w:val="20"/>
        </w:rPr>
        <w:t xml:space="preserve"> </w:t>
      </w:r>
      <w:proofErr w:type="spellStart"/>
      <w:r w:rsidRPr="00F50F45">
        <w:rPr>
          <w:rStyle w:val="A7"/>
          <w:rFonts w:cs="Arial"/>
          <w:sz w:val="20"/>
          <w:szCs w:val="20"/>
        </w:rPr>
        <w:t>prevzemnik</w:t>
      </w:r>
      <w:proofErr w:type="spellEnd"/>
      <w:r w:rsidRPr="00F50F45">
        <w:rPr>
          <w:rStyle w:val="A7"/>
          <w:rFonts w:cs="Arial"/>
          <w:sz w:val="20"/>
          <w:szCs w:val="20"/>
        </w:rPr>
        <w:t xml:space="preserve"> </w:t>
      </w:r>
      <w:proofErr w:type="spellStart"/>
      <w:r w:rsidRPr="00F50F45">
        <w:rPr>
          <w:rStyle w:val="A7"/>
          <w:rFonts w:cs="Arial"/>
          <w:sz w:val="20"/>
          <w:szCs w:val="20"/>
        </w:rPr>
        <w:t>kmetije</w:t>
      </w:r>
      <w:proofErr w:type="spellEnd"/>
      <w:r w:rsidRPr="00F50F45">
        <w:rPr>
          <w:rStyle w:val="A7"/>
          <w:rFonts w:cs="Arial"/>
          <w:sz w:val="20"/>
          <w:szCs w:val="20"/>
        </w:rPr>
        <w:t xml:space="preserve">, </w:t>
      </w:r>
      <w:proofErr w:type="spellStart"/>
      <w:r w:rsidRPr="00F50F45">
        <w:rPr>
          <w:rStyle w:val="A7"/>
          <w:rFonts w:cs="Arial"/>
          <w:sz w:val="20"/>
          <w:szCs w:val="20"/>
        </w:rPr>
        <w:t>če</w:t>
      </w:r>
      <w:proofErr w:type="spellEnd"/>
      <w:r w:rsidRPr="00F50F45">
        <w:rPr>
          <w:rStyle w:val="A7"/>
          <w:rFonts w:cs="Arial"/>
          <w:sz w:val="20"/>
          <w:szCs w:val="20"/>
        </w:rPr>
        <w:t xml:space="preserve"> od </w:t>
      </w:r>
      <w:proofErr w:type="spellStart"/>
      <w:r w:rsidRPr="00F50F45">
        <w:rPr>
          <w:rStyle w:val="A7"/>
          <w:rFonts w:cs="Arial"/>
          <w:sz w:val="20"/>
          <w:szCs w:val="20"/>
        </w:rPr>
        <w:t>prevzema</w:t>
      </w:r>
      <w:proofErr w:type="spellEnd"/>
      <w:r w:rsidRPr="00F50F45">
        <w:rPr>
          <w:rStyle w:val="A7"/>
          <w:rFonts w:cs="Arial"/>
          <w:sz w:val="20"/>
          <w:szCs w:val="20"/>
        </w:rPr>
        <w:t xml:space="preserve"> </w:t>
      </w:r>
      <w:proofErr w:type="spellStart"/>
      <w:r w:rsidRPr="00F50F45">
        <w:rPr>
          <w:rStyle w:val="A7"/>
          <w:rFonts w:cs="Arial"/>
          <w:sz w:val="20"/>
          <w:szCs w:val="20"/>
        </w:rPr>
        <w:t>kmetije</w:t>
      </w:r>
      <w:proofErr w:type="spellEnd"/>
      <w:r w:rsidRPr="00F50F45">
        <w:rPr>
          <w:rStyle w:val="A7"/>
          <w:rFonts w:cs="Arial"/>
          <w:sz w:val="20"/>
          <w:szCs w:val="20"/>
        </w:rPr>
        <w:t xml:space="preserve"> </w:t>
      </w:r>
      <w:proofErr w:type="spellStart"/>
      <w:r w:rsidRPr="00F50F45">
        <w:rPr>
          <w:rStyle w:val="A7"/>
          <w:rFonts w:cs="Arial"/>
          <w:sz w:val="20"/>
          <w:szCs w:val="20"/>
        </w:rPr>
        <w:t>ni</w:t>
      </w:r>
      <w:proofErr w:type="spellEnd"/>
      <w:r w:rsidRPr="00F50F45">
        <w:rPr>
          <w:rStyle w:val="A7"/>
          <w:rFonts w:cs="Arial"/>
          <w:sz w:val="20"/>
          <w:szCs w:val="20"/>
        </w:rPr>
        <w:t xml:space="preserve"> </w:t>
      </w:r>
      <w:proofErr w:type="spellStart"/>
      <w:r w:rsidRPr="00F50F45">
        <w:rPr>
          <w:rStyle w:val="A7"/>
          <w:rFonts w:cs="Arial"/>
          <w:sz w:val="20"/>
          <w:szCs w:val="20"/>
        </w:rPr>
        <w:t>minilo</w:t>
      </w:r>
      <w:proofErr w:type="spellEnd"/>
      <w:r w:rsidRPr="00F50F45">
        <w:rPr>
          <w:rStyle w:val="A7"/>
          <w:rFonts w:cs="Arial"/>
          <w:sz w:val="20"/>
          <w:szCs w:val="20"/>
        </w:rPr>
        <w:t xml:space="preserve"> </w:t>
      </w:r>
      <w:proofErr w:type="spellStart"/>
      <w:r w:rsidRPr="00F50F45">
        <w:rPr>
          <w:rStyle w:val="A7"/>
          <w:rFonts w:cs="Arial"/>
          <w:sz w:val="20"/>
          <w:szCs w:val="20"/>
        </w:rPr>
        <w:t>več</w:t>
      </w:r>
      <w:proofErr w:type="spellEnd"/>
      <w:r w:rsidRPr="00F50F45">
        <w:rPr>
          <w:rStyle w:val="A7"/>
          <w:rFonts w:cs="Arial"/>
          <w:sz w:val="20"/>
          <w:szCs w:val="20"/>
        </w:rPr>
        <w:t xml:space="preserve"> </w:t>
      </w:r>
      <w:proofErr w:type="spellStart"/>
      <w:r w:rsidRPr="00F50F45">
        <w:rPr>
          <w:rStyle w:val="A7"/>
          <w:rFonts w:cs="Arial"/>
          <w:sz w:val="20"/>
          <w:szCs w:val="20"/>
        </w:rPr>
        <w:t>kot</w:t>
      </w:r>
      <w:proofErr w:type="spellEnd"/>
      <w:r w:rsidRPr="00F50F45">
        <w:rPr>
          <w:rStyle w:val="A7"/>
          <w:rFonts w:cs="Arial"/>
          <w:sz w:val="20"/>
          <w:szCs w:val="20"/>
        </w:rPr>
        <w:t xml:space="preserve"> pet let; </w:t>
      </w:r>
      <w:proofErr w:type="spellStart"/>
      <w:r w:rsidRPr="00F50F45">
        <w:rPr>
          <w:rStyle w:val="A7"/>
          <w:rFonts w:cs="Arial"/>
          <w:sz w:val="20"/>
          <w:szCs w:val="20"/>
        </w:rPr>
        <w:t>lokalno</w:t>
      </w:r>
      <w:proofErr w:type="spellEnd"/>
      <w:r w:rsidRPr="00F50F45">
        <w:rPr>
          <w:rStyle w:val="A7"/>
          <w:rFonts w:cs="Arial"/>
          <w:sz w:val="20"/>
          <w:szCs w:val="20"/>
        </w:rPr>
        <w:t xml:space="preserve"> </w:t>
      </w:r>
      <w:proofErr w:type="spellStart"/>
      <w:r w:rsidRPr="00F50F45">
        <w:rPr>
          <w:rStyle w:val="A7"/>
          <w:rFonts w:cs="Arial"/>
          <w:sz w:val="20"/>
          <w:szCs w:val="20"/>
        </w:rPr>
        <w:t>skupnostjo</w:t>
      </w:r>
      <w:proofErr w:type="spellEnd"/>
      <w:r w:rsidRPr="00F50F45">
        <w:rPr>
          <w:rStyle w:val="A7"/>
          <w:rFonts w:cs="Arial"/>
          <w:sz w:val="20"/>
          <w:szCs w:val="20"/>
        </w:rPr>
        <w:t xml:space="preserve"> </w:t>
      </w:r>
      <w:proofErr w:type="spellStart"/>
      <w:r w:rsidRPr="00F50F45">
        <w:rPr>
          <w:rStyle w:val="A7"/>
          <w:rFonts w:cs="Arial"/>
          <w:sz w:val="20"/>
          <w:szCs w:val="20"/>
        </w:rPr>
        <w:t>ali</w:t>
      </w:r>
      <w:proofErr w:type="spellEnd"/>
      <w:r w:rsidRPr="00F50F45">
        <w:rPr>
          <w:rStyle w:val="A7"/>
          <w:rFonts w:cs="Arial"/>
          <w:sz w:val="20"/>
          <w:szCs w:val="20"/>
        </w:rPr>
        <w:t xml:space="preserve"> </w:t>
      </w:r>
      <w:proofErr w:type="spellStart"/>
      <w:r w:rsidRPr="00F50F45">
        <w:rPr>
          <w:rStyle w:val="A7"/>
          <w:rFonts w:cs="Arial"/>
          <w:sz w:val="20"/>
          <w:szCs w:val="20"/>
        </w:rPr>
        <w:t>državo</w:t>
      </w:r>
      <w:proofErr w:type="spellEnd"/>
      <w:r w:rsidRPr="00F50F45">
        <w:rPr>
          <w:rStyle w:val="A7"/>
          <w:rFonts w:cs="Arial"/>
          <w:sz w:val="20"/>
          <w:szCs w:val="20"/>
        </w:rPr>
        <w:t xml:space="preserve">. </w:t>
      </w:r>
      <w:r w:rsidRPr="00F50F45">
        <w:rPr>
          <w:rStyle w:val="A7"/>
          <w:rFonts w:cs="Arial"/>
          <w:sz w:val="20"/>
          <w:szCs w:val="20"/>
        </w:rPr>
        <w:br/>
      </w:r>
      <w:proofErr w:type="spellStart"/>
      <w:r w:rsidRPr="00F50F45">
        <w:rPr>
          <w:rStyle w:val="A7"/>
          <w:rFonts w:cs="Arial"/>
          <w:sz w:val="20"/>
          <w:szCs w:val="20"/>
        </w:rPr>
        <w:t>Predmet</w:t>
      </w:r>
      <w:proofErr w:type="spellEnd"/>
      <w:r w:rsidRPr="00F50F45">
        <w:rPr>
          <w:rStyle w:val="A7"/>
          <w:rFonts w:cs="Arial"/>
          <w:sz w:val="20"/>
          <w:szCs w:val="20"/>
        </w:rPr>
        <w:t xml:space="preserve"> </w:t>
      </w:r>
      <w:proofErr w:type="spellStart"/>
      <w:r w:rsidRPr="00F50F45">
        <w:rPr>
          <w:rStyle w:val="A7"/>
          <w:rFonts w:cs="Arial"/>
          <w:sz w:val="20"/>
          <w:szCs w:val="20"/>
        </w:rPr>
        <w:t>pr</w:t>
      </w:r>
      <w:r w:rsidR="00C117CD" w:rsidRPr="00F50F45">
        <w:rPr>
          <w:rStyle w:val="A7"/>
          <w:rFonts w:cs="Arial"/>
          <w:sz w:val="20"/>
          <w:szCs w:val="20"/>
        </w:rPr>
        <w:t>e</w:t>
      </w:r>
      <w:r w:rsidRPr="00F50F45">
        <w:rPr>
          <w:rStyle w:val="A7"/>
          <w:rFonts w:cs="Arial"/>
          <w:sz w:val="20"/>
          <w:szCs w:val="20"/>
        </w:rPr>
        <w:t>daje</w:t>
      </w:r>
      <w:proofErr w:type="spellEnd"/>
      <w:r w:rsidRPr="00F50F45">
        <w:rPr>
          <w:rStyle w:val="A7"/>
          <w:rFonts w:cs="Arial"/>
          <w:sz w:val="20"/>
          <w:szCs w:val="20"/>
        </w:rPr>
        <w:t xml:space="preserve"> </w:t>
      </w:r>
      <w:r w:rsidR="00827B52" w:rsidRPr="00F50F45">
        <w:rPr>
          <w:rStyle w:val="A7"/>
          <w:rFonts w:cs="Arial"/>
          <w:sz w:val="20"/>
          <w:szCs w:val="20"/>
        </w:rPr>
        <w:t xml:space="preserve">je v </w:t>
      </w:r>
      <w:proofErr w:type="spellStart"/>
      <w:r w:rsidR="00827B52" w:rsidRPr="00F50F45">
        <w:rPr>
          <w:rStyle w:val="A7"/>
          <w:rFonts w:cs="Arial"/>
          <w:sz w:val="20"/>
          <w:szCs w:val="20"/>
        </w:rPr>
        <w:t>teh</w:t>
      </w:r>
      <w:proofErr w:type="spellEnd"/>
      <w:r w:rsidR="00005227" w:rsidRPr="00F50F45">
        <w:rPr>
          <w:rStyle w:val="A7"/>
          <w:rFonts w:cs="Arial"/>
          <w:sz w:val="20"/>
          <w:szCs w:val="20"/>
        </w:rPr>
        <w:t xml:space="preserve"> </w:t>
      </w:r>
      <w:proofErr w:type="spellStart"/>
      <w:r w:rsidR="00005227" w:rsidRPr="00F50F45">
        <w:rPr>
          <w:rStyle w:val="A7"/>
          <w:rFonts w:cs="Arial"/>
          <w:sz w:val="20"/>
          <w:szCs w:val="20"/>
        </w:rPr>
        <w:t>primerih</w:t>
      </w:r>
      <w:proofErr w:type="spellEnd"/>
      <w:r w:rsidR="00005227" w:rsidRPr="00F50F45">
        <w:rPr>
          <w:rStyle w:val="A7"/>
          <w:rFonts w:cs="Arial"/>
          <w:sz w:val="20"/>
          <w:szCs w:val="20"/>
        </w:rPr>
        <w:t xml:space="preserve"> </w:t>
      </w:r>
      <w:proofErr w:type="spellStart"/>
      <w:r w:rsidRPr="00F50F45">
        <w:rPr>
          <w:rStyle w:val="A7"/>
          <w:rFonts w:cs="Arial"/>
          <w:sz w:val="20"/>
          <w:szCs w:val="20"/>
        </w:rPr>
        <w:t>lahko</w:t>
      </w:r>
      <w:proofErr w:type="spellEnd"/>
      <w:r w:rsidRPr="00F50F45">
        <w:rPr>
          <w:rStyle w:val="A7"/>
          <w:rFonts w:cs="Arial"/>
          <w:sz w:val="20"/>
          <w:szCs w:val="20"/>
        </w:rPr>
        <w:t xml:space="preserve"> le </w:t>
      </w:r>
      <w:proofErr w:type="spellStart"/>
      <w:r w:rsidRPr="00F50F45">
        <w:rPr>
          <w:rStyle w:val="A7"/>
          <w:rFonts w:cs="Arial"/>
          <w:sz w:val="20"/>
          <w:szCs w:val="20"/>
        </w:rPr>
        <w:t>cel</w:t>
      </w:r>
      <w:proofErr w:type="spellEnd"/>
      <w:r w:rsidRPr="00F50F45">
        <w:rPr>
          <w:rStyle w:val="A7"/>
          <w:rFonts w:cs="Arial"/>
          <w:sz w:val="20"/>
          <w:szCs w:val="20"/>
        </w:rPr>
        <w:t xml:space="preserve"> </w:t>
      </w:r>
      <w:proofErr w:type="spellStart"/>
      <w:r w:rsidRPr="00F50F45">
        <w:rPr>
          <w:rStyle w:val="A7"/>
          <w:rFonts w:cs="Arial"/>
          <w:sz w:val="20"/>
          <w:szCs w:val="20"/>
        </w:rPr>
        <w:t>lastninski</w:t>
      </w:r>
      <w:proofErr w:type="spellEnd"/>
      <w:r w:rsidRPr="00F50F45">
        <w:rPr>
          <w:rStyle w:val="A7"/>
          <w:rFonts w:cs="Arial"/>
          <w:sz w:val="20"/>
          <w:szCs w:val="20"/>
        </w:rPr>
        <w:t xml:space="preserve"> </w:t>
      </w:r>
      <w:proofErr w:type="spellStart"/>
      <w:r w:rsidRPr="00F50F45">
        <w:rPr>
          <w:rStyle w:val="A7"/>
          <w:rFonts w:cs="Arial"/>
          <w:sz w:val="20"/>
          <w:szCs w:val="20"/>
        </w:rPr>
        <w:t>ali</w:t>
      </w:r>
      <w:proofErr w:type="spellEnd"/>
      <w:r w:rsidRPr="00F50F45">
        <w:rPr>
          <w:rStyle w:val="A7"/>
          <w:rFonts w:cs="Arial"/>
          <w:sz w:val="20"/>
          <w:szCs w:val="20"/>
        </w:rPr>
        <w:t xml:space="preserve"> </w:t>
      </w:r>
      <w:proofErr w:type="spellStart"/>
      <w:r w:rsidRPr="00F50F45">
        <w:rPr>
          <w:rStyle w:val="A7"/>
          <w:rFonts w:cs="Arial"/>
          <w:sz w:val="20"/>
          <w:szCs w:val="20"/>
        </w:rPr>
        <w:t>solastninski</w:t>
      </w:r>
      <w:proofErr w:type="spellEnd"/>
      <w:r w:rsidRPr="00F50F45">
        <w:rPr>
          <w:rStyle w:val="A7"/>
          <w:rFonts w:cs="Arial"/>
          <w:sz w:val="20"/>
          <w:szCs w:val="20"/>
        </w:rPr>
        <w:t xml:space="preserve"> </w:t>
      </w:r>
      <w:proofErr w:type="spellStart"/>
      <w:r w:rsidRPr="00F50F45">
        <w:rPr>
          <w:rStyle w:val="A7"/>
          <w:rFonts w:cs="Arial"/>
          <w:sz w:val="20"/>
          <w:szCs w:val="20"/>
        </w:rPr>
        <w:t>delež</w:t>
      </w:r>
      <w:proofErr w:type="spellEnd"/>
      <w:r w:rsidRPr="00F50F45">
        <w:rPr>
          <w:rStyle w:val="A7"/>
          <w:rFonts w:cs="Arial"/>
          <w:sz w:val="20"/>
          <w:szCs w:val="20"/>
        </w:rPr>
        <w:t xml:space="preserve"> </w:t>
      </w:r>
      <w:proofErr w:type="spellStart"/>
      <w:r w:rsidRPr="00F50F45">
        <w:rPr>
          <w:rStyle w:val="A7"/>
          <w:rFonts w:cs="Arial"/>
          <w:sz w:val="20"/>
          <w:szCs w:val="20"/>
        </w:rPr>
        <w:t>kmetijskega</w:t>
      </w:r>
      <w:proofErr w:type="spellEnd"/>
      <w:r w:rsidRPr="00F50F45">
        <w:rPr>
          <w:rStyle w:val="A7"/>
          <w:rFonts w:cs="Arial"/>
          <w:sz w:val="20"/>
          <w:szCs w:val="20"/>
        </w:rPr>
        <w:t xml:space="preserve"> </w:t>
      </w:r>
      <w:proofErr w:type="spellStart"/>
      <w:r w:rsidRPr="00F50F45">
        <w:rPr>
          <w:rStyle w:val="A7"/>
          <w:rFonts w:cs="Arial"/>
          <w:sz w:val="20"/>
          <w:szCs w:val="20"/>
        </w:rPr>
        <w:t>zemljišča</w:t>
      </w:r>
      <w:proofErr w:type="spellEnd"/>
      <w:r w:rsidRPr="00F50F45">
        <w:rPr>
          <w:rStyle w:val="A7"/>
          <w:rFonts w:cs="Arial"/>
          <w:sz w:val="20"/>
          <w:szCs w:val="20"/>
        </w:rPr>
        <w:t xml:space="preserve">, </w:t>
      </w:r>
      <w:proofErr w:type="spellStart"/>
      <w:r w:rsidRPr="00F50F45">
        <w:rPr>
          <w:rStyle w:val="A7"/>
          <w:rFonts w:cs="Arial"/>
          <w:sz w:val="20"/>
          <w:szCs w:val="20"/>
        </w:rPr>
        <w:t>gozda</w:t>
      </w:r>
      <w:proofErr w:type="spellEnd"/>
      <w:r w:rsidRPr="00F50F45">
        <w:rPr>
          <w:rStyle w:val="A7"/>
          <w:rFonts w:cs="Arial"/>
          <w:sz w:val="20"/>
          <w:szCs w:val="20"/>
        </w:rPr>
        <w:t xml:space="preserve"> </w:t>
      </w:r>
      <w:proofErr w:type="spellStart"/>
      <w:r w:rsidRPr="00F50F45">
        <w:rPr>
          <w:rStyle w:val="A7"/>
          <w:rFonts w:cs="Arial"/>
          <w:sz w:val="20"/>
          <w:szCs w:val="20"/>
        </w:rPr>
        <w:t>ali</w:t>
      </w:r>
      <w:proofErr w:type="spellEnd"/>
      <w:r w:rsidRPr="00F50F45">
        <w:rPr>
          <w:rStyle w:val="A7"/>
          <w:rFonts w:cs="Arial"/>
          <w:sz w:val="20"/>
          <w:szCs w:val="20"/>
        </w:rPr>
        <w:t xml:space="preserve"> </w:t>
      </w:r>
      <w:proofErr w:type="spellStart"/>
      <w:r w:rsidRPr="00F50F45">
        <w:rPr>
          <w:rStyle w:val="A7"/>
          <w:rFonts w:cs="Arial"/>
          <w:sz w:val="20"/>
          <w:szCs w:val="20"/>
        </w:rPr>
        <w:t>kmetije</w:t>
      </w:r>
      <w:proofErr w:type="spellEnd"/>
      <w:r w:rsidRPr="00F50F45">
        <w:rPr>
          <w:rStyle w:val="A7"/>
          <w:rFonts w:cs="Arial"/>
          <w:sz w:val="20"/>
          <w:szCs w:val="20"/>
        </w:rPr>
        <w:t xml:space="preserve">. </w:t>
      </w:r>
    </w:p>
    <w:p w14:paraId="5873810F" w14:textId="7240DA83" w:rsidR="0094357A" w:rsidRPr="00F50F45" w:rsidRDefault="0094357A" w:rsidP="0094357A">
      <w:pPr>
        <w:rPr>
          <w:rStyle w:val="A7"/>
          <w:rFonts w:cs="Arial"/>
          <w:sz w:val="20"/>
          <w:szCs w:val="20"/>
        </w:rPr>
      </w:pPr>
      <w:proofErr w:type="spellStart"/>
      <w:r w:rsidRPr="00F50F45">
        <w:rPr>
          <w:rStyle w:val="A7"/>
          <w:rFonts w:cs="Arial"/>
          <w:sz w:val="20"/>
          <w:szCs w:val="20"/>
        </w:rPr>
        <w:t>Prav</w:t>
      </w:r>
      <w:proofErr w:type="spellEnd"/>
      <w:r w:rsidRPr="00F50F45">
        <w:rPr>
          <w:rStyle w:val="A7"/>
          <w:rFonts w:cs="Arial"/>
          <w:sz w:val="20"/>
          <w:szCs w:val="20"/>
        </w:rPr>
        <w:t xml:space="preserve"> </w:t>
      </w:r>
      <w:proofErr w:type="spellStart"/>
      <w:r w:rsidRPr="00F50F45">
        <w:rPr>
          <w:rStyle w:val="A7"/>
          <w:rFonts w:cs="Arial"/>
          <w:sz w:val="20"/>
          <w:szCs w:val="20"/>
        </w:rPr>
        <w:t>tako</w:t>
      </w:r>
      <w:proofErr w:type="spellEnd"/>
      <w:r w:rsidRPr="00F50F45">
        <w:rPr>
          <w:rStyle w:val="A7"/>
          <w:rFonts w:cs="Arial"/>
          <w:sz w:val="20"/>
          <w:szCs w:val="20"/>
        </w:rPr>
        <w:t xml:space="preserve"> je v ZKZ </w:t>
      </w:r>
      <w:proofErr w:type="spellStart"/>
      <w:r w:rsidRPr="00F50F45">
        <w:rPr>
          <w:rStyle w:val="A7"/>
          <w:rFonts w:cs="Arial"/>
          <w:sz w:val="20"/>
          <w:szCs w:val="20"/>
        </w:rPr>
        <w:t>določeno</w:t>
      </w:r>
      <w:proofErr w:type="spellEnd"/>
      <w:r w:rsidRPr="00F50F45">
        <w:rPr>
          <w:rStyle w:val="A7"/>
          <w:rFonts w:cs="Arial"/>
          <w:sz w:val="20"/>
          <w:szCs w:val="20"/>
        </w:rPr>
        <w:t xml:space="preserve">, da so v </w:t>
      </w:r>
      <w:proofErr w:type="spellStart"/>
      <w:r w:rsidRPr="00F50F45">
        <w:rPr>
          <w:rStyle w:val="A7"/>
          <w:rFonts w:cs="Arial"/>
          <w:sz w:val="20"/>
          <w:szCs w:val="20"/>
        </w:rPr>
        <w:t>postopek</w:t>
      </w:r>
      <w:proofErr w:type="spellEnd"/>
      <w:r w:rsidRPr="00F50F45">
        <w:rPr>
          <w:rStyle w:val="A7"/>
          <w:rFonts w:cs="Arial"/>
          <w:sz w:val="20"/>
          <w:szCs w:val="20"/>
        </w:rPr>
        <w:t xml:space="preserve"> </w:t>
      </w:r>
      <w:proofErr w:type="spellStart"/>
      <w:r w:rsidRPr="00F50F45">
        <w:rPr>
          <w:rStyle w:val="A7"/>
          <w:rFonts w:cs="Arial"/>
          <w:sz w:val="20"/>
          <w:szCs w:val="20"/>
        </w:rPr>
        <w:t>priprave</w:t>
      </w:r>
      <w:proofErr w:type="spellEnd"/>
      <w:r w:rsidRPr="00F50F45">
        <w:rPr>
          <w:rStyle w:val="A7"/>
          <w:rFonts w:cs="Arial"/>
          <w:sz w:val="20"/>
          <w:szCs w:val="20"/>
        </w:rPr>
        <w:t xml:space="preserve"> </w:t>
      </w:r>
      <w:proofErr w:type="spellStart"/>
      <w:r w:rsidRPr="00F50F45">
        <w:rPr>
          <w:rStyle w:val="A7"/>
          <w:rFonts w:cs="Arial"/>
          <w:sz w:val="20"/>
          <w:szCs w:val="20"/>
        </w:rPr>
        <w:t>Občinskega</w:t>
      </w:r>
      <w:proofErr w:type="spellEnd"/>
      <w:r w:rsidRPr="00F50F45">
        <w:rPr>
          <w:rStyle w:val="A7"/>
          <w:rFonts w:cs="Arial"/>
          <w:sz w:val="20"/>
          <w:szCs w:val="20"/>
        </w:rPr>
        <w:t xml:space="preserve"> </w:t>
      </w:r>
      <w:proofErr w:type="spellStart"/>
      <w:r w:rsidRPr="00F50F45">
        <w:rPr>
          <w:rStyle w:val="A7"/>
          <w:rFonts w:cs="Arial"/>
          <w:sz w:val="20"/>
          <w:szCs w:val="20"/>
        </w:rPr>
        <w:t>podrobnega</w:t>
      </w:r>
      <w:proofErr w:type="spellEnd"/>
      <w:r w:rsidRPr="00F50F45">
        <w:rPr>
          <w:rStyle w:val="A7"/>
          <w:rFonts w:cs="Arial"/>
          <w:sz w:val="20"/>
          <w:szCs w:val="20"/>
        </w:rPr>
        <w:t xml:space="preserve"> </w:t>
      </w:r>
      <w:proofErr w:type="spellStart"/>
      <w:r w:rsidRPr="00F50F45">
        <w:rPr>
          <w:rStyle w:val="A7"/>
          <w:rFonts w:cs="Arial"/>
          <w:sz w:val="20"/>
          <w:szCs w:val="20"/>
        </w:rPr>
        <w:t>prostorskega</w:t>
      </w:r>
      <w:proofErr w:type="spellEnd"/>
      <w:r w:rsidRPr="00F50F45">
        <w:rPr>
          <w:rStyle w:val="A7"/>
          <w:rFonts w:cs="Arial"/>
          <w:sz w:val="20"/>
          <w:szCs w:val="20"/>
        </w:rPr>
        <w:t xml:space="preserve"> </w:t>
      </w:r>
      <w:proofErr w:type="spellStart"/>
      <w:r w:rsidRPr="00F50F45">
        <w:rPr>
          <w:rStyle w:val="A7"/>
          <w:rFonts w:cs="Arial"/>
          <w:sz w:val="20"/>
          <w:szCs w:val="20"/>
        </w:rPr>
        <w:t>načrta</w:t>
      </w:r>
      <w:proofErr w:type="spellEnd"/>
      <w:r w:rsidRPr="00F50F45">
        <w:rPr>
          <w:rStyle w:val="A7"/>
          <w:rFonts w:cs="Arial"/>
          <w:sz w:val="20"/>
          <w:szCs w:val="20"/>
        </w:rPr>
        <w:t xml:space="preserve"> </w:t>
      </w:r>
      <w:proofErr w:type="spellStart"/>
      <w:r w:rsidRPr="00F50F45">
        <w:rPr>
          <w:rStyle w:val="A7"/>
          <w:rFonts w:cs="Arial"/>
          <w:sz w:val="20"/>
          <w:szCs w:val="20"/>
        </w:rPr>
        <w:t>lahko</w:t>
      </w:r>
      <w:proofErr w:type="spellEnd"/>
      <w:r w:rsidRPr="00F50F45">
        <w:rPr>
          <w:rStyle w:val="A7"/>
          <w:rFonts w:cs="Arial"/>
          <w:sz w:val="20"/>
          <w:szCs w:val="20"/>
        </w:rPr>
        <w:t xml:space="preserve"> </w:t>
      </w:r>
      <w:proofErr w:type="spellStart"/>
      <w:r w:rsidRPr="00F50F45">
        <w:rPr>
          <w:rStyle w:val="A7"/>
          <w:rFonts w:cs="Arial"/>
          <w:sz w:val="20"/>
          <w:szCs w:val="20"/>
        </w:rPr>
        <w:t>vključene</w:t>
      </w:r>
      <w:proofErr w:type="spellEnd"/>
      <w:r w:rsidRPr="00F50F45">
        <w:rPr>
          <w:rStyle w:val="A7"/>
          <w:rFonts w:cs="Arial"/>
          <w:sz w:val="20"/>
          <w:szCs w:val="20"/>
        </w:rPr>
        <w:t xml:space="preserve"> le </w:t>
      </w:r>
      <w:proofErr w:type="spellStart"/>
      <w:r w:rsidRPr="00F50F45">
        <w:rPr>
          <w:rStyle w:val="A7"/>
          <w:rFonts w:cs="Arial"/>
          <w:sz w:val="20"/>
          <w:szCs w:val="20"/>
        </w:rPr>
        <w:t>pobude</w:t>
      </w:r>
      <w:proofErr w:type="spellEnd"/>
      <w:r w:rsidRPr="00F50F45">
        <w:rPr>
          <w:rStyle w:val="A7"/>
          <w:rFonts w:cs="Arial"/>
          <w:sz w:val="20"/>
          <w:szCs w:val="20"/>
        </w:rPr>
        <w:t xml:space="preserve"> </w:t>
      </w:r>
      <w:proofErr w:type="spellStart"/>
      <w:r w:rsidRPr="00F50F45">
        <w:rPr>
          <w:rStyle w:val="A7"/>
          <w:rFonts w:cs="Arial"/>
          <w:sz w:val="20"/>
          <w:szCs w:val="20"/>
        </w:rPr>
        <w:t>kmetijskih</w:t>
      </w:r>
      <w:proofErr w:type="spellEnd"/>
      <w:r w:rsidRPr="00F50F45">
        <w:rPr>
          <w:rStyle w:val="A7"/>
          <w:rFonts w:cs="Arial"/>
          <w:sz w:val="20"/>
          <w:szCs w:val="20"/>
        </w:rPr>
        <w:t xml:space="preserve"> </w:t>
      </w:r>
      <w:proofErr w:type="spellStart"/>
      <w:r w:rsidRPr="00F50F45">
        <w:rPr>
          <w:rStyle w:val="A7"/>
          <w:rFonts w:cs="Arial"/>
          <w:sz w:val="20"/>
          <w:szCs w:val="20"/>
        </w:rPr>
        <w:t>gospodarstev</w:t>
      </w:r>
      <w:proofErr w:type="spellEnd"/>
      <w:r w:rsidRPr="00F50F45">
        <w:rPr>
          <w:rStyle w:val="A7"/>
          <w:rFonts w:cs="Arial"/>
          <w:sz w:val="20"/>
          <w:szCs w:val="20"/>
        </w:rPr>
        <w:t xml:space="preserve">, ki so </w:t>
      </w:r>
      <w:proofErr w:type="spellStart"/>
      <w:r w:rsidRPr="00F50F45">
        <w:rPr>
          <w:rStyle w:val="A7"/>
          <w:rFonts w:cs="Arial"/>
          <w:sz w:val="20"/>
          <w:szCs w:val="20"/>
        </w:rPr>
        <w:t>vpisana</w:t>
      </w:r>
      <w:proofErr w:type="spellEnd"/>
      <w:r w:rsidRPr="00F50F45">
        <w:rPr>
          <w:rStyle w:val="A7"/>
          <w:rFonts w:cs="Arial"/>
          <w:sz w:val="20"/>
          <w:szCs w:val="20"/>
        </w:rPr>
        <w:t xml:space="preserve"> v </w:t>
      </w:r>
      <w:r w:rsidR="00BC3BE4">
        <w:rPr>
          <w:rStyle w:val="A7"/>
          <w:rFonts w:cs="Arial"/>
          <w:sz w:val="20"/>
          <w:szCs w:val="20"/>
        </w:rPr>
        <w:t>RKG</w:t>
      </w:r>
      <w:r w:rsidRPr="00F50F45">
        <w:rPr>
          <w:rStyle w:val="A7"/>
          <w:rFonts w:cs="Arial"/>
          <w:sz w:val="20"/>
          <w:szCs w:val="20"/>
        </w:rPr>
        <w:t xml:space="preserve"> po </w:t>
      </w:r>
      <w:proofErr w:type="spellStart"/>
      <w:r w:rsidRPr="00F50F45">
        <w:rPr>
          <w:rStyle w:val="A7"/>
          <w:rFonts w:cs="Arial"/>
          <w:sz w:val="20"/>
          <w:szCs w:val="20"/>
        </w:rPr>
        <w:t>zakonu</w:t>
      </w:r>
      <w:proofErr w:type="spellEnd"/>
      <w:r w:rsidRPr="00F50F45">
        <w:rPr>
          <w:rStyle w:val="A7"/>
          <w:rFonts w:cs="Arial"/>
          <w:sz w:val="20"/>
          <w:szCs w:val="20"/>
        </w:rPr>
        <w:t xml:space="preserve">, ki </w:t>
      </w:r>
      <w:proofErr w:type="spellStart"/>
      <w:r w:rsidRPr="00F50F45">
        <w:rPr>
          <w:rStyle w:val="A7"/>
          <w:rFonts w:cs="Arial"/>
          <w:sz w:val="20"/>
          <w:szCs w:val="20"/>
        </w:rPr>
        <w:t>ureja</w:t>
      </w:r>
      <w:proofErr w:type="spellEnd"/>
      <w:r w:rsidRPr="00F50F45">
        <w:rPr>
          <w:rStyle w:val="A7"/>
          <w:rFonts w:cs="Arial"/>
          <w:sz w:val="20"/>
          <w:szCs w:val="20"/>
        </w:rPr>
        <w:t xml:space="preserve"> </w:t>
      </w:r>
      <w:proofErr w:type="spellStart"/>
      <w:r w:rsidRPr="00F50F45">
        <w:rPr>
          <w:rStyle w:val="A7"/>
          <w:rFonts w:cs="Arial"/>
          <w:sz w:val="20"/>
          <w:szCs w:val="20"/>
        </w:rPr>
        <w:t>kmetijstvo</w:t>
      </w:r>
      <w:proofErr w:type="spellEnd"/>
      <w:r w:rsidRPr="00F50F45">
        <w:rPr>
          <w:rStyle w:val="A7"/>
          <w:rFonts w:cs="Arial"/>
          <w:sz w:val="20"/>
          <w:szCs w:val="20"/>
        </w:rPr>
        <w:t xml:space="preserve">, in ki </w:t>
      </w:r>
      <w:proofErr w:type="spellStart"/>
      <w:r w:rsidRPr="00F50F45">
        <w:rPr>
          <w:rStyle w:val="A7"/>
          <w:rFonts w:cs="Arial"/>
          <w:sz w:val="20"/>
          <w:szCs w:val="20"/>
        </w:rPr>
        <w:t>izpolnjujejo</w:t>
      </w:r>
      <w:proofErr w:type="spellEnd"/>
      <w:r w:rsidRPr="00F50F45">
        <w:rPr>
          <w:rStyle w:val="A7"/>
          <w:rFonts w:cs="Arial"/>
          <w:sz w:val="20"/>
          <w:szCs w:val="20"/>
        </w:rPr>
        <w:t xml:space="preserve"> </w:t>
      </w:r>
      <w:proofErr w:type="spellStart"/>
      <w:r w:rsidRPr="00F50F45">
        <w:rPr>
          <w:rStyle w:val="A7"/>
          <w:rFonts w:cs="Arial"/>
          <w:sz w:val="20"/>
          <w:szCs w:val="20"/>
        </w:rPr>
        <w:t>naslednje</w:t>
      </w:r>
      <w:proofErr w:type="spellEnd"/>
      <w:r w:rsidRPr="00F50F45">
        <w:rPr>
          <w:rStyle w:val="A7"/>
          <w:rFonts w:cs="Arial"/>
          <w:sz w:val="20"/>
          <w:szCs w:val="20"/>
        </w:rPr>
        <w:t xml:space="preserve"> </w:t>
      </w:r>
      <w:proofErr w:type="spellStart"/>
      <w:r w:rsidRPr="00F50F45">
        <w:rPr>
          <w:rStyle w:val="A7"/>
          <w:rFonts w:cs="Arial"/>
          <w:sz w:val="20"/>
          <w:szCs w:val="20"/>
        </w:rPr>
        <w:t>pogoje</w:t>
      </w:r>
      <w:proofErr w:type="spellEnd"/>
      <w:r w:rsidRPr="00F50F45">
        <w:rPr>
          <w:rStyle w:val="A7"/>
          <w:rFonts w:cs="Arial"/>
          <w:sz w:val="20"/>
          <w:szCs w:val="20"/>
        </w:rPr>
        <w:t xml:space="preserve">: </w:t>
      </w:r>
      <w:r w:rsidRPr="00F50F45">
        <w:rPr>
          <w:rStyle w:val="A7"/>
          <w:rFonts w:cs="Arial"/>
          <w:sz w:val="20"/>
          <w:szCs w:val="20"/>
        </w:rPr>
        <w:br/>
        <w:t xml:space="preserve">a) v </w:t>
      </w:r>
      <w:proofErr w:type="spellStart"/>
      <w:r w:rsidRPr="00F50F45">
        <w:rPr>
          <w:rStyle w:val="A7"/>
          <w:rFonts w:cs="Arial"/>
          <w:sz w:val="20"/>
          <w:szCs w:val="20"/>
        </w:rPr>
        <w:t>primeru</w:t>
      </w:r>
      <w:proofErr w:type="spellEnd"/>
      <w:r w:rsidRPr="00F50F45">
        <w:rPr>
          <w:rStyle w:val="A7"/>
          <w:rFonts w:cs="Arial"/>
          <w:sz w:val="20"/>
          <w:szCs w:val="20"/>
        </w:rPr>
        <w:t xml:space="preserve"> </w:t>
      </w:r>
      <w:proofErr w:type="spellStart"/>
      <w:r w:rsidRPr="00F50F45">
        <w:rPr>
          <w:rStyle w:val="A7"/>
          <w:rFonts w:cs="Arial"/>
          <w:sz w:val="20"/>
          <w:szCs w:val="20"/>
        </w:rPr>
        <w:t>kmetije</w:t>
      </w:r>
      <w:proofErr w:type="spellEnd"/>
      <w:r w:rsidRPr="00F50F45">
        <w:rPr>
          <w:rStyle w:val="A7"/>
          <w:rFonts w:cs="Arial"/>
          <w:sz w:val="20"/>
          <w:szCs w:val="20"/>
        </w:rPr>
        <w:t xml:space="preserve"> po </w:t>
      </w:r>
      <w:proofErr w:type="spellStart"/>
      <w:r w:rsidRPr="00F50F45">
        <w:rPr>
          <w:rStyle w:val="A7"/>
          <w:rFonts w:cs="Arial"/>
          <w:sz w:val="20"/>
          <w:szCs w:val="20"/>
        </w:rPr>
        <w:t>zakonu</w:t>
      </w:r>
      <w:proofErr w:type="spellEnd"/>
      <w:r w:rsidRPr="00F50F45">
        <w:rPr>
          <w:rStyle w:val="A7"/>
          <w:rFonts w:cs="Arial"/>
          <w:sz w:val="20"/>
          <w:szCs w:val="20"/>
        </w:rPr>
        <w:t xml:space="preserve">, ki </w:t>
      </w:r>
      <w:proofErr w:type="spellStart"/>
      <w:r w:rsidRPr="00F50F45">
        <w:rPr>
          <w:rStyle w:val="A7"/>
          <w:rFonts w:cs="Arial"/>
          <w:sz w:val="20"/>
          <w:szCs w:val="20"/>
        </w:rPr>
        <w:t>ureja</w:t>
      </w:r>
      <w:proofErr w:type="spellEnd"/>
      <w:r w:rsidRPr="00F50F45">
        <w:rPr>
          <w:rStyle w:val="A7"/>
          <w:rFonts w:cs="Arial"/>
          <w:sz w:val="20"/>
          <w:szCs w:val="20"/>
        </w:rPr>
        <w:t xml:space="preserve"> </w:t>
      </w:r>
      <w:proofErr w:type="spellStart"/>
      <w:r w:rsidRPr="00F50F45">
        <w:rPr>
          <w:rStyle w:val="A7"/>
          <w:rFonts w:cs="Arial"/>
          <w:sz w:val="20"/>
          <w:szCs w:val="20"/>
        </w:rPr>
        <w:t>kmetijstvo</w:t>
      </w:r>
      <w:proofErr w:type="spellEnd"/>
      <w:r w:rsidRPr="00F50F45">
        <w:rPr>
          <w:rStyle w:val="A7"/>
          <w:rFonts w:cs="Arial"/>
          <w:sz w:val="20"/>
          <w:szCs w:val="20"/>
        </w:rPr>
        <w:t xml:space="preserve">, mora ta </w:t>
      </w:r>
      <w:proofErr w:type="spellStart"/>
      <w:r w:rsidRPr="00F50F45">
        <w:rPr>
          <w:rStyle w:val="A7"/>
          <w:rFonts w:cs="Arial"/>
          <w:sz w:val="20"/>
          <w:szCs w:val="20"/>
        </w:rPr>
        <w:t>kmetija</w:t>
      </w:r>
      <w:proofErr w:type="spellEnd"/>
      <w:r w:rsidRPr="00F50F45">
        <w:rPr>
          <w:rStyle w:val="A7"/>
          <w:rFonts w:cs="Arial"/>
          <w:sz w:val="20"/>
          <w:szCs w:val="20"/>
        </w:rPr>
        <w:t xml:space="preserve"> </w:t>
      </w:r>
      <w:proofErr w:type="spellStart"/>
      <w:r w:rsidRPr="00F50F45">
        <w:rPr>
          <w:rStyle w:val="A7"/>
          <w:rFonts w:cs="Arial"/>
          <w:sz w:val="20"/>
          <w:szCs w:val="20"/>
        </w:rPr>
        <w:t>imeti</w:t>
      </w:r>
      <w:proofErr w:type="spellEnd"/>
      <w:r w:rsidRPr="00F50F45">
        <w:rPr>
          <w:rStyle w:val="A7"/>
          <w:rFonts w:cs="Arial"/>
          <w:sz w:val="20"/>
          <w:szCs w:val="20"/>
        </w:rPr>
        <w:t xml:space="preserve">: </w:t>
      </w:r>
      <w:r w:rsidRPr="00F50F45">
        <w:rPr>
          <w:rStyle w:val="A7"/>
          <w:rFonts w:cs="Arial"/>
          <w:sz w:val="20"/>
          <w:szCs w:val="20"/>
        </w:rPr>
        <w:br/>
        <w:t xml:space="preserve">– </w:t>
      </w:r>
      <w:proofErr w:type="spellStart"/>
      <w:r w:rsidRPr="00F50F45">
        <w:rPr>
          <w:rStyle w:val="A7"/>
          <w:rFonts w:cs="Arial"/>
          <w:sz w:val="20"/>
          <w:szCs w:val="20"/>
        </w:rPr>
        <w:t>neprekinjeno</w:t>
      </w:r>
      <w:proofErr w:type="spellEnd"/>
      <w:r w:rsidRPr="00F50F45">
        <w:rPr>
          <w:rStyle w:val="A7"/>
          <w:rFonts w:cs="Arial"/>
          <w:sz w:val="20"/>
          <w:szCs w:val="20"/>
        </w:rPr>
        <w:t xml:space="preserve"> </w:t>
      </w:r>
      <w:proofErr w:type="spellStart"/>
      <w:r w:rsidRPr="00F50F45">
        <w:rPr>
          <w:rStyle w:val="A7"/>
          <w:rFonts w:cs="Arial"/>
          <w:sz w:val="20"/>
          <w:szCs w:val="20"/>
        </w:rPr>
        <w:t>dve</w:t>
      </w:r>
      <w:proofErr w:type="spellEnd"/>
      <w:r w:rsidRPr="00F50F45">
        <w:rPr>
          <w:rStyle w:val="A7"/>
          <w:rFonts w:cs="Arial"/>
          <w:sz w:val="20"/>
          <w:szCs w:val="20"/>
        </w:rPr>
        <w:t xml:space="preserve"> </w:t>
      </w:r>
      <w:proofErr w:type="spellStart"/>
      <w:r w:rsidRPr="00F50F45">
        <w:rPr>
          <w:rStyle w:val="A7"/>
          <w:rFonts w:cs="Arial"/>
          <w:sz w:val="20"/>
          <w:szCs w:val="20"/>
        </w:rPr>
        <w:t>leti</w:t>
      </w:r>
      <w:proofErr w:type="spellEnd"/>
      <w:r w:rsidRPr="00F50F45">
        <w:rPr>
          <w:rStyle w:val="A7"/>
          <w:rFonts w:cs="Arial"/>
          <w:sz w:val="20"/>
          <w:szCs w:val="20"/>
        </w:rPr>
        <w:t xml:space="preserve"> pred </w:t>
      </w:r>
      <w:proofErr w:type="spellStart"/>
      <w:r w:rsidRPr="00F50F45">
        <w:rPr>
          <w:rStyle w:val="A7"/>
          <w:rFonts w:cs="Arial"/>
          <w:sz w:val="20"/>
          <w:szCs w:val="20"/>
        </w:rPr>
        <w:t>vložitvijo</w:t>
      </w:r>
      <w:proofErr w:type="spellEnd"/>
      <w:r w:rsidRPr="00F50F45">
        <w:rPr>
          <w:rStyle w:val="A7"/>
          <w:rFonts w:cs="Arial"/>
          <w:sz w:val="20"/>
          <w:szCs w:val="20"/>
        </w:rPr>
        <w:t xml:space="preserve"> </w:t>
      </w:r>
      <w:proofErr w:type="spellStart"/>
      <w:r w:rsidRPr="00F50F45">
        <w:rPr>
          <w:rStyle w:val="A7"/>
          <w:rFonts w:cs="Arial"/>
          <w:sz w:val="20"/>
          <w:szCs w:val="20"/>
        </w:rPr>
        <w:t>vloge</w:t>
      </w:r>
      <w:proofErr w:type="spellEnd"/>
      <w:r w:rsidRPr="00F50F45">
        <w:rPr>
          <w:rStyle w:val="A7"/>
          <w:rFonts w:cs="Arial"/>
          <w:sz w:val="20"/>
          <w:szCs w:val="20"/>
        </w:rPr>
        <w:t xml:space="preserve"> </w:t>
      </w:r>
      <w:proofErr w:type="spellStart"/>
      <w:r w:rsidRPr="00F50F45">
        <w:rPr>
          <w:rStyle w:val="A7"/>
          <w:rFonts w:cs="Arial"/>
          <w:sz w:val="20"/>
          <w:szCs w:val="20"/>
        </w:rPr>
        <w:t>iz</w:t>
      </w:r>
      <w:proofErr w:type="spellEnd"/>
      <w:r w:rsidRPr="00F50F45">
        <w:rPr>
          <w:rStyle w:val="A7"/>
          <w:rFonts w:cs="Arial"/>
          <w:sz w:val="20"/>
          <w:szCs w:val="20"/>
        </w:rPr>
        <w:t xml:space="preserve"> </w:t>
      </w:r>
      <w:proofErr w:type="spellStart"/>
      <w:r w:rsidRPr="00F50F45">
        <w:rPr>
          <w:rStyle w:val="A7"/>
          <w:rFonts w:cs="Arial"/>
          <w:sz w:val="20"/>
          <w:szCs w:val="20"/>
        </w:rPr>
        <w:t>četrtega</w:t>
      </w:r>
      <w:proofErr w:type="spellEnd"/>
      <w:r w:rsidRPr="00F50F45">
        <w:rPr>
          <w:rStyle w:val="A7"/>
          <w:rFonts w:cs="Arial"/>
          <w:sz w:val="20"/>
          <w:szCs w:val="20"/>
        </w:rPr>
        <w:t xml:space="preserve"> </w:t>
      </w:r>
      <w:proofErr w:type="spellStart"/>
      <w:r w:rsidRPr="00F50F45">
        <w:rPr>
          <w:rStyle w:val="A7"/>
          <w:rFonts w:cs="Arial"/>
          <w:sz w:val="20"/>
          <w:szCs w:val="20"/>
        </w:rPr>
        <w:t>odstavka</w:t>
      </w:r>
      <w:proofErr w:type="spellEnd"/>
      <w:r w:rsidRPr="00F50F45">
        <w:rPr>
          <w:rStyle w:val="A7"/>
          <w:rFonts w:cs="Arial"/>
          <w:sz w:val="20"/>
          <w:szCs w:val="20"/>
        </w:rPr>
        <w:t xml:space="preserve"> </w:t>
      </w:r>
      <w:proofErr w:type="spellStart"/>
      <w:r w:rsidRPr="00F50F45">
        <w:rPr>
          <w:rStyle w:val="A7"/>
          <w:rFonts w:cs="Arial"/>
          <w:sz w:val="20"/>
          <w:szCs w:val="20"/>
        </w:rPr>
        <w:t>tega</w:t>
      </w:r>
      <w:proofErr w:type="spellEnd"/>
      <w:r w:rsidRPr="00F50F45">
        <w:rPr>
          <w:rStyle w:val="A7"/>
          <w:rFonts w:cs="Arial"/>
          <w:sz w:val="20"/>
          <w:szCs w:val="20"/>
        </w:rPr>
        <w:t xml:space="preserve"> </w:t>
      </w:r>
      <w:proofErr w:type="spellStart"/>
      <w:r w:rsidRPr="00F50F45">
        <w:rPr>
          <w:rStyle w:val="A7"/>
          <w:rFonts w:cs="Arial"/>
          <w:sz w:val="20"/>
          <w:szCs w:val="20"/>
        </w:rPr>
        <w:t>člena</w:t>
      </w:r>
      <w:proofErr w:type="spellEnd"/>
      <w:r w:rsidRPr="00F50F45">
        <w:rPr>
          <w:rStyle w:val="A7"/>
          <w:rFonts w:cs="Arial"/>
          <w:sz w:val="20"/>
          <w:szCs w:val="20"/>
        </w:rPr>
        <w:t xml:space="preserve"> </w:t>
      </w:r>
      <w:proofErr w:type="spellStart"/>
      <w:r w:rsidRPr="00F50F45">
        <w:rPr>
          <w:rStyle w:val="A7"/>
          <w:rFonts w:cs="Arial"/>
          <w:sz w:val="20"/>
          <w:szCs w:val="20"/>
        </w:rPr>
        <w:t>najmanj</w:t>
      </w:r>
      <w:proofErr w:type="spellEnd"/>
      <w:r w:rsidRPr="00F50F45">
        <w:rPr>
          <w:rStyle w:val="A7"/>
          <w:rFonts w:cs="Arial"/>
          <w:sz w:val="20"/>
          <w:szCs w:val="20"/>
        </w:rPr>
        <w:t xml:space="preserve"> </w:t>
      </w:r>
      <w:proofErr w:type="spellStart"/>
      <w:r w:rsidRPr="00F50F45">
        <w:rPr>
          <w:rStyle w:val="A7"/>
          <w:rFonts w:cs="Arial"/>
          <w:sz w:val="20"/>
          <w:szCs w:val="20"/>
        </w:rPr>
        <w:t>enega</w:t>
      </w:r>
      <w:proofErr w:type="spellEnd"/>
      <w:r w:rsidRPr="00F50F45">
        <w:rPr>
          <w:rStyle w:val="A7"/>
          <w:rFonts w:cs="Arial"/>
          <w:sz w:val="20"/>
          <w:szCs w:val="20"/>
        </w:rPr>
        <w:t xml:space="preserve"> </w:t>
      </w:r>
      <w:proofErr w:type="spellStart"/>
      <w:r w:rsidRPr="00F50F45">
        <w:rPr>
          <w:rStyle w:val="A7"/>
          <w:rFonts w:cs="Arial"/>
          <w:sz w:val="20"/>
          <w:szCs w:val="20"/>
        </w:rPr>
        <w:t>člana</w:t>
      </w:r>
      <w:proofErr w:type="spellEnd"/>
      <w:r w:rsidRPr="00F50F45">
        <w:rPr>
          <w:rStyle w:val="A7"/>
          <w:rFonts w:cs="Arial"/>
          <w:sz w:val="20"/>
          <w:szCs w:val="20"/>
        </w:rPr>
        <w:t xml:space="preserve"> </w:t>
      </w:r>
      <w:proofErr w:type="spellStart"/>
      <w:r w:rsidRPr="00F50F45">
        <w:rPr>
          <w:rStyle w:val="A7"/>
          <w:rFonts w:cs="Arial"/>
          <w:sz w:val="20"/>
          <w:szCs w:val="20"/>
        </w:rPr>
        <w:t>kmetije</w:t>
      </w:r>
      <w:proofErr w:type="spellEnd"/>
      <w:r w:rsidRPr="00F50F45">
        <w:rPr>
          <w:rStyle w:val="A7"/>
          <w:rFonts w:cs="Arial"/>
          <w:sz w:val="20"/>
          <w:szCs w:val="20"/>
        </w:rPr>
        <w:t xml:space="preserve">, ki je </w:t>
      </w:r>
      <w:proofErr w:type="spellStart"/>
      <w:r w:rsidRPr="00F50F45">
        <w:rPr>
          <w:rStyle w:val="A7"/>
          <w:rFonts w:cs="Arial"/>
          <w:sz w:val="20"/>
          <w:szCs w:val="20"/>
        </w:rPr>
        <w:t>pokojninsko</w:t>
      </w:r>
      <w:proofErr w:type="spellEnd"/>
      <w:r w:rsidRPr="00F50F45">
        <w:rPr>
          <w:rStyle w:val="A7"/>
          <w:rFonts w:cs="Arial"/>
          <w:sz w:val="20"/>
          <w:szCs w:val="20"/>
        </w:rPr>
        <w:t xml:space="preserve"> in </w:t>
      </w:r>
      <w:proofErr w:type="spellStart"/>
      <w:r w:rsidRPr="00F50F45">
        <w:rPr>
          <w:rStyle w:val="A7"/>
          <w:rFonts w:cs="Arial"/>
          <w:sz w:val="20"/>
          <w:szCs w:val="20"/>
        </w:rPr>
        <w:t>invalidsko</w:t>
      </w:r>
      <w:proofErr w:type="spellEnd"/>
      <w:r w:rsidRPr="00F50F45">
        <w:rPr>
          <w:rStyle w:val="A7"/>
          <w:rFonts w:cs="Arial"/>
          <w:sz w:val="20"/>
          <w:szCs w:val="20"/>
        </w:rPr>
        <w:t xml:space="preserve"> </w:t>
      </w:r>
      <w:proofErr w:type="spellStart"/>
      <w:r w:rsidRPr="00F50F45">
        <w:rPr>
          <w:rStyle w:val="A7"/>
          <w:rFonts w:cs="Arial"/>
          <w:sz w:val="20"/>
          <w:szCs w:val="20"/>
        </w:rPr>
        <w:t>zavarovan</w:t>
      </w:r>
      <w:proofErr w:type="spellEnd"/>
      <w:r w:rsidRPr="00F50F45">
        <w:rPr>
          <w:rStyle w:val="A7"/>
          <w:rFonts w:cs="Arial"/>
          <w:sz w:val="20"/>
          <w:szCs w:val="20"/>
        </w:rPr>
        <w:t xml:space="preserve"> </w:t>
      </w:r>
      <w:proofErr w:type="spellStart"/>
      <w:r w:rsidRPr="00F50F45">
        <w:rPr>
          <w:rStyle w:val="A7"/>
          <w:rFonts w:cs="Arial"/>
          <w:sz w:val="20"/>
          <w:szCs w:val="20"/>
        </w:rPr>
        <w:t>kot</w:t>
      </w:r>
      <w:proofErr w:type="spellEnd"/>
      <w:r w:rsidRPr="00F50F45">
        <w:rPr>
          <w:rStyle w:val="A7"/>
          <w:rFonts w:cs="Arial"/>
          <w:sz w:val="20"/>
          <w:szCs w:val="20"/>
        </w:rPr>
        <w:t xml:space="preserve"> </w:t>
      </w:r>
      <w:proofErr w:type="spellStart"/>
      <w:r w:rsidRPr="00F50F45">
        <w:rPr>
          <w:rStyle w:val="A7"/>
          <w:rFonts w:cs="Arial"/>
          <w:sz w:val="20"/>
          <w:szCs w:val="20"/>
        </w:rPr>
        <w:t>kmet</w:t>
      </w:r>
      <w:proofErr w:type="spellEnd"/>
      <w:r w:rsidRPr="00F50F45">
        <w:rPr>
          <w:rStyle w:val="A7"/>
          <w:rFonts w:cs="Arial"/>
          <w:sz w:val="20"/>
          <w:szCs w:val="20"/>
        </w:rPr>
        <w:t xml:space="preserve"> </w:t>
      </w:r>
      <w:proofErr w:type="spellStart"/>
      <w:r w:rsidRPr="00F50F45">
        <w:rPr>
          <w:rStyle w:val="A7"/>
          <w:rFonts w:cs="Arial"/>
          <w:sz w:val="20"/>
          <w:szCs w:val="20"/>
        </w:rPr>
        <w:t>ali</w:t>
      </w:r>
      <w:proofErr w:type="spellEnd"/>
      <w:r w:rsidRPr="00F50F45">
        <w:rPr>
          <w:rStyle w:val="A7"/>
          <w:rFonts w:cs="Arial"/>
          <w:sz w:val="20"/>
          <w:szCs w:val="20"/>
        </w:rPr>
        <w:t xml:space="preserve"> </w:t>
      </w:r>
      <w:r w:rsidRPr="00F50F45">
        <w:rPr>
          <w:rStyle w:val="A7"/>
          <w:rFonts w:cs="Arial"/>
          <w:sz w:val="20"/>
          <w:szCs w:val="20"/>
        </w:rPr>
        <w:br/>
        <w:t xml:space="preserve">– </w:t>
      </w:r>
      <w:proofErr w:type="spellStart"/>
      <w:r w:rsidRPr="00F50F45">
        <w:rPr>
          <w:rStyle w:val="A7"/>
          <w:rFonts w:cs="Arial"/>
          <w:sz w:val="20"/>
          <w:szCs w:val="20"/>
        </w:rPr>
        <w:t>nosilca</w:t>
      </w:r>
      <w:proofErr w:type="spellEnd"/>
      <w:r w:rsidRPr="00F50F45">
        <w:rPr>
          <w:rStyle w:val="A7"/>
          <w:rFonts w:cs="Arial"/>
          <w:sz w:val="20"/>
          <w:szCs w:val="20"/>
        </w:rPr>
        <w:t xml:space="preserve"> </w:t>
      </w:r>
      <w:proofErr w:type="spellStart"/>
      <w:r w:rsidRPr="00F50F45">
        <w:rPr>
          <w:rStyle w:val="A7"/>
          <w:rFonts w:cs="Arial"/>
          <w:sz w:val="20"/>
          <w:szCs w:val="20"/>
        </w:rPr>
        <w:t>kmetije</w:t>
      </w:r>
      <w:proofErr w:type="spellEnd"/>
      <w:r w:rsidRPr="00F50F45">
        <w:rPr>
          <w:rStyle w:val="A7"/>
          <w:rFonts w:cs="Arial"/>
          <w:sz w:val="20"/>
          <w:szCs w:val="20"/>
        </w:rPr>
        <w:t xml:space="preserve"> v </w:t>
      </w:r>
      <w:proofErr w:type="spellStart"/>
      <w:r w:rsidRPr="00F50F45">
        <w:rPr>
          <w:rStyle w:val="A7"/>
          <w:rFonts w:cs="Arial"/>
          <w:sz w:val="20"/>
          <w:szCs w:val="20"/>
        </w:rPr>
        <w:t>skladu</w:t>
      </w:r>
      <w:proofErr w:type="spellEnd"/>
      <w:r w:rsidRPr="00F50F45">
        <w:rPr>
          <w:rStyle w:val="A7"/>
          <w:rFonts w:cs="Arial"/>
          <w:sz w:val="20"/>
          <w:szCs w:val="20"/>
        </w:rPr>
        <w:t xml:space="preserve"> z </w:t>
      </w:r>
      <w:proofErr w:type="spellStart"/>
      <w:r w:rsidRPr="00F50F45">
        <w:rPr>
          <w:rStyle w:val="A7"/>
          <w:rFonts w:cs="Arial"/>
          <w:sz w:val="20"/>
          <w:szCs w:val="20"/>
        </w:rPr>
        <w:t>zakonom</w:t>
      </w:r>
      <w:proofErr w:type="spellEnd"/>
      <w:r w:rsidRPr="00F50F45">
        <w:rPr>
          <w:rStyle w:val="A7"/>
          <w:rFonts w:cs="Arial"/>
          <w:sz w:val="20"/>
          <w:szCs w:val="20"/>
        </w:rPr>
        <w:t xml:space="preserve">, ki </w:t>
      </w:r>
      <w:proofErr w:type="spellStart"/>
      <w:r w:rsidRPr="00F50F45">
        <w:rPr>
          <w:rStyle w:val="A7"/>
          <w:rFonts w:cs="Arial"/>
          <w:sz w:val="20"/>
          <w:szCs w:val="20"/>
        </w:rPr>
        <w:t>ureja</w:t>
      </w:r>
      <w:proofErr w:type="spellEnd"/>
      <w:r w:rsidRPr="00F50F45">
        <w:rPr>
          <w:rStyle w:val="A7"/>
          <w:rFonts w:cs="Arial"/>
          <w:sz w:val="20"/>
          <w:szCs w:val="20"/>
        </w:rPr>
        <w:t xml:space="preserve"> </w:t>
      </w:r>
      <w:proofErr w:type="spellStart"/>
      <w:r w:rsidRPr="00F50F45">
        <w:rPr>
          <w:rStyle w:val="A7"/>
          <w:rFonts w:cs="Arial"/>
          <w:sz w:val="20"/>
          <w:szCs w:val="20"/>
        </w:rPr>
        <w:t>kmetijstvo</w:t>
      </w:r>
      <w:proofErr w:type="spellEnd"/>
      <w:r w:rsidRPr="00F50F45">
        <w:rPr>
          <w:rStyle w:val="A7"/>
          <w:rFonts w:cs="Arial"/>
          <w:sz w:val="20"/>
          <w:szCs w:val="20"/>
        </w:rPr>
        <w:t xml:space="preserve">, ki je </w:t>
      </w:r>
      <w:proofErr w:type="spellStart"/>
      <w:r w:rsidRPr="00F50F45">
        <w:rPr>
          <w:rStyle w:val="A7"/>
          <w:rFonts w:cs="Arial"/>
          <w:sz w:val="20"/>
          <w:szCs w:val="20"/>
        </w:rPr>
        <w:t>pokojninsko</w:t>
      </w:r>
      <w:proofErr w:type="spellEnd"/>
      <w:r w:rsidRPr="00F50F45">
        <w:rPr>
          <w:rStyle w:val="A7"/>
          <w:rFonts w:cs="Arial"/>
          <w:sz w:val="20"/>
          <w:szCs w:val="20"/>
        </w:rPr>
        <w:t xml:space="preserve"> in </w:t>
      </w:r>
      <w:proofErr w:type="spellStart"/>
      <w:r w:rsidRPr="00F50F45">
        <w:rPr>
          <w:rStyle w:val="A7"/>
          <w:rFonts w:cs="Arial"/>
          <w:sz w:val="20"/>
          <w:szCs w:val="20"/>
        </w:rPr>
        <w:t>invalidsko</w:t>
      </w:r>
      <w:proofErr w:type="spellEnd"/>
      <w:r w:rsidRPr="00F50F45">
        <w:rPr>
          <w:rStyle w:val="A7"/>
          <w:rFonts w:cs="Arial"/>
          <w:sz w:val="20"/>
          <w:szCs w:val="20"/>
        </w:rPr>
        <w:t xml:space="preserve"> </w:t>
      </w:r>
      <w:proofErr w:type="spellStart"/>
      <w:r w:rsidRPr="00F50F45">
        <w:rPr>
          <w:rStyle w:val="A7"/>
          <w:rFonts w:cs="Arial"/>
          <w:sz w:val="20"/>
          <w:szCs w:val="20"/>
        </w:rPr>
        <w:t>zavarovan</w:t>
      </w:r>
      <w:proofErr w:type="spellEnd"/>
      <w:r w:rsidRPr="00F50F45">
        <w:rPr>
          <w:rStyle w:val="A7"/>
          <w:rFonts w:cs="Arial"/>
          <w:sz w:val="20"/>
          <w:szCs w:val="20"/>
        </w:rPr>
        <w:t xml:space="preserve"> </w:t>
      </w:r>
      <w:proofErr w:type="spellStart"/>
      <w:r w:rsidRPr="00F50F45">
        <w:rPr>
          <w:rStyle w:val="A7"/>
          <w:rFonts w:cs="Arial"/>
          <w:sz w:val="20"/>
          <w:szCs w:val="20"/>
        </w:rPr>
        <w:t>kot</w:t>
      </w:r>
      <w:proofErr w:type="spellEnd"/>
      <w:r w:rsidRPr="00F50F45">
        <w:rPr>
          <w:rStyle w:val="A7"/>
          <w:rFonts w:cs="Arial"/>
          <w:sz w:val="20"/>
          <w:szCs w:val="20"/>
        </w:rPr>
        <w:t xml:space="preserve"> </w:t>
      </w:r>
      <w:proofErr w:type="spellStart"/>
      <w:r w:rsidRPr="00F50F45">
        <w:rPr>
          <w:rStyle w:val="A7"/>
          <w:rFonts w:cs="Arial"/>
          <w:sz w:val="20"/>
          <w:szCs w:val="20"/>
        </w:rPr>
        <w:t>kmet</w:t>
      </w:r>
      <w:proofErr w:type="spellEnd"/>
      <w:r w:rsidRPr="00F50F45">
        <w:rPr>
          <w:rStyle w:val="A7"/>
          <w:rFonts w:cs="Arial"/>
          <w:sz w:val="20"/>
          <w:szCs w:val="20"/>
        </w:rPr>
        <w:t xml:space="preserve"> in je </w:t>
      </w:r>
      <w:proofErr w:type="spellStart"/>
      <w:r w:rsidRPr="00F50F45">
        <w:rPr>
          <w:rStyle w:val="A7"/>
          <w:rFonts w:cs="Arial"/>
          <w:sz w:val="20"/>
          <w:szCs w:val="20"/>
        </w:rPr>
        <w:t>pridobil</w:t>
      </w:r>
      <w:proofErr w:type="spellEnd"/>
      <w:r w:rsidRPr="00F50F45">
        <w:rPr>
          <w:rStyle w:val="A7"/>
          <w:rFonts w:cs="Arial"/>
          <w:sz w:val="20"/>
          <w:szCs w:val="20"/>
        </w:rPr>
        <w:t xml:space="preserve"> </w:t>
      </w:r>
      <w:proofErr w:type="spellStart"/>
      <w:r w:rsidRPr="00F50F45">
        <w:rPr>
          <w:rStyle w:val="A7"/>
          <w:rFonts w:cs="Arial"/>
          <w:sz w:val="20"/>
          <w:szCs w:val="20"/>
        </w:rPr>
        <w:t>sredstva</w:t>
      </w:r>
      <w:proofErr w:type="spellEnd"/>
      <w:r w:rsidRPr="00F50F45">
        <w:rPr>
          <w:rStyle w:val="A7"/>
          <w:rFonts w:cs="Arial"/>
          <w:sz w:val="20"/>
          <w:szCs w:val="20"/>
        </w:rPr>
        <w:t xml:space="preserve"> </w:t>
      </w:r>
      <w:proofErr w:type="spellStart"/>
      <w:r w:rsidRPr="00F50F45">
        <w:rPr>
          <w:rStyle w:val="A7"/>
          <w:rFonts w:cs="Arial"/>
          <w:sz w:val="20"/>
          <w:szCs w:val="20"/>
        </w:rPr>
        <w:t>iz</w:t>
      </w:r>
      <w:proofErr w:type="spellEnd"/>
      <w:r w:rsidRPr="00F50F45">
        <w:rPr>
          <w:rStyle w:val="A7"/>
          <w:rFonts w:cs="Arial"/>
          <w:sz w:val="20"/>
          <w:szCs w:val="20"/>
        </w:rPr>
        <w:t xml:space="preserve"> </w:t>
      </w:r>
      <w:proofErr w:type="spellStart"/>
      <w:r w:rsidRPr="00F50F45">
        <w:rPr>
          <w:rStyle w:val="A7"/>
          <w:rFonts w:cs="Arial"/>
          <w:sz w:val="20"/>
          <w:szCs w:val="20"/>
        </w:rPr>
        <w:t>programa</w:t>
      </w:r>
      <w:proofErr w:type="spellEnd"/>
      <w:r w:rsidRPr="00F50F45">
        <w:rPr>
          <w:rStyle w:val="A7"/>
          <w:rFonts w:cs="Arial"/>
          <w:sz w:val="20"/>
          <w:szCs w:val="20"/>
        </w:rPr>
        <w:t xml:space="preserve"> </w:t>
      </w:r>
      <w:proofErr w:type="spellStart"/>
      <w:r w:rsidRPr="00F50F45">
        <w:rPr>
          <w:rStyle w:val="A7"/>
          <w:rFonts w:cs="Arial"/>
          <w:sz w:val="20"/>
          <w:szCs w:val="20"/>
        </w:rPr>
        <w:t>razvoja</w:t>
      </w:r>
      <w:proofErr w:type="spellEnd"/>
      <w:r w:rsidRPr="00F50F45">
        <w:rPr>
          <w:rStyle w:val="A7"/>
          <w:rFonts w:cs="Arial"/>
          <w:sz w:val="20"/>
          <w:szCs w:val="20"/>
        </w:rPr>
        <w:t xml:space="preserve"> </w:t>
      </w:r>
      <w:proofErr w:type="spellStart"/>
      <w:r w:rsidRPr="00F50F45">
        <w:rPr>
          <w:rStyle w:val="A7"/>
          <w:rFonts w:cs="Arial"/>
          <w:sz w:val="20"/>
          <w:szCs w:val="20"/>
        </w:rPr>
        <w:t>podežel</w:t>
      </w:r>
      <w:r w:rsidR="00536EC7">
        <w:rPr>
          <w:rStyle w:val="A7"/>
          <w:rFonts w:cs="Arial"/>
          <w:sz w:val="20"/>
          <w:szCs w:val="20"/>
        </w:rPr>
        <w:t>ja</w:t>
      </w:r>
      <w:proofErr w:type="spellEnd"/>
      <w:r w:rsidR="00536EC7">
        <w:rPr>
          <w:rStyle w:val="A7"/>
          <w:rFonts w:cs="Arial"/>
          <w:sz w:val="20"/>
          <w:szCs w:val="20"/>
        </w:rPr>
        <w:t xml:space="preserve"> </w:t>
      </w:r>
      <w:proofErr w:type="spellStart"/>
      <w:r w:rsidR="00536EC7">
        <w:rPr>
          <w:rStyle w:val="A7"/>
          <w:rFonts w:cs="Arial"/>
          <w:sz w:val="20"/>
          <w:szCs w:val="20"/>
        </w:rPr>
        <w:t>kot</w:t>
      </w:r>
      <w:proofErr w:type="spellEnd"/>
      <w:r w:rsidR="00536EC7">
        <w:rPr>
          <w:rStyle w:val="A7"/>
          <w:rFonts w:cs="Arial"/>
          <w:sz w:val="20"/>
          <w:szCs w:val="20"/>
        </w:rPr>
        <w:t xml:space="preserve"> </w:t>
      </w:r>
      <w:proofErr w:type="spellStart"/>
      <w:r w:rsidR="00536EC7">
        <w:rPr>
          <w:rStyle w:val="A7"/>
          <w:rFonts w:cs="Arial"/>
          <w:sz w:val="20"/>
          <w:szCs w:val="20"/>
        </w:rPr>
        <w:t>mladi</w:t>
      </w:r>
      <w:proofErr w:type="spellEnd"/>
      <w:r w:rsidR="00536EC7">
        <w:rPr>
          <w:rStyle w:val="A7"/>
          <w:rFonts w:cs="Arial"/>
          <w:sz w:val="20"/>
          <w:szCs w:val="20"/>
        </w:rPr>
        <w:t xml:space="preserve"> </w:t>
      </w:r>
      <w:proofErr w:type="spellStart"/>
      <w:r w:rsidR="00536EC7">
        <w:rPr>
          <w:rStyle w:val="A7"/>
          <w:rFonts w:cs="Arial"/>
          <w:sz w:val="20"/>
          <w:szCs w:val="20"/>
        </w:rPr>
        <w:t>prevzemnik</w:t>
      </w:r>
      <w:proofErr w:type="spellEnd"/>
      <w:r w:rsidR="00536EC7">
        <w:rPr>
          <w:rStyle w:val="A7"/>
          <w:rFonts w:cs="Arial"/>
          <w:sz w:val="20"/>
          <w:szCs w:val="20"/>
        </w:rPr>
        <w:t xml:space="preserve"> </w:t>
      </w:r>
      <w:proofErr w:type="spellStart"/>
      <w:r w:rsidR="00536EC7">
        <w:rPr>
          <w:rStyle w:val="A7"/>
          <w:rFonts w:cs="Arial"/>
          <w:sz w:val="20"/>
          <w:szCs w:val="20"/>
        </w:rPr>
        <w:t>kmetije</w:t>
      </w:r>
      <w:proofErr w:type="spellEnd"/>
      <w:r w:rsidR="00536EC7">
        <w:rPr>
          <w:rStyle w:val="A7"/>
          <w:rFonts w:cs="Arial"/>
          <w:sz w:val="20"/>
          <w:szCs w:val="20"/>
        </w:rPr>
        <w:t>.</w:t>
      </w:r>
    </w:p>
    <w:p w14:paraId="622B0652" w14:textId="01B41D2D" w:rsidR="0094357A" w:rsidRPr="00F50F45" w:rsidRDefault="00C117CD" w:rsidP="0094357A">
      <w:pPr>
        <w:rPr>
          <w:rStyle w:val="A7"/>
          <w:rFonts w:cs="Arial"/>
          <w:sz w:val="20"/>
          <w:szCs w:val="20"/>
        </w:rPr>
      </w:pPr>
      <w:proofErr w:type="spellStart"/>
      <w:r w:rsidRPr="00F50F45">
        <w:rPr>
          <w:rStyle w:val="A7"/>
          <w:rFonts w:cs="Arial"/>
          <w:sz w:val="20"/>
          <w:szCs w:val="20"/>
        </w:rPr>
        <w:t>Predlog</w:t>
      </w:r>
      <w:proofErr w:type="spellEnd"/>
      <w:r w:rsidRPr="00F50F45">
        <w:rPr>
          <w:rStyle w:val="A7"/>
          <w:rFonts w:cs="Arial"/>
          <w:sz w:val="20"/>
          <w:szCs w:val="20"/>
        </w:rPr>
        <w:t xml:space="preserve"> </w:t>
      </w:r>
      <w:proofErr w:type="spellStart"/>
      <w:r w:rsidRPr="00F50F45">
        <w:rPr>
          <w:rStyle w:val="A7"/>
          <w:rFonts w:cs="Arial"/>
          <w:sz w:val="20"/>
          <w:szCs w:val="20"/>
        </w:rPr>
        <w:t>spremembe</w:t>
      </w:r>
      <w:proofErr w:type="spellEnd"/>
      <w:r w:rsidRPr="00F50F45">
        <w:rPr>
          <w:rStyle w:val="A7"/>
          <w:rFonts w:cs="Arial"/>
          <w:sz w:val="20"/>
          <w:szCs w:val="20"/>
        </w:rPr>
        <w:t xml:space="preserve"> ZKZ je </w:t>
      </w:r>
      <w:proofErr w:type="spellStart"/>
      <w:r w:rsidRPr="00F50F45">
        <w:rPr>
          <w:rStyle w:val="A7"/>
          <w:rFonts w:cs="Arial"/>
          <w:sz w:val="20"/>
          <w:szCs w:val="20"/>
        </w:rPr>
        <w:t>pripravljen</w:t>
      </w:r>
      <w:proofErr w:type="spellEnd"/>
      <w:r w:rsidRPr="00F50F45">
        <w:rPr>
          <w:rStyle w:val="A7"/>
          <w:rFonts w:cs="Arial"/>
          <w:sz w:val="20"/>
          <w:szCs w:val="20"/>
        </w:rPr>
        <w:t xml:space="preserve"> </w:t>
      </w:r>
      <w:proofErr w:type="spellStart"/>
      <w:r w:rsidRPr="00F50F45">
        <w:rPr>
          <w:rStyle w:val="A7"/>
          <w:rFonts w:cs="Arial"/>
          <w:sz w:val="20"/>
          <w:szCs w:val="20"/>
        </w:rPr>
        <w:t>na</w:t>
      </w:r>
      <w:proofErr w:type="spellEnd"/>
      <w:r w:rsidRPr="00F50F45">
        <w:rPr>
          <w:rStyle w:val="A7"/>
          <w:rFonts w:cs="Arial"/>
          <w:sz w:val="20"/>
          <w:szCs w:val="20"/>
        </w:rPr>
        <w:t xml:space="preserve"> </w:t>
      </w:r>
      <w:proofErr w:type="spellStart"/>
      <w:r w:rsidRPr="00F50F45">
        <w:rPr>
          <w:rStyle w:val="A7"/>
          <w:rFonts w:cs="Arial"/>
          <w:sz w:val="20"/>
          <w:szCs w:val="20"/>
        </w:rPr>
        <w:t>način</w:t>
      </w:r>
      <w:proofErr w:type="spellEnd"/>
      <w:r w:rsidRPr="00F50F45">
        <w:rPr>
          <w:rStyle w:val="A7"/>
          <w:rFonts w:cs="Arial"/>
          <w:sz w:val="20"/>
          <w:szCs w:val="20"/>
        </w:rPr>
        <w:t xml:space="preserve">, da </w:t>
      </w:r>
      <w:r w:rsidR="002A35F0">
        <w:rPr>
          <w:rStyle w:val="A7"/>
          <w:rFonts w:cs="Arial"/>
          <w:sz w:val="20"/>
          <w:szCs w:val="20"/>
        </w:rPr>
        <w:t>s</w:t>
      </w:r>
      <w:r w:rsidR="004C2CC7" w:rsidRPr="00F50F45">
        <w:rPr>
          <w:rStyle w:val="A7"/>
          <w:rFonts w:cs="Arial"/>
          <w:sz w:val="20"/>
          <w:szCs w:val="20"/>
        </w:rPr>
        <w:t xml:space="preserve">e </w:t>
      </w:r>
      <w:proofErr w:type="spellStart"/>
      <w:r w:rsidR="001A1F9C" w:rsidRPr="00F50F45">
        <w:rPr>
          <w:rStyle w:val="A7"/>
          <w:rFonts w:cs="Arial"/>
          <w:sz w:val="20"/>
          <w:szCs w:val="20"/>
        </w:rPr>
        <w:t>mladi</w:t>
      </w:r>
      <w:r w:rsidR="002A35F0">
        <w:rPr>
          <w:rStyle w:val="A7"/>
          <w:rFonts w:cs="Arial"/>
          <w:sz w:val="20"/>
          <w:szCs w:val="20"/>
        </w:rPr>
        <w:t>m</w:t>
      </w:r>
      <w:proofErr w:type="spellEnd"/>
      <w:r w:rsidR="002A35F0">
        <w:rPr>
          <w:rStyle w:val="A7"/>
          <w:rFonts w:cs="Arial"/>
          <w:sz w:val="20"/>
          <w:szCs w:val="20"/>
        </w:rPr>
        <w:t xml:space="preserve"> </w:t>
      </w:r>
      <w:proofErr w:type="spellStart"/>
      <w:r w:rsidR="002A35F0">
        <w:rPr>
          <w:rStyle w:val="A7"/>
          <w:rFonts w:cs="Arial"/>
          <w:sz w:val="20"/>
          <w:szCs w:val="20"/>
        </w:rPr>
        <w:t>kmetom</w:t>
      </w:r>
      <w:proofErr w:type="spellEnd"/>
      <w:r w:rsidR="002A35F0">
        <w:rPr>
          <w:rStyle w:val="A7"/>
          <w:rFonts w:cs="Arial"/>
          <w:sz w:val="20"/>
          <w:szCs w:val="20"/>
        </w:rPr>
        <w:t xml:space="preserve"> </w:t>
      </w:r>
      <w:proofErr w:type="spellStart"/>
      <w:r w:rsidR="002A35F0">
        <w:rPr>
          <w:rStyle w:val="A7"/>
          <w:rFonts w:cs="Arial"/>
          <w:sz w:val="20"/>
          <w:szCs w:val="20"/>
        </w:rPr>
        <w:t>olajša</w:t>
      </w:r>
      <w:proofErr w:type="spellEnd"/>
      <w:r w:rsidR="004C2CC7" w:rsidRPr="00F50F45">
        <w:rPr>
          <w:rStyle w:val="A7"/>
          <w:rFonts w:cs="Arial"/>
          <w:sz w:val="20"/>
          <w:szCs w:val="20"/>
        </w:rPr>
        <w:t xml:space="preserve"> </w:t>
      </w:r>
      <w:r w:rsidR="000000EE" w:rsidRPr="00F50F45">
        <w:rPr>
          <w:rStyle w:val="A7"/>
          <w:rFonts w:cs="Arial"/>
          <w:sz w:val="20"/>
          <w:szCs w:val="20"/>
        </w:rPr>
        <w:t xml:space="preserve">  </w:t>
      </w:r>
      <w:proofErr w:type="spellStart"/>
      <w:r w:rsidR="00CC5D87" w:rsidRPr="00F50F45">
        <w:rPr>
          <w:rStyle w:val="A7"/>
          <w:rFonts w:cs="Arial"/>
          <w:sz w:val="20"/>
          <w:szCs w:val="20"/>
        </w:rPr>
        <w:t>promet</w:t>
      </w:r>
      <w:proofErr w:type="spellEnd"/>
      <w:r w:rsidR="00CC5D87" w:rsidRPr="00F50F45">
        <w:rPr>
          <w:rStyle w:val="A7"/>
          <w:rFonts w:cs="Arial"/>
          <w:sz w:val="20"/>
          <w:szCs w:val="20"/>
        </w:rPr>
        <w:t xml:space="preserve"> s </w:t>
      </w:r>
      <w:proofErr w:type="spellStart"/>
      <w:r w:rsidR="00CC5D87" w:rsidRPr="00F50F45">
        <w:rPr>
          <w:rStyle w:val="A7"/>
          <w:rFonts w:cs="Arial"/>
          <w:sz w:val="20"/>
          <w:szCs w:val="20"/>
        </w:rPr>
        <w:t>kmetijskimi</w:t>
      </w:r>
      <w:proofErr w:type="spellEnd"/>
      <w:r w:rsidR="00CC5D87" w:rsidRPr="00F50F45">
        <w:rPr>
          <w:rStyle w:val="A7"/>
          <w:rFonts w:cs="Arial"/>
          <w:sz w:val="20"/>
          <w:szCs w:val="20"/>
        </w:rPr>
        <w:t xml:space="preserve"> </w:t>
      </w:r>
      <w:proofErr w:type="spellStart"/>
      <w:r w:rsidR="00CC5D87" w:rsidRPr="00F50F45">
        <w:rPr>
          <w:rStyle w:val="A7"/>
          <w:rFonts w:cs="Arial"/>
          <w:sz w:val="20"/>
          <w:szCs w:val="20"/>
        </w:rPr>
        <w:t>zemljišči</w:t>
      </w:r>
      <w:proofErr w:type="spellEnd"/>
      <w:r w:rsidR="00CC5D87" w:rsidRPr="00F50F45">
        <w:rPr>
          <w:rStyle w:val="A7"/>
          <w:rFonts w:cs="Arial"/>
          <w:sz w:val="20"/>
          <w:szCs w:val="20"/>
        </w:rPr>
        <w:t xml:space="preserve">, </w:t>
      </w:r>
      <w:proofErr w:type="spellStart"/>
      <w:r w:rsidR="00CC5D87" w:rsidRPr="00F50F45">
        <w:rPr>
          <w:rStyle w:val="A7"/>
          <w:rFonts w:cs="Arial"/>
          <w:sz w:val="20"/>
          <w:szCs w:val="20"/>
        </w:rPr>
        <w:t>gozdovi</w:t>
      </w:r>
      <w:proofErr w:type="spellEnd"/>
      <w:r w:rsidR="00CC5D87" w:rsidRPr="00F50F45">
        <w:rPr>
          <w:rStyle w:val="A7"/>
          <w:rFonts w:cs="Arial"/>
          <w:sz w:val="20"/>
          <w:szCs w:val="20"/>
        </w:rPr>
        <w:t xml:space="preserve"> in </w:t>
      </w:r>
      <w:proofErr w:type="spellStart"/>
      <w:r w:rsidR="00CC5D87" w:rsidRPr="00F50F45">
        <w:rPr>
          <w:rStyle w:val="A7"/>
          <w:rFonts w:cs="Arial"/>
          <w:sz w:val="20"/>
          <w:szCs w:val="20"/>
        </w:rPr>
        <w:t>kmetijami</w:t>
      </w:r>
      <w:proofErr w:type="spellEnd"/>
      <w:r w:rsidR="00CC5D87" w:rsidRPr="00F50F45">
        <w:rPr>
          <w:rStyle w:val="A7"/>
          <w:rFonts w:cs="Arial"/>
          <w:sz w:val="20"/>
          <w:szCs w:val="20"/>
        </w:rPr>
        <w:t xml:space="preserve">. </w:t>
      </w:r>
      <w:proofErr w:type="spellStart"/>
      <w:r w:rsidR="00CC5D87" w:rsidRPr="00F50F45">
        <w:rPr>
          <w:rStyle w:val="A7"/>
          <w:rFonts w:cs="Arial"/>
          <w:sz w:val="20"/>
          <w:szCs w:val="20"/>
        </w:rPr>
        <w:t>Prav</w:t>
      </w:r>
      <w:proofErr w:type="spellEnd"/>
      <w:r w:rsidR="00CC5D87" w:rsidRPr="00F50F45">
        <w:rPr>
          <w:rStyle w:val="A7"/>
          <w:rFonts w:cs="Arial"/>
          <w:sz w:val="20"/>
          <w:szCs w:val="20"/>
        </w:rPr>
        <w:t xml:space="preserve"> </w:t>
      </w:r>
      <w:proofErr w:type="spellStart"/>
      <w:r w:rsidR="00CC5D87" w:rsidRPr="00F50F45">
        <w:rPr>
          <w:rStyle w:val="A7"/>
          <w:rFonts w:cs="Arial"/>
          <w:sz w:val="20"/>
          <w:szCs w:val="20"/>
        </w:rPr>
        <w:t>tako</w:t>
      </w:r>
      <w:proofErr w:type="spellEnd"/>
      <w:r w:rsidR="00CC5D87" w:rsidRPr="00F50F45">
        <w:rPr>
          <w:rStyle w:val="A7"/>
          <w:rFonts w:cs="Arial"/>
          <w:sz w:val="20"/>
          <w:szCs w:val="20"/>
        </w:rPr>
        <w:t xml:space="preserve"> je </w:t>
      </w:r>
      <w:proofErr w:type="spellStart"/>
      <w:r w:rsidR="00CC5D87" w:rsidRPr="00F50F45">
        <w:rPr>
          <w:rStyle w:val="A7"/>
          <w:rFonts w:cs="Arial"/>
          <w:sz w:val="20"/>
          <w:szCs w:val="20"/>
        </w:rPr>
        <w:t>predlagan</w:t>
      </w:r>
      <w:proofErr w:type="spellEnd"/>
      <w:r w:rsidR="00CC5D87" w:rsidRPr="00F50F45">
        <w:rPr>
          <w:rStyle w:val="A7"/>
          <w:rFonts w:cs="Arial"/>
          <w:sz w:val="20"/>
          <w:szCs w:val="20"/>
        </w:rPr>
        <w:t xml:space="preserve"> </w:t>
      </w:r>
      <w:proofErr w:type="spellStart"/>
      <w:r w:rsidR="00CC5D87" w:rsidRPr="00F50F45">
        <w:rPr>
          <w:rStyle w:val="A7"/>
          <w:rFonts w:cs="Arial"/>
          <w:sz w:val="20"/>
          <w:szCs w:val="20"/>
        </w:rPr>
        <w:t>t</w:t>
      </w:r>
      <w:r w:rsidR="00974BA5" w:rsidRPr="00F50F45">
        <w:rPr>
          <w:rStyle w:val="A7"/>
          <w:rFonts w:cs="Arial"/>
          <w:sz w:val="20"/>
          <w:szCs w:val="20"/>
        </w:rPr>
        <w:t>ak</w:t>
      </w:r>
      <w:proofErr w:type="spellEnd"/>
      <w:r w:rsidR="00974BA5" w:rsidRPr="00F50F45">
        <w:rPr>
          <w:rStyle w:val="A7"/>
          <w:rFonts w:cs="Arial"/>
          <w:sz w:val="20"/>
          <w:szCs w:val="20"/>
        </w:rPr>
        <w:t xml:space="preserve"> </w:t>
      </w:r>
      <w:proofErr w:type="spellStart"/>
      <w:r w:rsidR="00974BA5" w:rsidRPr="00F50F45">
        <w:rPr>
          <w:rStyle w:val="A7"/>
          <w:rFonts w:cs="Arial"/>
          <w:sz w:val="20"/>
          <w:szCs w:val="20"/>
        </w:rPr>
        <w:t>prednostni</w:t>
      </w:r>
      <w:proofErr w:type="spellEnd"/>
      <w:r w:rsidR="00974BA5" w:rsidRPr="00F50F45">
        <w:rPr>
          <w:rStyle w:val="A7"/>
          <w:rFonts w:cs="Arial"/>
          <w:sz w:val="20"/>
          <w:szCs w:val="20"/>
        </w:rPr>
        <w:t xml:space="preserve"> </w:t>
      </w:r>
      <w:proofErr w:type="spellStart"/>
      <w:r w:rsidR="00974BA5" w:rsidRPr="00F50F45">
        <w:rPr>
          <w:rStyle w:val="A7"/>
          <w:rFonts w:cs="Arial"/>
          <w:sz w:val="20"/>
          <w:szCs w:val="20"/>
        </w:rPr>
        <w:t>vrstni</w:t>
      </w:r>
      <w:proofErr w:type="spellEnd"/>
      <w:r w:rsidR="00974BA5" w:rsidRPr="00F50F45">
        <w:rPr>
          <w:rStyle w:val="A7"/>
          <w:rFonts w:cs="Arial"/>
          <w:sz w:val="20"/>
          <w:szCs w:val="20"/>
        </w:rPr>
        <w:t xml:space="preserve"> red </w:t>
      </w:r>
      <w:proofErr w:type="spellStart"/>
      <w:r w:rsidR="00974BA5" w:rsidRPr="00F50F45">
        <w:rPr>
          <w:rStyle w:val="A7"/>
          <w:rFonts w:cs="Arial"/>
          <w:sz w:val="20"/>
          <w:szCs w:val="20"/>
        </w:rPr>
        <w:t>predku</w:t>
      </w:r>
      <w:r w:rsidR="00CC5D87" w:rsidRPr="00F50F45">
        <w:rPr>
          <w:rStyle w:val="A7"/>
          <w:rFonts w:cs="Arial"/>
          <w:sz w:val="20"/>
          <w:szCs w:val="20"/>
        </w:rPr>
        <w:t>pnih</w:t>
      </w:r>
      <w:proofErr w:type="spellEnd"/>
      <w:r w:rsidR="00CC5D87" w:rsidRPr="00F50F45">
        <w:rPr>
          <w:rStyle w:val="A7"/>
          <w:rFonts w:cs="Arial"/>
          <w:sz w:val="20"/>
          <w:szCs w:val="20"/>
        </w:rPr>
        <w:t xml:space="preserve"> </w:t>
      </w:r>
      <w:proofErr w:type="spellStart"/>
      <w:r w:rsidR="00CC5D87" w:rsidRPr="00F50F45">
        <w:rPr>
          <w:rStyle w:val="A7"/>
          <w:rFonts w:cs="Arial"/>
          <w:sz w:val="20"/>
          <w:szCs w:val="20"/>
        </w:rPr>
        <w:t>upravičencev</w:t>
      </w:r>
      <w:proofErr w:type="spellEnd"/>
      <w:r w:rsidR="00CC5D87" w:rsidRPr="00F50F45">
        <w:rPr>
          <w:rStyle w:val="A7"/>
          <w:rFonts w:cs="Arial"/>
          <w:sz w:val="20"/>
          <w:szCs w:val="20"/>
        </w:rPr>
        <w:t xml:space="preserve">, ki </w:t>
      </w:r>
      <w:proofErr w:type="spellStart"/>
      <w:r w:rsidR="00CC5D87" w:rsidRPr="00F50F45">
        <w:rPr>
          <w:rStyle w:val="A7"/>
          <w:rFonts w:cs="Arial"/>
          <w:sz w:val="20"/>
          <w:szCs w:val="20"/>
        </w:rPr>
        <w:t>naj</w:t>
      </w:r>
      <w:proofErr w:type="spellEnd"/>
      <w:r w:rsidR="00CC5D87" w:rsidRPr="00F50F45">
        <w:rPr>
          <w:rStyle w:val="A7"/>
          <w:rFonts w:cs="Arial"/>
          <w:sz w:val="20"/>
          <w:szCs w:val="20"/>
        </w:rPr>
        <w:t xml:space="preserve"> bi </w:t>
      </w:r>
      <w:proofErr w:type="spellStart"/>
      <w:r w:rsidR="00CC5D87" w:rsidRPr="00F50F45">
        <w:rPr>
          <w:rStyle w:val="A7"/>
          <w:rFonts w:cs="Arial"/>
          <w:sz w:val="20"/>
          <w:szCs w:val="20"/>
        </w:rPr>
        <w:t>omogočil</w:t>
      </w:r>
      <w:proofErr w:type="spellEnd"/>
      <w:r w:rsidR="00CC5D87" w:rsidRPr="00F50F45">
        <w:rPr>
          <w:rStyle w:val="A7"/>
          <w:rFonts w:cs="Arial"/>
          <w:sz w:val="20"/>
          <w:szCs w:val="20"/>
        </w:rPr>
        <w:t xml:space="preserve"> </w:t>
      </w:r>
      <w:proofErr w:type="spellStart"/>
      <w:r w:rsidR="00CC5D87" w:rsidRPr="00F50F45">
        <w:rPr>
          <w:rStyle w:val="A7"/>
          <w:rFonts w:cs="Arial"/>
          <w:sz w:val="20"/>
          <w:szCs w:val="20"/>
        </w:rPr>
        <w:t>lažji</w:t>
      </w:r>
      <w:proofErr w:type="spellEnd"/>
      <w:r w:rsidR="00CC5D87" w:rsidRPr="00F50F45">
        <w:rPr>
          <w:rStyle w:val="A7"/>
          <w:rFonts w:cs="Arial"/>
          <w:sz w:val="20"/>
          <w:szCs w:val="20"/>
        </w:rPr>
        <w:t xml:space="preserve"> </w:t>
      </w:r>
      <w:proofErr w:type="spellStart"/>
      <w:r w:rsidR="00CC5D87" w:rsidRPr="00F50F45">
        <w:rPr>
          <w:rStyle w:val="A7"/>
          <w:rFonts w:cs="Arial"/>
          <w:sz w:val="20"/>
          <w:szCs w:val="20"/>
        </w:rPr>
        <w:t>dostop</w:t>
      </w:r>
      <w:proofErr w:type="spellEnd"/>
      <w:r w:rsidR="00CC5D87" w:rsidRPr="00F50F45">
        <w:rPr>
          <w:rStyle w:val="A7"/>
          <w:rFonts w:cs="Arial"/>
          <w:sz w:val="20"/>
          <w:szCs w:val="20"/>
        </w:rPr>
        <w:t xml:space="preserve"> do </w:t>
      </w:r>
      <w:proofErr w:type="spellStart"/>
      <w:r w:rsidR="00CC5D87" w:rsidRPr="00F50F45">
        <w:rPr>
          <w:rStyle w:val="A7"/>
          <w:rFonts w:cs="Arial"/>
          <w:sz w:val="20"/>
          <w:szCs w:val="20"/>
        </w:rPr>
        <w:t>kmetijskih</w:t>
      </w:r>
      <w:proofErr w:type="spellEnd"/>
      <w:r w:rsidR="00CC5D87" w:rsidRPr="00F50F45">
        <w:rPr>
          <w:rStyle w:val="A7"/>
          <w:rFonts w:cs="Arial"/>
          <w:sz w:val="20"/>
          <w:szCs w:val="20"/>
        </w:rPr>
        <w:t xml:space="preserve"> </w:t>
      </w:r>
      <w:proofErr w:type="spellStart"/>
      <w:r w:rsidR="00CC5D87" w:rsidRPr="00F50F45">
        <w:rPr>
          <w:rStyle w:val="A7"/>
          <w:rFonts w:cs="Arial"/>
          <w:sz w:val="20"/>
          <w:szCs w:val="20"/>
        </w:rPr>
        <w:t>zemljišč</w:t>
      </w:r>
      <w:proofErr w:type="spellEnd"/>
      <w:r w:rsidR="00CC5D87" w:rsidRPr="00F50F45">
        <w:rPr>
          <w:rStyle w:val="A7"/>
          <w:rFonts w:cs="Arial"/>
          <w:sz w:val="20"/>
          <w:szCs w:val="20"/>
        </w:rPr>
        <w:t xml:space="preserve">, ki so </w:t>
      </w:r>
      <w:proofErr w:type="spellStart"/>
      <w:r w:rsidR="00CC5D87" w:rsidRPr="00F50F45">
        <w:rPr>
          <w:rStyle w:val="A7"/>
          <w:rFonts w:cs="Arial"/>
          <w:sz w:val="20"/>
          <w:szCs w:val="20"/>
        </w:rPr>
        <w:t>naprodaj</w:t>
      </w:r>
      <w:proofErr w:type="spellEnd"/>
      <w:r w:rsidR="00CC5D87" w:rsidRPr="00F50F45">
        <w:rPr>
          <w:rStyle w:val="A7"/>
          <w:rFonts w:cs="Arial"/>
          <w:sz w:val="20"/>
          <w:szCs w:val="20"/>
        </w:rPr>
        <w:t>.</w:t>
      </w:r>
    </w:p>
    <w:p w14:paraId="03771395" w14:textId="00CE0FF6" w:rsidR="0094357A" w:rsidRPr="00F50F45" w:rsidRDefault="00CC5D87" w:rsidP="00F8610D">
      <w:pPr>
        <w:rPr>
          <w:rStyle w:val="A7"/>
          <w:rFonts w:cs="Arial"/>
          <w:sz w:val="20"/>
          <w:szCs w:val="20"/>
        </w:rPr>
      </w:pPr>
      <w:r w:rsidRPr="00F50F45">
        <w:rPr>
          <w:rStyle w:val="A7"/>
          <w:rFonts w:cs="Arial"/>
          <w:sz w:val="20"/>
          <w:szCs w:val="20"/>
        </w:rPr>
        <w:t>Tudi v</w:t>
      </w:r>
      <w:r w:rsidR="0094357A" w:rsidRPr="00F50F45">
        <w:rPr>
          <w:rStyle w:val="A7"/>
          <w:rFonts w:cs="Arial"/>
          <w:sz w:val="20"/>
          <w:szCs w:val="20"/>
        </w:rPr>
        <w:t xml:space="preserve"> </w:t>
      </w:r>
      <w:proofErr w:type="spellStart"/>
      <w:r w:rsidR="0094357A" w:rsidRPr="00F50F45">
        <w:rPr>
          <w:rStyle w:val="A7"/>
          <w:rFonts w:cs="Arial"/>
          <w:sz w:val="20"/>
          <w:szCs w:val="20"/>
        </w:rPr>
        <w:t>okviru</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predloga</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sprememb</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Zakona</w:t>
      </w:r>
      <w:proofErr w:type="spellEnd"/>
      <w:r w:rsidR="0094357A" w:rsidRPr="00F50F45">
        <w:rPr>
          <w:rStyle w:val="A7"/>
          <w:rFonts w:cs="Arial"/>
          <w:sz w:val="20"/>
          <w:szCs w:val="20"/>
        </w:rPr>
        <w:t xml:space="preserve"> o </w:t>
      </w:r>
      <w:r w:rsidR="00261162">
        <w:rPr>
          <w:rStyle w:val="A7"/>
          <w:rFonts w:cs="Arial"/>
          <w:sz w:val="20"/>
          <w:szCs w:val="20"/>
        </w:rPr>
        <w:t>SKZG</w:t>
      </w:r>
      <w:r w:rsidR="0094357A" w:rsidRPr="00F50F45">
        <w:rPr>
          <w:rStyle w:val="A7"/>
          <w:rFonts w:cs="Arial"/>
          <w:sz w:val="20"/>
          <w:szCs w:val="20"/>
        </w:rPr>
        <w:t xml:space="preserve"> se </w:t>
      </w:r>
      <w:proofErr w:type="spellStart"/>
      <w:r w:rsidR="0094357A" w:rsidRPr="00F50F45">
        <w:rPr>
          <w:rStyle w:val="A7"/>
          <w:rFonts w:cs="Arial"/>
          <w:sz w:val="20"/>
          <w:szCs w:val="20"/>
        </w:rPr>
        <w:t>predlaga</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nov</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prednostni</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vrstni</w:t>
      </w:r>
      <w:proofErr w:type="spellEnd"/>
      <w:r w:rsidR="0094357A" w:rsidRPr="00F50F45">
        <w:rPr>
          <w:rStyle w:val="A7"/>
          <w:rFonts w:cs="Arial"/>
          <w:sz w:val="20"/>
          <w:szCs w:val="20"/>
        </w:rPr>
        <w:t xml:space="preserve"> red </w:t>
      </w:r>
      <w:proofErr w:type="spellStart"/>
      <w:r w:rsidR="0094357A" w:rsidRPr="00F50F45">
        <w:rPr>
          <w:rStyle w:val="A7"/>
          <w:rFonts w:cs="Arial"/>
          <w:sz w:val="20"/>
          <w:szCs w:val="20"/>
        </w:rPr>
        <w:t>pri</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zakupu</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kmetijskih</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zemljišč</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pri</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čemer</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naj</w:t>
      </w:r>
      <w:proofErr w:type="spellEnd"/>
      <w:r w:rsidR="0094357A" w:rsidRPr="00F50F45">
        <w:rPr>
          <w:rStyle w:val="A7"/>
          <w:rFonts w:cs="Arial"/>
          <w:sz w:val="20"/>
          <w:szCs w:val="20"/>
        </w:rPr>
        <w:t xml:space="preserve"> bi </w:t>
      </w:r>
      <w:proofErr w:type="spellStart"/>
      <w:r w:rsidR="0094357A" w:rsidRPr="00F50F45">
        <w:rPr>
          <w:rStyle w:val="A7"/>
          <w:rFonts w:cs="Arial"/>
          <w:sz w:val="20"/>
          <w:szCs w:val="20"/>
        </w:rPr>
        <w:t>bil</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na</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prvem</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mestu</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mladi</w:t>
      </w:r>
      <w:proofErr w:type="spellEnd"/>
      <w:r w:rsidR="0094357A" w:rsidRPr="00F50F45">
        <w:rPr>
          <w:rStyle w:val="A7"/>
          <w:rFonts w:cs="Arial"/>
          <w:sz w:val="20"/>
          <w:szCs w:val="20"/>
        </w:rPr>
        <w:t xml:space="preserve"> </w:t>
      </w:r>
      <w:proofErr w:type="spellStart"/>
      <w:r w:rsidRPr="00094395">
        <w:rPr>
          <w:rStyle w:val="A7"/>
          <w:rFonts w:cs="Arial"/>
          <w:sz w:val="20"/>
          <w:szCs w:val="20"/>
        </w:rPr>
        <w:t>kmet</w:t>
      </w:r>
      <w:proofErr w:type="spellEnd"/>
      <w:r w:rsidR="00094395" w:rsidRPr="00094395">
        <w:rPr>
          <w:rStyle w:val="A7"/>
          <w:rFonts w:cs="Arial"/>
          <w:sz w:val="20"/>
          <w:szCs w:val="20"/>
        </w:rPr>
        <w:t xml:space="preserve"> (</w:t>
      </w:r>
      <w:proofErr w:type="spellStart"/>
      <w:r w:rsidR="00094395" w:rsidRPr="00094395">
        <w:rPr>
          <w:rStyle w:val="A7"/>
          <w:sz w:val="20"/>
          <w:szCs w:val="20"/>
        </w:rPr>
        <w:t>Pojasnila</w:t>
      </w:r>
      <w:proofErr w:type="spellEnd"/>
      <w:r w:rsidR="00094395" w:rsidRPr="00094395">
        <w:rPr>
          <w:rStyle w:val="A7"/>
          <w:sz w:val="20"/>
          <w:szCs w:val="20"/>
        </w:rPr>
        <w:t xml:space="preserve"> k </w:t>
      </w:r>
      <w:proofErr w:type="spellStart"/>
      <w:r w:rsidR="00094395" w:rsidRPr="00094395">
        <w:rPr>
          <w:rStyle w:val="A7"/>
          <w:sz w:val="20"/>
          <w:szCs w:val="20"/>
        </w:rPr>
        <w:t>osnutku</w:t>
      </w:r>
      <w:proofErr w:type="spellEnd"/>
      <w:r w:rsidR="00094395" w:rsidRPr="00094395">
        <w:rPr>
          <w:rStyle w:val="A7"/>
          <w:sz w:val="20"/>
          <w:szCs w:val="20"/>
        </w:rPr>
        <w:t xml:space="preserve"> </w:t>
      </w:r>
      <w:proofErr w:type="spellStart"/>
      <w:r w:rsidR="00094395" w:rsidRPr="00094395">
        <w:rPr>
          <w:rStyle w:val="A7"/>
          <w:sz w:val="20"/>
          <w:szCs w:val="20"/>
        </w:rPr>
        <w:t>Zakona</w:t>
      </w:r>
      <w:proofErr w:type="spellEnd"/>
      <w:r w:rsidR="00094395" w:rsidRPr="00094395">
        <w:rPr>
          <w:rStyle w:val="A7"/>
          <w:sz w:val="20"/>
          <w:szCs w:val="20"/>
        </w:rPr>
        <w:t xml:space="preserve"> o </w:t>
      </w:r>
      <w:proofErr w:type="spellStart"/>
      <w:r w:rsidR="00094395" w:rsidRPr="00094395">
        <w:rPr>
          <w:rStyle w:val="A7"/>
          <w:sz w:val="20"/>
          <w:szCs w:val="20"/>
        </w:rPr>
        <w:t>spremembah</w:t>
      </w:r>
      <w:proofErr w:type="spellEnd"/>
      <w:r w:rsidR="00094395" w:rsidRPr="00094395">
        <w:rPr>
          <w:rStyle w:val="A7"/>
          <w:sz w:val="20"/>
          <w:szCs w:val="20"/>
        </w:rPr>
        <w:t xml:space="preserve"> in </w:t>
      </w:r>
      <w:proofErr w:type="spellStart"/>
      <w:r w:rsidR="00094395" w:rsidRPr="00094395">
        <w:rPr>
          <w:rStyle w:val="A7"/>
          <w:sz w:val="20"/>
          <w:szCs w:val="20"/>
        </w:rPr>
        <w:t>dopolnitvah</w:t>
      </w:r>
      <w:proofErr w:type="spellEnd"/>
      <w:r w:rsidR="00094395" w:rsidRPr="00094395">
        <w:rPr>
          <w:rStyle w:val="A7"/>
          <w:sz w:val="20"/>
          <w:szCs w:val="20"/>
        </w:rPr>
        <w:t xml:space="preserve"> </w:t>
      </w:r>
      <w:proofErr w:type="spellStart"/>
      <w:r w:rsidR="00094395" w:rsidRPr="00094395">
        <w:rPr>
          <w:rStyle w:val="A7"/>
          <w:sz w:val="20"/>
          <w:szCs w:val="20"/>
        </w:rPr>
        <w:t>določenih</w:t>
      </w:r>
      <w:proofErr w:type="spellEnd"/>
      <w:r w:rsidR="00094395" w:rsidRPr="00094395">
        <w:rPr>
          <w:rStyle w:val="A7"/>
          <w:sz w:val="20"/>
          <w:szCs w:val="20"/>
        </w:rPr>
        <w:t xml:space="preserve"> </w:t>
      </w:r>
      <w:proofErr w:type="spellStart"/>
      <w:r w:rsidR="00094395" w:rsidRPr="00094395">
        <w:rPr>
          <w:rStyle w:val="A7"/>
          <w:sz w:val="20"/>
          <w:szCs w:val="20"/>
        </w:rPr>
        <w:t>zakonov</w:t>
      </w:r>
      <w:proofErr w:type="spellEnd"/>
      <w:r w:rsidR="00094395" w:rsidRPr="00094395">
        <w:rPr>
          <w:rStyle w:val="A7"/>
          <w:sz w:val="20"/>
          <w:szCs w:val="20"/>
        </w:rPr>
        <w:t xml:space="preserve"> </w:t>
      </w:r>
      <w:proofErr w:type="spellStart"/>
      <w:r w:rsidR="00094395" w:rsidRPr="00094395">
        <w:rPr>
          <w:rStyle w:val="A7"/>
          <w:sz w:val="20"/>
          <w:szCs w:val="20"/>
        </w:rPr>
        <w:t>na</w:t>
      </w:r>
      <w:proofErr w:type="spellEnd"/>
      <w:r w:rsidR="00094395" w:rsidRPr="00094395">
        <w:rPr>
          <w:rStyle w:val="A7"/>
          <w:sz w:val="20"/>
          <w:szCs w:val="20"/>
        </w:rPr>
        <w:t xml:space="preserve"> </w:t>
      </w:r>
      <w:proofErr w:type="spellStart"/>
      <w:r w:rsidR="00094395" w:rsidRPr="00094395">
        <w:rPr>
          <w:rStyle w:val="A7"/>
          <w:sz w:val="20"/>
          <w:szCs w:val="20"/>
        </w:rPr>
        <w:t>področju</w:t>
      </w:r>
      <w:proofErr w:type="spellEnd"/>
      <w:r w:rsidR="00094395" w:rsidRPr="00094395">
        <w:rPr>
          <w:rStyle w:val="A7"/>
          <w:sz w:val="20"/>
          <w:szCs w:val="20"/>
        </w:rPr>
        <w:t xml:space="preserve"> </w:t>
      </w:r>
      <w:proofErr w:type="spellStart"/>
      <w:r w:rsidR="00094395" w:rsidRPr="00094395">
        <w:rPr>
          <w:rStyle w:val="A7"/>
          <w:sz w:val="20"/>
          <w:szCs w:val="20"/>
        </w:rPr>
        <w:t>kmetijske</w:t>
      </w:r>
      <w:proofErr w:type="spellEnd"/>
      <w:r w:rsidR="00094395" w:rsidRPr="00094395">
        <w:rPr>
          <w:rStyle w:val="A7"/>
          <w:sz w:val="20"/>
          <w:szCs w:val="20"/>
        </w:rPr>
        <w:t xml:space="preserve"> </w:t>
      </w:r>
      <w:proofErr w:type="spellStart"/>
      <w:r w:rsidR="00094395" w:rsidRPr="00094395">
        <w:rPr>
          <w:rStyle w:val="A7"/>
          <w:sz w:val="20"/>
          <w:szCs w:val="20"/>
        </w:rPr>
        <w:t>zemljiške</w:t>
      </w:r>
      <w:proofErr w:type="spellEnd"/>
      <w:r w:rsidR="00094395" w:rsidRPr="00094395">
        <w:rPr>
          <w:rStyle w:val="A7"/>
          <w:sz w:val="20"/>
          <w:szCs w:val="20"/>
        </w:rPr>
        <w:t xml:space="preserve"> </w:t>
      </w:r>
      <w:proofErr w:type="spellStart"/>
      <w:r w:rsidR="00094395" w:rsidRPr="00094395">
        <w:rPr>
          <w:rStyle w:val="A7"/>
          <w:sz w:val="20"/>
          <w:szCs w:val="20"/>
        </w:rPr>
        <w:t>politike</w:t>
      </w:r>
      <w:proofErr w:type="spellEnd"/>
      <w:r w:rsidR="00094395" w:rsidRPr="00094395">
        <w:rPr>
          <w:rStyle w:val="A7"/>
          <w:sz w:val="20"/>
          <w:szCs w:val="20"/>
        </w:rPr>
        <w:t xml:space="preserve">, 22. </w:t>
      </w:r>
      <w:proofErr w:type="spellStart"/>
      <w:r w:rsidR="00094395" w:rsidRPr="00094395">
        <w:rPr>
          <w:rStyle w:val="A7"/>
          <w:sz w:val="20"/>
          <w:szCs w:val="20"/>
        </w:rPr>
        <w:t>marec</w:t>
      </w:r>
      <w:proofErr w:type="spellEnd"/>
      <w:r w:rsidR="00094395" w:rsidRPr="00094395">
        <w:rPr>
          <w:rStyle w:val="A7"/>
          <w:sz w:val="20"/>
          <w:szCs w:val="20"/>
        </w:rPr>
        <w:t xml:space="preserve"> 2019)</w:t>
      </w:r>
      <w:r w:rsidR="0094357A" w:rsidRPr="00094395">
        <w:rPr>
          <w:rStyle w:val="A7"/>
          <w:rFonts w:cs="Arial"/>
          <w:sz w:val="20"/>
          <w:szCs w:val="20"/>
        </w:rPr>
        <w:t>.</w:t>
      </w:r>
      <w:r w:rsidR="0094357A" w:rsidRPr="00F50F45">
        <w:rPr>
          <w:rStyle w:val="A7"/>
          <w:rFonts w:cs="Arial"/>
          <w:sz w:val="20"/>
          <w:szCs w:val="20"/>
        </w:rPr>
        <w:t xml:space="preserve">  </w:t>
      </w:r>
    </w:p>
    <w:p w14:paraId="199D73EC" w14:textId="101E596E" w:rsidR="0094357A" w:rsidRPr="00F50F45" w:rsidRDefault="0094357A" w:rsidP="00F8610D">
      <w:pPr>
        <w:rPr>
          <w:rStyle w:val="A7"/>
          <w:rFonts w:cs="Arial"/>
          <w:sz w:val="20"/>
          <w:szCs w:val="20"/>
        </w:rPr>
      </w:pPr>
      <w:proofErr w:type="spellStart"/>
      <w:r w:rsidRPr="00F50F45">
        <w:rPr>
          <w:rStyle w:val="A7"/>
          <w:rFonts w:cs="Arial"/>
          <w:sz w:val="20"/>
          <w:szCs w:val="20"/>
        </w:rPr>
        <w:t>Plačilo</w:t>
      </w:r>
      <w:proofErr w:type="spellEnd"/>
      <w:r w:rsidRPr="00F50F45">
        <w:rPr>
          <w:rStyle w:val="A7"/>
          <w:rFonts w:cs="Arial"/>
          <w:sz w:val="20"/>
          <w:szCs w:val="20"/>
        </w:rPr>
        <w:t xml:space="preserve"> za </w:t>
      </w:r>
      <w:proofErr w:type="spellStart"/>
      <w:r w:rsidRPr="00F50F45">
        <w:rPr>
          <w:rStyle w:val="A7"/>
          <w:rFonts w:cs="Arial"/>
          <w:sz w:val="20"/>
          <w:szCs w:val="20"/>
        </w:rPr>
        <w:t>mlade</w:t>
      </w:r>
      <w:proofErr w:type="spellEnd"/>
      <w:r w:rsidRPr="00F50F45">
        <w:rPr>
          <w:rStyle w:val="A7"/>
          <w:rFonts w:cs="Arial"/>
          <w:sz w:val="20"/>
          <w:szCs w:val="20"/>
        </w:rPr>
        <w:t xml:space="preserve"> </w:t>
      </w:r>
      <w:proofErr w:type="spellStart"/>
      <w:r w:rsidRPr="00F50F45">
        <w:rPr>
          <w:rStyle w:val="A7"/>
          <w:rFonts w:cs="Arial"/>
          <w:sz w:val="20"/>
          <w:szCs w:val="20"/>
        </w:rPr>
        <w:t>kmete</w:t>
      </w:r>
      <w:proofErr w:type="spellEnd"/>
      <w:r w:rsidRPr="00F50F45">
        <w:rPr>
          <w:rStyle w:val="A7"/>
          <w:rFonts w:cs="Arial"/>
          <w:sz w:val="20"/>
          <w:szCs w:val="20"/>
        </w:rPr>
        <w:t xml:space="preserve"> je v </w:t>
      </w:r>
      <w:proofErr w:type="spellStart"/>
      <w:r w:rsidRPr="00F50F45">
        <w:rPr>
          <w:rStyle w:val="A7"/>
          <w:rFonts w:cs="Arial"/>
          <w:sz w:val="20"/>
          <w:szCs w:val="20"/>
        </w:rPr>
        <w:t>programskem</w:t>
      </w:r>
      <w:proofErr w:type="spellEnd"/>
      <w:r w:rsidRPr="00F50F45">
        <w:rPr>
          <w:rStyle w:val="A7"/>
          <w:rFonts w:cs="Arial"/>
          <w:sz w:val="20"/>
          <w:szCs w:val="20"/>
        </w:rPr>
        <w:t xml:space="preserve"> </w:t>
      </w:r>
      <w:proofErr w:type="spellStart"/>
      <w:r w:rsidRPr="00F50F45">
        <w:rPr>
          <w:rStyle w:val="A7"/>
          <w:rFonts w:cs="Arial"/>
          <w:sz w:val="20"/>
          <w:szCs w:val="20"/>
        </w:rPr>
        <w:t>obdobju</w:t>
      </w:r>
      <w:proofErr w:type="spellEnd"/>
      <w:r w:rsidRPr="00F50F45">
        <w:rPr>
          <w:rStyle w:val="A7"/>
          <w:rFonts w:cs="Arial"/>
          <w:sz w:val="20"/>
          <w:szCs w:val="20"/>
        </w:rPr>
        <w:t xml:space="preserve"> 2014-2020 v </w:t>
      </w:r>
      <w:proofErr w:type="spellStart"/>
      <w:r w:rsidRPr="00F50F45">
        <w:rPr>
          <w:rStyle w:val="A7"/>
          <w:rFonts w:cs="Arial"/>
          <w:sz w:val="20"/>
          <w:szCs w:val="20"/>
        </w:rPr>
        <w:t>okviru</w:t>
      </w:r>
      <w:proofErr w:type="spellEnd"/>
      <w:r w:rsidRPr="00F50F45">
        <w:rPr>
          <w:rStyle w:val="A7"/>
          <w:rFonts w:cs="Arial"/>
          <w:sz w:val="20"/>
          <w:szCs w:val="20"/>
        </w:rPr>
        <w:t xml:space="preserve"> I. </w:t>
      </w:r>
      <w:proofErr w:type="spellStart"/>
      <w:r w:rsidRPr="00F50F45">
        <w:rPr>
          <w:rStyle w:val="A7"/>
          <w:rFonts w:cs="Arial"/>
          <w:sz w:val="20"/>
          <w:szCs w:val="20"/>
        </w:rPr>
        <w:t>stebra</w:t>
      </w:r>
      <w:proofErr w:type="spellEnd"/>
      <w:r w:rsidRPr="00F50F45">
        <w:rPr>
          <w:rStyle w:val="A7"/>
          <w:rFonts w:cs="Arial"/>
          <w:sz w:val="20"/>
          <w:szCs w:val="20"/>
        </w:rPr>
        <w:t xml:space="preserve"> SKP </w:t>
      </w:r>
      <w:proofErr w:type="spellStart"/>
      <w:r w:rsidRPr="00F50F45">
        <w:rPr>
          <w:rStyle w:val="A7"/>
          <w:rFonts w:cs="Arial"/>
          <w:sz w:val="20"/>
          <w:szCs w:val="20"/>
        </w:rPr>
        <w:t>obvezna</w:t>
      </w:r>
      <w:proofErr w:type="spellEnd"/>
      <w:r w:rsidRPr="00F50F45">
        <w:rPr>
          <w:rStyle w:val="A7"/>
          <w:rFonts w:cs="Arial"/>
          <w:sz w:val="20"/>
          <w:szCs w:val="20"/>
        </w:rPr>
        <w:t xml:space="preserve"> </w:t>
      </w:r>
      <w:proofErr w:type="spellStart"/>
      <w:r w:rsidRPr="00F50F45">
        <w:rPr>
          <w:rStyle w:val="A7"/>
          <w:rFonts w:cs="Arial"/>
          <w:sz w:val="20"/>
          <w:szCs w:val="20"/>
        </w:rPr>
        <w:t>shema</w:t>
      </w:r>
      <w:proofErr w:type="spellEnd"/>
      <w:r w:rsidRPr="00F50F45">
        <w:rPr>
          <w:rStyle w:val="A7"/>
          <w:rFonts w:cs="Arial"/>
          <w:sz w:val="20"/>
          <w:szCs w:val="20"/>
        </w:rPr>
        <w:t xml:space="preserve"> za </w:t>
      </w:r>
      <w:proofErr w:type="spellStart"/>
      <w:r w:rsidRPr="00F50F45">
        <w:rPr>
          <w:rStyle w:val="A7"/>
          <w:rFonts w:cs="Arial"/>
          <w:sz w:val="20"/>
          <w:szCs w:val="20"/>
        </w:rPr>
        <w:t>države</w:t>
      </w:r>
      <w:proofErr w:type="spellEnd"/>
      <w:r w:rsidRPr="00F50F45">
        <w:rPr>
          <w:rStyle w:val="A7"/>
          <w:rFonts w:cs="Arial"/>
          <w:sz w:val="20"/>
          <w:szCs w:val="20"/>
        </w:rPr>
        <w:t xml:space="preserve"> </w:t>
      </w:r>
      <w:proofErr w:type="spellStart"/>
      <w:r w:rsidRPr="00F50F45">
        <w:rPr>
          <w:rStyle w:val="A7"/>
          <w:rFonts w:cs="Arial"/>
          <w:sz w:val="20"/>
          <w:szCs w:val="20"/>
        </w:rPr>
        <w:t>članice</w:t>
      </w:r>
      <w:proofErr w:type="spellEnd"/>
      <w:r w:rsidRPr="00F50F45">
        <w:rPr>
          <w:rStyle w:val="A7"/>
          <w:rFonts w:cs="Arial"/>
          <w:sz w:val="20"/>
          <w:szCs w:val="20"/>
        </w:rPr>
        <w:t xml:space="preserve">. Za </w:t>
      </w:r>
      <w:proofErr w:type="spellStart"/>
      <w:r w:rsidRPr="00F50F45">
        <w:rPr>
          <w:rStyle w:val="A7"/>
          <w:rFonts w:cs="Arial"/>
          <w:sz w:val="20"/>
          <w:szCs w:val="20"/>
        </w:rPr>
        <w:t>izvajanje</w:t>
      </w:r>
      <w:proofErr w:type="spellEnd"/>
      <w:r w:rsidRPr="00F50F45">
        <w:rPr>
          <w:rStyle w:val="A7"/>
          <w:rFonts w:cs="Arial"/>
          <w:sz w:val="20"/>
          <w:szCs w:val="20"/>
        </w:rPr>
        <w:t xml:space="preserve"> </w:t>
      </w:r>
      <w:proofErr w:type="spellStart"/>
      <w:r w:rsidRPr="00F50F45">
        <w:rPr>
          <w:rStyle w:val="A7"/>
          <w:rFonts w:cs="Arial"/>
          <w:sz w:val="20"/>
          <w:szCs w:val="20"/>
        </w:rPr>
        <w:t>sheme</w:t>
      </w:r>
      <w:proofErr w:type="spellEnd"/>
      <w:r w:rsidRPr="00F50F45">
        <w:rPr>
          <w:rStyle w:val="A7"/>
          <w:rFonts w:cs="Arial"/>
          <w:sz w:val="20"/>
          <w:szCs w:val="20"/>
        </w:rPr>
        <w:t xml:space="preserve"> mora </w:t>
      </w:r>
      <w:proofErr w:type="spellStart"/>
      <w:r w:rsidRPr="00F50F45">
        <w:rPr>
          <w:rStyle w:val="A7"/>
          <w:rFonts w:cs="Arial"/>
          <w:sz w:val="20"/>
          <w:szCs w:val="20"/>
        </w:rPr>
        <w:t>država</w:t>
      </w:r>
      <w:proofErr w:type="spellEnd"/>
      <w:r w:rsidRPr="00F50F45">
        <w:rPr>
          <w:rStyle w:val="A7"/>
          <w:rFonts w:cs="Arial"/>
          <w:sz w:val="20"/>
          <w:szCs w:val="20"/>
        </w:rPr>
        <w:t xml:space="preserve"> </w:t>
      </w:r>
      <w:proofErr w:type="spellStart"/>
      <w:r w:rsidRPr="00F50F45">
        <w:rPr>
          <w:rStyle w:val="A7"/>
          <w:rFonts w:cs="Arial"/>
          <w:sz w:val="20"/>
          <w:szCs w:val="20"/>
        </w:rPr>
        <w:t>nameniti</w:t>
      </w:r>
      <w:proofErr w:type="spellEnd"/>
      <w:r w:rsidRPr="00F50F45">
        <w:rPr>
          <w:rStyle w:val="A7"/>
          <w:rFonts w:cs="Arial"/>
          <w:sz w:val="20"/>
          <w:szCs w:val="20"/>
        </w:rPr>
        <w:t xml:space="preserve"> 1,5 % oz. </w:t>
      </w:r>
      <w:proofErr w:type="spellStart"/>
      <w:r w:rsidRPr="00F50F45">
        <w:rPr>
          <w:rStyle w:val="A7"/>
          <w:rFonts w:cs="Arial"/>
          <w:sz w:val="20"/>
          <w:szCs w:val="20"/>
        </w:rPr>
        <w:t>največ</w:t>
      </w:r>
      <w:proofErr w:type="spellEnd"/>
      <w:r w:rsidRPr="00F50F45">
        <w:rPr>
          <w:rStyle w:val="A7"/>
          <w:rFonts w:cs="Arial"/>
          <w:sz w:val="20"/>
          <w:szCs w:val="20"/>
        </w:rPr>
        <w:t xml:space="preserve"> 2 % </w:t>
      </w:r>
      <w:proofErr w:type="spellStart"/>
      <w:r w:rsidRPr="00F50F45">
        <w:rPr>
          <w:rStyle w:val="A7"/>
          <w:rFonts w:cs="Arial"/>
          <w:sz w:val="20"/>
          <w:szCs w:val="20"/>
        </w:rPr>
        <w:t>ovojnice</w:t>
      </w:r>
      <w:proofErr w:type="spellEnd"/>
      <w:r w:rsidRPr="00F50F45">
        <w:rPr>
          <w:rStyle w:val="A7"/>
          <w:rFonts w:cs="Arial"/>
          <w:sz w:val="20"/>
          <w:szCs w:val="20"/>
        </w:rPr>
        <w:t xml:space="preserve"> za </w:t>
      </w:r>
      <w:proofErr w:type="spellStart"/>
      <w:r w:rsidRPr="00F50F45">
        <w:rPr>
          <w:rStyle w:val="A7"/>
          <w:rFonts w:cs="Arial"/>
          <w:sz w:val="20"/>
          <w:szCs w:val="20"/>
        </w:rPr>
        <w:t>neposredna</w:t>
      </w:r>
      <w:proofErr w:type="spellEnd"/>
      <w:r w:rsidRPr="00F50F45">
        <w:rPr>
          <w:rStyle w:val="A7"/>
          <w:rFonts w:cs="Arial"/>
          <w:sz w:val="20"/>
          <w:szCs w:val="20"/>
        </w:rPr>
        <w:t xml:space="preserve"> </w:t>
      </w:r>
      <w:proofErr w:type="spellStart"/>
      <w:r w:rsidRPr="00F50F45">
        <w:rPr>
          <w:rStyle w:val="A7"/>
          <w:rFonts w:cs="Arial"/>
          <w:sz w:val="20"/>
          <w:szCs w:val="20"/>
        </w:rPr>
        <w:t>plačila</w:t>
      </w:r>
      <w:proofErr w:type="spellEnd"/>
      <w:r w:rsidRPr="00F50F45">
        <w:rPr>
          <w:rStyle w:val="A7"/>
          <w:rFonts w:cs="Arial"/>
          <w:sz w:val="20"/>
          <w:szCs w:val="20"/>
        </w:rPr>
        <w:t xml:space="preserve">. </w:t>
      </w:r>
      <w:proofErr w:type="spellStart"/>
      <w:r w:rsidRPr="00F50F45">
        <w:rPr>
          <w:rStyle w:val="A7"/>
          <w:rFonts w:cs="Arial"/>
          <w:sz w:val="20"/>
          <w:szCs w:val="20"/>
        </w:rPr>
        <w:t>Predviden</w:t>
      </w:r>
      <w:proofErr w:type="spellEnd"/>
      <w:r w:rsidRPr="00F50F45">
        <w:rPr>
          <w:rStyle w:val="A7"/>
          <w:rFonts w:cs="Arial"/>
          <w:sz w:val="20"/>
          <w:szCs w:val="20"/>
        </w:rPr>
        <w:t xml:space="preserve"> je </w:t>
      </w:r>
      <w:proofErr w:type="spellStart"/>
      <w:r w:rsidRPr="00F50F45">
        <w:rPr>
          <w:rStyle w:val="A7"/>
          <w:rFonts w:cs="Arial"/>
          <w:sz w:val="20"/>
          <w:szCs w:val="20"/>
        </w:rPr>
        <w:t>dodatek</w:t>
      </w:r>
      <w:proofErr w:type="spellEnd"/>
      <w:r w:rsidRPr="00F50F45">
        <w:rPr>
          <w:rStyle w:val="A7"/>
          <w:rFonts w:cs="Arial"/>
          <w:sz w:val="20"/>
          <w:szCs w:val="20"/>
        </w:rPr>
        <w:t xml:space="preserve"> </w:t>
      </w:r>
      <w:proofErr w:type="spellStart"/>
      <w:r w:rsidRPr="00F50F45">
        <w:rPr>
          <w:rStyle w:val="A7"/>
          <w:rFonts w:cs="Arial"/>
          <w:sz w:val="20"/>
          <w:szCs w:val="20"/>
        </w:rPr>
        <w:t>na</w:t>
      </w:r>
      <w:proofErr w:type="spellEnd"/>
      <w:r w:rsidRPr="00F50F45">
        <w:rPr>
          <w:rStyle w:val="A7"/>
          <w:rFonts w:cs="Arial"/>
          <w:sz w:val="20"/>
          <w:szCs w:val="20"/>
        </w:rPr>
        <w:t xml:space="preserve"> </w:t>
      </w:r>
      <w:proofErr w:type="spellStart"/>
      <w:r w:rsidRPr="00F50F45">
        <w:rPr>
          <w:rStyle w:val="A7"/>
          <w:rFonts w:cs="Arial"/>
          <w:sz w:val="20"/>
          <w:szCs w:val="20"/>
        </w:rPr>
        <w:t>plačilno</w:t>
      </w:r>
      <w:proofErr w:type="spellEnd"/>
      <w:r w:rsidRPr="00F50F45">
        <w:rPr>
          <w:rStyle w:val="A7"/>
          <w:rFonts w:cs="Arial"/>
          <w:sz w:val="20"/>
          <w:szCs w:val="20"/>
        </w:rPr>
        <w:t xml:space="preserve"> </w:t>
      </w:r>
      <w:proofErr w:type="spellStart"/>
      <w:r w:rsidRPr="00F50F45">
        <w:rPr>
          <w:rStyle w:val="A7"/>
          <w:rFonts w:cs="Arial"/>
          <w:sz w:val="20"/>
          <w:szCs w:val="20"/>
        </w:rPr>
        <w:t>pravico</w:t>
      </w:r>
      <w:proofErr w:type="spellEnd"/>
      <w:r w:rsidRPr="00F50F45">
        <w:rPr>
          <w:rStyle w:val="A7"/>
          <w:rFonts w:cs="Arial"/>
          <w:sz w:val="20"/>
          <w:szCs w:val="20"/>
        </w:rPr>
        <w:t xml:space="preserve"> v </w:t>
      </w:r>
      <w:proofErr w:type="spellStart"/>
      <w:r w:rsidRPr="00F50F45">
        <w:rPr>
          <w:rStyle w:val="A7"/>
          <w:rFonts w:cs="Arial"/>
          <w:sz w:val="20"/>
          <w:szCs w:val="20"/>
        </w:rPr>
        <w:t>znesku</w:t>
      </w:r>
      <w:proofErr w:type="spellEnd"/>
      <w:r w:rsidRPr="00F50F45">
        <w:rPr>
          <w:rStyle w:val="A7"/>
          <w:rFonts w:cs="Arial"/>
          <w:sz w:val="20"/>
          <w:szCs w:val="20"/>
        </w:rPr>
        <w:t xml:space="preserve"> 74,66 EUR, ki pa se </w:t>
      </w:r>
      <w:proofErr w:type="spellStart"/>
      <w:r w:rsidRPr="00F50F45">
        <w:rPr>
          <w:rStyle w:val="A7"/>
          <w:rFonts w:cs="Arial"/>
          <w:sz w:val="20"/>
          <w:szCs w:val="20"/>
        </w:rPr>
        <w:t>zniža</w:t>
      </w:r>
      <w:proofErr w:type="spellEnd"/>
      <w:r w:rsidRPr="00F50F45">
        <w:rPr>
          <w:rStyle w:val="A7"/>
          <w:rFonts w:cs="Arial"/>
          <w:sz w:val="20"/>
          <w:szCs w:val="20"/>
        </w:rPr>
        <w:t xml:space="preserve">, </w:t>
      </w:r>
      <w:proofErr w:type="spellStart"/>
      <w:r w:rsidRPr="00F50F45">
        <w:rPr>
          <w:rStyle w:val="A7"/>
          <w:rFonts w:cs="Arial"/>
          <w:sz w:val="20"/>
          <w:szCs w:val="20"/>
        </w:rPr>
        <w:t>če</w:t>
      </w:r>
      <w:proofErr w:type="spellEnd"/>
      <w:r w:rsidRPr="00F50F45">
        <w:rPr>
          <w:rStyle w:val="A7"/>
          <w:rFonts w:cs="Arial"/>
          <w:sz w:val="20"/>
          <w:szCs w:val="20"/>
        </w:rPr>
        <w:t xml:space="preserve"> ne </w:t>
      </w:r>
      <w:proofErr w:type="spellStart"/>
      <w:r w:rsidRPr="00F50F45">
        <w:rPr>
          <w:rStyle w:val="A7"/>
          <w:rFonts w:cs="Arial"/>
          <w:sz w:val="20"/>
          <w:szCs w:val="20"/>
        </w:rPr>
        <w:t>zadostuje</w:t>
      </w:r>
      <w:proofErr w:type="spellEnd"/>
      <w:r w:rsidRPr="00F50F45">
        <w:rPr>
          <w:rStyle w:val="A7"/>
          <w:rFonts w:cs="Arial"/>
          <w:sz w:val="20"/>
          <w:szCs w:val="20"/>
        </w:rPr>
        <w:t xml:space="preserve"> 1,5% oz. 2% </w:t>
      </w:r>
      <w:proofErr w:type="spellStart"/>
      <w:r w:rsidRPr="00F50F45">
        <w:rPr>
          <w:rStyle w:val="A7"/>
          <w:rFonts w:cs="Arial"/>
          <w:sz w:val="20"/>
          <w:szCs w:val="20"/>
        </w:rPr>
        <w:t>nacionalne</w:t>
      </w:r>
      <w:proofErr w:type="spellEnd"/>
      <w:r w:rsidRPr="00F50F45">
        <w:rPr>
          <w:rStyle w:val="A7"/>
          <w:rFonts w:cs="Arial"/>
          <w:sz w:val="20"/>
          <w:szCs w:val="20"/>
        </w:rPr>
        <w:t xml:space="preserve"> </w:t>
      </w:r>
      <w:proofErr w:type="spellStart"/>
      <w:r w:rsidRPr="00F50F45">
        <w:rPr>
          <w:rStyle w:val="A7"/>
          <w:rFonts w:cs="Arial"/>
          <w:sz w:val="20"/>
          <w:szCs w:val="20"/>
        </w:rPr>
        <w:t>ovojnice</w:t>
      </w:r>
      <w:proofErr w:type="spellEnd"/>
      <w:r w:rsidRPr="00F50F45">
        <w:rPr>
          <w:rStyle w:val="A7"/>
          <w:rFonts w:cs="Arial"/>
          <w:sz w:val="20"/>
          <w:szCs w:val="20"/>
        </w:rPr>
        <w:t xml:space="preserve"> za </w:t>
      </w:r>
      <w:proofErr w:type="spellStart"/>
      <w:r w:rsidRPr="00F50F45">
        <w:rPr>
          <w:rStyle w:val="A7"/>
          <w:rFonts w:cs="Arial"/>
          <w:sz w:val="20"/>
          <w:szCs w:val="20"/>
        </w:rPr>
        <w:t>neposredna</w:t>
      </w:r>
      <w:proofErr w:type="spellEnd"/>
      <w:r w:rsidRPr="00F50F45">
        <w:rPr>
          <w:rStyle w:val="A7"/>
          <w:rFonts w:cs="Arial"/>
          <w:sz w:val="20"/>
          <w:szCs w:val="20"/>
        </w:rPr>
        <w:t xml:space="preserve"> </w:t>
      </w:r>
      <w:proofErr w:type="spellStart"/>
      <w:r w:rsidRPr="00F50F45">
        <w:rPr>
          <w:rStyle w:val="A7"/>
          <w:rFonts w:cs="Arial"/>
          <w:sz w:val="20"/>
          <w:szCs w:val="20"/>
        </w:rPr>
        <w:t>plačila</w:t>
      </w:r>
      <w:proofErr w:type="spellEnd"/>
      <w:r w:rsidRPr="00F50F45">
        <w:rPr>
          <w:rStyle w:val="A7"/>
          <w:rFonts w:cs="Arial"/>
          <w:sz w:val="20"/>
          <w:szCs w:val="20"/>
        </w:rPr>
        <w:t xml:space="preserve">. </w:t>
      </w:r>
      <w:proofErr w:type="spellStart"/>
      <w:r w:rsidRPr="00F50F45">
        <w:rPr>
          <w:rStyle w:val="A7"/>
          <w:rFonts w:cs="Arial"/>
          <w:sz w:val="20"/>
          <w:szCs w:val="20"/>
        </w:rPr>
        <w:t>Upošteva</w:t>
      </w:r>
      <w:proofErr w:type="spellEnd"/>
      <w:r w:rsidRPr="00F50F45">
        <w:rPr>
          <w:rStyle w:val="A7"/>
          <w:rFonts w:cs="Arial"/>
          <w:sz w:val="20"/>
          <w:szCs w:val="20"/>
        </w:rPr>
        <w:t xml:space="preserve"> se </w:t>
      </w:r>
      <w:proofErr w:type="spellStart"/>
      <w:r w:rsidRPr="00F50F45">
        <w:rPr>
          <w:rStyle w:val="A7"/>
          <w:rFonts w:cs="Arial"/>
          <w:sz w:val="20"/>
          <w:szCs w:val="20"/>
        </w:rPr>
        <w:t>največ</w:t>
      </w:r>
      <w:proofErr w:type="spellEnd"/>
      <w:r w:rsidRPr="00F50F45">
        <w:rPr>
          <w:rStyle w:val="A7"/>
          <w:rFonts w:cs="Arial"/>
          <w:sz w:val="20"/>
          <w:szCs w:val="20"/>
        </w:rPr>
        <w:t xml:space="preserve"> 90 </w:t>
      </w:r>
      <w:proofErr w:type="spellStart"/>
      <w:r w:rsidRPr="00F50F45">
        <w:rPr>
          <w:rStyle w:val="A7"/>
          <w:rFonts w:cs="Arial"/>
          <w:sz w:val="20"/>
          <w:szCs w:val="20"/>
        </w:rPr>
        <w:t>plačilnih</w:t>
      </w:r>
      <w:proofErr w:type="spellEnd"/>
      <w:r w:rsidRPr="00F50F45">
        <w:rPr>
          <w:rStyle w:val="A7"/>
          <w:rFonts w:cs="Arial"/>
          <w:sz w:val="20"/>
          <w:szCs w:val="20"/>
        </w:rPr>
        <w:t xml:space="preserve"> </w:t>
      </w:r>
      <w:proofErr w:type="spellStart"/>
      <w:r w:rsidRPr="00F50F45">
        <w:rPr>
          <w:rStyle w:val="A7"/>
          <w:rFonts w:cs="Arial"/>
          <w:sz w:val="20"/>
          <w:szCs w:val="20"/>
        </w:rPr>
        <w:t>pravic</w:t>
      </w:r>
      <w:proofErr w:type="spellEnd"/>
      <w:r w:rsidRPr="00F50F45">
        <w:rPr>
          <w:rStyle w:val="A7"/>
          <w:rFonts w:cs="Arial"/>
          <w:sz w:val="20"/>
          <w:szCs w:val="20"/>
        </w:rPr>
        <w:t xml:space="preserve"> </w:t>
      </w:r>
      <w:proofErr w:type="spellStart"/>
      <w:r w:rsidRPr="00F50F45">
        <w:rPr>
          <w:rStyle w:val="A7"/>
          <w:rFonts w:cs="Arial"/>
          <w:sz w:val="20"/>
          <w:szCs w:val="20"/>
        </w:rPr>
        <w:t>nosilca</w:t>
      </w:r>
      <w:proofErr w:type="spellEnd"/>
      <w:r w:rsidRPr="00F50F45">
        <w:rPr>
          <w:rStyle w:val="A7"/>
          <w:rFonts w:cs="Arial"/>
          <w:sz w:val="20"/>
          <w:szCs w:val="20"/>
        </w:rPr>
        <w:t xml:space="preserve"> KMG. </w:t>
      </w:r>
      <w:r w:rsidRPr="00F50F45" w:rsidDel="00D631B3">
        <w:rPr>
          <w:rStyle w:val="A7"/>
          <w:rFonts w:cs="Arial"/>
          <w:sz w:val="20"/>
          <w:szCs w:val="20"/>
        </w:rPr>
        <w:t xml:space="preserve"> </w:t>
      </w:r>
      <w:proofErr w:type="spellStart"/>
      <w:r w:rsidRPr="00F50F45">
        <w:rPr>
          <w:rStyle w:val="A7"/>
          <w:rFonts w:cs="Arial"/>
          <w:sz w:val="20"/>
          <w:szCs w:val="20"/>
        </w:rPr>
        <w:t>Plačilo</w:t>
      </w:r>
      <w:proofErr w:type="spellEnd"/>
      <w:r w:rsidRPr="00F50F45">
        <w:rPr>
          <w:rStyle w:val="A7"/>
          <w:rFonts w:cs="Arial"/>
          <w:sz w:val="20"/>
          <w:szCs w:val="20"/>
        </w:rPr>
        <w:t xml:space="preserve"> je </w:t>
      </w:r>
      <w:proofErr w:type="spellStart"/>
      <w:r w:rsidRPr="00F50F45">
        <w:rPr>
          <w:rStyle w:val="A7"/>
          <w:rFonts w:cs="Arial"/>
          <w:sz w:val="20"/>
          <w:szCs w:val="20"/>
        </w:rPr>
        <w:t>namenjeno</w:t>
      </w:r>
      <w:proofErr w:type="spellEnd"/>
      <w:r w:rsidRPr="00F50F45">
        <w:rPr>
          <w:rStyle w:val="A7"/>
          <w:rFonts w:cs="Arial"/>
          <w:sz w:val="20"/>
          <w:szCs w:val="20"/>
        </w:rPr>
        <w:t xml:space="preserve"> </w:t>
      </w:r>
      <w:proofErr w:type="spellStart"/>
      <w:r w:rsidRPr="00F50F45">
        <w:rPr>
          <w:rStyle w:val="A7"/>
          <w:rFonts w:cs="Arial"/>
          <w:sz w:val="20"/>
          <w:szCs w:val="20"/>
        </w:rPr>
        <w:t>mlademu</w:t>
      </w:r>
      <w:proofErr w:type="spellEnd"/>
      <w:r w:rsidRPr="00F50F45">
        <w:rPr>
          <w:rStyle w:val="A7"/>
          <w:rFonts w:cs="Arial"/>
          <w:sz w:val="20"/>
          <w:szCs w:val="20"/>
        </w:rPr>
        <w:t xml:space="preserve"> </w:t>
      </w:r>
      <w:proofErr w:type="spellStart"/>
      <w:r w:rsidRPr="00F50F45">
        <w:rPr>
          <w:rStyle w:val="A7"/>
          <w:rFonts w:cs="Arial"/>
          <w:sz w:val="20"/>
          <w:szCs w:val="20"/>
        </w:rPr>
        <w:t>nosilcu</w:t>
      </w:r>
      <w:proofErr w:type="spellEnd"/>
      <w:r w:rsidRPr="00F50F45">
        <w:rPr>
          <w:rStyle w:val="A7"/>
          <w:rFonts w:cs="Arial"/>
          <w:sz w:val="20"/>
          <w:szCs w:val="20"/>
        </w:rPr>
        <w:t xml:space="preserve"> KMG, ki se </w:t>
      </w:r>
      <w:proofErr w:type="spellStart"/>
      <w:r w:rsidRPr="00F50F45">
        <w:rPr>
          <w:rStyle w:val="A7"/>
          <w:rFonts w:cs="Arial"/>
          <w:sz w:val="20"/>
          <w:szCs w:val="20"/>
        </w:rPr>
        <w:t>prvič</w:t>
      </w:r>
      <w:proofErr w:type="spellEnd"/>
      <w:r w:rsidRPr="00F50F45">
        <w:rPr>
          <w:rStyle w:val="A7"/>
          <w:rFonts w:cs="Arial"/>
          <w:sz w:val="20"/>
          <w:szCs w:val="20"/>
        </w:rPr>
        <w:t xml:space="preserve"> </w:t>
      </w:r>
      <w:proofErr w:type="spellStart"/>
      <w:r w:rsidRPr="00F50F45">
        <w:rPr>
          <w:rStyle w:val="A7"/>
          <w:rFonts w:cs="Arial"/>
          <w:sz w:val="20"/>
          <w:szCs w:val="20"/>
        </w:rPr>
        <w:t>vzpostavlja</w:t>
      </w:r>
      <w:proofErr w:type="spellEnd"/>
      <w:r w:rsidRPr="00F50F45">
        <w:rPr>
          <w:rStyle w:val="A7"/>
          <w:rFonts w:cs="Arial"/>
          <w:sz w:val="20"/>
          <w:szCs w:val="20"/>
        </w:rPr>
        <w:t xml:space="preserve"> </w:t>
      </w:r>
      <w:proofErr w:type="spellStart"/>
      <w:r w:rsidRPr="00F50F45">
        <w:rPr>
          <w:rStyle w:val="A7"/>
          <w:rFonts w:cs="Arial"/>
          <w:sz w:val="20"/>
          <w:szCs w:val="20"/>
        </w:rPr>
        <w:t>kot</w:t>
      </w:r>
      <w:proofErr w:type="spellEnd"/>
      <w:r w:rsidRPr="00F50F45">
        <w:rPr>
          <w:rStyle w:val="A7"/>
          <w:rFonts w:cs="Arial"/>
          <w:sz w:val="20"/>
          <w:szCs w:val="20"/>
        </w:rPr>
        <w:t xml:space="preserve"> </w:t>
      </w:r>
      <w:proofErr w:type="spellStart"/>
      <w:r w:rsidRPr="00F50F45">
        <w:rPr>
          <w:rStyle w:val="A7"/>
          <w:rFonts w:cs="Arial"/>
          <w:sz w:val="20"/>
          <w:szCs w:val="20"/>
        </w:rPr>
        <w:t>nosilec</w:t>
      </w:r>
      <w:proofErr w:type="spellEnd"/>
      <w:r w:rsidRPr="00F50F45">
        <w:rPr>
          <w:rStyle w:val="A7"/>
          <w:rFonts w:cs="Arial"/>
          <w:sz w:val="20"/>
          <w:szCs w:val="20"/>
        </w:rPr>
        <w:t xml:space="preserve"> KMG in </w:t>
      </w:r>
      <w:proofErr w:type="spellStart"/>
      <w:r w:rsidRPr="00F50F45">
        <w:rPr>
          <w:rStyle w:val="A7"/>
          <w:rFonts w:cs="Arial"/>
          <w:sz w:val="20"/>
          <w:szCs w:val="20"/>
        </w:rPr>
        <w:t>ni</w:t>
      </w:r>
      <w:proofErr w:type="spellEnd"/>
      <w:r w:rsidRPr="00F50F45">
        <w:rPr>
          <w:rStyle w:val="A7"/>
          <w:rFonts w:cs="Arial"/>
          <w:sz w:val="20"/>
          <w:szCs w:val="20"/>
        </w:rPr>
        <w:t xml:space="preserve"> </w:t>
      </w:r>
      <w:proofErr w:type="spellStart"/>
      <w:r w:rsidRPr="00F50F45">
        <w:rPr>
          <w:rStyle w:val="A7"/>
          <w:rFonts w:cs="Arial"/>
          <w:sz w:val="20"/>
          <w:szCs w:val="20"/>
        </w:rPr>
        <w:t>starejši</w:t>
      </w:r>
      <w:proofErr w:type="spellEnd"/>
      <w:r w:rsidRPr="00F50F45">
        <w:rPr>
          <w:rStyle w:val="A7"/>
          <w:rFonts w:cs="Arial"/>
          <w:sz w:val="20"/>
          <w:szCs w:val="20"/>
        </w:rPr>
        <w:t xml:space="preserve"> od 40 let. </w:t>
      </w:r>
      <w:proofErr w:type="spellStart"/>
      <w:r w:rsidRPr="00F50F45">
        <w:rPr>
          <w:rStyle w:val="A7"/>
          <w:rFonts w:cs="Arial"/>
          <w:sz w:val="20"/>
          <w:szCs w:val="20"/>
        </w:rPr>
        <w:t>Upravičenec</w:t>
      </w:r>
      <w:proofErr w:type="spellEnd"/>
      <w:r w:rsidRPr="00F50F45">
        <w:rPr>
          <w:rStyle w:val="A7"/>
          <w:rFonts w:cs="Arial"/>
          <w:sz w:val="20"/>
          <w:szCs w:val="20"/>
        </w:rPr>
        <w:t xml:space="preserve"> je </w:t>
      </w:r>
      <w:proofErr w:type="spellStart"/>
      <w:r w:rsidRPr="00F50F45">
        <w:rPr>
          <w:rStyle w:val="A7"/>
          <w:rFonts w:cs="Arial"/>
          <w:sz w:val="20"/>
          <w:szCs w:val="20"/>
        </w:rPr>
        <w:t>lahko</w:t>
      </w:r>
      <w:proofErr w:type="spellEnd"/>
      <w:r w:rsidRPr="00F50F45">
        <w:rPr>
          <w:rStyle w:val="A7"/>
          <w:rFonts w:cs="Arial"/>
          <w:sz w:val="20"/>
          <w:szCs w:val="20"/>
        </w:rPr>
        <w:t xml:space="preserve"> </w:t>
      </w:r>
      <w:proofErr w:type="spellStart"/>
      <w:r w:rsidRPr="00F50F45">
        <w:rPr>
          <w:rStyle w:val="A7"/>
          <w:rFonts w:cs="Arial"/>
          <w:sz w:val="20"/>
          <w:szCs w:val="20"/>
        </w:rPr>
        <w:t>tudi</w:t>
      </w:r>
      <w:proofErr w:type="spellEnd"/>
      <w:r w:rsidRPr="00F50F45">
        <w:rPr>
          <w:rStyle w:val="A7"/>
          <w:rFonts w:cs="Arial"/>
          <w:sz w:val="20"/>
          <w:szCs w:val="20"/>
        </w:rPr>
        <w:t xml:space="preserve"> </w:t>
      </w:r>
      <w:proofErr w:type="spellStart"/>
      <w:r w:rsidRPr="00F50F45">
        <w:rPr>
          <w:rStyle w:val="A7"/>
          <w:rFonts w:cs="Arial"/>
          <w:sz w:val="20"/>
          <w:szCs w:val="20"/>
        </w:rPr>
        <w:t>pravna</w:t>
      </w:r>
      <w:proofErr w:type="spellEnd"/>
      <w:r w:rsidRPr="00F50F45">
        <w:rPr>
          <w:rStyle w:val="A7"/>
          <w:rFonts w:cs="Arial"/>
          <w:sz w:val="20"/>
          <w:szCs w:val="20"/>
        </w:rPr>
        <w:t xml:space="preserve"> </w:t>
      </w:r>
      <w:proofErr w:type="spellStart"/>
      <w:r w:rsidRPr="00F50F45">
        <w:rPr>
          <w:rStyle w:val="A7"/>
          <w:rFonts w:cs="Arial"/>
          <w:sz w:val="20"/>
          <w:szCs w:val="20"/>
        </w:rPr>
        <w:t>oseba</w:t>
      </w:r>
      <w:proofErr w:type="spellEnd"/>
      <w:r w:rsidRPr="00F50F45">
        <w:rPr>
          <w:rStyle w:val="A7"/>
          <w:rFonts w:cs="Arial"/>
          <w:sz w:val="20"/>
          <w:szCs w:val="20"/>
        </w:rPr>
        <w:t xml:space="preserve">. </w:t>
      </w:r>
      <w:proofErr w:type="spellStart"/>
      <w:r w:rsidRPr="00F50F45">
        <w:rPr>
          <w:rStyle w:val="A7"/>
          <w:rFonts w:cs="Arial"/>
          <w:sz w:val="20"/>
          <w:szCs w:val="20"/>
        </w:rPr>
        <w:t>Plačilo</w:t>
      </w:r>
      <w:proofErr w:type="spellEnd"/>
      <w:r w:rsidRPr="00F50F45">
        <w:rPr>
          <w:rStyle w:val="A7"/>
          <w:rFonts w:cs="Arial"/>
          <w:sz w:val="20"/>
          <w:szCs w:val="20"/>
        </w:rPr>
        <w:t xml:space="preserve"> </w:t>
      </w:r>
      <w:proofErr w:type="spellStart"/>
      <w:r w:rsidRPr="00F50F45">
        <w:rPr>
          <w:rStyle w:val="A7"/>
          <w:rFonts w:cs="Arial"/>
          <w:sz w:val="20"/>
          <w:szCs w:val="20"/>
        </w:rPr>
        <w:t>lahko</w:t>
      </w:r>
      <w:proofErr w:type="spellEnd"/>
      <w:r w:rsidRPr="00F50F45">
        <w:rPr>
          <w:rStyle w:val="A7"/>
          <w:rFonts w:cs="Arial"/>
          <w:sz w:val="20"/>
          <w:szCs w:val="20"/>
        </w:rPr>
        <w:t xml:space="preserve"> </w:t>
      </w:r>
      <w:proofErr w:type="spellStart"/>
      <w:r w:rsidRPr="00F50F45">
        <w:rPr>
          <w:rStyle w:val="A7"/>
          <w:rFonts w:cs="Arial"/>
          <w:sz w:val="20"/>
          <w:szCs w:val="20"/>
        </w:rPr>
        <w:t>uveljavlja</w:t>
      </w:r>
      <w:proofErr w:type="spellEnd"/>
      <w:r w:rsidRPr="00F50F45">
        <w:rPr>
          <w:rStyle w:val="A7"/>
          <w:rFonts w:cs="Arial"/>
          <w:sz w:val="20"/>
          <w:szCs w:val="20"/>
        </w:rPr>
        <w:t xml:space="preserve"> </w:t>
      </w:r>
      <w:proofErr w:type="spellStart"/>
      <w:r w:rsidRPr="00F50F45">
        <w:rPr>
          <w:rStyle w:val="A7"/>
          <w:rFonts w:cs="Arial"/>
          <w:sz w:val="20"/>
          <w:szCs w:val="20"/>
        </w:rPr>
        <w:t>prvih</w:t>
      </w:r>
      <w:proofErr w:type="spellEnd"/>
      <w:r w:rsidRPr="00F50F45">
        <w:rPr>
          <w:rStyle w:val="A7"/>
          <w:rFonts w:cs="Arial"/>
          <w:sz w:val="20"/>
          <w:szCs w:val="20"/>
        </w:rPr>
        <w:t xml:space="preserve"> pet let, ko je </w:t>
      </w:r>
      <w:proofErr w:type="spellStart"/>
      <w:r w:rsidRPr="00F50F45">
        <w:rPr>
          <w:rStyle w:val="A7"/>
          <w:rFonts w:cs="Arial"/>
          <w:sz w:val="20"/>
          <w:szCs w:val="20"/>
        </w:rPr>
        <w:t>nosilec</w:t>
      </w:r>
      <w:proofErr w:type="spellEnd"/>
      <w:r w:rsidRPr="00F50F45">
        <w:rPr>
          <w:rStyle w:val="A7"/>
          <w:rFonts w:cs="Arial"/>
          <w:sz w:val="20"/>
          <w:szCs w:val="20"/>
        </w:rPr>
        <w:t xml:space="preserve"> KMG oz. </w:t>
      </w:r>
      <w:proofErr w:type="spellStart"/>
      <w:r w:rsidRPr="00F50F45">
        <w:rPr>
          <w:rStyle w:val="A7"/>
          <w:rFonts w:cs="Arial"/>
          <w:sz w:val="20"/>
          <w:szCs w:val="20"/>
        </w:rPr>
        <w:t>manj</w:t>
      </w:r>
      <w:proofErr w:type="spellEnd"/>
      <w:r w:rsidR="00536EC7">
        <w:rPr>
          <w:rStyle w:val="A7"/>
          <w:rFonts w:cs="Arial"/>
          <w:sz w:val="20"/>
          <w:szCs w:val="20"/>
        </w:rPr>
        <w:t xml:space="preserve">, </w:t>
      </w:r>
      <w:proofErr w:type="spellStart"/>
      <w:r w:rsidR="00536EC7">
        <w:rPr>
          <w:rStyle w:val="A7"/>
          <w:rFonts w:cs="Arial"/>
          <w:sz w:val="20"/>
          <w:szCs w:val="20"/>
        </w:rPr>
        <w:t>če</w:t>
      </w:r>
      <w:proofErr w:type="spellEnd"/>
      <w:r w:rsidR="00536EC7">
        <w:rPr>
          <w:rStyle w:val="A7"/>
          <w:rFonts w:cs="Arial"/>
          <w:sz w:val="20"/>
          <w:szCs w:val="20"/>
        </w:rPr>
        <w:t xml:space="preserve"> je postal </w:t>
      </w:r>
      <w:proofErr w:type="spellStart"/>
      <w:r w:rsidR="00536EC7">
        <w:rPr>
          <w:rStyle w:val="A7"/>
          <w:rFonts w:cs="Arial"/>
          <w:sz w:val="20"/>
          <w:szCs w:val="20"/>
        </w:rPr>
        <w:t>nosilec</w:t>
      </w:r>
      <w:proofErr w:type="spellEnd"/>
      <w:r w:rsidR="00536EC7">
        <w:rPr>
          <w:rStyle w:val="A7"/>
          <w:rFonts w:cs="Arial"/>
          <w:sz w:val="20"/>
          <w:szCs w:val="20"/>
        </w:rPr>
        <w:t xml:space="preserve"> v </w:t>
      </w:r>
      <w:proofErr w:type="spellStart"/>
      <w:r w:rsidR="00536EC7">
        <w:rPr>
          <w:rStyle w:val="A7"/>
          <w:rFonts w:cs="Arial"/>
          <w:sz w:val="20"/>
          <w:szCs w:val="20"/>
        </w:rPr>
        <w:t>letih</w:t>
      </w:r>
      <w:proofErr w:type="spellEnd"/>
      <w:r w:rsidR="00536EC7">
        <w:rPr>
          <w:rStyle w:val="A7"/>
          <w:rFonts w:cs="Arial"/>
          <w:sz w:val="20"/>
          <w:szCs w:val="20"/>
        </w:rPr>
        <w:t xml:space="preserve"> med </w:t>
      </w:r>
      <w:r w:rsidRPr="00F50F45">
        <w:rPr>
          <w:rStyle w:val="A7"/>
          <w:rFonts w:cs="Arial"/>
          <w:sz w:val="20"/>
          <w:szCs w:val="20"/>
        </w:rPr>
        <w:t xml:space="preserve">2010 in 2015. </w:t>
      </w:r>
      <w:proofErr w:type="spellStart"/>
      <w:r w:rsidRPr="00F50F45">
        <w:rPr>
          <w:rStyle w:val="A7"/>
          <w:rFonts w:cs="Arial"/>
          <w:sz w:val="20"/>
          <w:szCs w:val="20"/>
        </w:rPr>
        <w:t>Zaradi</w:t>
      </w:r>
      <w:proofErr w:type="spellEnd"/>
      <w:r w:rsidRPr="00F50F45">
        <w:rPr>
          <w:rStyle w:val="A7"/>
          <w:rFonts w:cs="Arial"/>
          <w:sz w:val="20"/>
          <w:szCs w:val="20"/>
        </w:rPr>
        <w:t xml:space="preserve"> </w:t>
      </w:r>
      <w:proofErr w:type="spellStart"/>
      <w:r w:rsidRPr="00F50F45">
        <w:rPr>
          <w:rStyle w:val="A7"/>
          <w:rFonts w:cs="Arial"/>
          <w:sz w:val="20"/>
          <w:szCs w:val="20"/>
        </w:rPr>
        <w:t>preprečitve</w:t>
      </w:r>
      <w:proofErr w:type="spellEnd"/>
      <w:r w:rsidRPr="00F50F45">
        <w:rPr>
          <w:rStyle w:val="A7"/>
          <w:rFonts w:cs="Arial"/>
          <w:sz w:val="20"/>
          <w:szCs w:val="20"/>
        </w:rPr>
        <w:t xml:space="preserve"> </w:t>
      </w:r>
      <w:proofErr w:type="spellStart"/>
      <w:r w:rsidRPr="00F50F45">
        <w:rPr>
          <w:rStyle w:val="A7"/>
          <w:rFonts w:cs="Arial"/>
          <w:sz w:val="20"/>
          <w:szCs w:val="20"/>
        </w:rPr>
        <w:t>medletnega</w:t>
      </w:r>
      <w:proofErr w:type="spellEnd"/>
      <w:r w:rsidRPr="00F50F45">
        <w:rPr>
          <w:rStyle w:val="A7"/>
          <w:rFonts w:cs="Arial"/>
          <w:sz w:val="20"/>
          <w:szCs w:val="20"/>
        </w:rPr>
        <w:t xml:space="preserve"> </w:t>
      </w:r>
      <w:proofErr w:type="spellStart"/>
      <w:r w:rsidRPr="00F50F45">
        <w:rPr>
          <w:rStyle w:val="A7"/>
          <w:rFonts w:cs="Arial"/>
          <w:sz w:val="20"/>
          <w:szCs w:val="20"/>
        </w:rPr>
        <w:t>menjavanja</w:t>
      </w:r>
      <w:proofErr w:type="spellEnd"/>
      <w:r w:rsidRPr="00F50F45">
        <w:rPr>
          <w:rStyle w:val="A7"/>
          <w:rFonts w:cs="Arial"/>
          <w:sz w:val="20"/>
          <w:szCs w:val="20"/>
        </w:rPr>
        <w:t xml:space="preserve"> </w:t>
      </w:r>
      <w:proofErr w:type="spellStart"/>
      <w:r w:rsidRPr="00F50F45">
        <w:rPr>
          <w:rStyle w:val="A7"/>
          <w:rFonts w:cs="Arial"/>
          <w:sz w:val="20"/>
          <w:szCs w:val="20"/>
        </w:rPr>
        <w:t>nosilcev</w:t>
      </w:r>
      <w:proofErr w:type="spellEnd"/>
      <w:r w:rsidRPr="00F50F45">
        <w:rPr>
          <w:rStyle w:val="A7"/>
          <w:rFonts w:cs="Arial"/>
          <w:sz w:val="20"/>
          <w:szCs w:val="20"/>
        </w:rPr>
        <w:t xml:space="preserve"> KMG </w:t>
      </w:r>
      <w:proofErr w:type="spellStart"/>
      <w:r w:rsidRPr="00F50F45">
        <w:rPr>
          <w:rStyle w:val="A7"/>
          <w:rFonts w:cs="Arial"/>
          <w:sz w:val="20"/>
          <w:szCs w:val="20"/>
        </w:rPr>
        <w:t>velja</w:t>
      </w:r>
      <w:proofErr w:type="spellEnd"/>
      <w:r w:rsidRPr="00F50F45">
        <w:rPr>
          <w:rStyle w:val="A7"/>
          <w:rFonts w:cs="Arial"/>
          <w:sz w:val="20"/>
          <w:szCs w:val="20"/>
        </w:rPr>
        <w:t xml:space="preserve"> za </w:t>
      </w:r>
      <w:proofErr w:type="spellStart"/>
      <w:r w:rsidRPr="00F50F45">
        <w:rPr>
          <w:rStyle w:val="A7"/>
          <w:rFonts w:cs="Arial"/>
          <w:sz w:val="20"/>
          <w:szCs w:val="20"/>
        </w:rPr>
        <w:t>vlaganje</w:t>
      </w:r>
      <w:proofErr w:type="spellEnd"/>
      <w:r w:rsidRPr="00F50F45">
        <w:rPr>
          <w:rStyle w:val="A7"/>
          <w:rFonts w:cs="Arial"/>
          <w:sz w:val="20"/>
          <w:szCs w:val="20"/>
        </w:rPr>
        <w:t xml:space="preserve"> vlog za </w:t>
      </w:r>
      <w:proofErr w:type="spellStart"/>
      <w:r w:rsidRPr="00F50F45">
        <w:rPr>
          <w:rStyle w:val="A7"/>
          <w:rFonts w:cs="Arial"/>
          <w:sz w:val="20"/>
          <w:szCs w:val="20"/>
        </w:rPr>
        <w:t>izplačilo</w:t>
      </w:r>
      <w:proofErr w:type="spellEnd"/>
      <w:r w:rsidRPr="00F50F45">
        <w:rPr>
          <w:rStyle w:val="A7"/>
          <w:rFonts w:cs="Arial"/>
          <w:sz w:val="20"/>
          <w:szCs w:val="20"/>
        </w:rPr>
        <w:t xml:space="preserve"> </w:t>
      </w:r>
      <w:proofErr w:type="spellStart"/>
      <w:r w:rsidRPr="00F50F45">
        <w:rPr>
          <w:rStyle w:val="A7"/>
          <w:rFonts w:cs="Arial"/>
          <w:sz w:val="20"/>
          <w:szCs w:val="20"/>
        </w:rPr>
        <w:t>plačila</w:t>
      </w:r>
      <w:proofErr w:type="spellEnd"/>
      <w:r w:rsidRPr="00F50F45">
        <w:rPr>
          <w:rStyle w:val="A7"/>
          <w:rFonts w:cs="Arial"/>
          <w:sz w:val="20"/>
          <w:szCs w:val="20"/>
        </w:rPr>
        <w:t xml:space="preserve"> za </w:t>
      </w:r>
      <w:proofErr w:type="spellStart"/>
      <w:r w:rsidRPr="00F50F45">
        <w:rPr>
          <w:rStyle w:val="A7"/>
          <w:rFonts w:cs="Arial"/>
          <w:sz w:val="20"/>
          <w:szCs w:val="20"/>
        </w:rPr>
        <w:t>mlade</w:t>
      </w:r>
      <w:proofErr w:type="spellEnd"/>
      <w:r w:rsidRPr="00F50F45">
        <w:rPr>
          <w:rStyle w:val="A7"/>
          <w:rFonts w:cs="Arial"/>
          <w:sz w:val="20"/>
          <w:szCs w:val="20"/>
        </w:rPr>
        <w:t xml:space="preserve"> </w:t>
      </w:r>
      <w:proofErr w:type="spellStart"/>
      <w:r w:rsidRPr="00F50F45">
        <w:rPr>
          <w:rStyle w:val="A7"/>
          <w:rFonts w:cs="Arial"/>
          <w:sz w:val="20"/>
          <w:szCs w:val="20"/>
        </w:rPr>
        <w:t>kmete</w:t>
      </w:r>
      <w:proofErr w:type="spellEnd"/>
      <w:r w:rsidRPr="00F50F45">
        <w:rPr>
          <w:rStyle w:val="A7"/>
          <w:rFonts w:cs="Arial"/>
          <w:sz w:val="20"/>
          <w:szCs w:val="20"/>
        </w:rPr>
        <w:t xml:space="preserve"> od </w:t>
      </w:r>
      <w:proofErr w:type="spellStart"/>
      <w:r w:rsidRPr="00F50F45">
        <w:rPr>
          <w:rStyle w:val="A7"/>
          <w:rFonts w:cs="Arial"/>
          <w:sz w:val="20"/>
          <w:szCs w:val="20"/>
        </w:rPr>
        <w:t>leta</w:t>
      </w:r>
      <w:proofErr w:type="spellEnd"/>
      <w:r w:rsidRPr="00F50F45">
        <w:rPr>
          <w:rStyle w:val="A7"/>
          <w:rFonts w:cs="Arial"/>
          <w:sz w:val="20"/>
          <w:szCs w:val="20"/>
        </w:rPr>
        <w:t xml:space="preserve"> 2019 </w:t>
      </w:r>
      <w:proofErr w:type="spellStart"/>
      <w:r w:rsidRPr="00F50F45">
        <w:rPr>
          <w:rStyle w:val="A7"/>
          <w:rFonts w:cs="Arial"/>
          <w:sz w:val="20"/>
          <w:szCs w:val="20"/>
        </w:rPr>
        <w:t>dalje</w:t>
      </w:r>
      <w:proofErr w:type="spellEnd"/>
      <w:r w:rsidRPr="00F50F45">
        <w:rPr>
          <w:rStyle w:val="A7"/>
          <w:rFonts w:cs="Arial"/>
          <w:sz w:val="20"/>
          <w:szCs w:val="20"/>
        </w:rPr>
        <w:t xml:space="preserve"> </w:t>
      </w:r>
      <w:proofErr w:type="spellStart"/>
      <w:r w:rsidRPr="00F50F45">
        <w:rPr>
          <w:rStyle w:val="A7"/>
          <w:rFonts w:cs="Arial"/>
          <w:sz w:val="20"/>
          <w:szCs w:val="20"/>
        </w:rPr>
        <w:t>pogoj</w:t>
      </w:r>
      <w:proofErr w:type="spellEnd"/>
      <w:r w:rsidRPr="00F50F45">
        <w:rPr>
          <w:rStyle w:val="A7"/>
          <w:rFonts w:cs="Arial"/>
          <w:sz w:val="20"/>
          <w:szCs w:val="20"/>
        </w:rPr>
        <w:t xml:space="preserve">, da je </w:t>
      </w:r>
      <w:proofErr w:type="spellStart"/>
      <w:r w:rsidRPr="00F50F45">
        <w:rPr>
          <w:rStyle w:val="A7"/>
          <w:rFonts w:cs="Arial"/>
          <w:sz w:val="20"/>
          <w:szCs w:val="20"/>
        </w:rPr>
        <w:t>isti</w:t>
      </w:r>
      <w:proofErr w:type="spellEnd"/>
      <w:r w:rsidRPr="00F50F45">
        <w:rPr>
          <w:rStyle w:val="A7"/>
          <w:rFonts w:cs="Arial"/>
          <w:sz w:val="20"/>
          <w:szCs w:val="20"/>
        </w:rPr>
        <w:t xml:space="preserve"> </w:t>
      </w:r>
      <w:proofErr w:type="spellStart"/>
      <w:r w:rsidRPr="00F50F45">
        <w:rPr>
          <w:rStyle w:val="A7"/>
          <w:rFonts w:cs="Arial"/>
          <w:sz w:val="20"/>
          <w:szCs w:val="20"/>
        </w:rPr>
        <w:t>nosilec</w:t>
      </w:r>
      <w:proofErr w:type="spellEnd"/>
      <w:r w:rsidRPr="00F50F45">
        <w:rPr>
          <w:rStyle w:val="A7"/>
          <w:rFonts w:cs="Arial"/>
          <w:sz w:val="20"/>
          <w:szCs w:val="20"/>
        </w:rPr>
        <w:t xml:space="preserve"> </w:t>
      </w:r>
      <w:proofErr w:type="spellStart"/>
      <w:r w:rsidRPr="00F50F45">
        <w:rPr>
          <w:rStyle w:val="A7"/>
          <w:rFonts w:cs="Arial"/>
          <w:sz w:val="20"/>
          <w:szCs w:val="20"/>
        </w:rPr>
        <w:t>kmetije</w:t>
      </w:r>
      <w:proofErr w:type="spellEnd"/>
      <w:r w:rsidRPr="00F50F45">
        <w:rPr>
          <w:rStyle w:val="A7"/>
          <w:rFonts w:cs="Arial"/>
          <w:sz w:val="20"/>
          <w:szCs w:val="20"/>
        </w:rPr>
        <w:t xml:space="preserve"> do </w:t>
      </w:r>
      <w:proofErr w:type="spellStart"/>
      <w:r w:rsidRPr="00F50F45">
        <w:rPr>
          <w:rStyle w:val="A7"/>
          <w:rFonts w:cs="Arial"/>
          <w:sz w:val="20"/>
          <w:szCs w:val="20"/>
        </w:rPr>
        <w:t>najmanj</w:t>
      </w:r>
      <w:proofErr w:type="spellEnd"/>
      <w:r w:rsidRPr="00F50F45">
        <w:rPr>
          <w:rStyle w:val="A7"/>
          <w:rFonts w:cs="Arial"/>
          <w:sz w:val="20"/>
          <w:szCs w:val="20"/>
        </w:rPr>
        <w:t xml:space="preserve"> 30. 5. v </w:t>
      </w:r>
      <w:proofErr w:type="spellStart"/>
      <w:r w:rsidRPr="00F50F45">
        <w:rPr>
          <w:rStyle w:val="A7"/>
          <w:rFonts w:cs="Arial"/>
          <w:sz w:val="20"/>
          <w:szCs w:val="20"/>
        </w:rPr>
        <w:t>letu</w:t>
      </w:r>
      <w:proofErr w:type="spellEnd"/>
      <w:r w:rsidRPr="00F50F45">
        <w:rPr>
          <w:rStyle w:val="A7"/>
          <w:rFonts w:cs="Arial"/>
          <w:sz w:val="20"/>
          <w:szCs w:val="20"/>
        </w:rPr>
        <w:t xml:space="preserve">, ki </w:t>
      </w:r>
      <w:proofErr w:type="spellStart"/>
      <w:r w:rsidRPr="00F50F45">
        <w:rPr>
          <w:rStyle w:val="A7"/>
          <w:rFonts w:cs="Arial"/>
          <w:sz w:val="20"/>
          <w:szCs w:val="20"/>
        </w:rPr>
        <w:t>sledi</w:t>
      </w:r>
      <w:proofErr w:type="spellEnd"/>
      <w:r w:rsidRPr="00F50F45">
        <w:rPr>
          <w:rStyle w:val="A7"/>
          <w:rFonts w:cs="Arial"/>
          <w:sz w:val="20"/>
          <w:szCs w:val="20"/>
        </w:rPr>
        <w:t xml:space="preserve"> </w:t>
      </w:r>
      <w:proofErr w:type="spellStart"/>
      <w:r w:rsidRPr="00F50F45">
        <w:rPr>
          <w:rStyle w:val="A7"/>
          <w:rFonts w:cs="Arial"/>
          <w:sz w:val="20"/>
          <w:szCs w:val="20"/>
        </w:rPr>
        <w:t>letu</w:t>
      </w:r>
      <w:proofErr w:type="spellEnd"/>
      <w:r w:rsidRPr="00F50F45">
        <w:rPr>
          <w:rStyle w:val="A7"/>
          <w:rFonts w:cs="Arial"/>
          <w:sz w:val="20"/>
          <w:szCs w:val="20"/>
        </w:rPr>
        <w:t xml:space="preserve">, za </w:t>
      </w:r>
      <w:proofErr w:type="spellStart"/>
      <w:r w:rsidRPr="00F50F45">
        <w:rPr>
          <w:rStyle w:val="A7"/>
          <w:rFonts w:cs="Arial"/>
          <w:sz w:val="20"/>
          <w:szCs w:val="20"/>
        </w:rPr>
        <w:t>katero</w:t>
      </w:r>
      <w:proofErr w:type="spellEnd"/>
      <w:r w:rsidRPr="00F50F45">
        <w:rPr>
          <w:rStyle w:val="A7"/>
          <w:rFonts w:cs="Arial"/>
          <w:sz w:val="20"/>
          <w:szCs w:val="20"/>
        </w:rPr>
        <w:t xml:space="preserve"> je </w:t>
      </w:r>
      <w:proofErr w:type="spellStart"/>
      <w:r w:rsidRPr="00F50F45">
        <w:rPr>
          <w:rStyle w:val="A7"/>
          <w:rFonts w:cs="Arial"/>
          <w:sz w:val="20"/>
          <w:szCs w:val="20"/>
        </w:rPr>
        <w:t>vložil</w:t>
      </w:r>
      <w:proofErr w:type="spellEnd"/>
      <w:r w:rsidRPr="00F50F45">
        <w:rPr>
          <w:rStyle w:val="A7"/>
          <w:rFonts w:cs="Arial"/>
          <w:sz w:val="20"/>
          <w:szCs w:val="20"/>
        </w:rPr>
        <w:t xml:space="preserve"> </w:t>
      </w:r>
      <w:proofErr w:type="spellStart"/>
      <w:r w:rsidRPr="00F50F45">
        <w:rPr>
          <w:rStyle w:val="A7"/>
          <w:rFonts w:cs="Arial"/>
          <w:sz w:val="20"/>
          <w:szCs w:val="20"/>
        </w:rPr>
        <w:t>vlogo</w:t>
      </w:r>
      <w:proofErr w:type="spellEnd"/>
      <w:r w:rsidRPr="00F50F45">
        <w:rPr>
          <w:rStyle w:val="A7"/>
          <w:rFonts w:cs="Arial"/>
          <w:sz w:val="20"/>
          <w:szCs w:val="20"/>
        </w:rPr>
        <w:t xml:space="preserve">. </w:t>
      </w:r>
    </w:p>
    <w:p w14:paraId="4874EFAA" w14:textId="686C693F" w:rsidR="0094357A" w:rsidRPr="00F50F45" w:rsidRDefault="001E71BE" w:rsidP="0094357A">
      <w:pPr>
        <w:rPr>
          <w:rStyle w:val="A7"/>
          <w:rFonts w:cs="Arial"/>
          <w:sz w:val="20"/>
          <w:szCs w:val="20"/>
          <w:highlight w:val="yellow"/>
        </w:rPr>
      </w:pPr>
      <w:r w:rsidRPr="00F50F45">
        <w:rPr>
          <w:rFonts w:cs="Arial"/>
          <w:color w:val="000000"/>
          <w:sz w:val="20"/>
          <w:szCs w:val="20"/>
          <w:lang w:val="sl-SI"/>
        </w:rPr>
        <w:t xml:space="preserve">V letu 2019 je bilo plačilo za mlade kmete odobreno za cca. 4.051 vlog za skupno cca. 43.500 ha kmetijskih površin. To pomeni, da je cca. 7,4 % upravičencev do osnovnega plačila mladih </w:t>
      </w:r>
      <w:r w:rsidRPr="00F50F45">
        <w:rPr>
          <w:rFonts w:cs="Arial"/>
          <w:color w:val="000000"/>
          <w:sz w:val="20"/>
          <w:szCs w:val="20"/>
          <w:lang w:val="sl-SI"/>
        </w:rPr>
        <w:lastRenderedPageBreak/>
        <w:t xml:space="preserve">kmetov in da je cca 10 % kmetijskih površin poleg osnovnega plačila prejelo tudi plačilo za mlade kmete. Tem mladim kmetom je na leto skupno odobrenih 16,4 mio evrov neposrednih plačil. </w:t>
      </w:r>
    </w:p>
    <w:p w14:paraId="491B18CF" w14:textId="75CFFA5F" w:rsidR="0094357A" w:rsidRPr="00F50F45" w:rsidRDefault="0094357A" w:rsidP="00F8610D">
      <w:pPr>
        <w:rPr>
          <w:rStyle w:val="A7"/>
          <w:rFonts w:cs="Arial"/>
          <w:sz w:val="20"/>
          <w:szCs w:val="20"/>
        </w:rPr>
      </w:pPr>
      <w:proofErr w:type="spellStart"/>
      <w:r w:rsidRPr="00F50F45">
        <w:rPr>
          <w:rStyle w:val="A7"/>
          <w:rFonts w:cs="Arial"/>
          <w:sz w:val="20"/>
          <w:szCs w:val="20"/>
        </w:rPr>
        <w:t>Plačilo</w:t>
      </w:r>
      <w:proofErr w:type="spellEnd"/>
      <w:r w:rsidRPr="00F50F45">
        <w:rPr>
          <w:rStyle w:val="A7"/>
          <w:rFonts w:cs="Arial"/>
          <w:sz w:val="20"/>
          <w:szCs w:val="20"/>
        </w:rPr>
        <w:t xml:space="preserve"> za </w:t>
      </w:r>
      <w:proofErr w:type="spellStart"/>
      <w:r w:rsidRPr="00F50F45">
        <w:rPr>
          <w:rStyle w:val="A7"/>
          <w:rFonts w:cs="Arial"/>
          <w:sz w:val="20"/>
          <w:szCs w:val="20"/>
        </w:rPr>
        <w:t>mlade</w:t>
      </w:r>
      <w:proofErr w:type="spellEnd"/>
      <w:r w:rsidRPr="00F50F45">
        <w:rPr>
          <w:rStyle w:val="A7"/>
          <w:rFonts w:cs="Arial"/>
          <w:sz w:val="20"/>
          <w:szCs w:val="20"/>
        </w:rPr>
        <w:t xml:space="preserve"> </w:t>
      </w:r>
      <w:proofErr w:type="spellStart"/>
      <w:r w:rsidRPr="00F50F45">
        <w:rPr>
          <w:rStyle w:val="A7"/>
          <w:rFonts w:cs="Arial"/>
          <w:sz w:val="20"/>
          <w:szCs w:val="20"/>
        </w:rPr>
        <w:t>kmete</w:t>
      </w:r>
      <w:proofErr w:type="spellEnd"/>
      <w:r w:rsidRPr="00F50F45">
        <w:rPr>
          <w:rStyle w:val="A7"/>
          <w:rFonts w:cs="Arial"/>
          <w:sz w:val="20"/>
          <w:szCs w:val="20"/>
        </w:rPr>
        <w:t xml:space="preserve"> v </w:t>
      </w:r>
      <w:proofErr w:type="spellStart"/>
      <w:r w:rsidRPr="00F50F45">
        <w:rPr>
          <w:rStyle w:val="A7"/>
          <w:rFonts w:cs="Arial"/>
          <w:sz w:val="20"/>
          <w:szCs w:val="20"/>
        </w:rPr>
        <w:t>okviru</w:t>
      </w:r>
      <w:proofErr w:type="spellEnd"/>
      <w:r w:rsidRPr="00F50F45">
        <w:rPr>
          <w:rStyle w:val="A7"/>
          <w:rFonts w:cs="Arial"/>
          <w:sz w:val="20"/>
          <w:szCs w:val="20"/>
        </w:rPr>
        <w:t xml:space="preserve"> I. </w:t>
      </w:r>
      <w:proofErr w:type="spellStart"/>
      <w:r w:rsidRPr="00F50F45">
        <w:rPr>
          <w:rStyle w:val="A7"/>
          <w:rFonts w:cs="Arial"/>
          <w:sz w:val="20"/>
          <w:szCs w:val="20"/>
        </w:rPr>
        <w:t>stebra</w:t>
      </w:r>
      <w:proofErr w:type="spellEnd"/>
      <w:r w:rsidRPr="00F50F45">
        <w:rPr>
          <w:rStyle w:val="A7"/>
          <w:rFonts w:cs="Arial"/>
          <w:sz w:val="20"/>
          <w:szCs w:val="20"/>
        </w:rPr>
        <w:t xml:space="preserve"> je </w:t>
      </w:r>
      <w:proofErr w:type="gramStart"/>
      <w:r w:rsidRPr="00F50F45">
        <w:rPr>
          <w:rStyle w:val="A7"/>
          <w:rFonts w:cs="Arial"/>
          <w:sz w:val="20"/>
          <w:szCs w:val="20"/>
        </w:rPr>
        <w:t xml:space="preserve">v  </w:t>
      </w:r>
      <w:proofErr w:type="spellStart"/>
      <w:r w:rsidRPr="00F50F45">
        <w:rPr>
          <w:rStyle w:val="A7"/>
          <w:rFonts w:cs="Arial"/>
          <w:sz w:val="20"/>
          <w:szCs w:val="20"/>
        </w:rPr>
        <w:t>primerjavi</w:t>
      </w:r>
      <w:proofErr w:type="spellEnd"/>
      <w:proofErr w:type="gramEnd"/>
      <w:r w:rsidRPr="00F50F45">
        <w:rPr>
          <w:rStyle w:val="A7"/>
          <w:rFonts w:cs="Arial"/>
          <w:sz w:val="20"/>
          <w:szCs w:val="20"/>
        </w:rPr>
        <w:t xml:space="preserve"> z </w:t>
      </w:r>
      <w:proofErr w:type="spellStart"/>
      <w:r w:rsidRPr="00F50F45">
        <w:rPr>
          <w:rStyle w:val="A7"/>
          <w:rFonts w:cs="Arial"/>
          <w:sz w:val="20"/>
          <w:szCs w:val="20"/>
        </w:rPr>
        <w:t>ukrepom</w:t>
      </w:r>
      <w:proofErr w:type="spellEnd"/>
      <w:r w:rsidRPr="00F50F45">
        <w:rPr>
          <w:rStyle w:val="A7"/>
          <w:rFonts w:cs="Arial"/>
          <w:sz w:val="20"/>
          <w:szCs w:val="20"/>
        </w:rPr>
        <w:t xml:space="preserve"> </w:t>
      </w:r>
      <w:proofErr w:type="spellStart"/>
      <w:r w:rsidRPr="00F50F45">
        <w:rPr>
          <w:rStyle w:val="A7"/>
          <w:rFonts w:cs="Arial"/>
          <w:sz w:val="20"/>
          <w:szCs w:val="20"/>
        </w:rPr>
        <w:t>mladi</w:t>
      </w:r>
      <w:proofErr w:type="spellEnd"/>
      <w:r w:rsidRPr="00F50F45">
        <w:rPr>
          <w:rStyle w:val="A7"/>
          <w:rFonts w:cs="Arial"/>
          <w:sz w:val="20"/>
          <w:szCs w:val="20"/>
        </w:rPr>
        <w:t xml:space="preserve"> </w:t>
      </w:r>
      <w:proofErr w:type="spellStart"/>
      <w:r w:rsidRPr="00F50F45">
        <w:rPr>
          <w:rStyle w:val="A7"/>
          <w:rFonts w:cs="Arial"/>
          <w:sz w:val="20"/>
          <w:szCs w:val="20"/>
        </w:rPr>
        <w:t>prevzemnik</w:t>
      </w:r>
      <w:proofErr w:type="spellEnd"/>
      <w:r w:rsidRPr="00F50F45">
        <w:rPr>
          <w:rStyle w:val="A7"/>
          <w:rFonts w:cs="Arial"/>
          <w:sz w:val="20"/>
          <w:szCs w:val="20"/>
        </w:rPr>
        <w:t xml:space="preserve"> v II. </w:t>
      </w:r>
      <w:proofErr w:type="spellStart"/>
      <w:r w:rsidRPr="00F50F45">
        <w:rPr>
          <w:rStyle w:val="A7"/>
          <w:rFonts w:cs="Arial"/>
          <w:sz w:val="20"/>
          <w:szCs w:val="20"/>
        </w:rPr>
        <w:t>stebru</w:t>
      </w:r>
      <w:proofErr w:type="spellEnd"/>
      <w:r w:rsidRPr="00F50F45">
        <w:rPr>
          <w:rStyle w:val="A7"/>
          <w:rFonts w:cs="Arial"/>
          <w:sz w:val="20"/>
          <w:szCs w:val="20"/>
        </w:rPr>
        <w:t xml:space="preserve"> po </w:t>
      </w:r>
      <w:proofErr w:type="spellStart"/>
      <w:r w:rsidRPr="00F50F45">
        <w:rPr>
          <w:rStyle w:val="A7"/>
          <w:rFonts w:cs="Arial"/>
          <w:sz w:val="20"/>
          <w:szCs w:val="20"/>
        </w:rPr>
        <w:t>pogojih</w:t>
      </w:r>
      <w:proofErr w:type="spellEnd"/>
      <w:r w:rsidRPr="00F50F45">
        <w:rPr>
          <w:rStyle w:val="A7"/>
          <w:rFonts w:cs="Arial"/>
          <w:sz w:val="20"/>
          <w:szCs w:val="20"/>
        </w:rPr>
        <w:t xml:space="preserve"> </w:t>
      </w:r>
      <w:proofErr w:type="spellStart"/>
      <w:r w:rsidRPr="00F50F45">
        <w:rPr>
          <w:rStyle w:val="A7"/>
          <w:rFonts w:cs="Arial"/>
          <w:sz w:val="20"/>
          <w:szCs w:val="20"/>
        </w:rPr>
        <w:t>upravičenosti</w:t>
      </w:r>
      <w:proofErr w:type="spellEnd"/>
      <w:r w:rsidRPr="00F50F45">
        <w:rPr>
          <w:rStyle w:val="A7"/>
          <w:rFonts w:cs="Arial"/>
          <w:sz w:val="20"/>
          <w:szCs w:val="20"/>
        </w:rPr>
        <w:t xml:space="preserve"> </w:t>
      </w:r>
      <w:proofErr w:type="spellStart"/>
      <w:r w:rsidRPr="00F50F45">
        <w:rPr>
          <w:rStyle w:val="A7"/>
          <w:rFonts w:cs="Arial"/>
          <w:sz w:val="20"/>
          <w:szCs w:val="20"/>
        </w:rPr>
        <w:t>manj</w:t>
      </w:r>
      <w:proofErr w:type="spellEnd"/>
      <w:r w:rsidRPr="00F50F45">
        <w:rPr>
          <w:rStyle w:val="A7"/>
          <w:rFonts w:cs="Arial"/>
          <w:sz w:val="20"/>
          <w:szCs w:val="20"/>
        </w:rPr>
        <w:t xml:space="preserve"> </w:t>
      </w:r>
      <w:proofErr w:type="spellStart"/>
      <w:r w:rsidRPr="00F50F45">
        <w:rPr>
          <w:rStyle w:val="A7"/>
          <w:rFonts w:cs="Arial"/>
          <w:sz w:val="20"/>
          <w:szCs w:val="20"/>
        </w:rPr>
        <w:t>zahtevno</w:t>
      </w:r>
      <w:proofErr w:type="spellEnd"/>
      <w:r w:rsidRPr="00F50F45">
        <w:rPr>
          <w:rStyle w:val="A7"/>
          <w:rFonts w:cs="Arial"/>
          <w:sz w:val="20"/>
          <w:szCs w:val="20"/>
        </w:rPr>
        <w:t xml:space="preserve"> za </w:t>
      </w:r>
      <w:proofErr w:type="spellStart"/>
      <w:r w:rsidRPr="00F50F45">
        <w:rPr>
          <w:rStyle w:val="A7"/>
          <w:rFonts w:cs="Arial"/>
          <w:sz w:val="20"/>
          <w:szCs w:val="20"/>
        </w:rPr>
        <w:t>vlagatelje</w:t>
      </w:r>
      <w:proofErr w:type="spellEnd"/>
      <w:r w:rsidR="00126E00">
        <w:rPr>
          <w:rStyle w:val="A7"/>
          <w:rFonts w:cs="Arial"/>
          <w:sz w:val="20"/>
          <w:szCs w:val="20"/>
        </w:rPr>
        <w:t xml:space="preserve"> (</w:t>
      </w:r>
      <w:proofErr w:type="spellStart"/>
      <w:r w:rsidR="00126E00">
        <w:rPr>
          <w:rStyle w:val="A7"/>
          <w:rFonts w:cs="Arial"/>
          <w:sz w:val="20"/>
          <w:szCs w:val="20"/>
        </w:rPr>
        <w:t>ni</w:t>
      </w:r>
      <w:proofErr w:type="spellEnd"/>
      <w:r w:rsidR="00126E00">
        <w:rPr>
          <w:rStyle w:val="A7"/>
          <w:rFonts w:cs="Arial"/>
          <w:sz w:val="20"/>
          <w:szCs w:val="20"/>
        </w:rPr>
        <w:t xml:space="preserve"> </w:t>
      </w:r>
      <w:proofErr w:type="spellStart"/>
      <w:r w:rsidR="00126E00">
        <w:rPr>
          <w:rStyle w:val="A7"/>
          <w:rFonts w:cs="Arial"/>
          <w:sz w:val="20"/>
          <w:szCs w:val="20"/>
        </w:rPr>
        <w:t>potrebno</w:t>
      </w:r>
      <w:proofErr w:type="spellEnd"/>
      <w:r w:rsidR="00126E00">
        <w:rPr>
          <w:rStyle w:val="A7"/>
          <w:rFonts w:cs="Arial"/>
          <w:sz w:val="20"/>
          <w:szCs w:val="20"/>
        </w:rPr>
        <w:t xml:space="preserve"> </w:t>
      </w:r>
      <w:proofErr w:type="spellStart"/>
      <w:r w:rsidR="00126E00">
        <w:rPr>
          <w:rStyle w:val="A7"/>
          <w:rFonts w:cs="Arial"/>
          <w:sz w:val="20"/>
          <w:szCs w:val="20"/>
        </w:rPr>
        <w:t>izpolnjevati</w:t>
      </w:r>
      <w:proofErr w:type="spellEnd"/>
      <w:r w:rsidR="00126E00">
        <w:rPr>
          <w:rStyle w:val="A7"/>
          <w:rFonts w:cs="Arial"/>
          <w:sz w:val="20"/>
          <w:szCs w:val="20"/>
        </w:rPr>
        <w:t xml:space="preserve"> </w:t>
      </w:r>
      <w:proofErr w:type="spellStart"/>
      <w:r w:rsidR="00126E00">
        <w:rPr>
          <w:rStyle w:val="A7"/>
          <w:rFonts w:cs="Arial"/>
          <w:sz w:val="20"/>
          <w:szCs w:val="20"/>
        </w:rPr>
        <w:t>pogojev</w:t>
      </w:r>
      <w:proofErr w:type="spellEnd"/>
      <w:r w:rsidR="00126E00">
        <w:rPr>
          <w:rStyle w:val="A7"/>
          <w:rFonts w:cs="Arial"/>
          <w:sz w:val="20"/>
          <w:szCs w:val="20"/>
        </w:rPr>
        <w:t xml:space="preserve"> </w:t>
      </w:r>
      <w:proofErr w:type="spellStart"/>
      <w:r w:rsidR="00126E00">
        <w:rPr>
          <w:rStyle w:val="A7"/>
          <w:rFonts w:cs="Arial"/>
          <w:sz w:val="20"/>
          <w:szCs w:val="20"/>
        </w:rPr>
        <w:t>kot</w:t>
      </w:r>
      <w:proofErr w:type="spellEnd"/>
      <w:r w:rsidR="00126E00">
        <w:rPr>
          <w:rStyle w:val="A7"/>
          <w:rFonts w:cs="Arial"/>
          <w:sz w:val="20"/>
          <w:szCs w:val="20"/>
        </w:rPr>
        <w:t xml:space="preserve"> so </w:t>
      </w:r>
      <w:proofErr w:type="spellStart"/>
      <w:r w:rsidR="00126E00">
        <w:rPr>
          <w:rStyle w:val="A7"/>
          <w:rFonts w:cs="Arial"/>
          <w:sz w:val="20"/>
          <w:szCs w:val="20"/>
        </w:rPr>
        <w:t>pridobljena</w:t>
      </w:r>
      <w:proofErr w:type="spellEnd"/>
      <w:r w:rsidR="00126E00">
        <w:rPr>
          <w:rStyle w:val="A7"/>
          <w:rFonts w:cs="Arial"/>
          <w:sz w:val="20"/>
          <w:szCs w:val="20"/>
        </w:rPr>
        <w:t xml:space="preserve"> </w:t>
      </w:r>
      <w:proofErr w:type="spellStart"/>
      <w:r w:rsidR="00126E00">
        <w:rPr>
          <w:rStyle w:val="A7"/>
          <w:rFonts w:cs="Arial"/>
          <w:sz w:val="20"/>
          <w:szCs w:val="20"/>
        </w:rPr>
        <w:t>izobrazba</w:t>
      </w:r>
      <w:proofErr w:type="spellEnd"/>
      <w:r w:rsidR="00126E00">
        <w:rPr>
          <w:rStyle w:val="A7"/>
          <w:rFonts w:cs="Arial"/>
          <w:sz w:val="20"/>
          <w:szCs w:val="20"/>
        </w:rPr>
        <w:t xml:space="preserve"> </w:t>
      </w:r>
      <w:proofErr w:type="spellStart"/>
      <w:r w:rsidR="00126E00">
        <w:rPr>
          <w:rStyle w:val="A7"/>
          <w:rFonts w:cs="Arial"/>
          <w:sz w:val="20"/>
          <w:szCs w:val="20"/>
        </w:rPr>
        <w:t>kmetijske</w:t>
      </w:r>
      <w:proofErr w:type="spellEnd"/>
      <w:r w:rsidR="00126E00">
        <w:rPr>
          <w:rStyle w:val="A7"/>
          <w:rFonts w:cs="Arial"/>
          <w:sz w:val="20"/>
          <w:szCs w:val="20"/>
        </w:rPr>
        <w:t xml:space="preserve"> </w:t>
      </w:r>
      <w:proofErr w:type="spellStart"/>
      <w:r w:rsidR="00126E00">
        <w:rPr>
          <w:rStyle w:val="A7"/>
          <w:rFonts w:cs="Arial"/>
          <w:sz w:val="20"/>
          <w:szCs w:val="20"/>
        </w:rPr>
        <w:t>ali</w:t>
      </w:r>
      <w:proofErr w:type="spellEnd"/>
      <w:r w:rsidR="00126E00">
        <w:rPr>
          <w:rStyle w:val="A7"/>
          <w:rFonts w:cs="Arial"/>
          <w:sz w:val="20"/>
          <w:szCs w:val="20"/>
        </w:rPr>
        <w:t xml:space="preserve"> </w:t>
      </w:r>
      <w:proofErr w:type="spellStart"/>
      <w:r w:rsidR="00126E00">
        <w:rPr>
          <w:rStyle w:val="A7"/>
          <w:rFonts w:cs="Arial"/>
          <w:sz w:val="20"/>
          <w:szCs w:val="20"/>
        </w:rPr>
        <w:t>kmetijstvu</w:t>
      </w:r>
      <w:proofErr w:type="spellEnd"/>
      <w:r w:rsidR="00126E00">
        <w:rPr>
          <w:rStyle w:val="A7"/>
          <w:rFonts w:cs="Arial"/>
          <w:sz w:val="20"/>
          <w:szCs w:val="20"/>
        </w:rPr>
        <w:t xml:space="preserve"> </w:t>
      </w:r>
      <w:proofErr w:type="spellStart"/>
      <w:r w:rsidR="00126E00">
        <w:rPr>
          <w:rStyle w:val="A7"/>
          <w:rFonts w:cs="Arial"/>
          <w:sz w:val="20"/>
          <w:szCs w:val="20"/>
        </w:rPr>
        <w:t>sorodne</w:t>
      </w:r>
      <w:proofErr w:type="spellEnd"/>
      <w:r w:rsidR="00126E00">
        <w:rPr>
          <w:rStyle w:val="A7"/>
          <w:rFonts w:cs="Arial"/>
          <w:sz w:val="20"/>
          <w:szCs w:val="20"/>
        </w:rPr>
        <w:t xml:space="preserve"> </w:t>
      </w:r>
      <w:proofErr w:type="spellStart"/>
      <w:r w:rsidR="00126E00">
        <w:rPr>
          <w:rStyle w:val="A7"/>
          <w:rFonts w:cs="Arial"/>
          <w:sz w:val="20"/>
          <w:szCs w:val="20"/>
        </w:rPr>
        <w:t>smeri</w:t>
      </w:r>
      <w:proofErr w:type="spellEnd"/>
      <w:r w:rsidR="00126E00">
        <w:rPr>
          <w:rStyle w:val="A7"/>
          <w:rFonts w:cs="Arial"/>
          <w:sz w:val="20"/>
          <w:szCs w:val="20"/>
        </w:rPr>
        <w:t xml:space="preserve">, </w:t>
      </w:r>
      <w:proofErr w:type="spellStart"/>
      <w:r w:rsidR="00126E00">
        <w:rPr>
          <w:rStyle w:val="A7"/>
          <w:rFonts w:cs="Arial"/>
          <w:sz w:val="20"/>
          <w:szCs w:val="20"/>
        </w:rPr>
        <w:t>lastniški</w:t>
      </w:r>
      <w:proofErr w:type="spellEnd"/>
      <w:r w:rsidR="00126E00">
        <w:rPr>
          <w:rStyle w:val="A7"/>
          <w:rFonts w:cs="Arial"/>
          <w:sz w:val="20"/>
          <w:szCs w:val="20"/>
        </w:rPr>
        <w:t xml:space="preserve"> </w:t>
      </w:r>
      <w:proofErr w:type="spellStart"/>
      <w:r w:rsidR="00126E00">
        <w:rPr>
          <w:rStyle w:val="A7"/>
          <w:rFonts w:cs="Arial"/>
          <w:sz w:val="20"/>
          <w:szCs w:val="20"/>
        </w:rPr>
        <w:t>prevzem</w:t>
      </w:r>
      <w:proofErr w:type="spellEnd"/>
      <w:r w:rsidR="00126E00">
        <w:rPr>
          <w:rStyle w:val="A7"/>
          <w:rFonts w:cs="Arial"/>
          <w:sz w:val="20"/>
          <w:szCs w:val="20"/>
        </w:rPr>
        <w:t xml:space="preserve"> KMG, in </w:t>
      </w:r>
      <w:proofErr w:type="spellStart"/>
      <w:r w:rsidR="00126E00">
        <w:rPr>
          <w:rStyle w:val="A7"/>
          <w:rFonts w:cs="Arial"/>
          <w:sz w:val="20"/>
          <w:szCs w:val="20"/>
        </w:rPr>
        <w:t>podobno</w:t>
      </w:r>
      <w:proofErr w:type="spellEnd"/>
      <w:r w:rsidR="00126E00">
        <w:rPr>
          <w:rStyle w:val="A7"/>
          <w:rFonts w:cs="Arial"/>
          <w:sz w:val="20"/>
          <w:szCs w:val="20"/>
        </w:rPr>
        <w:t>)</w:t>
      </w:r>
      <w:r w:rsidRPr="00F50F45">
        <w:rPr>
          <w:rStyle w:val="A7"/>
          <w:rFonts w:cs="Arial"/>
          <w:sz w:val="20"/>
          <w:szCs w:val="20"/>
        </w:rPr>
        <w:t xml:space="preserve"> in </w:t>
      </w:r>
      <w:proofErr w:type="spellStart"/>
      <w:proofErr w:type="gramStart"/>
      <w:r w:rsidRPr="00F50F45">
        <w:rPr>
          <w:rStyle w:val="A7"/>
          <w:rFonts w:cs="Arial"/>
          <w:sz w:val="20"/>
          <w:szCs w:val="20"/>
        </w:rPr>
        <w:t>obenem</w:t>
      </w:r>
      <w:proofErr w:type="spellEnd"/>
      <w:r w:rsidRPr="00F50F45">
        <w:rPr>
          <w:rStyle w:val="A7"/>
          <w:rFonts w:cs="Arial"/>
          <w:sz w:val="20"/>
          <w:szCs w:val="20"/>
        </w:rPr>
        <w:t xml:space="preserve"> </w:t>
      </w:r>
      <w:r w:rsidR="001D0D64" w:rsidRPr="00F50F45">
        <w:rPr>
          <w:rStyle w:val="A7"/>
          <w:rFonts w:cs="Arial"/>
          <w:sz w:val="20"/>
          <w:szCs w:val="20"/>
        </w:rPr>
        <w:t xml:space="preserve"> </w:t>
      </w:r>
      <w:r w:rsidRPr="00F50F45">
        <w:rPr>
          <w:rStyle w:val="A7"/>
          <w:rFonts w:cs="Arial"/>
          <w:sz w:val="20"/>
          <w:szCs w:val="20"/>
        </w:rPr>
        <w:t>je</w:t>
      </w:r>
      <w:proofErr w:type="gramEnd"/>
      <w:r w:rsidRPr="00F50F45">
        <w:rPr>
          <w:rStyle w:val="A7"/>
          <w:rFonts w:cs="Arial"/>
          <w:sz w:val="20"/>
          <w:szCs w:val="20"/>
        </w:rPr>
        <w:t xml:space="preserve"> </w:t>
      </w:r>
      <w:proofErr w:type="spellStart"/>
      <w:r w:rsidRPr="00F50F45">
        <w:rPr>
          <w:rStyle w:val="A7"/>
          <w:rFonts w:cs="Arial"/>
          <w:sz w:val="20"/>
          <w:szCs w:val="20"/>
        </w:rPr>
        <w:t>podpora</w:t>
      </w:r>
      <w:proofErr w:type="spellEnd"/>
      <w:r w:rsidRPr="00F50F45">
        <w:rPr>
          <w:rStyle w:val="A7"/>
          <w:rFonts w:cs="Arial"/>
          <w:sz w:val="20"/>
          <w:szCs w:val="20"/>
        </w:rPr>
        <w:t xml:space="preserve"> </w:t>
      </w:r>
      <w:proofErr w:type="spellStart"/>
      <w:r w:rsidRPr="00F50F45">
        <w:rPr>
          <w:rStyle w:val="A7"/>
          <w:rFonts w:cs="Arial"/>
          <w:sz w:val="20"/>
          <w:szCs w:val="20"/>
        </w:rPr>
        <w:t>na</w:t>
      </w:r>
      <w:proofErr w:type="spellEnd"/>
      <w:r w:rsidRPr="00F50F45">
        <w:rPr>
          <w:rStyle w:val="A7"/>
          <w:rFonts w:cs="Arial"/>
          <w:sz w:val="20"/>
          <w:szCs w:val="20"/>
        </w:rPr>
        <w:t xml:space="preserve"> </w:t>
      </w:r>
      <w:proofErr w:type="spellStart"/>
      <w:r w:rsidRPr="00F50F45">
        <w:rPr>
          <w:rStyle w:val="A7"/>
          <w:rFonts w:cs="Arial"/>
          <w:sz w:val="20"/>
          <w:szCs w:val="20"/>
        </w:rPr>
        <w:t>mladega</w:t>
      </w:r>
      <w:proofErr w:type="spellEnd"/>
      <w:r w:rsidRPr="00F50F45">
        <w:rPr>
          <w:rStyle w:val="A7"/>
          <w:rFonts w:cs="Arial"/>
          <w:sz w:val="20"/>
          <w:szCs w:val="20"/>
        </w:rPr>
        <w:t xml:space="preserve"> </w:t>
      </w:r>
      <w:proofErr w:type="spellStart"/>
      <w:r w:rsidRPr="00F50F45">
        <w:rPr>
          <w:rStyle w:val="A7"/>
          <w:rFonts w:cs="Arial"/>
          <w:sz w:val="20"/>
          <w:szCs w:val="20"/>
        </w:rPr>
        <w:t>kmeta</w:t>
      </w:r>
      <w:proofErr w:type="spellEnd"/>
      <w:r w:rsidRPr="00F50F45">
        <w:rPr>
          <w:rStyle w:val="A7"/>
          <w:rFonts w:cs="Arial"/>
          <w:sz w:val="20"/>
          <w:szCs w:val="20"/>
        </w:rPr>
        <w:t xml:space="preserve"> v </w:t>
      </w:r>
      <w:proofErr w:type="spellStart"/>
      <w:r w:rsidRPr="00F50F45">
        <w:rPr>
          <w:rStyle w:val="A7"/>
          <w:rFonts w:cs="Arial"/>
          <w:sz w:val="20"/>
          <w:szCs w:val="20"/>
        </w:rPr>
        <w:t>povprečju</w:t>
      </w:r>
      <w:proofErr w:type="spellEnd"/>
      <w:r w:rsidRPr="00F50F45">
        <w:rPr>
          <w:rStyle w:val="A7"/>
          <w:rFonts w:cs="Arial"/>
          <w:sz w:val="20"/>
          <w:szCs w:val="20"/>
        </w:rPr>
        <w:t xml:space="preserve"> </w:t>
      </w:r>
      <w:proofErr w:type="spellStart"/>
      <w:r w:rsidRPr="00F50F45">
        <w:rPr>
          <w:rStyle w:val="A7"/>
          <w:rFonts w:cs="Arial"/>
          <w:sz w:val="20"/>
          <w:szCs w:val="20"/>
        </w:rPr>
        <w:t>bistveno</w:t>
      </w:r>
      <w:proofErr w:type="spellEnd"/>
      <w:r w:rsidRPr="00F50F45">
        <w:rPr>
          <w:rStyle w:val="A7"/>
          <w:rFonts w:cs="Arial"/>
          <w:sz w:val="20"/>
          <w:szCs w:val="20"/>
        </w:rPr>
        <w:t xml:space="preserve"> </w:t>
      </w:r>
      <w:proofErr w:type="spellStart"/>
      <w:r w:rsidRPr="00F50F45">
        <w:rPr>
          <w:rStyle w:val="A7"/>
          <w:rFonts w:cs="Arial"/>
          <w:sz w:val="20"/>
          <w:szCs w:val="20"/>
        </w:rPr>
        <w:t>nižja</w:t>
      </w:r>
      <w:proofErr w:type="spellEnd"/>
      <w:r w:rsidRPr="00F50F45">
        <w:rPr>
          <w:rStyle w:val="A7"/>
          <w:rFonts w:cs="Arial"/>
          <w:sz w:val="20"/>
          <w:szCs w:val="20"/>
        </w:rPr>
        <w:t xml:space="preserve">. V </w:t>
      </w:r>
      <w:proofErr w:type="spellStart"/>
      <w:r w:rsidRPr="00F50F45">
        <w:rPr>
          <w:rStyle w:val="A7"/>
          <w:rFonts w:cs="Arial"/>
          <w:sz w:val="20"/>
          <w:szCs w:val="20"/>
        </w:rPr>
        <w:t>obdobju</w:t>
      </w:r>
      <w:proofErr w:type="spellEnd"/>
      <w:r w:rsidRPr="00F50F45">
        <w:rPr>
          <w:rStyle w:val="A7"/>
          <w:rFonts w:cs="Arial"/>
          <w:sz w:val="20"/>
          <w:szCs w:val="20"/>
        </w:rPr>
        <w:t xml:space="preserve"> med </w:t>
      </w:r>
      <w:proofErr w:type="spellStart"/>
      <w:r w:rsidRPr="00F50F45">
        <w:rPr>
          <w:rStyle w:val="A7"/>
          <w:rFonts w:cs="Arial"/>
          <w:sz w:val="20"/>
          <w:szCs w:val="20"/>
        </w:rPr>
        <w:t>leti</w:t>
      </w:r>
      <w:proofErr w:type="spellEnd"/>
      <w:r w:rsidRPr="00F50F45">
        <w:rPr>
          <w:rStyle w:val="A7"/>
          <w:rFonts w:cs="Arial"/>
          <w:sz w:val="20"/>
          <w:szCs w:val="20"/>
        </w:rPr>
        <w:t xml:space="preserve"> 2015 in 201</w:t>
      </w:r>
      <w:r w:rsidR="005A1AA1" w:rsidRPr="00F50F45">
        <w:rPr>
          <w:rStyle w:val="A7"/>
          <w:rFonts w:cs="Arial"/>
          <w:sz w:val="20"/>
          <w:szCs w:val="20"/>
        </w:rPr>
        <w:t>9</w:t>
      </w:r>
      <w:r w:rsidRPr="00F50F45">
        <w:rPr>
          <w:rStyle w:val="A7"/>
          <w:rFonts w:cs="Arial"/>
          <w:sz w:val="20"/>
          <w:szCs w:val="20"/>
        </w:rPr>
        <w:t xml:space="preserve"> je </w:t>
      </w:r>
      <w:proofErr w:type="spellStart"/>
      <w:r w:rsidRPr="00F50F45">
        <w:rPr>
          <w:rStyle w:val="A7"/>
          <w:rFonts w:cs="Arial"/>
          <w:sz w:val="20"/>
          <w:szCs w:val="20"/>
        </w:rPr>
        <w:t>povprečno</w:t>
      </w:r>
      <w:proofErr w:type="spellEnd"/>
      <w:r w:rsidRPr="00F50F45">
        <w:rPr>
          <w:rStyle w:val="A7"/>
          <w:rFonts w:cs="Arial"/>
          <w:sz w:val="20"/>
          <w:szCs w:val="20"/>
        </w:rPr>
        <w:t xml:space="preserve"> </w:t>
      </w:r>
      <w:proofErr w:type="spellStart"/>
      <w:r w:rsidRPr="00F50F45">
        <w:rPr>
          <w:rStyle w:val="A7"/>
          <w:rFonts w:cs="Arial"/>
          <w:sz w:val="20"/>
          <w:szCs w:val="20"/>
        </w:rPr>
        <w:t>izplačilo</w:t>
      </w:r>
      <w:proofErr w:type="spellEnd"/>
      <w:r w:rsidRPr="00F50F45">
        <w:rPr>
          <w:rStyle w:val="A7"/>
          <w:rFonts w:cs="Arial"/>
          <w:sz w:val="20"/>
          <w:szCs w:val="20"/>
        </w:rPr>
        <w:t xml:space="preserve"> </w:t>
      </w:r>
      <w:proofErr w:type="spellStart"/>
      <w:r w:rsidRPr="00F50F45">
        <w:rPr>
          <w:rStyle w:val="A7"/>
          <w:rFonts w:cs="Arial"/>
          <w:sz w:val="20"/>
          <w:szCs w:val="20"/>
        </w:rPr>
        <w:t>na</w:t>
      </w:r>
      <w:proofErr w:type="spellEnd"/>
      <w:r w:rsidRPr="00F50F45">
        <w:rPr>
          <w:rStyle w:val="A7"/>
          <w:rFonts w:cs="Arial"/>
          <w:sz w:val="20"/>
          <w:szCs w:val="20"/>
        </w:rPr>
        <w:t xml:space="preserve"> </w:t>
      </w:r>
      <w:proofErr w:type="spellStart"/>
      <w:r w:rsidRPr="00F50F45">
        <w:rPr>
          <w:rStyle w:val="A7"/>
          <w:rFonts w:cs="Arial"/>
          <w:sz w:val="20"/>
          <w:szCs w:val="20"/>
        </w:rPr>
        <w:t>hektar</w:t>
      </w:r>
      <w:proofErr w:type="spellEnd"/>
      <w:r w:rsidRPr="00F50F45">
        <w:rPr>
          <w:rStyle w:val="A7"/>
          <w:rFonts w:cs="Arial"/>
          <w:sz w:val="20"/>
          <w:szCs w:val="20"/>
        </w:rPr>
        <w:t xml:space="preserve"> </w:t>
      </w:r>
      <w:proofErr w:type="spellStart"/>
      <w:r w:rsidRPr="00F50F45">
        <w:rPr>
          <w:rStyle w:val="A7"/>
          <w:rFonts w:cs="Arial"/>
          <w:sz w:val="20"/>
          <w:szCs w:val="20"/>
        </w:rPr>
        <w:t>znašalo</w:t>
      </w:r>
      <w:proofErr w:type="spellEnd"/>
      <w:r w:rsidRPr="00F50F45">
        <w:rPr>
          <w:rStyle w:val="A7"/>
          <w:rFonts w:cs="Arial"/>
          <w:sz w:val="20"/>
          <w:szCs w:val="20"/>
        </w:rPr>
        <w:t xml:space="preserve"> 61,</w:t>
      </w:r>
      <w:r w:rsidR="005A1AA1" w:rsidRPr="00F50F45">
        <w:rPr>
          <w:rStyle w:val="A7"/>
          <w:rFonts w:cs="Arial"/>
          <w:sz w:val="20"/>
          <w:szCs w:val="20"/>
        </w:rPr>
        <w:t>82</w:t>
      </w:r>
      <w:r w:rsidRPr="00F50F45">
        <w:rPr>
          <w:rStyle w:val="A7"/>
          <w:rFonts w:cs="Arial"/>
          <w:sz w:val="20"/>
          <w:szCs w:val="20"/>
        </w:rPr>
        <w:t xml:space="preserve"> EUR. V </w:t>
      </w:r>
      <w:proofErr w:type="spellStart"/>
      <w:r w:rsidRPr="00F50F45">
        <w:rPr>
          <w:rStyle w:val="A7"/>
          <w:rFonts w:cs="Arial"/>
          <w:sz w:val="20"/>
          <w:szCs w:val="20"/>
        </w:rPr>
        <w:t>letih</w:t>
      </w:r>
      <w:proofErr w:type="spellEnd"/>
      <w:r w:rsidRPr="00F50F45">
        <w:rPr>
          <w:rStyle w:val="A7"/>
          <w:rFonts w:cs="Arial"/>
          <w:sz w:val="20"/>
          <w:szCs w:val="20"/>
        </w:rPr>
        <w:t xml:space="preserve"> od 2015 do 201</w:t>
      </w:r>
      <w:r w:rsidR="005A1AA1" w:rsidRPr="00F50F45">
        <w:rPr>
          <w:rStyle w:val="A7"/>
          <w:rFonts w:cs="Arial"/>
          <w:sz w:val="20"/>
          <w:szCs w:val="20"/>
        </w:rPr>
        <w:t>9</w:t>
      </w:r>
      <w:r w:rsidRPr="00F50F45">
        <w:rPr>
          <w:rStyle w:val="A7"/>
          <w:rFonts w:cs="Arial"/>
          <w:sz w:val="20"/>
          <w:szCs w:val="20"/>
        </w:rPr>
        <w:t xml:space="preserve"> je </w:t>
      </w:r>
      <w:proofErr w:type="spellStart"/>
      <w:r w:rsidRPr="00F50F45">
        <w:rPr>
          <w:rStyle w:val="A7"/>
          <w:rFonts w:cs="Arial"/>
          <w:sz w:val="20"/>
          <w:szCs w:val="20"/>
        </w:rPr>
        <w:t>bilo</w:t>
      </w:r>
      <w:proofErr w:type="spellEnd"/>
      <w:r w:rsidRPr="00F50F45">
        <w:rPr>
          <w:rStyle w:val="A7"/>
          <w:rFonts w:cs="Arial"/>
          <w:sz w:val="20"/>
          <w:szCs w:val="20"/>
        </w:rPr>
        <w:t xml:space="preserve"> </w:t>
      </w:r>
      <w:proofErr w:type="spellStart"/>
      <w:r w:rsidRPr="00F50F45">
        <w:rPr>
          <w:rStyle w:val="A7"/>
          <w:rFonts w:cs="Arial"/>
          <w:sz w:val="20"/>
          <w:szCs w:val="20"/>
        </w:rPr>
        <w:t>podprtih</w:t>
      </w:r>
      <w:proofErr w:type="spellEnd"/>
      <w:r w:rsidRPr="00F50F45">
        <w:rPr>
          <w:rStyle w:val="A7"/>
          <w:rFonts w:cs="Arial"/>
          <w:sz w:val="20"/>
          <w:szCs w:val="20"/>
        </w:rPr>
        <w:t xml:space="preserve"> od 39.642 do 46.044 ha </w:t>
      </w:r>
      <w:proofErr w:type="spellStart"/>
      <w:r w:rsidRPr="00F50F45">
        <w:rPr>
          <w:rStyle w:val="A7"/>
          <w:rFonts w:cs="Arial"/>
          <w:sz w:val="20"/>
          <w:szCs w:val="20"/>
        </w:rPr>
        <w:t>kmetijskih</w:t>
      </w:r>
      <w:proofErr w:type="spellEnd"/>
      <w:r w:rsidRPr="00F50F45">
        <w:rPr>
          <w:rStyle w:val="A7"/>
          <w:rFonts w:cs="Arial"/>
          <w:sz w:val="20"/>
          <w:szCs w:val="20"/>
        </w:rPr>
        <w:t xml:space="preserve"> </w:t>
      </w:r>
      <w:proofErr w:type="spellStart"/>
      <w:r w:rsidRPr="00F50F45">
        <w:rPr>
          <w:rStyle w:val="A7"/>
          <w:rFonts w:cs="Arial"/>
          <w:sz w:val="20"/>
          <w:szCs w:val="20"/>
        </w:rPr>
        <w:t>zemljišč</w:t>
      </w:r>
      <w:proofErr w:type="spellEnd"/>
      <w:r w:rsidR="008A10E4">
        <w:rPr>
          <w:rStyle w:val="A7"/>
          <w:rFonts w:cs="Arial"/>
          <w:sz w:val="20"/>
          <w:szCs w:val="20"/>
        </w:rPr>
        <w:t xml:space="preserve"> (</w:t>
      </w:r>
      <w:proofErr w:type="spellStart"/>
      <w:r w:rsidR="008A10E4">
        <w:rPr>
          <w:rStyle w:val="A7"/>
          <w:rFonts w:cs="Arial"/>
          <w:sz w:val="20"/>
          <w:szCs w:val="20"/>
        </w:rPr>
        <w:t>Tabela</w:t>
      </w:r>
      <w:proofErr w:type="spellEnd"/>
      <w:r w:rsidR="008A10E4">
        <w:rPr>
          <w:rStyle w:val="A7"/>
          <w:rFonts w:cs="Arial"/>
          <w:sz w:val="20"/>
          <w:szCs w:val="20"/>
        </w:rPr>
        <w:t xml:space="preserve"> 6</w:t>
      </w:r>
      <w:r w:rsidR="0099006E" w:rsidRPr="00F50F45">
        <w:rPr>
          <w:rStyle w:val="A7"/>
          <w:rFonts w:cs="Arial"/>
          <w:sz w:val="20"/>
          <w:szCs w:val="20"/>
        </w:rPr>
        <w:t>)</w:t>
      </w:r>
      <w:r w:rsidRPr="00F50F45">
        <w:rPr>
          <w:rStyle w:val="A7"/>
          <w:rFonts w:cs="Arial"/>
          <w:sz w:val="20"/>
          <w:szCs w:val="20"/>
        </w:rPr>
        <w:t xml:space="preserve">. </w:t>
      </w:r>
      <w:proofErr w:type="spellStart"/>
      <w:r w:rsidRPr="00F50F45">
        <w:rPr>
          <w:rStyle w:val="A7"/>
          <w:rFonts w:cs="Arial"/>
          <w:sz w:val="20"/>
          <w:szCs w:val="20"/>
        </w:rPr>
        <w:t>Odziv</w:t>
      </w:r>
      <w:proofErr w:type="spellEnd"/>
      <w:r w:rsidRPr="00F50F45">
        <w:rPr>
          <w:rStyle w:val="A7"/>
          <w:rFonts w:cs="Arial"/>
          <w:sz w:val="20"/>
          <w:szCs w:val="20"/>
        </w:rPr>
        <w:t xml:space="preserve"> je </w:t>
      </w:r>
      <w:proofErr w:type="spellStart"/>
      <w:r w:rsidRPr="00F50F45">
        <w:rPr>
          <w:rStyle w:val="A7"/>
          <w:rFonts w:cs="Arial"/>
          <w:sz w:val="20"/>
          <w:szCs w:val="20"/>
        </w:rPr>
        <w:t>sicer</w:t>
      </w:r>
      <w:proofErr w:type="spellEnd"/>
      <w:r w:rsidRPr="00F50F45">
        <w:rPr>
          <w:rStyle w:val="A7"/>
          <w:rFonts w:cs="Arial"/>
          <w:sz w:val="20"/>
          <w:szCs w:val="20"/>
        </w:rPr>
        <w:t xml:space="preserve"> (</w:t>
      </w:r>
      <w:proofErr w:type="spellStart"/>
      <w:r w:rsidRPr="00F50F45">
        <w:rPr>
          <w:rStyle w:val="A7"/>
          <w:rFonts w:cs="Arial"/>
          <w:sz w:val="20"/>
          <w:szCs w:val="20"/>
        </w:rPr>
        <w:t>bil</w:t>
      </w:r>
      <w:proofErr w:type="spellEnd"/>
      <w:r w:rsidRPr="00F50F45">
        <w:rPr>
          <w:rStyle w:val="A7"/>
          <w:rFonts w:cs="Arial"/>
          <w:sz w:val="20"/>
          <w:szCs w:val="20"/>
        </w:rPr>
        <w:t xml:space="preserve">) </w:t>
      </w:r>
      <w:proofErr w:type="spellStart"/>
      <w:r w:rsidRPr="00F50F45">
        <w:rPr>
          <w:rStyle w:val="A7"/>
          <w:rFonts w:cs="Arial"/>
          <w:sz w:val="20"/>
          <w:szCs w:val="20"/>
        </w:rPr>
        <w:t>velik</w:t>
      </w:r>
      <w:proofErr w:type="spellEnd"/>
      <w:r w:rsidRPr="00F50F45">
        <w:rPr>
          <w:rStyle w:val="A7"/>
          <w:rFonts w:cs="Arial"/>
          <w:sz w:val="20"/>
          <w:szCs w:val="20"/>
        </w:rPr>
        <w:t xml:space="preserve"> in po </w:t>
      </w:r>
      <w:proofErr w:type="spellStart"/>
      <w:r w:rsidRPr="00F50F45">
        <w:rPr>
          <w:rStyle w:val="A7"/>
          <w:rFonts w:cs="Arial"/>
          <w:sz w:val="20"/>
          <w:szCs w:val="20"/>
        </w:rPr>
        <w:t>vsej</w:t>
      </w:r>
      <w:proofErr w:type="spellEnd"/>
      <w:r w:rsidRPr="00F50F45">
        <w:rPr>
          <w:rStyle w:val="A7"/>
          <w:rFonts w:cs="Arial"/>
          <w:sz w:val="20"/>
          <w:szCs w:val="20"/>
        </w:rPr>
        <w:t xml:space="preserve"> </w:t>
      </w:r>
      <w:proofErr w:type="spellStart"/>
      <w:r w:rsidRPr="00F50F45">
        <w:rPr>
          <w:rStyle w:val="A7"/>
          <w:rFonts w:cs="Arial"/>
          <w:sz w:val="20"/>
          <w:szCs w:val="20"/>
        </w:rPr>
        <w:t>verjetnosti</w:t>
      </w:r>
      <w:proofErr w:type="spellEnd"/>
      <w:r w:rsidRPr="00F50F45">
        <w:rPr>
          <w:rStyle w:val="A7"/>
          <w:rFonts w:cs="Arial"/>
          <w:sz w:val="20"/>
          <w:szCs w:val="20"/>
        </w:rPr>
        <w:t xml:space="preserve"> je </w:t>
      </w:r>
      <w:proofErr w:type="spellStart"/>
      <w:r w:rsidRPr="00F50F45">
        <w:rPr>
          <w:rStyle w:val="A7"/>
          <w:rFonts w:cs="Arial"/>
          <w:sz w:val="20"/>
          <w:szCs w:val="20"/>
        </w:rPr>
        <w:t>pri</w:t>
      </w:r>
      <w:proofErr w:type="spellEnd"/>
      <w:r w:rsidRPr="00F50F45">
        <w:rPr>
          <w:rStyle w:val="A7"/>
          <w:rFonts w:cs="Arial"/>
          <w:sz w:val="20"/>
          <w:szCs w:val="20"/>
        </w:rPr>
        <w:t xml:space="preserve"> </w:t>
      </w:r>
      <w:proofErr w:type="spellStart"/>
      <w:r w:rsidRPr="00F50F45">
        <w:rPr>
          <w:rStyle w:val="A7"/>
          <w:rFonts w:cs="Arial"/>
          <w:sz w:val="20"/>
          <w:szCs w:val="20"/>
        </w:rPr>
        <w:t>mladih</w:t>
      </w:r>
      <w:proofErr w:type="spellEnd"/>
      <w:r w:rsidRPr="00F50F45">
        <w:rPr>
          <w:rStyle w:val="A7"/>
          <w:rFonts w:cs="Arial"/>
          <w:sz w:val="20"/>
          <w:szCs w:val="20"/>
        </w:rPr>
        <w:t xml:space="preserve"> </w:t>
      </w:r>
      <w:proofErr w:type="spellStart"/>
      <w:r w:rsidRPr="00F50F45">
        <w:rPr>
          <w:rStyle w:val="A7"/>
          <w:rFonts w:cs="Arial"/>
          <w:sz w:val="20"/>
          <w:szCs w:val="20"/>
        </w:rPr>
        <w:t>prevzem</w:t>
      </w:r>
      <w:proofErr w:type="spellEnd"/>
      <w:r w:rsidRPr="00F50F45">
        <w:rPr>
          <w:rStyle w:val="A7"/>
          <w:rFonts w:cs="Arial"/>
          <w:sz w:val="20"/>
          <w:szCs w:val="20"/>
        </w:rPr>
        <w:t xml:space="preserve"> </w:t>
      </w:r>
      <w:proofErr w:type="spellStart"/>
      <w:r w:rsidRPr="00F50F45">
        <w:rPr>
          <w:rStyle w:val="A7"/>
          <w:rFonts w:cs="Arial"/>
          <w:sz w:val="20"/>
          <w:szCs w:val="20"/>
        </w:rPr>
        <w:t>nosilstva</w:t>
      </w:r>
      <w:proofErr w:type="spellEnd"/>
      <w:r w:rsidRPr="00F50F45">
        <w:rPr>
          <w:rStyle w:val="A7"/>
          <w:rFonts w:cs="Arial"/>
          <w:sz w:val="20"/>
          <w:szCs w:val="20"/>
        </w:rPr>
        <w:t xml:space="preserve"> </w:t>
      </w:r>
      <w:proofErr w:type="spellStart"/>
      <w:r w:rsidRPr="00F50F45">
        <w:rPr>
          <w:rStyle w:val="A7"/>
          <w:rFonts w:cs="Arial"/>
          <w:sz w:val="20"/>
          <w:szCs w:val="20"/>
        </w:rPr>
        <w:t>kmetije</w:t>
      </w:r>
      <w:proofErr w:type="spellEnd"/>
      <w:r w:rsidRPr="00F50F45">
        <w:rPr>
          <w:rStyle w:val="A7"/>
          <w:rFonts w:cs="Arial"/>
          <w:sz w:val="20"/>
          <w:szCs w:val="20"/>
        </w:rPr>
        <w:t xml:space="preserve"> </w:t>
      </w:r>
      <w:proofErr w:type="spellStart"/>
      <w:r w:rsidRPr="00F50F45">
        <w:rPr>
          <w:rStyle w:val="A7"/>
          <w:rFonts w:cs="Arial"/>
          <w:sz w:val="20"/>
          <w:szCs w:val="20"/>
        </w:rPr>
        <w:t>predstavljal</w:t>
      </w:r>
      <w:proofErr w:type="spellEnd"/>
      <w:r w:rsidRPr="00F50F45">
        <w:rPr>
          <w:rStyle w:val="A7"/>
          <w:rFonts w:cs="Arial"/>
          <w:sz w:val="20"/>
          <w:szCs w:val="20"/>
        </w:rPr>
        <w:t xml:space="preserve"> </w:t>
      </w:r>
      <w:proofErr w:type="spellStart"/>
      <w:r w:rsidRPr="00F50F45">
        <w:rPr>
          <w:rStyle w:val="A7"/>
          <w:rFonts w:cs="Arial"/>
          <w:sz w:val="20"/>
          <w:szCs w:val="20"/>
        </w:rPr>
        <w:t>prvi</w:t>
      </w:r>
      <w:proofErr w:type="spellEnd"/>
      <w:r w:rsidRPr="00F50F45">
        <w:rPr>
          <w:rStyle w:val="A7"/>
          <w:rFonts w:cs="Arial"/>
          <w:sz w:val="20"/>
          <w:szCs w:val="20"/>
        </w:rPr>
        <w:t xml:space="preserve"> </w:t>
      </w:r>
      <w:proofErr w:type="spellStart"/>
      <w:r w:rsidRPr="00F50F45">
        <w:rPr>
          <w:rStyle w:val="A7"/>
          <w:rFonts w:cs="Arial"/>
          <w:sz w:val="20"/>
          <w:szCs w:val="20"/>
        </w:rPr>
        <w:t>korak</w:t>
      </w:r>
      <w:proofErr w:type="spellEnd"/>
      <w:r w:rsidRPr="00F50F45">
        <w:rPr>
          <w:rStyle w:val="A7"/>
          <w:rFonts w:cs="Arial"/>
          <w:sz w:val="20"/>
          <w:szCs w:val="20"/>
        </w:rPr>
        <w:t xml:space="preserve"> in </w:t>
      </w:r>
      <w:proofErr w:type="spellStart"/>
      <w:r w:rsidRPr="00F50F45">
        <w:rPr>
          <w:rStyle w:val="A7"/>
          <w:rFonts w:cs="Arial"/>
          <w:sz w:val="20"/>
          <w:szCs w:val="20"/>
        </w:rPr>
        <w:t>spodbudo</w:t>
      </w:r>
      <w:proofErr w:type="spellEnd"/>
      <w:r w:rsidRPr="00F50F45">
        <w:rPr>
          <w:rStyle w:val="A7"/>
          <w:rFonts w:cs="Arial"/>
          <w:sz w:val="20"/>
          <w:szCs w:val="20"/>
        </w:rPr>
        <w:t xml:space="preserve"> </w:t>
      </w:r>
      <w:proofErr w:type="spellStart"/>
      <w:r w:rsidRPr="00F50F45">
        <w:rPr>
          <w:rStyle w:val="A7"/>
          <w:rFonts w:cs="Arial"/>
          <w:sz w:val="20"/>
          <w:szCs w:val="20"/>
        </w:rPr>
        <w:t>pri</w:t>
      </w:r>
      <w:proofErr w:type="spellEnd"/>
      <w:r w:rsidRPr="00F50F45">
        <w:rPr>
          <w:rStyle w:val="A7"/>
          <w:rFonts w:cs="Arial"/>
          <w:sz w:val="20"/>
          <w:szCs w:val="20"/>
        </w:rPr>
        <w:t xml:space="preserve"> </w:t>
      </w:r>
      <w:proofErr w:type="spellStart"/>
      <w:r w:rsidRPr="00F50F45">
        <w:rPr>
          <w:rStyle w:val="A7"/>
          <w:rFonts w:cs="Arial"/>
          <w:sz w:val="20"/>
          <w:szCs w:val="20"/>
        </w:rPr>
        <w:t>sprejemanju</w:t>
      </w:r>
      <w:proofErr w:type="spellEnd"/>
      <w:r w:rsidRPr="00F50F45">
        <w:rPr>
          <w:rStyle w:val="A7"/>
          <w:rFonts w:cs="Arial"/>
          <w:sz w:val="20"/>
          <w:szCs w:val="20"/>
        </w:rPr>
        <w:t xml:space="preserve"> </w:t>
      </w:r>
      <w:proofErr w:type="spellStart"/>
      <w:r w:rsidRPr="00F50F45">
        <w:rPr>
          <w:rStyle w:val="A7"/>
          <w:rFonts w:cs="Arial"/>
          <w:sz w:val="20"/>
          <w:szCs w:val="20"/>
        </w:rPr>
        <w:t>odločitve</w:t>
      </w:r>
      <w:proofErr w:type="spellEnd"/>
      <w:r w:rsidRPr="00F50F45">
        <w:rPr>
          <w:rStyle w:val="A7"/>
          <w:rFonts w:cs="Arial"/>
          <w:sz w:val="20"/>
          <w:szCs w:val="20"/>
        </w:rPr>
        <w:t xml:space="preserve">, </w:t>
      </w:r>
      <w:proofErr w:type="spellStart"/>
      <w:r w:rsidRPr="00F50F45">
        <w:rPr>
          <w:rStyle w:val="A7"/>
          <w:rFonts w:cs="Arial"/>
          <w:sz w:val="20"/>
          <w:szCs w:val="20"/>
        </w:rPr>
        <w:t>ali</w:t>
      </w:r>
      <w:proofErr w:type="spellEnd"/>
      <w:r w:rsidRPr="00F50F45">
        <w:rPr>
          <w:rStyle w:val="A7"/>
          <w:rFonts w:cs="Arial"/>
          <w:sz w:val="20"/>
          <w:szCs w:val="20"/>
        </w:rPr>
        <w:t xml:space="preserve"> </w:t>
      </w:r>
      <w:proofErr w:type="spellStart"/>
      <w:r w:rsidRPr="00F50F45">
        <w:rPr>
          <w:rStyle w:val="A7"/>
          <w:rFonts w:cs="Arial"/>
          <w:sz w:val="20"/>
          <w:szCs w:val="20"/>
        </w:rPr>
        <w:t>naj</w:t>
      </w:r>
      <w:proofErr w:type="spellEnd"/>
      <w:r w:rsidRPr="00F50F45">
        <w:rPr>
          <w:rStyle w:val="A7"/>
          <w:rFonts w:cs="Arial"/>
          <w:sz w:val="20"/>
          <w:szCs w:val="20"/>
        </w:rPr>
        <w:t xml:space="preserve"> se s </w:t>
      </w:r>
      <w:proofErr w:type="spellStart"/>
      <w:r w:rsidRPr="00F50F45">
        <w:rPr>
          <w:rStyle w:val="A7"/>
          <w:rFonts w:cs="Arial"/>
          <w:sz w:val="20"/>
          <w:szCs w:val="20"/>
        </w:rPr>
        <w:t>kmetijstvom</w:t>
      </w:r>
      <w:proofErr w:type="spellEnd"/>
      <w:r w:rsidRPr="00F50F45">
        <w:rPr>
          <w:rStyle w:val="A7"/>
          <w:rFonts w:cs="Arial"/>
          <w:sz w:val="20"/>
          <w:szCs w:val="20"/>
        </w:rPr>
        <w:t xml:space="preserve"> </w:t>
      </w:r>
      <w:proofErr w:type="spellStart"/>
      <w:r w:rsidRPr="00F50F45">
        <w:rPr>
          <w:rStyle w:val="A7"/>
          <w:rFonts w:cs="Arial"/>
          <w:sz w:val="20"/>
          <w:szCs w:val="20"/>
        </w:rPr>
        <w:t>ukvarjajo</w:t>
      </w:r>
      <w:proofErr w:type="spellEnd"/>
      <w:r w:rsidRPr="00F50F45">
        <w:rPr>
          <w:rStyle w:val="A7"/>
          <w:rFonts w:cs="Arial"/>
          <w:sz w:val="20"/>
          <w:szCs w:val="20"/>
        </w:rPr>
        <w:t xml:space="preserve"> </w:t>
      </w:r>
      <w:proofErr w:type="spellStart"/>
      <w:r w:rsidRPr="00F50F45">
        <w:rPr>
          <w:rStyle w:val="A7"/>
          <w:rFonts w:cs="Arial"/>
          <w:sz w:val="20"/>
          <w:szCs w:val="20"/>
        </w:rPr>
        <w:t>dolgoročno</w:t>
      </w:r>
      <w:proofErr w:type="spellEnd"/>
      <w:r w:rsidRPr="00F50F45">
        <w:rPr>
          <w:rStyle w:val="A7"/>
          <w:rFonts w:cs="Arial"/>
          <w:sz w:val="20"/>
          <w:szCs w:val="20"/>
        </w:rPr>
        <w:t xml:space="preserve">.  Za </w:t>
      </w:r>
      <w:proofErr w:type="spellStart"/>
      <w:r w:rsidRPr="00F50F45">
        <w:rPr>
          <w:rStyle w:val="A7"/>
          <w:rFonts w:cs="Arial"/>
          <w:sz w:val="20"/>
          <w:szCs w:val="20"/>
        </w:rPr>
        <w:t>pridobitev</w:t>
      </w:r>
      <w:proofErr w:type="spellEnd"/>
      <w:r w:rsidRPr="00F50F45">
        <w:rPr>
          <w:rStyle w:val="A7"/>
          <w:rFonts w:cs="Arial"/>
          <w:sz w:val="20"/>
          <w:szCs w:val="20"/>
        </w:rPr>
        <w:t xml:space="preserve"> </w:t>
      </w:r>
      <w:proofErr w:type="spellStart"/>
      <w:r w:rsidRPr="00F50F45">
        <w:rPr>
          <w:rStyle w:val="A7"/>
          <w:rFonts w:cs="Arial"/>
          <w:sz w:val="20"/>
          <w:szCs w:val="20"/>
        </w:rPr>
        <w:t>plačila</w:t>
      </w:r>
      <w:proofErr w:type="spellEnd"/>
      <w:r w:rsidRPr="00F50F45">
        <w:rPr>
          <w:rStyle w:val="A7"/>
          <w:rFonts w:cs="Arial"/>
          <w:sz w:val="20"/>
          <w:szCs w:val="20"/>
        </w:rPr>
        <w:t xml:space="preserve"> </w:t>
      </w:r>
      <w:proofErr w:type="spellStart"/>
      <w:r w:rsidRPr="00F50F45">
        <w:rPr>
          <w:rStyle w:val="A7"/>
          <w:rFonts w:cs="Arial"/>
          <w:sz w:val="20"/>
          <w:szCs w:val="20"/>
        </w:rPr>
        <w:t>mladi</w:t>
      </w:r>
      <w:proofErr w:type="spellEnd"/>
      <w:r w:rsidRPr="00F50F45">
        <w:rPr>
          <w:rStyle w:val="A7"/>
          <w:rFonts w:cs="Arial"/>
          <w:sz w:val="20"/>
          <w:szCs w:val="20"/>
        </w:rPr>
        <w:t xml:space="preserve"> </w:t>
      </w:r>
      <w:proofErr w:type="spellStart"/>
      <w:r w:rsidRPr="00F50F45">
        <w:rPr>
          <w:rStyle w:val="A7"/>
          <w:rFonts w:cs="Arial"/>
          <w:sz w:val="20"/>
          <w:szCs w:val="20"/>
        </w:rPr>
        <w:t>kmetje</w:t>
      </w:r>
      <w:proofErr w:type="spellEnd"/>
      <w:r w:rsidRPr="00F50F45">
        <w:rPr>
          <w:rStyle w:val="A7"/>
          <w:rFonts w:cs="Arial"/>
          <w:sz w:val="20"/>
          <w:szCs w:val="20"/>
        </w:rPr>
        <w:t xml:space="preserve"> ne </w:t>
      </w:r>
      <w:proofErr w:type="spellStart"/>
      <w:r w:rsidRPr="00F50F45">
        <w:rPr>
          <w:rStyle w:val="A7"/>
          <w:rFonts w:cs="Arial"/>
          <w:sz w:val="20"/>
          <w:szCs w:val="20"/>
        </w:rPr>
        <w:t>potrebujejo</w:t>
      </w:r>
      <w:proofErr w:type="spellEnd"/>
      <w:r w:rsidRPr="00F50F45">
        <w:rPr>
          <w:rStyle w:val="A7"/>
          <w:rFonts w:cs="Arial"/>
          <w:sz w:val="20"/>
          <w:szCs w:val="20"/>
        </w:rPr>
        <w:t xml:space="preserve"> </w:t>
      </w:r>
      <w:proofErr w:type="spellStart"/>
      <w:r w:rsidRPr="00F50F45">
        <w:rPr>
          <w:rStyle w:val="A7"/>
          <w:rFonts w:cs="Arial"/>
          <w:sz w:val="20"/>
          <w:szCs w:val="20"/>
        </w:rPr>
        <w:t>poslovnega</w:t>
      </w:r>
      <w:proofErr w:type="spellEnd"/>
      <w:r w:rsidRPr="00F50F45">
        <w:rPr>
          <w:rStyle w:val="A7"/>
          <w:rFonts w:cs="Arial"/>
          <w:sz w:val="20"/>
          <w:szCs w:val="20"/>
        </w:rPr>
        <w:t xml:space="preserve"> </w:t>
      </w:r>
      <w:proofErr w:type="spellStart"/>
      <w:r w:rsidRPr="00F50F45">
        <w:rPr>
          <w:rStyle w:val="A7"/>
          <w:rFonts w:cs="Arial"/>
          <w:sz w:val="20"/>
          <w:szCs w:val="20"/>
        </w:rPr>
        <w:t>načrta</w:t>
      </w:r>
      <w:proofErr w:type="spellEnd"/>
      <w:r w:rsidRPr="00F50F45">
        <w:rPr>
          <w:rStyle w:val="A7"/>
          <w:rFonts w:cs="Arial"/>
          <w:sz w:val="20"/>
          <w:szCs w:val="20"/>
        </w:rPr>
        <w:t xml:space="preserve">, </w:t>
      </w:r>
      <w:proofErr w:type="spellStart"/>
      <w:r w:rsidRPr="00F50F45">
        <w:rPr>
          <w:rStyle w:val="A7"/>
          <w:rFonts w:cs="Arial"/>
          <w:sz w:val="20"/>
          <w:szCs w:val="20"/>
        </w:rPr>
        <w:t>kot</w:t>
      </w:r>
      <w:proofErr w:type="spellEnd"/>
      <w:r w:rsidRPr="00F50F45">
        <w:rPr>
          <w:rStyle w:val="A7"/>
          <w:rFonts w:cs="Arial"/>
          <w:sz w:val="20"/>
          <w:szCs w:val="20"/>
        </w:rPr>
        <w:t xml:space="preserve"> je to </w:t>
      </w:r>
      <w:proofErr w:type="spellStart"/>
      <w:r w:rsidRPr="00F50F45">
        <w:rPr>
          <w:rStyle w:val="A7"/>
          <w:rFonts w:cs="Arial"/>
          <w:sz w:val="20"/>
          <w:szCs w:val="20"/>
        </w:rPr>
        <w:t>zahtevano</w:t>
      </w:r>
      <w:proofErr w:type="spellEnd"/>
      <w:r w:rsidRPr="00F50F45">
        <w:rPr>
          <w:rStyle w:val="A7"/>
          <w:rFonts w:cs="Arial"/>
          <w:sz w:val="20"/>
          <w:szCs w:val="20"/>
        </w:rPr>
        <w:t xml:space="preserve"> </w:t>
      </w:r>
      <w:proofErr w:type="spellStart"/>
      <w:r w:rsidRPr="00F50F45">
        <w:rPr>
          <w:rStyle w:val="A7"/>
          <w:rFonts w:cs="Arial"/>
          <w:sz w:val="20"/>
          <w:szCs w:val="20"/>
        </w:rPr>
        <w:t>na</w:t>
      </w:r>
      <w:proofErr w:type="spellEnd"/>
      <w:r w:rsidRPr="00F50F45">
        <w:rPr>
          <w:rStyle w:val="A7"/>
          <w:rFonts w:cs="Arial"/>
          <w:sz w:val="20"/>
          <w:szCs w:val="20"/>
        </w:rPr>
        <w:t xml:space="preserve"> II. </w:t>
      </w:r>
      <w:proofErr w:type="spellStart"/>
      <w:r w:rsidRPr="00F50F45">
        <w:rPr>
          <w:rStyle w:val="A7"/>
          <w:rFonts w:cs="Arial"/>
          <w:sz w:val="20"/>
          <w:szCs w:val="20"/>
        </w:rPr>
        <w:t>stebru</w:t>
      </w:r>
      <w:proofErr w:type="spellEnd"/>
      <w:r w:rsidRPr="00F50F45">
        <w:rPr>
          <w:rStyle w:val="A7"/>
          <w:rFonts w:cs="Arial"/>
          <w:sz w:val="20"/>
          <w:szCs w:val="20"/>
        </w:rPr>
        <w:t xml:space="preserve">, in </w:t>
      </w:r>
      <w:proofErr w:type="spellStart"/>
      <w:r w:rsidRPr="00F50F45">
        <w:rPr>
          <w:rStyle w:val="A7"/>
          <w:rFonts w:cs="Arial"/>
          <w:sz w:val="20"/>
          <w:szCs w:val="20"/>
        </w:rPr>
        <w:t>jim</w:t>
      </w:r>
      <w:proofErr w:type="spellEnd"/>
      <w:r w:rsidRPr="00F50F45">
        <w:rPr>
          <w:rStyle w:val="A7"/>
          <w:rFonts w:cs="Arial"/>
          <w:sz w:val="20"/>
          <w:szCs w:val="20"/>
        </w:rPr>
        <w:t xml:space="preserve"> je </w:t>
      </w:r>
      <w:proofErr w:type="spellStart"/>
      <w:r w:rsidRPr="00F50F45">
        <w:rPr>
          <w:rStyle w:val="A7"/>
          <w:rFonts w:cs="Arial"/>
          <w:sz w:val="20"/>
          <w:szCs w:val="20"/>
        </w:rPr>
        <w:t>na</w:t>
      </w:r>
      <w:proofErr w:type="spellEnd"/>
      <w:r w:rsidRPr="00F50F45">
        <w:rPr>
          <w:rStyle w:val="A7"/>
          <w:rFonts w:cs="Arial"/>
          <w:sz w:val="20"/>
          <w:szCs w:val="20"/>
        </w:rPr>
        <w:t xml:space="preserve"> ta </w:t>
      </w:r>
      <w:proofErr w:type="spellStart"/>
      <w:r w:rsidRPr="00F50F45">
        <w:rPr>
          <w:rStyle w:val="A7"/>
          <w:rFonts w:cs="Arial"/>
          <w:sz w:val="20"/>
          <w:szCs w:val="20"/>
        </w:rPr>
        <w:t>način</w:t>
      </w:r>
      <w:proofErr w:type="spellEnd"/>
      <w:r w:rsidRPr="00F50F45">
        <w:rPr>
          <w:rStyle w:val="A7"/>
          <w:rFonts w:cs="Arial"/>
          <w:sz w:val="20"/>
          <w:szCs w:val="20"/>
        </w:rPr>
        <w:t xml:space="preserve"> </w:t>
      </w:r>
      <w:proofErr w:type="spellStart"/>
      <w:r w:rsidRPr="00F50F45">
        <w:rPr>
          <w:rStyle w:val="A7"/>
          <w:rFonts w:cs="Arial"/>
          <w:sz w:val="20"/>
          <w:szCs w:val="20"/>
        </w:rPr>
        <w:t>olajšana</w:t>
      </w:r>
      <w:proofErr w:type="spellEnd"/>
      <w:r w:rsidRPr="00F50F45">
        <w:rPr>
          <w:rStyle w:val="A7"/>
          <w:rFonts w:cs="Arial"/>
          <w:sz w:val="20"/>
          <w:szCs w:val="20"/>
        </w:rPr>
        <w:t xml:space="preserve"> pot do </w:t>
      </w:r>
      <w:proofErr w:type="spellStart"/>
      <w:r w:rsidRPr="00F50F45">
        <w:rPr>
          <w:rStyle w:val="A7"/>
          <w:rFonts w:cs="Arial"/>
          <w:sz w:val="20"/>
          <w:szCs w:val="20"/>
        </w:rPr>
        <w:t>sredstev</w:t>
      </w:r>
      <w:proofErr w:type="spellEnd"/>
      <w:r w:rsidRPr="00F50F45">
        <w:rPr>
          <w:rStyle w:val="A7"/>
          <w:rFonts w:cs="Arial"/>
          <w:sz w:val="20"/>
          <w:szCs w:val="20"/>
        </w:rPr>
        <w:t xml:space="preserve">, ki </w:t>
      </w:r>
      <w:proofErr w:type="spellStart"/>
      <w:r w:rsidRPr="00F50F45">
        <w:rPr>
          <w:rStyle w:val="A7"/>
          <w:rFonts w:cs="Arial"/>
          <w:sz w:val="20"/>
          <w:szCs w:val="20"/>
        </w:rPr>
        <w:t>predstavljajo</w:t>
      </w:r>
      <w:proofErr w:type="spellEnd"/>
      <w:r w:rsidRPr="00F50F45">
        <w:rPr>
          <w:rStyle w:val="A7"/>
          <w:rFonts w:cs="Arial"/>
          <w:sz w:val="20"/>
          <w:szCs w:val="20"/>
        </w:rPr>
        <w:t xml:space="preserve"> </w:t>
      </w:r>
      <w:proofErr w:type="spellStart"/>
      <w:r w:rsidRPr="00F50F45">
        <w:rPr>
          <w:rStyle w:val="A7"/>
          <w:rFonts w:cs="Arial"/>
          <w:sz w:val="20"/>
          <w:szCs w:val="20"/>
        </w:rPr>
        <w:t>finančno</w:t>
      </w:r>
      <w:proofErr w:type="spellEnd"/>
      <w:r w:rsidRPr="00F50F45">
        <w:rPr>
          <w:rStyle w:val="A7"/>
          <w:rFonts w:cs="Arial"/>
          <w:sz w:val="20"/>
          <w:szCs w:val="20"/>
        </w:rPr>
        <w:t xml:space="preserve"> </w:t>
      </w:r>
      <w:proofErr w:type="spellStart"/>
      <w:r w:rsidRPr="00F50F45">
        <w:rPr>
          <w:rStyle w:val="A7"/>
          <w:rFonts w:cs="Arial"/>
          <w:sz w:val="20"/>
          <w:szCs w:val="20"/>
        </w:rPr>
        <w:t>stimulacijo</w:t>
      </w:r>
      <w:proofErr w:type="spellEnd"/>
      <w:r w:rsidRPr="00F50F45">
        <w:rPr>
          <w:rStyle w:val="A7"/>
          <w:rFonts w:cs="Arial"/>
          <w:sz w:val="20"/>
          <w:szCs w:val="20"/>
        </w:rPr>
        <w:t xml:space="preserve">, </w:t>
      </w:r>
      <w:proofErr w:type="spellStart"/>
      <w:r w:rsidRPr="00F50F45">
        <w:rPr>
          <w:rStyle w:val="A7"/>
          <w:rFonts w:cs="Arial"/>
          <w:sz w:val="20"/>
          <w:szCs w:val="20"/>
        </w:rPr>
        <w:t>stimulacijo</w:t>
      </w:r>
      <w:proofErr w:type="spellEnd"/>
      <w:r w:rsidRPr="00F50F45">
        <w:rPr>
          <w:rStyle w:val="A7"/>
          <w:rFonts w:cs="Arial"/>
          <w:sz w:val="20"/>
          <w:szCs w:val="20"/>
        </w:rPr>
        <w:t xml:space="preserve"> </w:t>
      </w:r>
      <w:proofErr w:type="spellStart"/>
      <w:r w:rsidRPr="00F50F45">
        <w:rPr>
          <w:rStyle w:val="A7"/>
          <w:rFonts w:cs="Arial"/>
          <w:sz w:val="20"/>
          <w:szCs w:val="20"/>
        </w:rPr>
        <w:t>razvoja</w:t>
      </w:r>
      <w:proofErr w:type="spellEnd"/>
      <w:r w:rsidRPr="00F50F45">
        <w:rPr>
          <w:rStyle w:val="A7"/>
          <w:rFonts w:cs="Arial"/>
          <w:sz w:val="20"/>
          <w:szCs w:val="20"/>
        </w:rPr>
        <w:t xml:space="preserve"> </w:t>
      </w:r>
      <w:proofErr w:type="spellStart"/>
      <w:r w:rsidRPr="00F50F45">
        <w:rPr>
          <w:rStyle w:val="A7"/>
          <w:rFonts w:cs="Arial"/>
          <w:sz w:val="20"/>
          <w:szCs w:val="20"/>
        </w:rPr>
        <w:t>podeželja</w:t>
      </w:r>
      <w:proofErr w:type="spellEnd"/>
      <w:r w:rsidRPr="00F50F45">
        <w:rPr>
          <w:rStyle w:val="A7"/>
          <w:rFonts w:cs="Arial"/>
          <w:sz w:val="20"/>
          <w:szCs w:val="20"/>
        </w:rPr>
        <w:t xml:space="preserve"> in </w:t>
      </w:r>
      <w:proofErr w:type="spellStart"/>
      <w:r w:rsidRPr="00F50F45">
        <w:rPr>
          <w:rStyle w:val="A7"/>
          <w:rFonts w:cs="Arial"/>
          <w:sz w:val="20"/>
          <w:szCs w:val="20"/>
        </w:rPr>
        <w:t>dodaten</w:t>
      </w:r>
      <w:proofErr w:type="spellEnd"/>
      <w:r w:rsidRPr="00F50F45">
        <w:rPr>
          <w:rStyle w:val="A7"/>
          <w:rFonts w:cs="Arial"/>
          <w:sz w:val="20"/>
          <w:szCs w:val="20"/>
        </w:rPr>
        <w:t xml:space="preserve"> </w:t>
      </w:r>
      <w:proofErr w:type="spellStart"/>
      <w:r w:rsidRPr="00F50F45">
        <w:rPr>
          <w:rStyle w:val="A7"/>
          <w:rFonts w:cs="Arial"/>
          <w:sz w:val="20"/>
          <w:szCs w:val="20"/>
        </w:rPr>
        <w:t>pomen</w:t>
      </w:r>
      <w:proofErr w:type="spellEnd"/>
      <w:r w:rsidRPr="00F50F45">
        <w:rPr>
          <w:rStyle w:val="A7"/>
          <w:rFonts w:cs="Arial"/>
          <w:sz w:val="20"/>
          <w:szCs w:val="20"/>
        </w:rPr>
        <w:t xml:space="preserve"> </w:t>
      </w:r>
      <w:proofErr w:type="spellStart"/>
      <w:r w:rsidRPr="00F50F45">
        <w:rPr>
          <w:rStyle w:val="A7"/>
          <w:rFonts w:cs="Arial"/>
          <w:sz w:val="20"/>
          <w:szCs w:val="20"/>
        </w:rPr>
        <w:t>mladih</w:t>
      </w:r>
      <w:proofErr w:type="spellEnd"/>
      <w:r w:rsidRPr="00F50F45">
        <w:rPr>
          <w:rStyle w:val="A7"/>
          <w:rFonts w:cs="Arial"/>
          <w:sz w:val="20"/>
          <w:szCs w:val="20"/>
        </w:rPr>
        <w:t xml:space="preserve">, ki </w:t>
      </w:r>
      <w:proofErr w:type="spellStart"/>
      <w:r w:rsidRPr="00F50F45">
        <w:rPr>
          <w:rStyle w:val="A7"/>
          <w:rFonts w:cs="Arial"/>
          <w:sz w:val="20"/>
          <w:szCs w:val="20"/>
        </w:rPr>
        <w:t>ostanejo</w:t>
      </w:r>
      <w:proofErr w:type="spellEnd"/>
      <w:r w:rsidRPr="00F50F45">
        <w:rPr>
          <w:rStyle w:val="A7"/>
          <w:rFonts w:cs="Arial"/>
          <w:sz w:val="20"/>
          <w:szCs w:val="20"/>
        </w:rPr>
        <w:t xml:space="preserve"> </w:t>
      </w:r>
      <w:proofErr w:type="spellStart"/>
      <w:r w:rsidRPr="00F50F45">
        <w:rPr>
          <w:rStyle w:val="A7"/>
          <w:rFonts w:cs="Arial"/>
          <w:sz w:val="20"/>
          <w:szCs w:val="20"/>
        </w:rPr>
        <w:t>na</w:t>
      </w:r>
      <w:proofErr w:type="spellEnd"/>
      <w:r w:rsidRPr="00F50F45">
        <w:rPr>
          <w:rStyle w:val="A7"/>
          <w:rFonts w:cs="Arial"/>
          <w:sz w:val="20"/>
          <w:szCs w:val="20"/>
        </w:rPr>
        <w:t xml:space="preserve"> </w:t>
      </w:r>
      <w:proofErr w:type="spellStart"/>
      <w:r w:rsidRPr="00F50F45">
        <w:rPr>
          <w:rStyle w:val="A7"/>
          <w:rFonts w:cs="Arial"/>
          <w:sz w:val="20"/>
          <w:szCs w:val="20"/>
        </w:rPr>
        <w:t>podeželju</w:t>
      </w:r>
      <w:proofErr w:type="spellEnd"/>
      <w:r w:rsidRPr="00F50F45">
        <w:rPr>
          <w:rStyle w:val="A7"/>
          <w:rFonts w:cs="Arial"/>
          <w:sz w:val="20"/>
          <w:szCs w:val="20"/>
        </w:rPr>
        <w:t xml:space="preserve">.   </w:t>
      </w:r>
    </w:p>
    <w:p w14:paraId="4CA18E94" w14:textId="77777777" w:rsidR="004F7321" w:rsidRPr="00F50F45" w:rsidRDefault="0094357A" w:rsidP="004F7321">
      <w:pPr>
        <w:rPr>
          <w:rStyle w:val="A7"/>
          <w:rFonts w:cs="Arial"/>
          <w:sz w:val="20"/>
          <w:szCs w:val="20"/>
        </w:rPr>
      </w:pPr>
      <w:proofErr w:type="spellStart"/>
      <w:r w:rsidRPr="00F50F45">
        <w:rPr>
          <w:rStyle w:val="A7"/>
          <w:rFonts w:cs="Arial"/>
          <w:sz w:val="20"/>
          <w:szCs w:val="20"/>
        </w:rPr>
        <w:t>Prispevek</w:t>
      </w:r>
      <w:proofErr w:type="spellEnd"/>
      <w:r w:rsidRPr="00F50F45">
        <w:rPr>
          <w:rStyle w:val="A7"/>
          <w:rFonts w:cs="Arial"/>
          <w:sz w:val="20"/>
          <w:szCs w:val="20"/>
        </w:rPr>
        <w:t xml:space="preserve"> I. </w:t>
      </w:r>
      <w:proofErr w:type="spellStart"/>
      <w:r w:rsidRPr="00F50F45">
        <w:rPr>
          <w:rStyle w:val="A7"/>
          <w:rFonts w:cs="Arial"/>
          <w:sz w:val="20"/>
          <w:szCs w:val="20"/>
        </w:rPr>
        <w:t>stebra</w:t>
      </w:r>
      <w:proofErr w:type="spellEnd"/>
      <w:r w:rsidRPr="00F50F45">
        <w:rPr>
          <w:rStyle w:val="A7"/>
          <w:rFonts w:cs="Arial"/>
          <w:sz w:val="20"/>
          <w:szCs w:val="20"/>
        </w:rPr>
        <w:t xml:space="preserve"> k </w:t>
      </w:r>
      <w:proofErr w:type="spellStart"/>
      <w:r w:rsidRPr="00F50F45">
        <w:rPr>
          <w:rStyle w:val="A7"/>
          <w:rFonts w:cs="Arial"/>
          <w:sz w:val="20"/>
          <w:szCs w:val="20"/>
        </w:rPr>
        <w:t>spodbujanju</w:t>
      </w:r>
      <w:proofErr w:type="spellEnd"/>
      <w:r w:rsidRPr="00F50F45">
        <w:rPr>
          <w:rStyle w:val="A7"/>
          <w:rFonts w:cs="Arial"/>
          <w:sz w:val="20"/>
          <w:szCs w:val="20"/>
        </w:rPr>
        <w:t xml:space="preserve"> </w:t>
      </w:r>
      <w:proofErr w:type="spellStart"/>
      <w:r w:rsidRPr="00F50F45">
        <w:rPr>
          <w:rStyle w:val="A7"/>
          <w:rFonts w:cs="Arial"/>
          <w:sz w:val="20"/>
          <w:szCs w:val="20"/>
        </w:rPr>
        <w:t>mladih</w:t>
      </w:r>
      <w:proofErr w:type="spellEnd"/>
      <w:r w:rsidRPr="00F50F45">
        <w:rPr>
          <w:rStyle w:val="A7"/>
          <w:rFonts w:cs="Arial"/>
          <w:sz w:val="20"/>
          <w:szCs w:val="20"/>
        </w:rPr>
        <w:t xml:space="preserve"> </w:t>
      </w:r>
      <w:proofErr w:type="spellStart"/>
      <w:r w:rsidRPr="00F50F45">
        <w:rPr>
          <w:rStyle w:val="A7"/>
          <w:rFonts w:cs="Arial"/>
          <w:sz w:val="20"/>
          <w:szCs w:val="20"/>
        </w:rPr>
        <w:t>kmetov</w:t>
      </w:r>
      <w:proofErr w:type="spellEnd"/>
      <w:r w:rsidRPr="00F50F45">
        <w:rPr>
          <w:rStyle w:val="A7"/>
          <w:rFonts w:cs="Arial"/>
          <w:sz w:val="20"/>
          <w:szCs w:val="20"/>
        </w:rPr>
        <w:t xml:space="preserve"> in </w:t>
      </w:r>
      <w:proofErr w:type="spellStart"/>
      <w:r w:rsidRPr="00F50F45">
        <w:rPr>
          <w:rStyle w:val="A7"/>
          <w:rFonts w:cs="Arial"/>
          <w:sz w:val="20"/>
          <w:szCs w:val="20"/>
        </w:rPr>
        <w:t>novih</w:t>
      </w:r>
      <w:proofErr w:type="spellEnd"/>
      <w:r w:rsidRPr="00F50F45">
        <w:rPr>
          <w:rStyle w:val="A7"/>
          <w:rFonts w:cs="Arial"/>
          <w:sz w:val="20"/>
          <w:szCs w:val="20"/>
        </w:rPr>
        <w:t xml:space="preserve"> </w:t>
      </w:r>
      <w:proofErr w:type="spellStart"/>
      <w:r w:rsidRPr="00F50F45">
        <w:rPr>
          <w:rStyle w:val="A7"/>
          <w:rFonts w:cs="Arial"/>
          <w:sz w:val="20"/>
          <w:szCs w:val="20"/>
        </w:rPr>
        <w:t>začetnikov</w:t>
      </w:r>
      <w:proofErr w:type="spellEnd"/>
      <w:r w:rsidRPr="00F50F45">
        <w:rPr>
          <w:rStyle w:val="A7"/>
          <w:rFonts w:cs="Arial"/>
          <w:sz w:val="20"/>
          <w:szCs w:val="20"/>
        </w:rPr>
        <w:t xml:space="preserve">, </w:t>
      </w:r>
      <w:proofErr w:type="spellStart"/>
      <w:r w:rsidRPr="00F50F45">
        <w:rPr>
          <w:rStyle w:val="A7"/>
          <w:rFonts w:cs="Arial"/>
          <w:sz w:val="20"/>
          <w:szCs w:val="20"/>
        </w:rPr>
        <w:t>bo</w:t>
      </w:r>
      <w:proofErr w:type="spellEnd"/>
      <w:r w:rsidRPr="00F50F45">
        <w:rPr>
          <w:rStyle w:val="A7"/>
          <w:rFonts w:cs="Arial"/>
          <w:sz w:val="20"/>
          <w:szCs w:val="20"/>
        </w:rPr>
        <w:t xml:space="preserve"> v </w:t>
      </w:r>
      <w:proofErr w:type="spellStart"/>
      <w:r w:rsidRPr="00F50F45">
        <w:rPr>
          <w:rStyle w:val="A7"/>
          <w:rFonts w:cs="Arial"/>
          <w:sz w:val="20"/>
          <w:szCs w:val="20"/>
        </w:rPr>
        <w:t>prihajajočem</w:t>
      </w:r>
      <w:proofErr w:type="spellEnd"/>
      <w:r w:rsidRPr="00F50F45">
        <w:rPr>
          <w:rStyle w:val="A7"/>
          <w:rFonts w:cs="Arial"/>
          <w:sz w:val="20"/>
          <w:szCs w:val="20"/>
        </w:rPr>
        <w:t xml:space="preserve"> </w:t>
      </w:r>
      <w:proofErr w:type="spellStart"/>
      <w:r w:rsidRPr="00F50F45">
        <w:rPr>
          <w:rStyle w:val="A7"/>
          <w:rFonts w:cs="Arial"/>
          <w:sz w:val="20"/>
          <w:szCs w:val="20"/>
        </w:rPr>
        <w:t>obdobju</w:t>
      </w:r>
      <w:proofErr w:type="spellEnd"/>
      <w:r w:rsidRPr="00F50F45">
        <w:rPr>
          <w:rStyle w:val="A7"/>
          <w:rFonts w:cs="Arial"/>
          <w:sz w:val="20"/>
          <w:szCs w:val="20"/>
        </w:rPr>
        <w:t xml:space="preserve"> </w:t>
      </w:r>
      <w:proofErr w:type="spellStart"/>
      <w:r w:rsidRPr="00F50F45">
        <w:rPr>
          <w:rStyle w:val="A7"/>
          <w:rFonts w:cs="Arial"/>
          <w:sz w:val="20"/>
          <w:szCs w:val="20"/>
        </w:rPr>
        <w:t>tudi</w:t>
      </w:r>
      <w:proofErr w:type="spellEnd"/>
      <w:r w:rsidRPr="00F50F45">
        <w:rPr>
          <w:rStyle w:val="A7"/>
          <w:rFonts w:cs="Arial"/>
          <w:sz w:val="20"/>
          <w:szCs w:val="20"/>
        </w:rPr>
        <w:t xml:space="preserve"> v </w:t>
      </w:r>
      <w:proofErr w:type="spellStart"/>
      <w:r w:rsidRPr="00F50F45">
        <w:rPr>
          <w:rStyle w:val="A7"/>
          <w:rFonts w:cs="Arial"/>
          <w:sz w:val="20"/>
          <w:szCs w:val="20"/>
        </w:rPr>
        <w:t>obliki</w:t>
      </w:r>
      <w:proofErr w:type="spellEnd"/>
      <w:r w:rsidRPr="00F50F45">
        <w:rPr>
          <w:rStyle w:val="A7"/>
          <w:rFonts w:cs="Arial"/>
          <w:sz w:val="20"/>
          <w:szCs w:val="20"/>
        </w:rPr>
        <w:t xml:space="preserve"> </w:t>
      </w:r>
      <w:proofErr w:type="spellStart"/>
      <w:r w:rsidRPr="00F50F45">
        <w:rPr>
          <w:rStyle w:val="A7"/>
          <w:rFonts w:cs="Arial"/>
          <w:sz w:val="20"/>
          <w:szCs w:val="20"/>
        </w:rPr>
        <w:t>ukinitve</w:t>
      </w:r>
      <w:proofErr w:type="spellEnd"/>
      <w:r w:rsidRPr="00F50F45">
        <w:rPr>
          <w:rStyle w:val="A7"/>
          <w:rFonts w:cs="Arial"/>
          <w:sz w:val="20"/>
          <w:szCs w:val="20"/>
        </w:rPr>
        <w:t xml:space="preserve"> </w:t>
      </w:r>
      <w:proofErr w:type="spellStart"/>
      <w:r w:rsidRPr="00F50F45">
        <w:rPr>
          <w:rStyle w:val="A7"/>
          <w:rFonts w:cs="Arial"/>
          <w:sz w:val="20"/>
          <w:szCs w:val="20"/>
        </w:rPr>
        <w:t>plačilnih</w:t>
      </w:r>
      <w:proofErr w:type="spellEnd"/>
      <w:r w:rsidRPr="00F50F45">
        <w:rPr>
          <w:rStyle w:val="A7"/>
          <w:rFonts w:cs="Arial"/>
          <w:sz w:val="20"/>
          <w:szCs w:val="20"/>
        </w:rPr>
        <w:t xml:space="preserve"> </w:t>
      </w:r>
      <w:proofErr w:type="spellStart"/>
      <w:r w:rsidRPr="00F50F45">
        <w:rPr>
          <w:rStyle w:val="A7"/>
          <w:rFonts w:cs="Arial"/>
          <w:sz w:val="20"/>
          <w:szCs w:val="20"/>
        </w:rPr>
        <w:t>pravic</w:t>
      </w:r>
      <w:proofErr w:type="spellEnd"/>
      <w:r w:rsidRPr="00F50F45">
        <w:rPr>
          <w:rStyle w:val="A7"/>
          <w:rFonts w:cs="Arial"/>
          <w:sz w:val="20"/>
          <w:szCs w:val="20"/>
        </w:rPr>
        <w:t xml:space="preserve">, </w:t>
      </w:r>
      <w:proofErr w:type="spellStart"/>
      <w:r w:rsidRPr="00F50F45">
        <w:rPr>
          <w:rStyle w:val="A7"/>
          <w:rFonts w:cs="Arial"/>
          <w:sz w:val="20"/>
          <w:szCs w:val="20"/>
        </w:rPr>
        <w:t>saj</w:t>
      </w:r>
      <w:proofErr w:type="spellEnd"/>
      <w:r w:rsidRPr="00F50F45">
        <w:rPr>
          <w:rStyle w:val="A7"/>
          <w:rFonts w:cs="Arial"/>
          <w:sz w:val="20"/>
          <w:szCs w:val="20"/>
        </w:rPr>
        <w:t xml:space="preserve"> </w:t>
      </w:r>
      <w:proofErr w:type="spellStart"/>
      <w:r w:rsidRPr="00F50F45">
        <w:rPr>
          <w:rStyle w:val="A7"/>
          <w:rFonts w:cs="Arial"/>
          <w:sz w:val="20"/>
          <w:szCs w:val="20"/>
        </w:rPr>
        <w:t>vstop</w:t>
      </w:r>
      <w:proofErr w:type="spellEnd"/>
      <w:r w:rsidRPr="00F50F45">
        <w:rPr>
          <w:rStyle w:val="A7"/>
          <w:rFonts w:cs="Arial"/>
          <w:sz w:val="20"/>
          <w:szCs w:val="20"/>
        </w:rPr>
        <w:t xml:space="preserve"> v </w:t>
      </w:r>
      <w:proofErr w:type="spellStart"/>
      <w:r w:rsidRPr="00F50F45">
        <w:rPr>
          <w:rStyle w:val="A7"/>
          <w:rFonts w:cs="Arial"/>
          <w:sz w:val="20"/>
          <w:szCs w:val="20"/>
        </w:rPr>
        <w:t>sistem</w:t>
      </w:r>
      <w:proofErr w:type="spellEnd"/>
      <w:r w:rsidRPr="00F50F45">
        <w:rPr>
          <w:rStyle w:val="A7"/>
          <w:rFonts w:cs="Arial"/>
          <w:sz w:val="20"/>
          <w:szCs w:val="20"/>
        </w:rPr>
        <w:t xml:space="preserve"> </w:t>
      </w:r>
      <w:proofErr w:type="spellStart"/>
      <w:r w:rsidRPr="00F50F45">
        <w:rPr>
          <w:rStyle w:val="A7"/>
          <w:rFonts w:cs="Arial"/>
          <w:sz w:val="20"/>
          <w:szCs w:val="20"/>
        </w:rPr>
        <w:t>osnovnih</w:t>
      </w:r>
      <w:proofErr w:type="spellEnd"/>
      <w:r w:rsidRPr="00F50F45">
        <w:rPr>
          <w:rStyle w:val="A7"/>
          <w:rFonts w:cs="Arial"/>
          <w:sz w:val="20"/>
          <w:szCs w:val="20"/>
        </w:rPr>
        <w:t xml:space="preserve"> </w:t>
      </w:r>
      <w:proofErr w:type="spellStart"/>
      <w:r w:rsidRPr="00F50F45">
        <w:rPr>
          <w:rStyle w:val="A7"/>
          <w:rFonts w:cs="Arial"/>
          <w:sz w:val="20"/>
          <w:szCs w:val="20"/>
        </w:rPr>
        <w:t>podpor</w:t>
      </w:r>
      <w:proofErr w:type="spellEnd"/>
      <w:r w:rsidRPr="00F50F45">
        <w:rPr>
          <w:rStyle w:val="A7"/>
          <w:rFonts w:cs="Arial"/>
          <w:sz w:val="20"/>
          <w:szCs w:val="20"/>
        </w:rPr>
        <w:t xml:space="preserve"> ne </w:t>
      </w:r>
      <w:proofErr w:type="spellStart"/>
      <w:r w:rsidRPr="00F50F45">
        <w:rPr>
          <w:rStyle w:val="A7"/>
          <w:rFonts w:cs="Arial"/>
          <w:sz w:val="20"/>
          <w:szCs w:val="20"/>
        </w:rPr>
        <w:t>bo</w:t>
      </w:r>
      <w:proofErr w:type="spellEnd"/>
      <w:r w:rsidRPr="00F50F45">
        <w:rPr>
          <w:rStyle w:val="A7"/>
          <w:rFonts w:cs="Arial"/>
          <w:sz w:val="20"/>
          <w:szCs w:val="20"/>
        </w:rPr>
        <w:t xml:space="preserve"> </w:t>
      </w:r>
      <w:proofErr w:type="spellStart"/>
      <w:r w:rsidRPr="00F50F45">
        <w:rPr>
          <w:rStyle w:val="A7"/>
          <w:rFonts w:cs="Arial"/>
          <w:sz w:val="20"/>
          <w:szCs w:val="20"/>
        </w:rPr>
        <w:t>več</w:t>
      </w:r>
      <w:proofErr w:type="spellEnd"/>
      <w:r w:rsidRPr="00F50F45">
        <w:rPr>
          <w:rStyle w:val="A7"/>
          <w:rFonts w:cs="Arial"/>
          <w:sz w:val="20"/>
          <w:szCs w:val="20"/>
        </w:rPr>
        <w:t xml:space="preserve"> </w:t>
      </w:r>
      <w:proofErr w:type="spellStart"/>
      <w:r w:rsidRPr="00F50F45">
        <w:rPr>
          <w:rStyle w:val="A7"/>
          <w:rFonts w:cs="Arial"/>
          <w:sz w:val="20"/>
          <w:szCs w:val="20"/>
        </w:rPr>
        <w:t>omejen</w:t>
      </w:r>
      <w:proofErr w:type="spellEnd"/>
      <w:r w:rsidRPr="00F50F45">
        <w:rPr>
          <w:rStyle w:val="A7"/>
          <w:rFonts w:cs="Arial"/>
          <w:sz w:val="20"/>
          <w:szCs w:val="20"/>
        </w:rPr>
        <w:t xml:space="preserve"> z </w:t>
      </w:r>
      <w:proofErr w:type="spellStart"/>
      <w:r w:rsidRPr="00F50F45">
        <w:rPr>
          <w:rStyle w:val="A7"/>
          <w:rFonts w:cs="Arial"/>
          <w:sz w:val="20"/>
          <w:szCs w:val="20"/>
        </w:rPr>
        <w:t>imetništvom</w:t>
      </w:r>
      <w:proofErr w:type="spellEnd"/>
      <w:r w:rsidRPr="00F50F45">
        <w:rPr>
          <w:rStyle w:val="A7"/>
          <w:rFonts w:cs="Arial"/>
          <w:sz w:val="20"/>
          <w:szCs w:val="20"/>
        </w:rPr>
        <w:t xml:space="preserve"> </w:t>
      </w:r>
      <w:proofErr w:type="spellStart"/>
      <w:r w:rsidRPr="00F50F45">
        <w:rPr>
          <w:rStyle w:val="A7"/>
          <w:rFonts w:cs="Arial"/>
          <w:sz w:val="20"/>
          <w:szCs w:val="20"/>
        </w:rPr>
        <w:t>plačilnih</w:t>
      </w:r>
      <w:proofErr w:type="spellEnd"/>
      <w:r w:rsidRPr="00F50F45">
        <w:rPr>
          <w:rStyle w:val="A7"/>
          <w:rFonts w:cs="Arial"/>
          <w:sz w:val="20"/>
          <w:szCs w:val="20"/>
        </w:rPr>
        <w:t xml:space="preserve"> </w:t>
      </w:r>
      <w:proofErr w:type="spellStart"/>
      <w:r w:rsidRPr="00F50F45">
        <w:rPr>
          <w:rStyle w:val="A7"/>
          <w:rFonts w:cs="Arial"/>
          <w:sz w:val="20"/>
          <w:szCs w:val="20"/>
        </w:rPr>
        <w:t>pravic</w:t>
      </w:r>
      <w:proofErr w:type="spellEnd"/>
      <w:r w:rsidRPr="00F50F45">
        <w:rPr>
          <w:rStyle w:val="A7"/>
          <w:rFonts w:cs="Arial"/>
          <w:sz w:val="20"/>
          <w:szCs w:val="20"/>
        </w:rPr>
        <w:t>.</w:t>
      </w:r>
    </w:p>
    <w:p w14:paraId="6D787201" w14:textId="189D7565" w:rsidR="0094357A" w:rsidRPr="00E67FC7" w:rsidRDefault="004F7321" w:rsidP="00E67FC7">
      <w:pPr>
        <w:rPr>
          <w:color w:val="000000"/>
          <w:sz w:val="20"/>
        </w:rPr>
      </w:pPr>
      <w:bookmarkStart w:id="18" w:name="_Toc51243550"/>
      <w:proofErr w:type="spellStart"/>
      <w:r w:rsidRPr="00F50F45">
        <w:rPr>
          <w:rStyle w:val="A7"/>
          <w:rFonts w:cs="Arial"/>
          <w:sz w:val="20"/>
          <w:szCs w:val="20"/>
        </w:rPr>
        <w:t>Tabela</w:t>
      </w:r>
      <w:proofErr w:type="spellEnd"/>
      <w:r w:rsidRPr="00F50F45">
        <w:rPr>
          <w:rStyle w:val="A7"/>
          <w:rFonts w:cs="Arial"/>
          <w:sz w:val="20"/>
          <w:szCs w:val="20"/>
        </w:rPr>
        <w:t xml:space="preserve"> 6</w:t>
      </w:r>
      <w:r w:rsidR="0094357A" w:rsidRPr="00E67FC7">
        <w:rPr>
          <w:i/>
          <w:sz w:val="20"/>
          <w:lang w:val="sl-SI"/>
        </w:rPr>
        <w:t>: Izplačila mladim kmetom na I. stebru Skupne kmetijske politike</w:t>
      </w:r>
      <w:bookmarkEnd w:id="18"/>
      <w:r w:rsidR="00BC3BE4">
        <w:rPr>
          <w:i/>
          <w:sz w:val="20"/>
          <w:lang w:val="sl-SI"/>
        </w:rPr>
        <w:t>, Slovenija, 2015-2019</w:t>
      </w:r>
    </w:p>
    <w:p w14:paraId="6BB25E35" w14:textId="77777777" w:rsidR="001E71BE" w:rsidRPr="00F50F45" w:rsidRDefault="001E71BE" w:rsidP="001E71BE">
      <w:pPr>
        <w:autoSpaceDE w:val="0"/>
        <w:autoSpaceDN w:val="0"/>
        <w:adjustRightInd w:val="0"/>
        <w:spacing w:before="0" w:line="240" w:lineRule="auto"/>
        <w:jc w:val="left"/>
        <w:rPr>
          <w:rFonts w:cs="Arial"/>
          <w:sz w:val="20"/>
          <w:szCs w:val="20"/>
          <w:lang w:val="sl-SI"/>
        </w:rPr>
      </w:pPr>
    </w:p>
    <w:tbl>
      <w:tblPr>
        <w:tblW w:w="0" w:type="auto"/>
        <w:tblLayout w:type="fixed"/>
        <w:tblCellMar>
          <w:left w:w="70" w:type="dxa"/>
          <w:right w:w="70" w:type="dxa"/>
        </w:tblCellMar>
        <w:tblLook w:val="00A0" w:firstRow="1" w:lastRow="0" w:firstColumn="1" w:lastColumn="0" w:noHBand="0" w:noVBand="0"/>
      </w:tblPr>
      <w:tblGrid>
        <w:gridCol w:w="960"/>
        <w:gridCol w:w="960"/>
        <w:gridCol w:w="960"/>
        <w:gridCol w:w="960"/>
        <w:gridCol w:w="960"/>
        <w:gridCol w:w="1240"/>
      </w:tblGrid>
      <w:tr w:rsidR="001E71BE" w:rsidRPr="00F50F45" w14:paraId="4AAB1B69" w14:textId="77777777">
        <w:trPr>
          <w:trHeight w:val="426"/>
        </w:trPr>
        <w:tc>
          <w:tcPr>
            <w:tcW w:w="960" w:type="dxa"/>
            <w:tcBorders>
              <w:top w:val="single" w:sz="6" w:space="0" w:color="000000"/>
              <w:left w:val="single" w:sz="6" w:space="0" w:color="000000"/>
              <w:bottom w:val="single" w:sz="6" w:space="0" w:color="000000"/>
              <w:right w:val="single" w:sz="6" w:space="0" w:color="000000"/>
            </w:tcBorders>
          </w:tcPr>
          <w:p w14:paraId="34D513F0"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 xml:space="preserve"> </w:t>
            </w:r>
          </w:p>
        </w:tc>
        <w:tc>
          <w:tcPr>
            <w:tcW w:w="960" w:type="dxa"/>
            <w:tcBorders>
              <w:top w:val="single" w:sz="6" w:space="0" w:color="000000"/>
              <w:left w:val="single" w:sz="6" w:space="0" w:color="000000"/>
              <w:bottom w:val="single" w:sz="6" w:space="0" w:color="000000"/>
              <w:right w:val="single" w:sz="6" w:space="0" w:color="000000"/>
            </w:tcBorders>
            <w:vAlign w:val="center"/>
          </w:tcPr>
          <w:p w14:paraId="6D6A9B40"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2015</w:t>
            </w:r>
          </w:p>
        </w:tc>
        <w:tc>
          <w:tcPr>
            <w:tcW w:w="960" w:type="dxa"/>
            <w:tcBorders>
              <w:top w:val="single" w:sz="6" w:space="0" w:color="000000"/>
              <w:left w:val="single" w:sz="6" w:space="0" w:color="000000"/>
              <w:bottom w:val="single" w:sz="6" w:space="0" w:color="000000"/>
              <w:right w:val="single" w:sz="6" w:space="0" w:color="000000"/>
            </w:tcBorders>
            <w:vAlign w:val="center"/>
          </w:tcPr>
          <w:p w14:paraId="2DD2E7E1"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2016</w:t>
            </w:r>
          </w:p>
        </w:tc>
        <w:tc>
          <w:tcPr>
            <w:tcW w:w="960" w:type="dxa"/>
            <w:tcBorders>
              <w:top w:val="single" w:sz="6" w:space="0" w:color="000000"/>
              <w:left w:val="single" w:sz="6" w:space="0" w:color="000000"/>
              <w:bottom w:val="single" w:sz="6" w:space="0" w:color="000000"/>
              <w:right w:val="single" w:sz="6" w:space="0" w:color="000000"/>
            </w:tcBorders>
            <w:vAlign w:val="center"/>
          </w:tcPr>
          <w:p w14:paraId="0F165F5C"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2017</w:t>
            </w:r>
          </w:p>
        </w:tc>
        <w:tc>
          <w:tcPr>
            <w:tcW w:w="960" w:type="dxa"/>
            <w:tcBorders>
              <w:top w:val="single" w:sz="6" w:space="0" w:color="000000"/>
              <w:left w:val="single" w:sz="6" w:space="0" w:color="000000"/>
              <w:bottom w:val="single" w:sz="6" w:space="0" w:color="000000"/>
              <w:right w:val="single" w:sz="6" w:space="0" w:color="000000"/>
            </w:tcBorders>
            <w:vAlign w:val="center"/>
          </w:tcPr>
          <w:p w14:paraId="6854FDDF"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2018</w:t>
            </w:r>
          </w:p>
        </w:tc>
        <w:tc>
          <w:tcPr>
            <w:tcW w:w="1240" w:type="dxa"/>
            <w:tcBorders>
              <w:top w:val="single" w:sz="6" w:space="0" w:color="000000"/>
              <w:left w:val="single" w:sz="6" w:space="0" w:color="000000"/>
              <w:bottom w:val="single" w:sz="6" w:space="0" w:color="000000"/>
              <w:right w:val="single" w:sz="6" w:space="0" w:color="000000"/>
            </w:tcBorders>
            <w:vAlign w:val="bottom"/>
          </w:tcPr>
          <w:p w14:paraId="1F9C4FB8" w14:textId="77777777" w:rsidR="001E71BE" w:rsidRPr="00F50F45" w:rsidRDefault="001E71BE">
            <w:pPr>
              <w:autoSpaceDE w:val="0"/>
              <w:autoSpaceDN w:val="0"/>
              <w:adjustRightInd w:val="0"/>
              <w:spacing w:line="240" w:lineRule="auto"/>
              <w:jc w:val="center"/>
              <w:rPr>
                <w:rFonts w:cs="Arial"/>
                <w:color w:val="000000"/>
                <w:sz w:val="20"/>
                <w:szCs w:val="20"/>
                <w:lang w:val="sl-SI"/>
              </w:rPr>
            </w:pPr>
            <w:r w:rsidRPr="00F50F45">
              <w:rPr>
                <w:rFonts w:cs="Arial"/>
                <w:color w:val="000000"/>
                <w:sz w:val="20"/>
                <w:szCs w:val="20"/>
                <w:lang w:val="sl-SI"/>
              </w:rPr>
              <w:t>2019</w:t>
            </w:r>
          </w:p>
        </w:tc>
      </w:tr>
      <w:tr w:rsidR="001E71BE" w:rsidRPr="00F50F45" w14:paraId="70C34725" w14:textId="77777777">
        <w:trPr>
          <w:trHeight w:val="426"/>
        </w:trPr>
        <w:tc>
          <w:tcPr>
            <w:tcW w:w="960" w:type="dxa"/>
            <w:tcBorders>
              <w:top w:val="single" w:sz="6" w:space="0" w:color="000000"/>
              <w:left w:val="single" w:sz="6" w:space="0" w:color="000000"/>
              <w:bottom w:val="single" w:sz="6" w:space="0" w:color="000000"/>
              <w:right w:val="single" w:sz="6" w:space="0" w:color="000000"/>
            </w:tcBorders>
            <w:vAlign w:val="center"/>
          </w:tcPr>
          <w:p w14:paraId="2147759F"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Št. KMG</w:t>
            </w:r>
          </w:p>
        </w:tc>
        <w:tc>
          <w:tcPr>
            <w:tcW w:w="960" w:type="dxa"/>
            <w:tcBorders>
              <w:top w:val="single" w:sz="6" w:space="0" w:color="000000"/>
              <w:left w:val="single" w:sz="6" w:space="0" w:color="000000"/>
              <w:bottom w:val="single" w:sz="6" w:space="0" w:color="000000"/>
              <w:right w:val="single" w:sz="6" w:space="0" w:color="000000"/>
            </w:tcBorders>
            <w:vAlign w:val="center"/>
          </w:tcPr>
          <w:p w14:paraId="4D780C82"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3.629</w:t>
            </w:r>
          </w:p>
        </w:tc>
        <w:tc>
          <w:tcPr>
            <w:tcW w:w="960" w:type="dxa"/>
            <w:tcBorders>
              <w:top w:val="single" w:sz="6" w:space="0" w:color="000000"/>
              <w:left w:val="single" w:sz="6" w:space="0" w:color="000000"/>
              <w:bottom w:val="single" w:sz="6" w:space="0" w:color="000000"/>
              <w:right w:val="single" w:sz="6" w:space="0" w:color="000000"/>
            </w:tcBorders>
            <w:vAlign w:val="center"/>
          </w:tcPr>
          <w:p w14:paraId="1184B677"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4.165</w:t>
            </w:r>
          </w:p>
        </w:tc>
        <w:tc>
          <w:tcPr>
            <w:tcW w:w="960" w:type="dxa"/>
            <w:tcBorders>
              <w:top w:val="single" w:sz="6" w:space="0" w:color="000000"/>
              <w:left w:val="single" w:sz="6" w:space="0" w:color="000000"/>
              <w:bottom w:val="single" w:sz="6" w:space="0" w:color="000000"/>
              <w:right w:val="single" w:sz="6" w:space="0" w:color="000000"/>
            </w:tcBorders>
            <w:vAlign w:val="center"/>
          </w:tcPr>
          <w:p w14:paraId="2B58A18A"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4.355</w:t>
            </w:r>
          </w:p>
        </w:tc>
        <w:tc>
          <w:tcPr>
            <w:tcW w:w="960" w:type="dxa"/>
            <w:tcBorders>
              <w:top w:val="single" w:sz="6" w:space="0" w:color="000000"/>
              <w:left w:val="single" w:sz="6" w:space="0" w:color="000000"/>
              <w:bottom w:val="single" w:sz="6" w:space="0" w:color="000000"/>
              <w:right w:val="single" w:sz="6" w:space="0" w:color="000000"/>
            </w:tcBorders>
            <w:vAlign w:val="center"/>
          </w:tcPr>
          <w:p w14:paraId="0239E85A"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4.224</w:t>
            </w:r>
          </w:p>
        </w:tc>
        <w:tc>
          <w:tcPr>
            <w:tcW w:w="1240" w:type="dxa"/>
            <w:tcBorders>
              <w:top w:val="single" w:sz="6" w:space="0" w:color="000000"/>
              <w:left w:val="single" w:sz="6" w:space="0" w:color="000000"/>
              <w:bottom w:val="single" w:sz="6" w:space="0" w:color="000000"/>
              <w:right w:val="single" w:sz="6" w:space="0" w:color="000000"/>
            </w:tcBorders>
            <w:vAlign w:val="bottom"/>
          </w:tcPr>
          <w:p w14:paraId="02938789" w14:textId="77777777" w:rsidR="001E71BE" w:rsidRPr="00F50F45" w:rsidRDefault="001E71BE">
            <w:pPr>
              <w:autoSpaceDE w:val="0"/>
              <w:autoSpaceDN w:val="0"/>
              <w:adjustRightInd w:val="0"/>
              <w:spacing w:line="240" w:lineRule="auto"/>
              <w:jc w:val="center"/>
              <w:rPr>
                <w:rFonts w:cs="Arial"/>
                <w:color w:val="000000"/>
                <w:sz w:val="20"/>
                <w:szCs w:val="20"/>
                <w:lang w:val="sl-SI"/>
              </w:rPr>
            </w:pPr>
            <w:r w:rsidRPr="00F50F45">
              <w:rPr>
                <w:rFonts w:cs="Arial"/>
                <w:color w:val="000000"/>
                <w:sz w:val="20"/>
                <w:szCs w:val="20"/>
                <w:lang w:val="sl-SI"/>
              </w:rPr>
              <w:t>4.051</w:t>
            </w:r>
          </w:p>
        </w:tc>
      </w:tr>
      <w:tr w:rsidR="001E71BE" w:rsidRPr="00F50F45" w14:paraId="54E2B66C" w14:textId="77777777">
        <w:trPr>
          <w:trHeight w:val="426"/>
        </w:trPr>
        <w:tc>
          <w:tcPr>
            <w:tcW w:w="960" w:type="dxa"/>
            <w:tcBorders>
              <w:top w:val="single" w:sz="6" w:space="0" w:color="000000"/>
              <w:left w:val="single" w:sz="6" w:space="0" w:color="000000"/>
              <w:bottom w:val="single" w:sz="6" w:space="0" w:color="000000"/>
              <w:right w:val="single" w:sz="6" w:space="0" w:color="000000"/>
            </w:tcBorders>
            <w:vAlign w:val="center"/>
          </w:tcPr>
          <w:p w14:paraId="0E8D4602"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Izplačilo (EUR)</w:t>
            </w:r>
          </w:p>
        </w:tc>
        <w:tc>
          <w:tcPr>
            <w:tcW w:w="960" w:type="dxa"/>
            <w:tcBorders>
              <w:top w:val="single" w:sz="6" w:space="0" w:color="000000"/>
              <w:left w:val="single" w:sz="6" w:space="0" w:color="000000"/>
              <w:bottom w:val="single" w:sz="6" w:space="0" w:color="000000"/>
              <w:right w:val="single" w:sz="6" w:space="0" w:color="000000"/>
            </w:tcBorders>
            <w:vAlign w:val="center"/>
          </w:tcPr>
          <w:p w14:paraId="5CC37864"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2.697.631</w:t>
            </w:r>
          </w:p>
        </w:tc>
        <w:tc>
          <w:tcPr>
            <w:tcW w:w="960" w:type="dxa"/>
            <w:tcBorders>
              <w:top w:val="single" w:sz="6" w:space="0" w:color="000000"/>
              <w:left w:val="single" w:sz="6" w:space="0" w:color="000000"/>
              <w:bottom w:val="single" w:sz="6" w:space="0" w:color="000000"/>
              <w:right w:val="single" w:sz="6" w:space="0" w:color="000000"/>
            </w:tcBorders>
            <w:vAlign w:val="center"/>
          </w:tcPr>
          <w:p w14:paraId="51EE80F9"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2.732.568</w:t>
            </w:r>
          </w:p>
        </w:tc>
        <w:tc>
          <w:tcPr>
            <w:tcW w:w="960" w:type="dxa"/>
            <w:tcBorders>
              <w:top w:val="single" w:sz="6" w:space="0" w:color="000000"/>
              <w:left w:val="single" w:sz="6" w:space="0" w:color="000000"/>
              <w:bottom w:val="single" w:sz="6" w:space="0" w:color="000000"/>
              <w:right w:val="single" w:sz="6" w:space="0" w:color="000000"/>
            </w:tcBorders>
            <w:vAlign w:val="center"/>
          </w:tcPr>
          <w:p w14:paraId="45D6B8D5"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2.636.604</w:t>
            </w:r>
          </w:p>
        </w:tc>
        <w:tc>
          <w:tcPr>
            <w:tcW w:w="960" w:type="dxa"/>
            <w:tcBorders>
              <w:top w:val="single" w:sz="6" w:space="0" w:color="000000"/>
              <w:left w:val="single" w:sz="6" w:space="0" w:color="000000"/>
              <w:bottom w:val="single" w:sz="6" w:space="0" w:color="000000"/>
              <w:right w:val="single" w:sz="6" w:space="0" w:color="000000"/>
            </w:tcBorders>
            <w:vAlign w:val="center"/>
          </w:tcPr>
          <w:p w14:paraId="597D9E31"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2.667.679</w:t>
            </w:r>
          </w:p>
        </w:tc>
        <w:tc>
          <w:tcPr>
            <w:tcW w:w="1240" w:type="dxa"/>
            <w:tcBorders>
              <w:top w:val="single" w:sz="6" w:space="0" w:color="000000"/>
              <w:left w:val="single" w:sz="6" w:space="0" w:color="000000"/>
              <w:bottom w:val="single" w:sz="6" w:space="0" w:color="000000"/>
              <w:right w:val="single" w:sz="6" w:space="0" w:color="000000"/>
            </w:tcBorders>
            <w:vAlign w:val="bottom"/>
          </w:tcPr>
          <w:p w14:paraId="432A9D56" w14:textId="77777777" w:rsidR="001E71BE" w:rsidRPr="00F50F45" w:rsidRDefault="001E71BE">
            <w:pPr>
              <w:autoSpaceDE w:val="0"/>
              <w:autoSpaceDN w:val="0"/>
              <w:adjustRightInd w:val="0"/>
              <w:spacing w:line="240" w:lineRule="auto"/>
              <w:jc w:val="center"/>
              <w:rPr>
                <w:rFonts w:cs="Arial"/>
                <w:color w:val="000000"/>
                <w:sz w:val="20"/>
                <w:szCs w:val="20"/>
                <w:lang w:val="sl-SI"/>
              </w:rPr>
            </w:pPr>
            <w:r w:rsidRPr="00F50F45">
              <w:rPr>
                <w:rFonts w:cs="Arial"/>
                <w:color w:val="000000"/>
                <w:sz w:val="20"/>
                <w:szCs w:val="20"/>
                <w:lang w:val="sl-SI"/>
              </w:rPr>
              <w:t>2.650.296</w:t>
            </w:r>
          </w:p>
        </w:tc>
      </w:tr>
      <w:tr w:rsidR="001E71BE" w:rsidRPr="00F50F45" w14:paraId="6B5EBB33" w14:textId="77777777">
        <w:trPr>
          <w:trHeight w:val="426"/>
        </w:trPr>
        <w:tc>
          <w:tcPr>
            <w:tcW w:w="960" w:type="dxa"/>
            <w:tcBorders>
              <w:top w:val="single" w:sz="6" w:space="0" w:color="000000"/>
              <w:left w:val="single" w:sz="6" w:space="0" w:color="000000"/>
              <w:bottom w:val="single" w:sz="6" w:space="0" w:color="000000"/>
              <w:right w:val="single" w:sz="6" w:space="0" w:color="000000"/>
            </w:tcBorders>
            <w:vAlign w:val="center"/>
          </w:tcPr>
          <w:p w14:paraId="187D2055"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Izplačilo/ha (EUR)</w:t>
            </w:r>
          </w:p>
        </w:tc>
        <w:tc>
          <w:tcPr>
            <w:tcW w:w="960" w:type="dxa"/>
            <w:tcBorders>
              <w:top w:val="single" w:sz="6" w:space="0" w:color="000000"/>
              <w:left w:val="single" w:sz="6" w:space="0" w:color="000000"/>
              <w:bottom w:val="single" w:sz="6" w:space="0" w:color="000000"/>
              <w:right w:val="single" w:sz="6" w:space="0" w:color="000000"/>
            </w:tcBorders>
            <w:vAlign w:val="center"/>
          </w:tcPr>
          <w:p w14:paraId="134E2137"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70,7</w:t>
            </w:r>
          </w:p>
        </w:tc>
        <w:tc>
          <w:tcPr>
            <w:tcW w:w="960" w:type="dxa"/>
            <w:tcBorders>
              <w:top w:val="single" w:sz="6" w:space="0" w:color="000000"/>
              <w:left w:val="single" w:sz="6" w:space="0" w:color="000000"/>
              <w:bottom w:val="single" w:sz="6" w:space="0" w:color="000000"/>
              <w:right w:val="single" w:sz="6" w:space="0" w:color="000000"/>
            </w:tcBorders>
            <w:vAlign w:val="center"/>
          </w:tcPr>
          <w:p w14:paraId="375D07A2"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62,5</w:t>
            </w:r>
          </w:p>
        </w:tc>
        <w:tc>
          <w:tcPr>
            <w:tcW w:w="960" w:type="dxa"/>
            <w:tcBorders>
              <w:top w:val="single" w:sz="6" w:space="0" w:color="000000"/>
              <w:left w:val="single" w:sz="6" w:space="0" w:color="000000"/>
              <w:bottom w:val="single" w:sz="6" w:space="0" w:color="000000"/>
              <w:right w:val="single" w:sz="6" w:space="0" w:color="000000"/>
            </w:tcBorders>
            <w:vAlign w:val="center"/>
          </w:tcPr>
          <w:p w14:paraId="06FAA4BA"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56,7</w:t>
            </w:r>
          </w:p>
        </w:tc>
        <w:tc>
          <w:tcPr>
            <w:tcW w:w="960" w:type="dxa"/>
            <w:tcBorders>
              <w:top w:val="single" w:sz="6" w:space="0" w:color="000000"/>
              <w:left w:val="single" w:sz="6" w:space="0" w:color="000000"/>
              <w:bottom w:val="single" w:sz="6" w:space="0" w:color="000000"/>
              <w:right w:val="single" w:sz="6" w:space="0" w:color="000000"/>
            </w:tcBorders>
            <w:vAlign w:val="center"/>
          </w:tcPr>
          <w:p w14:paraId="588E2300"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61,6</w:t>
            </w:r>
          </w:p>
        </w:tc>
        <w:tc>
          <w:tcPr>
            <w:tcW w:w="1240" w:type="dxa"/>
            <w:tcBorders>
              <w:top w:val="single" w:sz="6" w:space="0" w:color="000000"/>
              <w:left w:val="single" w:sz="6" w:space="0" w:color="000000"/>
              <w:bottom w:val="single" w:sz="6" w:space="0" w:color="000000"/>
              <w:right w:val="single" w:sz="6" w:space="0" w:color="000000"/>
            </w:tcBorders>
            <w:vAlign w:val="bottom"/>
          </w:tcPr>
          <w:p w14:paraId="5FE19003" w14:textId="77777777" w:rsidR="001E71BE" w:rsidRPr="00F50F45" w:rsidRDefault="001E71BE">
            <w:pPr>
              <w:autoSpaceDE w:val="0"/>
              <w:autoSpaceDN w:val="0"/>
              <w:adjustRightInd w:val="0"/>
              <w:spacing w:line="240" w:lineRule="auto"/>
              <w:jc w:val="center"/>
              <w:rPr>
                <w:rFonts w:cs="Arial"/>
                <w:color w:val="000000"/>
                <w:sz w:val="20"/>
                <w:szCs w:val="20"/>
                <w:lang w:val="sl-SI"/>
              </w:rPr>
            </w:pPr>
            <w:r w:rsidRPr="00F50F45">
              <w:rPr>
                <w:rFonts w:cs="Arial"/>
                <w:color w:val="000000"/>
                <w:sz w:val="20"/>
                <w:szCs w:val="20"/>
                <w:lang w:val="sl-SI"/>
              </w:rPr>
              <w:t>61,0</w:t>
            </w:r>
          </w:p>
        </w:tc>
      </w:tr>
      <w:tr w:rsidR="001E71BE" w:rsidRPr="00F50F45" w14:paraId="64DD63DC" w14:textId="77777777">
        <w:trPr>
          <w:trHeight w:val="426"/>
        </w:trPr>
        <w:tc>
          <w:tcPr>
            <w:tcW w:w="960" w:type="dxa"/>
            <w:tcBorders>
              <w:top w:val="single" w:sz="6" w:space="0" w:color="000000"/>
              <w:left w:val="single" w:sz="6" w:space="0" w:color="000000"/>
              <w:bottom w:val="single" w:sz="6" w:space="0" w:color="000000"/>
              <w:right w:val="single" w:sz="6" w:space="0" w:color="000000"/>
            </w:tcBorders>
            <w:vAlign w:val="center"/>
          </w:tcPr>
          <w:p w14:paraId="2C4073E3"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KZU ha</w:t>
            </w:r>
          </w:p>
        </w:tc>
        <w:tc>
          <w:tcPr>
            <w:tcW w:w="960" w:type="dxa"/>
            <w:tcBorders>
              <w:top w:val="single" w:sz="6" w:space="0" w:color="000000"/>
              <w:left w:val="single" w:sz="6" w:space="0" w:color="000000"/>
              <w:bottom w:val="single" w:sz="6" w:space="0" w:color="000000"/>
              <w:right w:val="single" w:sz="6" w:space="0" w:color="000000"/>
            </w:tcBorders>
            <w:vAlign w:val="center"/>
          </w:tcPr>
          <w:p w14:paraId="3FAA9592"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39.642</w:t>
            </w:r>
          </w:p>
        </w:tc>
        <w:tc>
          <w:tcPr>
            <w:tcW w:w="960" w:type="dxa"/>
            <w:tcBorders>
              <w:top w:val="single" w:sz="6" w:space="0" w:color="000000"/>
              <w:left w:val="single" w:sz="6" w:space="0" w:color="000000"/>
              <w:bottom w:val="single" w:sz="6" w:space="0" w:color="000000"/>
              <w:right w:val="single" w:sz="6" w:space="0" w:color="000000"/>
            </w:tcBorders>
            <w:vAlign w:val="center"/>
          </w:tcPr>
          <w:p w14:paraId="0E38CE2B"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46.083</w:t>
            </w:r>
          </w:p>
        </w:tc>
        <w:tc>
          <w:tcPr>
            <w:tcW w:w="960" w:type="dxa"/>
            <w:tcBorders>
              <w:top w:val="single" w:sz="6" w:space="0" w:color="000000"/>
              <w:left w:val="single" w:sz="6" w:space="0" w:color="000000"/>
              <w:bottom w:val="single" w:sz="6" w:space="0" w:color="000000"/>
              <w:right w:val="single" w:sz="6" w:space="0" w:color="000000"/>
            </w:tcBorders>
            <w:vAlign w:val="center"/>
          </w:tcPr>
          <w:p w14:paraId="344A1014"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47.806</w:t>
            </w:r>
          </w:p>
        </w:tc>
        <w:tc>
          <w:tcPr>
            <w:tcW w:w="960" w:type="dxa"/>
            <w:tcBorders>
              <w:top w:val="single" w:sz="6" w:space="0" w:color="000000"/>
              <w:left w:val="single" w:sz="6" w:space="0" w:color="000000"/>
              <w:bottom w:val="single" w:sz="6" w:space="0" w:color="000000"/>
              <w:right w:val="single" w:sz="6" w:space="0" w:color="000000"/>
            </w:tcBorders>
            <w:vAlign w:val="center"/>
          </w:tcPr>
          <w:p w14:paraId="18579B8C"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46.044</w:t>
            </w:r>
          </w:p>
        </w:tc>
        <w:tc>
          <w:tcPr>
            <w:tcW w:w="1240" w:type="dxa"/>
            <w:tcBorders>
              <w:top w:val="single" w:sz="6" w:space="0" w:color="000000"/>
              <w:left w:val="single" w:sz="6" w:space="0" w:color="000000"/>
              <w:bottom w:val="single" w:sz="6" w:space="0" w:color="000000"/>
              <w:right w:val="single" w:sz="6" w:space="0" w:color="000000"/>
            </w:tcBorders>
            <w:vAlign w:val="bottom"/>
          </w:tcPr>
          <w:p w14:paraId="73F6F9E3" w14:textId="77777777" w:rsidR="001E71BE" w:rsidRPr="00F50F45" w:rsidRDefault="001E71BE">
            <w:pPr>
              <w:autoSpaceDE w:val="0"/>
              <w:autoSpaceDN w:val="0"/>
              <w:adjustRightInd w:val="0"/>
              <w:spacing w:line="240" w:lineRule="auto"/>
              <w:jc w:val="center"/>
              <w:rPr>
                <w:rFonts w:cs="Arial"/>
                <w:color w:val="000000"/>
                <w:sz w:val="20"/>
                <w:szCs w:val="20"/>
                <w:lang w:val="sl-SI"/>
              </w:rPr>
            </w:pPr>
            <w:r w:rsidRPr="00F50F45">
              <w:rPr>
                <w:rFonts w:cs="Arial"/>
                <w:color w:val="000000"/>
                <w:sz w:val="20"/>
                <w:szCs w:val="20"/>
                <w:lang w:val="sl-SI"/>
              </w:rPr>
              <w:t>43.449</w:t>
            </w:r>
          </w:p>
        </w:tc>
      </w:tr>
      <w:tr w:rsidR="001E71BE" w:rsidRPr="00F50F45" w14:paraId="5E555CCF" w14:textId="77777777">
        <w:trPr>
          <w:trHeight w:val="426"/>
        </w:trPr>
        <w:tc>
          <w:tcPr>
            <w:tcW w:w="960" w:type="dxa"/>
            <w:tcBorders>
              <w:top w:val="single" w:sz="6" w:space="0" w:color="000000"/>
              <w:left w:val="single" w:sz="6" w:space="0" w:color="000000"/>
              <w:bottom w:val="single" w:sz="6" w:space="0" w:color="000000"/>
              <w:right w:val="single" w:sz="6" w:space="0" w:color="000000"/>
            </w:tcBorders>
            <w:vAlign w:val="center"/>
          </w:tcPr>
          <w:p w14:paraId="1C4CEC6E"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KZU TT ha</w:t>
            </w:r>
          </w:p>
        </w:tc>
        <w:tc>
          <w:tcPr>
            <w:tcW w:w="960" w:type="dxa"/>
            <w:tcBorders>
              <w:top w:val="single" w:sz="6" w:space="0" w:color="000000"/>
              <w:left w:val="single" w:sz="6" w:space="0" w:color="000000"/>
              <w:bottom w:val="single" w:sz="6" w:space="0" w:color="000000"/>
              <w:right w:val="single" w:sz="6" w:space="0" w:color="000000"/>
            </w:tcBorders>
            <w:vAlign w:val="center"/>
          </w:tcPr>
          <w:p w14:paraId="4E16F4F4"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23.120</w:t>
            </w:r>
          </w:p>
        </w:tc>
        <w:tc>
          <w:tcPr>
            <w:tcW w:w="960" w:type="dxa"/>
            <w:tcBorders>
              <w:top w:val="single" w:sz="6" w:space="0" w:color="000000"/>
              <w:left w:val="single" w:sz="6" w:space="0" w:color="000000"/>
              <w:bottom w:val="single" w:sz="6" w:space="0" w:color="000000"/>
              <w:right w:val="single" w:sz="6" w:space="0" w:color="000000"/>
            </w:tcBorders>
            <w:vAlign w:val="center"/>
          </w:tcPr>
          <w:p w14:paraId="61C008EF"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26.287</w:t>
            </w:r>
          </w:p>
        </w:tc>
        <w:tc>
          <w:tcPr>
            <w:tcW w:w="960" w:type="dxa"/>
            <w:tcBorders>
              <w:top w:val="single" w:sz="6" w:space="0" w:color="000000"/>
              <w:left w:val="single" w:sz="6" w:space="0" w:color="000000"/>
              <w:bottom w:val="single" w:sz="6" w:space="0" w:color="000000"/>
              <w:right w:val="single" w:sz="6" w:space="0" w:color="000000"/>
            </w:tcBorders>
            <w:vAlign w:val="center"/>
          </w:tcPr>
          <w:p w14:paraId="1F239FEE"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27.503</w:t>
            </w:r>
          </w:p>
        </w:tc>
        <w:tc>
          <w:tcPr>
            <w:tcW w:w="960" w:type="dxa"/>
            <w:tcBorders>
              <w:top w:val="single" w:sz="6" w:space="0" w:color="000000"/>
              <w:left w:val="single" w:sz="6" w:space="0" w:color="000000"/>
              <w:bottom w:val="single" w:sz="6" w:space="0" w:color="000000"/>
              <w:right w:val="single" w:sz="6" w:space="0" w:color="000000"/>
            </w:tcBorders>
            <w:vAlign w:val="center"/>
          </w:tcPr>
          <w:p w14:paraId="34BB1E8A"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26.231</w:t>
            </w:r>
          </w:p>
        </w:tc>
        <w:tc>
          <w:tcPr>
            <w:tcW w:w="1240" w:type="dxa"/>
            <w:tcBorders>
              <w:top w:val="single" w:sz="6" w:space="0" w:color="000000"/>
              <w:left w:val="single" w:sz="6" w:space="0" w:color="000000"/>
              <w:bottom w:val="single" w:sz="6" w:space="0" w:color="000000"/>
              <w:right w:val="single" w:sz="6" w:space="0" w:color="000000"/>
            </w:tcBorders>
            <w:vAlign w:val="bottom"/>
          </w:tcPr>
          <w:p w14:paraId="098F6D00" w14:textId="77777777" w:rsidR="001E71BE" w:rsidRPr="00F50F45" w:rsidRDefault="001E71BE">
            <w:pPr>
              <w:autoSpaceDE w:val="0"/>
              <w:autoSpaceDN w:val="0"/>
              <w:adjustRightInd w:val="0"/>
              <w:spacing w:line="240" w:lineRule="auto"/>
              <w:jc w:val="center"/>
              <w:rPr>
                <w:rFonts w:cs="Arial"/>
                <w:color w:val="000000"/>
                <w:sz w:val="20"/>
                <w:szCs w:val="20"/>
                <w:lang w:val="sl-SI"/>
              </w:rPr>
            </w:pPr>
            <w:r w:rsidRPr="00F50F45">
              <w:rPr>
                <w:rFonts w:cs="Arial"/>
                <w:color w:val="000000"/>
                <w:sz w:val="20"/>
                <w:szCs w:val="20"/>
                <w:lang w:val="sl-SI"/>
              </w:rPr>
              <w:t>25.352</w:t>
            </w:r>
          </w:p>
        </w:tc>
      </w:tr>
      <w:tr w:rsidR="001E71BE" w:rsidRPr="00F50F45" w14:paraId="1BE25ABA" w14:textId="77777777">
        <w:trPr>
          <w:trHeight w:val="426"/>
        </w:trPr>
        <w:tc>
          <w:tcPr>
            <w:tcW w:w="960" w:type="dxa"/>
            <w:tcBorders>
              <w:top w:val="single" w:sz="6" w:space="0" w:color="000000"/>
              <w:left w:val="single" w:sz="6" w:space="0" w:color="000000"/>
              <w:bottom w:val="single" w:sz="6" w:space="0" w:color="000000"/>
              <w:right w:val="single" w:sz="6" w:space="0" w:color="000000"/>
            </w:tcBorders>
            <w:vAlign w:val="center"/>
          </w:tcPr>
          <w:p w14:paraId="0BD659CD"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 TT v KZU</w:t>
            </w:r>
          </w:p>
        </w:tc>
        <w:tc>
          <w:tcPr>
            <w:tcW w:w="960" w:type="dxa"/>
            <w:tcBorders>
              <w:top w:val="single" w:sz="6" w:space="0" w:color="000000"/>
              <w:left w:val="single" w:sz="6" w:space="0" w:color="000000"/>
              <w:bottom w:val="single" w:sz="6" w:space="0" w:color="000000"/>
              <w:right w:val="single" w:sz="6" w:space="0" w:color="000000"/>
            </w:tcBorders>
            <w:vAlign w:val="center"/>
          </w:tcPr>
          <w:p w14:paraId="393FD6D4"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58%</w:t>
            </w:r>
          </w:p>
        </w:tc>
        <w:tc>
          <w:tcPr>
            <w:tcW w:w="960" w:type="dxa"/>
            <w:tcBorders>
              <w:top w:val="single" w:sz="6" w:space="0" w:color="000000"/>
              <w:left w:val="single" w:sz="6" w:space="0" w:color="000000"/>
              <w:bottom w:val="single" w:sz="6" w:space="0" w:color="000000"/>
              <w:right w:val="single" w:sz="6" w:space="0" w:color="000000"/>
            </w:tcBorders>
            <w:vAlign w:val="center"/>
          </w:tcPr>
          <w:p w14:paraId="6121562F"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57%</w:t>
            </w:r>
          </w:p>
        </w:tc>
        <w:tc>
          <w:tcPr>
            <w:tcW w:w="960" w:type="dxa"/>
            <w:tcBorders>
              <w:top w:val="single" w:sz="6" w:space="0" w:color="000000"/>
              <w:left w:val="single" w:sz="6" w:space="0" w:color="000000"/>
              <w:bottom w:val="single" w:sz="6" w:space="0" w:color="000000"/>
              <w:right w:val="single" w:sz="6" w:space="0" w:color="000000"/>
            </w:tcBorders>
            <w:vAlign w:val="center"/>
          </w:tcPr>
          <w:p w14:paraId="56F43ABD"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58%</w:t>
            </w:r>
          </w:p>
        </w:tc>
        <w:tc>
          <w:tcPr>
            <w:tcW w:w="960" w:type="dxa"/>
            <w:tcBorders>
              <w:top w:val="single" w:sz="6" w:space="0" w:color="000000"/>
              <w:left w:val="single" w:sz="6" w:space="0" w:color="000000"/>
              <w:bottom w:val="single" w:sz="6" w:space="0" w:color="000000"/>
              <w:right w:val="single" w:sz="6" w:space="0" w:color="000000"/>
            </w:tcBorders>
            <w:vAlign w:val="center"/>
          </w:tcPr>
          <w:p w14:paraId="727E538D"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57%</w:t>
            </w:r>
          </w:p>
        </w:tc>
        <w:tc>
          <w:tcPr>
            <w:tcW w:w="1240" w:type="dxa"/>
            <w:tcBorders>
              <w:top w:val="single" w:sz="6" w:space="0" w:color="000000"/>
              <w:left w:val="single" w:sz="6" w:space="0" w:color="000000"/>
              <w:bottom w:val="single" w:sz="6" w:space="0" w:color="000000"/>
              <w:right w:val="single" w:sz="6" w:space="0" w:color="000000"/>
            </w:tcBorders>
            <w:vAlign w:val="bottom"/>
          </w:tcPr>
          <w:p w14:paraId="735841D4" w14:textId="77777777" w:rsidR="001E71BE" w:rsidRPr="00F50F45" w:rsidRDefault="001E71BE">
            <w:pPr>
              <w:autoSpaceDE w:val="0"/>
              <w:autoSpaceDN w:val="0"/>
              <w:adjustRightInd w:val="0"/>
              <w:spacing w:line="240" w:lineRule="auto"/>
              <w:jc w:val="center"/>
              <w:rPr>
                <w:rFonts w:cs="Arial"/>
                <w:color w:val="000000"/>
                <w:sz w:val="20"/>
                <w:szCs w:val="20"/>
                <w:lang w:val="sl-SI"/>
              </w:rPr>
            </w:pPr>
            <w:r w:rsidRPr="00F50F45">
              <w:rPr>
                <w:rFonts w:cs="Arial"/>
                <w:color w:val="000000"/>
                <w:sz w:val="20"/>
                <w:szCs w:val="20"/>
                <w:lang w:val="sl-SI"/>
              </w:rPr>
              <w:t>58,35</w:t>
            </w:r>
          </w:p>
        </w:tc>
      </w:tr>
      <w:tr w:rsidR="001E71BE" w:rsidRPr="00F50F45" w14:paraId="3CC6B7D8" w14:textId="77777777">
        <w:trPr>
          <w:trHeight w:val="426"/>
        </w:trPr>
        <w:tc>
          <w:tcPr>
            <w:tcW w:w="960" w:type="dxa"/>
            <w:tcBorders>
              <w:top w:val="single" w:sz="6" w:space="0" w:color="000000"/>
              <w:left w:val="single" w:sz="6" w:space="0" w:color="000000"/>
              <w:bottom w:val="single" w:sz="6" w:space="0" w:color="000000"/>
              <w:right w:val="single" w:sz="6" w:space="0" w:color="000000"/>
            </w:tcBorders>
            <w:vAlign w:val="center"/>
          </w:tcPr>
          <w:p w14:paraId="55BF5D06"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Št. EKO KMG</w:t>
            </w:r>
          </w:p>
        </w:tc>
        <w:tc>
          <w:tcPr>
            <w:tcW w:w="960" w:type="dxa"/>
            <w:tcBorders>
              <w:top w:val="single" w:sz="6" w:space="0" w:color="000000"/>
              <w:left w:val="single" w:sz="6" w:space="0" w:color="000000"/>
              <w:bottom w:val="single" w:sz="6" w:space="0" w:color="000000"/>
              <w:right w:val="single" w:sz="6" w:space="0" w:color="000000"/>
            </w:tcBorders>
            <w:vAlign w:val="center"/>
          </w:tcPr>
          <w:p w14:paraId="296085A6"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406</w:t>
            </w:r>
          </w:p>
        </w:tc>
        <w:tc>
          <w:tcPr>
            <w:tcW w:w="960" w:type="dxa"/>
            <w:tcBorders>
              <w:top w:val="single" w:sz="6" w:space="0" w:color="000000"/>
              <w:left w:val="single" w:sz="6" w:space="0" w:color="000000"/>
              <w:bottom w:val="single" w:sz="6" w:space="0" w:color="000000"/>
              <w:right w:val="single" w:sz="6" w:space="0" w:color="000000"/>
            </w:tcBorders>
            <w:vAlign w:val="center"/>
          </w:tcPr>
          <w:p w14:paraId="76F3FC4E"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476</w:t>
            </w:r>
          </w:p>
        </w:tc>
        <w:tc>
          <w:tcPr>
            <w:tcW w:w="960" w:type="dxa"/>
            <w:tcBorders>
              <w:top w:val="single" w:sz="6" w:space="0" w:color="000000"/>
              <w:left w:val="single" w:sz="6" w:space="0" w:color="000000"/>
              <w:bottom w:val="single" w:sz="6" w:space="0" w:color="000000"/>
              <w:right w:val="single" w:sz="6" w:space="0" w:color="000000"/>
            </w:tcBorders>
            <w:vAlign w:val="center"/>
          </w:tcPr>
          <w:p w14:paraId="092335B9"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526</w:t>
            </w:r>
          </w:p>
        </w:tc>
        <w:tc>
          <w:tcPr>
            <w:tcW w:w="960" w:type="dxa"/>
            <w:tcBorders>
              <w:top w:val="single" w:sz="6" w:space="0" w:color="000000"/>
              <w:left w:val="single" w:sz="6" w:space="0" w:color="000000"/>
              <w:bottom w:val="single" w:sz="6" w:space="0" w:color="000000"/>
              <w:right w:val="single" w:sz="6" w:space="0" w:color="000000"/>
            </w:tcBorders>
            <w:vAlign w:val="center"/>
          </w:tcPr>
          <w:p w14:paraId="26D0B793"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513</w:t>
            </w:r>
          </w:p>
        </w:tc>
        <w:tc>
          <w:tcPr>
            <w:tcW w:w="1240" w:type="dxa"/>
            <w:tcBorders>
              <w:top w:val="single" w:sz="6" w:space="0" w:color="000000"/>
              <w:left w:val="single" w:sz="6" w:space="0" w:color="000000"/>
              <w:bottom w:val="single" w:sz="6" w:space="0" w:color="000000"/>
              <w:right w:val="single" w:sz="6" w:space="0" w:color="000000"/>
            </w:tcBorders>
            <w:vAlign w:val="bottom"/>
          </w:tcPr>
          <w:p w14:paraId="301F532D" w14:textId="77777777" w:rsidR="001E71BE" w:rsidRPr="00F50F45" w:rsidRDefault="001E71BE">
            <w:pPr>
              <w:autoSpaceDE w:val="0"/>
              <w:autoSpaceDN w:val="0"/>
              <w:adjustRightInd w:val="0"/>
              <w:spacing w:line="240" w:lineRule="auto"/>
              <w:jc w:val="center"/>
              <w:rPr>
                <w:rFonts w:cs="Arial"/>
                <w:color w:val="000000"/>
                <w:sz w:val="20"/>
                <w:szCs w:val="20"/>
                <w:lang w:val="sl-SI"/>
              </w:rPr>
            </w:pPr>
            <w:r w:rsidRPr="00F50F45">
              <w:rPr>
                <w:rFonts w:cs="Arial"/>
                <w:color w:val="000000"/>
                <w:sz w:val="20"/>
                <w:szCs w:val="20"/>
                <w:lang w:val="sl-SI"/>
              </w:rPr>
              <w:t>471</w:t>
            </w:r>
          </w:p>
        </w:tc>
      </w:tr>
      <w:tr w:rsidR="001E71BE" w:rsidRPr="00F50F45" w14:paraId="373D79E2" w14:textId="77777777">
        <w:trPr>
          <w:trHeight w:val="426"/>
        </w:trPr>
        <w:tc>
          <w:tcPr>
            <w:tcW w:w="960" w:type="dxa"/>
            <w:tcBorders>
              <w:top w:val="single" w:sz="6" w:space="0" w:color="000000"/>
              <w:left w:val="single" w:sz="6" w:space="0" w:color="000000"/>
              <w:bottom w:val="single" w:sz="6" w:space="0" w:color="000000"/>
              <w:right w:val="single" w:sz="6" w:space="0" w:color="000000"/>
            </w:tcBorders>
            <w:vAlign w:val="center"/>
          </w:tcPr>
          <w:p w14:paraId="2E87B2C9"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GVŽ</w:t>
            </w:r>
          </w:p>
        </w:tc>
        <w:tc>
          <w:tcPr>
            <w:tcW w:w="960" w:type="dxa"/>
            <w:tcBorders>
              <w:top w:val="single" w:sz="6" w:space="0" w:color="000000"/>
              <w:left w:val="single" w:sz="6" w:space="0" w:color="000000"/>
              <w:bottom w:val="single" w:sz="6" w:space="0" w:color="000000"/>
              <w:right w:val="single" w:sz="6" w:space="0" w:color="000000"/>
            </w:tcBorders>
            <w:vAlign w:val="center"/>
          </w:tcPr>
          <w:p w14:paraId="26E29047"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35.449</w:t>
            </w:r>
          </w:p>
        </w:tc>
        <w:tc>
          <w:tcPr>
            <w:tcW w:w="960" w:type="dxa"/>
            <w:tcBorders>
              <w:top w:val="single" w:sz="6" w:space="0" w:color="000000"/>
              <w:left w:val="single" w:sz="6" w:space="0" w:color="000000"/>
              <w:bottom w:val="single" w:sz="6" w:space="0" w:color="000000"/>
              <w:right w:val="single" w:sz="6" w:space="0" w:color="000000"/>
            </w:tcBorders>
            <w:vAlign w:val="center"/>
          </w:tcPr>
          <w:p w14:paraId="5CC5C3AA"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42.242</w:t>
            </w:r>
          </w:p>
        </w:tc>
        <w:tc>
          <w:tcPr>
            <w:tcW w:w="960" w:type="dxa"/>
            <w:tcBorders>
              <w:top w:val="single" w:sz="6" w:space="0" w:color="000000"/>
              <w:left w:val="single" w:sz="6" w:space="0" w:color="000000"/>
              <w:bottom w:val="single" w:sz="6" w:space="0" w:color="000000"/>
              <w:right w:val="single" w:sz="6" w:space="0" w:color="000000"/>
            </w:tcBorders>
            <w:vAlign w:val="center"/>
          </w:tcPr>
          <w:p w14:paraId="29F042BA"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43.115</w:t>
            </w:r>
          </w:p>
        </w:tc>
        <w:tc>
          <w:tcPr>
            <w:tcW w:w="960" w:type="dxa"/>
            <w:tcBorders>
              <w:top w:val="single" w:sz="6" w:space="0" w:color="000000"/>
              <w:left w:val="single" w:sz="6" w:space="0" w:color="000000"/>
              <w:bottom w:val="single" w:sz="6" w:space="0" w:color="000000"/>
              <w:right w:val="single" w:sz="6" w:space="0" w:color="000000"/>
            </w:tcBorders>
            <w:vAlign w:val="center"/>
          </w:tcPr>
          <w:p w14:paraId="013C979D"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41.007</w:t>
            </w:r>
          </w:p>
        </w:tc>
        <w:tc>
          <w:tcPr>
            <w:tcW w:w="1240" w:type="dxa"/>
            <w:tcBorders>
              <w:top w:val="single" w:sz="6" w:space="0" w:color="000000"/>
              <w:left w:val="single" w:sz="6" w:space="0" w:color="000000"/>
              <w:bottom w:val="single" w:sz="6" w:space="0" w:color="000000"/>
              <w:right w:val="single" w:sz="6" w:space="0" w:color="000000"/>
            </w:tcBorders>
            <w:vAlign w:val="bottom"/>
          </w:tcPr>
          <w:p w14:paraId="0C9124CD" w14:textId="77777777" w:rsidR="001E71BE" w:rsidRPr="00F50F45" w:rsidRDefault="001E71BE">
            <w:pPr>
              <w:autoSpaceDE w:val="0"/>
              <w:autoSpaceDN w:val="0"/>
              <w:adjustRightInd w:val="0"/>
              <w:spacing w:line="240" w:lineRule="auto"/>
              <w:jc w:val="center"/>
              <w:rPr>
                <w:rFonts w:cs="Arial"/>
                <w:color w:val="000000"/>
                <w:sz w:val="20"/>
                <w:szCs w:val="20"/>
                <w:lang w:val="sl-SI"/>
              </w:rPr>
            </w:pPr>
            <w:r w:rsidRPr="00F50F45">
              <w:rPr>
                <w:rFonts w:cs="Arial"/>
                <w:color w:val="000000"/>
                <w:sz w:val="20"/>
                <w:szCs w:val="20"/>
                <w:lang w:val="sl-SI"/>
              </w:rPr>
              <w:t>41.145</w:t>
            </w:r>
          </w:p>
        </w:tc>
      </w:tr>
      <w:tr w:rsidR="001E71BE" w:rsidRPr="00F50F45" w14:paraId="75729BEE" w14:textId="77777777">
        <w:trPr>
          <w:trHeight w:val="426"/>
        </w:trPr>
        <w:tc>
          <w:tcPr>
            <w:tcW w:w="960" w:type="dxa"/>
            <w:tcBorders>
              <w:top w:val="single" w:sz="6" w:space="0" w:color="000000"/>
              <w:left w:val="single" w:sz="6" w:space="0" w:color="000000"/>
              <w:bottom w:val="single" w:sz="6" w:space="0" w:color="000000"/>
              <w:right w:val="single" w:sz="6" w:space="0" w:color="000000"/>
            </w:tcBorders>
            <w:vAlign w:val="center"/>
          </w:tcPr>
          <w:p w14:paraId="4C7994ED"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Obtežba GVŽ/KZU</w:t>
            </w:r>
          </w:p>
        </w:tc>
        <w:tc>
          <w:tcPr>
            <w:tcW w:w="960" w:type="dxa"/>
            <w:tcBorders>
              <w:top w:val="single" w:sz="6" w:space="0" w:color="000000"/>
              <w:left w:val="single" w:sz="6" w:space="0" w:color="000000"/>
              <w:bottom w:val="single" w:sz="6" w:space="0" w:color="000000"/>
              <w:right w:val="single" w:sz="6" w:space="0" w:color="000000"/>
            </w:tcBorders>
            <w:vAlign w:val="center"/>
          </w:tcPr>
          <w:p w14:paraId="6F5324B5"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0,89</w:t>
            </w:r>
          </w:p>
        </w:tc>
        <w:tc>
          <w:tcPr>
            <w:tcW w:w="960" w:type="dxa"/>
            <w:tcBorders>
              <w:top w:val="single" w:sz="6" w:space="0" w:color="000000"/>
              <w:left w:val="single" w:sz="6" w:space="0" w:color="000000"/>
              <w:bottom w:val="single" w:sz="6" w:space="0" w:color="000000"/>
              <w:right w:val="single" w:sz="6" w:space="0" w:color="000000"/>
            </w:tcBorders>
            <w:vAlign w:val="center"/>
          </w:tcPr>
          <w:p w14:paraId="63B42113"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0,92</w:t>
            </w:r>
          </w:p>
        </w:tc>
        <w:tc>
          <w:tcPr>
            <w:tcW w:w="960" w:type="dxa"/>
            <w:tcBorders>
              <w:top w:val="single" w:sz="6" w:space="0" w:color="000000"/>
              <w:left w:val="single" w:sz="6" w:space="0" w:color="000000"/>
              <w:bottom w:val="single" w:sz="6" w:space="0" w:color="000000"/>
              <w:right w:val="single" w:sz="6" w:space="0" w:color="000000"/>
            </w:tcBorders>
            <w:vAlign w:val="center"/>
          </w:tcPr>
          <w:p w14:paraId="1065B058"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0,9</w:t>
            </w:r>
          </w:p>
        </w:tc>
        <w:tc>
          <w:tcPr>
            <w:tcW w:w="960" w:type="dxa"/>
            <w:tcBorders>
              <w:top w:val="single" w:sz="6" w:space="0" w:color="000000"/>
              <w:left w:val="single" w:sz="6" w:space="0" w:color="000000"/>
              <w:bottom w:val="single" w:sz="6" w:space="0" w:color="000000"/>
              <w:right w:val="single" w:sz="6" w:space="0" w:color="000000"/>
            </w:tcBorders>
            <w:vAlign w:val="center"/>
          </w:tcPr>
          <w:p w14:paraId="282ADCAA"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0,89</w:t>
            </w:r>
          </w:p>
        </w:tc>
        <w:tc>
          <w:tcPr>
            <w:tcW w:w="1240" w:type="dxa"/>
            <w:tcBorders>
              <w:top w:val="single" w:sz="6" w:space="0" w:color="000000"/>
              <w:left w:val="single" w:sz="6" w:space="0" w:color="000000"/>
              <w:bottom w:val="single" w:sz="6" w:space="0" w:color="000000"/>
              <w:right w:val="single" w:sz="6" w:space="0" w:color="000000"/>
            </w:tcBorders>
            <w:vAlign w:val="bottom"/>
          </w:tcPr>
          <w:p w14:paraId="0F601E2F" w14:textId="77777777" w:rsidR="001E71BE" w:rsidRPr="00F50F45" w:rsidRDefault="001E71BE">
            <w:pPr>
              <w:autoSpaceDE w:val="0"/>
              <w:autoSpaceDN w:val="0"/>
              <w:adjustRightInd w:val="0"/>
              <w:spacing w:line="240" w:lineRule="auto"/>
              <w:jc w:val="center"/>
              <w:rPr>
                <w:rFonts w:cs="Arial"/>
                <w:color w:val="000000"/>
                <w:sz w:val="20"/>
                <w:szCs w:val="20"/>
                <w:lang w:val="sl-SI"/>
              </w:rPr>
            </w:pPr>
            <w:r w:rsidRPr="00F50F45">
              <w:rPr>
                <w:rFonts w:cs="Arial"/>
                <w:color w:val="000000"/>
                <w:sz w:val="20"/>
                <w:szCs w:val="20"/>
                <w:lang w:val="sl-SI"/>
              </w:rPr>
              <w:t>0,95</w:t>
            </w:r>
          </w:p>
        </w:tc>
      </w:tr>
      <w:tr w:rsidR="001E71BE" w:rsidRPr="00F50F45" w14:paraId="37412E9D" w14:textId="77777777">
        <w:trPr>
          <w:trHeight w:val="426"/>
        </w:trPr>
        <w:tc>
          <w:tcPr>
            <w:tcW w:w="960" w:type="dxa"/>
            <w:tcBorders>
              <w:top w:val="single" w:sz="6" w:space="0" w:color="000000"/>
              <w:left w:val="single" w:sz="6" w:space="0" w:color="000000"/>
              <w:bottom w:val="single" w:sz="6" w:space="0" w:color="000000"/>
              <w:right w:val="single" w:sz="6" w:space="0" w:color="000000"/>
            </w:tcBorders>
            <w:vAlign w:val="center"/>
          </w:tcPr>
          <w:p w14:paraId="48D4F5C4"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Št. KMG brez GVŽ</w:t>
            </w:r>
          </w:p>
        </w:tc>
        <w:tc>
          <w:tcPr>
            <w:tcW w:w="960" w:type="dxa"/>
            <w:tcBorders>
              <w:top w:val="single" w:sz="6" w:space="0" w:color="000000"/>
              <w:left w:val="single" w:sz="6" w:space="0" w:color="000000"/>
              <w:bottom w:val="single" w:sz="6" w:space="0" w:color="000000"/>
              <w:right w:val="single" w:sz="6" w:space="0" w:color="000000"/>
            </w:tcBorders>
            <w:vAlign w:val="center"/>
          </w:tcPr>
          <w:p w14:paraId="2CE5473B"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783</w:t>
            </w:r>
          </w:p>
        </w:tc>
        <w:tc>
          <w:tcPr>
            <w:tcW w:w="960" w:type="dxa"/>
            <w:tcBorders>
              <w:top w:val="single" w:sz="6" w:space="0" w:color="000000"/>
              <w:left w:val="single" w:sz="6" w:space="0" w:color="000000"/>
              <w:bottom w:val="single" w:sz="6" w:space="0" w:color="000000"/>
              <w:right w:val="single" w:sz="6" w:space="0" w:color="000000"/>
            </w:tcBorders>
            <w:vAlign w:val="center"/>
          </w:tcPr>
          <w:p w14:paraId="72EA72E7"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916</w:t>
            </w:r>
          </w:p>
        </w:tc>
        <w:tc>
          <w:tcPr>
            <w:tcW w:w="960" w:type="dxa"/>
            <w:tcBorders>
              <w:top w:val="single" w:sz="6" w:space="0" w:color="000000"/>
              <w:left w:val="single" w:sz="6" w:space="0" w:color="000000"/>
              <w:bottom w:val="single" w:sz="6" w:space="0" w:color="000000"/>
              <w:right w:val="single" w:sz="6" w:space="0" w:color="000000"/>
            </w:tcBorders>
            <w:vAlign w:val="center"/>
          </w:tcPr>
          <w:p w14:paraId="27470B45"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1.011</w:t>
            </w:r>
          </w:p>
        </w:tc>
        <w:tc>
          <w:tcPr>
            <w:tcW w:w="960" w:type="dxa"/>
            <w:tcBorders>
              <w:top w:val="single" w:sz="6" w:space="0" w:color="000000"/>
              <w:left w:val="single" w:sz="6" w:space="0" w:color="000000"/>
              <w:bottom w:val="single" w:sz="6" w:space="0" w:color="000000"/>
              <w:right w:val="single" w:sz="6" w:space="0" w:color="000000"/>
            </w:tcBorders>
            <w:vAlign w:val="center"/>
          </w:tcPr>
          <w:p w14:paraId="6B881993" w14:textId="77777777" w:rsidR="001E71BE" w:rsidRPr="00F50F45" w:rsidRDefault="001E71BE">
            <w:pPr>
              <w:autoSpaceDE w:val="0"/>
              <w:autoSpaceDN w:val="0"/>
              <w:adjustRightInd w:val="0"/>
              <w:spacing w:line="240" w:lineRule="auto"/>
              <w:rPr>
                <w:rFonts w:cs="Arial"/>
                <w:color w:val="000000"/>
                <w:sz w:val="20"/>
                <w:szCs w:val="20"/>
                <w:lang w:val="sl-SI"/>
              </w:rPr>
            </w:pPr>
            <w:r w:rsidRPr="00F50F45">
              <w:rPr>
                <w:rFonts w:cs="Arial"/>
                <w:color w:val="000000"/>
                <w:sz w:val="20"/>
                <w:szCs w:val="20"/>
                <w:lang w:val="sl-SI"/>
              </w:rPr>
              <w:t>991</w:t>
            </w:r>
          </w:p>
        </w:tc>
        <w:tc>
          <w:tcPr>
            <w:tcW w:w="1240" w:type="dxa"/>
            <w:tcBorders>
              <w:top w:val="single" w:sz="6" w:space="0" w:color="000000"/>
              <w:left w:val="single" w:sz="6" w:space="0" w:color="000000"/>
              <w:bottom w:val="single" w:sz="6" w:space="0" w:color="000000"/>
              <w:right w:val="single" w:sz="6" w:space="0" w:color="000000"/>
            </w:tcBorders>
            <w:vAlign w:val="bottom"/>
          </w:tcPr>
          <w:p w14:paraId="5F4A0F7E" w14:textId="77777777" w:rsidR="001E71BE" w:rsidRPr="00F50F45" w:rsidRDefault="001E71BE">
            <w:pPr>
              <w:autoSpaceDE w:val="0"/>
              <w:autoSpaceDN w:val="0"/>
              <w:adjustRightInd w:val="0"/>
              <w:spacing w:line="240" w:lineRule="auto"/>
              <w:jc w:val="center"/>
              <w:rPr>
                <w:rFonts w:cs="Arial"/>
                <w:color w:val="000000"/>
                <w:sz w:val="20"/>
                <w:szCs w:val="20"/>
                <w:lang w:val="sl-SI"/>
              </w:rPr>
            </w:pPr>
            <w:r w:rsidRPr="00F50F45">
              <w:rPr>
                <w:rFonts w:cs="Arial"/>
                <w:color w:val="000000"/>
                <w:sz w:val="20"/>
                <w:szCs w:val="20"/>
                <w:lang w:val="sl-SI"/>
              </w:rPr>
              <w:t>939</w:t>
            </w:r>
          </w:p>
        </w:tc>
      </w:tr>
    </w:tbl>
    <w:p w14:paraId="059AB2CB" w14:textId="76A97175" w:rsidR="001B5622" w:rsidRPr="00F50F45" w:rsidRDefault="009367DC" w:rsidP="001B5622">
      <w:pPr>
        <w:autoSpaceDE w:val="0"/>
        <w:autoSpaceDN w:val="0"/>
        <w:adjustRightInd w:val="0"/>
        <w:spacing w:before="0" w:line="240" w:lineRule="auto"/>
        <w:jc w:val="left"/>
        <w:rPr>
          <w:rFonts w:cs="Arial"/>
          <w:sz w:val="20"/>
          <w:szCs w:val="20"/>
          <w:lang w:val="sl-SI"/>
        </w:rPr>
      </w:pPr>
      <w:r>
        <w:rPr>
          <w:rFonts w:cs="Arial"/>
          <w:sz w:val="20"/>
          <w:szCs w:val="20"/>
          <w:lang w:val="sl-SI"/>
        </w:rPr>
        <w:t>Vir: MKGP</w:t>
      </w:r>
      <w:r w:rsidR="008F4E89">
        <w:rPr>
          <w:rFonts w:cs="Arial"/>
          <w:sz w:val="20"/>
          <w:szCs w:val="20"/>
          <w:lang w:val="sl-SI"/>
        </w:rPr>
        <w:t>, 2020</w:t>
      </w:r>
    </w:p>
    <w:p w14:paraId="4FDC0523" w14:textId="77777777" w:rsidR="00DF6A64" w:rsidRPr="00F50F45" w:rsidRDefault="00DF6A64" w:rsidP="001B5622">
      <w:pPr>
        <w:autoSpaceDE w:val="0"/>
        <w:autoSpaceDN w:val="0"/>
        <w:adjustRightInd w:val="0"/>
        <w:spacing w:before="0" w:line="240" w:lineRule="auto"/>
        <w:jc w:val="left"/>
        <w:rPr>
          <w:rStyle w:val="A7"/>
          <w:rFonts w:cs="Arial"/>
          <w:sz w:val="20"/>
          <w:szCs w:val="20"/>
        </w:rPr>
      </w:pPr>
    </w:p>
    <w:p w14:paraId="46BDF491" w14:textId="77777777" w:rsidR="00DF6A64" w:rsidRPr="00F50F45" w:rsidRDefault="00DF6A64" w:rsidP="001B5622">
      <w:pPr>
        <w:autoSpaceDE w:val="0"/>
        <w:autoSpaceDN w:val="0"/>
        <w:adjustRightInd w:val="0"/>
        <w:spacing w:before="0" w:line="240" w:lineRule="auto"/>
        <w:jc w:val="left"/>
        <w:rPr>
          <w:rFonts w:cs="Arial"/>
          <w:sz w:val="20"/>
          <w:szCs w:val="20"/>
          <w:lang w:val="sl-SI"/>
        </w:rPr>
      </w:pPr>
    </w:p>
    <w:p w14:paraId="7B44350D" w14:textId="09D6CAD3" w:rsidR="00C30946" w:rsidRPr="00B1613F" w:rsidRDefault="004F7321" w:rsidP="00C30946">
      <w:pPr>
        <w:pStyle w:val="Naslov1"/>
        <w:rPr>
          <w:rFonts w:cs="Arial"/>
          <w:sz w:val="24"/>
          <w:szCs w:val="24"/>
        </w:rPr>
      </w:pPr>
      <w:bookmarkStart w:id="19" w:name="_Toc55830963"/>
      <w:r w:rsidRPr="00B1613F">
        <w:rPr>
          <w:rFonts w:cs="Arial"/>
          <w:sz w:val="24"/>
          <w:szCs w:val="24"/>
        </w:rPr>
        <w:t>3.2</w:t>
      </w:r>
      <w:r w:rsidR="00C30946" w:rsidRPr="00B1613F">
        <w:rPr>
          <w:rFonts w:cs="Arial"/>
          <w:sz w:val="24"/>
          <w:szCs w:val="24"/>
        </w:rPr>
        <w:t xml:space="preserve"> </w:t>
      </w:r>
      <w:proofErr w:type="spellStart"/>
      <w:r w:rsidR="00C30946" w:rsidRPr="00B1613F">
        <w:rPr>
          <w:rFonts w:cs="Arial"/>
          <w:sz w:val="24"/>
          <w:szCs w:val="24"/>
        </w:rPr>
        <w:t>Pravila</w:t>
      </w:r>
      <w:proofErr w:type="spellEnd"/>
      <w:r w:rsidR="00C30946" w:rsidRPr="00B1613F">
        <w:rPr>
          <w:rFonts w:cs="Arial"/>
          <w:sz w:val="24"/>
          <w:szCs w:val="24"/>
        </w:rPr>
        <w:t xml:space="preserve"> </w:t>
      </w:r>
      <w:proofErr w:type="spellStart"/>
      <w:r w:rsidR="00C30946" w:rsidRPr="00B1613F">
        <w:rPr>
          <w:rFonts w:cs="Arial"/>
          <w:sz w:val="24"/>
          <w:szCs w:val="24"/>
        </w:rPr>
        <w:t>prenosa</w:t>
      </w:r>
      <w:proofErr w:type="spellEnd"/>
      <w:r w:rsidR="00280FF1" w:rsidRPr="00B1613F">
        <w:rPr>
          <w:rFonts w:cs="Arial"/>
          <w:sz w:val="24"/>
          <w:szCs w:val="24"/>
        </w:rPr>
        <w:t xml:space="preserve"> </w:t>
      </w:r>
      <w:proofErr w:type="spellStart"/>
      <w:r w:rsidR="00280FF1" w:rsidRPr="00B1613F">
        <w:rPr>
          <w:rFonts w:cs="Arial"/>
          <w:sz w:val="24"/>
          <w:szCs w:val="24"/>
        </w:rPr>
        <w:t>kmetijskega</w:t>
      </w:r>
      <w:proofErr w:type="spellEnd"/>
      <w:r w:rsidR="00280FF1" w:rsidRPr="00B1613F">
        <w:rPr>
          <w:rFonts w:cs="Arial"/>
          <w:sz w:val="24"/>
          <w:szCs w:val="24"/>
        </w:rPr>
        <w:t xml:space="preserve"> </w:t>
      </w:r>
      <w:proofErr w:type="spellStart"/>
      <w:r w:rsidR="00280FF1" w:rsidRPr="00B1613F">
        <w:rPr>
          <w:rFonts w:cs="Arial"/>
          <w:sz w:val="24"/>
          <w:szCs w:val="24"/>
        </w:rPr>
        <w:t>gospodarstva</w:t>
      </w:r>
      <w:proofErr w:type="spellEnd"/>
      <w:r w:rsidR="00280FF1" w:rsidRPr="00B1613F">
        <w:rPr>
          <w:rFonts w:cs="Arial"/>
          <w:sz w:val="24"/>
          <w:szCs w:val="24"/>
        </w:rPr>
        <w:t xml:space="preserve"> in </w:t>
      </w:r>
      <w:proofErr w:type="spellStart"/>
      <w:r w:rsidR="00280FF1" w:rsidRPr="00B1613F">
        <w:rPr>
          <w:rFonts w:cs="Arial"/>
          <w:sz w:val="24"/>
          <w:szCs w:val="24"/>
        </w:rPr>
        <w:t>kme</w:t>
      </w:r>
      <w:r w:rsidR="00C30946" w:rsidRPr="00B1613F">
        <w:rPr>
          <w:rFonts w:cs="Arial"/>
          <w:sz w:val="24"/>
          <w:szCs w:val="24"/>
        </w:rPr>
        <w:t>tijskih</w:t>
      </w:r>
      <w:proofErr w:type="spellEnd"/>
      <w:r w:rsidR="00C30946" w:rsidRPr="00B1613F">
        <w:rPr>
          <w:rFonts w:cs="Arial"/>
          <w:sz w:val="24"/>
          <w:szCs w:val="24"/>
        </w:rPr>
        <w:t xml:space="preserve"> </w:t>
      </w:r>
      <w:proofErr w:type="spellStart"/>
      <w:r w:rsidR="00C30946" w:rsidRPr="00B1613F">
        <w:rPr>
          <w:rFonts w:cs="Arial"/>
          <w:sz w:val="24"/>
          <w:szCs w:val="24"/>
        </w:rPr>
        <w:t>zemljišč</w:t>
      </w:r>
      <w:bookmarkEnd w:id="19"/>
      <w:proofErr w:type="spellEnd"/>
    </w:p>
    <w:p w14:paraId="02B42A7D" w14:textId="77777777" w:rsidR="00C30946" w:rsidRPr="00F50F45" w:rsidRDefault="00C30946" w:rsidP="00C30946">
      <w:pPr>
        <w:rPr>
          <w:rFonts w:cs="Arial"/>
          <w:sz w:val="20"/>
          <w:szCs w:val="20"/>
          <w:lang w:val="sl-SI"/>
        </w:rPr>
      </w:pPr>
      <w:r w:rsidRPr="00F50F45">
        <w:rPr>
          <w:rFonts w:cs="Arial"/>
          <w:sz w:val="20"/>
          <w:szCs w:val="20"/>
          <w:lang w:val="sl-SI"/>
        </w:rPr>
        <w:t xml:space="preserve">Nepremičnine in premičnine prenosnik prenese kot dedni dogovor v obliki notarskega zapisa, ki ga podpišeta prenosnik in prevzemnik. Dedni dogovor podpišejo tudi ostali dedni upravičenci, ki s podpisom jamčijo, da nimajo nobenih zahtev iz naslova zadevnega prenosa kmetije zase in za </w:t>
      </w:r>
      <w:r w:rsidRPr="00F50F45">
        <w:rPr>
          <w:rFonts w:cs="Arial"/>
          <w:sz w:val="20"/>
          <w:szCs w:val="20"/>
          <w:lang w:val="sl-SI"/>
        </w:rPr>
        <w:lastRenderedPageBreak/>
        <w:t xml:space="preserve">svoje potomce. Da bi se izognili drobljenju že tako majhnih družinskih kmetij, lahko prenosnik v okviru </w:t>
      </w:r>
      <w:proofErr w:type="spellStart"/>
      <w:r w:rsidRPr="00F50F45">
        <w:rPr>
          <w:rFonts w:cs="Arial"/>
          <w:sz w:val="20"/>
          <w:szCs w:val="20"/>
          <w:lang w:val="sl-SI"/>
        </w:rPr>
        <w:t>podukrepa</w:t>
      </w:r>
      <w:proofErr w:type="spellEnd"/>
      <w:r w:rsidRPr="00F50F45">
        <w:rPr>
          <w:rFonts w:cs="Arial"/>
          <w:sz w:val="20"/>
          <w:szCs w:val="20"/>
          <w:lang w:val="sl-SI"/>
        </w:rPr>
        <w:t xml:space="preserve"> M06.1 zase obdrži največ 0, 5 ha zemljišč in objekte, ki pripadajo uporabi teh zemljišč ter druga zemljišča, ki niso kmetijska in niso v kmetijski rabi. V nobenem primeru iz prenosa ne smejo biti izvzeti objekti namenjeni reji živali. Na podlagi notarskega zapisa se pripravi zemljiško knjižni predlog. Prenos nepremičnin kmetije se zaključi s sklepom o vpisu v zemljiško knjigo.</w:t>
      </w:r>
    </w:p>
    <w:p w14:paraId="54CEAD23" w14:textId="270F252D" w:rsidR="00C30946" w:rsidRPr="00F50F45" w:rsidRDefault="00C30946" w:rsidP="00C30946">
      <w:pPr>
        <w:rPr>
          <w:rFonts w:cs="Arial"/>
          <w:sz w:val="20"/>
          <w:szCs w:val="20"/>
          <w:lang w:val="sl-SI"/>
        </w:rPr>
      </w:pPr>
      <w:r w:rsidRPr="00F50F45">
        <w:rPr>
          <w:rFonts w:cs="Arial"/>
          <w:sz w:val="20"/>
          <w:szCs w:val="20"/>
          <w:lang w:val="sl-SI"/>
        </w:rPr>
        <w:t>Nakup kmetije oziroma kmetijskega zemljišča je možen le s predhodno objavo prodaje kmetijskega zemljišča na oglasnih deskah upravnih enot in na državnem portalu e</w:t>
      </w:r>
      <w:r w:rsidR="008A10E4">
        <w:rPr>
          <w:rFonts w:cs="Arial"/>
          <w:sz w:val="20"/>
          <w:szCs w:val="20"/>
          <w:lang w:val="sl-SI"/>
        </w:rPr>
        <w:t>-</w:t>
      </w:r>
      <w:r w:rsidRPr="00F50F45">
        <w:rPr>
          <w:rFonts w:cs="Arial"/>
          <w:sz w:val="20"/>
          <w:szCs w:val="20"/>
          <w:lang w:val="sl-SI"/>
        </w:rPr>
        <w:t>Uprava.</w:t>
      </w:r>
    </w:p>
    <w:p w14:paraId="32B0EC42" w14:textId="6D45F82D" w:rsidR="00D74002" w:rsidRPr="00F50F45" w:rsidRDefault="00D74002" w:rsidP="00C30946">
      <w:pPr>
        <w:rPr>
          <w:rFonts w:cs="Arial"/>
          <w:sz w:val="20"/>
          <w:szCs w:val="20"/>
          <w:lang w:val="sl-SI"/>
        </w:rPr>
      </w:pPr>
      <w:r w:rsidRPr="00F50F45">
        <w:rPr>
          <w:rFonts w:cs="Arial"/>
          <w:sz w:val="20"/>
          <w:szCs w:val="20"/>
          <w:lang w:val="sl-SI"/>
        </w:rPr>
        <w:t xml:space="preserve">Vrednost kmetij </w:t>
      </w:r>
      <w:r w:rsidR="00FA62F6">
        <w:rPr>
          <w:rFonts w:cs="Arial"/>
          <w:sz w:val="20"/>
          <w:szCs w:val="20"/>
          <w:lang w:val="sl-SI"/>
        </w:rPr>
        <w:t xml:space="preserve">(vključno z objekti in zemljišči) </w:t>
      </w:r>
      <w:r w:rsidRPr="00F50F45">
        <w:rPr>
          <w:rFonts w:cs="Arial"/>
          <w:sz w:val="20"/>
          <w:szCs w:val="20"/>
          <w:lang w:val="sl-SI"/>
        </w:rPr>
        <w:t>se zelo razlikuje glede na obseg, b</w:t>
      </w:r>
      <w:r w:rsidR="004A3106">
        <w:rPr>
          <w:rFonts w:cs="Arial"/>
          <w:sz w:val="20"/>
          <w:szCs w:val="20"/>
          <w:lang w:val="sl-SI"/>
        </w:rPr>
        <w:t>o</w:t>
      </w:r>
      <w:r w:rsidRPr="00F50F45">
        <w:rPr>
          <w:rFonts w:cs="Arial"/>
          <w:sz w:val="20"/>
          <w:szCs w:val="20"/>
          <w:lang w:val="sl-SI"/>
        </w:rPr>
        <w:t>nitetni razred in naklon zemljišč ter starost</w:t>
      </w:r>
      <w:r w:rsidR="00B04C91">
        <w:rPr>
          <w:rFonts w:cs="Arial"/>
          <w:sz w:val="20"/>
          <w:szCs w:val="20"/>
          <w:lang w:val="sl-SI"/>
        </w:rPr>
        <w:t xml:space="preserve">, vrsto in starost mehanizacije, </w:t>
      </w:r>
      <w:r w:rsidR="003F30BF">
        <w:rPr>
          <w:rFonts w:cs="Arial"/>
          <w:sz w:val="20"/>
          <w:szCs w:val="20"/>
          <w:lang w:val="sl-SI"/>
        </w:rPr>
        <w:t xml:space="preserve">starost in </w:t>
      </w:r>
      <w:r w:rsidR="00B04C91">
        <w:rPr>
          <w:rFonts w:cs="Arial"/>
          <w:sz w:val="20"/>
          <w:szCs w:val="20"/>
          <w:lang w:val="sl-SI"/>
        </w:rPr>
        <w:t xml:space="preserve">opremljenost </w:t>
      </w:r>
      <w:r w:rsidRPr="00F50F45">
        <w:rPr>
          <w:rFonts w:cs="Arial"/>
          <w:sz w:val="20"/>
          <w:szCs w:val="20"/>
          <w:lang w:val="sl-SI"/>
        </w:rPr>
        <w:t>zgradb, vključno s stanovanjsko hišo, ki sestavljajo osrednji del kmetije. Cena na trgu se giblje od 35.000 EUR do 750.000 EUR (stanje na dan 4. 9. 2020)</w:t>
      </w:r>
      <w:r w:rsidR="00B04C91">
        <w:rPr>
          <w:rFonts w:cs="Arial"/>
          <w:sz w:val="20"/>
          <w:szCs w:val="20"/>
          <w:lang w:val="sl-SI"/>
        </w:rPr>
        <w:t>, pa tudi več</w:t>
      </w:r>
      <w:r w:rsidR="004A3106">
        <w:rPr>
          <w:rFonts w:cs="Arial"/>
          <w:sz w:val="20"/>
          <w:szCs w:val="20"/>
          <w:lang w:val="sl-SI"/>
        </w:rPr>
        <w:t xml:space="preserve"> </w:t>
      </w:r>
      <w:r w:rsidR="00094395">
        <w:rPr>
          <w:rFonts w:cs="Arial"/>
          <w:sz w:val="20"/>
          <w:szCs w:val="20"/>
          <w:lang w:val="sl-SI"/>
        </w:rPr>
        <w:t xml:space="preserve"> (Nepremičnine.net</w:t>
      </w:r>
      <w:r w:rsidR="008A10E4">
        <w:rPr>
          <w:rFonts w:cs="Arial"/>
          <w:sz w:val="20"/>
          <w:szCs w:val="20"/>
          <w:lang w:val="sl-SI"/>
        </w:rPr>
        <w:t>)</w:t>
      </w:r>
      <w:r w:rsidR="00B04C91">
        <w:rPr>
          <w:rFonts w:cs="Arial"/>
          <w:sz w:val="20"/>
          <w:szCs w:val="20"/>
          <w:lang w:val="sl-SI"/>
        </w:rPr>
        <w:t>.</w:t>
      </w:r>
      <w:r w:rsidRPr="00F50F45">
        <w:rPr>
          <w:rFonts w:cs="Arial"/>
          <w:sz w:val="20"/>
          <w:szCs w:val="20"/>
          <w:lang w:val="sl-SI"/>
        </w:rPr>
        <w:t xml:space="preserve"> </w:t>
      </w:r>
    </w:p>
    <w:p w14:paraId="17D50C9C" w14:textId="77777777" w:rsidR="00C30946" w:rsidRPr="00F50F45" w:rsidRDefault="00C30946" w:rsidP="00C30946">
      <w:pPr>
        <w:rPr>
          <w:rFonts w:cs="Arial"/>
          <w:sz w:val="20"/>
          <w:szCs w:val="20"/>
          <w:lang w:val="sl-SI"/>
        </w:rPr>
      </w:pPr>
      <w:r w:rsidRPr="00F50F45">
        <w:rPr>
          <w:rFonts w:cs="Arial"/>
          <w:sz w:val="20"/>
          <w:szCs w:val="20"/>
          <w:lang w:val="sl-SI"/>
        </w:rPr>
        <w:t>Fizična ali pravna oseba, ki sklene pravni posel z lastnikom nepremičnine, poda vlogo za odobritev pravnega posla na upravni enoti, na območju katere leži nepremičnina oziroma njen pretežni del.</w:t>
      </w:r>
    </w:p>
    <w:p w14:paraId="63516E93" w14:textId="77777777" w:rsidR="00C30946" w:rsidRPr="00F50F45" w:rsidRDefault="00C30946" w:rsidP="00C30946">
      <w:pPr>
        <w:rPr>
          <w:rFonts w:cs="Arial"/>
          <w:sz w:val="20"/>
          <w:szCs w:val="20"/>
          <w:lang w:val="sl-SI"/>
        </w:rPr>
      </w:pPr>
      <w:r w:rsidRPr="00F50F45">
        <w:rPr>
          <w:rFonts w:cs="Arial"/>
          <w:sz w:val="20"/>
          <w:szCs w:val="20"/>
          <w:lang w:val="sl-SI"/>
        </w:rPr>
        <w:t>Posameznik, ki sklene pravni posel z lastnikom nepremičnine, vloži vlogo za odobritev pravnega posla na upravno enoto. Vloga za odobritev pravnega posla se vloži najpozneje v tridesetih dneh po preteku roka za sprejem ponudbe.</w:t>
      </w:r>
    </w:p>
    <w:p w14:paraId="460BD631" w14:textId="77777777" w:rsidR="00C30946" w:rsidRPr="00F50F45" w:rsidRDefault="00C30946" w:rsidP="00C30946">
      <w:pPr>
        <w:rPr>
          <w:rFonts w:cs="Arial"/>
          <w:sz w:val="20"/>
          <w:szCs w:val="20"/>
          <w:lang w:val="sl-SI"/>
        </w:rPr>
      </w:pPr>
      <w:r w:rsidRPr="00F50F45">
        <w:rPr>
          <w:rFonts w:cs="Arial"/>
          <w:sz w:val="20"/>
          <w:szCs w:val="20"/>
          <w:lang w:val="sl-SI"/>
        </w:rPr>
        <w:t>Postopek nakupa kmetijskega zemljišča, gozda ali kmetije:</w:t>
      </w:r>
    </w:p>
    <w:p w14:paraId="4F24F901" w14:textId="77777777" w:rsidR="00C30946" w:rsidRPr="00F50F45" w:rsidRDefault="00C30946" w:rsidP="00C30946">
      <w:pPr>
        <w:rPr>
          <w:rFonts w:cs="Arial"/>
          <w:sz w:val="20"/>
          <w:szCs w:val="20"/>
          <w:lang w:val="sl-SI"/>
        </w:rPr>
      </w:pPr>
      <w:r w:rsidRPr="00F50F45">
        <w:rPr>
          <w:rFonts w:cs="Arial"/>
          <w:sz w:val="20"/>
          <w:szCs w:val="20"/>
          <w:lang w:val="sl-SI"/>
        </w:rPr>
        <w:t>1. Vsakdo, ki želi kupiti kmetijsko zemljišče, gozd ali kmetijo, ki je naprodaj, mora dati pisno izjavo o sprejemu ponudbe. Izjavo pošlje upravni enoti ali osebno vloži na upravni enoti. Upravna enota po preteku roka za sprejem obvesti vse sprejemnike ponudbe in prodajalca priporočeno o tem, kdo je sprejel ponudbo v roku.</w:t>
      </w:r>
    </w:p>
    <w:p w14:paraId="58718815" w14:textId="77777777" w:rsidR="00C30946" w:rsidRPr="00F50F45" w:rsidRDefault="00C30946" w:rsidP="00C30946">
      <w:pPr>
        <w:rPr>
          <w:rFonts w:cs="Arial"/>
          <w:sz w:val="20"/>
          <w:szCs w:val="20"/>
          <w:lang w:val="sl-SI"/>
        </w:rPr>
      </w:pPr>
      <w:r w:rsidRPr="00F50F45">
        <w:rPr>
          <w:rFonts w:cs="Arial"/>
          <w:sz w:val="20"/>
          <w:szCs w:val="20"/>
          <w:lang w:val="sl-SI"/>
        </w:rPr>
        <w:t>2. Fizična ali pravna oseba, ki sklene pravni posel z lastnikom nepremičnine, vloži vlogo za odobritev pravnega posla na upravno enoto, na območju katere leži nepremičnina oziroma njen pretežni del. Vloga se vloži po poteku roka za sprejem ponudbe. Vlogi je treba priložiti sklenjeno pogodbo o pravnem poslu, razen v primeru kupne pogodbe, če ta še ni bila sklenjena v pisni obliki.</w:t>
      </w:r>
    </w:p>
    <w:p w14:paraId="167E7CFA" w14:textId="77777777" w:rsidR="00C30946" w:rsidRPr="00F50F45" w:rsidRDefault="00C30946" w:rsidP="00C30946">
      <w:pPr>
        <w:rPr>
          <w:rFonts w:cs="Arial"/>
          <w:sz w:val="20"/>
          <w:szCs w:val="20"/>
          <w:lang w:val="sl-SI"/>
        </w:rPr>
      </w:pPr>
      <w:r w:rsidRPr="00F50F45">
        <w:rPr>
          <w:rFonts w:cs="Arial"/>
          <w:sz w:val="20"/>
          <w:szCs w:val="20"/>
          <w:lang w:val="sl-SI"/>
        </w:rPr>
        <w:t>Upravna enota pridobitve kmetijskega zemljišča, gozda ali kmetije ne odobri:</w:t>
      </w:r>
    </w:p>
    <w:p w14:paraId="0D8D3327" w14:textId="77777777" w:rsidR="00C30946" w:rsidRPr="00F50F45" w:rsidRDefault="00C30946" w:rsidP="00C30946">
      <w:pPr>
        <w:rPr>
          <w:rFonts w:cs="Arial"/>
          <w:sz w:val="20"/>
          <w:szCs w:val="20"/>
          <w:lang w:val="sl-SI"/>
        </w:rPr>
      </w:pPr>
      <w:r w:rsidRPr="00F50F45">
        <w:rPr>
          <w:rFonts w:cs="Arial"/>
          <w:sz w:val="20"/>
          <w:szCs w:val="20"/>
          <w:lang w:val="sl-SI"/>
        </w:rPr>
        <w:t>– če niso izpolnjeni pogoji v zvezi s prometom z zaščiteno kmetijo,</w:t>
      </w:r>
    </w:p>
    <w:p w14:paraId="7CF018B6" w14:textId="049B2C10" w:rsidR="00C30946" w:rsidRPr="00F50F45" w:rsidRDefault="00C30946" w:rsidP="00C30946">
      <w:pPr>
        <w:rPr>
          <w:rFonts w:cs="Arial"/>
          <w:sz w:val="20"/>
          <w:szCs w:val="20"/>
          <w:lang w:val="sl-SI"/>
        </w:rPr>
      </w:pPr>
      <w:r w:rsidRPr="00F50F45">
        <w:rPr>
          <w:rFonts w:cs="Arial"/>
          <w:sz w:val="20"/>
          <w:szCs w:val="20"/>
          <w:lang w:val="sl-SI"/>
        </w:rPr>
        <w:t>– če promet ni potekal po postopku in na način, ki ga določa Z</w:t>
      </w:r>
      <w:r w:rsidR="002A35F0">
        <w:rPr>
          <w:rFonts w:cs="Arial"/>
          <w:sz w:val="20"/>
          <w:szCs w:val="20"/>
          <w:lang w:val="sl-SI"/>
        </w:rPr>
        <w:t>KZ</w:t>
      </w:r>
      <w:r w:rsidRPr="00F50F45">
        <w:rPr>
          <w:rFonts w:cs="Arial"/>
          <w:sz w:val="20"/>
          <w:szCs w:val="20"/>
          <w:lang w:val="sl-SI"/>
        </w:rPr>
        <w:t>,</w:t>
      </w:r>
    </w:p>
    <w:p w14:paraId="21F0EB24" w14:textId="7B13BB40" w:rsidR="00C30946" w:rsidRPr="00F50F45" w:rsidRDefault="00C30946" w:rsidP="00C30946">
      <w:pPr>
        <w:rPr>
          <w:rFonts w:cs="Arial"/>
          <w:sz w:val="20"/>
          <w:szCs w:val="20"/>
          <w:lang w:val="sl-SI"/>
        </w:rPr>
      </w:pPr>
      <w:r w:rsidRPr="00F50F45">
        <w:rPr>
          <w:rFonts w:cs="Arial"/>
          <w:sz w:val="20"/>
          <w:szCs w:val="20"/>
          <w:lang w:val="sl-SI"/>
        </w:rPr>
        <w:t>– če ni upoštevan prednostni vrstni red predkupnih upravičencev</w:t>
      </w:r>
      <w:r w:rsidR="008A10E4">
        <w:rPr>
          <w:rFonts w:cs="Arial"/>
          <w:sz w:val="20"/>
          <w:szCs w:val="20"/>
          <w:lang w:val="sl-SI"/>
        </w:rPr>
        <w:t xml:space="preserve"> (RS, e-Uprava)</w:t>
      </w:r>
      <w:r w:rsidRPr="00F50F45">
        <w:rPr>
          <w:rFonts w:cs="Arial"/>
          <w:sz w:val="20"/>
          <w:szCs w:val="20"/>
          <w:lang w:val="sl-SI"/>
        </w:rPr>
        <w:t>.</w:t>
      </w:r>
    </w:p>
    <w:p w14:paraId="1302E8D6" w14:textId="566EDCCA" w:rsidR="008146D1" w:rsidRPr="00F50F45" w:rsidRDefault="00815447" w:rsidP="00F8610D">
      <w:pPr>
        <w:keepNext/>
        <w:spacing w:before="240" w:after="240"/>
        <w:rPr>
          <w:rFonts w:cs="Arial"/>
          <w:sz w:val="20"/>
          <w:szCs w:val="20"/>
          <w:lang w:val="sl-SI"/>
        </w:rPr>
      </w:pPr>
      <w:r w:rsidRPr="00F50F45">
        <w:rPr>
          <w:rFonts w:cs="Arial"/>
          <w:sz w:val="20"/>
          <w:szCs w:val="20"/>
          <w:lang w:val="sl-SI"/>
        </w:rPr>
        <w:t>Skoraj vsi upravičenci</w:t>
      </w:r>
      <w:r w:rsidR="00176E53" w:rsidRPr="00F50F45">
        <w:rPr>
          <w:rFonts w:cs="Arial"/>
          <w:sz w:val="20"/>
          <w:szCs w:val="20"/>
          <w:lang w:val="sl-SI"/>
        </w:rPr>
        <w:t xml:space="preserve"> v okviru </w:t>
      </w:r>
      <w:proofErr w:type="spellStart"/>
      <w:r w:rsidR="00176E53" w:rsidRPr="00F50F45">
        <w:rPr>
          <w:rFonts w:cs="Arial"/>
          <w:sz w:val="20"/>
          <w:szCs w:val="20"/>
          <w:lang w:val="sl-SI"/>
        </w:rPr>
        <w:t>podukrepa</w:t>
      </w:r>
      <w:proofErr w:type="spellEnd"/>
      <w:r w:rsidR="00176E53" w:rsidRPr="00F50F45">
        <w:rPr>
          <w:rFonts w:cs="Arial"/>
          <w:sz w:val="20"/>
          <w:szCs w:val="20"/>
          <w:lang w:val="sl-SI"/>
        </w:rPr>
        <w:t xml:space="preserve"> M06.1</w:t>
      </w:r>
      <w:r w:rsidR="00202323" w:rsidRPr="00F50F45">
        <w:rPr>
          <w:rFonts w:cs="Arial"/>
          <w:sz w:val="20"/>
          <w:szCs w:val="20"/>
          <w:lang w:val="sl-SI"/>
        </w:rPr>
        <w:t xml:space="preserve"> </w:t>
      </w:r>
      <w:r w:rsidR="00176E53" w:rsidRPr="00F50F45">
        <w:rPr>
          <w:rFonts w:cs="Arial"/>
          <w:sz w:val="20"/>
          <w:szCs w:val="20"/>
          <w:lang w:val="sl-SI"/>
        </w:rPr>
        <w:t xml:space="preserve">v PRP 2014-2020 </w:t>
      </w:r>
      <w:r w:rsidR="003B6AE8">
        <w:rPr>
          <w:rFonts w:cs="Arial"/>
          <w:sz w:val="20"/>
          <w:szCs w:val="20"/>
          <w:lang w:val="sl-SI"/>
        </w:rPr>
        <w:t>so prevzemniki</w:t>
      </w:r>
      <w:r w:rsidR="002A35F0">
        <w:rPr>
          <w:rFonts w:cs="Arial"/>
          <w:sz w:val="20"/>
          <w:szCs w:val="20"/>
          <w:lang w:val="sl-SI"/>
        </w:rPr>
        <w:t>, kar pomeni, da KMG</w:t>
      </w:r>
      <w:r w:rsidR="008146D1" w:rsidRPr="00F50F45">
        <w:rPr>
          <w:rFonts w:cs="Arial"/>
          <w:sz w:val="20"/>
          <w:szCs w:val="20"/>
          <w:lang w:val="sl-SI"/>
        </w:rPr>
        <w:t xml:space="preserve"> prevzamejo z medgeneracijskim prenosom v prvem dednem redu, občasno v drugem dednem redu. </w:t>
      </w:r>
      <w:r w:rsidR="002A35F0">
        <w:rPr>
          <w:rFonts w:cs="Arial"/>
          <w:sz w:val="20"/>
          <w:szCs w:val="20"/>
          <w:lang w:val="sl-SI"/>
        </w:rPr>
        <w:t>Prevzamejo KMG</w:t>
      </w:r>
      <w:r w:rsidR="0094357A" w:rsidRPr="00F50F45">
        <w:rPr>
          <w:rFonts w:cs="Arial"/>
          <w:sz w:val="20"/>
          <w:szCs w:val="20"/>
          <w:lang w:val="sl-SI"/>
        </w:rPr>
        <w:t xml:space="preserve"> v celoti</w:t>
      </w:r>
      <w:r w:rsidR="00176E53" w:rsidRPr="00F50F45">
        <w:rPr>
          <w:rFonts w:cs="Arial"/>
          <w:sz w:val="20"/>
          <w:szCs w:val="20"/>
          <w:lang w:val="sl-SI"/>
        </w:rPr>
        <w:t xml:space="preserve">, </w:t>
      </w:r>
      <w:r w:rsidR="003B6AE8">
        <w:rPr>
          <w:rFonts w:cs="Arial"/>
          <w:sz w:val="20"/>
          <w:szCs w:val="20"/>
          <w:lang w:val="sl-SI"/>
        </w:rPr>
        <w:t xml:space="preserve">z izjemami navedenimi v predhodnem besedilu. To določbo </w:t>
      </w:r>
      <w:r w:rsidR="0094357A" w:rsidRPr="00F50F45">
        <w:rPr>
          <w:rFonts w:cs="Arial"/>
          <w:sz w:val="20"/>
          <w:szCs w:val="20"/>
          <w:lang w:val="sl-SI"/>
        </w:rPr>
        <w:t xml:space="preserve">smo vnesli v </w:t>
      </w:r>
      <w:proofErr w:type="spellStart"/>
      <w:r w:rsidR="0094357A" w:rsidRPr="00F50F45">
        <w:rPr>
          <w:rFonts w:cs="Arial"/>
          <w:sz w:val="20"/>
          <w:szCs w:val="20"/>
          <w:lang w:val="sl-SI"/>
        </w:rPr>
        <w:t>podukrep</w:t>
      </w:r>
      <w:proofErr w:type="spellEnd"/>
      <w:r w:rsidR="00176E53" w:rsidRPr="00F50F45">
        <w:rPr>
          <w:rFonts w:cs="Arial"/>
          <w:sz w:val="20"/>
          <w:szCs w:val="20"/>
          <w:lang w:val="sl-SI"/>
        </w:rPr>
        <w:t>,</w:t>
      </w:r>
      <w:r w:rsidR="0094357A" w:rsidRPr="00F50F45">
        <w:rPr>
          <w:rFonts w:cs="Arial"/>
          <w:sz w:val="20"/>
          <w:szCs w:val="20"/>
          <w:lang w:val="sl-SI"/>
        </w:rPr>
        <w:t xml:space="preserve"> ker</w:t>
      </w:r>
      <w:r w:rsidR="002A35F0">
        <w:rPr>
          <w:rFonts w:cs="Arial"/>
          <w:sz w:val="20"/>
          <w:szCs w:val="20"/>
          <w:lang w:val="sl-SI"/>
        </w:rPr>
        <w:t xml:space="preserve"> povprečno slovensko KMG</w:t>
      </w:r>
      <w:r w:rsidR="00176E53" w:rsidRPr="00F50F45">
        <w:rPr>
          <w:rFonts w:cs="Arial"/>
          <w:sz w:val="20"/>
          <w:szCs w:val="20"/>
          <w:lang w:val="sl-SI"/>
        </w:rPr>
        <w:t xml:space="preserve"> obsega le 6,9 ha površin in</w:t>
      </w:r>
      <w:r w:rsidR="002A35F0">
        <w:rPr>
          <w:rFonts w:cs="Arial"/>
          <w:sz w:val="20"/>
          <w:szCs w:val="20"/>
          <w:lang w:val="sl-SI"/>
        </w:rPr>
        <w:t xml:space="preserve"> ne želimo, da bi se zmanjševalo oziroma delilo</w:t>
      </w:r>
      <w:r w:rsidR="00176E53" w:rsidRPr="00F50F45">
        <w:rPr>
          <w:rFonts w:cs="Arial"/>
          <w:sz w:val="20"/>
          <w:szCs w:val="20"/>
          <w:lang w:val="sl-SI"/>
        </w:rPr>
        <w:t xml:space="preserve"> na manjše dele, temveč</w:t>
      </w:r>
      <w:r w:rsidR="002A35F0">
        <w:rPr>
          <w:rFonts w:cs="Arial"/>
          <w:sz w:val="20"/>
          <w:szCs w:val="20"/>
          <w:lang w:val="sl-SI"/>
        </w:rPr>
        <w:t>, da mladi kmet prevzame KMG</w:t>
      </w:r>
      <w:r w:rsidR="00176E53" w:rsidRPr="00F50F45">
        <w:rPr>
          <w:rFonts w:cs="Arial"/>
          <w:sz w:val="20"/>
          <w:szCs w:val="20"/>
          <w:lang w:val="sl-SI"/>
        </w:rPr>
        <w:t xml:space="preserve"> v kar najbolj neokrnjeni celoti. </w:t>
      </w:r>
      <w:r w:rsidR="009C2B95" w:rsidRPr="00B530BF">
        <w:rPr>
          <w:rFonts w:cs="Arial"/>
          <w:sz w:val="20"/>
          <w:szCs w:val="20"/>
          <w:lang w:val="sl-SI"/>
        </w:rPr>
        <w:t>Prenos na enega prevzemnika je pomemben s stališča, da se ohranja</w:t>
      </w:r>
      <w:r w:rsidR="002A35F0">
        <w:rPr>
          <w:rFonts w:cs="Arial"/>
          <w:sz w:val="20"/>
          <w:szCs w:val="20"/>
          <w:lang w:val="sl-SI"/>
        </w:rPr>
        <w:t xml:space="preserve"> velikost že tako majhnih KMG</w:t>
      </w:r>
      <w:r w:rsidR="009C2B95" w:rsidRPr="00B530BF">
        <w:rPr>
          <w:rFonts w:cs="Arial"/>
          <w:sz w:val="20"/>
          <w:szCs w:val="20"/>
          <w:lang w:val="sl-SI"/>
        </w:rPr>
        <w:t>, ki so po obsegu daleč po</w:t>
      </w:r>
      <w:r w:rsidR="008C38DE" w:rsidRPr="00B530BF">
        <w:rPr>
          <w:rFonts w:cs="Arial"/>
          <w:sz w:val="20"/>
          <w:szCs w:val="20"/>
          <w:lang w:val="sl-SI"/>
        </w:rPr>
        <w:t>d</w:t>
      </w:r>
      <w:r w:rsidR="009C2B95" w:rsidRPr="00B530BF">
        <w:rPr>
          <w:rFonts w:cs="Arial"/>
          <w:sz w:val="20"/>
          <w:szCs w:val="20"/>
          <w:lang w:val="sl-SI"/>
        </w:rPr>
        <w:t xml:space="preserve"> povprečjem EU</w:t>
      </w:r>
      <w:r w:rsidR="0046603F" w:rsidRPr="00B530BF">
        <w:rPr>
          <w:rFonts w:cs="Arial"/>
          <w:sz w:val="20"/>
          <w:szCs w:val="20"/>
          <w:lang w:val="sl-SI"/>
        </w:rPr>
        <w:t xml:space="preserve">, </w:t>
      </w:r>
      <w:r w:rsidR="00827B52" w:rsidRPr="00B530BF">
        <w:rPr>
          <w:rFonts w:cs="Arial"/>
          <w:sz w:val="20"/>
          <w:szCs w:val="20"/>
          <w:lang w:val="sl-SI"/>
        </w:rPr>
        <w:t xml:space="preserve">ki je bilo </w:t>
      </w:r>
      <w:r w:rsidR="003E2FB6" w:rsidRPr="00B530BF">
        <w:rPr>
          <w:rFonts w:cs="Arial"/>
          <w:sz w:val="20"/>
          <w:szCs w:val="20"/>
          <w:lang w:val="sl-SI"/>
        </w:rPr>
        <w:t>leta</w:t>
      </w:r>
      <w:r w:rsidR="008C38DE" w:rsidRPr="00B530BF">
        <w:rPr>
          <w:rFonts w:cs="Arial"/>
          <w:sz w:val="20"/>
          <w:szCs w:val="20"/>
          <w:lang w:val="sl-SI"/>
        </w:rPr>
        <w:t xml:space="preserve"> 201</w:t>
      </w:r>
      <w:r w:rsidR="003E2FB6" w:rsidRPr="00B530BF">
        <w:rPr>
          <w:rFonts w:cs="Arial"/>
          <w:sz w:val="20"/>
          <w:szCs w:val="20"/>
          <w:lang w:val="sl-SI"/>
        </w:rPr>
        <w:t>6</w:t>
      </w:r>
      <w:r w:rsidR="008C38DE" w:rsidRPr="00B530BF">
        <w:rPr>
          <w:rFonts w:cs="Arial"/>
          <w:sz w:val="20"/>
          <w:szCs w:val="20"/>
          <w:lang w:val="sl-SI"/>
        </w:rPr>
        <w:t xml:space="preserve"> 16,</w:t>
      </w:r>
      <w:r w:rsidR="003E2FB6" w:rsidRPr="00B530BF">
        <w:rPr>
          <w:rFonts w:cs="Arial"/>
          <w:sz w:val="20"/>
          <w:szCs w:val="20"/>
          <w:lang w:val="sl-SI"/>
        </w:rPr>
        <w:t>6</w:t>
      </w:r>
      <w:r w:rsidR="008C38DE" w:rsidRPr="00B530BF">
        <w:rPr>
          <w:rFonts w:cs="Arial"/>
          <w:sz w:val="20"/>
          <w:szCs w:val="20"/>
          <w:lang w:val="sl-SI"/>
        </w:rPr>
        <w:t xml:space="preserve"> hektara</w:t>
      </w:r>
      <w:r w:rsidR="008A10E4" w:rsidRPr="00B530BF">
        <w:rPr>
          <w:rFonts w:cs="Arial"/>
          <w:sz w:val="20"/>
          <w:szCs w:val="20"/>
          <w:lang w:val="sl-SI"/>
        </w:rPr>
        <w:t xml:space="preserve"> (Kmetije in k</w:t>
      </w:r>
      <w:r w:rsidR="008A10E4">
        <w:rPr>
          <w:rFonts w:cs="Arial"/>
          <w:sz w:val="20"/>
          <w:szCs w:val="20"/>
          <w:lang w:val="sl-SI"/>
        </w:rPr>
        <w:t>metijska zemljišča v Evropski uniji – statistika)</w:t>
      </w:r>
      <w:r w:rsidR="00B07718" w:rsidRPr="00F50F45">
        <w:rPr>
          <w:rFonts w:cs="Arial"/>
          <w:sz w:val="20"/>
          <w:szCs w:val="20"/>
          <w:lang w:val="sl-SI"/>
        </w:rPr>
        <w:t xml:space="preserve">. </w:t>
      </w:r>
      <w:r w:rsidR="00C26241" w:rsidRPr="00F50F45">
        <w:rPr>
          <w:rFonts w:cs="Arial"/>
          <w:sz w:val="20"/>
          <w:szCs w:val="20"/>
          <w:lang w:val="sl-SI"/>
        </w:rPr>
        <w:t>V tekočem programskem obdobju se ne izvaja ukrep, ki bi  podprl zgodnjo upok</w:t>
      </w:r>
      <w:r w:rsidRPr="00F50F45">
        <w:rPr>
          <w:rFonts w:cs="Arial"/>
          <w:sz w:val="20"/>
          <w:szCs w:val="20"/>
          <w:lang w:val="sl-SI"/>
        </w:rPr>
        <w:t xml:space="preserve">ojevanje kmetov, saj zanj </w:t>
      </w:r>
      <w:r w:rsidR="00793DE7">
        <w:rPr>
          <w:rFonts w:cs="Arial"/>
          <w:sz w:val="20"/>
          <w:szCs w:val="20"/>
          <w:lang w:val="sl-SI"/>
        </w:rPr>
        <w:t xml:space="preserve">v okviru SKP </w:t>
      </w:r>
      <w:r w:rsidRPr="00F50F45">
        <w:rPr>
          <w:rFonts w:cs="Arial"/>
          <w:sz w:val="20"/>
          <w:szCs w:val="20"/>
          <w:lang w:val="sl-SI"/>
        </w:rPr>
        <w:t>ni pra</w:t>
      </w:r>
      <w:r w:rsidR="00C26241" w:rsidRPr="00F50F45">
        <w:rPr>
          <w:rFonts w:cs="Arial"/>
          <w:sz w:val="20"/>
          <w:szCs w:val="20"/>
          <w:lang w:val="sl-SI"/>
        </w:rPr>
        <w:t xml:space="preserve">vne podlage. V predlogu uredbe, ki ureja pripravo strateškega načrta, je v okviru sedmega odstavka 71. člena predvideno, da lahko države članice v okviru dedovanja kmetij, odobrijo podporo tistim kmetom, ki so dosegli upokojitveno starost ali pa jo bodo dosegli ob zaključku sodelovanja. Tovrstno sodelovanje in </w:t>
      </w:r>
      <w:proofErr w:type="spellStart"/>
      <w:r w:rsidR="00C26241" w:rsidRPr="00F50F45">
        <w:rPr>
          <w:rFonts w:cs="Arial"/>
          <w:sz w:val="20"/>
          <w:szCs w:val="20"/>
          <w:lang w:val="sl-SI"/>
        </w:rPr>
        <w:t>dodelejevanje</w:t>
      </w:r>
      <w:proofErr w:type="spellEnd"/>
      <w:r w:rsidR="00C26241" w:rsidRPr="00F50F45">
        <w:rPr>
          <w:rFonts w:cs="Arial"/>
          <w:sz w:val="20"/>
          <w:szCs w:val="20"/>
          <w:lang w:val="sl-SI"/>
        </w:rPr>
        <w:t xml:space="preserve"> podpor </w:t>
      </w:r>
      <w:r w:rsidR="00BD42BF" w:rsidRPr="00F50F45">
        <w:rPr>
          <w:rFonts w:cs="Arial"/>
          <w:sz w:val="20"/>
          <w:szCs w:val="20"/>
          <w:lang w:val="sl-SI"/>
        </w:rPr>
        <w:t xml:space="preserve">bi zagotovo pripomoglo k večjemu številu prenosov </w:t>
      </w:r>
      <w:r w:rsidR="002A35F0">
        <w:rPr>
          <w:rFonts w:cs="Arial"/>
          <w:sz w:val="20"/>
          <w:szCs w:val="20"/>
          <w:lang w:val="sl-SI"/>
        </w:rPr>
        <w:t>KMG</w:t>
      </w:r>
      <w:r w:rsidR="00BD42BF" w:rsidRPr="00F50F45">
        <w:rPr>
          <w:rFonts w:cs="Arial"/>
          <w:sz w:val="20"/>
          <w:szCs w:val="20"/>
          <w:lang w:val="sl-SI"/>
        </w:rPr>
        <w:t xml:space="preserve"> na mlajšo generacijo. </w:t>
      </w:r>
      <w:r w:rsidR="00915340">
        <w:rPr>
          <w:rFonts w:cs="Arial"/>
          <w:sz w:val="20"/>
          <w:szCs w:val="20"/>
          <w:lang w:val="sl-SI"/>
        </w:rPr>
        <w:t xml:space="preserve">Število zavarovanih oseb in delež kmečkih zavarovancev med vsemi se iz leta v leto zmanjšuje. </w:t>
      </w:r>
      <w:r w:rsidR="00BD42BF" w:rsidRPr="00F50F45">
        <w:rPr>
          <w:rFonts w:cs="Arial"/>
          <w:sz w:val="20"/>
          <w:szCs w:val="20"/>
          <w:lang w:val="sl-SI"/>
        </w:rPr>
        <w:t xml:space="preserve">Še vedno pa za </w:t>
      </w:r>
      <w:r w:rsidR="00B07718" w:rsidRPr="00F50F45">
        <w:rPr>
          <w:rFonts w:cs="Arial"/>
          <w:sz w:val="20"/>
          <w:szCs w:val="20"/>
          <w:lang w:val="sl-SI"/>
        </w:rPr>
        <w:t xml:space="preserve">upokojene kmete </w:t>
      </w:r>
      <w:r w:rsidR="00B07718" w:rsidRPr="00F50F45">
        <w:rPr>
          <w:rFonts w:cs="Arial"/>
          <w:sz w:val="20"/>
          <w:szCs w:val="20"/>
          <w:lang w:val="sl-SI"/>
        </w:rPr>
        <w:lastRenderedPageBreak/>
        <w:t xml:space="preserve">ostaja izziv kako preživeti z nizko pokojnino, saj je </w:t>
      </w:r>
      <w:proofErr w:type="spellStart"/>
      <w:r w:rsidR="00B07718" w:rsidRPr="00F50F45">
        <w:rPr>
          <w:rFonts w:cs="Arial"/>
          <w:sz w:val="20"/>
          <w:szCs w:val="20"/>
          <w:lang w:val="sl-SI"/>
        </w:rPr>
        <w:t>povrečna</w:t>
      </w:r>
      <w:proofErr w:type="spellEnd"/>
      <w:r w:rsidR="00B07718" w:rsidRPr="00F50F45">
        <w:rPr>
          <w:rFonts w:cs="Arial"/>
          <w:sz w:val="20"/>
          <w:szCs w:val="20"/>
          <w:lang w:val="sl-SI"/>
        </w:rPr>
        <w:t xml:space="preserve"> kmečka pokojnina v Sloveniji junija leta 2019 znašala 254,46 EUR</w:t>
      </w:r>
      <w:r w:rsidR="00194387" w:rsidRPr="00F50F45">
        <w:rPr>
          <w:rFonts w:cs="Arial"/>
          <w:sz w:val="20"/>
          <w:szCs w:val="20"/>
          <w:lang w:val="sl-SI"/>
        </w:rPr>
        <w:t xml:space="preserve"> in se je v zadnjih štirih letih zvišala </w:t>
      </w:r>
      <w:r w:rsidR="00793DE7">
        <w:rPr>
          <w:rFonts w:cs="Arial"/>
          <w:sz w:val="20"/>
          <w:szCs w:val="20"/>
          <w:lang w:val="sl-SI"/>
        </w:rPr>
        <w:t xml:space="preserve">le </w:t>
      </w:r>
      <w:r w:rsidR="00194387" w:rsidRPr="00F50F45">
        <w:rPr>
          <w:rFonts w:cs="Arial"/>
          <w:sz w:val="20"/>
          <w:szCs w:val="20"/>
          <w:lang w:val="sl-SI"/>
        </w:rPr>
        <w:t>za 19,98 EUR</w:t>
      </w:r>
      <w:r w:rsidR="00915340">
        <w:rPr>
          <w:rFonts w:cs="Arial"/>
          <w:sz w:val="20"/>
          <w:szCs w:val="20"/>
          <w:lang w:val="sl-SI"/>
        </w:rPr>
        <w:t xml:space="preserve"> (Tabela 7)</w:t>
      </w:r>
      <w:r w:rsidR="00B07718" w:rsidRPr="00F50F45">
        <w:rPr>
          <w:rFonts w:cs="Arial"/>
          <w:sz w:val="20"/>
          <w:szCs w:val="20"/>
          <w:lang w:val="sl-SI"/>
        </w:rPr>
        <w:t>.</w:t>
      </w:r>
    </w:p>
    <w:p w14:paraId="0E53F656" w14:textId="6C98331A" w:rsidR="00194387" w:rsidRPr="00E67FC7" w:rsidRDefault="004F7321" w:rsidP="00E67FC7">
      <w:pPr>
        <w:keepNext/>
        <w:spacing w:before="240" w:after="240"/>
        <w:rPr>
          <w:sz w:val="20"/>
          <w:lang w:val="sl-SI"/>
        </w:rPr>
      </w:pPr>
      <w:bookmarkStart w:id="20" w:name="_Toc51243551"/>
      <w:r w:rsidRPr="00F50F45">
        <w:rPr>
          <w:rFonts w:cs="Arial"/>
          <w:sz w:val="20"/>
          <w:szCs w:val="20"/>
          <w:lang w:val="sl-SI"/>
        </w:rPr>
        <w:t>Tabela 7</w:t>
      </w:r>
      <w:r w:rsidR="00194387" w:rsidRPr="00E67FC7">
        <w:rPr>
          <w:sz w:val="20"/>
          <w:lang w:val="sl-SI"/>
        </w:rPr>
        <w:t>: Višina kmečke pokojnine, število zavarovanih oseb po starostnem zavarovanju kmetov (SZK) in delež kmečkih zavarovancev med vsemi zavarovanci, po letih</w:t>
      </w:r>
      <w:bookmarkEnd w:id="20"/>
      <w:r w:rsidR="001C07AE">
        <w:rPr>
          <w:sz w:val="20"/>
          <w:lang w:val="sl-SI"/>
        </w:rPr>
        <w:t>, Slovenija</w:t>
      </w:r>
    </w:p>
    <w:tbl>
      <w:tblPr>
        <w:tblW w:w="8095" w:type="dxa"/>
        <w:tblInd w:w="55" w:type="dxa"/>
        <w:tblLayout w:type="fixed"/>
        <w:tblCellMar>
          <w:left w:w="70" w:type="dxa"/>
          <w:right w:w="70" w:type="dxa"/>
        </w:tblCellMar>
        <w:tblLook w:val="04A0" w:firstRow="1" w:lastRow="0" w:firstColumn="1" w:lastColumn="0" w:noHBand="0" w:noVBand="1"/>
      </w:tblPr>
      <w:tblGrid>
        <w:gridCol w:w="2700"/>
        <w:gridCol w:w="1480"/>
        <w:gridCol w:w="2072"/>
        <w:gridCol w:w="1843"/>
      </w:tblGrid>
      <w:tr w:rsidR="00194387" w:rsidRPr="00F50F45" w14:paraId="0908999F" w14:textId="77777777" w:rsidTr="00807EF8">
        <w:trPr>
          <w:trHeight w:val="15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5B8E8" w14:textId="77777777" w:rsidR="00194387" w:rsidRPr="00F50F45" w:rsidRDefault="00194387" w:rsidP="00194387">
            <w:pPr>
              <w:spacing w:before="0" w:line="240" w:lineRule="auto"/>
              <w:jc w:val="center"/>
              <w:rPr>
                <w:rFonts w:cs="Arial"/>
                <w:b/>
                <w:bCs/>
                <w:color w:val="000000"/>
                <w:sz w:val="20"/>
                <w:szCs w:val="20"/>
                <w:lang w:val="sl-SI" w:eastAsia="sl-SI"/>
              </w:rPr>
            </w:pPr>
            <w:r w:rsidRPr="00F50F45">
              <w:rPr>
                <w:rFonts w:cs="Arial"/>
                <w:b/>
                <w:bCs/>
                <w:color w:val="000000"/>
                <w:sz w:val="20"/>
                <w:szCs w:val="20"/>
                <w:lang w:val="sl-SI" w:eastAsia="sl-SI"/>
              </w:rPr>
              <w:t>Leto</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2C63439F" w14:textId="77777777" w:rsidR="00194387" w:rsidRPr="00F50F45" w:rsidRDefault="00194387" w:rsidP="00194387">
            <w:pPr>
              <w:spacing w:before="0" w:line="240" w:lineRule="auto"/>
              <w:jc w:val="center"/>
              <w:rPr>
                <w:rFonts w:cs="Arial"/>
                <w:b/>
                <w:bCs/>
                <w:color w:val="000000"/>
                <w:sz w:val="20"/>
                <w:szCs w:val="20"/>
                <w:lang w:val="sl-SI" w:eastAsia="sl-SI"/>
              </w:rPr>
            </w:pPr>
            <w:r w:rsidRPr="00F50F45">
              <w:rPr>
                <w:rFonts w:cs="Arial"/>
                <w:b/>
                <w:bCs/>
                <w:color w:val="000000"/>
                <w:sz w:val="20"/>
                <w:szCs w:val="20"/>
                <w:lang w:val="sl-SI" w:eastAsia="sl-SI"/>
              </w:rPr>
              <w:t xml:space="preserve">Višina pokojnine (v EUR) </w:t>
            </w:r>
          </w:p>
        </w:tc>
        <w:tc>
          <w:tcPr>
            <w:tcW w:w="2072" w:type="dxa"/>
            <w:tcBorders>
              <w:top w:val="single" w:sz="4" w:space="0" w:color="auto"/>
              <w:left w:val="nil"/>
              <w:bottom w:val="single" w:sz="4" w:space="0" w:color="auto"/>
              <w:right w:val="single" w:sz="4" w:space="0" w:color="auto"/>
            </w:tcBorders>
            <w:shd w:val="clear" w:color="auto" w:fill="auto"/>
            <w:vAlign w:val="bottom"/>
            <w:hideMark/>
          </w:tcPr>
          <w:p w14:paraId="7725EC19" w14:textId="1A6E6A49" w:rsidR="00194387" w:rsidRPr="00F50F45" w:rsidRDefault="00194387" w:rsidP="00194387">
            <w:pPr>
              <w:spacing w:before="0" w:line="240" w:lineRule="auto"/>
              <w:jc w:val="center"/>
              <w:rPr>
                <w:rFonts w:cs="Arial"/>
                <w:b/>
                <w:bCs/>
                <w:color w:val="000000"/>
                <w:sz w:val="20"/>
                <w:szCs w:val="20"/>
                <w:lang w:val="sl-SI" w:eastAsia="sl-SI"/>
              </w:rPr>
            </w:pPr>
            <w:r w:rsidRPr="00F50F45">
              <w:rPr>
                <w:rFonts w:cs="Arial"/>
                <w:b/>
                <w:bCs/>
                <w:color w:val="000000"/>
                <w:sz w:val="20"/>
                <w:szCs w:val="20"/>
                <w:lang w:val="sl-SI" w:eastAsia="sl-SI"/>
              </w:rPr>
              <w:t xml:space="preserve">Število zavarovanih oseb po SZK </w:t>
            </w:r>
            <w:r w:rsidR="00F3443C" w:rsidRPr="00F50F45">
              <w:rPr>
                <w:rFonts w:cs="Arial"/>
                <w:b/>
                <w:bCs/>
                <w:color w:val="000000"/>
                <w:sz w:val="20"/>
                <w:szCs w:val="20"/>
                <w:lang w:val="sl-SI" w:eastAsia="sl-SI"/>
              </w:rPr>
              <w:t>(404. člen ZPIZ-2)</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04DF63E9" w14:textId="77777777" w:rsidR="00194387" w:rsidRPr="00F50F45" w:rsidRDefault="00194387" w:rsidP="00194387">
            <w:pPr>
              <w:spacing w:before="0" w:line="240" w:lineRule="auto"/>
              <w:jc w:val="center"/>
              <w:rPr>
                <w:rFonts w:cs="Arial"/>
                <w:b/>
                <w:bCs/>
                <w:color w:val="000000"/>
                <w:sz w:val="20"/>
                <w:szCs w:val="20"/>
                <w:lang w:val="sl-SI" w:eastAsia="sl-SI"/>
              </w:rPr>
            </w:pPr>
            <w:r w:rsidRPr="00F50F45">
              <w:rPr>
                <w:rFonts w:cs="Arial"/>
                <w:b/>
                <w:bCs/>
                <w:color w:val="000000"/>
                <w:sz w:val="20"/>
                <w:szCs w:val="20"/>
                <w:lang w:val="sl-SI" w:eastAsia="sl-SI"/>
              </w:rPr>
              <w:t>Delež kmečkih zavarovancev med vsemi zavarovanci (v %)</w:t>
            </w:r>
          </w:p>
        </w:tc>
      </w:tr>
      <w:tr w:rsidR="00194387" w:rsidRPr="00F50F45" w14:paraId="39DA7517" w14:textId="77777777" w:rsidTr="00807EF8">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9FA102D" w14:textId="77777777" w:rsidR="00194387" w:rsidRPr="00F50F45" w:rsidRDefault="00194387" w:rsidP="00194387">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2015</w:t>
            </w:r>
          </w:p>
        </w:tc>
        <w:tc>
          <w:tcPr>
            <w:tcW w:w="1480" w:type="dxa"/>
            <w:tcBorders>
              <w:top w:val="nil"/>
              <w:left w:val="nil"/>
              <w:bottom w:val="single" w:sz="4" w:space="0" w:color="auto"/>
              <w:right w:val="single" w:sz="4" w:space="0" w:color="auto"/>
            </w:tcBorders>
            <w:shd w:val="clear" w:color="auto" w:fill="auto"/>
            <w:noWrap/>
            <w:vAlign w:val="bottom"/>
            <w:hideMark/>
          </w:tcPr>
          <w:p w14:paraId="794B56A6" w14:textId="77777777" w:rsidR="00194387" w:rsidRPr="00F50F45" w:rsidRDefault="00194387" w:rsidP="00194387">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234,48</w:t>
            </w:r>
          </w:p>
        </w:tc>
        <w:tc>
          <w:tcPr>
            <w:tcW w:w="2072" w:type="dxa"/>
            <w:tcBorders>
              <w:top w:val="nil"/>
              <w:left w:val="nil"/>
              <w:bottom w:val="single" w:sz="4" w:space="0" w:color="auto"/>
              <w:right w:val="single" w:sz="4" w:space="0" w:color="auto"/>
            </w:tcBorders>
            <w:shd w:val="clear" w:color="auto" w:fill="auto"/>
            <w:noWrap/>
            <w:vAlign w:val="bottom"/>
            <w:hideMark/>
          </w:tcPr>
          <w:p w14:paraId="5A48295F" w14:textId="77777777" w:rsidR="00194387" w:rsidRPr="00F50F45" w:rsidRDefault="00194387" w:rsidP="00194387">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5.480</w:t>
            </w:r>
          </w:p>
        </w:tc>
        <w:tc>
          <w:tcPr>
            <w:tcW w:w="1843" w:type="dxa"/>
            <w:tcBorders>
              <w:top w:val="nil"/>
              <w:left w:val="nil"/>
              <w:bottom w:val="single" w:sz="4" w:space="0" w:color="auto"/>
              <w:right w:val="single" w:sz="4" w:space="0" w:color="auto"/>
            </w:tcBorders>
            <w:shd w:val="clear" w:color="auto" w:fill="auto"/>
            <w:noWrap/>
            <w:vAlign w:val="bottom"/>
            <w:hideMark/>
          </w:tcPr>
          <w:p w14:paraId="1D680026" w14:textId="77777777" w:rsidR="00194387" w:rsidRPr="00F50F45" w:rsidRDefault="00194387" w:rsidP="00194387">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0,7</w:t>
            </w:r>
          </w:p>
        </w:tc>
      </w:tr>
      <w:tr w:rsidR="00194387" w:rsidRPr="00F50F45" w14:paraId="1A25BDEC" w14:textId="77777777" w:rsidTr="00807EF8">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CCAD18B" w14:textId="77777777" w:rsidR="00194387" w:rsidRPr="00F50F45" w:rsidRDefault="00194387" w:rsidP="00194387">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2016</w:t>
            </w:r>
          </w:p>
        </w:tc>
        <w:tc>
          <w:tcPr>
            <w:tcW w:w="1480" w:type="dxa"/>
            <w:tcBorders>
              <w:top w:val="nil"/>
              <w:left w:val="nil"/>
              <w:bottom w:val="single" w:sz="4" w:space="0" w:color="auto"/>
              <w:right w:val="single" w:sz="4" w:space="0" w:color="auto"/>
            </w:tcBorders>
            <w:shd w:val="clear" w:color="auto" w:fill="auto"/>
            <w:noWrap/>
            <w:vAlign w:val="bottom"/>
            <w:hideMark/>
          </w:tcPr>
          <w:p w14:paraId="5BD58155" w14:textId="77777777" w:rsidR="00194387" w:rsidRPr="00F50F45" w:rsidRDefault="00194387" w:rsidP="00194387">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237,06</w:t>
            </w:r>
          </w:p>
        </w:tc>
        <w:tc>
          <w:tcPr>
            <w:tcW w:w="2072" w:type="dxa"/>
            <w:tcBorders>
              <w:top w:val="nil"/>
              <w:left w:val="nil"/>
              <w:bottom w:val="single" w:sz="4" w:space="0" w:color="auto"/>
              <w:right w:val="single" w:sz="4" w:space="0" w:color="auto"/>
            </w:tcBorders>
            <w:shd w:val="clear" w:color="auto" w:fill="auto"/>
            <w:noWrap/>
            <w:vAlign w:val="bottom"/>
            <w:hideMark/>
          </w:tcPr>
          <w:p w14:paraId="28CF90CB" w14:textId="77777777" w:rsidR="00194387" w:rsidRPr="00F50F45" w:rsidRDefault="00194387" w:rsidP="00194387">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5.231</w:t>
            </w:r>
          </w:p>
        </w:tc>
        <w:tc>
          <w:tcPr>
            <w:tcW w:w="1843" w:type="dxa"/>
            <w:tcBorders>
              <w:top w:val="nil"/>
              <w:left w:val="nil"/>
              <w:bottom w:val="single" w:sz="4" w:space="0" w:color="auto"/>
              <w:right w:val="single" w:sz="4" w:space="0" w:color="auto"/>
            </w:tcBorders>
            <w:shd w:val="clear" w:color="auto" w:fill="auto"/>
            <w:noWrap/>
            <w:vAlign w:val="bottom"/>
            <w:hideMark/>
          </w:tcPr>
          <w:p w14:paraId="3DF27956" w14:textId="77777777" w:rsidR="00194387" w:rsidRPr="00F50F45" w:rsidRDefault="00194387" w:rsidP="00194387">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0,6</w:t>
            </w:r>
          </w:p>
        </w:tc>
      </w:tr>
      <w:tr w:rsidR="00194387" w:rsidRPr="00F50F45" w14:paraId="4F6C89AA" w14:textId="77777777" w:rsidTr="00807EF8">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4F3CCDE" w14:textId="77777777" w:rsidR="00194387" w:rsidRPr="00F50F45" w:rsidRDefault="00194387" w:rsidP="00194387">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2017</w:t>
            </w:r>
          </w:p>
        </w:tc>
        <w:tc>
          <w:tcPr>
            <w:tcW w:w="1480" w:type="dxa"/>
            <w:tcBorders>
              <w:top w:val="nil"/>
              <w:left w:val="nil"/>
              <w:bottom w:val="single" w:sz="4" w:space="0" w:color="auto"/>
              <w:right w:val="single" w:sz="4" w:space="0" w:color="auto"/>
            </w:tcBorders>
            <w:shd w:val="clear" w:color="auto" w:fill="auto"/>
            <w:noWrap/>
            <w:vAlign w:val="bottom"/>
            <w:hideMark/>
          </w:tcPr>
          <w:p w14:paraId="08073B17" w14:textId="77777777" w:rsidR="00194387" w:rsidRPr="00F50F45" w:rsidRDefault="00194387" w:rsidP="00194387">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239,79</w:t>
            </w:r>
          </w:p>
        </w:tc>
        <w:tc>
          <w:tcPr>
            <w:tcW w:w="2072" w:type="dxa"/>
            <w:tcBorders>
              <w:top w:val="nil"/>
              <w:left w:val="nil"/>
              <w:bottom w:val="single" w:sz="4" w:space="0" w:color="auto"/>
              <w:right w:val="single" w:sz="4" w:space="0" w:color="auto"/>
            </w:tcBorders>
            <w:shd w:val="clear" w:color="auto" w:fill="auto"/>
            <w:noWrap/>
            <w:vAlign w:val="bottom"/>
            <w:hideMark/>
          </w:tcPr>
          <w:p w14:paraId="18729E0D" w14:textId="77777777" w:rsidR="00194387" w:rsidRPr="00F50F45" w:rsidRDefault="00194387" w:rsidP="00194387">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4.987</w:t>
            </w:r>
          </w:p>
        </w:tc>
        <w:tc>
          <w:tcPr>
            <w:tcW w:w="1843" w:type="dxa"/>
            <w:tcBorders>
              <w:top w:val="nil"/>
              <w:left w:val="nil"/>
              <w:bottom w:val="single" w:sz="4" w:space="0" w:color="auto"/>
              <w:right w:val="single" w:sz="4" w:space="0" w:color="auto"/>
            </w:tcBorders>
            <w:shd w:val="clear" w:color="auto" w:fill="auto"/>
            <w:noWrap/>
            <w:vAlign w:val="bottom"/>
            <w:hideMark/>
          </w:tcPr>
          <w:p w14:paraId="00261126" w14:textId="77777777" w:rsidR="00194387" w:rsidRPr="00F50F45" w:rsidRDefault="00194387" w:rsidP="00194387">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0,5</w:t>
            </w:r>
          </w:p>
        </w:tc>
      </w:tr>
      <w:tr w:rsidR="00194387" w:rsidRPr="00F50F45" w14:paraId="48885A5A" w14:textId="77777777" w:rsidTr="00807EF8">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1EA14B5" w14:textId="77777777" w:rsidR="00194387" w:rsidRPr="00F50F45" w:rsidRDefault="00194387" w:rsidP="00194387">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2018</w:t>
            </w:r>
          </w:p>
        </w:tc>
        <w:tc>
          <w:tcPr>
            <w:tcW w:w="1480" w:type="dxa"/>
            <w:tcBorders>
              <w:top w:val="nil"/>
              <w:left w:val="nil"/>
              <w:bottom w:val="single" w:sz="4" w:space="0" w:color="auto"/>
              <w:right w:val="single" w:sz="4" w:space="0" w:color="auto"/>
            </w:tcBorders>
            <w:shd w:val="clear" w:color="auto" w:fill="auto"/>
            <w:noWrap/>
            <w:vAlign w:val="bottom"/>
            <w:hideMark/>
          </w:tcPr>
          <w:p w14:paraId="5C290C5D" w14:textId="77777777" w:rsidR="00194387" w:rsidRPr="00F50F45" w:rsidRDefault="00194387" w:rsidP="00194387">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247,77</w:t>
            </w:r>
          </w:p>
        </w:tc>
        <w:tc>
          <w:tcPr>
            <w:tcW w:w="2072" w:type="dxa"/>
            <w:tcBorders>
              <w:top w:val="nil"/>
              <w:left w:val="nil"/>
              <w:bottom w:val="single" w:sz="4" w:space="0" w:color="auto"/>
              <w:right w:val="single" w:sz="4" w:space="0" w:color="auto"/>
            </w:tcBorders>
            <w:shd w:val="clear" w:color="auto" w:fill="auto"/>
            <w:noWrap/>
            <w:vAlign w:val="bottom"/>
            <w:hideMark/>
          </w:tcPr>
          <w:p w14:paraId="2DCC36DC" w14:textId="77777777" w:rsidR="00194387" w:rsidRPr="00F50F45" w:rsidRDefault="00194387" w:rsidP="00194387">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4.774</w:t>
            </w:r>
          </w:p>
        </w:tc>
        <w:tc>
          <w:tcPr>
            <w:tcW w:w="1843" w:type="dxa"/>
            <w:tcBorders>
              <w:top w:val="nil"/>
              <w:left w:val="nil"/>
              <w:bottom w:val="single" w:sz="4" w:space="0" w:color="auto"/>
              <w:right w:val="single" w:sz="4" w:space="0" w:color="auto"/>
            </w:tcBorders>
            <w:shd w:val="clear" w:color="auto" w:fill="auto"/>
            <w:noWrap/>
            <w:vAlign w:val="bottom"/>
            <w:hideMark/>
          </w:tcPr>
          <w:p w14:paraId="0E615F0E" w14:textId="77777777" w:rsidR="00194387" w:rsidRPr="00F50F45" w:rsidRDefault="00194387" w:rsidP="00194387">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0,5</w:t>
            </w:r>
          </w:p>
        </w:tc>
      </w:tr>
      <w:tr w:rsidR="00194387" w:rsidRPr="00F50F45" w14:paraId="7B60FFEB" w14:textId="77777777" w:rsidTr="00807EF8">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1FF065D" w14:textId="77777777" w:rsidR="00194387" w:rsidRPr="00F50F45" w:rsidRDefault="00194387" w:rsidP="00194387">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2019</w:t>
            </w:r>
          </w:p>
        </w:tc>
        <w:tc>
          <w:tcPr>
            <w:tcW w:w="1480" w:type="dxa"/>
            <w:tcBorders>
              <w:top w:val="nil"/>
              <w:left w:val="nil"/>
              <w:bottom w:val="single" w:sz="4" w:space="0" w:color="auto"/>
              <w:right w:val="single" w:sz="4" w:space="0" w:color="auto"/>
            </w:tcBorders>
            <w:shd w:val="clear" w:color="auto" w:fill="auto"/>
            <w:noWrap/>
            <w:vAlign w:val="bottom"/>
            <w:hideMark/>
          </w:tcPr>
          <w:p w14:paraId="1FA3E532" w14:textId="77777777" w:rsidR="00194387" w:rsidRPr="00F50F45" w:rsidRDefault="00194387" w:rsidP="00194387">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254,46</w:t>
            </w:r>
          </w:p>
        </w:tc>
        <w:tc>
          <w:tcPr>
            <w:tcW w:w="2072" w:type="dxa"/>
            <w:tcBorders>
              <w:top w:val="nil"/>
              <w:left w:val="nil"/>
              <w:bottom w:val="single" w:sz="4" w:space="0" w:color="auto"/>
              <w:right w:val="single" w:sz="4" w:space="0" w:color="auto"/>
            </w:tcBorders>
            <w:shd w:val="clear" w:color="auto" w:fill="auto"/>
            <w:noWrap/>
            <w:vAlign w:val="bottom"/>
            <w:hideMark/>
          </w:tcPr>
          <w:p w14:paraId="6D9C669C" w14:textId="77777777" w:rsidR="00194387" w:rsidRPr="00F50F45" w:rsidRDefault="00194387" w:rsidP="00194387">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4.676</w:t>
            </w:r>
          </w:p>
        </w:tc>
        <w:tc>
          <w:tcPr>
            <w:tcW w:w="1843" w:type="dxa"/>
            <w:tcBorders>
              <w:top w:val="nil"/>
              <w:left w:val="nil"/>
              <w:bottom w:val="single" w:sz="4" w:space="0" w:color="auto"/>
              <w:right w:val="single" w:sz="4" w:space="0" w:color="auto"/>
            </w:tcBorders>
            <w:shd w:val="clear" w:color="auto" w:fill="auto"/>
            <w:noWrap/>
            <w:vAlign w:val="bottom"/>
            <w:hideMark/>
          </w:tcPr>
          <w:p w14:paraId="24195866" w14:textId="77777777" w:rsidR="00194387" w:rsidRPr="00F50F45" w:rsidRDefault="00194387" w:rsidP="00194387">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0,5</w:t>
            </w:r>
          </w:p>
        </w:tc>
      </w:tr>
    </w:tbl>
    <w:p w14:paraId="065977C3" w14:textId="0AE06FEF" w:rsidR="00614F78" w:rsidRPr="00614F78" w:rsidRDefault="008A10E4" w:rsidP="00614F78">
      <w:pPr>
        <w:jc w:val="left"/>
        <w:rPr>
          <w:rFonts w:cs="Arial"/>
          <w:sz w:val="16"/>
          <w:szCs w:val="16"/>
        </w:rPr>
      </w:pPr>
      <w:r w:rsidRPr="00614F78">
        <w:rPr>
          <w:rFonts w:cs="Arial"/>
          <w:sz w:val="16"/>
          <w:szCs w:val="16"/>
          <w:lang w:val="sl-SI"/>
        </w:rPr>
        <w:t>Vir: Mesečni statistični pregled, 2015, 2016, 2017, 2018 in junij 2019</w:t>
      </w:r>
      <w:r w:rsidR="00614F78" w:rsidRPr="00614F78">
        <w:rPr>
          <w:rFonts w:cs="Arial"/>
          <w:sz w:val="16"/>
          <w:szCs w:val="16"/>
        </w:rPr>
        <w:t xml:space="preserve">: </w:t>
      </w:r>
    </w:p>
    <w:p w14:paraId="3154188E" w14:textId="77777777" w:rsidR="00614F78" w:rsidRPr="00614F78" w:rsidRDefault="00090423" w:rsidP="00614F78">
      <w:pPr>
        <w:jc w:val="left"/>
        <w:rPr>
          <w:rFonts w:cs="Arial"/>
          <w:sz w:val="16"/>
          <w:szCs w:val="16"/>
        </w:rPr>
      </w:pPr>
      <w:hyperlink r:id="rId24" w:history="1">
        <w:r w:rsidR="00614F78" w:rsidRPr="00614F78">
          <w:rPr>
            <w:rFonts w:cs="Arial"/>
            <w:sz w:val="16"/>
            <w:szCs w:val="16"/>
          </w:rPr>
          <w:t>https://www.zpiz.si/cms/userfiles/file/ZPIZ_Statisticni%20pregled%202015.pdf</w:t>
        </w:r>
      </w:hyperlink>
      <w:r w:rsidR="00614F78" w:rsidRPr="00614F78">
        <w:rPr>
          <w:rFonts w:cs="Arial"/>
          <w:sz w:val="16"/>
          <w:szCs w:val="16"/>
        </w:rPr>
        <w:t xml:space="preserve">, </w:t>
      </w:r>
    </w:p>
    <w:p w14:paraId="023ED994" w14:textId="77777777" w:rsidR="00614F78" w:rsidRPr="00614F78" w:rsidRDefault="00090423" w:rsidP="00614F78">
      <w:pPr>
        <w:jc w:val="left"/>
        <w:rPr>
          <w:rFonts w:cs="Arial"/>
          <w:sz w:val="16"/>
          <w:szCs w:val="16"/>
        </w:rPr>
      </w:pPr>
      <w:hyperlink r:id="rId25" w:history="1">
        <w:r w:rsidR="00614F78" w:rsidRPr="00614F78">
          <w:rPr>
            <w:rFonts w:cs="Arial"/>
            <w:sz w:val="16"/>
            <w:szCs w:val="16"/>
          </w:rPr>
          <w:t>https://www.zpiz.si/cms/userfiles/file/ZPIZ_Statisticni%20pregled%202016.pdf</w:t>
        </w:r>
      </w:hyperlink>
      <w:r w:rsidR="00614F78" w:rsidRPr="00614F78">
        <w:rPr>
          <w:rFonts w:cs="Arial"/>
          <w:sz w:val="16"/>
          <w:szCs w:val="16"/>
        </w:rPr>
        <w:t xml:space="preserve">, </w:t>
      </w:r>
      <w:hyperlink r:id="rId26" w:history="1">
        <w:r w:rsidR="00614F78" w:rsidRPr="00614F78">
          <w:rPr>
            <w:rFonts w:cs="Arial"/>
            <w:sz w:val="16"/>
            <w:szCs w:val="16"/>
          </w:rPr>
          <w:t>https://www.zpiz.si/cms/userfiles/file/ZPIZ_Statisticni%20pregled%202017.pdf</w:t>
        </w:r>
      </w:hyperlink>
      <w:r w:rsidR="00614F78" w:rsidRPr="00614F78">
        <w:rPr>
          <w:rFonts w:cs="Arial"/>
          <w:sz w:val="16"/>
          <w:szCs w:val="16"/>
        </w:rPr>
        <w:t xml:space="preserve">, </w:t>
      </w:r>
      <w:hyperlink r:id="rId27" w:history="1">
        <w:r w:rsidR="00614F78" w:rsidRPr="00614F78">
          <w:rPr>
            <w:rFonts w:cs="Arial"/>
            <w:sz w:val="16"/>
            <w:szCs w:val="16"/>
          </w:rPr>
          <w:t>https://www.zpiz.si/cms/userfiles/file/ZPIZ_Statisticni%20pregled%202018.pdf</w:t>
        </w:r>
      </w:hyperlink>
      <w:r w:rsidR="00614F78" w:rsidRPr="00614F78">
        <w:rPr>
          <w:rFonts w:cs="Arial"/>
          <w:sz w:val="16"/>
          <w:szCs w:val="16"/>
        </w:rPr>
        <w:t>,</w:t>
      </w:r>
    </w:p>
    <w:p w14:paraId="402DBC03" w14:textId="77777777" w:rsidR="00614F78" w:rsidRPr="00614F78" w:rsidRDefault="00090423" w:rsidP="00614F78">
      <w:pPr>
        <w:jc w:val="left"/>
        <w:rPr>
          <w:rFonts w:cs="Arial"/>
          <w:sz w:val="16"/>
          <w:szCs w:val="16"/>
        </w:rPr>
      </w:pPr>
      <w:hyperlink r:id="rId28" w:history="1">
        <w:r w:rsidR="00614F78" w:rsidRPr="00614F78">
          <w:rPr>
            <w:rFonts w:cs="Arial"/>
            <w:sz w:val="16"/>
            <w:szCs w:val="16"/>
          </w:rPr>
          <w:t>https://www.zpiz.si/cms/userfiles/file/MSP_junij_2019.pdf</w:t>
        </w:r>
      </w:hyperlink>
    </w:p>
    <w:p w14:paraId="20ACB329" w14:textId="1234FB1E" w:rsidR="00091A74" w:rsidRPr="00B1613F" w:rsidRDefault="00791573" w:rsidP="00F8610D">
      <w:pPr>
        <w:pStyle w:val="Naslov1"/>
        <w:rPr>
          <w:rStyle w:val="A7"/>
          <w:rFonts w:cs="Arial"/>
          <w:sz w:val="24"/>
          <w:szCs w:val="24"/>
          <w:lang w:val="sl-SI"/>
        </w:rPr>
      </w:pPr>
      <w:bookmarkStart w:id="21" w:name="_Toc55830964"/>
      <w:r w:rsidRPr="00B1613F">
        <w:rPr>
          <w:rStyle w:val="A7"/>
          <w:rFonts w:cs="Arial"/>
          <w:sz w:val="24"/>
          <w:szCs w:val="24"/>
          <w:lang w:val="sl-SI"/>
        </w:rPr>
        <w:t>3</w:t>
      </w:r>
      <w:r w:rsidR="00005227" w:rsidRPr="00B1613F">
        <w:rPr>
          <w:rStyle w:val="A7"/>
          <w:rFonts w:cs="Arial"/>
          <w:sz w:val="24"/>
          <w:szCs w:val="24"/>
          <w:lang w:val="sl-SI"/>
        </w:rPr>
        <w:t>.</w:t>
      </w:r>
      <w:r w:rsidR="004F7321" w:rsidRPr="00B1613F">
        <w:rPr>
          <w:rStyle w:val="A7"/>
          <w:rFonts w:cs="Arial"/>
          <w:sz w:val="24"/>
          <w:szCs w:val="24"/>
          <w:lang w:val="sl-SI"/>
        </w:rPr>
        <w:t>3</w:t>
      </w:r>
      <w:r w:rsidR="00005227" w:rsidRPr="00B1613F">
        <w:rPr>
          <w:rStyle w:val="A7"/>
          <w:rFonts w:cs="Arial"/>
          <w:sz w:val="24"/>
          <w:szCs w:val="24"/>
          <w:lang w:val="sl-SI"/>
        </w:rPr>
        <w:t xml:space="preserve"> Sklad kmetijskih zemljišč in gozdov</w:t>
      </w:r>
      <w:bookmarkEnd w:id="21"/>
    </w:p>
    <w:p w14:paraId="32A12EB6" w14:textId="17417E9A" w:rsidR="00E15067" w:rsidRPr="00F50F45" w:rsidRDefault="00091A74" w:rsidP="00091A74">
      <w:pPr>
        <w:rPr>
          <w:rStyle w:val="A7"/>
          <w:rFonts w:cs="Arial"/>
          <w:sz w:val="20"/>
          <w:szCs w:val="20"/>
        </w:rPr>
      </w:pPr>
      <w:proofErr w:type="spellStart"/>
      <w:r w:rsidRPr="00F50F45">
        <w:rPr>
          <w:rStyle w:val="A7"/>
          <w:rFonts w:cs="Arial"/>
          <w:sz w:val="20"/>
          <w:szCs w:val="20"/>
        </w:rPr>
        <w:t>Mladi</w:t>
      </w:r>
      <w:proofErr w:type="spellEnd"/>
      <w:r w:rsidRPr="00F50F45">
        <w:rPr>
          <w:rStyle w:val="A7"/>
          <w:rFonts w:cs="Arial"/>
          <w:sz w:val="20"/>
          <w:szCs w:val="20"/>
        </w:rPr>
        <w:t xml:space="preserve"> </w:t>
      </w:r>
      <w:proofErr w:type="spellStart"/>
      <w:r w:rsidRPr="00F50F45">
        <w:rPr>
          <w:rStyle w:val="A7"/>
          <w:rFonts w:cs="Arial"/>
          <w:sz w:val="20"/>
          <w:szCs w:val="20"/>
        </w:rPr>
        <w:t>kmetje</w:t>
      </w:r>
      <w:proofErr w:type="spellEnd"/>
      <w:r w:rsidRPr="00F50F45">
        <w:rPr>
          <w:rStyle w:val="A7"/>
          <w:rFonts w:cs="Arial"/>
          <w:sz w:val="20"/>
          <w:szCs w:val="20"/>
        </w:rPr>
        <w:t xml:space="preserve"> – </w:t>
      </w:r>
      <w:proofErr w:type="spellStart"/>
      <w:r w:rsidRPr="00F50F45">
        <w:rPr>
          <w:rStyle w:val="A7"/>
          <w:rFonts w:cs="Arial"/>
          <w:sz w:val="20"/>
          <w:szCs w:val="20"/>
        </w:rPr>
        <w:t>prevzemniki</w:t>
      </w:r>
      <w:proofErr w:type="spellEnd"/>
      <w:r w:rsidRPr="00F50F45">
        <w:rPr>
          <w:rStyle w:val="A7"/>
          <w:rFonts w:cs="Arial"/>
          <w:sz w:val="20"/>
          <w:szCs w:val="20"/>
        </w:rPr>
        <w:t xml:space="preserve"> </w:t>
      </w:r>
      <w:proofErr w:type="spellStart"/>
      <w:r w:rsidR="0001292D" w:rsidRPr="00F50F45">
        <w:rPr>
          <w:rStyle w:val="A7"/>
          <w:rFonts w:cs="Arial"/>
          <w:sz w:val="20"/>
          <w:szCs w:val="20"/>
        </w:rPr>
        <w:t>poleg</w:t>
      </w:r>
      <w:proofErr w:type="spellEnd"/>
      <w:r w:rsidR="0001292D" w:rsidRPr="00F50F45">
        <w:rPr>
          <w:rStyle w:val="A7"/>
          <w:rFonts w:cs="Arial"/>
          <w:sz w:val="20"/>
          <w:szCs w:val="20"/>
        </w:rPr>
        <w:t xml:space="preserve"> </w:t>
      </w:r>
      <w:proofErr w:type="spellStart"/>
      <w:r w:rsidRPr="00F50F45">
        <w:rPr>
          <w:rStyle w:val="A7"/>
          <w:rFonts w:cs="Arial"/>
          <w:sz w:val="20"/>
          <w:szCs w:val="20"/>
        </w:rPr>
        <w:t>kmetijskih</w:t>
      </w:r>
      <w:proofErr w:type="spellEnd"/>
      <w:r w:rsidRPr="00F50F45">
        <w:rPr>
          <w:rStyle w:val="A7"/>
          <w:rFonts w:cs="Arial"/>
          <w:sz w:val="20"/>
          <w:szCs w:val="20"/>
        </w:rPr>
        <w:t xml:space="preserve"> </w:t>
      </w:r>
      <w:proofErr w:type="spellStart"/>
      <w:r w:rsidRPr="00F50F45">
        <w:rPr>
          <w:rStyle w:val="A7"/>
          <w:rFonts w:cs="Arial"/>
          <w:sz w:val="20"/>
          <w:szCs w:val="20"/>
        </w:rPr>
        <w:t>zemljišč</w:t>
      </w:r>
      <w:proofErr w:type="spellEnd"/>
      <w:r w:rsidR="0001292D" w:rsidRPr="00F50F45">
        <w:rPr>
          <w:rStyle w:val="A7"/>
          <w:rFonts w:cs="Arial"/>
          <w:sz w:val="20"/>
          <w:szCs w:val="20"/>
        </w:rPr>
        <w:t xml:space="preserve">, ki </w:t>
      </w:r>
      <w:proofErr w:type="spellStart"/>
      <w:r w:rsidR="0001292D" w:rsidRPr="00F50F45">
        <w:rPr>
          <w:rStyle w:val="A7"/>
          <w:rFonts w:cs="Arial"/>
          <w:sz w:val="20"/>
          <w:szCs w:val="20"/>
        </w:rPr>
        <w:t>jih</w:t>
      </w:r>
      <w:proofErr w:type="spellEnd"/>
      <w:r w:rsidR="0001292D" w:rsidRPr="00F50F45">
        <w:rPr>
          <w:rStyle w:val="A7"/>
          <w:rFonts w:cs="Arial"/>
          <w:sz w:val="20"/>
          <w:szCs w:val="20"/>
        </w:rPr>
        <w:t xml:space="preserve"> </w:t>
      </w:r>
      <w:proofErr w:type="spellStart"/>
      <w:r w:rsidRPr="00F50F45">
        <w:rPr>
          <w:rStyle w:val="A7"/>
          <w:rFonts w:cs="Arial"/>
          <w:sz w:val="20"/>
          <w:szCs w:val="20"/>
        </w:rPr>
        <w:t>pridobijo</w:t>
      </w:r>
      <w:proofErr w:type="spellEnd"/>
      <w:r w:rsidRPr="00F50F45">
        <w:rPr>
          <w:rStyle w:val="A7"/>
          <w:rFonts w:cs="Arial"/>
          <w:sz w:val="20"/>
          <w:szCs w:val="20"/>
        </w:rPr>
        <w:t xml:space="preserve"> z </w:t>
      </w:r>
      <w:proofErr w:type="spellStart"/>
      <w:r w:rsidRPr="00F50F45">
        <w:rPr>
          <w:rStyle w:val="A7"/>
          <w:rFonts w:cs="Arial"/>
          <w:sz w:val="20"/>
          <w:szCs w:val="20"/>
        </w:rPr>
        <w:t>lastniškim</w:t>
      </w:r>
      <w:proofErr w:type="spellEnd"/>
      <w:r w:rsidRPr="00F50F45">
        <w:rPr>
          <w:rStyle w:val="A7"/>
          <w:rFonts w:cs="Arial"/>
          <w:sz w:val="20"/>
          <w:szCs w:val="20"/>
        </w:rPr>
        <w:t xml:space="preserve"> </w:t>
      </w:r>
      <w:proofErr w:type="spellStart"/>
      <w:r w:rsidRPr="00F50F45">
        <w:rPr>
          <w:rStyle w:val="A7"/>
          <w:rFonts w:cs="Arial"/>
          <w:sz w:val="20"/>
          <w:szCs w:val="20"/>
        </w:rPr>
        <w:t>prevzemom</w:t>
      </w:r>
      <w:proofErr w:type="spellEnd"/>
      <w:r w:rsidRPr="00F50F45">
        <w:rPr>
          <w:rStyle w:val="A7"/>
          <w:rFonts w:cs="Arial"/>
          <w:sz w:val="20"/>
          <w:szCs w:val="20"/>
        </w:rPr>
        <w:t xml:space="preserve"> </w:t>
      </w:r>
      <w:proofErr w:type="spellStart"/>
      <w:r w:rsidRPr="00F50F45">
        <w:rPr>
          <w:rStyle w:val="A7"/>
          <w:rFonts w:cs="Arial"/>
          <w:sz w:val="20"/>
          <w:szCs w:val="20"/>
        </w:rPr>
        <w:t>družinske</w:t>
      </w:r>
      <w:proofErr w:type="spellEnd"/>
      <w:r w:rsidRPr="00F50F45">
        <w:rPr>
          <w:rStyle w:val="A7"/>
          <w:rFonts w:cs="Arial"/>
          <w:sz w:val="20"/>
          <w:szCs w:val="20"/>
        </w:rPr>
        <w:t xml:space="preserve"> </w:t>
      </w:r>
      <w:proofErr w:type="spellStart"/>
      <w:r w:rsidRPr="00F50F45">
        <w:rPr>
          <w:rStyle w:val="A7"/>
          <w:rFonts w:cs="Arial"/>
          <w:sz w:val="20"/>
          <w:szCs w:val="20"/>
        </w:rPr>
        <w:t>kmetije</w:t>
      </w:r>
      <w:proofErr w:type="spellEnd"/>
      <w:r w:rsidRPr="00F50F45">
        <w:rPr>
          <w:rStyle w:val="A7"/>
          <w:rFonts w:cs="Arial"/>
          <w:sz w:val="20"/>
          <w:szCs w:val="20"/>
        </w:rPr>
        <w:t xml:space="preserve">, ki se </w:t>
      </w:r>
      <w:proofErr w:type="spellStart"/>
      <w:r w:rsidRPr="00F50F45">
        <w:rPr>
          <w:rStyle w:val="A7"/>
          <w:rFonts w:cs="Arial"/>
          <w:sz w:val="20"/>
          <w:szCs w:val="20"/>
        </w:rPr>
        <w:t>deduje</w:t>
      </w:r>
      <w:proofErr w:type="spellEnd"/>
      <w:r w:rsidRPr="00F50F45">
        <w:rPr>
          <w:rStyle w:val="A7"/>
          <w:rFonts w:cs="Arial"/>
          <w:sz w:val="20"/>
          <w:szCs w:val="20"/>
        </w:rPr>
        <w:t xml:space="preserve"> </w:t>
      </w:r>
      <w:proofErr w:type="spellStart"/>
      <w:r w:rsidRPr="00F50F45">
        <w:rPr>
          <w:rStyle w:val="A7"/>
          <w:rFonts w:cs="Arial"/>
          <w:sz w:val="20"/>
          <w:szCs w:val="20"/>
        </w:rPr>
        <w:t>iz</w:t>
      </w:r>
      <w:proofErr w:type="spellEnd"/>
      <w:r w:rsidRPr="00F50F45">
        <w:rPr>
          <w:rStyle w:val="A7"/>
          <w:rFonts w:cs="Arial"/>
          <w:sz w:val="20"/>
          <w:szCs w:val="20"/>
        </w:rPr>
        <w:t xml:space="preserve"> </w:t>
      </w:r>
      <w:proofErr w:type="spellStart"/>
      <w:r w:rsidRPr="00F50F45">
        <w:rPr>
          <w:rStyle w:val="A7"/>
          <w:rFonts w:cs="Arial"/>
          <w:sz w:val="20"/>
          <w:szCs w:val="20"/>
        </w:rPr>
        <w:t>roda</w:t>
      </w:r>
      <w:proofErr w:type="spellEnd"/>
      <w:r w:rsidRPr="00F50F45">
        <w:rPr>
          <w:rStyle w:val="A7"/>
          <w:rFonts w:cs="Arial"/>
          <w:sz w:val="20"/>
          <w:szCs w:val="20"/>
        </w:rPr>
        <w:t xml:space="preserve"> v rod, </w:t>
      </w:r>
      <w:proofErr w:type="spellStart"/>
      <w:r w:rsidR="0001292D" w:rsidRPr="00F50F45">
        <w:rPr>
          <w:rStyle w:val="A7"/>
          <w:rFonts w:cs="Arial"/>
          <w:sz w:val="20"/>
          <w:szCs w:val="20"/>
        </w:rPr>
        <w:t>obdelujejo</w:t>
      </w:r>
      <w:proofErr w:type="spellEnd"/>
      <w:r w:rsidR="0001292D" w:rsidRPr="00F50F45">
        <w:rPr>
          <w:rStyle w:val="A7"/>
          <w:rFonts w:cs="Arial"/>
          <w:sz w:val="20"/>
          <w:szCs w:val="20"/>
        </w:rPr>
        <w:t xml:space="preserve"> </w:t>
      </w:r>
      <w:proofErr w:type="spellStart"/>
      <w:r w:rsidR="0001292D" w:rsidRPr="00F50F45">
        <w:rPr>
          <w:rStyle w:val="A7"/>
          <w:rFonts w:cs="Arial"/>
          <w:sz w:val="20"/>
          <w:szCs w:val="20"/>
        </w:rPr>
        <w:t>tudi</w:t>
      </w:r>
      <w:proofErr w:type="spellEnd"/>
      <w:r w:rsidR="0001292D" w:rsidRPr="00F50F45">
        <w:rPr>
          <w:rStyle w:val="A7"/>
          <w:rFonts w:cs="Arial"/>
          <w:sz w:val="20"/>
          <w:szCs w:val="20"/>
        </w:rPr>
        <w:t xml:space="preserve"> </w:t>
      </w:r>
      <w:proofErr w:type="spellStart"/>
      <w:r w:rsidRPr="00F50F45">
        <w:rPr>
          <w:rStyle w:val="A7"/>
          <w:rFonts w:cs="Arial"/>
          <w:sz w:val="20"/>
          <w:szCs w:val="20"/>
        </w:rPr>
        <w:t>zemljišč</w:t>
      </w:r>
      <w:r w:rsidR="0001292D" w:rsidRPr="00F50F45">
        <w:rPr>
          <w:rStyle w:val="A7"/>
          <w:rFonts w:cs="Arial"/>
          <w:sz w:val="20"/>
          <w:szCs w:val="20"/>
        </w:rPr>
        <w:t>a</w:t>
      </w:r>
      <w:proofErr w:type="spellEnd"/>
      <w:r w:rsidR="0001292D" w:rsidRPr="00F50F45">
        <w:rPr>
          <w:rStyle w:val="A7"/>
          <w:rFonts w:cs="Arial"/>
          <w:sz w:val="20"/>
          <w:szCs w:val="20"/>
        </w:rPr>
        <w:t xml:space="preserve">, ki </w:t>
      </w:r>
      <w:proofErr w:type="spellStart"/>
      <w:r w:rsidR="0001292D" w:rsidRPr="00F50F45">
        <w:rPr>
          <w:rStyle w:val="A7"/>
          <w:rFonts w:cs="Arial"/>
          <w:sz w:val="20"/>
          <w:szCs w:val="20"/>
        </w:rPr>
        <w:t>jih</w:t>
      </w:r>
      <w:proofErr w:type="spellEnd"/>
      <w:r w:rsidR="0001292D" w:rsidRPr="00F50F45">
        <w:rPr>
          <w:rStyle w:val="A7"/>
          <w:rFonts w:cs="Arial"/>
          <w:sz w:val="20"/>
          <w:szCs w:val="20"/>
        </w:rPr>
        <w:t xml:space="preserve"> </w:t>
      </w:r>
      <w:proofErr w:type="spellStart"/>
      <w:r w:rsidRPr="00F50F45">
        <w:rPr>
          <w:rStyle w:val="A7"/>
          <w:rFonts w:cs="Arial"/>
          <w:sz w:val="20"/>
          <w:szCs w:val="20"/>
        </w:rPr>
        <w:t>naj</w:t>
      </w:r>
      <w:r w:rsidR="0001292D" w:rsidRPr="00F50F45">
        <w:rPr>
          <w:rStyle w:val="A7"/>
          <w:rFonts w:cs="Arial"/>
          <w:sz w:val="20"/>
          <w:szCs w:val="20"/>
        </w:rPr>
        <w:t>amejo</w:t>
      </w:r>
      <w:proofErr w:type="spellEnd"/>
      <w:r w:rsidRPr="00F50F45">
        <w:rPr>
          <w:rStyle w:val="A7"/>
          <w:rFonts w:cs="Arial"/>
          <w:sz w:val="20"/>
          <w:szCs w:val="20"/>
        </w:rPr>
        <w:t xml:space="preserve"> </w:t>
      </w:r>
      <w:proofErr w:type="spellStart"/>
      <w:r w:rsidRPr="00F50F45">
        <w:rPr>
          <w:rStyle w:val="A7"/>
          <w:rFonts w:cs="Arial"/>
          <w:sz w:val="20"/>
          <w:szCs w:val="20"/>
        </w:rPr>
        <w:t>oziroma</w:t>
      </w:r>
      <w:proofErr w:type="spellEnd"/>
      <w:r w:rsidRPr="00F50F45">
        <w:rPr>
          <w:rStyle w:val="A7"/>
          <w:rFonts w:cs="Arial"/>
          <w:sz w:val="20"/>
          <w:szCs w:val="20"/>
        </w:rPr>
        <w:t xml:space="preserve"> </w:t>
      </w:r>
      <w:proofErr w:type="spellStart"/>
      <w:r w:rsidRPr="00F50F45">
        <w:rPr>
          <w:rStyle w:val="A7"/>
          <w:rFonts w:cs="Arial"/>
          <w:sz w:val="20"/>
          <w:szCs w:val="20"/>
        </w:rPr>
        <w:t>zakup</w:t>
      </w:r>
      <w:r w:rsidR="0001292D" w:rsidRPr="00F50F45">
        <w:rPr>
          <w:rStyle w:val="A7"/>
          <w:rFonts w:cs="Arial"/>
          <w:sz w:val="20"/>
          <w:szCs w:val="20"/>
        </w:rPr>
        <w:t>ijo</w:t>
      </w:r>
      <w:proofErr w:type="spellEnd"/>
      <w:r w:rsidRPr="00F50F45">
        <w:rPr>
          <w:rStyle w:val="A7"/>
          <w:rFonts w:cs="Arial"/>
          <w:sz w:val="20"/>
          <w:szCs w:val="20"/>
        </w:rPr>
        <w:t xml:space="preserve"> </w:t>
      </w:r>
      <w:proofErr w:type="spellStart"/>
      <w:r w:rsidRPr="00F50F45">
        <w:rPr>
          <w:rStyle w:val="A7"/>
          <w:rFonts w:cs="Arial"/>
          <w:sz w:val="20"/>
          <w:szCs w:val="20"/>
        </w:rPr>
        <w:t>od</w:t>
      </w:r>
      <w:proofErr w:type="spellEnd"/>
      <w:r w:rsidRPr="00F50F45">
        <w:rPr>
          <w:rStyle w:val="A7"/>
          <w:rFonts w:cs="Arial"/>
          <w:sz w:val="20"/>
          <w:szCs w:val="20"/>
        </w:rPr>
        <w:t xml:space="preserve"> </w:t>
      </w:r>
      <w:proofErr w:type="spellStart"/>
      <w:r w:rsidRPr="00F50F45">
        <w:rPr>
          <w:rStyle w:val="A7"/>
          <w:rFonts w:cs="Arial"/>
          <w:sz w:val="20"/>
          <w:szCs w:val="20"/>
        </w:rPr>
        <w:t>sosedov</w:t>
      </w:r>
      <w:proofErr w:type="spellEnd"/>
      <w:r w:rsidRPr="00F50F45">
        <w:rPr>
          <w:rStyle w:val="A7"/>
          <w:rFonts w:cs="Arial"/>
          <w:sz w:val="20"/>
          <w:szCs w:val="20"/>
        </w:rPr>
        <w:t xml:space="preserve"> </w:t>
      </w:r>
      <w:proofErr w:type="spellStart"/>
      <w:r w:rsidRPr="00F50F45">
        <w:rPr>
          <w:rStyle w:val="A7"/>
          <w:rFonts w:cs="Arial"/>
          <w:sz w:val="20"/>
          <w:szCs w:val="20"/>
        </w:rPr>
        <w:t>ali</w:t>
      </w:r>
      <w:proofErr w:type="spellEnd"/>
      <w:r w:rsidRPr="00F50F45">
        <w:rPr>
          <w:rStyle w:val="A7"/>
          <w:rFonts w:cs="Arial"/>
          <w:sz w:val="20"/>
          <w:szCs w:val="20"/>
        </w:rPr>
        <w:t xml:space="preserve"> </w:t>
      </w:r>
      <w:proofErr w:type="spellStart"/>
      <w:r w:rsidRPr="00F50F45">
        <w:rPr>
          <w:rStyle w:val="A7"/>
          <w:rFonts w:cs="Arial"/>
          <w:sz w:val="20"/>
          <w:szCs w:val="20"/>
        </w:rPr>
        <w:t>sorodnikov</w:t>
      </w:r>
      <w:proofErr w:type="spellEnd"/>
      <w:r w:rsidRPr="00F50F45">
        <w:rPr>
          <w:rStyle w:val="A7"/>
          <w:rFonts w:cs="Arial"/>
          <w:sz w:val="20"/>
          <w:szCs w:val="20"/>
        </w:rPr>
        <w:t xml:space="preserve">, ki so </w:t>
      </w:r>
      <w:proofErr w:type="spellStart"/>
      <w:r w:rsidRPr="00F50F45">
        <w:rPr>
          <w:rStyle w:val="A7"/>
          <w:rFonts w:cs="Arial"/>
          <w:sz w:val="20"/>
          <w:szCs w:val="20"/>
        </w:rPr>
        <w:t>kmetovanje</w:t>
      </w:r>
      <w:proofErr w:type="spellEnd"/>
      <w:r w:rsidRPr="00F50F45">
        <w:rPr>
          <w:rStyle w:val="A7"/>
          <w:rFonts w:cs="Arial"/>
          <w:sz w:val="20"/>
          <w:szCs w:val="20"/>
        </w:rPr>
        <w:t xml:space="preserve"> </w:t>
      </w:r>
      <w:proofErr w:type="spellStart"/>
      <w:r w:rsidRPr="00F50F45">
        <w:rPr>
          <w:rStyle w:val="A7"/>
          <w:rFonts w:cs="Arial"/>
          <w:sz w:val="20"/>
          <w:szCs w:val="20"/>
        </w:rPr>
        <w:t>opustili</w:t>
      </w:r>
      <w:proofErr w:type="spellEnd"/>
      <w:r w:rsidRPr="00F50F45">
        <w:rPr>
          <w:rStyle w:val="A7"/>
          <w:rFonts w:cs="Arial"/>
          <w:sz w:val="20"/>
          <w:szCs w:val="20"/>
        </w:rPr>
        <w:t xml:space="preserve"> </w:t>
      </w:r>
      <w:proofErr w:type="spellStart"/>
      <w:r w:rsidRPr="00F50F45">
        <w:rPr>
          <w:rStyle w:val="A7"/>
          <w:rFonts w:cs="Arial"/>
          <w:sz w:val="20"/>
          <w:szCs w:val="20"/>
        </w:rPr>
        <w:t>ali</w:t>
      </w:r>
      <w:proofErr w:type="spellEnd"/>
      <w:r w:rsidRPr="00F50F45">
        <w:rPr>
          <w:rStyle w:val="A7"/>
          <w:rFonts w:cs="Arial"/>
          <w:sz w:val="20"/>
          <w:szCs w:val="20"/>
        </w:rPr>
        <w:t xml:space="preserve"> pa od S</w:t>
      </w:r>
      <w:r w:rsidR="00617CE8" w:rsidRPr="00F50F45">
        <w:rPr>
          <w:rStyle w:val="A7"/>
          <w:rFonts w:cs="Arial"/>
          <w:sz w:val="20"/>
          <w:szCs w:val="20"/>
        </w:rPr>
        <w:t>KZG</w:t>
      </w:r>
      <w:r w:rsidRPr="00F50F45">
        <w:rPr>
          <w:rStyle w:val="A7"/>
          <w:rFonts w:cs="Arial"/>
          <w:sz w:val="20"/>
          <w:szCs w:val="20"/>
        </w:rPr>
        <w:t xml:space="preserve"> in za ta </w:t>
      </w:r>
      <w:proofErr w:type="spellStart"/>
      <w:r w:rsidRPr="00F50F45">
        <w:rPr>
          <w:rStyle w:val="A7"/>
          <w:rFonts w:cs="Arial"/>
          <w:sz w:val="20"/>
          <w:szCs w:val="20"/>
        </w:rPr>
        <w:t>zemljišča</w:t>
      </w:r>
      <w:proofErr w:type="spellEnd"/>
      <w:r w:rsidRPr="00F50F45">
        <w:rPr>
          <w:rStyle w:val="A7"/>
          <w:rFonts w:cs="Arial"/>
          <w:sz w:val="20"/>
          <w:szCs w:val="20"/>
        </w:rPr>
        <w:t xml:space="preserve"> </w:t>
      </w:r>
      <w:proofErr w:type="spellStart"/>
      <w:r w:rsidRPr="00F50F45">
        <w:rPr>
          <w:rStyle w:val="A7"/>
          <w:rFonts w:cs="Arial"/>
          <w:sz w:val="20"/>
          <w:szCs w:val="20"/>
        </w:rPr>
        <w:t>plačujejo</w:t>
      </w:r>
      <w:proofErr w:type="spellEnd"/>
      <w:r w:rsidRPr="00F50F45">
        <w:rPr>
          <w:rStyle w:val="A7"/>
          <w:rFonts w:cs="Arial"/>
          <w:sz w:val="20"/>
          <w:szCs w:val="20"/>
        </w:rPr>
        <w:t xml:space="preserve"> </w:t>
      </w:r>
      <w:proofErr w:type="spellStart"/>
      <w:r w:rsidRPr="00F50F45">
        <w:rPr>
          <w:rStyle w:val="A7"/>
          <w:rFonts w:cs="Arial"/>
          <w:sz w:val="20"/>
          <w:szCs w:val="20"/>
        </w:rPr>
        <w:t>zakupnino</w:t>
      </w:r>
      <w:proofErr w:type="spellEnd"/>
      <w:r w:rsidRPr="00F50F45">
        <w:rPr>
          <w:rStyle w:val="A7"/>
          <w:rFonts w:cs="Arial"/>
          <w:sz w:val="20"/>
          <w:szCs w:val="20"/>
        </w:rPr>
        <w:t xml:space="preserve">. </w:t>
      </w:r>
      <w:proofErr w:type="spellStart"/>
      <w:r w:rsidRPr="00F50F45">
        <w:rPr>
          <w:rStyle w:val="A7"/>
          <w:rFonts w:cs="Arial"/>
          <w:sz w:val="20"/>
          <w:szCs w:val="20"/>
        </w:rPr>
        <w:t>Višina</w:t>
      </w:r>
      <w:proofErr w:type="spellEnd"/>
      <w:r w:rsidRPr="00F50F45">
        <w:rPr>
          <w:rStyle w:val="A7"/>
          <w:rFonts w:cs="Arial"/>
          <w:sz w:val="20"/>
          <w:szCs w:val="20"/>
        </w:rPr>
        <w:t xml:space="preserve"> </w:t>
      </w:r>
      <w:proofErr w:type="spellStart"/>
      <w:r w:rsidRPr="00F50F45">
        <w:rPr>
          <w:rStyle w:val="A7"/>
          <w:rFonts w:cs="Arial"/>
          <w:sz w:val="20"/>
          <w:szCs w:val="20"/>
        </w:rPr>
        <w:t>zakupnine</w:t>
      </w:r>
      <w:proofErr w:type="spellEnd"/>
      <w:r w:rsidRPr="00F50F45">
        <w:rPr>
          <w:rStyle w:val="A7"/>
          <w:rFonts w:cs="Arial"/>
          <w:sz w:val="20"/>
          <w:szCs w:val="20"/>
        </w:rPr>
        <w:t xml:space="preserve"> se </w:t>
      </w:r>
      <w:proofErr w:type="spellStart"/>
      <w:r w:rsidRPr="00F50F45">
        <w:rPr>
          <w:rStyle w:val="A7"/>
          <w:rFonts w:cs="Arial"/>
          <w:sz w:val="20"/>
          <w:szCs w:val="20"/>
        </w:rPr>
        <w:t>določa</w:t>
      </w:r>
      <w:proofErr w:type="spellEnd"/>
      <w:r w:rsidRPr="00F50F45">
        <w:rPr>
          <w:rStyle w:val="A7"/>
          <w:rFonts w:cs="Arial"/>
          <w:sz w:val="20"/>
          <w:szCs w:val="20"/>
        </w:rPr>
        <w:t xml:space="preserve"> </w:t>
      </w:r>
      <w:proofErr w:type="spellStart"/>
      <w:r w:rsidRPr="00F50F45">
        <w:rPr>
          <w:rStyle w:val="A7"/>
          <w:rFonts w:cs="Arial"/>
          <w:sz w:val="20"/>
          <w:szCs w:val="20"/>
        </w:rPr>
        <w:t>letno</w:t>
      </w:r>
      <w:proofErr w:type="spellEnd"/>
      <w:r w:rsidRPr="00F50F45">
        <w:rPr>
          <w:rStyle w:val="A7"/>
          <w:rFonts w:cs="Arial"/>
          <w:sz w:val="20"/>
          <w:szCs w:val="20"/>
        </w:rPr>
        <w:t xml:space="preserve"> in je </w:t>
      </w:r>
      <w:proofErr w:type="spellStart"/>
      <w:r w:rsidRPr="00F50F45">
        <w:rPr>
          <w:rStyle w:val="A7"/>
          <w:rFonts w:cs="Arial"/>
          <w:sz w:val="20"/>
          <w:szCs w:val="20"/>
        </w:rPr>
        <w:t>odvisna</w:t>
      </w:r>
      <w:proofErr w:type="spellEnd"/>
      <w:r w:rsidRPr="00F50F45">
        <w:rPr>
          <w:rStyle w:val="A7"/>
          <w:rFonts w:cs="Arial"/>
          <w:sz w:val="20"/>
          <w:szCs w:val="20"/>
        </w:rPr>
        <w:t xml:space="preserve"> </w:t>
      </w:r>
      <w:proofErr w:type="spellStart"/>
      <w:r w:rsidRPr="00F50F45">
        <w:rPr>
          <w:rStyle w:val="A7"/>
          <w:rFonts w:cs="Arial"/>
          <w:sz w:val="20"/>
          <w:szCs w:val="20"/>
        </w:rPr>
        <w:t>od</w:t>
      </w:r>
      <w:proofErr w:type="spellEnd"/>
      <w:r w:rsidRPr="00F50F45">
        <w:rPr>
          <w:rStyle w:val="A7"/>
          <w:rFonts w:cs="Arial"/>
          <w:sz w:val="20"/>
          <w:szCs w:val="20"/>
        </w:rPr>
        <w:t xml:space="preserve"> </w:t>
      </w:r>
      <w:proofErr w:type="spellStart"/>
      <w:r w:rsidRPr="00F50F45">
        <w:rPr>
          <w:rStyle w:val="A7"/>
          <w:rFonts w:cs="Arial"/>
          <w:sz w:val="20"/>
          <w:szCs w:val="20"/>
        </w:rPr>
        <w:t>bonitetnega</w:t>
      </w:r>
      <w:proofErr w:type="spellEnd"/>
      <w:r w:rsidRPr="00F50F45">
        <w:rPr>
          <w:rStyle w:val="A7"/>
          <w:rFonts w:cs="Arial"/>
          <w:sz w:val="20"/>
          <w:szCs w:val="20"/>
        </w:rPr>
        <w:t xml:space="preserve"> </w:t>
      </w:r>
      <w:proofErr w:type="spellStart"/>
      <w:r w:rsidRPr="00F50F45">
        <w:rPr>
          <w:rStyle w:val="A7"/>
          <w:rFonts w:cs="Arial"/>
          <w:sz w:val="20"/>
          <w:szCs w:val="20"/>
        </w:rPr>
        <w:t>razreda</w:t>
      </w:r>
      <w:proofErr w:type="spellEnd"/>
      <w:r w:rsidR="00E15067" w:rsidRPr="00F50F45">
        <w:rPr>
          <w:rStyle w:val="A7"/>
          <w:rFonts w:cs="Arial"/>
          <w:sz w:val="20"/>
          <w:szCs w:val="20"/>
        </w:rPr>
        <w:t xml:space="preserve">. </w:t>
      </w:r>
    </w:p>
    <w:p w14:paraId="5344968C" w14:textId="220EB38A" w:rsidR="00E15067" w:rsidRPr="00E67FC7" w:rsidRDefault="004F7321" w:rsidP="00E67FC7">
      <w:pPr>
        <w:autoSpaceDE w:val="0"/>
        <w:autoSpaceDN w:val="0"/>
        <w:adjustRightInd w:val="0"/>
        <w:rPr>
          <w:color w:val="000000"/>
          <w:sz w:val="20"/>
          <w:lang w:val="sl-SI"/>
        </w:rPr>
      </w:pPr>
      <w:bookmarkStart w:id="22" w:name="_Toc51243552"/>
      <w:r w:rsidRPr="008A10E4">
        <w:rPr>
          <w:rFonts w:cs="Arial"/>
          <w:color w:val="000000"/>
          <w:sz w:val="20"/>
          <w:szCs w:val="20"/>
          <w:lang w:val="sl-SI"/>
        </w:rPr>
        <w:t>Tabela</w:t>
      </w:r>
      <w:r w:rsidR="00E15067" w:rsidRPr="008A10E4">
        <w:rPr>
          <w:rFonts w:cs="Arial"/>
          <w:color w:val="000000"/>
          <w:sz w:val="20"/>
          <w:szCs w:val="20"/>
          <w:lang w:val="sl-SI"/>
        </w:rPr>
        <w:t xml:space="preserve"> </w:t>
      </w:r>
      <w:r w:rsidR="001535D9" w:rsidRPr="008A10E4">
        <w:rPr>
          <w:rFonts w:cs="Arial"/>
          <w:b/>
          <w:bCs/>
          <w:sz w:val="20"/>
          <w:szCs w:val="20"/>
        </w:rPr>
        <w:t>8</w:t>
      </w:r>
      <w:r w:rsidR="00E15067" w:rsidRPr="00E67FC7">
        <w:rPr>
          <w:color w:val="000000"/>
          <w:sz w:val="20"/>
          <w:lang w:val="sl-SI"/>
        </w:rPr>
        <w:t xml:space="preserve">: Cenik zakupnin za kmetijska zemljišča </w:t>
      </w:r>
      <w:r w:rsidR="00F00DC8" w:rsidRPr="00E67FC7">
        <w:rPr>
          <w:color w:val="000000"/>
          <w:sz w:val="20"/>
          <w:lang w:val="sl-SI"/>
        </w:rPr>
        <w:t>po letih</w:t>
      </w:r>
      <w:bookmarkEnd w:id="22"/>
      <w:r w:rsidR="00FA62F6">
        <w:rPr>
          <w:color w:val="000000"/>
          <w:sz w:val="20"/>
          <w:lang w:val="sl-SI"/>
        </w:rPr>
        <w:t>, Slovenija, 2016 - 2020</w:t>
      </w:r>
    </w:p>
    <w:tbl>
      <w:tblPr>
        <w:tblW w:w="8804" w:type="dxa"/>
        <w:tblInd w:w="55" w:type="dxa"/>
        <w:tblCellMar>
          <w:left w:w="70" w:type="dxa"/>
          <w:right w:w="70" w:type="dxa"/>
        </w:tblCellMar>
        <w:tblLook w:val="04A0" w:firstRow="1" w:lastRow="0" w:firstColumn="1" w:lastColumn="0" w:noHBand="0" w:noVBand="1"/>
      </w:tblPr>
      <w:tblGrid>
        <w:gridCol w:w="1005"/>
        <w:gridCol w:w="1267"/>
        <w:gridCol w:w="1549"/>
        <w:gridCol w:w="1409"/>
        <w:gridCol w:w="1410"/>
        <w:gridCol w:w="1134"/>
        <w:gridCol w:w="1030"/>
      </w:tblGrid>
      <w:tr w:rsidR="00E15067" w:rsidRPr="00F50F45" w14:paraId="4DC4CCEC" w14:textId="77777777" w:rsidTr="00620D64">
        <w:trPr>
          <w:trHeight w:val="90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05BFE" w14:textId="77777777" w:rsidR="00E15067" w:rsidRPr="00F50F45" w:rsidRDefault="00E15067" w:rsidP="00620D64">
            <w:pPr>
              <w:spacing w:before="0" w:line="240" w:lineRule="auto"/>
              <w:rPr>
                <w:rFonts w:cs="Arial"/>
                <w:color w:val="000000"/>
                <w:sz w:val="20"/>
                <w:szCs w:val="20"/>
                <w:lang w:val="sl-SI" w:eastAsia="sl-SI"/>
              </w:rPr>
            </w:pPr>
            <w:r w:rsidRPr="00F50F45">
              <w:rPr>
                <w:rFonts w:cs="Arial"/>
                <w:color w:val="000000"/>
                <w:sz w:val="20"/>
                <w:szCs w:val="20"/>
                <w:lang w:val="sl-SI" w:eastAsia="sl-SI"/>
              </w:rPr>
              <w:t>Namen uporabe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AE5DEA9" w14:textId="77777777" w:rsidR="00E15067" w:rsidRPr="00F50F45" w:rsidRDefault="00E15067" w:rsidP="00620D64">
            <w:pPr>
              <w:spacing w:before="0" w:line="240" w:lineRule="auto"/>
              <w:rPr>
                <w:rFonts w:cs="Arial"/>
                <w:color w:val="000000"/>
                <w:sz w:val="20"/>
                <w:szCs w:val="20"/>
                <w:lang w:val="sl-SI" w:eastAsia="sl-SI"/>
              </w:rPr>
            </w:pPr>
            <w:r w:rsidRPr="00F50F45">
              <w:rPr>
                <w:rFonts w:cs="Arial"/>
                <w:color w:val="000000"/>
                <w:sz w:val="20"/>
                <w:szCs w:val="20"/>
                <w:lang w:val="sl-SI" w:eastAsia="sl-SI"/>
              </w:rPr>
              <w:t xml:space="preserve">Bonitetni razred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F9BECDD" w14:textId="77777777" w:rsidR="00E15067" w:rsidRPr="00F50F45" w:rsidRDefault="00E15067" w:rsidP="00620D64">
            <w:pPr>
              <w:spacing w:before="0" w:line="240" w:lineRule="auto"/>
              <w:rPr>
                <w:rFonts w:cs="Arial"/>
                <w:color w:val="000000"/>
                <w:sz w:val="20"/>
                <w:szCs w:val="20"/>
                <w:lang w:val="sl-SI" w:eastAsia="sl-SI"/>
              </w:rPr>
            </w:pPr>
            <w:r w:rsidRPr="00F50F45">
              <w:rPr>
                <w:rFonts w:cs="Arial"/>
                <w:color w:val="000000"/>
                <w:sz w:val="20"/>
                <w:szCs w:val="20"/>
                <w:lang w:val="sl-SI" w:eastAsia="sl-SI"/>
              </w:rPr>
              <w:t>Letna cena zakupa (EUR/ha), leto 2016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BDA8A50" w14:textId="77777777" w:rsidR="00E15067" w:rsidRPr="00F50F45" w:rsidRDefault="00E15067" w:rsidP="00620D64">
            <w:pPr>
              <w:spacing w:before="0" w:line="240" w:lineRule="auto"/>
              <w:rPr>
                <w:rFonts w:cs="Arial"/>
                <w:color w:val="000000"/>
                <w:sz w:val="20"/>
                <w:szCs w:val="20"/>
                <w:lang w:val="sl-SI" w:eastAsia="sl-SI"/>
              </w:rPr>
            </w:pPr>
            <w:r w:rsidRPr="00F50F45">
              <w:rPr>
                <w:rFonts w:cs="Arial"/>
                <w:color w:val="000000"/>
                <w:sz w:val="20"/>
                <w:szCs w:val="20"/>
                <w:lang w:val="sl-SI" w:eastAsia="sl-SI"/>
              </w:rPr>
              <w:t>Letna cena zakupa (EUR/ha), leto 2017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9F90976" w14:textId="77777777" w:rsidR="00E15067" w:rsidRPr="00F50F45" w:rsidRDefault="00E15067" w:rsidP="00620D64">
            <w:pPr>
              <w:spacing w:before="0" w:line="240" w:lineRule="auto"/>
              <w:rPr>
                <w:rFonts w:cs="Arial"/>
                <w:color w:val="000000"/>
                <w:sz w:val="20"/>
                <w:szCs w:val="20"/>
                <w:lang w:val="sl-SI" w:eastAsia="sl-SI"/>
              </w:rPr>
            </w:pPr>
            <w:r w:rsidRPr="00F50F45">
              <w:rPr>
                <w:rFonts w:cs="Arial"/>
                <w:color w:val="000000"/>
                <w:sz w:val="20"/>
                <w:szCs w:val="20"/>
                <w:lang w:val="sl-SI" w:eastAsia="sl-SI"/>
              </w:rPr>
              <w:t>Letna cena zakupa (EUR/ha), leto 2018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1ECCB03" w14:textId="77777777" w:rsidR="00E15067" w:rsidRPr="00F50F45" w:rsidRDefault="00E15067" w:rsidP="00620D64">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Letna cena zakupa (EUR/ha), leto 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34EF16" w14:textId="77777777" w:rsidR="00E15067" w:rsidRPr="00F50F45" w:rsidRDefault="00E15067" w:rsidP="00620D64">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Letna cena zakupa (EUR/ha), leto 2020</w:t>
            </w:r>
          </w:p>
        </w:tc>
      </w:tr>
      <w:tr w:rsidR="00E15067" w:rsidRPr="00F50F45" w14:paraId="1148D4BA" w14:textId="77777777" w:rsidTr="00620D64">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11F660D7" w14:textId="77777777" w:rsidR="00E15067" w:rsidRPr="00F50F45" w:rsidRDefault="00E15067" w:rsidP="00620D64">
            <w:pPr>
              <w:spacing w:before="0" w:line="240" w:lineRule="auto"/>
              <w:rPr>
                <w:rFonts w:cs="Arial"/>
                <w:color w:val="000000"/>
                <w:sz w:val="20"/>
                <w:szCs w:val="20"/>
                <w:lang w:val="sl-SI" w:eastAsia="sl-SI"/>
              </w:rPr>
            </w:pPr>
            <w:r w:rsidRPr="00F50F45">
              <w:rPr>
                <w:rFonts w:cs="Arial"/>
                <w:color w:val="000000"/>
                <w:sz w:val="20"/>
                <w:szCs w:val="20"/>
                <w:lang w:val="sl-SI" w:eastAsia="sl-SI"/>
              </w:rPr>
              <w:t>njiva</w:t>
            </w:r>
          </w:p>
        </w:tc>
        <w:tc>
          <w:tcPr>
            <w:tcW w:w="1275" w:type="dxa"/>
            <w:tcBorders>
              <w:top w:val="nil"/>
              <w:left w:val="nil"/>
              <w:bottom w:val="single" w:sz="4" w:space="0" w:color="auto"/>
              <w:right w:val="single" w:sz="4" w:space="0" w:color="auto"/>
            </w:tcBorders>
            <w:shd w:val="clear" w:color="auto" w:fill="auto"/>
            <w:vAlign w:val="center"/>
            <w:hideMark/>
          </w:tcPr>
          <w:p w14:paraId="33EDC92F" w14:textId="77777777" w:rsidR="00E15067" w:rsidRPr="00F50F45" w:rsidRDefault="00E15067" w:rsidP="00620D64">
            <w:pPr>
              <w:spacing w:before="0" w:line="240" w:lineRule="auto"/>
              <w:rPr>
                <w:rFonts w:cs="Arial"/>
                <w:color w:val="000000"/>
                <w:sz w:val="20"/>
                <w:szCs w:val="20"/>
                <w:lang w:val="sl-SI" w:eastAsia="sl-SI"/>
              </w:rPr>
            </w:pPr>
            <w:r w:rsidRPr="00F50F45">
              <w:rPr>
                <w:rFonts w:cs="Arial"/>
                <w:color w:val="000000"/>
                <w:sz w:val="20"/>
                <w:szCs w:val="20"/>
                <w:lang w:val="sl-SI" w:eastAsia="sl-SI"/>
              </w:rPr>
              <w:t>65 - 100</w:t>
            </w:r>
          </w:p>
        </w:tc>
        <w:tc>
          <w:tcPr>
            <w:tcW w:w="1560" w:type="dxa"/>
            <w:tcBorders>
              <w:top w:val="nil"/>
              <w:left w:val="nil"/>
              <w:bottom w:val="single" w:sz="4" w:space="0" w:color="auto"/>
              <w:right w:val="single" w:sz="4" w:space="0" w:color="auto"/>
            </w:tcBorders>
            <w:shd w:val="clear" w:color="auto" w:fill="auto"/>
            <w:vAlign w:val="center"/>
            <w:hideMark/>
          </w:tcPr>
          <w:p w14:paraId="444BE8F0" w14:textId="77777777" w:rsidR="00E15067" w:rsidRPr="00F50F45" w:rsidRDefault="00E15067" w:rsidP="00620D64">
            <w:pPr>
              <w:spacing w:before="0" w:line="240" w:lineRule="auto"/>
              <w:rPr>
                <w:rFonts w:cs="Arial"/>
                <w:color w:val="000000"/>
                <w:sz w:val="20"/>
                <w:szCs w:val="20"/>
                <w:lang w:val="sl-SI" w:eastAsia="sl-SI"/>
              </w:rPr>
            </w:pPr>
            <w:r w:rsidRPr="00F50F45">
              <w:rPr>
                <w:rFonts w:cs="Arial"/>
                <w:color w:val="000000"/>
                <w:sz w:val="20"/>
                <w:szCs w:val="20"/>
                <w:lang w:val="sl-SI" w:eastAsia="sl-SI"/>
              </w:rPr>
              <w:t>215</w:t>
            </w:r>
          </w:p>
        </w:tc>
        <w:tc>
          <w:tcPr>
            <w:tcW w:w="1417" w:type="dxa"/>
            <w:tcBorders>
              <w:top w:val="nil"/>
              <w:left w:val="nil"/>
              <w:bottom w:val="single" w:sz="4" w:space="0" w:color="auto"/>
              <w:right w:val="single" w:sz="4" w:space="0" w:color="auto"/>
            </w:tcBorders>
            <w:shd w:val="clear" w:color="auto" w:fill="auto"/>
            <w:vAlign w:val="center"/>
            <w:hideMark/>
          </w:tcPr>
          <w:p w14:paraId="2F34295D" w14:textId="77777777" w:rsidR="00E15067" w:rsidRPr="00F50F45" w:rsidRDefault="00E15067" w:rsidP="00620D64">
            <w:pPr>
              <w:spacing w:before="0" w:line="240" w:lineRule="auto"/>
              <w:rPr>
                <w:rFonts w:cs="Arial"/>
                <w:color w:val="000000"/>
                <w:sz w:val="20"/>
                <w:szCs w:val="20"/>
                <w:lang w:val="sl-SI" w:eastAsia="sl-SI"/>
              </w:rPr>
            </w:pPr>
            <w:r w:rsidRPr="00F50F45">
              <w:rPr>
                <w:rFonts w:cs="Arial"/>
                <w:color w:val="000000"/>
                <w:sz w:val="20"/>
                <w:szCs w:val="20"/>
                <w:lang w:val="sl-SI" w:eastAsia="sl-SI"/>
              </w:rPr>
              <w:t>192,64</w:t>
            </w:r>
          </w:p>
        </w:tc>
        <w:tc>
          <w:tcPr>
            <w:tcW w:w="1418" w:type="dxa"/>
            <w:tcBorders>
              <w:top w:val="nil"/>
              <w:left w:val="nil"/>
              <w:bottom w:val="single" w:sz="4" w:space="0" w:color="auto"/>
              <w:right w:val="single" w:sz="4" w:space="0" w:color="auto"/>
            </w:tcBorders>
            <w:shd w:val="clear" w:color="auto" w:fill="auto"/>
            <w:vAlign w:val="center"/>
            <w:hideMark/>
          </w:tcPr>
          <w:p w14:paraId="7F239705" w14:textId="77777777" w:rsidR="00E15067" w:rsidRPr="00F50F45" w:rsidRDefault="00E15067" w:rsidP="00620D64">
            <w:pPr>
              <w:spacing w:before="0" w:line="240" w:lineRule="auto"/>
              <w:rPr>
                <w:rFonts w:cs="Arial"/>
                <w:color w:val="000000"/>
                <w:sz w:val="20"/>
                <w:szCs w:val="20"/>
                <w:lang w:val="sl-SI" w:eastAsia="sl-SI"/>
              </w:rPr>
            </w:pPr>
            <w:r w:rsidRPr="00F50F45">
              <w:rPr>
                <w:rFonts w:cs="Arial"/>
                <w:color w:val="000000"/>
                <w:sz w:val="20"/>
                <w:szCs w:val="20"/>
                <w:lang w:val="sl-SI" w:eastAsia="sl-SI"/>
              </w:rPr>
              <w:t>192,82</w:t>
            </w:r>
          </w:p>
        </w:tc>
        <w:tc>
          <w:tcPr>
            <w:tcW w:w="1134" w:type="dxa"/>
            <w:tcBorders>
              <w:top w:val="nil"/>
              <w:left w:val="nil"/>
              <w:bottom w:val="single" w:sz="4" w:space="0" w:color="auto"/>
              <w:right w:val="single" w:sz="4" w:space="0" w:color="auto"/>
            </w:tcBorders>
            <w:shd w:val="clear" w:color="auto" w:fill="auto"/>
            <w:noWrap/>
            <w:vAlign w:val="bottom"/>
            <w:hideMark/>
          </w:tcPr>
          <w:p w14:paraId="13658A8A" w14:textId="77777777" w:rsidR="00E15067" w:rsidRPr="00F50F45" w:rsidRDefault="00E15067" w:rsidP="00620D6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199,77</w:t>
            </w:r>
          </w:p>
        </w:tc>
        <w:tc>
          <w:tcPr>
            <w:tcW w:w="992" w:type="dxa"/>
            <w:tcBorders>
              <w:top w:val="nil"/>
              <w:left w:val="nil"/>
              <w:bottom w:val="single" w:sz="4" w:space="0" w:color="auto"/>
              <w:right w:val="single" w:sz="4" w:space="0" w:color="auto"/>
            </w:tcBorders>
            <w:shd w:val="clear" w:color="auto" w:fill="auto"/>
            <w:noWrap/>
            <w:vAlign w:val="bottom"/>
            <w:hideMark/>
          </w:tcPr>
          <w:p w14:paraId="39807D04" w14:textId="77777777" w:rsidR="00E15067" w:rsidRPr="00F50F45" w:rsidRDefault="00E15067" w:rsidP="00620D6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202,57</w:t>
            </w:r>
          </w:p>
        </w:tc>
      </w:tr>
      <w:tr w:rsidR="00E15067" w:rsidRPr="00F50F45" w14:paraId="5528EE03" w14:textId="77777777" w:rsidTr="00620D64">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3215A7FB" w14:textId="77777777" w:rsidR="00E15067" w:rsidRPr="00F50F45" w:rsidRDefault="00E15067" w:rsidP="00620D64">
            <w:pPr>
              <w:spacing w:before="0" w:line="240" w:lineRule="auto"/>
              <w:rPr>
                <w:rFonts w:cs="Arial"/>
                <w:color w:val="000000"/>
                <w:sz w:val="20"/>
                <w:szCs w:val="20"/>
                <w:lang w:val="sl-SI" w:eastAsia="sl-SI"/>
              </w:rPr>
            </w:pPr>
            <w:r w:rsidRPr="00F50F45">
              <w:rPr>
                <w:rFonts w:cs="Arial"/>
                <w:color w:val="000000"/>
                <w:sz w:val="20"/>
                <w:szCs w:val="20"/>
                <w:lang w:val="sl-SI" w:eastAsia="sl-SI"/>
              </w:rPr>
              <w:t>njiva</w:t>
            </w:r>
          </w:p>
        </w:tc>
        <w:tc>
          <w:tcPr>
            <w:tcW w:w="1275" w:type="dxa"/>
            <w:tcBorders>
              <w:top w:val="nil"/>
              <w:left w:val="nil"/>
              <w:bottom w:val="single" w:sz="4" w:space="0" w:color="auto"/>
              <w:right w:val="single" w:sz="4" w:space="0" w:color="auto"/>
            </w:tcBorders>
            <w:shd w:val="clear" w:color="auto" w:fill="auto"/>
            <w:vAlign w:val="center"/>
            <w:hideMark/>
          </w:tcPr>
          <w:p w14:paraId="03DA1BCF" w14:textId="77777777" w:rsidR="00E15067" w:rsidRPr="00F50F45" w:rsidRDefault="00E15067" w:rsidP="00620D64">
            <w:pPr>
              <w:spacing w:before="0" w:line="240" w:lineRule="auto"/>
              <w:rPr>
                <w:rFonts w:cs="Arial"/>
                <w:color w:val="000000"/>
                <w:sz w:val="20"/>
                <w:szCs w:val="20"/>
                <w:lang w:val="sl-SI" w:eastAsia="sl-SI"/>
              </w:rPr>
            </w:pPr>
            <w:r w:rsidRPr="00F50F45">
              <w:rPr>
                <w:rFonts w:cs="Arial"/>
                <w:color w:val="000000"/>
                <w:sz w:val="20"/>
                <w:szCs w:val="20"/>
                <w:lang w:val="sl-SI" w:eastAsia="sl-SI"/>
              </w:rPr>
              <w:t>35 - 64</w:t>
            </w:r>
          </w:p>
        </w:tc>
        <w:tc>
          <w:tcPr>
            <w:tcW w:w="1560" w:type="dxa"/>
            <w:tcBorders>
              <w:top w:val="nil"/>
              <w:left w:val="nil"/>
              <w:bottom w:val="single" w:sz="4" w:space="0" w:color="auto"/>
              <w:right w:val="single" w:sz="4" w:space="0" w:color="auto"/>
            </w:tcBorders>
            <w:shd w:val="clear" w:color="auto" w:fill="auto"/>
            <w:vAlign w:val="center"/>
            <w:hideMark/>
          </w:tcPr>
          <w:p w14:paraId="61697C95" w14:textId="77777777" w:rsidR="00E15067" w:rsidRPr="00F50F45" w:rsidRDefault="00E15067" w:rsidP="00620D64">
            <w:pPr>
              <w:spacing w:before="0" w:line="240" w:lineRule="auto"/>
              <w:rPr>
                <w:rFonts w:cs="Arial"/>
                <w:color w:val="000000"/>
                <w:sz w:val="20"/>
                <w:szCs w:val="20"/>
                <w:lang w:val="sl-SI" w:eastAsia="sl-SI"/>
              </w:rPr>
            </w:pPr>
            <w:r w:rsidRPr="00F50F45">
              <w:rPr>
                <w:rFonts w:cs="Arial"/>
                <w:color w:val="000000"/>
                <w:sz w:val="20"/>
                <w:szCs w:val="20"/>
                <w:lang w:val="sl-SI" w:eastAsia="sl-SI"/>
              </w:rPr>
              <w:t>195,86</w:t>
            </w:r>
          </w:p>
        </w:tc>
        <w:tc>
          <w:tcPr>
            <w:tcW w:w="1417" w:type="dxa"/>
            <w:tcBorders>
              <w:top w:val="nil"/>
              <w:left w:val="nil"/>
              <w:bottom w:val="single" w:sz="4" w:space="0" w:color="auto"/>
              <w:right w:val="single" w:sz="4" w:space="0" w:color="auto"/>
            </w:tcBorders>
            <w:shd w:val="clear" w:color="auto" w:fill="auto"/>
            <w:vAlign w:val="center"/>
            <w:hideMark/>
          </w:tcPr>
          <w:p w14:paraId="26DD5CA9" w14:textId="77777777" w:rsidR="00E15067" w:rsidRPr="00F50F45" w:rsidRDefault="00E15067" w:rsidP="00620D64">
            <w:pPr>
              <w:spacing w:before="0" w:line="240" w:lineRule="auto"/>
              <w:rPr>
                <w:rFonts w:cs="Arial"/>
                <w:color w:val="000000"/>
                <w:sz w:val="20"/>
                <w:szCs w:val="20"/>
                <w:lang w:val="sl-SI" w:eastAsia="sl-SI"/>
              </w:rPr>
            </w:pPr>
            <w:r w:rsidRPr="00F50F45">
              <w:rPr>
                <w:rFonts w:cs="Arial"/>
                <w:color w:val="000000"/>
                <w:sz w:val="20"/>
                <w:szCs w:val="20"/>
                <w:lang w:val="sl-SI" w:eastAsia="sl-SI"/>
              </w:rPr>
              <w:t>175,49</w:t>
            </w:r>
          </w:p>
        </w:tc>
        <w:tc>
          <w:tcPr>
            <w:tcW w:w="1418" w:type="dxa"/>
            <w:tcBorders>
              <w:top w:val="nil"/>
              <w:left w:val="nil"/>
              <w:bottom w:val="single" w:sz="4" w:space="0" w:color="auto"/>
              <w:right w:val="single" w:sz="4" w:space="0" w:color="auto"/>
            </w:tcBorders>
            <w:shd w:val="clear" w:color="auto" w:fill="auto"/>
            <w:vAlign w:val="center"/>
            <w:hideMark/>
          </w:tcPr>
          <w:p w14:paraId="153894E4" w14:textId="77777777" w:rsidR="00E15067" w:rsidRPr="00F50F45" w:rsidRDefault="00E15067" w:rsidP="00620D64">
            <w:pPr>
              <w:spacing w:before="0" w:line="240" w:lineRule="auto"/>
              <w:rPr>
                <w:rFonts w:cs="Arial"/>
                <w:color w:val="000000"/>
                <w:sz w:val="20"/>
                <w:szCs w:val="20"/>
                <w:lang w:val="sl-SI" w:eastAsia="sl-SI"/>
              </w:rPr>
            </w:pPr>
            <w:r w:rsidRPr="00F50F45">
              <w:rPr>
                <w:rFonts w:cs="Arial"/>
                <w:color w:val="000000"/>
                <w:sz w:val="20"/>
                <w:szCs w:val="20"/>
                <w:lang w:val="sl-SI" w:eastAsia="sl-SI"/>
              </w:rPr>
              <w:t>175,49</w:t>
            </w:r>
          </w:p>
        </w:tc>
        <w:tc>
          <w:tcPr>
            <w:tcW w:w="1134" w:type="dxa"/>
            <w:tcBorders>
              <w:top w:val="nil"/>
              <w:left w:val="nil"/>
              <w:bottom w:val="single" w:sz="4" w:space="0" w:color="auto"/>
              <w:right w:val="single" w:sz="4" w:space="0" w:color="auto"/>
            </w:tcBorders>
            <w:shd w:val="clear" w:color="auto" w:fill="auto"/>
            <w:noWrap/>
            <w:vAlign w:val="bottom"/>
            <w:hideMark/>
          </w:tcPr>
          <w:p w14:paraId="36B4ABF8" w14:textId="77777777" w:rsidR="00E15067" w:rsidRPr="00F50F45" w:rsidRDefault="00E15067" w:rsidP="00620D6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181,98</w:t>
            </w:r>
          </w:p>
        </w:tc>
        <w:tc>
          <w:tcPr>
            <w:tcW w:w="992" w:type="dxa"/>
            <w:tcBorders>
              <w:top w:val="nil"/>
              <w:left w:val="nil"/>
              <w:bottom w:val="single" w:sz="4" w:space="0" w:color="auto"/>
              <w:right w:val="single" w:sz="4" w:space="0" w:color="auto"/>
            </w:tcBorders>
            <w:shd w:val="clear" w:color="auto" w:fill="auto"/>
            <w:noWrap/>
            <w:vAlign w:val="bottom"/>
            <w:hideMark/>
          </w:tcPr>
          <w:p w14:paraId="4C362B53" w14:textId="77777777" w:rsidR="00E15067" w:rsidRPr="00F50F45" w:rsidRDefault="00E15067" w:rsidP="00620D6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184,53</w:t>
            </w:r>
          </w:p>
        </w:tc>
      </w:tr>
      <w:tr w:rsidR="00E15067" w:rsidRPr="00F50F45" w14:paraId="23F9C09F" w14:textId="77777777" w:rsidTr="00620D64">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1E3FC148" w14:textId="77777777" w:rsidR="00E15067" w:rsidRPr="00F50F45" w:rsidRDefault="00E15067" w:rsidP="00620D64">
            <w:pPr>
              <w:spacing w:before="0" w:line="240" w:lineRule="auto"/>
              <w:rPr>
                <w:rFonts w:cs="Arial"/>
                <w:color w:val="000000"/>
                <w:sz w:val="20"/>
                <w:szCs w:val="20"/>
                <w:lang w:val="sl-SI" w:eastAsia="sl-SI"/>
              </w:rPr>
            </w:pPr>
            <w:r w:rsidRPr="00F50F45">
              <w:rPr>
                <w:rFonts w:cs="Arial"/>
                <w:color w:val="000000"/>
                <w:sz w:val="20"/>
                <w:szCs w:val="20"/>
                <w:lang w:val="sl-SI" w:eastAsia="sl-SI"/>
              </w:rPr>
              <w:t>njiva</w:t>
            </w:r>
          </w:p>
        </w:tc>
        <w:tc>
          <w:tcPr>
            <w:tcW w:w="1275" w:type="dxa"/>
            <w:tcBorders>
              <w:top w:val="nil"/>
              <w:left w:val="nil"/>
              <w:bottom w:val="single" w:sz="4" w:space="0" w:color="auto"/>
              <w:right w:val="single" w:sz="4" w:space="0" w:color="auto"/>
            </w:tcBorders>
            <w:shd w:val="clear" w:color="auto" w:fill="auto"/>
            <w:vAlign w:val="center"/>
            <w:hideMark/>
          </w:tcPr>
          <w:p w14:paraId="0EE6B8FB" w14:textId="77777777" w:rsidR="00E15067" w:rsidRPr="00F50F45" w:rsidRDefault="00E15067" w:rsidP="00620D64">
            <w:pPr>
              <w:spacing w:before="0" w:line="240" w:lineRule="auto"/>
              <w:rPr>
                <w:rFonts w:cs="Arial"/>
                <w:color w:val="000000"/>
                <w:sz w:val="20"/>
                <w:szCs w:val="20"/>
                <w:lang w:val="sl-SI" w:eastAsia="sl-SI"/>
              </w:rPr>
            </w:pPr>
            <w:r w:rsidRPr="00F50F45">
              <w:rPr>
                <w:rFonts w:cs="Arial"/>
                <w:color w:val="000000"/>
                <w:sz w:val="20"/>
                <w:szCs w:val="20"/>
                <w:lang w:val="sl-SI" w:eastAsia="sl-SI"/>
              </w:rPr>
              <w:t>1 - 34</w:t>
            </w:r>
          </w:p>
        </w:tc>
        <w:tc>
          <w:tcPr>
            <w:tcW w:w="1560" w:type="dxa"/>
            <w:tcBorders>
              <w:top w:val="nil"/>
              <w:left w:val="nil"/>
              <w:bottom w:val="single" w:sz="4" w:space="0" w:color="auto"/>
              <w:right w:val="single" w:sz="4" w:space="0" w:color="auto"/>
            </w:tcBorders>
            <w:shd w:val="clear" w:color="auto" w:fill="auto"/>
            <w:vAlign w:val="center"/>
            <w:hideMark/>
          </w:tcPr>
          <w:p w14:paraId="44533626" w14:textId="77777777" w:rsidR="00E15067" w:rsidRPr="00F50F45" w:rsidRDefault="00E15067" w:rsidP="00620D64">
            <w:pPr>
              <w:spacing w:before="0" w:line="240" w:lineRule="auto"/>
              <w:rPr>
                <w:rFonts w:cs="Arial"/>
                <w:color w:val="000000"/>
                <w:sz w:val="20"/>
                <w:szCs w:val="20"/>
                <w:lang w:val="sl-SI" w:eastAsia="sl-SI"/>
              </w:rPr>
            </w:pPr>
            <w:r w:rsidRPr="00F50F45">
              <w:rPr>
                <w:rFonts w:cs="Arial"/>
                <w:color w:val="000000"/>
                <w:sz w:val="20"/>
                <w:szCs w:val="20"/>
                <w:lang w:val="sl-SI" w:eastAsia="sl-SI"/>
              </w:rPr>
              <w:t>150</w:t>
            </w:r>
          </w:p>
        </w:tc>
        <w:tc>
          <w:tcPr>
            <w:tcW w:w="1417" w:type="dxa"/>
            <w:tcBorders>
              <w:top w:val="nil"/>
              <w:left w:val="nil"/>
              <w:bottom w:val="single" w:sz="4" w:space="0" w:color="auto"/>
              <w:right w:val="single" w:sz="4" w:space="0" w:color="auto"/>
            </w:tcBorders>
            <w:shd w:val="clear" w:color="auto" w:fill="auto"/>
            <w:vAlign w:val="center"/>
            <w:hideMark/>
          </w:tcPr>
          <w:p w14:paraId="475115CA" w14:textId="77777777" w:rsidR="00E15067" w:rsidRPr="00F50F45" w:rsidRDefault="00E15067" w:rsidP="00620D64">
            <w:pPr>
              <w:spacing w:before="0" w:line="240" w:lineRule="auto"/>
              <w:rPr>
                <w:rFonts w:cs="Arial"/>
                <w:color w:val="000000"/>
                <w:sz w:val="20"/>
                <w:szCs w:val="20"/>
                <w:lang w:val="sl-SI" w:eastAsia="sl-SI"/>
              </w:rPr>
            </w:pPr>
            <w:r w:rsidRPr="00F50F45">
              <w:rPr>
                <w:rFonts w:cs="Arial"/>
                <w:color w:val="000000"/>
                <w:sz w:val="20"/>
                <w:szCs w:val="20"/>
                <w:lang w:val="sl-SI" w:eastAsia="sl-SI"/>
              </w:rPr>
              <w:t>135,05</w:t>
            </w:r>
          </w:p>
        </w:tc>
        <w:tc>
          <w:tcPr>
            <w:tcW w:w="1418" w:type="dxa"/>
            <w:tcBorders>
              <w:top w:val="nil"/>
              <w:left w:val="nil"/>
              <w:bottom w:val="single" w:sz="4" w:space="0" w:color="auto"/>
              <w:right w:val="single" w:sz="4" w:space="0" w:color="auto"/>
            </w:tcBorders>
            <w:shd w:val="clear" w:color="auto" w:fill="auto"/>
            <w:vAlign w:val="center"/>
            <w:hideMark/>
          </w:tcPr>
          <w:p w14:paraId="0CBDB2E3" w14:textId="77777777" w:rsidR="00E15067" w:rsidRPr="00F50F45" w:rsidRDefault="00E15067" w:rsidP="00620D64">
            <w:pPr>
              <w:spacing w:before="0" w:line="240" w:lineRule="auto"/>
              <w:rPr>
                <w:rFonts w:cs="Arial"/>
                <w:color w:val="000000"/>
                <w:sz w:val="20"/>
                <w:szCs w:val="20"/>
                <w:lang w:val="sl-SI" w:eastAsia="sl-SI"/>
              </w:rPr>
            </w:pPr>
            <w:r w:rsidRPr="00F50F45">
              <w:rPr>
                <w:rFonts w:cs="Arial"/>
                <w:color w:val="000000"/>
                <w:sz w:val="20"/>
                <w:szCs w:val="20"/>
                <w:lang w:val="sl-SI" w:eastAsia="sl-SI"/>
              </w:rPr>
              <w:t>135,05</w:t>
            </w:r>
          </w:p>
        </w:tc>
        <w:tc>
          <w:tcPr>
            <w:tcW w:w="1134" w:type="dxa"/>
            <w:tcBorders>
              <w:top w:val="nil"/>
              <w:left w:val="nil"/>
              <w:bottom w:val="single" w:sz="4" w:space="0" w:color="auto"/>
              <w:right w:val="single" w:sz="4" w:space="0" w:color="auto"/>
            </w:tcBorders>
            <w:shd w:val="clear" w:color="auto" w:fill="auto"/>
            <w:noWrap/>
            <w:vAlign w:val="bottom"/>
            <w:hideMark/>
          </w:tcPr>
          <w:p w14:paraId="64847366" w14:textId="77777777" w:rsidR="00E15067" w:rsidRPr="00F50F45" w:rsidRDefault="00E15067" w:rsidP="00620D6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140,05</w:t>
            </w:r>
          </w:p>
        </w:tc>
        <w:tc>
          <w:tcPr>
            <w:tcW w:w="992" w:type="dxa"/>
            <w:tcBorders>
              <w:top w:val="nil"/>
              <w:left w:val="nil"/>
              <w:bottom w:val="single" w:sz="4" w:space="0" w:color="auto"/>
              <w:right w:val="single" w:sz="4" w:space="0" w:color="auto"/>
            </w:tcBorders>
            <w:shd w:val="clear" w:color="auto" w:fill="auto"/>
            <w:noWrap/>
            <w:vAlign w:val="bottom"/>
            <w:hideMark/>
          </w:tcPr>
          <w:p w14:paraId="484BEE17" w14:textId="77777777" w:rsidR="00E15067" w:rsidRPr="00F50F45" w:rsidRDefault="00E15067" w:rsidP="00620D6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142,01</w:t>
            </w:r>
          </w:p>
        </w:tc>
      </w:tr>
      <w:tr w:rsidR="00E15067" w:rsidRPr="00F50F45" w14:paraId="5D730854" w14:textId="77777777" w:rsidTr="00620D64">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3F5F6C8D" w14:textId="77777777" w:rsidR="00E15067" w:rsidRPr="00F50F45" w:rsidRDefault="00E15067" w:rsidP="00620D64">
            <w:pPr>
              <w:spacing w:before="0" w:line="240" w:lineRule="auto"/>
              <w:rPr>
                <w:rFonts w:cs="Arial"/>
                <w:color w:val="000000"/>
                <w:sz w:val="20"/>
                <w:szCs w:val="20"/>
                <w:lang w:val="sl-SI" w:eastAsia="sl-SI"/>
              </w:rPr>
            </w:pPr>
            <w:r w:rsidRPr="00F50F45">
              <w:rPr>
                <w:rFonts w:cs="Arial"/>
                <w:color w:val="000000"/>
                <w:sz w:val="20"/>
                <w:szCs w:val="20"/>
                <w:lang w:val="sl-SI" w:eastAsia="sl-SI"/>
              </w:rPr>
              <w:t>travnik</w:t>
            </w:r>
          </w:p>
        </w:tc>
        <w:tc>
          <w:tcPr>
            <w:tcW w:w="1275" w:type="dxa"/>
            <w:tcBorders>
              <w:top w:val="nil"/>
              <w:left w:val="nil"/>
              <w:bottom w:val="single" w:sz="4" w:space="0" w:color="auto"/>
              <w:right w:val="single" w:sz="4" w:space="0" w:color="auto"/>
            </w:tcBorders>
            <w:shd w:val="clear" w:color="auto" w:fill="auto"/>
            <w:vAlign w:val="center"/>
            <w:hideMark/>
          </w:tcPr>
          <w:p w14:paraId="4AD4406D" w14:textId="77777777" w:rsidR="00E15067" w:rsidRPr="00F50F45" w:rsidRDefault="00E15067" w:rsidP="00620D64">
            <w:pPr>
              <w:spacing w:before="0" w:line="240" w:lineRule="auto"/>
              <w:rPr>
                <w:rFonts w:cs="Arial"/>
                <w:color w:val="000000"/>
                <w:sz w:val="20"/>
                <w:szCs w:val="20"/>
                <w:lang w:val="sl-SI" w:eastAsia="sl-SI"/>
              </w:rPr>
            </w:pPr>
            <w:r w:rsidRPr="00F50F45">
              <w:rPr>
                <w:rFonts w:cs="Arial"/>
                <w:color w:val="000000"/>
                <w:sz w:val="20"/>
                <w:szCs w:val="20"/>
                <w:lang w:val="sl-SI" w:eastAsia="sl-SI"/>
              </w:rPr>
              <w:t>50 - 100</w:t>
            </w:r>
          </w:p>
        </w:tc>
        <w:tc>
          <w:tcPr>
            <w:tcW w:w="1560" w:type="dxa"/>
            <w:tcBorders>
              <w:top w:val="nil"/>
              <w:left w:val="nil"/>
              <w:bottom w:val="single" w:sz="4" w:space="0" w:color="auto"/>
              <w:right w:val="single" w:sz="4" w:space="0" w:color="auto"/>
            </w:tcBorders>
            <w:shd w:val="clear" w:color="auto" w:fill="auto"/>
            <w:vAlign w:val="center"/>
            <w:hideMark/>
          </w:tcPr>
          <w:p w14:paraId="4BB88251" w14:textId="77777777" w:rsidR="00E15067" w:rsidRPr="00F50F45" w:rsidRDefault="00E15067" w:rsidP="00620D64">
            <w:pPr>
              <w:spacing w:before="0" w:line="240" w:lineRule="auto"/>
              <w:rPr>
                <w:rFonts w:cs="Arial"/>
                <w:color w:val="000000"/>
                <w:sz w:val="20"/>
                <w:szCs w:val="20"/>
                <w:lang w:val="sl-SI" w:eastAsia="sl-SI"/>
              </w:rPr>
            </w:pPr>
            <w:r w:rsidRPr="00F50F45">
              <w:rPr>
                <w:rFonts w:cs="Arial"/>
                <w:color w:val="000000"/>
                <w:sz w:val="20"/>
                <w:szCs w:val="20"/>
                <w:lang w:val="sl-SI" w:eastAsia="sl-SI"/>
              </w:rPr>
              <w:t>168,96</w:t>
            </w:r>
          </w:p>
        </w:tc>
        <w:tc>
          <w:tcPr>
            <w:tcW w:w="1417" w:type="dxa"/>
            <w:tcBorders>
              <w:top w:val="nil"/>
              <w:left w:val="nil"/>
              <w:bottom w:val="single" w:sz="4" w:space="0" w:color="auto"/>
              <w:right w:val="single" w:sz="4" w:space="0" w:color="auto"/>
            </w:tcBorders>
            <w:shd w:val="clear" w:color="auto" w:fill="auto"/>
            <w:vAlign w:val="center"/>
            <w:hideMark/>
          </w:tcPr>
          <w:p w14:paraId="006C4CC6" w14:textId="77777777" w:rsidR="00E15067" w:rsidRPr="00F50F45" w:rsidRDefault="00E15067" w:rsidP="00620D64">
            <w:pPr>
              <w:spacing w:before="0" w:line="240" w:lineRule="auto"/>
              <w:rPr>
                <w:rFonts w:cs="Arial"/>
                <w:color w:val="000000"/>
                <w:sz w:val="20"/>
                <w:szCs w:val="20"/>
                <w:lang w:val="sl-SI" w:eastAsia="sl-SI"/>
              </w:rPr>
            </w:pPr>
            <w:r w:rsidRPr="00F50F45">
              <w:rPr>
                <w:rFonts w:cs="Arial"/>
                <w:color w:val="000000"/>
                <w:sz w:val="20"/>
                <w:szCs w:val="20"/>
                <w:lang w:val="sl-SI" w:eastAsia="sl-SI"/>
              </w:rPr>
              <w:t>151,39</w:t>
            </w:r>
          </w:p>
        </w:tc>
        <w:tc>
          <w:tcPr>
            <w:tcW w:w="1418" w:type="dxa"/>
            <w:tcBorders>
              <w:top w:val="nil"/>
              <w:left w:val="nil"/>
              <w:bottom w:val="single" w:sz="4" w:space="0" w:color="auto"/>
              <w:right w:val="single" w:sz="4" w:space="0" w:color="auto"/>
            </w:tcBorders>
            <w:shd w:val="clear" w:color="auto" w:fill="auto"/>
            <w:vAlign w:val="center"/>
            <w:hideMark/>
          </w:tcPr>
          <w:p w14:paraId="55C9F842" w14:textId="77777777" w:rsidR="00E15067" w:rsidRPr="00F50F45" w:rsidRDefault="00E15067" w:rsidP="00620D64">
            <w:pPr>
              <w:spacing w:before="0" w:line="240" w:lineRule="auto"/>
              <w:rPr>
                <w:rFonts w:cs="Arial"/>
                <w:color w:val="000000"/>
                <w:sz w:val="20"/>
                <w:szCs w:val="20"/>
                <w:lang w:val="sl-SI" w:eastAsia="sl-SI"/>
              </w:rPr>
            </w:pPr>
            <w:r w:rsidRPr="00F50F45">
              <w:rPr>
                <w:rFonts w:cs="Arial"/>
                <w:color w:val="000000"/>
                <w:sz w:val="20"/>
                <w:szCs w:val="20"/>
                <w:lang w:val="sl-SI" w:eastAsia="sl-SI"/>
              </w:rPr>
              <w:t>151,39</w:t>
            </w:r>
          </w:p>
        </w:tc>
        <w:tc>
          <w:tcPr>
            <w:tcW w:w="1134" w:type="dxa"/>
            <w:tcBorders>
              <w:top w:val="nil"/>
              <w:left w:val="nil"/>
              <w:bottom w:val="single" w:sz="4" w:space="0" w:color="auto"/>
              <w:right w:val="single" w:sz="4" w:space="0" w:color="auto"/>
            </w:tcBorders>
            <w:shd w:val="clear" w:color="auto" w:fill="auto"/>
            <w:noWrap/>
            <w:vAlign w:val="bottom"/>
            <w:hideMark/>
          </w:tcPr>
          <w:p w14:paraId="4045DBE3" w14:textId="77777777" w:rsidR="00E15067" w:rsidRPr="00F50F45" w:rsidRDefault="00E15067" w:rsidP="00620D6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156,99</w:t>
            </w:r>
          </w:p>
        </w:tc>
        <w:tc>
          <w:tcPr>
            <w:tcW w:w="992" w:type="dxa"/>
            <w:tcBorders>
              <w:top w:val="nil"/>
              <w:left w:val="nil"/>
              <w:bottom w:val="single" w:sz="4" w:space="0" w:color="auto"/>
              <w:right w:val="single" w:sz="4" w:space="0" w:color="auto"/>
            </w:tcBorders>
            <w:shd w:val="clear" w:color="auto" w:fill="auto"/>
            <w:noWrap/>
            <w:vAlign w:val="bottom"/>
            <w:hideMark/>
          </w:tcPr>
          <w:p w14:paraId="53116596" w14:textId="77777777" w:rsidR="00E15067" w:rsidRPr="00F50F45" w:rsidRDefault="00E15067" w:rsidP="00620D6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159,19</w:t>
            </w:r>
          </w:p>
        </w:tc>
      </w:tr>
      <w:tr w:rsidR="00E15067" w:rsidRPr="00F50F45" w14:paraId="33F1BECC" w14:textId="77777777" w:rsidTr="00620D64">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21135A61" w14:textId="77777777" w:rsidR="00E15067" w:rsidRPr="00F50F45" w:rsidRDefault="00E15067" w:rsidP="00620D64">
            <w:pPr>
              <w:spacing w:before="0" w:line="240" w:lineRule="auto"/>
              <w:rPr>
                <w:rFonts w:cs="Arial"/>
                <w:color w:val="000000"/>
                <w:sz w:val="20"/>
                <w:szCs w:val="20"/>
                <w:lang w:val="sl-SI" w:eastAsia="sl-SI"/>
              </w:rPr>
            </w:pPr>
            <w:r w:rsidRPr="00F50F45">
              <w:rPr>
                <w:rFonts w:cs="Arial"/>
                <w:color w:val="000000"/>
                <w:sz w:val="20"/>
                <w:szCs w:val="20"/>
                <w:lang w:val="sl-SI" w:eastAsia="sl-SI"/>
              </w:rPr>
              <w:t>travnik</w:t>
            </w:r>
          </w:p>
        </w:tc>
        <w:tc>
          <w:tcPr>
            <w:tcW w:w="1275" w:type="dxa"/>
            <w:tcBorders>
              <w:top w:val="nil"/>
              <w:left w:val="nil"/>
              <w:bottom w:val="single" w:sz="4" w:space="0" w:color="auto"/>
              <w:right w:val="single" w:sz="4" w:space="0" w:color="auto"/>
            </w:tcBorders>
            <w:shd w:val="clear" w:color="auto" w:fill="auto"/>
            <w:vAlign w:val="center"/>
            <w:hideMark/>
          </w:tcPr>
          <w:p w14:paraId="7E7F093C" w14:textId="77777777" w:rsidR="00E15067" w:rsidRPr="00F50F45" w:rsidRDefault="00E15067" w:rsidP="00620D64">
            <w:pPr>
              <w:spacing w:before="0" w:line="240" w:lineRule="auto"/>
              <w:rPr>
                <w:rFonts w:cs="Arial"/>
                <w:color w:val="000000"/>
                <w:sz w:val="20"/>
                <w:szCs w:val="20"/>
                <w:lang w:val="sl-SI" w:eastAsia="sl-SI"/>
              </w:rPr>
            </w:pPr>
            <w:r w:rsidRPr="00F50F45">
              <w:rPr>
                <w:rFonts w:cs="Arial"/>
                <w:color w:val="000000"/>
                <w:sz w:val="20"/>
                <w:szCs w:val="20"/>
                <w:lang w:val="sl-SI" w:eastAsia="sl-SI"/>
              </w:rPr>
              <w:t>40 - 49</w:t>
            </w:r>
          </w:p>
        </w:tc>
        <w:tc>
          <w:tcPr>
            <w:tcW w:w="1560" w:type="dxa"/>
            <w:tcBorders>
              <w:top w:val="nil"/>
              <w:left w:val="nil"/>
              <w:bottom w:val="single" w:sz="4" w:space="0" w:color="auto"/>
              <w:right w:val="single" w:sz="4" w:space="0" w:color="auto"/>
            </w:tcBorders>
            <w:shd w:val="clear" w:color="auto" w:fill="auto"/>
            <w:vAlign w:val="center"/>
            <w:hideMark/>
          </w:tcPr>
          <w:p w14:paraId="6A92465E" w14:textId="77777777" w:rsidR="00E15067" w:rsidRPr="00F50F45" w:rsidRDefault="00E15067" w:rsidP="00620D64">
            <w:pPr>
              <w:spacing w:before="0" w:line="240" w:lineRule="auto"/>
              <w:rPr>
                <w:rFonts w:cs="Arial"/>
                <w:color w:val="000000"/>
                <w:sz w:val="20"/>
                <w:szCs w:val="20"/>
                <w:lang w:val="sl-SI" w:eastAsia="sl-SI"/>
              </w:rPr>
            </w:pPr>
            <w:r w:rsidRPr="00F50F45">
              <w:rPr>
                <w:rFonts w:cs="Arial"/>
                <w:color w:val="000000"/>
                <w:sz w:val="20"/>
                <w:szCs w:val="20"/>
                <w:lang w:val="sl-SI" w:eastAsia="sl-SI"/>
              </w:rPr>
              <w:t>141,61</w:t>
            </w:r>
          </w:p>
        </w:tc>
        <w:tc>
          <w:tcPr>
            <w:tcW w:w="1417" w:type="dxa"/>
            <w:tcBorders>
              <w:top w:val="nil"/>
              <w:left w:val="nil"/>
              <w:bottom w:val="single" w:sz="4" w:space="0" w:color="auto"/>
              <w:right w:val="single" w:sz="4" w:space="0" w:color="auto"/>
            </w:tcBorders>
            <w:shd w:val="clear" w:color="auto" w:fill="auto"/>
            <w:vAlign w:val="center"/>
            <w:hideMark/>
          </w:tcPr>
          <w:p w14:paraId="08A282DB" w14:textId="77777777" w:rsidR="00E15067" w:rsidRPr="00F50F45" w:rsidRDefault="00E15067" w:rsidP="00620D64">
            <w:pPr>
              <w:spacing w:before="0" w:line="240" w:lineRule="auto"/>
              <w:rPr>
                <w:rFonts w:cs="Arial"/>
                <w:color w:val="000000"/>
                <w:sz w:val="20"/>
                <w:szCs w:val="20"/>
                <w:lang w:val="sl-SI" w:eastAsia="sl-SI"/>
              </w:rPr>
            </w:pPr>
            <w:r w:rsidRPr="00F50F45">
              <w:rPr>
                <w:rFonts w:cs="Arial"/>
                <w:color w:val="000000"/>
                <w:sz w:val="20"/>
                <w:szCs w:val="20"/>
                <w:lang w:val="sl-SI" w:eastAsia="sl-SI"/>
              </w:rPr>
              <w:t>126,88</w:t>
            </w:r>
          </w:p>
        </w:tc>
        <w:tc>
          <w:tcPr>
            <w:tcW w:w="1418" w:type="dxa"/>
            <w:tcBorders>
              <w:top w:val="nil"/>
              <w:left w:val="nil"/>
              <w:bottom w:val="single" w:sz="4" w:space="0" w:color="auto"/>
              <w:right w:val="single" w:sz="4" w:space="0" w:color="auto"/>
            </w:tcBorders>
            <w:shd w:val="clear" w:color="auto" w:fill="auto"/>
            <w:vAlign w:val="center"/>
            <w:hideMark/>
          </w:tcPr>
          <w:p w14:paraId="5D82C4F4" w14:textId="77777777" w:rsidR="00E15067" w:rsidRPr="00F50F45" w:rsidRDefault="00E15067" w:rsidP="00620D64">
            <w:pPr>
              <w:spacing w:before="0" w:line="240" w:lineRule="auto"/>
              <w:rPr>
                <w:rFonts w:cs="Arial"/>
                <w:color w:val="000000"/>
                <w:sz w:val="20"/>
                <w:szCs w:val="20"/>
                <w:lang w:val="sl-SI" w:eastAsia="sl-SI"/>
              </w:rPr>
            </w:pPr>
            <w:r w:rsidRPr="00F50F45">
              <w:rPr>
                <w:rFonts w:cs="Arial"/>
                <w:color w:val="000000"/>
                <w:sz w:val="20"/>
                <w:szCs w:val="20"/>
                <w:lang w:val="sl-SI" w:eastAsia="sl-SI"/>
              </w:rPr>
              <w:t>126,88</w:t>
            </w:r>
          </w:p>
        </w:tc>
        <w:tc>
          <w:tcPr>
            <w:tcW w:w="1134" w:type="dxa"/>
            <w:tcBorders>
              <w:top w:val="nil"/>
              <w:left w:val="nil"/>
              <w:bottom w:val="single" w:sz="4" w:space="0" w:color="auto"/>
              <w:right w:val="single" w:sz="4" w:space="0" w:color="auto"/>
            </w:tcBorders>
            <w:shd w:val="clear" w:color="auto" w:fill="auto"/>
            <w:noWrap/>
            <w:vAlign w:val="bottom"/>
            <w:hideMark/>
          </w:tcPr>
          <w:p w14:paraId="7CCAA3B9" w14:textId="77777777" w:rsidR="00E15067" w:rsidRPr="00F50F45" w:rsidRDefault="00E15067" w:rsidP="00620D6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131,57</w:t>
            </w:r>
          </w:p>
        </w:tc>
        <w:tc>
          <w:tcPr>
            <w:tcW w:w="992" w:type="dxa"/>
            <w:tcBorders>
              <w:top w:val="nil"/>
              <w:left w:val="nil"/>
              <w:bottom w:val="single" w:sz="4" w:space="0" w:color="auto"/>
              <w:right w:val="single" w:sz="4" w:space="0" w:color="auto"/>
            </w:tcBorders>
            <w:shd w:val="clear" w:color="auto" w:fill="auto"/>
            <w:noWrap/>
            <w:vAlign w:val="bottom"/>
            <w:hideMark/>
          </w:tcPr>
          <w:p w14:paraId="04F7DD4E" w14:textId="77777777" w:rsidR="00E15067" w:rsidRPr="00F50F45" w:rsidRDefault="00E15067" w:rsidP="00620D6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133,41</w:t>
            </w:r>
          </w:p>
        </w:tc>
      </w:tr>
      <w:tr w:rsidR="00E15067" w:rsidRPr="00F50F45" w14:paraId="0FD21CD0" w14:textId="77777777" w:rsidTr="00620D64">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5C315A32" w14:textId="77777777" w:rsidR="00E15067" w:rsidRPr="00F50F45" w:rsidRDefault="00E15067" w:rsidP="00620D64">
            <w:pPr>
              <w:spacing w:before="0" w:line="240" w:lineRule="auto"/>
              <w:rPr>
                <w:rFonts w:cs="Arial"/>
                <w:color w:val="000000"/>
                <w:sz w:val="20"/>
                <w:szCs w:val="20"/>
                <w:lang w:val="sl-SI" w:eastAsia="sl-SI"/>
              </w:rPr>
            </w:pPr>
            <w:r w:rsidRPr="00F50F45">
              <w:rPr>
                <w:rFonts w:cs="Arial"/>
                <w:color w:val="000000"/>
                <w:sz w:val="20"/>
                <w:szCs w:val="20"/>
                <w:lang w:val="sl-SI" w:eastAsia="sl-SI"/>
              </w:rPr>
              <w:t>pašnik</w:t>
            </w:r>
          </w:p>
        </w:tc>
        <w:tc>
          <w:tcPr>
            <w:tcW w:w="1275" w:type="dxa"/>
            <w:tcBorders>
              <w:top w:val="nil"/>
              <w:left w:val="nil"/>
              <w:bottom w:val="single" w:sz="4" w:space="0" w:color="auto"/>
              <w:right w:val="single" w:sz="4" w:space="0" w:color="auto"/>
            </w:tcBorders>
            <w:shd w:val="clear" w:color="auto" w:fill="auto"/>
            <w:vAlign w:val="center"/>
            <w:hideMark/>
          </w:tcPr>
          <w:p w14:paraId="6C5E11F1" w14:textId="77777777" w:rsidR="00E15067" w:rsidRPr="00F50F45" w:rsidRDefault="00E15067" w:rsidP="00620D64">
            <w:pPr>
              <w:spacing w:before="0" w:line="240" w:lineRule="auto"/>
              <w:rPr>
                <w:rFonts w:cs="Arial"/>
                <w:color w:val="000000"/>
                <w:sz w:val="20"/>
                <w:szCs w:val="20"/>
                <w:lang w:val="sl-SI" w:eastAsia="sl-SI"/>
              </w:rPr>
            </w:pPr>
            <w:r w:rsidRPr="00F50F45">
              <w:rPr>
                <w:rFonts w:cs="Arial"/>
                <w:color w:val="000000"/>
                <w:sz w:val="20"/>
                <w:szCs w:val="20"/>
                <w:lang w:val="sl-SI" w:eastAsia="sl-SI"/>
              </w:rPr>
              <w:t>50 - 100</w:t>
            </w:r>
          </w:p>
        </w:tc>
        <w:tc>
          <w:tcPr>
            <w:tcW w:w="1560" w:type="dxa"/>
            <w:tcBorders>
              <w:top w:val="nil"/>
              <w:left w:val="nil"/>
              <w:bottom w:val="single" w:sz="4" w:space="0" w:color="auto"/>
              <w:right w:val="single" w:sz="4" w:space="0" w:color="auto"/>
            </w:tcBorders>
            <w:shd w:val="clear" w:color="auto" w:fill="auto"/>
            <w:vAlign w:val="center"/>
            <w:hideMark/>
          </w:tcPr>
          <w:p w14:paraId="6FE34C53" w14:textId="77777777" w:rsidR="00E15067" w:rsidRPr="00F50F45" w:rsidRDefault="00E15067" w:rsidP="00620D64">
            <w:pPr>
              <w:spacing w:before="0" w:line="240" w:lineRule="auto"/>
              <w:rPr>
                <w:rFonts w:cs="Arial"/>
                <w:color w:val="000000"/>
                <w:sz w:val="20"/>
                <w:szCs w:val="20"/>
                <w:lang w:val="sl-SI" w:eastAsia="sl-SI"/>
              </w:rPr>
            </w:pPr>
            <w:r w:rsidRPr="00F50F45">
              <w:rPr>
                <w:rFonts w:cs="Arial"/>
                <w:color w:val="000000"/>
                <w:sz w:val="20"/>
                <w:szCs w:val="20"/>
                <w:lang w:val="sl-SI" w:eastAsia="sl-SI"/>
              </w:rPr>
              <w:t>71,24</w:t>
            </w:r>
          </w:p>
        </w:tc>
        <w:tc>
          <w:tcPr>
            <w:tcW w:w="1417" w:type="dxa"/>
            <w:tcBorders>
              <w:top w:val="nil"/>
              <w:left w:val="nil"/>
              <w:bottom w:val="single" w:sz="4" w:space="0" w:color="auto"/>
              <w:right w:val="single" w:sz="4" w:space="0" w:color="auto"/>
            </w:tcBorders>
            <w:shd w:val="clear" w:color="auto" w:fill="auto"/>
            <w:vAlign w:val="center"/>
            <w:hideMark/>
          </w:tcPr>
          <w:p w14:paraId="7DF3FD11" w14:textId="77777777" w:rsidR="00E15067" w:rsidRPr="00F50F45" w:rsidRDefault="00E15067" w:rsidP="00620D64">
            <w:pPr>
              <w:spacing w:before="0" w:line="240" w:lineRule="auto"/>
              <w:rPr>
                <w:rFonts w:cs="Arial"/>
                <w:color w:val="000000"/>
                <w:sz w:val="20"/>
                <w:szCs w:val="20"/>
                <w:lang w:val="sl-SI" w:eastAsia="sl-SI"/>
              </w:rPr>
            </w:pPr>
            <w:r w:rsidRPr="00F50F45">
              <w:rPr>
                <w:rFonts w:cs="Arial"/>
                <w:color w:val="000000"/>
                <w:sz w:val="20"/>
                <w:szCs w:val="20"/>
                <w:lang w:val="sl-SI" w:eastAsia="sl-SI"/>
              </w:rPr>
              <w:t>63,83</w:t>
            </w:r>
          </w:p>
        </w:tc>
        <w:tc>
          <w:tcPr>
            <w:tcW w:w="1418" w:type="dxa"/>
            <w:tcBorders>
              <w:top w:val="nil"/>
              <w:left w:val="nil"/>
              <w:bottom w:val="single" w:sz="4" w:space="0" w:color="auto"/>
              <w:right w:val="single" w:sz="4" w:space="0" w:color="auto"/>
            </w:tcBorders>
            <w:shd w:val="clear" w:color="auto" w:fill="auto"/>
            <w:vAlign w:val="center"/>
            <w:hideMark/>
          </w:tcPr>
          <w:p w14:paraId="14406B31" w14:textId="77777777" w:rsidR="00E15067" w:rsidRPr="00F50F45" w:rsidRDefault="00E15067" w:rsidP="00620D64">
            <w:pPr>
              <w:spacing w:before="0" w:line="240" w:lineRule="auto"/>
              <w:rPr>
                <w:rFonts w:cs="Arial"/>
                <w:color w:val="000000"/>
                <w:sz w:val="20"/>
                <w:szCs w:val="20"/>
                <w:lang w:val="sl-SI" w:eastAsia="sl-SI"/>
              </w:rPr>
            </w:pPr>
            <w:r w:rsidRPr="00F50F45">
              <w:rPr>
                <w:rFonts w:cs="Arial"/>
                <w:color w:val="000000"/>
                <w:sz w:val="20"/>
                <w:szCs w:val="20"/>
                <w:lang w:val="sl-SI" w:eastAsia="sl-SI"/>
              </w:rPr>
              <w:t>63,83</w:t>
            </w:r>
          </w:p>
        </w:tc>
        <w:tc>
          <w:tcPr>
            <w:tcW w:w="1134" w:type="dxa"/>
            <w:tcBorders>
              <w:top w:val="nil"/>
              <w:left w:val="nil"/>
              <w:bottom w:val="single" w:sz="4" w:space="0" w:color="auto"/>
              <w:right w:val="single" w:sz="4" w:space="0" w:color="auto"/>
            </w:tcBorders>
            <w:shd w:val="clear" w:color="auto" w:fill="auto"/>
            <w:noWrap/>
            <w:vAlign w:val="bottom"/>
            <w:hideMark/>
          </w:tcPr>
          <w:p w14:paraId="065CED94" w14:textId="77777777" w:rsidR="00E15067" w:rsidRPr="00F50F45" w:rsidRDefault="00E15067" w:rsidP="00620D6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66,19</w:t>
            </w:r>
          </w:p>
        </w:tc>
        <w:tc>
          <w:tcPr>
            <w:tcW w:w="992" w:type="dxa"/>
            <w:tcBorders>
              <w:top w:val="nil"/>
              <w:left w:val="nil"/>
              <w:bottom w:val="single" w:sz="4" w:space="0" w:color="auto"/>
              <w:right w:val="single" w:sz="4" w:space="0" w:color="auto"/>
            </w:tcBorders>
            <w:shd w:val="clear" w:color="auto" w:fill="auto"/>
            <w:noWrap/>
            <w:vAlign w:val="bottom"/>
            <w:hideMark/>
          </w:tcPr>
          <w:p w14:paraId="3612F1C7" w14:textId="77777777" w:rsidR="00E15067" w:rsidRPr="00F50F45" w:rsidRDefault="00E15067" w:rsidP="00620D6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67,12</w:t>
            </w:r>
          </w:p>
        </w:tc>
      </w:tr>
      <w:tr w:rsidR="00E15067" w:rsidRPr="00F50F45" w14:paraId="431EF319" w14:textId="77777777" w:rsidTr="00620D64">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0AA80FEA" w14:textId="77777777" w:rsidR="00E15067" w:rsidRPr="00F50F45" w:rsidRDefault="00E15067" w:rsidP="00620D64">
            <w:pPr>
              <w:spacing w:before="0" w:line="240" w:lineRule="auto"/>
              <w:rPr>
                <w:rFonts w:cs="Arial"/>
                <w:color w:val="000000"/>
                <w:sz w:val="20"/>
                <w:szCs w:val="20"/>
                <w:lang w:val="sl-SI" w:eastAsia="sl-SI"/>
              </w:rPr>
            </w:pPr>
            <w:r w:rsidRPr="00F50F45">
              <w:rPr>
                <w:rFonts w:cs="Arial"/>
                <w:color w:val="000000"/>
                <w:sz w:val="20"/>
                <w:szCs w:val="20"/>
                <w:lang w:val="sl-SI" w:eastAsia="sl-SI"/>
              </w:rPr>
              <w:t>vrt</w:t>
            </w:r>
          </w:p>
        </w:tc>
        <w:tc>
          <w:tcPr>
            <w:tcW w:w="1275" w:type="dxa"/>
            <w:tcBorders>
              <w:top w:val="nil"/>
              <w:left w:val="nil"/>
              <w:bottom w:val="single" w:sz="4" w:space="0" w:color="auto"/>
              <w:right w:val="single" w:sz="4" w:space="0" w:color="auto"/>
            </w:tcBorders>
            <w:shd w:val="clear" w:color="auto" w:fill="auto"/>
            <w:vAlign w:val="center"/>
            <w:hideMark/>
          </w:tcPr>
          <w:p w14:paraId="6C7727E5" w14:textId="77777777" w:rsidR="00E15067" w:rsidRPr="00F50F45" w:rsidRDefault="00E15067" w:rsidP="00620D64">
            <w:pPr>
              <w:spacing w:before="0" w:line="240" w:lineRule="auto"/>
              <w:rPr>
                <w:rFonts w:cs="Arial"/>
                <w:color w:val="000000"/>
                <w:sz w:val="20"/>
                <w:szCs w:val="20"/>
                <w:lang w:val="sl-SI" w:eastAsia="sl-SI"/>
              </w:rPr>
            </w:pPr>
            <w:r w:rsidRPr="00F50F45">
              <w:rPr>
                <w:rFonts w:cs="Arial"/>
                <w:color w:val="000000"/>
                <w:sz w:val="20"/>
                <w:szCs w:val="20"/>
                <w:lang w:val="sl-SI" w:eastAsia="sl-SI"/>
              </w:rPr>
              <w:t>1 - 100</w:t>
            </w:r>
          </w:p>
        </w:tc>
        <w:tc>
          <w:tcPr>
            <w:tcW w:w="1560" w:type="dxa"/>
            <w:tcBorders>
              <w:top w:val="nil"/>
              <w:left w:val="nil"/>
              <w:bottom w:val="single" w:sz="4" w:space="0" w:color="auto"/>
              <w:right w:val="single" w:sz="4" w:space="0" w:color="auto"/>
            </w:tcBorders>
            <w:shd w:val="clear" w:color="auto" w:fill="auto"/>
            <w:vAlign w:val="center"/>
            <w:hideMark/>
          </w:tcPr>
          <w:p w14:paraId="32427C9F" w14:textId="77777777" w:rsidR="00E15067" w:rsidRPr="00F50F45" w:rsidRDefault="00E15067" w:rsidP="00620D64">
            <w:pPr>
              <w:spacing w:before="0" w:line="240" w:lineRule="auto"/>
              <w:rPr>
                <w:rFonts w:cs="Arial"/>
                <w:color w:val="000000"/>
                <w:sz w:val="20"/>
                <w:szCs w:val="20"/>
                <w:lang w:val="sl-SI" w:eastAsia="sl-SI"/>
              </w:rPr>
            </w:pPr>
            <w:r w:rsidRPr="00F50F45">
              <w:rPr>
                <w:rFonts w:cs="Arial"/>
                <w:color w:val="000000"/>
                <w:sz w:val="20"/>
                <w:szCs w:val="20"/>
                <w:lang w:val="sl-SI" w:eastAsia="sl-SI"/>
              </w:rPr>
              <w:t>293,33</w:t>
            </w:r>
          </w:p>
        </w:tc>
        <w:tc>
          <w:tcPr>
            <w:tcW w:w="1417" w:type="dxa"/>
            <w:tcBorders>
              <w:top w:val="nil"/>
              <w:left w:val="nil"/>
              <w:bottom w:val="single" w:sz="4" w:space="0" w:color="auto"/>
              <w:right w:val="single" w:sz="4" w:space="0" w:color="auto"/>
            </w:tcBorders>
            <w:shd w:val="clear" w:color="auto" w:fill="auto"/>
            <w:vAlign w:val="center"/>
            <w:hideMark/>
          </w:tcPr>
          <w:p w14:paraId="3BB39FFA" w14:textId="77777777" w:rsidR="00E15067" w:rsidRPr="00F50F45" w:rsidRDefault="00E15067" w:rsidP="00620D64">
            <w:pPr>
              <w:spacing w:before="0" w:line="240" w:lineRule="auto"/>
              <w:rPr>
                <w:rFonts w:cs="Arial"/>
                <w:color w:val="000000"/>
                <w:sz w:val="20"/>
                <w:szCs w:val="20"/>
                <w:lang w:val="sl-SI" w:eastAsia="sl-SI"/>
              </w:rPr>
            </w:pPr>
            <w:r w:rsidRPr="00F50F45">
              <w:rPr>
                <w:rFonts w:cs="Arial"/>
                <w:color w:val="000000"/>
                <w:sz w:val="20"/>
                <w:szCs w:val="20"/>
                <w:lang w:val="sl-SI" w:eastAsia="sl-SI"/>
              </w:rPr>
              <w:t>262,82</w:t>
            </w:r>
          </w:p>
        </w:tc>
        <w:tc>
          <w:tcPr>
            <w:tcW w:w="1418" w:type="dxa"/>
            <w:tcBorders>
              <w:top w:val="nil"/>
              <w:left w:val="nil"/>
              <w:bottom w:val="single" w:sz="4" w:space="0" w:color="auto"/>
              <w:right w:val="single" w:sz="4" w:space="0" w:color="auto"/>
            </w:tcBorders>
            <w:shd w:val="clear" w:color="auto" w:fill="auto"/>
            <w:vAlign w:val="center"/>
            <w:hideMark/>
          </w:tcPr>
          <w:p w14:paraId="750D06D8" w14:textId="77777777" w:rsidR="00E15067" w:rsidRPr="00F50F45" w:rsidRDefault="00E15067" w:rsidP="00620D64">
            <w:pPr>
              <w:spacing w:before="0" w:line="240" w:lineRule="auto"/>
              <w:rPr>
                <w:rFonts w:cs="Arial"/>
                <w:color w:val="000000"/>
                <w:sz w:val="20"/>
                <w:szCs w:val="20"/>
                <w:lang w:val="sl-SI" w:eastAsia="sl-SI"/>
              </w:rPr>
            </w:pPr>
            <w:r w:rsidRPr="00F50F45">
              <w:rPr>
                <w:rFonts w:cs="Arial"/>
                <w:color w:val="000000"/>
                <w:sz w:val="20"/>
                <w:szCs w:val="20"/>
                <w:lang w:val="sl-SI" w:eastAsia="sl-SI"/>
              </w:rPr>
              <w:t>262,82</w:t>
            </w:r>
          </w:p>
        </w:tc>
        <w:tc>
          <w:tcPr>
            <w:tcW w:w="1134" w:type="dxa"/>
            <w:tcBorders>
              <w:top w:val="nil"/>
              <w:left w:val="nil"/>
              <w:bottom w:val="single" w:sz="4" w:space="0" w:color="auto"/>
              <w:right w:val="single" w:sz="4" w:space="0" w:color="auto"/>
            </w:tcBorders>
            <w:shd w:val="clear" w:color="auto" w:fill="auto"/>
            <w:noWrap/>
            <w:vAlign w:val="bottom"/>
            <w:hideMark/>
          </w:tcPr>
          <w:p w14:paraId="0FCC822F" w14:textId="77777777" w:rsidR="00E15067" w:rsidRPr="00F50F45" w:rsidRDefault="00E15067" w:rsidP="00620D6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272,54</w:t>
            </w:r>
          </w:p>
        </w:tc>
        <w:tc>
          <w:tcPr>
            <w:tcW w:w="992" w:type="dxa"/>
            <w:tcBorders>
              <w:top w:val="nil"/>
              <w:left w:val="nil"/>
              <w:bottom w:val="single" w:sz="4" w:space="0" w:color="auto"/>
              <w:right w:val="single" w:sz="4" w:space="0" w:color="auto"/>
            </w:tcBorders>
            <w:shd w:val="clear" w:color="auto" w:fill="auto"/>
            <w:noWrap/>
            <w:vAlign w:val="bottom"/>
            <w:hideMark/>
          </w:tcPr>
          <w:p w14:paraId="33AB0656" w14:textId="77777777" w:rsidR="00E15067" w:rsidRPr="00F50F45" w:rsidRDefault="00E15067" w:rsidP="00620D6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276,36</w:t>
            </w:r>
          </w:p>
        </w:tc>
      </w:tr>
    </w:tbl>
    <w:p w14:paraId="1B2E8E4E" w14:textId="25250295" w:rsidR="008A10E4" w:rsidRPr="00614F78" w:rsidRDefault="008A10E4" w:rsidP="00091A74">
      <w:pPr>
        <w:rPr>
          <w:rStyle w:val="A7"/>
          <w:rFonts w:cs="Arial"/>
          <w:sz w:val="16"/>
          <w:szCs w:val="16"/>
        </w:rPr>
      </w:pPr>
      <w:proofErr w:type="spellStart"/>
      <w:r w:rsidRPr="00614F78">
        <w:rPr>
          <w:rStyle w:val="A7"/>
          <w:rFonts w:cs="Arial"/>
          <w:sz w:val="16"/>
          <w:szCs w:val="16"/>
        </w:rPr>
        <w:t>Vir</w:t>
      </w:r>
      <w:proofErr w:type="spellEnd"/>
      <w:r w:rsidRPr="00614F78">
        <w:rPr>
          <w:rStyle w:val="A7"/>
          <w:rFonts w:cs="Arial"/>
          <w:sz w:val="16"/>
          <w:szCs w:val="16"/>
        </w:rPr>
        <w:t xml:space="preserve">: </w:t>
      </w:r>
      <w:r w:rsidR="006B7BA7" w:rsidRPr="00614F78">
        <w:rPr>
          <w:rFonts w:cs="Arial"/>
          <w:color w:val="000000"/>
          <w:sz w:val="16"/>
          <w:szCs w:val="16"/>
          <w:lang w:val="sl-SI"/>
        </w:rPr>
        <w:t>SKZG,</w:t>
      </w:r>
      <w:r w:rsidR="00614F78" w:rsidRPr="00614F78">
        <w:rPr>
          <w:rFonts w:cs="Arial"/>
          <w:color w:val="000000"/>
          <w:sz w:val="16"/>
          <w:szCs w:val="16"/>
          <w:lang w:val="sl-SI"/>
        </w:rPr>
        <w:t xml:space="preserve"> Ceniki zakupnin za kmetijska zemljišča, 2016, 2017, 2018, 2019, 2020; </w:t>
      </w:r>
      <w:hyperlink r:id="rId29" w:history="1">
        <w:r w:rsidR="00614F78" w:rsidRPr="00614F78">
          <w:rPr>
            <w:rStyle w:val="Hiperpovezava"/>
            <w:rFonts w:cs="Arial"/>
            <w:sz w:val="16"/>
            <w:szCs w:val="16"/>
            <w:lang w:val="sl-SI"/>
          </w:rPr>
          <w:t>http://www.s-kzg.si/si/delovna-podrocja/sektor-za-kmetijstvo/arhiv-cenikov/</w:t>
        </w:r>
      </w:hyperlink>
    </w:p>
    <w:p w14:paraId="496E2378" w14:textId="58B0A8A1" w:rsidR="00091A74" w:rsidRPr="00F50F45" w:rsidRDefault="00091A74" w:rsidP="00091A74">
      <w:pPr>
        <w:rPr>
          <w:rStyle w:val="A7"/>
          <w:rFonts w:cs="Arial"/>
          <w:sz w:val="20"/>
          <w:szCs w:val="20"/>
        </w:rPr>
      </w:pPr>
      <w:r w:rsidRPr="00F50F45">
        <w:rPr>
          <w:rStyle w:val="A7"/>
          <w:rFonts w:cs="Arial"/>
          <w:sz w:val="20"/>
          <w:szCs w:val="20"/>
        </w:rPr>
        <w:t xml:space="preserve">Za </w:t>
      </w:r>
      <w:proofErr w:type="spellStart"/>
      <w:r w:rsidRPr="00F50F45">
        <w:rPr>
          <w:rStyle w:val="A7"/>
          <w:rFonts w:cs="Arial"/>
          <w:sz w:val="20"/>
          <w:szCs w:val="20"/>
        </w:rPr>
        <w:t>najem</w:t>
      </w:r>
      <w:proofErr w:type="spellEnd"/>
      <w:r w:rsidRPr="00F50F45">
        <w:rPr>
          <w:rStyle w:val="A7"/>
          <w:rFonts w:cs="Arial"/>
          <w:sz w:val="20"/>
          <w:szCs w:val="20"/>
        </w:rPr>
        <w:t xml:space="preserve"> </w:t>
      </w:r>
      <w:proofErr w:type="spellStart"/>
      <w:r w:rsidRPr="00F50F45">
        <w:rPr>
          <w:rStyle w:val="A7"/>
          <w:rFonts w:cs="Arial"/>
          <w:sz w:val="20"/>
          <w:szCs w:val="20"/>
        </w:rPr>
        <w:t>hektar</w:t>
      </w:r>
      <w:r w:rsidR="003A1D6F" w:rsidRPr="00F50F45">
        <w:rPr>
          <w:rStyle w:val="A7"/>
          <w:rFonts w:cs="Arial"/>
          <w:sz w:val="20"/>
          <w:szCs w:val="20"/>
        </w:rPr>
        <w:t>j</w:t>
      </w:r>
      <w:r w:rsidRPr="00F50F45">
        <w:rPr>
          <w:rStyle w:val="A7"/>
          <w:rFonts w:cs="Arial"/>
          <w:sz w:val="20"/>
          <w:szCs w:val="20"/>
        </w:rPr>
        <w:t>a</w:t>
      </w:r>
      <w:proofErr w:type="spellEnd"/>
      <w:r w:rsidRPr="00F50F45">
        <w:rPr>
          <w:rStyle w:val="A7"/>
          <w:rFonts w:cs="Arial"/>
          <w:sz w:val="20"/>
          <w:szCs w:val="20"/>
        </w:rPr>
        <w:t xml:space="preserve"> </w:t>
      </w:r>
      <w:proofErr w:type="spellStart"/>
      <w:r w:rsidRPr="00F50F45">
        <w:rPr>
          <w:rStyle w:val="A7"/>
          <w:rFonts w:cs="Arial"/>
          <w:sz w:val="20"/>
          <w:szCs w:val="20"/>
        </w:rPr>
        <w:t>njive</w:t>
      </w:r>
      <w:proofErr w:type="spellEnd"/>
      <w:r w:rsidRPr="00F50F45">
        <w:rPr>
          <w:rStyle w:val="A7"/>
          <w:rFonts w:cs="Arial"/>
          <w:sz w:val="20"/>
          <w:szCs w:val="20"/>
        </w:rPr>
        <w:t xml:space="preserve"> v </w:t>
      </w:r>
      <w:proofErr w:type="spellStart"/>
      <w:r w:rsidRPr="00F50F45">
        <w:rPr>
          <w:rStyle w:val="A7"/>
          <w:rFonts w:cs="Arial"/>
          <w:sz w:val="20"/>
          <w:szCs w:val="20"/>
        </w:rPr>
        <w:t>najvišjih</w:t>
      </w:r>
      <w:proofErr w:type="spellEnd"/>
      <w:r w:rsidRPr="00F50F45">
        <w:rPr>
          <w:rStyle w:val="A7"/>
          <w:rFonts w:cs="Arial"/>
          <w:sz w:val="20"/>
          <w:szCs w:val="20"/>
        </w:rPr>
        <w:t xml:space="preserve"> </w:t>
      </w:r>
      <w:proofErr w:type="spellStart"/>
      <w:r w:rsidRPr="00F50F45">
        <w:rPr>
          <w:rStyle w:val="A7"/>
          <w:rFonts w:cs="Arial"/>
          <w:sz w:val="20"/>
          <w:szCs w:val="20"/>
        </w:rPr>
        <w:t>bonitetnih</w:t>
      </w:r>
      <w:proofErr w:type="spellEnd"/>
      <w:r w:rsidRPr="00F50F45">
        <w:rPr>
          <w:rStyle w:val="A7"/>
          <w:rFonts w:cs="Arial"/>
          <w:sz w:val="20"/>
          <w:szCs w:val="20"/>
        </w:rPr>
        <w:t xml:space="preserve"> </w:t>
      </w:r>
      <w:proofErr w:type="spellStart"/>
      <w:r w:rsidRPr="00F50F45">
        <w:rPr>
          <w:rStyle w:val="A7"/>
          <w:rFonts w:cs="Arial"/>
          <w:sz w:val="20"/>
          <w:szCs w:val="20"/>
        </w:rPr>
        <w:t>razredih</w:t>
      </w:r>
      <w:proofErr w:type="spellEnd"/>
      <w:r w:rsidRPr="00F50F45">
        <w:rPr>
          <w:rStyle w:val="A7"/>
          <w:rFonts w:cs="Arial"/>
          <w:sz w:val="20"/>
          <w:szCs w:val="20"/>
        </w:rPr>
        <w:t xml:space="preserve"> je za </w:t>
      </w:r>
      <w:proofErr w:type="spellStart"/>
      <w:r w:rsidRPr="00F50F45">
        <w:rPr>
          <w:rStyle w:val="A7"/>
          <w:rFonts w:cs="Arial"/>
          <w:sz w:val="20"/>
          <w:szCs w:val="20"/>
        </w:rPr>
        <w:t>celoletni</w:t>
      </w:r>
      <w:proofErr w:type="spellEnd"/>
      <w:r w:rsidRPr="00F50F45">
        <w:rPr>
          <w:rStyle w:val="A7"/>
          <w:rFonts w:cs="Arial"/>
          <w:sz w:val="20"/>
          <w:szCs w:val="20"/>
        </w:rPr>
        <w:t xml:space="preserve"> </w:t>
      </w:r>
      <w:proofErr w:type="spellStart"/>
      <w:r w:rsidRPr="00F50F45">
        <w:rPr>
          <w:rStyle w:val="A7"/>
          <w:rFonts w:cs="Arial"/>
          <w:sz w:val="20"/>
          <w:szCs w:val="20"/>
        </w:rPr>
        <w:t>zakup</w:t>
      </w:r>
      <w:proofErr w:type="spellEnd"/>
      <w:r w:rsidRPr="00F50F45">
        <w:rPr>
          <w:rStyle w:val="A7"/>
          <w:rFonts w:cs="Arial"/>
          <w:sz w:val="20"/>
          <w:szCs w:val="20"/>
        </w:rPr>
        <w:t xml:space="preserve"> </w:t>
      </w:r>
      <w:proofErr w:type="spellStart"/>
      <w:r w:rsidRPr="00F50F45">
        <w:rPr>
          <w:rStyle w:val="A7"/>
          <w:rFonts w:cs="Arial"/>
          <w:sz w:val="20"/>
          <w:szCs w:val="20"/>
        </w:rPr>
        <w:t>leta</w:t>
      </w:r>
      <w:proofErr w:type="spellEnd"/>
      <w:r w:rsidRPr="00F50F45">
        <w:rPr>
          <w:rStyle w:val="A7"/>
          <w:rFonts w:cs="Arial"/>
          <w:sz w:val="20"/>
          <w:szCs w:val="20"/>
        </w:rPr>
        <w:t xml:space="preserve"> 20</w:t>
      </w:r>
      <w:r w:rsidR="00674313" w:rsidRPr="00F50F45">
        <w:rPr>
          <w:rStyle w:val="A7"/>
          <w:rFonts w:cs="Arial"/>
          <w:sz w:val="20"/>
          <w:szCs w:val="20"/>
        </w:rPr>
        <w:t>20</w:t>
      </w:r>
      <w:r w:rsidRPr="00F50F45">
        <w:rPr>
          <w:rStyle w:val="A7"/>
          <w:rFonts w:cs="Arial"/>
          <w:sz w:val="20"/>
          <w:szCs w:val="20"/>
        </w:rPr>
        <w:t xml:space="preserve"> </w:t>
      </w:r>
      <w:proofErr w:type="spellStart"/>
      <w:r w:rsidRPr="00F50F45">
        <w:rPr>
          <w:rStyle w:val="A7"/>
          <w:rFonts w:cs="Arial"/>
          <w:sz w:val="20"/>
          <w:szCs w:val="20"/>
        </w:rPr>
        <w:t>potrebno</w:t>
      </w:r>
      <w:proofErr w:type="spellEnd"/>
      <w:r w:rsidRPr="00F50F45">
        <w:rPr>
          <w:rStyle w:val="A7"/>
          <w:rFonts w:cs="Arial"/>
          <w:sz w:val="20"/>
          <w:szCs w:val="20"/>
        </w:rPr>
        <w:t xml:space="preserve"> </w:t>
      </w:r>
      <w:proofErr w:type="spellStart"/>
      <w:r w:rsidRPr="00F50F45">
        <w:rPr>
          <w:rStyle w:val="A7"/>
          <w:rFonts w:cs="Arial"/>
          <w:sz w:val="20"/>
          <w:szCs w:val="20"/>
        </w:rPr>
        <w:t>plačati</w:t>
      </w:r>
      <w:proofErr w:type="spellEnd"/>
      <w:r w:rsidRPr="00F50F45">
        <w:rPr>
          <w:rStyle w:val="A7"/>
          <w:rFonts w:cs="Arial"/>
          <w:sz w:val="20"/>
          <w:szCs w:val="20"/>
        </w:rPr>
        <w:t xml:space="preserve"> </w:t>
      </w:r>
      <w:r w:rsidR="00674313" w:rsidRPr="00F50F45">
        <w:rPr>
          <w:rStyle w:val="A7"/>
          <w:rFonts w:cs="Arial"/>
          <w:sz w:val="20"/>
          <w:szCs w:val="20"/>
        </w:rPr>
        <w:t>202</w:t>
      </w:r>
      <w:r w:rsidRPr="00F50F45">
        <w:rPr>
          <w:rStyle w:val="A7"/>
          <w:rFonts w:cs="Arial"/>
          <w:sz w:val="20"/>
          <w:szCs w:val="20"/>
        </w:rPr>
        <w:t>,</w:t>
      </w:r>
      <w:r w:rsidR="00674313" w:rsidRPr="00F50F45">
        <w:rPr>
          <w:rStyle w:val="A7"/>
          <w:rFonts w:cs="Arial"/>
          <w:sz w:val="20"/>
          <w:szCs w:val="20"/>
        </w:rPr>
        <w:t>57</w:t>
      </w:r>
      <w:r w:rsidRPr="00F50F45">
        <w:rPr>
          <w:rStyle w:val="A7"/>
          <w:rFonts w:cs="Arial"/>
          <w:sz w:val="20"/>
          <w:szCs w:val="20"/>
        </w:rPr>
        <w:t xml:space="preserve"> EUR</w:t>
      </w:r>
      <w:r w:rsidR="006B7BA7">
        <w:rPr>
          <w:rStyle w:val="A7"/>
          <w:rFonts w:cs="Arial"/>
          <w:sz w:val="20"/>
          <w:szCs w:val="20"/>
        </w:rPr>
        <w:t xml:space="preserve"> (</w:t>
      </w:r>
      <w:proofErr w:type="spellStart"/>
      <w:r w:rsidR="006B7BA7">
        <w:rPr>
          <w:rStyle w:val="A7"/>
          <w:rFonts w:cs="Arial"/>
          <w:sz w:val="20"/>
          <w:szCs w:val="20"/>
        </w:rPr>
        <w:t>Tabela</w:t>
      </w:r>
      <w:proofErr w:type="spellEnd"/>
      <w:r w:rsidR="00827B52" w:rsidRPr="00F50F45">
        <w:rPr>
          <w:rStyle w:val="A7"/>
          <w:rFonts w:cs="Arial"/>
          <w:sz w:val="20"/>
          <w:szCs w:val="20"/>
        </w:rPr>
        <w:t xml:space="preserve"> 8</w:t>
      </w:r>
      <w:r w:rsidR="00E15067" w:rsidRPr="00F50F45">
        <w:rPr>
          <w:rStyle w:val="A7"/>
          <w:rFonts w:cs="Arial"/>
          <w:sz w:val="20"/>
          <w:szCs w:val="20"/>
        </w:rPr>
        <w:t>)</w:t>
      </w:r>
      <w:r w:rsidRPr="00F50F45">
        <w:rPr>
          <w:rStyle w:val="A7"/>
          <w:rFonts w:cs="Arial"/>
          <w:sz w:val="20"/>
          <w:szCs w:val="20"/>
        </w:rPr>
        <w:t xml:space="preserve">. </w:t>
      </w:r>
      <w:proofErr w:type="spellStart"/>
      <w:r w:rsidRPr="00F50F45">
        <w:rPr>
          <w:rStyle w:val="A7"/>
          <w:rFonts w:cs="Arial"/>
          <w:sz w:val="20"/>
          <w:szCs w:val="20"/>
        </w:rPr>
        <w:t>Kmetje</w:t>
      </w:r>
      <w:proofErr w:type="spellEnd"/>
      <w:r w:rsidRPr="00F50F45">
        <w:rPr>
          <w:rStyle w:val="A7"/>
          <w:rFonts w:cs="Arial"/>
          <w:sz w:val="20"/>
          <w:szCs w:val="20"/>
        </w:rPr>
        <w:t xml:space="preserve"> </w:t>
      </w:r>
      <w:proofErr w:type="spellStart"/>
      <w:r w:rsidRPr="00F50F45">
        <w:rPr>
          <w:rStyle w:val="A7"/>
          <w:rFonts w:cs="Arial"/>
          <w:sz w:val="20"/>
          <w:szCs w:val="20"/>
        </w:rPr>
        <w:t>tudi</w:t>
      </w:r>
      <w:proofErr w:type="spellEnd"/>
      <w:r w:rsidRPr="00F50F45">
        <w:rPr>
          <w:rStyle w:val="A7"/>
          <w:rFonts w:cs="Arial"/>
          <w:sz w:val="20"/>
          <w:szCs w:val="20"/>
        </w:rPr>
        <w:t xml:space="preserve"> </w:t>
      </w:r>
      <w:proofErr w:type="spellStart"/>
      <w:r w:rsidRPr="00F50F45">
        <w:rPr>
          <w:rStyle w:val="A7"/>
          <w:rFonts w:cs="Arial"/>
          <w:sz w:val="20"/>
          <w:szCs w:val="20"/>
        </w:rPr>
        <w:t>ostalim</w:t>
      </w:r>
      <w:proofErr w:type="spellEnd"/>
      <w:r w:rsidRPr="00F50F45">
        <w:rPr>
          <w:rStyle w:val="A7"/>
          <w:rFonts w:cs="Arial"/>
          <w:sz w:val="20"/>
          <w:szCs w:val="20"/>
        </w:rPr>
        <w:t xml:space="preserve"> </w:t>
      </w:r>
      <w:proofErr w:type="spellStart"/>
      <w:r w:rsidRPr="00F50F45">
        <w:rPr>
          <w:rStyle w:val="A7"/>
          <w:rFonts w:cs="Arial"/>
          <w:sz w:val="20"/>
          <w:szCs w:val="20"/>
        </w:rPr>
        <w:t>najemodajalcem</w:t>
      </w:r>
      <w:proofErr w:type="spellEnd"/>
      <w:r w:rsidRPr="00F50F45">
        <w:rPr>
          <w:rStyle w:val="A7"/>
          <w:rFonts w:cs="Arial"/>
          <w:sz w:val="20"/>
          <w:szCs w:val="20"/>
        </w:rPr>
        <w:t xml:space="preserve"> </w:t>
      </w:r>
      <w:proofErr w:type="spellStart"/>
      <w:r w:rsidRPr="00F50F45">
        <w:rPr>
          <w:rStyle w:val="A7"/>
          <w:rFonts w:cs="Arial"/>
          <w:sz w:val="20"/>
          <w:szCs w:val="20"/>
        </w:rPr>
        <w:t>kmetijskih</w:t>
      </w:r>
      <w:proofErr w:type="spellEnd"/>
      <w:r w:rsidRPr="00F50F45">
        <w:rPr>
          <w:rStyle w:val="A7"/>
          <w:rFonts w:cs="Arial"/>
          <w:sz w:val="20"/>
          <w:szCs w:val="20"/>
        </w:rPr>
        <w:t xml:space="preserve"> </w:t>
      </w:r>
      <w:proofErr w:type="spellStart"/>
      <w:r w:rsidRPr="00F50F45">
        <w:rPr>
          <w:rStyle w:val="A7"/>
          <w:rFonts w:cs="Arial"/>
          <w:sz w:val="20"/>
          <w:szCs w:val="20"/>
        </w:rPr>
        <w:t>zemljišč</w:t>
      </w:r>
      <w:proofErr w:type="spellEnd"/>
      <w:r w:rsidRPr="00F50F45">
        <w:rPr>
          <w:rStyle w:val="A7"/>
          <w:rFonts w:cs="Arial"/>
          <w:sz w:val="20"/>
          <w:szCs w:val="20"/>
        </w:rPr>
        <w:t xml:space="preserve"> </w:t>
      </w:r>
      <w:proofErr w:type="spellStart"/>
      <w:r w:rsidRPr="00F50F45">
        <w:rPr>
          <w:rStyle w:val="A7"/>
          <w:rFonts w:cs="Arial"/>
          <w:sz w:val="20"/>
          <w:szCs w:val="20"/>
        </w:rPr>
        <w:t>plačajo</w:t>
      </w:r>
      <w:proofErr w:type="spellEnd"/>
      <w:r w:rsidRPr="00F50F45">
        <w:rPr>
          <w:rStyle w:val="A7"/>
          <w:rFonts w:cs="Arial"/>
          <w:sz w:val="20"/>
          <w:szCs w:val="20"/>
        </w:rPr>
        <w:t xml:space="preserve"> po </w:t>
      </w:r>
      <w:proofErr w:type="spellStart"/>
      <w:r w:rsidRPr="00F50F45">
        <w:rPr>
          <w:rStyle w:val="A7"/>
          <w:rFonts w:cs="Arial"/>
          <w:sz w:val="20"/>
          <w:szCs w:val="20"/>
        </w:rPr>
        <w:t>ceniku</w:t>
      </w:r>
      <w:proofErr w:type="spellEnd"/>
      <w:r w:rsidRPr="00F50F45">
        <w:rPr>
          <w:rStyle w:val="A7"/>
          <w:rFonts w:cs="Arial"/>
          <w:sz w:val="20"/>
          <w:szCs w:val="20"/>
        </w:rPr>
        <w:t xml:space="preserve"> </w:t>
      </w:r>
      <w:proofErr w:type="spellStart"/>
      <w:r w:rsidRPr="00F50F45">
        <w:rPr>
          <w:rStyle w:val="A7"/>
          <w:rFonts w:cs="Arial"/>
          <w:sz w:val="20"/>
          <w:szCs w:val="20"/>
        </w:rPr>
        <w:t>kot</w:t>
      </w:r>
      <w:proofErr w:type="spellEnd"/>
      <w:r w:rsidRPr="00F50F45">
        <w:rPr>
          <w:rStyle w:val="A7"/>
          <w:rFonts w:cs="Arial"/>
          <w:sz w:val="20"/>
          <w:szCs w:val="20"/>
        </w:rPr>
        <w:t xml:space="preserve"> ga </w:t>
      </w:r>
      <w:r w:rsidR="00DC0393" w:rsidRPr="00F50F45">
        <w:rPr>
          <w:rStyle w:val="A7"/>
          <w:rFonts w:cs="Arial"/>
          <w:sz w:val="20"/>
          <w:szCs w:val="20"/>
        </w:rPr>
        <w:t xml:space="preserve">za </w:t>
      </w:r>
      <w:proofErr w:type="spellStart"/>
      <w:r w:rsidRPr="00F50F45">
        <w:rPr>
          <w:rStyle w:val="A7"/>
          <w:rFonts w:cs="Arial"/>
          <w:sz w:val="20"/>
          <w:szCs w:val="20"/>
        </w:rPr>
        <w:t>določeno</w:t>
      </w:r>
      <w:proofErr w:type="spellEnd"/>
      <w:r w:rsidRPr="00F50F45">
        <w:rPr>
          <w:rStyle w:val="A7"/>
          <w:rFonts w:cs="Arial"/>
          <w:sz w:val="20"/>
          <w:szCs w:val="20"/>
        </w:rPr>
        <w:t xml:space="preserve"> </w:t>
      </w:r>
      <w:proofErr w:type="spellStart"/>
      <w:r w:rsidRPr="00F50F45">
        <w:rPr>
          <w:rStyle w:val="A7"/>
          <w:rFonts w:cs="Arial"/>
          <w:sz w:val="20"/>
          <w:szCs w:val="20"/>
        </w:rPr>
        <w:t>leto</w:t>
      </w:r>
      <w:proofErr w:type="spellEnd"/>
      <w:r w:rsidRPr="00F50F45">
        <w:rPr>
          <w:rStyle w:val="A7"/>
          <w:rFonts w:cs="Arial"/>
          <w:sz w:val="20"/>
          <w:szCs w:val="20"/>
        </w:rPr>
        <w:t xml:space="preserve"> </w:t>
      </w:r>
      <w:proofErr w:type="spellStart"/>
      <w:r w:rsidRPr="00F50F45">
        <w:rPr>
          <w:rStyle w:val="A7"/>
          <w:rFonts w:cs="Arial"/>
          <w:sz w:val="20"/>
          <w:szCs w:val="20"/>
        </w:rPr>
        <w:t>določa</w:t>
      </w:r>
      <w:proofErr w:type="spellEnd"/>
      <w:r w:rsidRPr="00F50F45">
        <w:rPr>
          <w:rStyle w:val="A7"/>
          <w:rFonts w:cs="Arial"/>
          <w:sz w:val="20"/>
          <w:szCs w:val="20"/>
        </w:rPr>
        <w:t xml:space="preserve"> S</w:t>
      </w:r>
      <w:r w:rsidR="00617CE8" w:rsidRPr="00F50F45">
        <w:rPr>
          <w:rStyle w:val="A7"/>
          <w:rFonts w:cs="Arial"/>
          <w:sz w:val="20"/>
          <w:szCs w:val="20"/>
        </w:rPr>
        <w:t>KZG</w:t>
      </w:r>
      <w:r w:rsidRPr="00F50F45">
        <w:rPr>
          <w:rStyle w:val="A7"/>
          <w:rFonts w:cs="Arial"/>
          <w:sz w:val="20"/>
          <w:szCs w:val="20"/>
        </w:rPr>
        <w:t xml:space="preserve"> </w:t>
      </w:r>
      <w:proofErr w:type="spellStart"/>
      <w:r w:rsidRPr="00F50F45">
        <w:rPr>
          <w:rStyle w:val="A7"/>
          <w:rFonts w:cs="Arial"/>
          <w:sz w:val="20"/>
          <w:szCs w:val="20"/>
        </w:rPr>
        <w:t>ali</w:t>
      </w:r>
      <w:proofErr w:type="spellEnd"/>
      <w:r w:rsidR="00DC0393" w:rsidRPr="00F50F45">
        <w:rPr>
          <w:rStyle w:val="A7"/>
          <w:rFonts w:cs="Arial"/>
          <w:sz w:val="20"/>
          <w:szCs w:val="20"/>
        </w:rPr>
        <w:t xml:space="preserve"> </w:t>
      </w:r>
      <w:r w:rsidRPr="00F50F45">
        <w:rPr>
          <w:rStyle w:val="A7"/>
          <w:rFonts w:cs="Arial"/>
          <w:sz w:val="20"/>
          <w:szCs w:val="20"/>
        </w:rPr>
        <w:t xml:space="preserve">pa po </w:t>
      </w:r>
      <w:proofErr w:type="spellStart"/>
      <w:r w:rsidRPr="00F50F45">
        <w:rPr>
          <w:rStyle w:val="A7"/>
          <w:rFonts w:cs="Arial"/>
          <w:sz w:val="20"/>
          <w:szCs w:val="20"/>
        </w:rPr>
        <w:t>ceni</w:t>
      </w:r>
      <w:proofErr w:type="spellEnd"/>
      <w:r w:rsidRPr="00F50F45">
        <w:rPr>
          <w:rStyle w:val="A7"/>
          <w:rFonts w:cs="Arial"/>
          <w:sz w:val="20"/>
          <w:szCs w:val="20"/>
        </w:rPr>
        <w:t xml:space="preserve">, ki jo </w:t>
      </w:r>
      <w:proofErr w:type="spellStart"/>
      <w:r w:rsidRPr="00F50F45">
        <w:rPr>
          <w:rStyle w:val="A7"/>
          <w:rFonts w:cs="Arial"/>
          <w:sz w:val="20"/>
          <w:szCs w:val="20"/>
        </w:rPr>
        <w:t>prosto</w:t>
      </w:r>
      <w:proofErr w:type="spellEnd"/>
      <w:r w:rsidRPr="00F50F45">
        <w:rPr>
          <w:rStyle w:val="A7"/>
          <w:rFonts w:cs="Arial"/>
          <w:sz w:val="20"/>
          <w:szCs w:val="20"/>
        </w:rPr>
        <w:t xml:space="preserve"> </w:t>
      </w:r>
      <w:proofErr w:type="spellStart"/>
      <w:r w:rsidRPr="00F50F45">
        <w:rPr>
          <w:rStyle w:val="A7"/>
          <w:rFonts w:cs="Arial"/>
          <w:sz w:val="20"/>
          <w:szCs w:val="20"/>
        </w:rPr>
        <w:t>določi</w:t>
      </w:r>
      <w:proofErr w:type="spellEnd"/>
      <w:r w:rsidRPr="00F50F45">
        <w:rPr>
          <w:rStyle w:val="A7"/>
          <w:rFonts w:cs="Arial"/>
          <w:sz w:val="20"/>
          <w:szCs w:val="20"/>
        </w:rPr>
        <w:t xml:space="preserve"> </w:t>
      </w:r>
      <w:proofErr w:type="spellStart"/>
      <w:r w:rsidRPr="00F50F45">
        <w:rPr>
          <w:rStyle w:val="A7"/>
          <w:rFonts w:cs="Arial"/>
          <w:sz w:val="20"/>
          <w:szCs w:val="20"/>
        </w:rPr>
        <w:t>najemodajalec</w:t>
      </w:r>
      <w:proofErr w:type="spellEnd"/>
      <w:r w:rsidRPr="00F50F45">
        <w:rPr>
          <w:rStyle w:val="A7"/>
          <w:rFonts w:cs="Arial"/>
          <w:sz w:val="20"/>
          <w:szCs w:val="20"/>
        </w:rPr>
        <w:t xml:space="preserve">.  </w:t>
      </w:r>
    </w:p>
    <w:p w14:paraId="38B396AB" w14:textId="77777777" w:rsidR="00657741" w:rsidRDefault="00657741" w:rsidP="00E67FC7">
      <w:pPr>
        <w:rPr>
          <w:rStyle w:val="A7"/>
          <w:rFonts w:cs="Arial"/>
          <w:i/>
          <w:sz w:val="20"/>
          <w:szCs w:val="20"/>
        </w:rPr>
      </w:pPr>
      <w:bookmarkStart w:id="23" w:name="_Toc51243553"/>
    </w:p>
    <w:p w14:paraId="216AF5B3" w14:textId="1C437DF5" w:rsidR="00674313" w:rsidRPr="00E67FC7" w:rsidRDefault="004F7321" w:rsidP="00E67FC7">
      <w:pPr>
        <w:rPr>
          <w:rStyle w:val="A7"/>
          <w:i/>
          <w:sz w:val="20"/>
        </w:rPr>
      </w:pPr>
      <w:proofErr w:type="spellStart"/>
      <w:r w:rsidRPr="00F50F45">
        <w:rPr>
          <w:rStyle w:val="A7"/>
          <w:rFonts w:cs="Arial"/>
          <w:i/>
          <w:sz w:val="20"/>
          <w:szCs w:val="20"/>
        </w:rPr>
        <w:lastRenderedPageBreak/>
        <w:t>Tabela</w:t>
      </w:r>
      <w:proofErr w:type="spellEnd"/>
      <w:r w:rsidR="008F2E8B" w:rsidRPr="00F50F45">
        <w:rPr>
          <w:rStyle w:val="A7"/>
          <w:rFonts w:cs="Arial"/>
          <w:i/>
          <w:sz w:val="20"/>
          <w:szCs w:val="20"/>
        </w:rPr>
        <w:t xml:space="preserve"> </w:t>
      </w:r>
      <w:r w:rsidR="001535D9" w:rsidRPr="00F50F45">
        <w:rPr>
          <w:rStyle w:val="A7"/>
          <w:rFonts w:cs="Arial"/>
          <w:i/>
          <w:sz w:val="20"/>
          <w:szCs w:val="20"/>
        </w:rPr>
        <w:t>9</w:t>
      </w:r>
      <w:r w:rsidR="00B67559" w:rsidRPr="00E67FC7">
        <w:rPr>
          <w:rStyle w:val="A7"/>
          <w:i/>
          <w:sz w:val="20"/>
        </w:rPr>
        <w:t>:</w:t>
      </w:r>
      <w:r w:rsidR="008F2E8B" w:rsidRPr="00E67FC7">
        <w:rPr>
          <w:rStyle w:val="A7"/>
          <w:i/>
          <w:sz w:val="20"/>
        </w:rPr>
        <w:t xml:space="preserve"> </w:t>
      </w:r>
      <w:proofErr w:type="spellStart"/>
      <w:r w:rsidR="008F2E8B" w:rsidRPr="00E67FC7">
        <w:rPr>
          <w:rStyle w:val="A7"/>
          <w:i/>
          <w:sz w:val="20"/>
        </w:rPr>
        <w:t>Struktura</w:t>
      </w:r>
      <w:proofErr w:type="spellEnd"/>
      <w:r w:rsidR="008F2E8B" w:rsidRPr="00E67FC7">
        <w:rPr>
          <w:rStyle w:val="A7"/>
          <w:i/>
          <w:sz w:val="20"/>
        </w:rPr>
        <w:t xml:space="preserve"> </w:t>
      </w:r>
      <w:proofErr w:type="spellStart"/>
      <w:r w:rsidR="008F2E8B" w:rsidRPr="00E67FC7">
        <w:rPr>
          <w:rStyle w:val="A7"/>
          <w:i/>
          <w:sz w:val="20"/>
        </w:rPr>
        <w:t>kupcev</w:t>
      </w:r>
      <w:proofErr w:type="spellEnd"/>
      <w:r w:rsidR="008F2E8B" w:rsidRPr="00E67FC7">
        <w:rPr>
          <w:rStyle w:val="A7"/>
          <w:i/>
          <w:sz w:val="20"/>
        </w:rPr>
        <w:t xml:space="preserve"> </w:t>
      </w:r>
      <w:proofErr w:type="spellStart"/>
      <w:r w:rsidR="008F2E8B" w:rsidRPr="00E67FC7">
        <w:rPr>
          <w:rStyle w:val="A7"/>
          <w:i/>
          <w:sz w:val="20"/>
        </w:rPr>
        <w:t>kmetijskih</w:t>
      </w:r>
      <w:proofErr w:type="spellEnd"/>
      <w:r w:rsidR="008F2E8B" w:rsidRPr="00E67FC7">
        <w:rPr>
          <w:rStyle w:val="A7"/>
          <w:i/>
          <w:sz w:val="20"/>
        </w:rPr>
        <w:t xml:space="preserve"> </w:t>
      </w:r>
      <w:proofErr w:type="spellStart"/>
      <w:r w:rsidR="008F2E8B" w:rsidRPr="00E67FC7">
        <w:rPr>
          <w:rStyle w:val="A7"/>
          <w:i/>
          <w:sz w:val="20"/>
        </w:rPr>
        <w:t>zemljišč</w:t>
      </w:r>
      <w:proofErr w:type="spellEnd"/>
      <w:r w:rsidR="008F2E8B" w:rsidRPr="00E67FC7">
        <w:rPr>
          <w:rStyle w:val="A7"/>
          <w:i/>
          <w:sz w:val="20"/>
        </w:rPr>
        <w:t xml:space="preserve"> </w:t>
      </w:r>
      <w:r w:rsidR="00617CE8" w:rsidRPr="00E67FC7">
        <w:rPr>
          <w:rStyle w:val="A7"/>
          <w:i/>
          <w:sz w:val="20"/>
        </w:rPr>
        <w:t>SKZG</w:t>
      </w:r>
      <w:r w:rsidR="008F2E8B" w:rsidRPr="00E67FC7">
        <w:rPr>
          <w:rStyle w:val="A7"/>
          <w:i/>
          <w:sz w:val="20"/>
        </w:rPr>
        <w:t xml:space="preserve"> – </w:t>
      </w:r>
      <w:proofErr w:type="spellStart"/>
      <w:r w:rsidR="008F2E8B" w:rsidRPr="00E67FC7">
        <w:rPr>
          <w:rStyle w:val="A7"/>
          <w:i/>
          <w:sz w:val="20"/>
        </w:rPr>
        <w:t>fizične</w:t>
      </w:r>
      <w:proofErr w:type="spellEnd"/>
      <w:r w:rsidR="008F2E8B" w:rsidRPr="00E67FC7">
        <w:rPr>
          <w:rStyle w:val="A7"/>
          <w:i/>
          <w:sz w:val="20"/>
        </w:rPr>
        <w:t xml:space="preserve"> </w:t>
      </w:r>
      <w:proofErr w:type="spellStart"/>
      <w:r w:rsidR="008F2E8B" w:rsidRPr="00E67FC7">
        <w:rPr>
          <w:rStyle w:val="A7"/>
          <w:i/>
          <w:sz w:val="20"/>
        </w:rPr>
        <w:t>osebe</w:t>
      </w:r>
      <w:proofErr w:type="spellEnd"/>
      <w:r w:rsidR="008F2E8B" w:rsidRPr="00E67FC7">
        <w:rPr>
          <w:rStyle w:val="A7"/>
          <w:i/>
          <w:sz w:val="20"/>
        </w:rPr>
        <w:t xml:space="preserve"> po </w:t>
      </w:r>
      <w:proofErr w:type="spellStart"/>
      <w:r w:rsidR="008F2E8B" w:rsidRPr="00E67FC7">
        <w:rPr>
          <w:rStyle w:val="A7"/>
          <w:i/>
          <w:sz w:val="20"/>
        </w:rPr>
        <w:t>starosti</w:t>
      </w:r>
      <w:proofErr w:type="spellEnd"/>
      <w:r w:rsidR="008F2E8B" w:rsidRPr="00E67FC7">
        <w:rPr>
          <w:rStyle w:val="A7"/>
          <w:i/>
          <w:sz w:val="20"/>
        </w:rPr>
        <w:t xml:space="preserve"> po </w:t>
      </w:r>
      <w:proofErr w:type="spellStart"/>
      <w:r w:rsidR="008F2E8B" w:rsidRPr="00E67FC7">
        <w:rPr>
          <w:rStyle w:val="A7"/>
          <w:i/>
          <w:sz w:val="20"/>
        </w:rPr>
        <w:t>letih</w:t>
      </w:r>
      <w:bookmarkEnd w:id="23"/>
      <w:proofErr w:type="spellEnd"/>
      <w:r w:rsidR="001C07AE">
        <w:rPr>
          <w:rStyle w:val="A7"/>
          <w:i/>
          <w:sz w:val="20"/>
        </w:rPr>
        <w:t>, Slovenija</w:t>
      </w:r>
    </w:p>
    <w:tbl>
      <w:tblPr>
        <w:tblW w:w="7300" w:type="dxa"/>
        <w:tblInd w:w="55" w:type="dxa"/>
        <w:tblCellMar>
          <w:left w:w="70" w:type="dxa"/>
          <w:right w:w="70" w:type="dxa"/>
        </w:tblCellMar>
        <w:tblLook w:val="04A0" w:firstRow="1" w:lastRow="0" w:firstColumn="1" w:lastColumn="0" w:noHBand="0" w:noVBand="1"/>
      </w:tblPr>
      <w:tblGrid>
        <w:gridCol w:w="1460"/>
        <w:gridCol w:w="1460"/>
        <w:gridCol w:w="1460"/>
        <w:gridCol w:w="1460"/>
        <w:gridCol w:w="1460"/>
      </w:tblGrid>
      <w:tr w:rsidR="006D2094" w:rsidRPr="00F50F45" w14:paraId="1CFBA63B" w14:textId="77777777" w:rsidTr="006D2094">
        <w:trPr>
          <w:trHeight w:val="180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E46C7" w14:textId="77777777" w:rsidR="006D2094" w:rsidRPr="00F50F45" w:rsidRDefault="006D2094" w:rsidP="006D2094">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Stanje v letu</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671DFC3C" w14:textId="47573833" w:rsidR="006D2094" w:rsidRPr="00F50F45" w:rsidRDefault="006D2094" w:rsidP="006D2094">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 xml:space="preserve">Skupaj prodaja kmetijskih zemljišč fizičnim osebam v </w:t>
            </w:r>
            <w:r w:rsidR="00B67559" w:rsidRPr="00F50F45">
              <w:rPr>
                <w:rFonts w:cs="Arial"/>
                <w:color w:val="000000"/>
                <w:sz w:val="20"/>
                <w:szCs w:val="20"/>
                <w:lang w:val="sl-SI" w:eastAsia="sl-SI"/>
              </w:rPr>
              <w:t>ha</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04626FA1" w14:textId="33E6E9B3" w:rsidR="006D2094" w:rsidRPr="00F50F45" w:rsidRDefault="0077171B">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Stari do</w:t>
            </w:r>
            <w:r w:rsidR="006D2094" w:rsidRPr="00F50F45">
              <w:rPr>
                <w:rFonts w:cs="Arial"/>
                <w:color w:val="000000"/>
                <w:sz w:val="20"/>
                <w:szCs w:val="20"/>
                <w:lang w:val="sl-SI" w:eastAsia="sl-SI"/>
              </w:rPr>
              <w:t xml:space="preserve"> 40 </w:t>
            </w:r>
            <w:r w:rsidR="003173BD" w:rsidRPr="00F50F45">
              <w:rPr>
                <w:rFonts w:cs="Arial"/>
                <w:color w:val="000000"/>
                <w:sz w:val="20"/>
                <w:szCs w:val="20"/>
                <w:lang w:val="sl-SI" w:eastAsia="sl-SI"/>
              </w:rPr>
              <w:t xml:space="preserve">let </w:t>
            </w:r>
            <w:r w:rsidR="00FD71F8" w:rsidRPr="00F50F45">
              <w:rPr>
                <w:rFonts w:cs="Arial"/>
                <w:color w:val="000000"/>
                <w:sz w:val="20"/>
                <w:szCs w:val="20"/>
                <w:lang w:val="sl-SI" w:eastAsia="sl-SI"/>
              </w:rPr>
              <w:t>(</w:t>
            </w:r>
            <w:r w:rsidR="006D2094" w:rsidRPr="00F50F45">
              <w:rPr>
                <w:rFonts w:cs="Arial"/>
                <w:color w:val="000000"/>
                <w:sz w:val="20"/>
                <w:szCs w:val="20"/>
                <w:lang w:val="sl-SI" w:eastAsia="sl-SI"/>
              </w:rPr>
              <w:t xml:space="preserve">v </w:t>
            </w:r>
            <w:r w:rsidR="00B67559" w:rsidRPr="00F50F45">
              <w:rPr>
                <w:rFonts w:cs="Arial"/>
                <w:color w:val="000000"/>
                <w:sz w:val="20"/>
                <w:szCs w:val="20"/>
                <w:lang w:val="sl-SI" w:eastAsia="sl-SI"/>
              </w:rPr>
              <w:t>ha</w:t>
            </w:r>
            <w:r w:rsidR="00FD71F8" w:rsidRPr="00F50F45">
              <w:rPr>
                <w:rFonts w:cs="Arial"/>
                <w:color w:val="000000"/>
                <w:sz w:val="20"/>
                <w:szCs w:val="20"/>
                <w:lang w:val="sl-SI" w:eastAsia="sl-SI"/>
              </w:rPr>
              <w:t>)</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F612132" w14:textId="655E1027" w:rsidR="006D2094" w:rsidRPr="00F50F45" w:rsidRDefault="006D2094">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Star</w:t>
            </w:r>
            <w:r w:rsidR="0077171B" w:rsidRPr="00F50F45">
              <w:rPr>
                <w:rFonts w:cs="Arial"/>
                <w:color w:val="000000"/>
                <w:sz w:val="20"/>
                <w:szCs w:val="20"/>
                <w:lang w:val="sl-SI" w:eastAsia="sl-SI"/>
              </w:rPr>
              <w:t>i 41 let in več (</w:t>
            </w:r>
            <w:r w:rsidRPr="00F50F45">
              <w:rPr>
                <w:rFonts w:cs="Arial"/>
                <w:color w:val="000000"/>
                <w:sz w:val="20"/>
                <w:szCs w:val="20"/>
                <w:lang w:val="sl-SI" w:eastAsia="sl-SI"/>
              </w:rPr>
              <w:t xml:space="preserve">v </w:t>
            </w:r>
            <w:r w:rsidR="00B67559" w:rsidRPr="00F50F45">
              <w:rPr>
                <w:rFonts w:cs="Arial"/>
                <w:color w:val="000000"/>
                <w:sz w:val="20"/>
                <w:szCs w:val="20"/>
                <w:lang w:val="sl-SI" w:eastAsia="sl-SI"/>
              </w:rPr>
              <w:t>ha</w:t>
            </w:r>
            <w:r w:rsidR="0077171B" w:rsidRPr="00F50F45">
              <w:rPr>
                <w:rFonts w:cs="Arial"/>
                <w:color w:val="000000"/>
                <w:sz w:val="20"/>
                <w:szCs w:val="20"/>
                <w:lang w:val="sl-SI" w:eastAsia="sl-SI"/>
              </w:rPr>
              <w:t>)</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C434D5C" w14:textId="3D359AC4" w:rsidR="006D2094" w:rsidRPr="00F50F45" w:rsidRDefault="006D2094">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 xml:space="preserve">Delež </w:t>
            </w:r>
            <w:r w:rsidR="0077171B" w:rsidRPr="00F50F45">
              <w:rPr>
                <w:rFonts w:cs="Arial"/>
                <w:color w:val="000000"/>
                <w:sz w:val="20"/>
                <w:szCs w:val="20"/>
                <w:lang w:val="sl-SI" w:eastAsia="sl-SI"/>
              </w:rPr>
              <w:t xml:space="preserve">starih do </w:t>
            </w:r>
            <w:r w:rsidRPr="00F50F45">
              <w:rPr>
                <w:rFonts w:cs="Arial"/>
                <w:color w:val="000000"/>
                <w:sz w:val="20"/>
                <w:szCs w:val="20"/>
                <w:lang w:val="sl-SI" w:eastAsia="sl-SI"/>
              </w:rPr>
              <w:t xml:space="preserve">40 let </w:t>
            </w:r>
            <w:r w:rsidR="0077171B" w:rsidRPr="00F50F45">
              <w:rPr>
                <w:rFonts w:cs="Arial"/>
                <w:color w:val="000000"/>
                <w:sz w:val="20"/>
                <w:szCs w:val="20"/>
                <w:lang w:val="sl-SI" w:eastAsia="sl-SI"/>
              </w:rPr>
              <w:t>(</w:t>
            </w:r>
            <w:r w:rsidRPr="00F50F45">
              <w:rPr>
                <w:rFonts w:cs="Arial"/>
                <w:color w:val="000000"/>
                <w:sz w:val="20"/>
                <w:szCs w:val="20"/>
                <w:lang w:val="sl-SI" w:eastAsia="sl-SI"/>
              </w:rPr>
              <w:t>v %</w:t>
            </w:r>
            <w:r w:rsidR="0077171B" w:rsidRPr="00F50F45">
              <w:rPr>
                <w:rFonts w:cs="Arial"/>
                <w:color w:val="000000"/>
                <w:sz w:val="20"/>
                <w:szCs w:val="20"/>
                <w:lang w:val="sl-SI" w:eastAsia="sl-SI"/>
              </w:rPr>
              <w:t>)</w:t>
            </w:r>
          </w:p>
        </w:tc>
      </w:tr>
      <w:tr w:rsidR="00A8480F" w:rsidRPr="00F50F45" w14:paraId="4D3EA23E" w14:textId="77777777" w:rsidTr="002A1657">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C8247AC" w14:textId="11A6E983" w:rsidR="00A8480F" w:rsidRPr="00F50F45" w:rsidRDefault="00A8480F" w:rsidP="002A1657">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2015</w:t>
            </w:r>
          </w:p>
        </w:tc>
        <w:tc>
          <w:tcPr>
            <w:tcW w:w="1460" w:type="dxa"/>
            <w:tcBorders>
              <w:top w:val="nil"/>
              <w:left w:val="nil"/>
              <w:bottom w:val="single" w:sz="4" w:space="0" w:color="auto"/>
              <w:right w:val="single" w:sz="4" w:space="0" w:color="auto"/>
            </w:tcBorders>
            <w:shd w:val="clear" w:color="auto" w:fill="auto"/>
            <w:noWrap/>
            <w:vAlign w:val="bottom"/>
            <w:hideMark/>
          </w:tcPr>
          <w:p w14:paraId="4D044EDA" w14:textId="0A70018B" w:rsidR="00A8480F" w:rsidRPr="00F50F45" w:rsidRDefault="00A8480F"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3,4316</w:t>
            </w:r>
          </w:p>
        </w:tc>
        <w:tc>
          <w:tcPr>
            <w:tcW w:w="1460" w:type="dxa"/>
            <w:tcBorders>
              <w:top w:val="nil"/>
              <w:left w:val="nil"/>
              <w:bottom w:val="single" w:sz="4" w:space="0" w:color="auto"/>
              <w:right w:val="single" w:sz="4" w:space="0" w:color="auto"/>
            </w:tcBorders>
            <w:shd w:val="clear" w:color="auto" w:fill="auto"/>
            <w:noWrap/>
            <w:vAlign w:val="bottom"/>
            <w:hideMark/>
          </w:tcPr>
          <w:p w14:paraId="3951D1F8" w14:textId="7C5D9AA3" w:rsidR="00A8480F" w:rsidRPr="00F50F45" w:rsidRDefault="00A8480F" w:rsidP="002A1657">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0,3786</w:t>
            </w:r>
          </w:p>
        </w:tc>
        <w:tc>
          <w:tcPr>
            <w:tcW w:w="1460" w:type="dxa"/>
            <w:tcBorders>
              <w:top w:val="nil"/>
              <w:left w:val="nil"/>
              <w:bottom w:val="single" w:sz="4" w:space="0" w:color="auto"/>
              <w:right w:val="single" w:sz="4" w:space="0" w:color="auto"/>
            </w:tcBorders>
            <w:shd w:val="clear" w:color="auto" w:fill="auto"/>
            <w:noWrap/>
            <w:vAlign w:val="bottom"/>
            <w:hideMark/>
          </w:tcPr>
          <w:p w14:paraId="12F0E998" w14:textId="2460CFA6" w:rsidR="00A8480F" w:rsidRPr="00F50F45" w:rsidRDefault="00A8480F" w:rsidP="002A1657">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3,0530</w:t>
            </w:r>
          </w:p>
        </w:tc>
        <w:tc>
          <w:tcPr>
            <w:tcW w:w="1460" w:type="dxa"/>
            <w:tcBorders>
              <w:top w:val="nil"/>
              <w:left w:val="nil"/>
              <w:bottom w:val="single" w:sz="4" w:space="0" w:color="auto"/>
              <w:right w:val="single" w:sz="4" w:space="0" w:color="auto"/>
            </w:tcBorders>
            <w:shd w:val="clear" w:color="auto" w:fill="auto"/>
            <w:noWrap/>
            <w:vAlign w:val="bottom"/>
            <w:hideMark/>
          </w:tcPr>
          <w:p w14:paraId="3F3E1F2C" w14:textId="3D12E1CC" w:rsidR="00A8480F" w:rsidRPr="00F50F45" w:rsidRDefault="00A8480F" w:rsidP="002A1657">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11,03</w:t>
            </w:r>
          </w:p>
        </w:tc>
      </w:tr>
      <w:tr w:rsidR="006D2094" w:rsidRPr="00F50F45" w14:paraId="7A8B2FBC" w14:textId="77777777" w:rsidTr="006D2094">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D24D6CF" w14:textId="77777777" w:rsidR="006D2094" w:rsidRPr="00F50F45" w:rsidRDefault="006D2094" w:rsidP="006D2094">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2016</w:t>
            </w:r>
          </w:p>
        </w:tc>
        <w:tc>
          <w:tcPr>
            <w:tcW w:w="1460" w:type="dxa"/>
            <w:tcBorders>
              <w:top w:val="nil"/>
              <w:left w:val="nil"/>
              <w:bottom w:val="single" w:sz="4" w:space="0" w:color="auto"/>
              <w:right w:val="single" w:sz="4" w:space="0" w:color="auto"/>
            </w:tcBorders>
            <w:shd w:val="clear" w:color="auto" w:fill="auto"/>
            <w:noWrap/>
            <w:vAlign w:val="bottom"/>
            <w:hideMark/>
          </w:tcPr>
          <w:p w14:paraId="0951B7F1" w14:textId="6CB983FE" w:rsidR="006D2094" w:rsidRPr="00F50F45" w:rsidRDefault="006D2094" w:rsidP="006D2094">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3</w:t>
            </w:r>
            <w:r w:rsidR="00B67559" w:rsidRPr="00F50F45">
              <w:rPr>
                <w:rFonts w:cs="Arial"/>
                <w:color w:val="000000"/>
                <w:sz w:val="20"/>
                <w:szCs w:val="20"/>
                <w:lang w:val="sl-SI" w:eastAsia="sl-SI"/>
              </w:rPr>
              <w:t>,9</w:t>
            </w:r>
            <w:r w:rsidRPr="00F50F45">
              <w:rPr>
                <w:rFonts w:cs="Arial"/>
                <w:color w:val="000000"/>
                <w:sz w:val="20"/>
                <w:szCs w:val="20"/>
                <w:lang w:val="sl-SI" w:eastAsia="sl-SI"/>
              </w:rPr>
              <w:t>295</w:t>
            </w:r>
          </w:p>
        </w:tc>
        <w:tc>
          <w:tcPr>
            <w:tcW w:w="1460" w:type="dxa"/>
            <w:tcBorders>
              <w:top w:val="nil"/>
              <w:left w:val="nil"/>
              <w:bottom w:val="single" w:sz="4" w:space="0" w:color="auto"/>
              <w:right w:val="single" w:sz="4" w:space="0" w:color="auto"/>
            </w:tcBorders>
            <w:shd w:val="clear" w:color="auto" w:fill="auto"/>
            <w:noWrap/>
            <w:vAlign w:val="bottom"/>
            <w:hideMark/>
          </w:tcPr>
          <w:p w14:paraId="1F0A4C07" w14:textId="6BA1DDBA" w:rsidR="006D2094" w:rsidRPr="00F50F45" w:rsidRDefault="00B67559" w:rsidP="006D2094">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0,9</w:t>
            </w:r>
            <w:r w:rsidR="006D2094" w:rsidRPr="00F50F45">
              <w:rPr>
                <w:rFonts w:cs="Arial"/>
                <w:color w:val="000000"/>
                <w:sz w:val="20"/>
                <w:szCs w:val="20"/>
                <w:lang w:val="sl-SI" w:eastAsia="sl-SI"/>
              </w:rPr>
              <w:t>022</w:t>
            </w:r>
          </w:p>
        </w:tc>
        <w:tc>
          <w:tcPr>
            <w:tcW w:w="1460" w:type="dxa"/>
            <w:tcBorders>
              <w:top w:val="nil"/>
              <w:left w:val="nil"/>
              <w:bottom w:val="single" w:sz="4" w:space="0" w:color="auto"/>
              <w:right w:val="single" w:sz="4" w:space="0" w:color="auto"/>
            </w:tcBorders>
            <w:shd w:val="clear" w:color="auto" w:fill="auto"/>
            <w:noWrap/>
            <w:vAlign w:val="bottom"/>
            <w:hideMark/>
          </w:tcPr>
          <w:p w14:paraId="69137A36" w14:textId="4611DFB6" w:rsidR="006D2094" w:rsidRPr="00F50F45" w:rsidRDefault="00B67559" w:rsidP="006D2094">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3,0</w:t>
            </w:r>
            <w:r w:rsidR="006D2094" w:rsidRPr="00F50F45">
              <w:rPr>
                <w:rFonts w:cs="Arial"/>
                <w:color w:val="000000"/>
                <w:sz w:val="20"/>
                <w:szCs w:val="20"/>
                <w:lang w:val="sl-SI" w:eastAsia="sl-SI"/>
              </w:rPr>
              <w:t>273</w:t>
            </w:r>
          </w:p>
        </w:tc>
        <w:tc>
          <w:tcPr>
            <w:tcW w:w="1460" w:type="dxa"/>
            <w:tcBorders>
              <w:top w:val="nil"/>
              <w:left w:val="nil"/>
              <w:bottom w:val="single" w:sz="4" w:space="0" w:color="auto"/>
              <w:right w:val="single" w:sz="4" w:space="0" w:color="auto"/>
            </w:tcBorders>
            <w:shd w:val="clear" w:color="auto" w:fill="auto"/>
            <w:noWrap/>
            <w:vAlign w:val="bottom"/>
            <w:hideMark/>
          </w:tcPr>
          <w:p w14:paraId="2B44695F" w14:textId="77777777" w:rsidR="006D2094" w:rsidRPr="00F50F45" w:rsidRDefault="006D2094" w:rsidP="006D2094">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22,96</w:t>
            </w:r>
          </w:p>
        </w:tc>
      </w:tr>
      <w:tr w:rsidR="006D2094" w:rsidRPr="00F50F45" w14:paraId="52777376" w14:textId="77777777" w:rsidTr="006D2094">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8B3316A" w14:textId="77777777" w:rsidR="006D2094" w:rsidRPr="00F50F45" w:rsidRDefault="006D2094" w:rsidP="006D2094">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2017</w:t>
            </w:r>
          </w:p>
        </w:tc>
        <w:tc>
          <w:tcPr>
            <w:tcW w:w="1460" w:type="dxa"/>
            <w:tcBorders>
              <w:top w:val="nil"/>
              <w:left w:val="nil"/>
              <w:bottom w:val="single" w:sz="4" w:space="0" w:color="auto"/>
              <w:right w:val="single" w:sz="4" w:space="0" w:color="auto"/>
            </w:tcBorders>
            <w:shd w:val="clear" w:color="auto" w:fill="auto"/>
            <w:noWrap/>
            <w:vAlign w:val="bottom"/>
            <w:hideMark/>
          </w:tcPr>
          <w:p w14:paraId="1D7B7B90" w14:textId="1D0117D2" w:rsidR="006D2094" w:rsidRPr="00F50F45" w:rsidRDefault="006D2094" w:rsidP="006D2094">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40</w:t>
            </w:r>
            <w:r w:rsidR="00B67559" w:rsidRPr="00F50F45">
              <w:rPr>
                <w:rFonts w:cs="Arial"/>
                <w:color w:val="000000"/>
                <w:sz w:val="20"/>
                <w:szCs w:val="20"/>
                <w:lang w:val="sl-SI" w:eastAsia="sl-SI"/>
              </w:rPr>
              <w:t>,2</w:t>
            </w:r>
            <w:r w:rsidRPr="00F50F45">
              <w:rPr>
                <w:rFonts w:cs="Arial"/>
                <w:color w:val="000000"/>
                <w:sz w:val="20"/>
                <w:szCs w:val="20"/>
                <w:lang w:val="sl-SI" w:eastAsia="sl-SI"/>
              </w:rPr>
              <w:t>021</w:t>
            </w:r>
          </w:p>
        </w:tc>
        <w:tc>
          <w:tcPr>
            <w:tcW w:w="1460" w:type="dxa"/>
            <w:tcBorders>
              <w:top w:val="nil"/>
              <w:left w:val="nil"/>
              <w:bottom w:val="single" w:sz="4" w:space="0" w:color="auto"/>
              <w:right w:val="single" w:sz="4" w:space="0" w:color="auto"/>
            </w:tcBorders>
            <w:shd w:val="clear" w:color="auto" w:fill="auto"/>
            <w:noWrap/>
            <w:vAlign w:val="bottom"/>
            <w:hideMark/>
          </w:tcPr>
          <w:p w14:paraId="254004CD" w14:textId="472E2676" w:rsidR="006D2094" w:rsidRPr="00F50F45" w:rsidRDefault="00B67559" w:rsidP="006D2094">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5,8</w:t>
            </w:r>
            <w:r w:rsidR="006D2094" w:rsidRPr="00F50F45">
              <w:rPr>
                <w:rFonts w:cs="Arial"/>
                <w:color w:val="000000"/>
                <w:sz w:val="20"/>
                <w:szCs w:val="20"/>
                <w:lang w:val="sl-SI" w:eastAsia="sl-SI"/>
              </w:rPr>
              <w:t>541</w:t>
            </w:r>
          </w:p>
        </w:tc>
        <w:tc>
          <w:tcPr>
            <w:tcW w:w="1460" w:type="dxa"/>
            <w:tcBorders>
              <w:top w:val="nil"/>
              <w:left w:val="nil"/>
              <w:bottom w:val="single" w:sz="4" w:space="0" w:color="auto"/>
              <w:right w:val="single" w:sz="4" w:space="0" w:color="auto"/>
            </w:tcBorders>
            <w:shd w:val="clear" w:color="auto" w:fill="auto"/>
            <w:noWrap/>
            <w:vAlign w:val="bottom"/>
            <w:hideMark/>
          </w:tcPr>
          <w:p w14:paraId="2404FCDF" w14:textId="0CAD38BB" w:rsidR="006D2094" w:rsidRPr="00F50F45" w:rsidRDefault="00B67559" w:rsidP="006D2094">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34,3</w:t>
            </w:r>
            <w:r w:rsidR="006D2094" w:rsidRPr="00F50F45">
              <w:rPr>
                <w:rFonts w:cs="Arial"/>
                <w:color w:val="000000"/>
                <w:sz w:val="20"/>
                <w:szCs w:val="20"/>
                <w:lang w:val="sl-SI" w:eastAsia="sl-SI"/>
              </w:rPr>
              <w:t>480</w:t>
            </w:r>
          </w:p>
        </w:tc>
        <w:tc>
          <w:tcPr>
            <w:tcW w:w="1460" w:type="dxa"/>
            <w:tcBorders>
              <w:top w:val="nil"/>
              <w:left w:val="nil"/>
              <w:bottom w:val="single" w:sz="4" w:space="0" w:color="auto"/>
              <w:right w:val="single" w:sz="4" w:space="0" w:color="auto"/>
            </w:tcBorders>
            <w:shd w:val="clear" w:color="auto" w:fill="auto"/>
            <w:noWrap/>
            <w:vAlign w:val="bottom"/>
            <w:hideMark/>
          </w:tcPr>
          <w:p w14:paraId="6E65CD07" w14:textId="77777777" w:rsidR="006D2094" w:rsidRPr="00F50F45" w:rsidRDefault="006D2094" w:rsidP="006D2094">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14,56</w:t>
            </w:r>
          </w:p>
        </w:tc>
      </w:tr>
      <w:tr w:rsidR="006D2094" w:rsidRPr="00F50F45" w14:paraId="7F04651D" w14:textId="77777777" w:rsidTr="006D2094">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B9561B0" w14:textId="77777777" w:rsidR="006D2094" w:rsidRPr="00F50F45" w:rsidRDefault="006D2094" w:rsidP="006D2094">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2018</w:t>
            </w:r>
          </w:p>
        </w:tc>
        <w:tc>
          <w:tcPr>
            <w:tcW w:w="1460" w:type="dxa"/>
            <w:tcBorders>
              <w:top w:val="nil"/>
              <w:left w:val="nil"/>
              <w:bottom w:val="single" w:sz="4" w:space="0" w:color="auto"/>
              <w:right w:val="single" w:sz="4" w:space="0" w:color="auto"/>
            </w:tcBorders>
            <w:shd w:val="clear" w:color="auto" w:fill="auto"/>
            <w:noWrap/>
            <w:vAlign w:val="bottom"/>
            <w:hideMark/>
          </w:tcPr>
          <w:p w14:paraId="3CD18563" w14:textId="469BB14C" w:rsidR="006D2094" w:rsidRPr="00F50F45" w:rsidRDefault="006D2094" w:rsidP="006D2094">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6</w:t>
            </w:r>
            <w:r w:rsidR="00B67559" w:rsidRPr="00F50F45">
              <w:rPr>
                <w:rFonts w:cs="Arial"/>
                <w:color w:val="000000"/>
                <w:sz w:val="20"/>
                <w:szCs w:val="20"/>
                <w:lang w:val="sl-SI" w:eastAsia="sl-SI"/>
              </w:rPr>
              <w:t>,0</w:t>
            </w:r>
            <w:r w:rsidRPr="00F50F45">
              <w:rPr>
                <w:rFonts w:cs="Arial"/>
                <w:color w:val="000000"/>
                <w:sz w:val="20"/>
                <w:szCs w:val="20"/>
                <w:lang w:val="sl-SI" w:eastAsia="sl-SI"/>
              </w:rPr>
              <w:t>933</w:t>
            </w:r>
          </w:p>
        </w:tc>
        <w:tc>
          <w:tcPr>
            <w:tcW w:w="1460" w:type="dxa"/>
            <w:tcBorders>
              <w:top w:val="nil"/>
              <w:left w:val="nil"/>
              <w:bottom w:val="single" w:sz="4" w:space="0" w:color="auto"/>
              <w:right w:val="single" w:sz="4" w:space="0" w:color="auto"/>
            </w:tcBorders>
            <w:shd w:val="clear" w:color="auto" w:fill="auto"/>
            <w:noWrap/>
            <w:vAlign w:val="bottom"/>
            <w:hideMark/>
          </w:tcPr>
          <w:p w14:paraId="4CF708BF" w14:textId="1A9233FF" w:rsidR="006D2094" w:rsidRPr="00F50F45" w:rsidRDefault="00B67559" w:rsidP="006D2094">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0,2</w:t>
            </w:r>
            <w:r w:rsidR="006D2094" w:rsidRPr="00F50F45">
              <w:rPr>
                <w:rFonts w:cs="Arial"/>
                <w:color w:val="000000"/>
                <w:sz w:val="20"/>
                <w:szCs w:val="20"/>
                <w:lang w:val="sl-SI" w:eastAsia="sl-SI"/>
              </w:rPr>
              <w:t>951</w:t>
            </w:r>
          </w:p>
        </w:tc>
        <w:tc>
          <w:tcPr>
            <w:tcW w:w="1460" w:type="dxa"/>
            <w:tcBorders>
              <w:top w:val="nil"/>
              <w:left w:val="nil"/>
              <w:bottom w:val="single" w:sz="4" w:space="0" w:color="auto"/>
              <w:right w:val="single" w:sz="4" w:space="0" w:color="auto"/>
            </w:tcBorders>
            <w:shd w:val="clear" w:color="auto" w:fill="auto"/>
            <w:noWrap/>
            <w:vAlign w:val="bottom"/>
            <w:hideMark/>
          </w:tcPr>
          <w:p w14:paraId="3C1762CD" w14:textId="46ACEEE4" w:rsidR="006D2094" w:rsidRPr="00F50F45" w:rsidRDefault="00B67559" w:rsidP="006D2094">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5,7</w:t>
            </w:r>
            <w:r w:rsidR="006D2094" w:rsidRPr="00F50F45">
              <w:rPr>
                <w:rFonts w:cs="Arial"/>
                <w:color w:val="000000"/>
                <w:sz w:val="20"/>
                <w:szCs w:val="20"/>
                <w:lang w:val="sl-SI" w:eastAsia="sl-SI"/>
              </w:rPr>
              <w:t>982</w:t>
            </w:r>
          </w:p>
        </w:tc>
        <w:tc>
          <w:tcPr>
            <w:tcW w:w="1460" w:type="dxa"/>
            <w:tcBorders>
              <w:top w:val="nil"/>
              <w:left w:val="nil"/>
              <w:bottom w:val="single" w:sz="4" w:space="0" w:color="auto"/>
              <w:right w:val="single" w:sz="4" w:space="0" w:color="auto"/>
            </w:tcBorders>
            <w:shd w:val="clear" w:color="auto" w:fill="auto"/>
            <w:noWrap/>
            <w:vAlign w:val="bottom"/>
            <w:hideMark/>
          </w:tcPr>
          <w:p w14:paraId="68361D06" w14:textId="4AFBB179" w:rsidR="006D2094" w:rsidRPr="00F50F45" w:rsidRDefault="00A8480F" w:rsidP="006D2094">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 xml:space="preserve"> </w:t>
            </w:r>
            <w:r w:rsidR="006D2094" w:rsidRPr="00F50F45">
              <w:rPr>
                <w:rFonts w:cs="Arial"/>
                <w:color w:val="000000"/>
                <w:sz w:val="20"/>
                <w:szCs w:val="20"/>
                <w:lang w:val="sl-SI" w:eastAsia="sl-SI"/>
              </w:rPr>
              <w:t>4,84</w:t>
            </w:r>
          </w:p>
        </w:tc>
      </w:tr>
      <w:tr w:rsidR="006D2094" w:rsidRPr="00F50F45" w14:paraId="4C318B06" w14:textId="77777777" w:rsidTr="006D2094">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6A805FD" w14:textId="77777777" w:rsidR="006D2094" w:rsidRPr="00F50F45" w:rsidRDefault="006D2094" w:rsidP="006D2094">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2019</w:t>
            </w:r>
          </w:p>
        </w:tc>
        <w:tc>
          <w:tcPr>
            <w:tcW w:w="1460" w:type="dxa"/>
            <w:tcBorders>
              <w:top w:val="nil"/>
              <w:left w:val="nil"/>
              <w:bottom w:val="single" w:sz="4" w:space="0" w:color="auto"/>
              <w:right w:val="single" w:sz="4" w:space="0" w:color="auto"/>
            </w:tcBorders>
            <w:shd w:val="clear" w:color="auto" w:fill="auto"/>
            <w:noWrap/>
            <w:vAlign w:val="bottom"/>
            <w:hideMark/>
          </w:tcPr>
          <w:p w14:paraId="56FAAFDF" w14:textId="7B38E2B7" w:rsidR="006D2094" w:rsidRPr="00F50F45" w:rsidRDefault="006D2094" w:rsidP="006D2094">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14</w:t>
            </w:r>
            <w:r w:rsidR="00B67559" w:rsidRPr="00F50F45">
              <w:rPr>
                <w:rFonts w:cs="Arial"/>
                <w:color w:val="000000"/>
                <w:sz w:val="20"/>
                <w:szCs w:val="20"/>
                <w:lang w:val="sl-SI" w:eastAsia="sl-SI"/>
              </w:rPr>
              <w:t>,9</w:t>
            </w:r>
            <w:r w:rsidRPr="00F50F45">
              <w:rPr>
                <w:rFonts w:cs="Arial"/>
                <w:color w:val="000000"/>
                <w:sz w:val="20"/>
                <w:szCs w:val="20"/>
                <w:lang w:val="sl-SI" w:eastAsia="sl-SI"/>
              </w:rPr>
              <w:t>683</w:t>
            </w:r>
          </w:p>
        </w:tc>
        <w:tc>
          <w:tcPr>
            <w:tcW w:w="1460" w:type="dxa"/>
            <w:tcBorders>
              <w:top w:val="nil"/>
              <w:left w:val="nil"/>
              <w:bottom w:val="single" w:sz="4" w:space="0" w:color="auto"/>
              <w:right w:val="single" w:sz="4" w:space="0" w:color="auto"/>
            </w:tcBorders>
            <w:shd w:val="clear" w:color="auto" w:fill="auto"/>
            <w:noWrap/>
            <w:vAlign w:val="bottom"/>
            <w:hideMark/>
          </w:tcPr>
          <w:p w14:paraId="6A39EC9B" w14:textId="288E9AAC" w:rsidR="006D2094" w:rsidRPr="00F50F45" w:rsidRDefault="00B67559" w:rsidP="006D2094">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0,7</w:t>
            </w:r>
            <w:r w:rsidR="006D2094" w:rsidRPr="00F50F45">
              <w:rPr>
                <w:rFonts w:cs="Arial"/>
                <w:color w:val="000000"/>
                <w:sz w:val="20"/>
                <w:szCs w:val="20"/>
                <w:lang w:val="sl-SI" w:eastAsia="sl-SI"/>
              </w:rPr>
              <w:t>324</w:t>
            </w:r>
          </w:p>
        </w:tc>
        <w:tc>
          <w:tcPr>
            <w:tcW w:w="1460" w:type="dxa"/>
            <w:tcBorders>
              <w:top w:val="nil"/>
              <w:left w:val="nil"/>
              <w:bottom w:val="single" w:sz="4" w:space="0" w:color="auto"/>
              <w:right w:val="single" w:sz="4" w:space="0" w:color="auto"/>
            </w:tcBorders>
            <w:shd w:val="clear" w:color="auto" w:fill="auto"/>
            <w:noWrap/>
            <w:vAlign w:val="bottom"/>
            <w:hideMark/>
          </w:tcPr>
          <w:p w14:paraId="4B36D40B" w14:textId="330E60E8" w:rsidR="006D2094" w:rsidRPr="00F50F45" w:rsidRDefault="00B67559" w:rsidP="006D2094">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14,2</w:t>
            </w:r>
            <w:r w:rsidR="006D2094" w:rsidRPr="00F50F45">
              <w:rPr>
                <w:rFonts w:cs="Arial"/>
                <w:color w:val="000000"/>
                <w:sz w:val="20"/>
                <w:szCs w:val="20"/>
                <w:lang w:val="sl-SI" w:eastAsia="sl-SI"/>
              </w:rPr>
              <w:t>359</w:t>
            </w:r>
          </w:p>
        </w:tc>
        <w:tc>
          <w:tcPr>
            <w:tcW w:w="1460" w:type="dxa"/>
            <w:tcBorders>
              <w:top w:val="nil"/>
              <w:left w:val="nil"/>
              <w:bottom w:val="single" w:sz="4" w:space="0" w:color="auto"/>
              <w:right w:val="single" w:sz="4" w:space="0" w:color="auto"/>
            </w:tcBorders>
            <w:shd w:val="clear" w:color="auto" w:fill="auto"/>
            <w:noWrap/>
            <w:vAlign w:val="bottom"/>
            <w:hideMark/>
          </w:tcPr>
          <w:p w14:paraId="11718CC1" w14:textId="34D456BC" w:rsidR="006D2094" w:rsidRPr="00F50F45" w:rsidRDefault="00A8480F" w:rsidP="006D2094">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 xml:space="preserve"> </w:t>
            </w:r>
            <w:r w:rsidR="006D2094" w:rsidRPr="00F50F45">
              <w:rPr>
                <w:rFonts w:cs="Arial"/>
                <w:color w:val="000000"/>
                <w:sz w:val="20"/>
                <w:szCs w:val="20"/>
                <w:lang w:val="sl-SI" w:eastAsia="sl-SI"/>
              </w:rPr>
              <w:t>4,89</w:t>
            </w:r>
          </w:p>
        </w:tc>
      </w:tr>
      <w:tr w:rsidR="006D2094" w:rsidRPr="00F50F45" w14:paraId="653869CF" w14:textId="77777777" w:rsidTr="006D2094">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3AF46E3" w14:textId="77777777" w:rsidR="006D2094" w:rsidRPr="00F50F45" w:rsidRDefault="006D2094" w:rsidP="006D2094">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Skupaj</w:t>
            </w:r>
          </w:p>
        </w:tc>
        <w:tc>
          <w:tcPr>
            <w:tcW w:w="1460" w:type="dxa"/>
            <w:tcBorders>
              <w:top w:val="nil"/>
              <w:left w:val="nil"/>
              <w:bottom w:val="single" w:sz="4" w:space="0" w:color="auto"/>
              <w:right w:val="single" w:sz="4" w:space="0" w:color="auto"/>
            </w:tcBorders>
            <w:shd w:val="clear" w:color="auto" w:fill="auto"/>
            <w:noWrap/>
            <w:vAlign w:val="bottom"/>
            <w:hideMark/>
          </w:tcPr>
          <w:p w14:paraId="163F46E9" w14:textId="5A7CA2FB" w:rsidR="006D2094" w:rsidRPr="00F50F45" w:rsidRDefault="006D2094">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6</w:t>
            </w:r>
            <w:r w:rsidR="00FD71F8" w:rsidRPr="00F50F45">
              <w:rPr>
                <w:rFonts w:cs="Arial"/>
                <w:color w:val="000000"/>
                <w:sz w:val="20"/>
                <w:szCs w:val="20"/>
                <w:lang w:val="sl-SI" w:eastAsia="sl-SI"/>
              </w:rPr>
              <w:t>8</w:t>
            </w:r>
            <w:r w:rsidR="00B67559" w:rsidRPr="00F50F45">
              <w:rPr>
                <w:rFonts w:cs="Arial"/>
                <w:color w:val="000000"/>
                <w:sz w:val="20"/>
                <w:szCs w:val="20"/>
                <w:lang w:val="sl-SI" w:eastAsia="sl-SI"/>
              </w:rPr>
              <w:t>,</w:t>
            </w:r>
            <w:r w:rsidR="00FD71F8" w:rsidRPr="00F50F45">
              <w:rPr>
                <w:rFonts w:cs="Arial"/>
                <w:color w:val="000000"/>
                <w:sz w:val="20"/>
                <w:szCs w:val="20"/>
                <w:lang w:val="sl-SI" w:eastAsia="sl-SI"/>
              </w:rPr>
              <w:t>6248</w:t>
            </w:r>
          </w:p>
        </w:tc>
        <w:tc>
          <w:tcPr>
            <w:tcW w:w="1460" w:type="dxa"/>
            <w:tcBorders>
              <w:top w:val="nil"/>
              <w:left w:val="nil"/>
              <w:bottom w:val="single" w:sz="4" w:space="0" w:color="auto"/>
              <w:right w:val="single" w:sz="4" w:space="0" w:color="auto"/>
            </w:tcBorders>
            <w:shd w:val="clear" w:color="auto" w:fill="auto"/>
            <w:noWrap/>
            <w:vAlign w:val="bottom"/>
            <w:hideMark/>
          </w:tcPr>
          <w:p w14:paraId="14902752" w14:textId="5AD0E6BE" w:rsidR="006D2094" w:rsidRPr="00F50F45" w:rsidRDefault="00FD71F8" w:rsidP="006D2094">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8,1624</w:t>
            </w:r>
          </w:p>
        </w:tc>
        <w:tc>
          <w:tcPr>
            <w:tcW w:w="1460" w:type="dxa"/>
            <w:tcBorders>
              <w:top w:val="nil"/>
              <w:left w:val="nil"/>
              <w:bottom w:val="single" w:sz="4" w:space="0" w:color="auto"/>
              <w:right w:val="single" w:sz="4" w:space="0" w:color="auto"/>
            </w:tcBorders>
            <w:shd w:val="clear" w:color="auto" w:fill="auto"/>
            <w:noWrap/>
            <w:vAlign w:val="bottom"/>
            <w:hideMark/>
          </w:tcPr>
          <w:p w14:paraId="794143FC" w14:textId="648CDA06" w:rsidR="006D2094" w:rsidRPr="00F50F45" w:rsidRDefault="00FD71F8" w:rsidP="006D2094">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60,4624</w:t>
            </w:r>
          </w:p>
        </w:tc>
        <w:tc>
          <w:tcPr>
            <w:tcW w:w="1460" w:type="dxa"/>
            <w:tcBorders>
              <w:top w:val="nil"/>
              <w:left w:val="nil"/>
              <w:bottom w:val="single" w:sz="4" w:space="0" w:color="auto"/>
              <w:right w:val="single" w:sz="4" w:space="0" w:color="auto"/>
            </w:tcBorders>
            <w:shd w:val="clear" w:color="auto" w:fill="auto"/>
            <w:noWrap/>
            <w:vAlign w:val="bottom"/>
            <w:hideMark/>
          </w:tcPr>
          <w:p w14:paraId="57DA1A86" w14:textId="56DC74A9" w:rsidR="006D2094" w:rsidRPr="00F50F45" w:rsidRDefault="00FD71F8" w:rsidP="006D2094">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11,</w:t>
            </w:r>
            <w:r w:rsidR="00E15067" w:rsidRPr="00F50F45">
              <w:rPr>
                <w:rFonts w:cs="Arial"/>
                <w:color w:val="000000"/>
                <w:sz w:val="20"/>
                <w:szCs w:val="20"/>
                <w:lang w:val="sl-SI" w:eastAsia="sl-SI"/>
              </w:rPr>
              <w:t>66</w:t>
            </w:r>
          </w:p>
        </w:tc>
      </w:tr>
    </w:tbl>
    <w:p w14:paraId="56E0A0B6" w14:textId="31B7D892" w:rsidR="006B7BA7" w:rsidRPr="00614F78" w:rsidRDefault="006B7BA7" w:rsidP="00F8610D">
      <w:pPr>
        <w:spacing w:before="0" w:line="240" w:lineRule="auto"/>
        <w:rPr>
          <w:rFonts w:cs="Arial"/>
          <w:color w:val="000000"/>
          <w:sz w:val="16"/>
          <w:szCs w:val="16"/>
          <w:lang w:val="sl-SI"/>
        </w:rPr>
      </w:pPr>
      <w:r w:rsidRPr="00614F78">
        <w:rPr>
          <w:rFonts w:cs="Arial"/>
          <w:sz w:val="16"/>
          <w:szCs w:val="16"/>
          <w:lang w:val="sl-SI" w:eastAsia="en-US"/>
        </w:rPr>
        <w:t xml:space="preserve">Vir: </w:t>
      </w:r>
      <w:r w:rsidRPr="00614F78">
        <w:rPr>
          <w:rFonts w:cs="Arial"/>
          <w:color w:val="000000"/>
          <w:sz w:val="16"/>
          <w:szCs w:val="16"/>
          <w:lang w:val="sl-SI"/>
        </w:rPr>
        <w:t>SKZG</w:t>
      </w:r>
      <w:r w:rsidR="008F4E89">
        <w:rPr>
          <w:rFonts w:cs="Arial"/>
          <w:color w:val="000000"/>
          <w:sz w:val="16"/>
          <w:szCs w:val="16"/>
          <w:lang w:val="sl-SI"/>
        </w:rPr>
        <w:t>, 2020</w:t>
      </w:r>
    </w:p>
    <w:p w14:paraId="37AD8514" w14:textId="0282444E" w:rsidR="006B7BA7" w:rsidRDefault="006B7BA7" w:rsidP="00F8610D">
      <w:pPr>
        <w:spacing w:before="0" w:line="240" w:lineRule="auto"/>
        <w:rPr>
          <w:rFonts w:cs="Arial"/>
          <w:sz w:val="20"/>
          <w:szCs w:val="20"/>
          <w:lang w:val="sl-SI" w:eastAsia="en-US"/>
        </w:rPr>
      </w:pPr>
      <w:r>
        <w:rPr>
          <w:rFonts w:cs="Arial"/>
          <w:sz w:val="20"/>
          <w:szCs w:val="20"/>
          <w:lang w:val="sl-SI" w:eastAsia="en-US"/>
        </w:rPr>
        <w:t xml:space="preserve"> </w:t>
      </w:r>
    </w:p>
    <w:p w14:paraId="37DBE729" w14:textId="2F8DCE8C" w:rsidR="00266F2C" w:rsidRPr="00F50F45" w:rsidRDefault="00266F2C" w:rsidP="00F8610D">
      <w:pPr>
        <w:spacing w:before="0" w:line="240" w:lineRule="auto"/>
        <w:rPr>
          <w:rFonts w:cs="Arial"/>
          <w:sz w:val="20"/>
          <w:szCs w:val="20"/>
          <w:lang w:val="sl-SI" w:eastAsia="en-US"/>
        </w:rPr>
      </w:pPr>
      <w:r w:rsidRPr="00F50F45">
        <w:rPr>
          <w:rFonts w:cs="Arial"/>
          <w:sz w:val="20"/>
          <w:szCs w:val="20"/>
          <w:lang w:val="sl-SI" w:eastAsia="en-US"/>
        </w:rPr>
        <w:t xml:space="preserve">Kmetje v starostni skupini do 40 let </w:t>
      </w:r>
      <w:r w:rsidR="00617CE8" w:rsidRPr="00F50F45">
        <w:rPr>
          <w:rFonts w:cs="Arial"/>
          <w:sz w:val="20"/>
          <w:szCs w:val="20"/>
          <w:lang w:val="sl-SI" w:eastAsia="en-US"/>
        </w:rPr>
        <w:t>od SKZG</w:t>
      </w:r>
      <w:r w:rsidRPr="00F50F45">
        <w:rPr>
          <w:rFonts w:cs="Arial"/>
          <w:sz w:val="20"/>
          <w:szCs w:val="20"/>
          <w:lang w:val="sl-SI" w:eastAsia="en-US"/>
        </w:rPr>
        <w:t xml:space="preserve"> kupijo zelo malo kmetijskih zemljišč</w:t>
      </w:r>
      <w:r w:rsidR="00E15067" w:rsidRPr="00F50F45">
        <w:rPr>
          <w:rFonts w:cs="Arial"/>
          <w:sz w:val="20"/>
          <w:szCs w:val="20"/>
          <w:lang w:val="sl-SI" w:eastAsia="en-US"/>
        </w:rPr>
        <w:t xml:space="preserve">. V </w:t>
      </w:r>
      <w:r w:rsidR="00FA62F6">
        <w:rPr>
          <w:rFonts w:cs="Arial"/>
          <w:sz w:val="20"/>
          <w:szCs w:val="20"/>
          <w:lang w:val="sl-SI" w:eastAsia="en-US"/>
        </w:rPr>
        <w:t xml:space="preserve">vsakem posameznem letu </w:t>
      </w:r>
      <w:r w:rsidR="00E15067" w:rsidRPr="00F50F45">
        <w:rPr>
          <w:rFonts w:cs="Arial"/>
          <w:sz w:val="20"/>
          <w:szCs w:val="20"/>
          <w:lang w:val="sl-SI" w:eastAsia="en-US"/>
        </w:rPr>
        <w:t xml:space="preserve">zadnjih petih let </w:t>
      </w:r>
      <w:r w:rsidR="00496C8C" w:rsidRPr="00F50F45">
        <w:rPr>
          <w:rFonts w:cs="Arial"/>
          <w:sz w:val="20"/>
          <w:szCs w:val="20"/>
          <w:lang w:val="sl-SI" w:eastAsia="en-US"/>
        </w:rPr>
        <w:t xml:space="preserve">so </w:t>
      </w:r>
      <w:r w:rsidR="00FA62F6">
        <w:rPr>
          <w:rFonts w:cs="Arial"/>
          <w:sz w:val="20"/>
          <w:szCs w:val="20"/>
          <w:lang w:val="sl-SI" w:eastAsia="en-US"/>
        </w:rPr>
        <w:t xml:space="preserve">kmetje </w:t>
      </w:r>
      <w:r w:rsidR="00496C8C" w:rsidRPr="00F50F45">
        <w:rPr>
          <w:rFonts w:cs="Arial"/>
          <w:sz w:val="20"/>
          <w:szCs w:val="20"/>
          <w:lang w:val="sl-SI" w:eastAsia="en-US"/>
        </w:rPr>
        <w:t>mlajši od 40 let</w:t>
      </w:r>
      <w:r w:rsidR="00FA62F6">
        <w:rPr>
          <w:rFonts w:cs="Arial"/>
          <w:sz w:val="20"/>
          <w:szCs w:val="20"/>
          <w:lang w:val="sl-SI" w:eastAsia="en-US"/>
        </w:rPr>
        <w:t xml:space="preserve"> skupaj </w:t>
      </w:r>
      <w:r w:rsidR="00496C8C" w:rsidRPr="00F50F45">
        <w:rPr>
          <w:rFonts w:cs="Arial"/>
          <w:sz w:val="20"/>
          <w:szCs w:val="20"/>
          <w:lang w:val="sl-SI" w:eastAsia="en-US"/>
        </w:rPr>
        <w:t>kupili manj kot 1 ha</w:t>
      </w:r>
      <w:r w:rsidR="00674313" w:rsidRPr="00F50F45">
        <w:rPr>
          <w:rFonts w:cs="Arial"/>
          <w:sz w:val="20"/>
          <w:szCs w:val="20"/>
          <w:lang w:val="sl-SI" w:eastAsia="en-US"/>
        </w:rPr>
        <w:t xml:space="preserve">, v </w:t>
      </w:r>
      <w:r w:rsidR="00E15067" w:rsidRPr="00F50F45">
        <w:rPr>
          <w:rFonts w:cs="Arial"/>
          <w:sz w:val="20"/>
          <w:szCs w:val="20"/>
          <w:lang w:val="sl-SI" w:eastAsia="en-US"/>
        </w:rPr>
        <w:t>petih</w:t>
      </w:r>
      <w:r w:rsidR="00674313" w:rsidRPr="00F50F45">
        <w:rPr>
          <w:rFonts w:cs="Arial"/>
          <w:sz w:val="20"/>
          <w:szCs w:val="20"/>
          <w:lang w:val="sl-SI" w:eastAsia="en-US"/>
        </w:rPr>
        <w:t xml:space="preserve"> letih skupaj pa le </w:t>
      </w:r>
      <w:r w:rsidR="00270169">
        <w:rPr>
          <w:rFonts w:cs="Arial"/>
          <w:sz w:val="20"/>
          <w:szCs w:val="20"/>
          <w:lang w:val="sl-SI" w:eastAsia="en-US"/>
        </w:rPr>
        <w:t>dobrih</w:t>
      </w:r>
      <w:r w:rsidR="00674313" w:rsidRPr="00F50F45">
        <w:rPr>
          <w:rFonts w:cs="Arial"/>
          <w:sz w:val="20"/>
          <w:szCs w:val="20"/>
          <w:lang w:val="sl-SI" w:eastAsia="en-US"/>
        </w:rPr>
        <w:t xml:space="preserve"> 8 ha</w:t>
      </w:r>
      <w:r w:rsidR="00496C8C" w:rsidRPr="00F50F45">
        <w:rPr>
          <w:rFonts w:cs="Arial"/>
          <w:sz w:val="20"/>
          <w:szCs w:val="20"/>
          <w:lang w:val="sl-SI" w:eastAsia="en-US"/>
        </w:rPr>
        <w:t>.</w:t>
      </w:r>
      <w:r w:rsidR="00674313" w:rsidRPr="00F50F45">
        <w:rPr>
          <w:rFonts w:cs="Arial"/>
          <w:sz w:val="20"/>
          <w:szCs w:val="20"/>
          <w:lang w:val="sl-SI" w:eastAsia="en-US"/>
        </w:rPr>
        <w:t xml:space="preserve"> Kmetje, starejši od 40 let </w:t>
      </w:r>
      <w:r w:rsidR="00270169">
        <w:rPr>
          <w:rFonts w:cs="Arial"/>
          <w:sz w:val="20"/>
          <w:szCs w:val="20"/>
          <w:lang w:val="sl-SI" w:eastAsia="en-US"/>
        </w:rPr>
        <w:t xml:space="preserve">so v istem obdobju kupili </w:t>
      </w:r>
      <w:r w:rsidR="00735A22" w:rsidRPr="00F50F45">
        <w:rPr>
          <w:rFonts w:cs="Arial"/>
          <w:sz w:val="20"/>
          <w:szCs w:val="20"/>
          <w:lang w:val="sl-SI" w:eastAsia="en-US"/>
        </w:rPr>
        <w:t>skoraj 90 % vseh</w:t>
      </w:r>
      <w:r w:rsidR="00617CE8" w:rsidRPr="00F50F45">
        <w:rPr>
          <w:rFonts w:cs="Arial"/>
          <w:sz w:val="20"/>
          <w:szCs w:val="20"/>
          <w:lang w:val="sl-SI" w:eastAsia="en-US"/>
        </w:rPr>
        <w:t xml:space="preserve"> </w:t>
      </w:r>
      <w:r w:rsidR="00735A22" w:rsidRPr="00F50F45">
        <w:rPr>
          <w:rFonts w:cs="Arial"/>
          <w:sz w:val="20"/>
          <w:szCs w:val="20"/>
          <w:lang w:val="sl-SI" w:eastAsia="en-US"/>
        </w:rPr>
        <w:t xml:space="preserve">zemljišč, ki jih proda </w:t>
      </w:r>
      <w:r w:rsidR="001F09F5" w:rsidRPr="00F50F45">
        <w:rPr>
          <w:rFonts w:cs="Arial"/>
          <w:sz w:val="20"/>
          <w:szCs w:val="20"/>
          <w:lang w:val="sl-SI" w:eastAsia="en-US"/>
        </w:rPr>
        <w:t>SKZG.</w:t>
      </w:r>
      <w:r w:rsidR="00674313" w:rsidRPr="00F50F45">
        <w:rPr>
          <w:rFonts w:cs="Arial"/>
          <w:sz w:val="20"/>
          <w:szCs w:val="20"/>
          <w:lang w:val="sl-SI" w:eastAsia="en-US"/>
        </w:rPr>
        <w:t xml:space="preserve"> </w:t>
      </w:r>
      <w:r w:rsidR="00496C8C" w:rsidRPr="00F50F45">
        <w:rPr>
          <w:rFonts w:cs="Arial"/>
          <w:sz w:val="20"/>
          <w:szCs w:val="20"/>
          <w:lang w:val="sl-SI" w:eastAsia="en-US"/>
        </w:rPr>
        <w:t xml:space="preserve"> V</w:t>
      </w:r>
      <w:r w:rsidR="00D909DD">
        <w:rPr>
          <w:rFonts w:cs="Arial"/>
          <w:sz w:val="20"/>
          <w:szCs w:val="20"/>
          <w:lang w:val="sl-SI" w:eastAsia="en-US"/>
        </w:rPr>
        <w:t xml:space="preserve"> zadnjih petih </w:t>
      </w:r>
      <w:r w:rsidRPr="00F50F45">
        <w:rPr>
          <w:rFonts w:cs="Arial"/>
          <w:sz w:val="20"/>
          <w:szCs w:val="20"/>
          <w:lang w:val="sl-SI" w:eastAsia="en-US"/>
        </w:rPr>
        <w:t xml:space="preserve">letih </w:t>
      </w:r>
      <w:r w:rsidR="00496C8C" w:rsidRPr="00F50F45">
        <w:rPr>
          <w:rFonts w:cs="Arial"/>
          <w:sz w:val="20"/>
          <w:szCs w:val="20"/>
          <w:lang w:val="sl-SI" w:eastAsia="en-US"/>
        </w:rPr>
        <w:t>je bil kupo</w:t>
      </w:r>
      <w:r w:rsidR="000E6D86">
        <w:rPr>
          <w:rFonts w:cs="Arial"/>
          <w:sz w:val="20"/>
          <w:szCs w:val="20"/>
          <w:lang w:val="sl-SI" w:eastAsia="en-US"/>
        </w:rPr>
        <w:t>p</w:t>
      </w:r>
      <w:r w:rsidR="00496C8C" w:rsidRPr="00F50F45">
        <w:rPr>
          <w:rFonts w:cs="Arial"/>
          <w:sz w:val="20"/>
          <w:szCs w:val="20"/>
          <w:lang w:val="sl-SI" w:eastAsia="en-US"/>
        </w:rPr>
        <w:t xml:space="preserve">rodajni promet SKZG z mladimi kmeti </w:t>
      </w:r>
      <w:r w:rsidRPr="00F50F45">
        <w:rPr>
          <w:rFonts w:cs="Arial"/>
          <w:sz w:val="20"/>
          <w:szCs w:val="20"/>
          <w:lang w:val="sl-SI" w:eastAsia="en-US"/>
        </w:rPr>
        <w:t xml:space="preserve">pod 5 % vseh prodanih zemljišč. </w:t>
      </w:r>
      <w:r w:rsidR="00E15067" w:rsidRPr="00F50F45">
        <w:rPr>
          <w:rFonts w:cs="Arial"/>
          <w:sz w:val="20"/>
          <w:szCs w:val="20"/>
          <w:lang w:val="sl-SI" w:eastAsia="en-US"/>
        </w:rPr>
        <w:t>V zadnjih pet</w:t>
      </w:r>
      <w:r w:rsidRPr="00F50F45">
        <w:rPr>
          <w:rFonts w:cs="Arial"/>
          <w:sz w:val="20"/>
          <w:szCs w:val="20"/>
          <w:lang w:val="sl-SI" w:eastAsia="en-US"/>
        </w:rPr>
        <w:t>ih letih je pov</w:t>
      </w:r>
      <w:r w:rsidR="00496C8C" w:rsidRPr="00F50F45">
        <w:rPr>
          <w:rFonts w:cs="Arial"/>
          <w:sz w:val="20"/>
          <w:szCs w:val="20"/>
          <w:lang w:val="sl-SI" w:eastAsia="en-US"/>
        </w:rPr>
        <w:t>p</w:t>
      </w:r>
      <w:r w:rsidRPr="00F50F45">
        <w:rPr>
          <w:rFonts w:cs="Arial"/>
          <w:sz w:val="20"/>
          <w:szCs w:val="20"/>
          <w:lang w:val="sl-SI" w:eastAsia="en-US"/>
        </w:rPr>
        <w:t xml:space="preserve">rečen delež mladih kmetov </w:t>
      </w:r>
      <w:r w:rsidR="00915340">
        <w:rPr>
          <w:rFonts w:cs="Arial"/>
          <w:sz w:val="20"/>
          <w:szCs w:val="20"/>
          <w:lang w:val="sl-SI" w:eastAsia="en-US"/>
        </w:rPr>
        <w:t>med kupci</w:t>
      </w:r>
      <w:r w:rsidR="00270169">
        <w:rPr>
          <w:rFonts w:cs="Arial"/>
          <w:sz w:val="20"/>
          <w:szCs w:val="20"/>
          <w:lang w:val="sl-SI" w:eastAsia="en-US"/>
        </w:rPr>
        <w:t xml:space="preserve"> kmetijskih zemljišč</w:t>
      </w:r>
      <w:r w:rsidR="00E15067" w:rsidRPr="00F50F45">
        <w:rPr>
          <w:rFonts w:cs="Arial"/>
          <w:sz w:val="20"/>
          <w:szCs w:val="20"/>
          <w:lang w:val="sl-SI" w:eastAsia="en-US"/>
        </w:rPr>
        <w:t xml:space="preserve"> 11,66</w:t>
      </w:r>
      <w:r w:rsidRPr="00F50F45">
        <w:rPr>
          <w:rFonts w:cs="Arial"/>
          <w:sz w:val="20"/>
          <w:szCs w:val="20"/>
          <w:lang w:val="sl-SI" w:eastAsia="en-US"/>
        </w:rPr>
        <w:t xml:space="preserve"> </w:t>
      </w:r>
      <w:r w:rsidR="0001292D" w:rsidRPr="00F50F45">
        <w:rPr>
          <w:rFonts w:cs="Arial"/>
          <w:sz w:val="20"/>
          <w:szCs w:val="20"/>
          <w:lang w:val="sl-SI" w:eastAsia="en-US"/>
        </w:rPr>
        <w:t xml:space="preserve">% </w:t>
      </w:r>
      <w:r w:rsidRPr="00F50F45">
        <w:rPr>
          <w:rFonts w:cs="Arial"/>
          <w:sz w:val="20"/>
          <w:szCs w:val="20"/>
          <w:lang w:val="sl-SI" w:eastAsia="en-US"/>
        </w:rPr>
        <w:t xml:space="preserve">in </w:t>
      </w:r>
      <w:r w:rsidR="00496C8C" w:rsidRPr="00F50F45">
        <w:rPr>
          <w:rFonts w:cs="Arial"/>
          <w:sz w:val="20"/>
          <w:szCs w:val="20"/>
          <w:lang w:val="sl-SI" w:eastAsia="en-US"/>
        </w:rPr>
        <w:t>se je v zadnjih dveh letih izrazito zma</w:t>
      </w:r>
      <w:r w:rsidR="00617CE8" w:rsidRPr="00F50F45">
        <w:rPr>
          <w:rFonts w:cs="Arial"/>
          <w:sz w:val="20"/>
          <w:szCs w:val="20"/>
          <w:lang w:val="sl-SI" w:eastAsia="en-US"/>
        </w:rPr>
        <w:t>n</w:t>
      </w:r>
      <w:r w:rsidR="00496C8C" w:rsidRPr="00F50F45">
        <w:rPr>
          <w:rFonts w:cs="Arial"/>
          <w:sz w:val="20"/>
          <w:szCs w:val="20"/>
          <w:lang w:val="sl-SI" w:eastAsia="en-US"/>
        </w:rPr>
        <w:t>jšal</w:t>
      </w:r>
      <w:r w:rsidR="006B7BA7">
        <w:rPr>
          <w:rFonts w:cs="Arial"/>
          <w:sz w:val="20"/>
          <w:szCs w:val="20"/>
          <w:lang w:val="sl-SI" w:eastAsia="en-US"/>
        </w:rPr>
        <w:t xml:space="preserve"> (Tabela</w:t>
      </w:r>
      <w:r w:rsidR="00827B52" w:rsidRPr="00F50F45">
        <w:rPr>
          <w:rFonts w:cs="Arial"/>
          <w:sz w:val="20"/>
          <w:szCs w:val="20"/>
          <w:lang w:val="sl-SI" w:eastAsia="en-US"/>
        </w:rPr>
        <w:t xml:space="preserve"> 9</w:t>
      </w:r>
      <w:r w:rsidR="00E15067" w:rsidRPr="00F50F45">
        <w:rPr>
          <w:rFonts w:cs="Arial"/>
          <w:sz w:val="20"/>
          <w:szCs w:val="20"/>
          <w:lang w:val="sl-SI" w:eastAsia="en-US"/>
        </w:rPr>
        <w:t>)</w:t>
      </w:r>
      <w:r w:rsidRPr="00F50F45">
        <w:rPr>
          <w:rFonts w:cs="Arial"/>
          <w:sz w:val="20"/>
          <w:szCs w:val="20"/>
          <w:lang w:val="sl-SI" w:eastAsia="en-US"/>
        </w:rPr>
        <w:t xml:space="preserve">. </w:t>
      </w:r>
    </w:p>
    <w:p w14:paraId="5121C107" w14:textId="77777777" w:rsidR="00266F2C" w:rsidRPr="00F50F45" w:rsidRDefault="00266F2C" w:rsidP="00F8610D">
      <w:pPr>
        <w:spacing w:before="0" w:line="240" w:lineRule="auto"/>
        <w:rPr>
          <w:rFonts w:cs="Arial"/>
          <w:sz w:val="20"/>
          <w:szCs w:val="20"/>
          <w:lang w:val="sl-SI" w:eastAsia="en-US"/>
        </w:rPr>
      </w:pPr>
    </w:p>
    <w:p w14:paraId="7DFA22F6" w14:textId="6443F3C6" w:rsidR="006D2094" w:rsidRPr="00E67FC7" w:rsidRDefault="004F7321" w:rsidP="00E67FC7">
      <w:pPr>
        <w:rPr>
          <w:rStyle w:val="A7"/>
          <w:i/>
          <w:sz w:val="20"/>
        </w:rPr>
      </w:pPr>
      <w:bookmarkStart w:id="24" w:name="_Toc51243554"/>
      <w:proofErr w:type="spellStart"/>
      <w:r w:rsidRPr="00F50F45">
        <w:rPr>
          <w:rStyle w:val="A7"/>
          <w:rFonts w:cs="Arial"/>
          <w:i/>
          <w:sz w:val="20"/>
          <w:szCs w:val="20"/>
        </w:rPr>
        <w:t>Tabela</w:t>
      </w:r>
      <w:proofErr w:type="spellEnd"/>
      <w:r w:rsidR="00B67559" w:rsidRPr="00F50F45">
        <w:rPr>
          <w:rStyle w:val="A7"/>
          <w:rFonts w:cs="Arial"/>
          <w:i/>
          <w:sz w:val="20"/>
          <w:szCs w:val="20"/>
        </w:rPr>
        <w:t xml:space="preserve"> </w:t>
      </w:r>
      <w:r w:rsidR="001535D9" w:rsidRPr="00F50F45">
        <w:rPr>
          <w:rStyle w:val="A7"/>
          <w:rFonts w:cs="Arial"/>
          <w:i/>
          <w:sz w:val="20"/>
          <w:szCs w:val="20"/>
        </w:rPr>
        <w:t>10</w:t>
      </w:r>
      <w:r w:rsidR="008F2E8B" w:rsidRPr="00E67FC7">
        <w:rPr>
          <w:rStyle w:val="A7"/>
          <w:i/>
          <w:sz w:val="20"/>
        </w:rPr>
        <w:t xml:space="preserve">: </w:t>
      </w:r>
      <w:proofErr w:type="spellStart"/>
      <w:r w:rsidR="008F2E8B" w:rsidRPr="00E67FC7">
        <w:rPr>
          <w:rStyle w:val="A7"/>
          <w:i/>
          <w:sz w:val="20"/>
        </w:rPr>
        <w:t>Struktura</w:t>
      </w:r>
      <w:proofErr w:type="spellEnd"/>
      <w:r w:rsidR="008F2E8B" w:rsidRPr="00E67FC7">
        <w:rPr>
          <w:rStyle w:val="A7"/>
          <w:i/>
          <w:sz w:val="20"/>
        </w:rPr>
        <w:t xml:space="preserve"> </w:t>
      </w:r>
      <w:proofErr w:type="spellStart"/>
      <w:r w:rsidR="008F2E8B" w:rsidRPr="00E67FC7">
        <w:rPr>
          <w:rStyle w:val="A7"/>
          <w:i/>
          <w:sz w:val="20"/>
        </w:rPr>
        <w:t>zakupnikov</w:t>
      </w:r>
      <w:proofErr w:type="spellEnd"/>
      <w:r w:rsidR="00617CE8" w:rsidRPr="00E67FC7">
        <w:rPr>
          <w:rStyle w:val="A7"/>
          <w:i/>
          <w:sz w:val="20"/>
        </w:rPr>
        <w:t xml:space="preserve"> SKZG</w:t>
      </w:r>
      <w:r w:rsidR="008F2E8B" w:rsidRPr="00E67FC7">
        <w:rPr>
          <w:rStyle w:val="A7"/>
          <w:i/>
          <w:sz w:val="20"/>
        </w:rPr>
        <w:t xml:space="preserve"> – </w:t>
      </w:r>
      <w:proofErr w:type="spellStart"/>
      <w:r w:rsidR="008F2E8B" w:rsidRPr="00E67FC7">
        <w:rPr>
          <w:rStyle w:val="A7"/>
          <w:i/>
          <w:sz w:val="20"/>
        </w:rPr>
        <w:t>fizične</w:t>
      </w:r>
      <w:proofErr w:type="spellEnd"/>
      <w:r w:rsidR="008F2E8B" w:rsidRPr="00E67FC7">
        <w:rPr>
          <w:rStyle w:val="A7"/>
          <w:i/>
          <w:sz w:val="20"/>
        </w:rPr>
        <w:t xml:space="preserve"> </w:t>
      </w:r>
      <w:proofErr w:type="spellStart"/>
      <w:r w:rsidR="008F2E8B" w:rsidRPr="00E67FC7">
        <w:rPr>
          <w:rStyle w:val="A7"/>
          <w:i/>
          <w:sz w:val="20"/>
        </w:rPr>
        <w:t>osebe</w:t>
      </w:r>
      <w:proofErr w:type="spellEnd"/>
      <w:r w:rsidR="008F2E8B" w:rsidRPr="00E67FC7">
        <w:rPr>
          <w:rStyle w:val="A7"/>
          <w:i/>
          <w:sz w:val="20"/>
        </w:rPr>
        <w:t xml:space="preserve"> po </w:t>
      </w:r>
      <w:proofErr w:type="spellStart"/>
      <w:r w:rsidR="008F2E8B" w:rsidRPr="00E67FC7">
        <w:rPr>
          <w:rStyle w:val="A7"/>
          <w:i/>
          <w:sz w:val="20"/>
        </w:rPr>
        <w:t>starosti</w:t>
      </w:r>
      <w:proofErr w:type="spellEnd"/>
      <w:r w:rsidR="008F2E8B" w:rsidRPr="00E67FC7">
        <w:rPr>
          <w:rStyle w:val="A7"/>
          <w:i/>
          <w:sz w:val="20"/>
        </w:rPr>
        <w:t xml:space="preserve"> </w:t>
      </w:r>
      <w:proofErr w:type="spellStart"/>
      <w:r w:rsidR="008F2E8B" w:rsidRPr="00E67FC7">
        <w:rPr>
          <w:rStyle w:val="A7"/>
          <w:i/>
          <w:sz w:val="20"/>
        </w:rPr>
        <w:t>na</w:t>
      </w:r>
      <w:proofErr w:type="spellEnd"/>
      <w:r w:rsidR="008F2E8B" w:rsidRPr="00E67FC7">
        <w:rPr>
          <w:rStyle w:val="A7"/>
          <w:i/>
          <w:sz w:val="20"/>
        </w:rPr>
        <w:t xml:space="preserve"> dan 30. 6. 2020</w:t>
      </w:r>
      <w:bookmarkEnd w:id="24"/>
      <w:r w:rsidR="001C07AE">
        <w:rPr>
          <w:rStyle w:val="A7"/>
          <w:i/>
          <w:sz w:val="20"/>
        </w:rPr>
        <w:t>, Slovenija</w:t>
      </w:r>
    </w:p>
    <w:tbl>
      <w:tblPr>
        <w:tblW w:w="7300" w:type="dxa"/>
        <w:tblInd w:w="55" w:type="dxa"/>
        <w:tblCellMar>
          <w:left w:w="70" w:type="dxa"/>
          <w:right w:w="70" w:type="dxa"/>
        </w:tblCellMar>
        <w:tblLook w:val="04A0" w:firstRow="1" w:lastRow="0" w:firstColumn="1" w:lastColumn="0" w:noHBand="0" w:noVBand="1"/>
      </w:tblPr>
      <w:tblGrid>
        <w:gridCol w:w="1460"/>
        <w:gridCol w:w="1460"/>
        <w:gridCol w:w="1348"/>
        <w:gridCol w:w="1417"/>
        <w:gridCol w:w="1615"/>
      </w:tblGrid>
      <w:tr w:rsidR="00B67559" w:rsidRPr="00F50F45" w14:paraId="323489C6" w14:textId="77777777" w:rsidTr="00F8610D">
        <w:trPr>
          <w:trHeight w:val="900"/>
        </w:trPr>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52DDB8" w14:textId="77777777" w:rsidR="00B67559" w:rsidRPr="00F50F45" w:rsidRDefault="00B67559" w:rsidP="00B67559">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Stanje v letu</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6610B8C1" w14:textId="1E919394" w:rsidR="00B67559" w:rsidRPr="00F50F45" w:rsidRDefault="00B67559" w:rsidP="00B67559">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Skupaj v zakupu v ha: fizične osebe</w:t>
            </w:r>
          </w:p>
        </w:tc>
        <w:tc>
          <w:tcPr>
            <w:tcW w:w="1348" w:type="dxa"/>
            <w:tcBorders>
              <w:top w:val="single" w:sz="4" w:space="0" w:color="auto"/>
              <w:left w:val="nil"/>
              <w:bottom w:val="single" w:sz="4" w:space="0" w:color="auto"/>
              <w:right w:val="single" w:sz="4" w:space="0" w:color="auto"/>
            </w:tcBorders>
            <w:shd w:val="clear" w:color="auto" w:fill="auto"/>
            <w:vAlign w:val="bottom"/>
            <w:hideMark/>
          </w:tcPr>
          <w:p w14:paraId="2A8CA6F2" w14:textId="3BD1DD97" w:rsidR="00B67559" w:rsidRPr="00F50F45" w:rsidRDefault="0077171B">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 xml:space="preserve">Stari do </w:t>
            </w:r>
            <w:r w:rsidR="00B67559" w:rsidRPr="00F50F45">
              <w:rPr>
                <w:rFonts w:cs="Arial"/>
                <w:color w:val="000000"/>
                <w:sz w:val="20"/>
                <w:szCs w:val="20"/>
                <w:lang w:val="sl-SI" w:eastAsia="sl-SI"/>
              </w:rPr>
              <w:t>40</w:t>
            </w:r>
            <w:r w:rsidR="00617CE8" w:rsidRPr="00F50F45">
              <w:rPr>
                <w:rFonts w:cs="Arial"/>
                <w:color w:val="000000"/>
                <w:sz w:val="20"/>
                <w:szCs w:val="20"/>
                <w:lang w:val="sl-SI" w:eastAsia="sl-SI"/>
              </w:rPr>
              <w:t xml:space="preserve"> let </w:t>
            </w:r>
            <w:r w:rsidRPr="00F50F45">
              <w:rPr>
                <w:rFonts w:cs="Arial"/>
                <w:color w:val="000000"/>
                <w:sz w:val="20"/>
                <w:szCs w:val="20"/>
                <w:lang w:val="sl-SI" w:eastAsia="sl-SI"/>
              </w:rPr>
              <w:t>(</w:t>
            </w:r>
            <w:r w:rsidR="00B67559" w:rsidRPr="00F50F45">
              <w:rPr>
                <w:rFonts w:cs="Arial"/>
                <w:color w:val="000000"/>
                <w:sz w:val="20"/>
                <w:szCs w:val="20"/>
                <w:lang w:val="sl-SI" w:eastAsia="sl-SI"/>
              </w:rPr>
              <w:t>v ha</w:t>
            </w:r>
            <w:r w:rsidRPr="00F50F45">
              <w:rPr>
                <w:rFonts w:cs="Arial"/>
                <w:color w:val="000000"/>
                <w:sz w:val="20"/>
                <w:szCs w:val="20"/>
                <w:lang w:val="sl-SI" w:eastAsia="sl-SI"/>
              </w:rPr>
              <w:t>)</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70ED5BCA" w14:textId="7C71FBB2" w:rsidR="00B67559" w:rsidRPr="00F50F45" w:rsidRDefault="00B67559">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Star</w:t>
            </w:r>
            <w:r w:rsidR="0077171B" w:rsidRPr="00F50F45">
              <w:rPr>
                <w:rFonts w:cs="Arial"/>
                <w:color w:val="000000"/>
                <w:sz w:val="20"/>
                <w:szCs w:val="20"/>
                <w:lang w:val="sl-SI" w:eastAsia="sl-SI"/>
              </w:rPr>
              <w:t>i 41 let in več (</w:t>
            </w:r>
            <w:r w:rsidRPr="00F50F45">
              <w:rPr>
                <w:rFonts w:cs="Arial"/>
                <w:color w:val="000000"/>
                <w:sz w:val="20"/>
                <w:szCs w:val="20"/>
                <w:lang w:val="sl-SI" w:eastAsia="sl-SI"/>
              </w:rPr>
              <w:t>v ha</w:t>
            </w:r>
            <w:r w:rsidR="0077171B" w:rsidRPr="00F50F45">
              <w:rPr>
                <w:rFonts w:cs="Arial"/>
                <w:color w:val="000000"/>
                <w:sz w:val="20"/>
                <w:szCs w:val="20"/>
                <w:lang w:val="sl-SI" w:eastAsia="sl-SI"/>
              </w:rPr>
              <w:t>)</w:t>
            </w:r>
          </w:p>
        </w:tc>
        <w:tc>
          <w:tcPr>
            <w:tcW w:w="1615" w:type="dxa"/>
            <w:tcBorders>
              <w:top w:val="single" w:sz="4" w:space="0" w:color="auto"/>
              <w:left w:val="nil"/>
              <w:bottom w:val="single" w:sz="4" w:space="0" w:color="auto"/>
              <w:right w:val="single" w:sz="4" w:space="0" w:color="auto"/>
            </w:tcBorders>
            <w:shd w:val="clear" w:color="auto" w:fill="auto"/>
            <w:vAlign w:val="bottom"/>
            <w:hideMark/>
          </w:tcPr>
          <w:p w14:paraId="5CE75855" w14:textId="2D68D604" w:rsidR="00B67559" w:rsidRPr="00F50F45" w:rsidRDefault="00B67559">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 xml:space="preserve">Delež </w:t>
            </w:r>
            <w:r w:rsidR="0077171B" w:rsidRPr="00F50F45">
              <w:rPr>
                <w:rFonts w:cs="Arial"/>
                <w:color w:val="000000"/>
                <w:sz w:val="20"/>
                <w:szCs w:val="20"/>
                <w:lang w:val="sl-SI" w:eastAsia="sl-SI"/>
              </w:rPr>
              <w:t xml:space="preserve">starih do </w:t>
            </w:r>
            <w:r w:rsidRPr="00F50F45">
              <w:rPr>
                <w:rFonts w:cs="Arial"/>
                <w:color w:val="000000"/>
                <w:sz w:val="20"/>
                <w:szCs w:val="20"/>
                <w:lang w:val="sl-SI" w:eastAsia="sl-SI"/>
              </w:rPr>
              <w:t xml:space="preserve"> 40 let </w:t>
            </w:r>
            <w:r w:rsidR="0077171B" w:rsidRPr="00F50F45">
              <w:rPr>
                <w:rFonts w:cs="Arial"/>
                <w:color w:val="000000"/>
                <w:sz w:val="20"/>
                <w:szCs w:val="20"/>
                <w:lang w:val="sl-SI" w:eastAsia="sl-SI"/>
              </w:rPr>
              <w:t>(</w:t>
            </w:r>
            <w:r w:rsidRPr="00F50F45">
              <w:rPr>
                <w:rFonts w:cs="Arial"/>
                <w:color w:val="000000"/>
                <w:sz w:val="20"/>
                <w:szCs w:val="20"/>
                <w:lang w:val="sl-SI" w:eastAsia="sl-SI"/>
              </w:rPr>
              <w:t>v %</w:t>
            </w:r>
            <w:r w:rsidR="0077171B" w:rsidRPr="00F50F45">
              <w:rPr>
                <w:rFonts w:cs="Arial"/>
                <w:color w:val="000000"/>
                <w:sz w:val="20"/>
                <w:szCs w:val="20"/>
                <w:lang w:val="sl-SI" w:eastAsia="sl-SI"/>
              </w:rPr>
              <w:t>)</w:t>
            </w:r>
            <w:r w:rsidR="00C06970" w:rsidRPr="00F50F45">
              <w:rPr>
                <w:rFonts w:cs="Arial"/>
                <w:color w:val="000000"/>
                <w:sz w:val="20"/>
                <w:szCs w:val="20"/>
                <w:lang w:val="sl-SI" w:eastAsia="sl-SI"/>
              </w:rPr>
              <w:t xml:space="preserve"> </w:t>
            </w:r>
          </w:p>
        </w:tc>
      </w:tr>
      <w:tr w:rsidR="00A8480F" w:rsidRPr="00F50F45" w14:paraId="0D04E990" w14:textId="77777777" w:rsidTr="002A1657">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13130B8" w14:textId="64F8650F" w:rsidR="00A8480F" w:rsidRPr="00F50F45" w:rsidRDefault="00A8480F" w:rsidP="002A1657">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2015</w:t>
            </w:r>
          </w:p>
        </w:tc>
        <w:tc>
          <w:tcPr>
            <w:tcW w:w="1460" w:type="dxa"/>
            <w:tcBorders>
              <w:top w:val="nil"/>
              <w:left w:val="nil"/>
              <w:bottom w:val="single" w:sz="4" w:space="0" w:color="auto"/>
              <w:right w:val="single" w:sz="4" w:space="0" w:color="auto"/>
            </w:tcBorders>
            <w:shd w:val="clear" w:color="auto" w:fill="auto"/>
            <w:noWrap/>
            <w:vAlign w:val="bottom"/>
            <w:hideMark/>
          </w:tcPr>
          <w:p w14:paraId="2726C6F5" w14:textId="629D6315" w:rsidR="00A8480F" w:rsidRPr="00F50F45" w:rsidRDefault="00A8480F" w:rsidP="002A1657">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29.417,15</w:t>
            </w:r>
          </w:p>
        </w:tc>
        <w:tc>
          <w:tcPr>
            <w:tcW w:w="1348" w:type="dxa"/>
            <w:tcBorders>
              <w:top w:val="nil"/>
              <w:left w:val="nil"/>
              <w:bottom w:val="single" w:sz="4" w:space="0" w:color="auto"/>
              <w:right w:val="single" w:sz="4" w:space="0" w:color="auto"/>
            </w:tcBorders>
            <w:shd w:val="clear" w:color="auto" w:fill="auto"/>
            <w:noWrap/>
            <w:vAlign w:val="bottom"/>
            <w:hideMark/>
          </w:tcPr>
          <w:p w14:paraId="15AB5CC1" w14:textId="623C99D4" w:rsidR="00A8480F" w:rsidRPr="00F50F45" w:rsidRDefault="00A8480F"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3.329,75</w:t>
            </w:r>
          </w:p>
        </w:tc>
        <w:tc>
          <w:tcPr>
            <w:tcW w:w="1417" w:type="dxa"/>
            <w:tcBorders>
              <w:top w:val="nil"/>
              <w:left w:val="nil"/>
              <w:bottom w:val="single" w:sz="4" w:space="0" w:color="auto"/>
              <w:right w:val="single" w:sz="4" w:space="0" w:color="auto"/>
            </w:tcBorders>
            <w:shd w:val="clear" w:color="auto" w:fill="auto"/>
            <w:noWrap/>
            <w:vAlign w:val="bottom"/>
            <w:hideMark/>
          </w:tcPr>
          <w:p w14:paraId="6A1210FB" w14:textId="3CD8B301" w:rsidR="00A8480F" w:rsidRPr="00F50F45" w:rsidRDefault="00A8480F" w:rsidP="002A1657">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26.087,41</w:t>
            </w:r>
          </w:p>
        </w:tc>
        <w:tc>
          <w:tcPr>
            <w:tcW w:w="1615" w:type="dxa"/>
            <w:tcBorders>
              <w:top w:val="nil"/>
              <w:left w:val="nil"/>
              <w:bottom w:val="single" w:sz="4" w:space="0" w:color="auto"/>
              <w:right w:val="single" w:sz="4" w:space="0" w:color="auto"/>
            </w:tcBorders>
            <w:shd w:val="clear" w:color="auto" w:fill="auto"/>
            <w:noWrap/>
            <w:vAlign w:val="bottom"/>
            <w:hideMark/>
          </w:tcPr>
          <w:p w14:paraId="52226837" w14:textId="7FFF3958" w:rsidR="00A8480F" w:rsidRPr="00F50F45" w:rsidRDefault="00A8480F" w:rsidP="002A1657">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11,32</w:t>
            </w:r>
          </w:p>
        </w:tc>
      </w:tr>
      <w:tr w:rsidR="00B67559" w:rsidRPr="00F50F45" w14:paraId="5128EE05" w14:textId="77777777" w:rsidTr="00F8610D">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496430E" w14:textId="77777777" w:rsidR="00B67559" w:rsidRPr="00F50F45" w:rsidRDefault="00B67559" w:rsidP="00B67559">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2016</w:t>
            </w:r>
          </w:p>
        </w:tc>
        <w:tc>
          <w:tcPr>
            <w:tcW w:w="1460" w:type="dxa"/>
            <w:tcBorders>
              <w:top w:val="nil"/>
              <w:left w:val="nil"/>
              <w:bottom w:val="single" w:sz="4" w:space="0" w:color="auto"/>
              <w:right w:val="single" w:sz="4" w:space="0" w:color="auto"/>
            </w:tcBorders>
            <w:shd w:val="clear" w:color="auto" w:fill="auto"/>
            <w:noWrap/>
            <w:vAlign w:val="bottom"/>
            <w:hideMark/>
          </w:tcPr>
          <w:p w14:paraId="3397268F" w14:textId="77777777" w:rsidR="00B67559" w:rsidRPr="00F50F45" w:rsidRDefault="00B67559" w:rsidP="00B67559">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29.885,03</w:t>
            </w:r>
          </w:p>
        </w:tc>
        <w:tc>
          <w:tcPr>
            <w:tcW w:w="1348" w:type="dxa"/>
            <w:tcBorders>
              <w:top w:val="nil"/>
              <w:left w:val="nil"/>
              <w:bottom w:val="single" w:sz="4" w:space="0" w:color="auto"/>
              <w:right w:val="single" w:sz="4" w:space="0" w:color="auto"/>
            </w:tcBorders>
            <w:shd w:val="clear" w:color="auto" w:fill="auto"/>
            <w:noWrap/>
            <w:vAlign w:val="bottom"/>
            <w:hideMark/>
          </w:tcPr>
          <w:p w14:paraId="48AF17D0" w14:textId="77777777" w:rsidR="00B67559" w:rsidRPr="00F50F45" w:rsidRDefault="00B67559" w:rsidP="00B67559">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3.555,52</w:t>
            </w:r>
          </w:p>
        </w:tc>
        <w:tc>
          <w:tcPr>
            <w:tcW w:w="1417" w:type="dxa"/>
            <w:tcBorders>
              <w:top w:val="nil"/>
              <w:left w:val="nil"/>
              <w:bottom w:val="single" w:sz="4" w:space="0" w:color="auto"/>
              <w:right w:val="single" w:sz="4" w:space="0" w:color="auto"/>
            </w:tcBorders>
            <w:shd w:val="clear" w:color="auto" w:fill="auto"/>
            <w:noWrap/>
            <w:vAlign w:val="bottom"/>
            <w:hideMark/>
          </w:tcPr>
          <w:p w14:paraId="00315491" w14:textId="77777777" w:rsidR="00B67559" w:rsidRPr="00F50F45" w:rsidRDefault="00B67559" w:rsidP="00B67559">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26.329,51</w:t>
            </w:r>
          </w:p>
        </w:tc>
        <w:tc>
          <w:tcPr>
            <w:tcW w:w="1615" w:type="dxa"/>
            <w:tcBorders>
              <w:top w:val="nil"/>
              <w:left w:val="nil"/>
              <w:bottom w:val="single" w:sz="4" w:space="0" w:color="auto"/>
              <w:right w:val="single" w:sz="4" w:space="0" w:color="auto"/>
            </w:tcBorders>
            <w:shd w:val="clear" w:color="auto" w:fill="auto"/>
            <w:noWrap/>
            <w:vAlign w:val="bottom"/>
            <w:hideMark/>
          </w:tcPr>
          <w:p w14:paraId="7F85F585" w14:textId="7D47EA7D" w:rsidR="00B67559" w:rsidRPr="00F50F45" w:rsidRDefault="00B67559" w:rsidP="00B67559">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11,9</w:t>
            </w:r>
            <w:r w:rsidR="00A8480F" w:rsidRPr="00F50F45">
              <w:rPr>
                <w:rFonts w:cs="Arial"/>
                <w:color w:val="000000"/>
                <w:sz w:val="20"/>
                <w:szCs w:val="20"/>
                <w:lang w:val="sl-SI" w:eastAsia="sl-SI"/>
              </w:rPr>
              <w:t>0</w:t>
            </w:r>
          </w:p>
        </w:tc>
      </w:tr>
      <w:tr w:rsidR="00B67559" w:rsidRPr="00F50F45" w14:paraId="1C7ACE2B" w14:textId="77777777" w:rsidTr="00F8610D">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A4023E3" w14:textId="77777777" w:rsidR="00B67559" w:rsidRPr="00F50F45" w:rsidRDefault="00B67559" w:rsidP="00B67559">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2017</w:t>
            </w:r>
          </w:p>
        </w:tc>
        <w:tc>
          <w:tcPr>
            <w:tcW w:w="1460" w:type="dxa"/>
            <w:tcBorders>
              <w:top w:val="nil"/>
              <w:left w:val="nil"/>
              <w:bottom w:val="single" w:sz="4" w:space="0" w:color="auto"/>
              <w:right w:val="single" w:sz="4" w:space="0" w:color="auto"/>
            </w:tcBorders>
            <w:shd w:val="clear" w:color="auto" w:fill="auto"/>
            <w:noWrap/>
            <w:vAlign w:val="bottom"/>
            <w:hideMark/>
          </w:tcPr>
          <w:p w14:paraId="79AD8EC8" w14:textId="77777777" w:rsidR="00B67559" w:rsidRPr="00F50F45" w:rsidRDefault="00B67559" w:rsidP="00B67559">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29.466,46</w:t>
            </w:r>
          </w:p>
        </w:tc>
        <w:tc>
          <w:tcPr>
            <w:tcW w:w="1348" w:type="dxa"/>
            <w:tcBorders>
              <w:top w:val="nil"/>
              <w:left w:val="nil"/>
              <w:bottom w:val="single" w:sz="4" w:space="0" w:color="auto"/>
              <w:right w:val="single" w:sz="4" w:space="0" w:color="auto"/>
            </w:tcBorders>
            <w:shd w:val="clear" w:color="auto" w:fill="auto"/>
            <w:noWrap/>
            <w:vAlign w:val="bottom"/>
            <w:hideMark/>
          </w:tcPr>
          <w:p w14:paraId="124B8E43" w14:textId="77777777" w:rsidR="00B67559" w:rsidRPr="00F50F45" w:rsidRDefault="00B67559" w:rsidP="00B67559">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3.752,75</w:t>
            </w:r>
          </w:p>
        </w:tc>
        <w:tc>
          <w:tcPr>
            <w:tcW w:w="1417" w:type="dxa"/>
            <w:tcBorders>
              <w:top w:val="nil"/>
              <w:left w:val="nil"/>
              <w:bottom w:val="single" w:sz="4" w:space="0" w:color="auto"/>
              <w:right w:val="single" w:sz="4" w:space="0" w:color="auto"/>
            </w:tcBorders>
            <w:shd w:val="clear" w:color="auto" w:fill="auto"/>
            <w:noWrap/>
            <w:vAlign w:val="bottom"/>
            <w:hideMark/>
          </w:tcPr>
          <w:p w14:paraId="779D60B3" w14:textId="77777777" w:rsidR="00B67559" w:rsidRPr="00F50F45" w:rsidRDefault="00B67559" w:rsidP="00B67559">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25.713,71</w:t>
            </w:r>
          </w:p>
        </w:tc>
        <w:tc>
          <w:tcPr>
            <w:tcW w:w="1615" w:type="dxa"/>
            <w:tcBorders>
              <w:top w:val="nil"/>
              <w:left w:val="nil"/>
              <w:bottom w:val="single" w:sz="4" w:space="0" w:color="auto"/>
              <w:right w:val="single" w:sz="4" w:space="0" w:color="auto"/>
            </w:tcBorders>
            <w:shd w:val="clear" w:color="auto" w:fill="auto"/>
            <w:noWrap/>
            <w:vAlign w:val="bottom"/>
            <w:hideMark/>
          </w:tcPr>
          <w:p w14:paraId="6B93B45A" w14:textId="77777777" w:rsidR="00B67559" w:rsidRPr="00F50F45" w:rsidRDefault="00B67559" w:rsidP="00B67559">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12,74</w:t>
            </w:r>
          </w:p>
        </w:tc>
      </w:tr>
      <w:tr w:rsidR="00B67559" w:rsidRPr="00F50F45" w14:paraId="03A0F34D" w14:textId="77777777" w:rsidTr="00F8610D">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E4409A2" w14:textId="77777777" w:rsidR="00B67559" w:rsidRPr="00F50F45" w:rsidRDefault="00B67559" w:rsidP="00B67559">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2018</w:t>
            </w:r>
          </w:p>
        </w:tc>
        <w:tc>
          <w:tcPr>
            <w:tcW w:w="1460" w:type="dxa"/>
            <w:tcBorders>
              <w:top w:val="nil"/>
              <w:left w:val="nil"/>
              <w:bottom w:val="single" w:sz="4" w:space="0" w:color="auto"/>
              <w:right w:val="single" w:sz="4" w:space="0" w:color="auto"/>
            </w:tcBorders>
            <w:shd w:val="clear" w:color="auto" w:fill="auto"/>
            <w:noWrap/>
            <w:vAlign w:val="bottom"/>
            <w:hideMark/>
          </w:tcPr>
          <w:p w14:paraId="033266AB" w14:textId="77777777" w:rsidR="00B67559" w:rsidRPr="00F50F45" w:rsidRDefault="00B67559" w:rsidP="00B67559">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29.646,96</w:t>
            </w:r>
          </w:p>
        </w:tc>
        <w:tc>
          <w:tcPr>
            <w:tcW w:w="1348" w:type="dxa"/>
            <w:tcBorders>
              <w:top w:val="nil"/>
              <w:left w:val="nil"/>
              <w:bottom w:val="single" w:sz="4" w:space="0" w:color="auto"/>
              <w:right w:val="single" w:sz="4" w:space="0" w:color="auto"/>
            </w:tcBorders>
            <w:shd w:val="clear" w:color="auto" w:fill="auto"/>
            <w:noWrap/>
            <w:vAlign w:val="bottom"/>
            <w:hideMark/>
          </w:tcPr>
          <w:p w14:paraId="3F99674B" w14:textId="77777777" w:rsidR="00B67559" w:rsidRPr="00F50F45" w:rsidRDefault="00B67559" w:rsidP="00B67559">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4.124,92</w:t>
            </w:r>
          </w:p>
        </w:tc>
        <w:tc>
          <w:tcPr>
            <w:tcW w:w="1417" w:type="dxa"/>
            <w:tcBorders>
              <w:top w:val="nil"/>
              <w:left w:val="nil"/>
              <w:bottom w:val="single" w:sz="4" w:space="0" w:color="auto"/>
              <w:right w:val="single" w:sz="4" w:space="0" w:color="auto"/>
            </w:tcBorders>
            <w:shd w:val="clear" w:color="auto" w:fill="auto"/>
            <w:noWrap/>
            <w:vAlign w:val="bottom"/>
            <w:hideMark/>
          </w:tcPr>
          <w:p w14:paraId="7B1C726D" w14:textId="77777777" w:rsidR="00B67559" w:rsidRPr="00F50F45" w:rsidRDefault="00B67559" w:rsidP="00B67559">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25.522,04</w:t>
            </w:r>
          </w:p>
        </w:tc>
        <w:tc>
          <w:tcPr>
            <w:tcW w:w="1615" w:type="dxa"/>
            <w:tcBorders>
              <w:top w:val="nil"/>
              <w:left w:val="nil"/>
              <w:bottom w:val="single" w:sz="4" w:space="0" w:color="auto"/>
              <w:right w:val="single" w:sz="4" w:space="0" w:color="auto"/>
            </w:tcBorders>
            <w:shd w:val="clear" w:color="auto" w:fill="auto"/>
            <w:noWrap/>
            <w:vAlign w:val="bottom"/>
            <w:hideMark/>
          </w:tcPr>
          <w:p w14:paraId="0D5EA9B3" w14:textId="77777777" w:rsidR="00B67559" w:rsidRPr="00F50F45" w:rsidRDefault="00B67559" w:rsidP="00B67559">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13,91</w:t>
            </w:r>
          </w:p>
        </w:tc>
      </w:tr>
      <w:tr w:rsidR="00B67559" w:rsidRPr="00F50F45" w14:paraId="6C55E7E8" w14:textId="77777777" w:rsidTr="00F8610D">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0A27816" w14:textId="77777777" w:rsidR="00B67559" w:rsidRPr="00F50F45" w:rsidRDefault="00B67559" w:rsidP="00B67559">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2019</w:t>
            </w:r>
          </w:p>
        </w:tc>
        <w:tc>
          <w:tcPr>
            <w:tcW w:w="1460" w:type="dxa"/>
            <w:tcBorders>
              <w:top w:val="nil"/>
              <w:left w:val="nil"/>
              <w:bottom w:val="single" w:sz="4" w:space="0" w:color="auto"/>
              <w:right w:val="single" w:sz="4" w:space="0" w:color="auto"/>
            </w:tcBorders>
            <w:shd w:val="clear" w:color="auto" w:fill="auto"/>
            <w:noWrap/>
            <w:vAlign w:val="bottom"/>
            <w:hideMark/>
          </w:tcPr>
          <w:p w14:paraId="03E5B6CB" w14:textId="77777777" w:rsidR="00B67559" w:rsidRPr="00F50F45" w:rsidRDefault="00B67559" w:rsidP="00B67559">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30.197,19</w:t>
            </w:r>
          </w:p>
        </w:tc>
        <w:tc>
          <w:tcPr>
            <w:tcW w:w="1348" w:type="dxa"/>
            <w:tcBorders>
              <w:top w:val="nil"/>
              <w:left w:val="nil"/>
              <w:bottom w:val="single" w:sz="4" w:space="0" w:color="auto"/>
              <w:right w:val="single" w:sz="4" w:space="0" w:color="auto"/>
            </w:tcBorders>
            <w:shd w:val="clear" w:color="auto" w:fill="auto"/>
            <w:noWrap/>
            <w:vAlign w:val="bottom"/>
            <w:hideMark/>
          </w:tcPr>
          <w:p w14:paraId="1EA23236" w14:textId="77777777" w:rsidR="00B67559" w:rsidRPr="00F50F45" w:rsidRDefault="00B67559" w:rsidP="00B67559">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4.035,29</w:t>
            </w:r>
          </w:p>
        </w:tc>
        <w:tc>
          <w:tcPr>
            <w:tcW w:w="1417" w:type="dxa"/>
            <w:tcBorders>
              <w:top w:val="nil"/>
              <w:left w:val="nil"/>
              <w:bottom w:val="single" w:sz="4" w:space="0" w:color="auto"/>
              <w:right w:val="single" w:sz="4" w:space="0" w:color="auto"/>
            </w:tcBorders>
            <w:shd w:val="clear" w:color="auto" w:fill="auto"/>
            <w:noWrap/>
            <w:vAlign w:val="bottom"/>
            <w:hideMark/>
          </w:tcPr>
          <w:p w14:paraId="4F6CF864" w14:textId="77777777" w:rsidR="00B67559" w:rsidRPr="00F50F45" w:rsidRDefault="00B67559" w:rsidP="00B67559">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26.161,90</w:t>
            </w:r>
          </w:p>
        </w:tc>
        <w:tc>
          <w:tcPr>
            <w:tcW w:w="1615" w:type="dxa"/>
            <w:tcBorders>
              <w:top w:val="nil"/>
              <w:left w:val="nil"/>
              <w:bottom w:val="single" w:sz="4" w:space="0" w:color="auto"/>
              <w:right w:val="single" w:sz="4" w:space="0" w:color="auto"/>
            </w:tcBorders>
            <w:shd w:val="clear" w:color="auto" w:fill="auto"/>
            <w:noWrap/>
            <w:vAlign w:val="bottom"/>
            <w:hideMark/>
          </w:tcPr>
          <w:p w14:paraId="2281E5B4" w14:textId="77777777" w:rsidR="00B67559" w:rsidRPr="00F50F45" w:rsidRDefault="00B67559" w:rsidP="00B67559">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13,36</w:t>
            </w:r>
          </w:p>
        </w:tc>
      </w:tr>
      <w:tr w:rsidR="00B67559" w:rsidRPr="00F50F45" w14:paraId="1DACA7A0" w14:textId="77777777" w:rsidTr="00F8610D">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6AE8DFE" w14:textId="1A4D07CE" w:rsidR="00B67559" w:rsidRPr="00F50F45" w:rsidRDefault="00B67559" w:rsidP="00B67559">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2020</w:t>
            </w:r>
            <w:r w:rsidR="00617CE8" w:rsidRPr="00F50F45">
              <w:rPr>
                <w:rFonts w:cs="Arial"/>
                <w:color w:val="000000"/>
                <w:sz w:val="20"/>
                <w:szCs w:val="20"/>
                <w:lang w:val="sl-SI" w:eastAsia="sl-SI"/>
              </w:rPr>
              <w:t xml:space="preserve"> (prva polovica</w:t>
            </w:r>
            <w:r w:rsidR="00EB112F" w:rsidRPr="00F50F45">
              <w:rPr>
                <w:rFonts w:cs="Arial"/>
                <w:color w:val="000000"/>
                <w:sz w:val="20"/>
                <w:szCs w:val="20"/>
                <w:lang w:val="sl-SI" w:eastAsia="sl-SI"/>
              </w:rPr>
              <w:t xml:space="preserve"> leta)</w:t>
            </w:r>
          </w:p>
        </w:tc>
        <w:tc>
          <w:tcPr>
            <w:tcW w:w="1460" w:type="dxa"/>
            <w:tcBorders>
              <w:top w:val="nil"/>
              <w:left w:val="nil"/>
              <w:bottom w:val="single" w:sz="4" w:space="0" w:color="auto"/>
              <w:right w:val="single" w:sz="4" w:space="0" w:color="auto"/>
            </w:tcBorders>
            <w:shd w:val="clear" w:color="auto" w:fill="auto"/>
            <w:noWrap/>
            <w:vAlign w:val="bottom"/>
            <w:hideMark/>
          </w:tcPr>
          <w:p w14:paraId="618A1387" w14:textId="77777777" w:rsidR="00B67559" w:rsidRPr="00F50F45" w:rsidRDefault="00B67559" w:rsidP="00B67559">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30.528,07</w:t>
            </w:r>
          </w:p>
        </w:tc>
        <w:tc>
          <w:tcPr>
            <w:tcW w:w="1348" w:type="dxa"/>
            <w:tcBorders>
              <w:top w:val="nil"/>
              <w:left w:val="nil"/>
              <w:bottom w:val="single" w:sz="4" w:space="0" w:color="auto"/>
              <w:right w:val="single" w:sz="4" w:space="0" w:color="auto"/>
            </w:tcBorders>
            <w:shd w:val="clear" w:color="auto" w:fill="auto"/>
            <w:noWrap/>
            <w:vAlign w:val="bottom"/>
            <w:hideMark/>
          </w:tcPr>
          <w:p w14:paraId="091BFC1C" w14:textId="77777777" w:rsidR="00B67559" w:rsidRPr="00F50F45" w:rsidRDefault="00B67559" w:rsidP="00B67559">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4.431,20</w:t>
            </w:r>
          </w:p>
        </w:tc>
        <w:tc>
          <w:tcPr>
            <w:tcW w:w="1417" w:type="dxa"/>
            <w:tcBorders>
              <w:top w:val="nil"/>
              <w:left w:val="nil"/>
              <w:bottom w:val="single" w:sz="4" w:space="0" w:color="auto"/>
              <w:right w:val="single" w:sz="4" w:space="0" w:color="auto"/>
            </w:tcBorders>
            <w:shd w:val="clear" w:color="auto" w:fill="auto"/>
            <w:noWrap/>
            <w:vAlign w:val="bottom"/>
            <w:hideMark/>
          </w:tcPr>
          <w:p w14:paraId="11A37E63" w14:textId="77777777" w:rsidR="00B67559" w:rsidRPr="00F50F45" w:rsidRDefault="00B67559" w:rsidP="00B67559">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26.096,87</w:t>
            </w:r>
          </w:p>
        </w:tc>
        <w:tc>
          <w:tcPr>
            <w:tcW w:w="1615" w:type="dxa"/>
            <w:tcBorders>
              <w:top w:val="nil"/>
              <w:left w:val="nil"/>
              <w:bottom w:val="single" w:sz="4" w:space="0" w:color="auto"/>
              <w:right w:val="single" w:sz="4" w:space="0" w:color="auto"/>
            </w:tcBorders>
            <w:shd w:val="clear" w:color="auto" w:fill="auto"/>
            <w:noWrap/>
            <w:vAlign w:val="bottom"/>
            <w:hideMark/>
          </w:tcPr>
          <w:p w14:paraId="483468FE" w14:textId="77777777" w:rsidR="00B67559" w:rsidRPr="00F50F45" w:rsidRDefault="00B67559" w:rsidP="00B67559">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14,52</w:t>
            </w:r>
          </w:p>
        </w:tc>
      </w:tr>
      <w:tr w:rsidR="00B67559" w:rsidRPr="00F50F45" w14:paraId="31DE81C8" w14:textId="77777777" w:rsidTr="006B7BA7">
        <w:trPr>
          <w:trHeight w:val="70"/>
        </w:trPr>
        <w:tc>
          <w:tcPr>
            <w:tcW w:w="5685" w:type="dxa"/>
            <w:gridSpan w:val="4"/>
            <w:tcBorders>
              <w:top w:val="single" w:sz="4" w:space="0" w:color="auto"/>
              <w:left w:val="nil"/>
              <w:bottom w:val="nil"/>
              <w:right w:val="nil"/>
            </w:tcBorders>
            <w:shd w:val="clear" w:color="auto" w:fill="auto"/>
            <w:noWrap/>
            <w:vAlign w:val="bottom"/>
            <w:hideMark/>
          </w:tcPr>
          <w:p w14:paraId="03A76651" w14:textId="63E96305" w:rsidR="00B67559" w:rsidRPr="00F50F45" w:rsidRDefault="00B67559" w:rsidP="00B67559">
            <w:pPr>
              <w:spacing w:before="0" w:line="240" w:lineRule="auto"/>
              <w:jc w:val="left"/>
              <w:rPr>
                <w:rFonts w:cs="Arial"/>
                <w:color w:val="000000"/>
                <w:sz w:val="20"/>
                <w:szCs w:val="20"/>
                <w:lang w:val="sl-SI" w:eastAsia="sl-SI"/>
              </w:rPr>
            </w:pPr>
          </w:p>
        </w:tc>
        <w:tc>
          <w:tcPr>
            <w:tcW w:w="1615" w:type="dxa"/>
            <w:tcBorders>
              <w:top w:val="nil"/>
              <w:left w:val="nil"/>
              <w:bottom w:val="nil"/>
              <w:right w:val="nil"/>
            </w:tcBorders>
            <w:shd w:val="clear" w:color="auto" w:fill="auto"/>
            <w:noWrap/>
            <w:vAlign w:val="bottom"/>
            <w:hideMark/>
          </w:tcPr>
          <w:p w14:paraId="480CE5F3" w14:textId="77777777" w:rsidR="00B67559" w:rsidRPr="00F50F45" w:rsidRDefault="00B67559" w:rsidP="00B67559">
            <w:pPr>
              <w:spacing w:before="0" w:line="240" w:lineRule="auto"/>
              <w:jc w:val="left"/>
              <w:rPr>
                <w:rFonts w:cs="Arial"/>
                <w:color w:val="000000"/>
                <w:sz w:val="20"/>
                <w:szCs w:val="20"/>
                <w:lang w:val="sl-SI" w:eastAsia="sl-SI"/>
              </w:rPr>
            </w:pPr>
          </w:p>
        </w:tc>
      </w:tr>
    </w:tbl>
    <w:p w14:paraId="5B88324D" w14:textId="5F7314E7" w:rsidR="00617CE8" w:rsidRPr="00614F78" w:rsidRDefault="006B7BA7" w:rsidP="00617CE8">
      <w:pPr>
        <w:spacing w:before="0" w:line="240" w:lineRule="auto"/>
        <w:rPr>
          <w:rFonts w:cs="Arial"/>
          <w:sz w:val="16"/>
          <w:szCs w:val="16"/>
          <w:lang w:val="sl-SI" w:eastAsia="en-US"/>
        </w:rPr>
      </w:pPr>
      <w:r w:rsidRPr="00614F78">
        <w:rPr>
          <w:rFonts w:cs="Arial"/>
          <w:sz w:val="16"/>
          <w:szCs w:val="16"/>
          <w:lang w:val="sl-SI" w:eastAsia="en-US"/>
        </w:rPr>
        <w:t>Vir: SKZG</w:t>
      </w:r>
      <w:r w:rsidR="008F4E89">
        <w:rPr>
          <w:rFonts w:cs="Arial"/>
          <w:sz w:val="16"/>
          <w:szCs w:val="16"/>
          <w:lang w:val="sl-SI" w:eastAsia="en-US"/>
        </w:rPr>
        <w:t>, 2020</w:t>
      </w:r>
    </w:p>
    <w:p w14:paraId="7A497844" w14:textId="77777777" w:rsidR="006B7BA7" w:rsidRPr="00F50F45" w:rsidRDefault="006B7BA7" w:rsidP="00617CE8">
      <w:pPr>
        <w:spacing w:before="0" w:line="240" w:lineRule="auto"/>
        <w:rPr>
          <w:rFonts w:cs="Arial"/>
          <w:sz w:val="20"/>
          <w:szCs w:val="20"/>
          <w:lang w:val="sl-SI" w:eastAsia="en-US"/>
        </w:rPr>
      </w:pPr>
    </w:p>
    <w:p w14:paraId="29BEE15B" w14:textId="026E1AFD" w:rsidR="00617CE8" w:rsidRPr="00F50F45" w:rsidRDefault="00617CE8" w:rsidP="00617CE8">
      <w:pPr>
        <w:spacing w:before="0" w:line="240" w:lineRule="auto"/>
        <w:rPr>
          <w:rFonts w:cs="Arial"/>
          <w:sz w:val="20"/>
          <w:szCs w:val="20"/>
          <w:lang w:val="sl-SI" w:eastAsia="en-US"/>
        </w:rPr>
      </w:pPr>
      <w:r w:rsidRPr="00F50F45">
        <w:rPr>
          <w:rFonts w:cs="Arial"/>
          <w:sz w:val="20"/>
          <w:szCs w:val="20"/>
          <w:lang w:val="sl-SI" w:eastAsia="en-US"/>
        </w:rPr>
        <w:t>V večji meri kot nakupa kmetijskih zemljišč, se kmetje v starostni skupini do 40 let poslužujejo zakupa. Iz podatkov je razvidno, da vsako leto zakupijo več kmetijskih zemljišč, v povprečju pa še vedno manj kot 15 %</w:t>
      </w:r>
      <w:r w:rsidR="00E15067" w:rsidRPr="00F50F45">
        <w:rPr>
          <w:rFonts w:cs="Arial"/>
          <w:sz w:val="20"/>
          <w:szCs w:val="20"/>
          <w:lang w:val="sl-SI" w:eastAsia="en-US"/>
        </w:rPr>
        <w:t>, medtem, ko kmetje, stari 41 let in več zakupijo velik</w:t>
      </w:r>
      <w:r w:rsidR="006B7BA7">
        <w:rPr>
          <w:rFonts w:cs="Arial"/>
          <w:sz w:val="20"/>
          <w:szCs w:val="20"/>
          <w:lang w:val="sl-SI" w:eastAsia="en-US"/>
        </w:rPr>
        <w:t xml:space="preserve">o večino zemljišč (Tabela </w:t>
      </w:r>
      <w:r w:rsidR="00827B52" w:rsidRPr="00F50F45">
        <w:rPr>
          <w:rFonts w:cs="Arial"/>
          <w:sz w:val="20"/>
          <w:szCs w:val="20"/>
          <w:lang w:val="sl-SI" w:eastAsia="en-US"/>
        </w:rPr>
        <w:t>10</w:t>
      </w:r>
      <w:r w:rsidR="00FE1BF8" w:rsidRPr="00F50F45">
        <w:rPr>
          <w:rFonts w:cs="Arial"/>
          <w:sz w:val="20"/>
          <w:szCs w:val="20"/>
          <w:lang w:val="sl-SI" w:eastAsia="en-US"/>
        </w:rPr>
        <w:t>)</w:t>
      </w:r>
      <w:r w:rsidRPr="00F50F45">
        <w:rPr>
          <w:rFonts w:cs="Arial"/>
          <w:sz w:val="20"/>
          <w:szCs w:val="20"/>
          <w:lang w:val="sl-SI" w:eastAsia="en-US"/>
        </w:rPr>
        <w:t>.</w:t>
      </w:r>
    </w:p>
    <w:p w14:paraId="09EB4B82" w14:textId="77777777" w:rsidR="00A8480F" w:rsidRPr="00F50F45" w:rsidRDefault="00A8480F" w:rsidP="00617CE8">
      <w:pPr>
        <w:spacing w:before="0" w:line="240" w:lineRule="auto"/>
        <w:rPr>
          <w:rFonts w:cs="Arial"/>
          <w:sz w:val="20"/>
          <w:szCs w:val="20"/>
          <w:lang w:val="sl-SI" w:eastAsia="en-US"/>
        </w:rPr>
      </w:pPr>
    </w:p>
    <w:p w14:paraId="10F4834F" w14:textId="5CF5D7C7" w:rsidR="0094357A" w:rsidRDefault="00005227" w:rsidP="00617CE8">
      <w:pPr>
        <w:spacing w:before="0" w:line="240" w:lineRule="auto"/>
        <w:rPr>
          <w:rFonts w:cs="Arial"/>
          <w:sz w:val="20"/>
          <w:szCs w:val="20"/>
          <w:lang w:val="sl-SI" w:eastAsia="en-US"/>
        </w:rPr>
      </w:pPr>
      <w:r w:rsidRPr="00B530BF">
        <w:rPr>
          <w:rFonts w:cs="Arial"/>
          <w:sz w:val="20"/>
          <w:szCs w:val="20"/>
          <w:lang w:val="sl-SI" w:eastAsia="en-US"/>
        </w:rPr>
        <w:t xml:space="preserve">V anketi, ki smo jo opravili med upravičenci </w:t>
      </w:r>
      <w:proofErr w:type="spellStart"/>
      <w:r w:rsidRPr="00B530BF">
        <w:rPr>
          <w:rFonts w:cs="Arial"/>
          <w:sz w:val="20"/>
          <w:szCs w:val="20"/>
          <w:lang w:val="sl-SI" w:eastAsia="en-US"/>
        </w:rPr>
        <w:t>podukrepa</w:t>
      </w:r>
      <w:proofErr w:type="spellEnd"/>
      <w:r w:rsidRPr="00B530BF">
        <w:rPr>
          <w:rFonts w:cs="Arial"/>
          <w:sz w:val="20"/>
          <w:szCs w:val="20"/>
          <w:lang w:val="sl-SI" w:eastAsia="en-US"/>
        </w:rPr>
        <w:t xml:space="preserve"> M06.1 se je izkazalo, da </w:t>
      </w:r>
      <w:r w:rsidR="0094357A" w:rsidRPr="00B530BF">
        <w:rPr>
          <w:rFonts w:cs="Arial"/>
          <w:sz w:val="20"/>
          <w:szCs w:val="20"/>
          <w:lang w:val="sl-SI" w:eastAsia="en-US"/>
        </w:rPr>
        <w:t>66 % upravičencev meni, da ima</w:t>
      </w:r>
      <w:r w:rsidR="00137B59" w:rsidRPr="00B530BF">
        <w:rPr>
          <w:rFonts w:cs="Arial"/>
          <w:sz w:val="20"/>
          <w:szCs w:val="20"/>
          <w:lang w:val="sl-SI" w:eastAsia="en-US"/>
        </w:rPr>
        <w:t>jo</w:t>
      </w:r>
      <w:r w:rsidR="0094357A" w:rsidRPr="00B530BF">
        <w:rPr>
          <w:rFonts w:cs="Arial"/>
          <w:sz w:val="20"/>
          <w:szCs w:val="20"/>
          <w:lang w:val="sl-SI" w:eastAsia="en-US"/>
        </w:rPr>
        <w:t xml:space="preserve"> premalo kmetijskih zemljišč, vendar jih 73 % izmed teh</w:t>
      </w:r>
      <w:r w:rsidR="00137B59" w:rsidRPr="00B530BF">
        <w:rPr>
          <w:rFonts w:cs="Arial"/>
          <w:sz w:val="20"/>
          <w:szCs w:val="20"/>
          <w:lang w:val="sl-SI" w:eastAsia="en-US"/>
        </w:rPr>
        <w:t>,</w:t>
      </w:r>
      <w:r w:rsidR="0094357A" w:rsidRPr="00B530BF">
        <w:rPr>
          <w:rFonts w:cs="Arial"/>
          <w:sz w:val="20"/>
          <w:szCs w:val="20"/>
          <w:lang w:val="sl-SI" w:eastAsia="en-US"/>
        </w:rPr>
        <w:t xml:space="preserve"> zemljišč ne želi dokupiti, želijo pa jih najeti (82 % vprašanih), v kolikor bi bila na razpolago.</w:t>
      </w:r>
      <w:r w:rsidR="00280FF1" w:rsidRPr="00B530BF">
        <w:rPr>
          <w:rFonts w:cs="Arial"/>
          <w:sz w:val="20"/>
          <w:szCs w:val="20"/>
          <w:lang w:val="sl-SI" w:eastAsia="en-US"/>
        </w:rPr>
        <w:t xml:space="preserve"> Problem</w:t>
      </w:r>
      <w:r w:rsidR="0001292D" w:rsidRPr="00B530BF">
        <w:rPr>
          <w:rFonts w:cs="Arial"/>
          <w:sz w:val="20"/>
          <w:szCs w:val="20"/>
          <w:lang w:val="sl-SI" w:eastAsia="en-US"/>
        </w:rPr>
        <w:t>a</w:t>
      </w:r>
      <w:r w:rsidR="00280FF1" w:rsidRPr="00B530BF">
        <w:rPr>
          <w:rFonts w:cs="Arial"/>
          <w:sz w:val="20"/>
          <w:szCs w:val="20"/>
          <w:lang w:val="sl-SI" w:eastAsia="en-US"/>
        </w:rPr>
        <w:t xml:space="preserve"> </w:t>
      </w:r>
      <w:r w:rsidR="0001292D" w:rsidRPr="00B530BF">
        <w:rPr>
          <w:rFonts w:cs="Arial"/>
          <w:sz w:val="20"/>
          <w:szCs w:val="20"/>
          <w:lang w:val="sl-SI" w:eastAsia="en-US"/>
        </w:rPr>
        <w:t xml:space="preserve">s katerima se pri </w:t>
      </w:r>
      <w:r w:rsidR="00270169" w:rsidRPr="00B530BF">
        <w:rPr>
          <w:rFonts w:cs="Arial"/>
          <w:sz w:val="20"/>
          <w:szCs w:val="20"/>
          <w:lang w:val="sl-SI" w:eastAsia="en-US"/>
        </w:rPr>
        <w:t xml:space="preserve">pridobivanju zemljišč </w:t>
      </w:r>
      <w:r w:rsidR="0001292D" w:rsidRPr="00B530BF">
        <w:rPr>
          <w:rFonts w:cs="Arial"/>
          <w:sz w:val="20"/>
          <w:szCs w:val="20"/>
          <w:lang w:val="sl-SI" w:eastAsia="en-US"/>
        </w:rPr>
        <w:t>soočajo, pa sta</w:t>
      </w:r>
      <w:r w:rsidR="00280FF1" w:rsidRPr="00B530BF">
        <w:rPr>
          <w:rFonts w:cs="Arial"/>
          <w:sz w:val="20"/>
          <w:szCs w:val="20"/>
          <w:lang w:val="sl-SI" w:eastAsia="en-US"/>
        </w:rPr>
        <w:t xml:space="preserve"> pomanjkanje denarja za nakup in slaba razpoložljivost zemljišč.</w:t>
      </w:r>
    </w:p>
    <w:p w14:paraId="659C4D08" w14:textId="77777777" w:rsidR="00806906" w:rsidRDefault="00806906" w:rsidP="00617CE8">
      <w:pPr>
        <w:spacing w:before="0" w:line="240" w:lineRule="auto"/>
        <w:rPr>
          <w:rFonts w:cs="Arial"/>
          <w:sz w:val="20"/>
          <w:szCs w:val="20"/>
          <w:lang w:val="sl-SI" w:eastAsia="en-US"/>
        </w:rPr>
      </w:pPr>
    </w:p>
    <w:p w14:paraId="18B44B0B" w14:textId="77777777" w:rsidR="00806906" w:rsidRPr="00F50F45" w:rsidRDefault="00806906" w:rsidP="00617CE8">
      <w:pPr>
        <w:spacing w:before="0" w:line="240" w:lineRule="auto"/>
        <w:rPr>
          <w:rFonts w:cs="Arial"/>
          <w:sz w:val="20"/>
          <w:szCs w:val="20"/>
          <w:lang w:val="sl-SI" w:eastAsia="en-US"/>
        </w:rPr>
      </w:pPr>
    </w:p>
    <w:p w14:paraId="570DBD31" w14:textId="6C3CBE96" w:rsidR="0094357A" w:rsidRPr="00F50F45" w:rsidRDefault="0094357A" w:rsidP="00617CE8">
      <w:pPr>
        <w:spacing w:before="0" w:line="240" w:lineRule="auto"/>
        <w:rPr>
          <w:rFonts w:cs="Arial"/>
          <w:sz w:val="20"/>
          <w:szCs w:val="20"/>
          <w:lang w:val="sl-SI" w:eastAsia="en-US"/>
        </w:rPr>
      </w:pPr>
      <w:bookmarkStart w:id="25" w:name="_Toc51243555"/>
    </w:p>
    <w:p w14:paraId="4E139C9E" w14:textId="74B693E8" w:rsidR="0094357A" w:rsidRPr="00E67FC7" w:rsidRDefault="004F7321" w:rsidP="00E67FC7">
      <w:pPr>
        <w:spacing w:before="0" w:line="240" w:lineRule="auto"/>
        <w:rPr>
          <w:i/>
          <w:sz w:val="20"/>
          <w:lang w:val="sl-SI"/>
        </w:rPr>
      </w:pPr>
      <w:r w:rsidRPr="00F50F45">
        <w:rPr>
          <w:rFonts w:cs="Arial"/>
          <w:i/>
          <w:sz w:val="20"/>
          <w:szCs w:val="20"/>
          <w:lang w:val="sl-SI" w:eastAsia="en-US"/>
        </w:rPr>
        <w:t>Tabela</w:t>
      </w:r>
      <w:r w:rsidR="00E15067" w:rsidRPr="00F50F45">
        <w:rPr>
          <w:rFonts w:cs="Arial"/>
          <w:i/>
          <w:sz w:val="20"/>
          <w:szCs w:val="20"/>
          <w:lang w:val="sl-SI" w:eastAsia="en-US"/>
        </w:rPr>
        <w:t xml:space="preserve"> </w:t>
      </w:r>
      <w:r w:rsidR="001535D9" w:rsidRPr="00F50F45">
        <w:rPr>
          <w:rFonts w:cs="Arial"/>
          <w:i/>
          <w:sz w:val="20"/>
          <w:szCs w:val="20"/>
          <w:lang w:val="sl-SI" w:eastAsia="en-US"/>
        </w:rPr>
        <w:t>11</w:t>
      </w:r>
      <w:r w:rsidR="0094357A" w:rsidRPr="00E67FC7">
        <w:rPr>
          <w:i/>
          <w:sz w:val="20"/>
          <w:lang w:val="sl-SI"/>
        </w:rPr>
        <w:t>: Del</w:t>
      </w:r>
      <w:r w:rsidR="00833BBA" w:rsidRPr="00E67FC7">
        <w:rPr>
          <w:i/>
          <w:sz w:val="20"/>
          <w:lang w:val="sl-SI"/>
        </w:rPr>
        <w:t xml:space="preserve">ež kmetijskih zemljišč, ki jih </w:t>
      </w:r>
      <w:r w:rsidR="0094357A" w:rsidRPr="00E67FC7">
        <w:rPr>
          <w:i/>
          <w:sz w:val="20"/>
          <w:lang w:val="sl-SI"/>
        </w:rPr>
        <w:t xml:space="preserve">imajo v najemu mladi kmetje – upravičenci iz </w:t>
      </w:r>
      <w:proofErr w:type="spellStart"/>
      <w:r w:rsidR="0094357A" w:rsidRPr="00E67FC7">
        <w:rPr>
          <w:i/>
          <w:sz w:val="20"/>
          <w:lang w:val="sl-SI"/>
        </w:rPr>
        <w:t>podukrepa</w:t>
      </w:r>
      <w:proofErr w:type="spellEnd"/>
      <w:r w:rsidR="0094357A" w:rsidRPr="00E67FC7">
        <w:rPr>
          <w:i/>
          <w:sz w:val="20"/>
          <w:lang w:val="sl-SI"/>
        </w:rPr>
        <w:t xml:space="preserve"> M06.1 iz PRP 2014-2020</w:t>
      </w:r>
      <w:bookmarkEnd w:id="25"/>
    </w:p>
    <w:tbl>
      <w:tblPr>
        <w:tblW w:w="3900" w:type="dxa"/>
        <w:tblInd w:w="55" w:type="dxa"/>
        <w:tblCellMar>
          <w:left w:w="70" w:type="dxa"/>
          <w:right w:w="70" w:type="dxa"/>
        </w:tblCellMar>
        <w:tblLook w:val="04A0" w:firstRow="1" w:lastRow="0" w:firstColumn="1" w:lastColumn="0" w:noHBand="0" w:noVBand="1"/>
      </w:tblPr>
      <w:tblGrid>
        <w:gridCol w:w="1860"/>
        <w:gridCol w:w="2040"/>
      </w:tblGrid>
      <w:tr w:rsidR="0094357A" w:rsidRPr="00F50F45" w14:paraId="3FEABC2E" w14:textId="77777777" w:rsidTr="0094357A">
        <w:trPr>
          <w:trHeight w:val="2100"/>
        </w:trPr>
        <w:tc>
          <w:tcPr>
            <w:tcW w:w="1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2101AF" w14:textId="5E63E2C7" w:rsidR="0094357A" w:rsidRPr="00F50F45" w:rsidRDefault="0094357A" w:rsidP="00270169">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lastRenderedPageBreak/>
              <w:t>Delež</w:t>
            </w:r>
            <w:r w:rsidR="001C07AE">
              <w:rPr>
                <w:rFonts w:cs="Arial"/>
                <w:color w:val="000000"/>
                <w:sz w:val="20"/>
                <w:szCs w:val="20"/>
                <w:lang w:val="sl-SI" w:eastAsia="sl-SI"/>
              </w:rPr>
              <w:t xml:space="preserve"> </w:t>
            </w:r>
            <w:r w:rsidR="00270169">
              <w:rPr>
                <w:rFonts w:cs="Arial"/>
                <w:color w:val="000000"/>
                <w:sz w:val="20"/>
                <w:szCs w:val="20"/>
                <w:lang w:val="sl-SI" w:eastAsia="sl-SI"/>
              </w:rPr>
              <w:t>KZU</w:t>
            </w:r>
            <w:r w:rsidRPr="00F50F45">
              <w:rPr>
                <w:rFonts w:cs="Arial"/>
                <w:color w:val="000000"/>
                <w:sz w:val="20"/>
                <w:szCs w:val="20"/>
                <w:lang w:val="sl-SI" w:eastAsia="sl-SI"/>
              </w:rPr>
              <w:t xml:space="preserve">, ki jih imajo mladi kmetje - upravičenci iz </w:t>
            </w:r>
            <w:proofErr w:type="spellStart"/>
            <w:r w:rsidRPr="00F50F45">
              <w:rPr>
                <w:rFonts w:cs="Arial"/>
                <w:color w:val="000000"/>
                <w:sz w:val="20"/>
                <w:szCs w:val="20"/>
                <w:lang w:val="sl-SI" w:eastAsia="sl-SI"/>
              </w:rPr>
              <w:t>podukrepa</w:t>
            </w:r>
            <w:proofErr w:type="spellEnd"/>
            <w:r w:rsidRPr="00F50F45">
              <w:rPr>
                <w:rFonts w:cs="Arial"/>
                <w:color w:val="000000"/>
                <w:sz w:val="20"/>
                <w:szCs w:val="20"/>
                <w:lang w:val="sl-SI" w:eastAsia="sl-SI"/>
              </w:rPr>
              <w:t xml:space="preserve"> M06.1 v najemu (v %)</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14:paraId="6A4A4FF8" w14:textId="77777777" w:rsidR="0094357A" w:rsidRPr="00F50F45" w:rsidRDefault="0094357A" w:rsidP="0094357A">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Delež mladih kmetov, ki imajo v najemu kmetijska zemljišča (v %)</w:t>
            </w:r>
          </w:p>
        </w:tc>
      </w:tr>
      <w:tr w:rsidR="0094357A" w:rsidRPr="00F50F45" w14:paraId="3E9DBDBC" w14:textId="77777777" w:rsidTr="0094357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B4202E9" w14:textId="77777777" w:rsidR="0094357A" w:rsidRPr="00F50F45" w:rsidRDefault="0094357A" w:rsidP="0094357A">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do 20</w:t>
            </w:r>
          </w:p>
        </w:tc>
        <w:tc>
          <w:tcPr>
            <w:tcW w:w="2040" w:type="dxa"/>
            <w:tcBorders>
              <w:top w:val="nil"/>
              <w:left w:val="nil"/>
              <w:bottom w:val="single" w:sz="4" w:space="0" w:color="auto"/>
              <w:right w:val="single" w:sz="4" w:space="0" w:color="auto"/>
            </w:tcBorders>
            <w:shd w:val="clear" w:color="auto" w:fill="auto"/>
            <w:noWrap/>
            <w:vAlign w:val="bottom"/>
            <w:hideMark/>
          </w:tcPr>
          <w:p w14:paraId="1E766217" w14:textId="77777777" w:rsidR="0094357A" w:rsidRPr="00F50F45" w:rsidRDefault="0094357A" w:rsidP="0094357A">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45</w:t>
            </w:r>
          </w:p>
        </w:tc>
      </w:tr>
      <w:tr w:rsidR="0094357A" w:rsidRPr="00F50F45" w14:paraId="09569D16" w14:textId="77777777" w:rsidTr="0094357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484A3AC" w14:textId="77777777" w:rsidR="0094357A" w:rsidRPr="00F50F45" w:rsidRDefault="0094357A" w:rsidP="0094357A">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 xml:space="preserve">21 - 50 </w:t>
            </w:r>
          </w:p>
        </w:tc>
        <w:tc>
          <w:tcPr>
            <w:tcW w:w="2040" w:type="dxa"/>
            <w:tcBorders>
              <w:top w:val="nil"/>
              <w:left w:val="nil"/>
              <w:bottom w:val="single" w:sz="4" w:space="0" w:color="auto"/>
              <w:right w:val="single" w:sz="4" w:space="0" w:color="auto"/>
            </w:tcBorders>
            <w:shd w:val="clear" w:color="auto" w:fill="auto"/>
            <w:noWrap/>
            <w:vAlign w:val="bottom"/>
            <w:hideMark/>
          </w:tcPr>
          <w:p w14:paraId="2F87D72D" w14:textId="77777777" w:rsidR="0094357A" w:rsidRPr="00F50F45" w:rsidRDefault="0094357A" w:rsidP="0094357A">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32</w:t>
            </w:r>
          </w:p>
        </w:tc>
      </w:tr>
      <w:tr w:rsidR="0094357A" w:rsidRPr="00F50F45" w14:paraId="647BCFB8" w14:textId="77777777" w:rsidTr="0094357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AD51042" w14:textId="77777777" w:rsidR="0094357A" w:rsidRPr="00F50F45" w:rsidRDefault="0094357A" w:rsidP="0094357A">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 xml:space="preserve">51 - 75 </w:t>
            </w:r>
          </w:p>
        </w:tc>
        <w:tc>
          <w:tcPr>
            <w:tcW w:w="2040" w:type="dxa"/>
            <w:tcBorders>
              <w:top w:val="nil"/>
              <w:left w:val="nil"/>
              <w:bottom w:val="single" w:sz="4" w:space="0" w:color="auto"/>
              <w:right w:val="single" w:sz="4" w:space="0" w:color="auto"/>
            </w:tcBorders>
            <w:shd w:val="clear" w:color="auto" w:fill="auto"/>
            <w:noWrap/>
            <w:vAlign w:val="bottom"/>
            <w:hideMark/>
          </w:tcPr>
          <w:p w14:paraId="3ADDA7D1" w14:textId="77777777" w:rsidR="0094357A" w:rsidRPr="00F50F45" w:rsidRDefault="0094357A" w:rsidP="0094357A">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17</w:t>
            </w:r>
          </w:p>
        </w:tc>
      </w:tr>
      <w:tr w:rsidR="0094357A" w:rsidRPr="00F50F45" w14:paraId="09E81A72" w14:textId="77777777" w:rsidTr="0094357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CDCBB07" w14:textId="77777777" w:rsidR="0094357A" w:rsidRPr="00F50F45" w:rsidRDefault="0094357A" w:rsidP="0094357A">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 xml:space="preserve">nad 75 </w:t>
            </w:r>
          </w:p>
        </w:tc>
        <w:tc>
          <w:tcPr>
            <w:tcW w:w="2040" w:type="dxa"/>
            <w:tcBorders>
              <w:top w:val="nil"/>
              <w:left w:val="nil"/>
              <w:bottom w:val="single" w:sz="4" w:space="0" w:color="auto"/>
              <w:right w:val="single" w:sz="4" w:space="0" w:color="auto"/>
            </w:tcBorders>
            <w:shd w:val="clear" w:color="auto" w:fill="auto"/>
            <w:noWrap/>
            <w:vAlign w:val="bottom"/>
            <w:hideMark/>
          </w:tcPr>
          <w:p w14:paraId="3AFFFF0B" w14:textId="77777777" w:rsidR="0094357A" w:rsidRPr="00F50F45" w:rsidRDefault="0094357A" w:rsidP="0094357A">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6</w:t>
            </w:r>
          </w:p>
        </w:tc>
      </w:tr>
      <w:tr w:rsidR="0094357A" w:rsidRPr="00F50F45" w14:paraId="2FEC0312" w14:textId="77777777" w:rsidTr="0094357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84B4BE6" w14:textId="77777777" w:rsidR="0094357A" w:rsidRPr="00F50F45" w:rsidRDefault="0094357A" w:rsidP="0094357A">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 xml:space="preserve">Skupaj </w:t>
            </w:r>
          </w:p>
        </w:tc>
        <w:tc>
          <w:tcPr>
            <w:tcW w:w="2040" w:type="dxa"/>
            <w:tcBorders>
              <w:top w:val="nil"/>
              <w:left w:val="nil"/>
              <w:bottom w:val="single" w:sz="4" w:space="0" w:color="auto"/>
              <w:right w:val="single" w:sz="4" w:space="0" w:color="auto"/>
            </w:tcBorders>
            <w:shd w:val="clear" w:color="auto" w:fill="auto"/>
            <w:noWrap/>
            <w:vAlign w:val="bottom"/>
            <w:hideMark/>
          </w:tcPr>
          <w:p w14:paraId="6BAB9124" w14:textId="77777777" w:rsidR="0094357A" w:rsidRPr="00F50F45" w:rsidRDefault="0094357A" w:rsidP="0094357A">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100</w:t>
            </w:r>
          </w:p>
        </w:tc>
      </w:tr>
    </w:tbl>
    <w:p w14:paraId="0C3EA016" w14:textId="77777777" w:rsidR="0094357A" w:rsidRPr="00F50F45" w:rsidRDefault="0094357A" w:rsidP="00617CE8">
      <w:pPr>
        <w:spacing w:before="0" w:line="240" w:lineRule="auto"/>
        <w:rPr>
          <w:rFonts w:cs="Arial"/>
          <w:sz w:val="20"/>
          <w:szCs w:val="20"/>
          <w:lang w:val="sl-SI" w:eastAsia="en-US"/>
        </w:rPr>
      </w:pPr>
    </w:p>
    <w:p w14:paraId="550DFBD4" w14:textId="06A2F488" w:rsidR="006B7BA7" w:rsidRPr="00614F78" w:rsidRDefault="006B7BA7" w:rsidP="00617CE8">
      <w:pPr>
        <w:spacing w:before="0" w:line="240" w:lineRule="auto"/>
        <w:rPr>
          <w:rFonts w:cs="Arial"/>
          <w:sz w:val="16"/>
          <w:szCs w:val="16"/>
          <w:lang w:val="sl-SI" w:eastAsia="en-US"/>
        </w:rPr>
      </w:pPr>
      <w:r w:rsidRPr="00614F78">
        <w:rPr>
          <w:rFonts w:cs="Arial"/>
          <w:sz w:val="16"/>
          <w:szCs w:val="16"/>
          <w:lang w:val="sl-SI" w:eastAsia="en-US"/>
        </w:rPr>
        <w:t xml:space="preserve">Vir: Odgovori na anketna vprašanja, </w:t>
      </w:r>
      <w:r w:rsidR="00B04C91">
        <w:rPr>
          <w:rFonts w:cs="Arial"/>
          <w:sz w:val="16"/>
          <w:szCs w:val="16"/>
          <w:lang w:val="sl-SI" w:eastAsia="en-US"/>
        </w:rPr>
        <w:t xml:space="preserve">julij </w:t>
      </w:r>
      <w:r w:rsidRPr="00614F78">
        <w:rPr>
          <w:rFonts w:cs="Arial"/>
          <w:sz w:val="16"/>
          <w:szCs w:val="16"/>
          <w:lang w:val="sl-SI" w:eastAsia="en-US"/>
        </w:rPr>
        <w:t>2020</w:t>
      </w:r>
    </w:p>
    <w:p w14:paraId="1482DC65" w14:textId="77777777" w:rsidR="006B7BA7" w:rsidRDefault="006B7BA7" w:rsidP="00617CE8">
      <w:pPr>
        <w:spacing w:before="0" w:line="240" w:lineRule="auto"/>
        <w:rPr>
          <w:rFonts w:cs="Arial"/>
          <w:sz w:val="20"/>
          <w:szCs w:val="20"/>
          <w:lang w:val="sl-SI" w:eastAsia="en-US"/>
        </w:rPr>
      </w:pPr>
    </w:p>
    <w:p w14:paraId="22BC73D9" w14:textId="0DF9829A" w:rsidR="00A8480F" w:rsidRPr="00F50F45" w:rsidRDefault="00A8480F" w:rsidP="00617CE8">
      <w:pPr>
        <w:spacing w:before="0" w:line="240" w:lineRule="auto"/>
        <w:rPr>
          <w:rFonts w:cs="Arial"/>
          <w:sz w:val="20"/>
          <w:szCs w:val="20"/>
          <w:lang w:val="sl-SI" w:eastAsia="en-US"/>
        </w:rPr>
      </w:pPr>
      <w:r w:rsidRPr="00F50F45">
        <w:rPr>
          <w:rFonts w:cs="Arial"/>
          <w:sz w:val="20"/>
          <w:szCs w:val="20"/>
          <w:lang w:val="sl-SI" w:eastAsia="en-US"/>
        </w:rPr>
        <w:t>Največ, s</w:t>
      </w:r>
      <w:r w:rsidR="0094357A" w:rsidRPr="00F50F45">
        <w:rPr>
          <w:rFonts w:cs="Arial"/>
          <w:sz w:val="20"/>
          <w:szCs w:val="20"/>
          <w:lang w:val="sl-SI" w:eastAsia="en-US"/>
        </w:rPr>
        <w:t>koraj polovica (45</w:t>
      </w:r>
      <w:r w:rsidRPr="00F50F45">
        <w:rPr>
          <w:rFonts w:cs="Arial"/>
          <w:sz w:val="20"/>
          <w:szCs w:val="20"/>
          <w:lang w:val="sl-SI" w:eastAsia="en-US"/>
        </w:rPr>
        <w:t xml:space="preserve"> %) </w:t>
      </w:r>
      <w:r w:rsidR="00E15067" w:rsidRPr="00F50F45">
        <w:rPr>
          <w:rFonts w:cs="Arial"/>
          <w:sz w:val="20"/>
          <w:szCs w:val="20"/>
          <w:lang w:val="sl-SI" w:eastAsia="en-US"/>
        </w:rPr>
        <w:t xml:space="preserve">anketiranih </w:t>
      </w:r>
      <w:r w:rsidRPr="00F50F45">
        <w:rPr>
          <w:rFonts w:cs="Arial"/>
          <w:sz w:val="20"/>
          <w:szCs w:val="20"/>
          <w:lang w:val="sl-SI" w:eastAsia="en-US"/>
        </w:rPr>
        <w:t>upravičen</w:t>
      </w:r>
      <w:r w:rsidR="00E15067" w:rsidRPr="00F50F45">
        <w:rPr>
          <w:rFonts w:cs="Arial"/>
          <w:sz w:val="20"/>
          <w:szCs w:val="20"/>
          <w:lang w:val="sl-SI" w:eastAsia="en-US"/>
        </w:rPr>
        <w:t>c</w:t>
      </w:r>
      <w:r w:rsidRPr="00F50F45">
        <w:rPr>
          <w:rFonts w:cs="Arial"/>
          <w:sz w:val="20"/>
          <w:szCs w:val="20"/>
          <w:lang w:val="sl-SI" w:eastAsia="en-US"/>
        </w:rPr>
        <w:t xml:space="preserve">ev je </w:t>
      </w:r>
      <w:r w:rsidR="00E15067" w:rsidRPr="00F50F45">
        <w:rPr>
          <w:rFonts w:cs="Arial"/>
          <w:sz w:val="20"/>
          <w:szCs w:val="20"/>
          <w:lang w:val="sl-SI" w:eastAsia="en-US"/>
        </w:rPr>
        <w:t>odgovorilo, da imajo v najemu do 20 % KZU</w:t>
      </w:r>
      <w:r w:rsidRPr="00F50F45">
        <w:rPr>
          <w:rFonts w:cs="Arial"/>
          <w:sz w:val="20"/>
          <w:szCs w:val="20"/>
          <w:lang w:val="sl-SI" w:eastAsia="en-US"/>
        </w:rPr>
        <w:t xml:space="preserve">. Tri četrtine upravičencev ima v najemu manj kot polovico zemljišč, glede na vsa zemljišča, ki jih obdelujejo, 23 % pa jih </w:t>
      </w:r>
      <w:r w:rsidR="0094357A" w:rsidRPr="00F50F45">
        <w:rPr>
          <w:rFonts w:cs="Arial"/>
          <w:sz w:val="20"/>
          <w:szCs w:val="20"/>
          <w:lang w:val="sl-SI" w:eastAsia="en-US"/>
        </w:rPr>
        <w:t>ima v najemu</w:t>
      </w:r>
      <w:r w:rsidRPr="00F50F45">
        <w:rPr>
          <w:rFonts w:cs="Arial"/>
          <w:sz w:val="20"/>
          <w:szCs w:val="20"/>
          <w:lang w:val="sl-SI" w:eastAsia="en-US"/>
        </w:rPr>
        <w:t xml:space="preserve"> več kot polovico</w:t>
      </w:r>
      <w:r w:rsidR="00005227" w:rsidRPr="00F50F45">
        <w:rPr>
          <w:rFonts w:cs="Arial"/>
          <w:sz w:val="20"/>
          <w:szCs w:val="20"/>
          <w:lang w:val="sl-SI" w:eastAsia="en-US"/>
        </w:rPr>
        <w:t xml:space="preserve">, izmed njih 6 % več kot </w:t>
      </w:r>
      <w:r w:rsidR="00915340">
        <w:rPr>
          <w:rFonts w:cs="Arial"/>
          <w:sz w:val="20"/>
          <w:szCs w:val="20"/>
          <w:lang w:val="sl-SI" w:eastAsia="en-US"/>
        </w:rPr>
        <w:t xml:space="preserve">tri </w:t>
      </w:r>
      <w:r w:rsidR="00005227" w:rsidRPr="00F50F45">
        <w:rPr>
          <w:rFonts w:cs="Arial"/>
          <w:sz w:val="20"/>
          <w:szCs w:val="20"/>
          <w:lang w:val="sl-SI" w:eastAsia="en-US"/>
        </w:rPr>
        <w:t>četrtin</w:t>
      </w:r>
      <w:r w:rsidR="00915340">
        <w:rPr>
          <w:rFonts w:cs="Arial"/>
          <w:sz w:val="20"/>
          <w:szCs w:val="20"/>
          <w:lang w:val="sl-SI" w:eastAsia="en-US"/>
        </w:rPr>
        <w:t>e</w:t>
      </w:r>
      <w:r w:rsidR="006B7BA7">
        <w:rPr>
          <w:rFonts w:cs="Arial"/>
          <w:sz w:val="20"/>
          <w:szCs w:val="20"/>
          <w:lang w:val="sl-SI" w:eastAsia="en-US"/>
        </w:rPr>
        <w:t xml:space="preserve"> (Tabela</w:t>
      </w:r>
      <w:r w:rsidR="00827B52" w:rsidRPr="00F50F45">
        <w:rPr>
          <w:rFonts w:cs="Arial"/>
          <w:sz w:val="20"/>
          <w:szCs w:val="20"/>
          <w:lang w:val="sl-SI" w:eastAsia="en-US"/>
        </w:rPr>
        <w:t xml:space="preserve"> 11</w:t>
      </w:r>
      <w:r w:rsidR="009921D2" w:rsidRPr="00F50F45">
        <w:rPr>
          <w:rFonts w:cs="Arial"/>
          <w:sz w:val="20"/>
          <w:szCs w:val="20"/>
          <w:lang w:val="sl-SI" w:eastAsia="en-US"/>
        </w:rPr>
        <w:t>)</w:t>
      </w:r>
      <w:r w:rsidRPr="00F50F45">
        <w:rPr>
          <w:rFonts w:cs="Arial"/>
          <w:sz w:val="20"/>
          <w:szCs w:val="20"/>
          <w:lang w:val="sl-SI" w:eastAsia="en-US"/>
        </w:rPr>
        <w:t>.</w:t>
      </w:r>
      <w:r w:rsidR="003845A2" w:rsidRPr="00F50F45">
        <w:rPr>
          <w:rFonts w:cs="Arial"/>
          <w:sz w:val="20"/>
          <w:szCs w:val="20"/>
          <w:lang w:val="sl-SI" w:eastAsia="en-US"/>
        </w:rPr>
        <w:t xml:space="preserve"> </w:t>
      </w:r>
    </w:p>
    <w:p w14:paraId="29288E09" w14:textId="77777777" w:rsidR="00005227" w:rsidRPr="00F50F45" w:rsidRDefault="00005227" w:rsidP="00617CE8">
      <w:pPr>
        <w:spacing w:before="0" w:line="240" w:lineRule="auto"/>
        <w:rPr>
          <w:rFonts w:cs="Arial"/>
          <w:sz w:val="20"/>
          <w:szCs w:val="20"/>
          <w:lang w:val="sl-SI" w:eastAsia="en-US"/>
        </w:rPr>
      </w:pPr>
    </w:p>
    <w:p w14:paraId="13DDC058" w14:textId="7F0154C4" w:rsidR="00005227" w:rsidRPr="00B1613F" w:rsidRDefault="00791573" w:rsidP="00F8610D">
      <w:pPr>
        <w:pStyle w:val="Naslov1"/>
        <w:rPr>
          <w:rFonts w:cs="Arial"/>
          <w:sz w:val="24"/>
          <w:szCs w:val="24"/>
          <w:lang w:val="sl-SI" w:eastAsia="en-US"/>
        </w:rPr>
      </w:pPr>
      <w:bookmarkStart w:id="26" w:name="_Toc55830965"/>
      <w:r w:rsidRPr="00B1613F">
        <w:rPr>
          <w:rFonts w:cs="Arial"/>
          <w:sz w:val="24"/>
          <w:szCs w:val="24"/>
          <w:lang w:val="sl-SI" w:eastAsia="en-US"/>
        </w:rPr>
        <w:t>3</w:t>
      </w:r>
      <w:r w:rsidR="00005227" w:rsidRPr="00B1613F">
        <w:rPr>
          <w:rFonts w:cs="Arial"/>
          <w:sz w:val="24"/>
          <w:szCs w:val="24"/>
          <w:lang w:val="sl-SI" w:eastAsia="en-US"/>
        </w:rPr>
        <w:t>.</w:t>
      </w:r>
      <w:r w:rsidR="004F7321" w:rsidRPr="00B1613F">
        <w:rPr>
          <w:rFonts w:cs="Arial"/>
          <w:sz w:val="24"/>
          <w:szCs w:val="24"/>
          <w:lang w:val="sl-SI" w:eastAsia="en-US"/>
        </w:rPr>
        <w:t>4</w:t>
      </w:r>
      <w:r w:rsidR="00E25AA5">
        <w:rPr>
          <w:rFonts w:cs="Arial"/>
          <w:sz w:val="24"/>
          <w:szCs w:val="24"/>
          <w:lang w:val="sl-SI" w:eastAsia="en-US"/>
        </w:rPr>
        <w:t xml:space="preserve"> V</w:t>
      </w:r>
      <w:r w:rsidR="00005227" w:rsidRPr="00B1613F">
        <w:rPr>
          <w:rFonts w:cs="Arial"/>
          <w:sz w:val="24"/>
          <w:szCs w:val="24"/>
          <w:lang w:val="sl-SI" w:eastAsia="en-US"/>
        </w:rPr>
        <w:t>iri kmetijskih zemljišč</w:t>
      </w:r>
      <w:r w:rsidR="00E25AA5">
        <w:rPr>
          <w:rFonts w:cs="Arial"/>
          <w:sz w:val="24"/>
          <w:szCs w:val="24"/>
          <w:lang w:val="sl-SI" w:eastAsia="en-US"/>
        </w:rPr>
        <w:t xml:space="preserve"> za nove </w:t>
      </w:r>
      <w:proofErr w:type="spellStart"/>
      <w:r w:rsidR="00E25AA5">
        <w:rPr>
          <w:rFonts w:cs="Arial"/>
          <w:sz w:val="24"/>
          <w:szCs w:val="24"/>
          <w:lang w:val="sl-SI" w:eastAsia="en-US"/>
        </w:rPr>
        <w:t>pristopnike</w:t>
      </w:r>
      <w:proofErr w:type="spellEnd"/>
      <w:r w:rsidR="00E25AA5">
        <w:rPr>
          <w:rFonts w:cs="Arial"/>
          <w:sz w:val="24"/>
          <w:szCs w:val="24"/>
          <w:lang w:val="sl-SI" w:eastAsia="en-US"/>
        </w:rPr>
        <w:t xml:space="preserve"> v kmetijstvo</w:t>
      </w:r>
      <w:bookmarkEnd w:id="26"/>
    </w:p>
    <w:p w14:paraId="4FDAA536" w14:textId="272465C3" w:rsidR="00005227" w:rsidRPr="00F50F45" w:rsidRDefault="00827B52" w:rsidP="00091A74">
      <w:pPr>
        <w:rPr>
          <w:rStyle w:val="A7"/>
          <w:rFonts w:cs="Arial"/>
          <w:sz w:val="20"/>
          <w:szCs w:val="20"/>
        </w:rPr>
      </w:pPr>
      <w:proofErr w:type="spellStart"/>
      <w:r w:rsidRPr="00F50F45">
        <w:rPr>
          <w:rStyle w:val="A7"/>
          <w:rFonts w:cs="Arial"/>
          <w:sz w:val="20"/>
          <w:szCs w:val="20"/>
        </w:rPr>
        <w:t>Številne</w:t>
      </w:r>
      <w:proofErr w:type="spellEnd"/>
      <w:r w:rsidRPr="00F50F45">
        <w:rPr>
          <w:rStyle w:val="A7"/>
          <w:rFonts w:cs="Arial"/>
          <w:sz w:val="20"/>
          <w:szCs w:val="20"/>
        </w:rPr>
        <w:t xml:space="preserve"> </w:t>
      </w:r>
      <w:proofErr w:type="spellStart"/>
      <w:r w:rsidRPr="00F50F45">
        <w:rPr>
          <w:rStyle w:val="A7"/>
          <w:rFonts w:cs="Arial"/>
          <w:sz w:val="20"/>
          <w:szCs w:val="20"/>
        </w:rPr>
        <w:t>študije</w:t>
      </w:r>
      <w:proofErr w:type="spellEnd"/>
      <w:r w:rsidRPr="00F50F45">
        <w:rPr>
          <w:rStyle w:val="A7"/>
          <w:rFonts w:cs="Arial"/>
          <w:sz w:val="20"/>
          <w:szCs w:val="20"/>
        </w:rPr>
        <w:t xml:space="preserve"> so </w:t>
      </w:r>
      <w:proofErr w:type="spellStart"/>
      <w:r w:rsidRPr="00F50F45">
        <w:rPr>
          <w:rStyle w:val="A7"/>
          <w:rFonts w:cs="Arial"/>
          <w:sz w:val="20"/>
          <w:szCs w:val="20"/>
        </w:rPr>
        <w:t>po</w:t>
      </w:r>
      <w:r w:rsidR="00005227" w:rsidRPr="00F50F45">
        <w:rPr>
          <w:rStyle w:val="A7"/>
          <w:rFonts w:cs="Arial"/>
          <w:sz w:val="20"/>
          <w:szCs w:val="20"/>
        </w:rPr>
        <w:t>kazale</w:t>
      </w:r>
      <w:proofErr w:type="spellEnd"/>
      <w:r w:rsidR="00005227" w:rsidRPr="00F50F45">
        <w:rPr>
          <w:rStyle w:val="A7"/>
          <w:rFonts w:cs="Arial"/>
          <w:sz w:val="20"/>
          <w:szCs w:val="20"/>
        </w:rPr>
        <w:t xml:space="preserve">, da je </w:t>
      </w:r>
      <w:proofErr w:type="spellStart"/>
      <w:r w:rsidR="00005227" w:rsidRPr="00F50F45">
        <w:rPr>
          <w:rStyle w:val="A7"/>
          <w:rFonts w:cs="Arial"/>
          <w:sz w:val="20"/>
          <w:szCs w:val="20"/>
        </w:rPr>
        <w:t>dostop</w:t>
      </w:r>
      <w:proofErr w:type="spellEnd"/>
      <w:r w:rsidR="00005227" w:rsidRPr="00F50F45">
        <w:rPr>
          <w:rStyle w:val="A7"/>
          <w:rFonts w:cs="Arial"/>
          <w:sz w:val="20"/>
          <w:szCs w:val="20"/>
        </w:rPr>
        <w:t xml:space="preserve"> do </w:t>
      </w:r>
      <w:proofErr w:type="spellStart"/>
      <w:r w:rsidR="00005227" w:rsidRPr="00F50F45">
        <w:rPr>
          <w:rStyle w:val="A7"/>
          <w:rFonts w:cs="Arial"/>
          <w:sz w:val="20"/>
          <w:szCs w:val="20"/>
        </w:rPr>
        <w:t>zemljišč</w:t>
      </w:r>
      <w:proofErr w:type="spellEnd"/>
      <w:r w:rsidR="00005227" w:rsidRPr="00F50F45">
        <w:rPr>
          <w:rStyle w:val="A7"/>
          <w:rFonts w:cs="Arial"/>
          <w:sz w:val="20"/>
          <w:szCs w:val="20"/>
        </w:rPr>
        <w:t xml:space="preserve"> </w:t>
      </w:r>
      <w:proofErr w:type="spellStart"/>
      <w:r w:rsidR="00005227" w:rsidRPr="00F50F45">
        <w:rPr>
          <w:rStyle w:val="A7"/>
          <w:rFonts w:cs="Arial"/>
          <w:sz w:val="20"/>
          <w:szCs w:val="20"/>
        </w:rPr>
        <w:t>največja</w:t>
      </w:r>
      <w:proofErr w:type="spellEnd"/>
      <w:r w:rsidR="00005227" w:rsidRPr="00F50F45">
        <w:rPr>
          <w:rStyle w:val="A7"/>
          <w:rFonts w:cs="Arial"/>
          <w:sz w:val="20"/>
          <w:szCs w:val="20"/>
        </w:rPr>
        <w:t xml:space="preserve"> </w:t>
      </w:r>
      <w:proofErr w:type="spellStart"/>
      <w:r w:rsidR="00005227" w:rsidRPr="00F50F45">
        <w:rPr>
          <w:rStyle w:val="A7"/>
          <w:rFonts w:cs="Arial"/>
          <w:sz w:val="20"/>
          <w:szCs w:val="20"/>
        </w:rPr>
        <w:t>ovira</w:t>
      </w:r>
      <w:proofErr w:type="spellEnd"/>
      <w:r w:rsidR="00005227" w:rsidRPr="00F50F45">
        <w:rPr>
          <w:rStyle w:val="A7"/>
          <w:rFonts w:cs="Arial"/>
          <w:sz w:val="20"/>
          <w:szCs w:val="20"/>
        </w:rPr>
        <w:t xml:space="preserve"> za </w:t>
      </w:r>
      <w:proofErr w:type="spellStart"/>
      <w:r w:rsidR="00005227" w:rsidRPr="00F50F45">
        <w:rPr>
          <w:rStyle w:val="A7"/>
          <w:rFonts w:cs="Arial"/>
          <w:sz w:val="20"/>
          <w:szCs w:val="20"/>
        </w:rPr>
        <w:t>nove</w:t>
      </w:r>
      <w:proofErr w:type="spellEnd"/>
      <w:r w:rsidR="00005227" w:rsidRPr="00F50F45">
        <w:rPr>
          <w:rStyle w:val="A7"/>
          <w:rFonts w:cs="Arial"/>
          <w:sz w:val="20"/>
          <w:szCs w:val="20"/>
        </w:rPr>
        <w:t xml:space="preserve"> </w:t>
      </w:r>
      <w:proofErr w:type="spellStart"/>
      <w:r w:rsidR="00005227" w:rsidRPr="00F50F45">
        <w:rPr>
          <w:rStyle w:val="A7"/>
          <w:rFonts w:cs="Arial"/>
          <w:sz w:val="20"/>
          <w:szCs w:val="20"/>
        </w:rPr>
        <w:t>pristopnike</w:t>
      </w:r>
      <w:proofErr w:type="spellEnd"/>
      <w:r w:rsidR="00005227" w:rsidRPr="00F50F45">
        <w:rPr>
          <w:rStyle w:val="A7"/>
          <w:rFonts w:cs="Arial"/>
          <w:sz w:val="20"/>
          <w:szCs w:val="20"/>
        </w:rPr>
        <w:t xml:space="preserve"> v </w:t>
      </w:r>
      <w:proofErr w:type="spellStart"/>
      <w:r w:rsidR="00005227" w:rsidRPr="00F50F45">
        <w:rPr>
          <w:rStyle w:val="A7"/>
          <w:rFonts w:cs="Arial"/>
          <w:sz w:val="20"/>
          <w:szCs w:val="20"/>
        </w:rPr>
        <w:t>kmetijstvo</w:t>
      </w:r>
      <w:proofErr w:type="spellEnd"/>
      <w:r w:rsidR="00005227" w:rsidRPr="00F50F45">
        <w:rPr>
          <w:rStyle w:val="A7"/>
          <w:rFonts w:cs="Arial"/>
          <w:sz w:val="20"/>
          <w:szCs w:val="20"/>
        </w:rPr>
        <w:t xml:space="preserve"> t. </w:t>
      </w:r>
      <w:proofErr w:type="spellStart"/>
      <w:r w:rsidR="00005227" w:rsidRPr="00F50F45">
        <w:rPr>
          <w:rStyle w:val="A7"/>
          <w:rFonts w:cs="Arial"/>
          <w:sz w:val="20"/>
          <w:szCs w:val="20"/>
        </w:rPr>
        <w:t>i</w:t>
      </w:r>
      <w:proofErr w:type="spellEnd"/>
      <w:r w:rsidR="00005227" w:rsidRPr="00F50F45">
        <w:rPr>
          <w:rStyle w:val="A7"/>
          <w:rFonts w:cs="Arial"/>
          <w:sz w:val="20"/>
          <w:szCs w:val="20"/>
        </w:rPr>
        <w:t xml:space="preserve">. </w:t>
      </w:r>
      <w:proofErr w:type="spellStart"/>
      <w:r w:rsidR="00005227" w:rsidRPr="00F50F45">
        <w:rPr>
          <w:rStyle w:val="A7"/>
          <w:rFonts w:cs="Arial"/>
          <w:sz w:val="20"/>
          <w:szCs w:val="20"/>
        </w:rPr>
        <w:t>nove</w:t>
      </w:r>
      <w:proofErr w:type="spellEnd"/>
      <w:r w:rsidR="00005227" w:rsidRPr="00F50F45">
        <w:rPr>
          <w:rStyle w:val="A7"/>
          <w:rFonts w:cs="Arial"/>
          <w:sz w:val="20"/>
          <w:szCs w:val="20"/>
        </w:rPr>
        <w:t xml:space="preserve"> </w:t>
      </w:r>
      <w:proofErr w:type="spellStart"/>
      <w:r w:rsidR="00005227" w:rsidRPr="00F50F45">
        <w:rPr>
          <w:rStyle w:val="A7"/>
          <w:rFonts w:cs="Arial"/>
          <w:sz w:val="20"/>
          <w:szCs w:val="20"/>
        </w:rPr>
        <w:t>kmete</w:t>
      </w:r>
      <w:proofErr w:type="spellEnd"/>
      <w:r w:rsidR="00005227" w:rsidRPr="00F50F45">
        <w:rPr>
          <w:rStyle w:val="A7"/>
          <w:rFonts w:cs="Arial"/>
          <w:sz w:val="20"/>
          <w:szCs w:val="20"/>
        </w:rPr>
        <w:t xml:space="preserve">. </w:t>
      </w:r>
      <w:proofErr w:type="spellStart"/>
      <w:r w:rsidR="00005227" w:rsidRPr="00F50F45">
        <w:rPr>
          <w:rStyle w:val="A7"/>
          <w:rFonts w:cs="Arial"/>
          <w:sz w:val="20"/>
          <w:szCs w:val="20"/>
        </w:rPr>
        <w:t>Dostop</w:t>
      </w:r>
      <w:proofErr w:type="spellEnd"/>
      <w:r w:rsidR="001E6001">
        <w:rPr>
          <w:rStyle w:val="A7"/>
          <w:rFonts w:cs="Arial"/>
          <w:sz w:val="20"/>
          <w:szCs w:val="20"/>
        </w:rPr>
        <w:t xml:space="preserve"> do </w:t>
      </w:r>
      <w:proofErr w:type="spellStart"/>
      <w:r w:rsidR="001E6001">
        <w:rPr>
          <w:rStyle w:val="A7"/>
          <w:rFonts w:cs="Arial"/>
          <w:sz w:val="20"/>
          <w:szCs w:val="20"/>
        </w:rPr>
        <w:t>zemljišč</w:t>
      </w:r>
      <w:proofErr w:type="spellEnd"/>
      <w:r w:rsidR="00005227" w:rsidRPr="00F50F45">
        <w:rPr>
          <w:rStyle w:val="A7"/>
          <w:rFonts w:cs="Arial"/>
          <w:sz w:val="20"/>
          <w:szCs w:val="20"/>
        </w:rPr>
        <w:t xml:space="preserve"> </w:t>
      </w:r>
      <w:proofErr w:type="spellStart"/>
      <w:r w:rsidR="00005227" w:rsidRPr="00F50F45">
        <w:rPr>
          <w:rStyle w:val="A7"/>
          <w:rFonts w:cs="Arial"/>
          <w:sz w:val="20"/>
          <w:szCs w:val="20"/>
        </w:rPr>
        <w:t>jim</w:t>
      </w:r>
      <w:proofErr w:type="spellEnd"/>
      <w:r w:rsidR="00005227" w:rsidRPr="00F50F45">
        <w:rPr>
          <w:rStyle w:val="A7"/>
          <w:rFonts w:cs="Arial"/>
          <w:sz w:val="20"/>
          <w:szCs w:val="20"/>
        </w:rPr>
        <w:t xml:space="preserve"> je </w:t>
      </w:r>
      <w:proofErr w:type="spellStart"/>
      <w:r w:rsidR="00005227" w:rsidRPr="00F50F45">
        <w:rPr>
          <w:rStyle w:val="A7"/>
          <w:rFonts w:cs="Arial"/>
          <w:sz w:val="20"/>
          <w:szCs w:val="20"/>
        </w:rPr>
        <w:t>omejen</w:t>
      </w:r>
      <w:proofErr w:type="spellEnd"/>
      <w:r w:rsidR="00005227" w:rsidRPr="00F50F45">
        <w:rPr>
          <w:rStyle w:val="A7"/>
          <w:rFonts w:cs="Arial"/>
          <w:sz w:val="20"/>
          <w:szCs w:val="20"/>
        </w:rPr>
        <w:t xml:space="preserve"> z </w:t>
      </w:r>
      <w:proofErr w:type="spellStart"/>
      <w:r w:rsidR="00005227" w:rsidRPr="00F50F45">
        <w:rPr>
          <w:rStyle w:val="A7"/>
          <w:rFonts w:cs="Arial"/>
          <w:sz w:val="20"/>
          <w:szCs w:val="20"/>
        </w:rPr>
        <w:t>razpoložljivostjo</w:t>
      </w:r>
      <w:proofErr w:type="spellEnd"/>
      <w:r w:rsidR="00005227" w:rsidRPr="00F50F45">
        <w:rPr>
          <w:rStyle w:val="A7"/>
          <w:rFonts w:cs="Arial"/>
          <w:sz w:val="20"/>
          <w:szCs w:val="20"/>
        </w:rPr>
        <w:t xml:space="preserve"> za </w:t>
      </w:r>
      <w:proofErr w:type="spellStart"/>
      <w:r w:rsidR="00005227" w:rsidRPr="00F50F45">
        <w:rPr>
          <w:rStyle w:val="A7"/>
          <w:rFonts w:cs="Arial"/>
          <w:sz w:val="20"/>
          <w:szCs w:val="20"/>
        </w:rPr>
        <w:t>nakup</w:t>
      </w:r>
      <w:proofErr w:type="spellEnd"/>
      <w:r w:rsidR="00005227" w:rsidRPr="00F50F45">
        <w:rPr>
          <w:rStyle w:val="A7"/>
          <w:rFonts w:cs="Arial"/>
          <w:sz w:val="20"/>
          <w:szCs w:val="20"/>
        </w:rPr>
        <w:t xml:space="preserve"> </w:t>
      </w:r>
      <w:proofErr w:type="spellStart"/>
      <w:r w:rsidR="00005227" w:rsidRPr="00F50F45">
        <w:rPr>
          <w:rStyle w:val="A7"/>
          <w:rFonts w:cs="Arial"/>
          <w:sz w:val="20"/>
          <w:szCs w:val="20"/>
        </w:rPr>
        <w:t>ali</w:t>
      </w:r>
      <w:proofErr w:type="spellEnd"/>
      <w:r w:rsidR="00005227" w:rsidRPr="00F50F45">
        <w:rPr>
          <w:rStyle w:val="A7"/>
          <w:rFonts w:cs="Arial"/>
          <w:sz w:val="20"/>
          <w:szCs w:val="20"/>
        </w:rPr>
        <w:t xml:space="preserve"> </w:t>
      </w:r>
      <w:proofErr w:type="spellStart"/>
      <w:r w:rsidR="00005227" w:rsidRPr="00F50F45">
        <w:rPr>
          <w:rStyle w:val="A7"/>
          <w:rFonts w:cs="Arial"/>
          <w:sz w:val="20"/>
          <w:szCs w:val="20"/>
        </w:rPr>
        <w:t>najem</w:t>
      </w:r>
      <w:proofErr w:type="spellEnd"/>
      <w:r w:rsidR="00005227" w:rsidRPr="00F50F45">
        <w:rPr>
          <w:rStyle w:val="A7"/>
          <w:rFonts w:cs="Arial"/>
          <w:sz w:val="20"/>
          <w:szCs w:val="20"/>
        </w:rPr>
        <w:t xml:space="preserve">, s </w:t>
      </w:r>
      <w:proofErr w:type="spellStart"/>
      <w:r w:rsidR="00005227" w:rsidRPr="00F50F45">
        <w:rPr>
          <w:rStyle w:val="A7"/>
          <w:rFonts w:cs="Arial"/>
          <w:sz w:val="20"/>
          <w:szCs w:val="20"/>
        </w:rPr>
        <w:t>kapitalsko</w:t>
      </w:r>
      <w:proofErr w:type="spellEnd"/>
      <w:r w:rsidR="00005227" w:rsidRPr="00F50F45">
        <w:rPr>
          <w:rStyle w:val="A7"/>
          <w:rFonts w:cs="Arial"/>
          <w:sz w:val="20"/>
          <w:szCs w:val="20"/>
        </w:rPr>
        <w:t xml:space="preserve"> </w:t>
      </w:r>
      <w:proofErr w:type="spellStart"/>
      <w:r w:rsidR="00005227" w:rsidRPr="00F50F45">
        <w:rPr>
          <w:rStyle w:val="A7"/>
          <w:rFonts w:cs="Arial"/>
          <w:sz w:val="20"/>
          <w:szCs w:val="20"/>
        </w:rPr>
        <w:t>vrednostjo</w:t>
      </w:r>
      <w:proofErr w:type="spellEnd"/>
      <w:r w:rsidR="00005227" w:rsidRPr="00F50F45">
        <w:rPr>
          <w:rStyle w:val="A7"/>
          <w:rFonts w:cs="Arial"/>
          <w:sz w:val="20"/>
          <w:szCs w:val="20"/>
        </w:rPr>
        <w:t xml:space="preserve"> </w:t>
      </w:r>
      <w:proofErr w:type="spellStart"/>
      <w:r w:rsidR="00005227" w:rsidRPr="00F50F45">
        <w:rPr>
          <w:rStyle w:val="A7"/>
          <w:rFonts w:cs="Arial"/>
          <w:sz w:val="20"/>
          <w:szCs w:val="20"/>
        </w:rPr>
        <w:t>zemljišč</w:t>
      </w:r>
      <w:proofErr w:type="spellEnd"/>
      <w:r w:rsidR="00005227" w:rsidRPr="00F50F45">
        <w:rPr>
          <w:rStyle w:val="A7"/>
          <w:rFonts w:cs="Arial"/>
          <w:sz w:val="20"/>
          <w:szCs w:val="20"/>
        </w:rPr>
        <w:t xml:space="preserve">, </w:t>
      </w:r>
      <w:proofErr w:type="spellStart"/>
      <w:r w:rsidR="00005227" w:rsidRPr="00F50F45">
        <w:rPr>
          <w:rStyle w:val="A7"/>
          <w:rFonts w:cs="Arial"/>
          <w:sz w:val="20"/>
          <w:szCs w:val="20"/>
        </w:rPr>
        <w:t>hkrati</w:t>
      </w:r>
      <w:proofErr w:type="spellEnd"/>
      <w:r w:rsidR="00005227" w:rsidRPr="00F50F45">
        <w:rPr>
          <w:rStyle w:val="A7"/>
          <w:rFonts w:cs="Arial"/>
          <w:sz w:val="20"/>
          <w:szCs w:val="20"/>
        </w:rPr>
        <w:t xml:space="preserve"> pa s </w:t>
      </w:r>
      <w:proofErr w:type="spellStart"/>
      <w:r w:rsidR="00005227" w:rsidRPr="00F50F45">
        <w:rPr>
          <w:rStyle w:val="A7"/>
          <w:rFonts w:cs="Arial"/>
          <w:sz w:val="20"/>
          <w:szCs w:val="20"/>
        </w:rPr>
        <w:t>slabšim</w:t>
      </w:r>
      <w:proofErr w:type="spellEnd"/>
      <w:r w:rsidR="00005227" w:rsidRPr="00F50F45">
        <w:rPr>
          <w:rStyle w:val="A7"/>
          <w:rFonts w:cs="Arial"/>
          <w:sz w:val="20"/>
          <w:szCs w:val="20"/>
        </w:rPr>
        <w:t xml:space="preserve"> </w:t>
      </w:r>
      <w:proofErr w:type="spellStart"/>
      <w:r w:rsidR="00005227" w:rsidRPr="00F50F45">
        <w:rPr>
          <w:rStyle w:val="A7"/>
          <w:rFonts w:cs="Arial"/>
          <w:sz w:val="20"/>
          <w:szCs w:val="20"/>
        </w:rPr>
        <w:t>biofizikalnim</w:t>
      </w:r>
      <w:proofErr w:type="spellEnd"/>
      <w:r w:rsidR="00005227" w:rsidRPr="00F50F45">
        <w:rPr>
          <w:rStyle w:val="A7"/>
          <w:rFonts w:cs="Arial"/>
          <w:sz w:val="20"/>
          <w:szCs w:val="20"/>
        </w:rPr>
        <w:t xml:space="preserve"> </w:t>
      </w:r>
      <w:proofErr w:type="spellStart"/>
      <w:r w:rsidR="00005227" w:rsidRPr="00F50F45">
        <w:rPr>
          <w:rStyle w:val="A7"/>
          <w:rFonts w:cs="Arial"/>
          <w:sz w:val="20"/>
          <w:szCs w:val="20"/>
        </w:rPr>
        <w:t>lastnostim</w:t>
      </w:r>
      <w:proofErr w:type="spellEnd"/>
      <w:r w:rsidR="00005227" w:rsidRPr="00F50F45">
        <w:rPr>
          <w:rStyle w:val="A7"/>
          <w:rFonts w:cs="Arial"/>
          <w:sz w:val="20"/>
          <w:szCs w:val="20"/>
        </w:rPr>
        <w:t xml:space="preserve"> </w:t>
      </w:r>
      <w:proofErr w:type="spellStart"/>
      <w:r w:rsidR="009921D2" w:rsidRPr="00F50F45">
        <w:rPr>
          <w:rStyle w:val="A7"/>
          <w:rFonts w:cs="Arial"/>
          <w:sz w:val="20"/>
          <w:szCs w:val="20"/>
        </w:rPr>
        <w:t>zemljišč</w:t>
      </w:r>
      <w:proofErr w:type="spellEnd"/>
      <w:r w:rsidR="009921D2" w:rsidRPr="00F50F45">
        <w:rPr>
          <w:rStyle w:val="A7"/>
          <w:rFonts w:cs="Arial"/>
          <w:sz w:val="20"/>
          <w:szCs w:val="20"/>
        </w:rPr>
        <w:t xml:space="preserve"> </w:t>
      </w:r>
      <w:proofErr w:type="spellStart"/>
      <w:r w:rsidR="009921D2" w:rsidRPr="00F50F45">
        <w:rPr>
          <w:rStyle w:val="A7"/>
          <w:rFonts w:cs="Arial"/>
          <w:sz w:val="20"/>
          <w:szCs w:val="20"/>
        </w:rPr>
        <w:t>ter</w:t>
      </w:r>
      <w:proofErr w:type="spellEnd"/>
      <w:r w:rsidR="009921D2" w:rsidRPr="00F50F45">
        <w:rPr>
          <w:rStyle w:val="A7"/>
          <w:rFonts w:cs="Arial"/>
          <w:sz w:val="20"/>
          <w:szCs w:val="20"/>
        </w:rPr>
        <w:t xml:space="preserve"> </w:t>
      </w:r>
      <w:proofErr w:type="spellStart"/>
      <w:r w:rsidR="009921D2" w:rsidRPr="00F50F45">
        <w:rPr>
          <w:rStyle w:val="A7"/>
          <w:rFonts w:cs="Arial"/>
          <w:sz w:val="20"/>
          <w:szCs w:val="20"/>
        </w:rPr>
        <w:t>konkurenco</w:t>
      </w:r>
      <w:proofErr w:type="spellEnd"/>
      <w:r w:rsidR="009921D2" w:rsidRPr="00F50F45">
        <w:rPr>
          <w:rStyle w:val="A7"/>
          <w:rFonts w:cs="Arial"/>
          <w:sz w:val="20"/>
          <w:szCs w:val="20"/>
        </w:rPr>
        <w:t xml:space="preserve"> </w:t>
      </w:r>
      <w:proofErr w:type="spellStart"/>
      <w:r w:rsidR="009921D2" w:rsidRPr="00F50F45">
        <w:rPr>
          <w:rStyle w:val="A7"/>
          <w:rFonts w:cs="Arial"/>
          <w:sz w:val="20"/>
          <w:szCs w:val="20"/>
        </w:rPr>
        <w:t>obstoječ</w:t>
      </w:r>
      <w:r w:rsidR="00005227" w:rsidRPr="00F50F45">
        <w:rPr>
          <w:rStyle w:val="A7"/>
          <w:rFonts w:cs="Arial"/>
          <w:sz w:val="20"/>
          <w:szCs w:val="20"/>
        </w:rPr>
        <w:t>ih</w:t>
      </w:r>
      <w:proofErr w:type="spellEnd"/>
      <w:r w:rsidR="00005227" w:rsidRPr="00F50F45">
        <w:rPr>
          <w:rStyle w:val="A7"/>
          <w:rFonts w:cs="Arial"/>
          <w:sz w:val="20"/>
          <w:szCs w:val="20"/>
        </w:rPr>
        <w:t xml:space="preserve"> in </w:t>
      </w:r>
      <w:proofErr w:type="spellStart"/>
      <w:r w:rsidR="00005227" w:rsidRPr="00F50F45">
        <w:rPr>
          <w:rStyle w:val="A7"/>
          <w:rFonts w:cs="Arial"/>
          <w:sz w:val="20"/>
          <w:szCs w:val="20"/>
        </w:rPr>
        <w:t>uveljavljenih</w:t>
      </w:r>
      <w:proofErr w:type="spellEnd"/>
      <w:r w:rsidR="00005227" w:rsidRPr="00F50F45">
        <w:rPr>
          <w:rStyle w:val="A7"/>
          <w:rFonts w:cs="Arial"/>
          <w:sz w:val="20"/>
          <w:szCs w:val="20"/>
        </w:rPr>
        <w:t xml:space="preserve"> </w:t>
      </w:r>
      <w:proofErr w:type="spellStart"/>
      <w:r w:rsidR="00005227" w:rsidRPr="00F50F45">
        <w:rPr>
          <w:rStyle w:val="A7"/>
          <w:rFonts w:cs="Arial"/>
          <w:sz w:val="20"/>
          <w:szCs w:val="20"/>
        </w:rPr>
        <w:t>kmetov</w:t>
      </w:r>
      <w:proofErr w:type="spellEnd"/>
      <w:r w:rsidR="00005227" w:rsidRPr="00F50F45">
        <w:rPr>
          <w:rStyle w:val="A7"/>
          <w:rFonts w:cs="Arial"/>
          <w:sz w:val="20"/>
          <w:szCs w:val="20"/>
        </w:rPr>
        <w:t xml:space="preserve">, ki </w:t>
      </w:r>
      <w:proofErr w:type="spellStart"/>
      <w:r w:rsidR="00005227" w:rsidRPr="00F50F45">
        <w:rPr>
          <w:rStyle w:val="A7"/>
          <w:rFonts w:cs="Arial"/>
          <w:sz w:val="20"/>
          <w:szCs w:val="20"/>
        </w:rPr>
        <w:t>povečujejo</w:t>
      </w:r>
      <w:proofErr w:type="spellEnd"/>
      <w:r w:rsidR="00005227" w:rsidRPr="00F50F45">
        <w:rPr>
          <w:rStyle w:val="A7"/>
          <w:rFonts w:cs="Arial"/>
          <w:sz w:val="20"/>
          <w:szCs w:val="20"/>
        </w:rPr>
        <w:t xml:space="preserve"> </w:t>
      </w:r>
      <w:proofErr w:type="spellStart"/>
      <w:r w:rsidR="00005227" w:rsidRPr="00F50F45">
        <w:rPr>
          <w:rStyle w:val="A7"/>
          <w:rFonts w:cs="Arial"/>
          <w:sz w:val="20"/>
          <w:szCs w:val="20"/>
        </w:rPr>
        <w:t>svoja</w:t>
      </w:r>
      <w:proofErr w:type="spellEnd"/>
      <w:r w:rsidR="00005227" w:rsidRPr="00F50F45">
        <w:rPr>
          <w:rStyle w:val="A7"/>
          <w:rFonts w:cs="Arial"/>
          <w:sz w:val="20"/>
          <w:szCs w:val="20"/>
        </w:rPr>
        <w:t xml:space="preserve"> KMG, </w:t>
      </w:r>
      <w:proofErr w:type="spellStart"/>
      <w:r w:rsidR="00005227" w:rsidRPr="00F50F45">
        <w:rPr>
          <w:rStyle w:val="A7"/>
          <w:rFonts w:cs="Arial"/>
          <w:sz w:val="20"/>
          <w:szCs w:val="20"/>
        </w:rPr>
        <w:t>vlagateljev</w:t>
      </w:r>
      <w:proofErr w:type="spellEnd"/>
      <w:r w:rsidR="00005227" w:rsidRPr="00F50F45">
        <w:rPr>
          <w:rStyle w:val="A7"/>
          <w:rFonts w:cs="Arial"/>
          <w:sz w:val="20"/>
          <w:szCs w:val="20"/>
        </w:rPr>
        <w:t xml:space="preserve"> </w:t>
      </w:r>
      <w:proofErr w:type="spellStart"/>
      <w:r w:rsidR="00005227" w:rsidRPr="00F50F45">
        <w:rPr>
          <w:rStyle w:val="A7"/>
          <w:rFonts w:cs="Arial"/>
          <w:sz w:val="20"/>
          <w:szCs w:val="20"/>
        </w:rPr>
        <w:t>ter</w:t>
      </w:r>
      <w:proofErr w:type="spellEnd"/>
      <w:r w:rsidR="00005227" w:rsidRPr="00F50F45">
        <w:rPr>
          <w:rStyle w:val="A7"/>
          <w:rFonts w:cs="Arial"/>
          <w:sz w:val="20"/>
          <w:szCs w:val="20"/>
        </w:rPr>
        <w:t xml:space="preserve"> </w:t>
      </w:r>
      <w:proofErr w:type="spellStart"/>
      <w:r w:rsidR="00005227" w:rsidRPr="00F50F45">
        <w:rPr>
          <w:rStyle w:val="A7"/>
          <w:rFonts w:cs="Arial"/>
          <w:sz w:val="20"/>
          <w:szCs w:val="20"/>
        </w:rPr>
        <w:t>okoliških</w:t>
      </w:r>
      <w:proofErr w:type="spellEnd"/>
      <w:r w:rsidR="00005227" w:rsidRPr="00F50F45">
        <w:rPr>
          <w:rStyle w:val="A7"/>
          <w:rFonts w:cs="Arial"/>
          <w:sz w:val="20"/>
          <w:szCs w:val="20"/>
        </w:rPr>
        <w:t xml:space="preserve"> </w:t>
      </w:r>
      <w:proofErr w:type="spellStart"/>
      <w:r w:rsidR="00005227" w:rsidRPr="00F50F45">
        <w:rPr>
          <w:rStyle w:val="A7"/>
          <w:rFonts w:cs="Arial"/>
          <w:sz w:val="20"/>
          <w:szCs w:val="20"/>
        </w:rPr>
        <w:t>rezidenčnih</w:t>
      </w:r>
      <w:proofErr w:type="spellEnd"/>
      <w:r w:rsidR="00005227" w:rsidRPr="00F50F45">
        <w:rPr>
          <w:rStyle w:val="A7"/>
          <w:rFonts w:cs="Arial"/>
          <w:sz w:val="20"/>
          <w:szCs w:val="20"/>
        </w:rPr>
        <w:t xml:space="preserve"> </w:t>
      </w:r>
      <w:proofErr w:type="spellStart"/>
      <w:r w:rsidR="00005227" w:rsidRPr="00F50F45">
        <w:rPr>
          <w:rStyle w:val="A7"/>
          <w:rFonts w:cs="Arial"/>
          <w:sz w:val="20"/>
          <w:szCs w:val="20"/>
        </w:rPr>
        <w:t>uporabnikov</w:t>
      </w:r>
      <w:proofErr w:type="spellEnd"/>
      <w:r w:rsidR="00005227" w:rsidRPr="00F50F45">
        <w:rPr>
          <w:rStyle w:val="A7"/>
          <w:rFonts w:cs="Arial"/>
          <w:sz w:val="20"/>
          <w:szCs w:val="20"/>
        </w:rPr>
        <w:t>.</w:t>
      </w:r>
      <w:r w:rsidR="00A4087B">
        <w:rPr>
          <w:rFonts w:cs="Arial"/>
          <w:sz w:val="20"/>
          <w:szCs w:val="20"/>
          <w:lang w:val="sl-SI"/>
        </w:rPr>
        <w:t xml:space="preserve"> Novi </w:t>
      </w:r>
      <w:proofErr w:type="spellStart"/>
      <w:r w:rsidR="00A4087B">
        <w:rPr>
          <w:rFonts w:cs="Arial"/>
          <w:sz w:val="20"/>
          <w:szCs w:val="20"/>
          <w:lang w:val="sl-SI"/>
        </w:rPr>
        <w:t>pristopniki</w:t>
      </w:r>
      <w:proofErr w:type="spellEnd"/>
      <w:r w:rsidR="00A4087B">
        <w:rPr>
          <w:rFonts w:cs="Arial"/>
          <w:sz w:val="20"/>
          <w:szCs w:val="20"/>
          <w:lang w:val="sl-SI"/>
        </w:rPr>
        <w:t xml:space="preserve"> se </w:t>
      </w:r>
      <w:r w:rsidR="00005227" w:rsidRPr="00F50F45">
        <w:rPr>
          <w:rFonts w:cs="Arial"/>
          <w:sz w:val="20"/>
          <w:szCs w:val="20"/>
          <w:lang w:val="sl-SI"/>
        </w:rPr>
        <w:t xml:space="preserve">z večjo verjetnostjo vključujejo v alternativne in kmetijske dejavnosti z dodano vrednostjo (npr. alternativne </w:t>
      </w:r>
      <w:proofErr w:type="spellStart"/>
      <w:r w:rsidR="00005227" w:rsidRPr="00F50F45">
        <w:rPr>
          <w:rFonts w:cs="Arial"/>
          <w:sz w:val="20"/>
          <w:szCs w:val="20"/>
          <w:lang w:val="sl-SI"/>
        </w:rPr>
        <w:t>agro</w:t>
      </w:r>
      <w:proofErr w:type="spellEnd"/>
      <w:r w:rsidR="00005227" w:rsidRPr="00F50F45">
        <w:rPr>
          <w:rFonts w:cs="Arial"/>
          <w:sz w:val="20"/>
          <w:szCs w:val="20"/>
          <w:lang w:val="sl-SI"/>
        </w:rPr>
        <w:t>-živilske mreže, lokalne certifikacijske sheme) kot tudi v inovacije in nove poslovne modele. Tudi ekološki kmetje so z večjo verjetnostjo novi kmetje ter tisti, ki se »vračajo na podeželje«</w:t>
      </w:r>
      <w:r w:rsidR="006B7BA7">
        <w:rPr>
          <w:rFonts w:cs="Arial"/>
          <w:sz w:val="20"/>
          <w:szCs w:val="20"/>
          <w:lang w:val="sl-SI"/>
        </w:rPr>
        <w:t xml:space="preserve"> (</w:t>
      </w:r>
      <w:proofErr w:type="spellStart"/>
      <w:r w:rsidR="006B7BA7">
        <w:rPr>
          <w:rFonts w:cs="Arial"/>
          <w:sz w:val="20"/>
          <w:szCs w:val="20"/>
          <w:lang w:val="sl-SI"/>
        </w:rPr>
        <w:t>Brief</w:t>
      </w:r>
      <w:proofErr w:type="spellEnd"/>
      <w:r w:rsidR="006B7BA7">
        <w:rPr>
          <w:rFonts w:cs="Arial"/>
          <w:sz w:val="20"/>
          <w:szCs w:val="20"/>
          <w:lang w:val="sl-SI"/>
        </w:rPr>
        <w:t xml:space="preserve"> No 7)</w:t>
      </w:r>
      <w:r w:rsidR="00FE1BF8" w:rsidRPr="00F50F45">
        <w:rPr>
          <w:rFonts w:cs="Arial"/>
          <w:sz w:val="20"/>
          <w:szCs w:val="20"/>
          <w:lang w:val="sl-SI"/>
        </w:rPr>
        <w:t>.</w:t>
      </w:r>
    </w:p>
    <w:p w14:paraId="21539101" w14:textId="692C1221" w:rsidR="00091A74" w:rsidRPr="00F50F45" w:rsidRDefault="00091A74" w:rsidP="00091A74">
      <w:pPr>
        <w:rPr>
          <w:rStyle w:val="A7"/>
          <w:rFonts w:cs="Arial"/>
          <w:sz w:val="20"/>
          <w:szCs w:val="20"/>
        </w:rPr>
      </w:pPr>
      <w:proofErr w:type="spellStart"/>
      <w:r w:rsidRPr="00F50F45">
        <w:rPr>
          <w:rStyle w:val="A7"/>
          <w:rFonts w:cs="Arial"/>
          <w:sz w:val="20"/>
          <w:szCs w:val="20"/>
        </w:rPr>
        <w:t>Potencialni</w:t>
      </w:r>
      <w:proofErr w:type="spellEnd"/>
      <w:r w:rsidRPr="00F50F45">
        <w:rPr>
          <w:rStyle w:val="A7"/>
          <w:rFonts w:cs="Arial"/>
          <w:sz w:val="20"/>
          <w:szCs w:val="20"/>
        </w:rPr>
        <w:t xml:space="preserve"> </w:t>
      </w:r>
      <w:proofErr w:type="spellStart"/>
      <w:r w:rsidRPr="00F50F45">
        <w:rPr>
          <w:rStyle w:val="A7"/>
          <w:rFonts w:cs="Arial"/>
          <w:sz w:val="20"/>
          <w:szCs w:val="20"/>
        </w:rPr>
        <w:t>obdelovalci</w:t>
      </w:r>
      <w:proofErr w:type="spellEnd"/>
      <w:r w:rsidRPr="00F50F45">
        <w:rPr>
          <w:rStyle w:val="A7"/>
          <w:rFonts w:cs="Arial"/>
          <w:sz w:val="20"/>
          <w:szCs w:val="20"/>
        </w:rPr>
        <w:t xml:space="preserve"> </w:t>
      </w:r>
      <w:proofErr w:type="spellStart"/>
      <w:r w:rsidR="0094357A" w:rsidRPr="00F50F45">
        <w:rPr>
          <w:rStyle w:val="A7"/>
          <w:rFonts w:cs="Arial"/>
          <w:sz w:val="20"/>
          <w:szCs w:val="20"/>
        </w:rPr>
        <w:t>kmetijskih</w:t>
      </w:r>
      <w:proofErr w:type="spellEnd"/>
      <w:r w:rsidR="0094357A" w:rsidRPr="00F50F45">
        <w:rPr>
          <w:rStyle w:val="A7"/>
          <w:rFonts w:cs="Arial"/>
          <w:sz w:val="20"/>
          <w:szCs w:val="20"/>
        </w:rPr>
        <w:t xml:space="preserve"> </w:t>
      </w:r>
      <w:proofErr w:type="spellStart"/>
      <w:r w:rsidRPr="00F50F45">
        <w:rPr>
          <w:rStyle w:val="A7"/>
          <w:rFonts w:cs="Arial"/>
          <w:sz w:val="20"/>
          <w:szCs w:val="20"/>
        </w:rPr>
        <w:t>zemljišč</w:t>
      </w:r>
      <w:proofErr w:type="spellEnd"/>
      <w:r w:rsidRPr="00F50F45">
        <w:rPr>
          <w:rStyle w:val="A7"/>
          <w:rFonts w:cs="Arial"/>
          <w:sz w:val="20"/>
          <w:szCs w:val="20"/>
        </w:rPr>
        <w:t xml:space="preserve">, </w:t>
      </w:r>
      <w:proofErr w:type="spellStart"/>
      <w:r w:rsidRPr="00F50F45">
        <w:rPr>
          <w:rStyle w:val="A7"/>
          <w:rFonts w:cs="Arial"/>
          <w:sz w:val="20"/>
          <w:szCs w:val="20"/>
        </w:rPr>
        <w:t>predvsem</w:t>
      </w:r>
      <w:proofErr w:type="spellEnd"/>
      <w:r w:rsidRPr="00F50F45">
        <w:rPr>
          <w:rStyle w:val="A7"/>
          <w:rFonts w:cs="Arial"/>
          <w:sz w:val="20"/>
          <w:szCs w:val="20"/>
        </w:rPr>
        <w:t xml:space="preserve"> </w:t>
      </w:r>
      <w:proofErr w:type="spellStart"/>
      <w:r w:rsidRPr="00F50F45">
        <w:rPr>
          <w:rStyle w:val="A7"/>
          <w:rFonts w:cs="Arial"/>
          <w:sz w:val="20"/>
          <w:szCs w:val="20"/>
        </w:rPr>
        <w:t>novi</w:t>
      </w:r>
      <w:proofErr w:type="spellEnd"/>
      <w:r w:rsidRPr="00F50F45">
        <w:rPr>
          <w:rStyle w:val="A7"/>
          <w:rFonts w:cs="Arial"/>
          <w:sz w:val="20"/>
          <w:szCs w:val="20"/>
        </w:rPr>
        <w:t xml:space="preserve"> </w:t>
      </w:r>
      <w:proofErr w:type="spellStart"/>
      <w:r w:rsidRPr="00F50F45">
        <w:rPr>
          <w:rStyle w:val="A7"/>
          <w:rFonts w:cs="Arial"/>
          <w:sz w:val="20"/>
          <w:szCs w:val="20"/>
        </w:rPr>
        <w:t>kmetje</w:t>
      </w:r>
      <w:proofErr w:type="spellEnd"/>
      <w:r w:rsidRPr="00F50F45">
        <w:rPr>
          <w:rStyle w:val="A7"/>
          <w:rFonts w:cs="Arial"/>
          <w:sz w:val="20"/>
          <w:szCs w:val="20"/>
        </w:rPr>
        <w:t xml:space="preserve">, se </w:t>
      </w:r>
      <w:proofErr w:type="spellStart"/>
      <w:r w:rsidRPr="00F50F45">
        <w:rPr>
          <w:rStyle w:val="A7"/>
          <w:rFonts w:cs="Arial"/>
          <w:sz w:val="20"/>
          <w:szCs w:val="20"/>
        </w:rPr>
        <w:t>pogosto</w:t>
      </w:r>
      <w:proofErr w:type="spellEnd"/>
      <w:r w:rsidRPr="00F50F45">
        <w:rPr>
          <w:rStyle w:val="A7"/>
          <w:rFonts w:cs="Arial"/>
          <w:sz w:val="20"/>
          <w:szCs w:val="20"/>
        </w:rPr>
        <w:t xml:space="preserve"> </w:t>
      </w:r>
      <w:proofErr w:type="spellStart"/>
      <w:r w:rsidRPr="00F50F45">
        <w:rPr>
          <w:rStyle w:val="A7"/>
          <w:rFonts w:cs="Arial"/>
          <w:sz w:val="20"/>
          <w:szCs w:val="20"/>
        </w:rPr>
        <w:t>srečujejo</w:t>
      </w:r>
      <w:proofErr w:type="spellEnd"/>
      <w:r w:rsidRPr="00F50F45">
        <w:rPr>
          <w:rStyle w:val="A7"/>
          <w:rFonts w:cs="Arial"/>
          <w:sz w:val="20"/>
          <w:szCs w:val="20"/>
        </w:rPr>
        <w:t xml:space="preserve"> s </w:t>
      </w:r>
      <w:proofErr w:type="spellStart"/>
      <w:r w:rsidRPr="00F50F45">
        <w:rPr>
          <w:rStyle w:val="A7"/>
          <w:rFonts w:cs="Arial"/>
          <w:sz w:val="20"/>
          <w:szCs w:val="20"/>
        </w:rPr>
        <w:t>pomanjkanjem</w:t>
      </w:r>
      <w:proofErr w:type="spellEnd"/>
      <w:r w:rsidRPr="00F50F45">
        <w:rPr>
          <w:rStyle w:val="A7"/>
          <w:rFonts w:cs="Arial"/>
          <w:sz w:val="20"/>
          <w:szCs w:val="20"/>
        </w:rPr>
        <w:t xml:space="preserve"> </w:t>
      </w:r>
      <w:proofErr w:type="spellStart"/>
      <w:r w:rsidRPr="00F50F45">
        <w:rPr>
          <w:rStyle w:val="A7"/>
          <w:rFonts w:cs="Arial"/>
          <w:sz w:val="20"/>
          <w:szCs w:val="20"/>
        </w:rPr>
        <w:t>podatkov</w:t>
      </w:r>
      <w:proofErr w:type="spellEnd"/>
      <w:r w:rsidRPr="00F50F45">
        <w:rPr>
          <w:rStyle w:val="A7"/>
          <w:rFonts w:cs="Arial"/>
          <w:sz w:val="20"/>
          <w:szCs w:val="20"/>
        </w:rPr>
        <w:t xml:space="preserve"> o </w:t>
      </w:r>
      <w:proofErr w:type="spellStart"/>
      <w:r w:rsidRPr="00F50F45">
        <w:rPr>
          <w:rStyle w:val="A7"/>
          <w:rFonts w:cs="Arial"/>
          <w:sz w:val="20"/>
          <w:szCs w:val="20"/>
        </w:rPr>
        <w:t>razpoložljivosti</w:t>
      </w:r>
      <w:proofErr w:type="spellEnd"/>
      <w:r w:rsidRPr="00F50F45">
        <w:rPr>
          <w:rStyle w:val="A7"/>
          <w:rFonts w:cs="Arial"/>
          <w:sz w:val="20"/>
          <w:szCs w:val="20"/>
        </w:rPr>
        <w:t xml:space="preserve"> </w:t>
      </w:r>
      <w:proofErr w:type="spellStart"/>
      <w:r w:rsidRPr="00F50F45">
        <w:rPr>
          <w:rStyle w:val="A7"/>
          <w:rFonts w:cs="Arial"/>
          <w:sz w:val="20"/>
          <w:szCs w:val="20"/>
        </w:rPr>
        <w:t>zemljišč</w:t>
      </w:r>
      <w:proofErr w:type="spellEnd"/>
      <w:r w:rsidRPr="00F50F45">
        <w:rPr>
          <w:rStyle w:val="A7"/>
          <w:rFonts w:cs="Arial"/>
          <w:sz w:val="20"/>
          <w:szCs w:val="20"/>
        </w:rPr>
        <w:t xml:space="preserve"> za </w:t>
      </w:r>
      <w:proofErr w:type="spellStart"/>
      <w:r w:rsidRPr="00F50F45">
        <w:rPr>
          <w:rStyle w:val="A7"/>
          <w:rFonts w:cs="Arial"/>
          <w:sz w:val="20"/>
          <w:szCs w:val="20"/>
        </w:rPr>
        <w:t>najem</w:t>
      </w:r>
      <w:proofErr w:type="spellEnd"/>
      <w:r w:rsidRPr="00F50F45">
        <w:rPr>
          <w:rStyle w:val="A7"/>
          <w:rFonts w:cs="Arial"/>
          <w:sz w:val="20"/>
          <w:szCs w:val="20"/>
        </w:rPr>
        <w:t xml:space="preserve"> </w:t>
      </w:r>
      <w:proofErr w:type="spellStart"/>
      <w:r w:rsidRPr="00F50F45">
        <w:rPr>
          <w:rStyle w:val="A7"/>
          <w:rFonts w:cs="Arial"/>
          <w:sz w:val="20"/>
          <w:szCs w:val="20"/>
        </w:rPr>
        <w:t>ali</w:t>
      </w:r>
      <w:proofErr w:type="spellEnd"/>
      <w:r w:rsidRPr="00F50F45">
        <w:rPr>
          <w:rStyle w:val="A7"/>
          <w:rFonts w:cs="Arial"/>
          <w:sz w:val="20"/>
          <w:szCs w:val="20"/>
        </w:rPr>
        <w:t xml:space="preserve"> </w:t>
      </w:r>
      <w:proofErr w:type="spellStart"/>
      <w:r w:rsidRPr="00F50F45">
        <w:rPr>
          <w:rStyle w:val="A7"/>
          <w:rFonts w:cs="Arial"/>
          <w:sz w:val="20"/>
          <w:szCs w:val="20"/>
        </w:rPr>
        <w:t>nakup</w:t>
      </w:r>
      <w:proofErr w:type="spellEnd"/>
      <w:r w:rsidRPr="00F50F45">
        <w:rPr>
          <w:rStyle w:val="A7"/>
          <w:rFonts w:cs="Arial"/>
          <w:sz w:val="20"/>
          <w:szCs w:val="20"/>
        </w:rPr>
        <w:t xml:space="preserve"> in </w:t>
      </w:r>
      <w:proofErr w:type="spellStart"/>
      <w:r w:rsidRPr="00F50F45">
        <w:rPr>
          <w:rStyle w:val="A7"/>
          <w:rFonts w:cs="Arial"/>
          <w:sz w:val="20"/>
          <w:szCs w:val="20"/>
        </w:rPr>
        <w:t>tudi</w:t>
      </w:r>
      <w:proofErr w:type="spellEnd"/>
      <w:r w:rsidRPr="00F50F45">
        <w:rPr>
          <w:rStyle w:val="A7"/>
          <w:rFonts w:cs="Arial"/>
          <w:sz w:val="20"/>
          <w:szCs w:val="20"/>
        </w:rPr>
        <w:t xml:space="preserve"> s </w:t>
      </w:r>
      <w:proofErr w:type="spellStart"/>
      <w:r w:rsidRPr="00F50F45">
        <w:rPr>
          <w:rStyle w:val="A7"/>
          <w:rFonts w:cs="Arial"/>
          <w:sz w:val="20"/>
          <w:szCs w:val="20"/>
        </w:rPr>
        <w:t>pomanjkanjem</w:t>
      </w:r>
      <w:proofErr w:type="spellEnd"/>
      <w:r w:rsidRPr="00F50F45">
        <w:rPr>
          <w:rStyle w:val="A7"/>
          <w:rFonts w:cs="Arial"/>
          <w:sz w:val="20"/>
          <w:szCs w:val="20"/>
        </w:rPr>
        <w:t xml:space="preserve"> </w:t>
      </w:r>
      <w:proofErr w:type="spellStart"/>
      <w:r w:rsidRPr="00F50F45">
        <w:rPr>
          <w:rStyle w:val="A7"/>
          <w:rFonts w:cs="Arial"/>
          <w:sz w:val="20"/>
          <w:szCs w:val="20"/>
        </w:rPr>
        <w:t>finančnih</w:t>
      </w:r>
      <w:proofErr w:type="spellEnd"/>
      <w:r w:rsidRPr="00F50F45">
        <w:rPr>
          <w:rStyle w:val="A7"/>
          <w:rFonts w:cs="Arial"/>
          <w:sz w:val="20"/>
          <w:szCs w:val="20"/>
        </w:rPr>
        <w:t xml:space="preserve"> </w:t>
      </w:r>
      <w:proofErr w:type="spellStart"/>
      <w:r w:rsidRPr="00F50F45">
        <w:rPr>
          <w:rStyle w:val="A7"/>
          <w:rFonts w:cs="Arial"/>
          <w:sz w:val="20"/>
          <w:szCs w:val="20"/>
        </w:rPr>
        <w:t>sredstev</w:t>
      </w:r>
      <w:proofErr w:type="spellEnd"/>
      <w:r w:rsidRPr="00F50F45">
        <w:rPr>
          <w:rStyle w:val="A7"/>
          <w:rFonts w:cs="Arial"/>
          <w:sz w:val="20"/>
          <w:szCs w:val="20"/>
        </w:rPr>
        <w:t xml:space="preserve">. </w:t>
      </w:r>
      <w:proofErr w:type="spellStart"/>
      <w:r w:rsidRPr="00F50F45">
        <w:rPr>
          <w:rStyle w:val="A7"/>
          <w:rFonts w:cs="Arial"/>
          <w:sz w:val="20"/>
          <w:szCs w:val="20"/>
        </w:rPr>
        <w:t>Obstajajo</w:t>
      </w:r>
      <w:proofErr w:type="spellEnd"/>
      <w:r w:rsidRPr="00F50F45">
        <w:rPr>
          <w:rStyle w:val="A7"/>
          <w:rFonts w:cs="Arial"/>
          <w:sz w:val="20"/>
          <w:szCs w:val="20"/>
        </w:rPr>
        <w:t xml:space="preserve"> </w:t>
      </w:r>
      <w:proofErr w:type="spellStart"/>
      <w:r w:rsidRPr="00F50F45">
        <w:rPr>
          <w:rStyle w:val="A7"/>
          <w:rFonts w:cs="Arial"/>
          <w:sz w:val="20"/>
          <w:szCs w:val="20"/>
        </w:rPr>
        <w:t>opuščene</w:t>
      </w:r>
      <w:proofErr w:type="spellEnd"/>
      <w:r w:rsidRPr="00F50F45">
        <w:rPr>
          <w:rStyle w:val="A7"/>
          <w:rFonts w:cs="Arial"/>
          <w:sz w:val="20"/>
          <w:szCs w:val="20"/>
        </w:rPr>
        <w:t xml:space="preserve"> </w:t>
      </w:r>
      <w:proofErr w:type="spellStart"/>
      <w:r w:rsidRPr="00F50F45">
        <w:rPr>
          <w:rStyle w:val="A7"/>
          <w:rFonts w:cs="Arial"/>
          <w:sz w:val="20"/>
          <w:szCs w:val="20"/>
        </w:rPr>
        <w:t>kmetije</w:t>
      </w:r>
      <w:proofErr w:type="spellEnd"/>
      <w:r w:rsidRPr="00F50F45">
        <w:rPr>
          <w:rStyle w:val="A7"/>
          <w:rFonts w:cs="Arial"/>
          <w:sz w:val="20"/>
          <w:szCs w:val="20"/>
        </w:rPr>
        <w:t xml:space="preserve">, </w:t>
      </w:r>
      <w:proofErr w:type="spellStart"/>
      <w:r w:rsidRPr="00F50F45">
        <w:rPr>
          <w:rStyle w:val="A7"/>
          <w:rFonts w:cs="Arial"/>
          <w:sz w:val="20"/>
          <w:szCs w:val="20"/>
        </w:rPr>
        <w:t>katerih</w:t>
      </w:r>
      <w:proofErr w:type="spellEnd"/>
      <w:r w:rsidRPr="00F50F45">
        <w:rPr>
          <w:rStyle w:val="A7"/>
          <w:rFonts w:cs="Arial"/>
          <w:sz w:val="20"/>
          <w:szCs w:val="20"/>
        </w:rPr>
        <w:t xml:space="preserve"> </w:t>
      </w:r>
      <w:proofErr w:type="spellStart"/>
      <w:r w:rsidRPr="00F50F45">
        <w:rPr>
          <w:rStyle w:val="A7"/>
          <w:rFonts w:cs="Arial"/>
          <w:sz w:val="20"/>
          <w:szCs w:val="20"/>
        </w:rPr>
        <w:t>ostareli</w:t>
      </w:r>
      <w:proofErr w:type="spellEnd"/>
      <w:r w:rsidRPr="00F50F45">
        <w:rPr>
          <w:rStyle w:val="A7"/>
          <w:rFonts w:cs="Arial"/>
          <w:sz w:val="20"/>
          <w:szCs w:val="20"/>
        </w:rPr>
        <w:t xml:space="preserve"> </w:t>
      </w:r>
      <w:proofErr w:type="spellStart"/>
      <w:r w:rsidRPr="00F50F45">
        <w:rPr>
          <w:rStyle w:val="A7"/>
          <w:rFonts w:cs="Arial"/>
          <w:sz w:val="20"/>
          <w:szCs w:val="20"/>
        </w:rPr>
        <w:t>lastniki</w:t>
      </w:r>
      <w:proofErr w:type="spellEnd"/>
      <w:r w:rsidRPr="00F50F45">
        <w:rPr>
          <w:rStyle w:val="A7"/>
          <w:rFonts w:cs="Arial"/>
          <w:sz w:val="20"/>
          <w:szCs w:val="20"/>
        </w:rPr>
        <w:t xml:space="preserve"> ne </w:t>
      </w:r>
      <w:proofErr w:type="spellStart"/>
      <w:r w:rsidRPr="00F50F45">
        <w:rPr>
          <w:rStyle w:val="A7"/>
          <w:rFonts w:cs="Arial"/>
          <w:sz w:val="20"/>
          <w:szCs w:val="20"/>
        </w:rPr>
        <w:t>morejo</w:t>
      </w:r>
      <w:proofErr w:type="spellEnd"/>
      <w:r w:rsidRPr="00F50F45">
        <w:rPr>
          <w:rStyle w:val="A7"/>
          <w:rFonts w:cs="Arial"/>
          <w:sz w:val="20"/>
          <w:szCs w:val="20"/>
        </w:rPr>
        <w:t xml:space="preserve"> </w:t>
      </w:r>
      <w:proofErr w:type="spellStart"/>
      <w:r w:rsidRPr="00F50F45">
        <w:rPr>
          <w:rStyle w:val="A7"/>
          <w:rFonts w:cs="Arial"/>
          <w:sz w:val="20"/>
          <w:szCs w:val="20"/>
        </w:rPr>
        <w:t>obdelovati</w:t>
      </w:r>
      <w:proofErr w:type="spellEnd"/>
      <w:r w:rsidRPr="00F50F45">
        <w:rPr>
          <w:rStyle w:val="A7"/>
          <w:rFonts w:cs="Arial"/>
          <w:sz w:val="20"/>
          <w:szCs w:val="20"/>
        </w:rPr>
        <w:t xml:space="preserve"> in </w:t>
      </w:r>
      <w:proofErr w:type="spellStart"/>
      <w:r w:rsidRPr="00F50F45">
        <w:rPr>
          <w:rStyle w:val="A7"/>
          <w:rFonts w:cs="Arial"/>
          <w:sz w:val="20"/>
          <w:szCs w:val="20"/>
        </w:rPr>
        <w:t>nimajo</w:t>
      </w:r>
      <w:proofErr w:type="spellEnd"/>
      <w:r w:rsidRPr="00F50F45">
        <w:rPr>
          <w:rStyle w:val="A7"/>
          <w:rFonts w:cs="Arial"/>
          <w:sz w:val="20"/>
          <w:szCs w:val="20"/>
        </w:rPr>
        <w:t xml:space="preserve"> </w:t>
      </w:r>
      <w:proofErr w:type="spellStart"/>
      <w:r w:rsidRPr="00F50F45">
        <w:rPr>
          <w:rStyle w:val="A7"/>
          <w:rFonts w:cs="Arial"/>
          <w:sz w:val="20"/>
          <w:szCs w:val="20"/>
        </w:rPr>
        <w:t>potomcev</w:t>
      </w:r>
      <w:proofErr w:type="spellEnd"/>
      <w:r w:rsidRPr="00F50F45">
        <w:rPr>
          <w:rStyle w:val="A7"/>
          <w:rFonts w:cs="Arial"/>
          <w:sz w:val="20"/>
          <w:szCs w:val="20"/>
        </w:rPr>
        <w:t xml:space="preserve">, </w:t>
      </w:r>
      <w:proofErr w:type="spellStart"/>
      <w:r w:rsidRPr="00F50F45">
        <w:rPr>
          <w:rStyle w:val="A7"/>
          <w:rFonts w:cs="Arial"/>
          <w:sz w:val="20"/>
          <w:szCs w:val="20"/>
        </w:rPr>
        <w:t>ali</w:t>
      </w:r>
      <w:proofErr w:type="spellEnd"/>
      <w:r w:rsidRPr="00F50F45">
        <w:rPr>
          <w:rStyle w:val="A7"/>
          <w:rFonts w:cs="Arial"/>
          <w:sz w:val="20"/>
          <w:szCs w:val="20"/>
        </w:rPr>
        <w:t xml:space="preserve"> pa </w:t>
      </w:r>
      <w:proofErr w:type="spellStart"/>
      <w:r w:rsidRPr="00F50F45">
        <w:rPr>
          <w:rStyle w:val="A7"/>
          <w:rFonts w:cs="Arial"/>
          <w:sz w:val="20"/>
          <w:szCs w:val="20"/>
        </w:rPr>
        <w:t>imajo</w:t>
      </w:r>
      <w:proofErr w:type="spellEnd"/>
      <w:r w:rsidRPr="00F50F45">
        <w:rPr>
          <w:rStyle w:val="A7"/>
          <w:rFonts w:cs="Arial"/>
          <w:sz w:val="20"/>
          <w:szCs w:val="20"/>
        </w:rPr>
        <w:t xml:space="preserve"> </w:t>
      </w:r>
      <w:proofErr w:type="spellStart"/>
      <w:r w:rsidRPr="00F50F45">
        <w:rPr>
          <w:rStyle w:val="A7"/>
          <w:rFonts w:cs="Arial"/>
          <w:sz w:val="20"/>
          <w:szCs w:val="20"/>
        </w:rPr>
        <w:t>potomce</w:t>
      </w:r>
      <w:proofErr w:type="spellEnd"/>
      <w:r w:rsidRPr="00F50F45">
        <w:rPr>
          <w:rStyle w:val="A7"/>
          <w:rFonts w:cs="Arial"/>
          <w:sz w:val="20"/>
          <w:szCs w:val="20"/>
        </w:rPr>
        <w:t xml:space="preserve">, ki ne </w:t>
      </w:r>
      <w:proofErr w:type="spellStart"/>
      <w:r w:rsidRPr="00F50F45">
        <w:rPr>
          <w:rStyle w:val="A7"/>
          <w:rFonts w:cs="Arial"/>
          <w:sz w:val="20"/>
          <w:szCs w:val="20"/>
        </w:rPr>
        <w:t>želijo</w:t>
      </w:r>
      <w:proofErr w:type="spellEnd"/>
      <w:r w:rsidRPr="00F50F45">
        <w:rPr>
          <w:rStyle w:val="A7"/>
          <w:rFonts w:cs="Arial"/>
          <w:sz w:val="20"/>
          <w:szCs w:val="20"/>
        </w:rPr>
        <w:t xml:space="preserve"> </w:t>
      </w:r>
      <w:proofErr w:type="spellStart"/>
      <w:r w:rsidRPr="00F50F45">
        <w:rPr>
          <w:rStyle w:val="A7"/>
          <w:rFonts w:cs="Arial"/>
          <w:sz w:val="20"/>
          <w:szCs w:val="20"/>
        </w:rPr>
        <w:t>kmetovati</w:t>
      </w:r>
      <w:proofErr w:type="spellEnd"/>
      <w:r w:rsidRPr="00F50F45">
        <w:rPr>
          <w:rStyle w:val="A7"/>
          <w:rFonts w:cs="Arial"/>
          <w:sz w:val="20"/>
          <w:szCs w:val="20"/>
        </w:rPr>
        <w:t xml:space="preserve">. </w:t>
      </w:r>
      <w:proofErr w:type="spellStart"/>
      <w:r w:rsidRPr="00F50F45">
        <w:rPr>
          <w:rStyle w:val="A7"/>
          <w:rFonts w:cs="Arial"/>
          <w:sz w:val="20"/>
          <w:szCs w:val="20"/>
        </w:rPr>
        <w:t>Kvalitetnejša</w:t>
      </w:r>
      <w:proofErr w:type="spellEnd"/>
      <w:r w:rsidRPr="00F50F45">
        <w:rPr>
          <w:rStyle w:val="A7"/>
          <w:rFonts w:cs="Arial"/>
          <w:sz w:val="20"/>
          <w:szCs w:val="20"/>
        </w:rPr>
        <w:t xml:space="preserve"> </w:t>
      </w:r>
      <w:proofErr w:type="spellStart"/>
      <w:r w:rsidRPr="00F50F45">
        <w:rPr>
          <w:rStyle w:val="A7"/>
          <w:rFonts w:cs="Arial"/>
          <w:sz w:val="20"/>
          <w:szCs w:val="20"/>
        </w:rPr>
        <w:t>zemljišča</w:t>
      </w:r>
      <w:proofErr w:type="spellEnd"/>
      <w:r w:rsidRPr="00F50F45">
        <w:rPr>
          <w:rStyle w:val="A7"/>
          <w:rFonts w:cs="Arial"/>
          <w:sz w:val="20"/>
          <w:szCs w:val="20"/>
        </w:rPr>
        <w:t xml:space="preserve"> </w:t>
      </w:r>
      <w:proofErr w:type="spellStart"/>
      <w:r w:rsidRPr="00F50F45">
        <w:rPr>
          <w:rStyle w:val="A7"/>
          <w:rFonts w:cs="Arial"/>
          <w:sz w:val="20"/>
          <w:szCs w:val="20"/>
        </w:rPr>
        <w:t>obdelujejo</w:t>
      </w:r>
      <w:proofErr w:type="spellEnd"/>
      <w:r w:rsidRPr="00F50F45">
        <w:rPr>
          <w:rStyle w:val="A7"/>
          <w:rFonts w:cs="Arial"/>
          <w:sz w:val="20"/>
          <w:szCs w:val="20"/>
        </w:rPr>
        <w:t xml:space="preserve"> </w:t>
      </w:r>
      <w:proofErr w:type="spellStart"/>
      <w:r w:rsidRPr="00F50F45">
        <w:rPr>
          <w:rStyle w:val="A7"/>
          <w:rFonts w:cs="Arial"/>
          <w:sz w:val="20"/>
          <w:szCs w:val="20"/>
        </w:rPr>
        <w:t>okoliški</w:t>
      </w:r>
      <w:proofErr w:type="spellEnd"/>
      <w:r w:rsidRPr="00F50F45">
        <w:rPr>
          <w:rStyle w:val="A7"/>
          <w:rFonts w:cs="Arial"/>
          <w:sz w:val="20"/>
          <w:szCs w:val="20"/>
        </w:rPr>
        <w:t xml:space="preserve"> </w:t>
      </w:r>
      <w:proofErr w:type="spellStart"/>
      <w:r w:rsidRPr="00F50F45">
        <w:rPr>
          <w:rStyle w:val="A7"/>
          <w:rFonts w:cs="Arial"/>
          <w:sz w:val="20"/>
          <w:szCs w:val="20"/>
        </w:rPr>
        <w:t>kmetje</w:t>
      </w:r>
      <w:proofErr w:type="spellEnd"/>
      <w:r w:rsidRPr="00F50F45">
        <w:rPr>
          <w:rStyle w:val="A7"/>
          <w:rFonts w:cs="Arial"/>
          <w:sz w:val="20"/>
          <w:szCs w:val="20"/>
        </w:rPr>
        <w:t xml:space="preserve">, del </w:t>
      </w:r>
      <w:proofErr w:type="spellStart"/>
      <w:r w:rsidRPr="00F50F45">
        <w:rPr>
          <w:rStyle w:val="A7"/>
          <w:rFonts w:cs="Arial"/>
          <w:sz w:val="20"/>
          <w:szCs w:val="20"/>
        </w:rPr>
        <w:t>zemljišč</w:t>
      </w:r>
      <w:proofErr w:type="spellEnd"/>
      <w:r w:rsidRPr="00F50F45">
        <w:rPr>
          <w:rStyle w:val="A7"/>
          <w:rFonts w:cs="Arial"/>
          <w:sz w:val="20"/>
          <w:szCs w:val="20"/>
        </w:rPr>
        <w:t xml:space="preserve"> pa se </w:t>
      </w:r>
      <w:proofErr w:type="spellStart"/>
      <w:r w:rsidRPr="00F50F45">
        <w:rPr>
          <w:rStyle w:val="A7"/>
          <w:rFonts w:cs="Arial"/>
          <w:sz w:val="20"/>
          <w:szCs w:val="20"/>
        </w:rPr>
        <w:t>zarašča</w:t>
      </w:r>
      <w:proofErr w:type="spellEnd"/>
      <w:r w:rsidRPr="00F50F45">
        <w:rPr>
          <w:rStyle w:val="A7"/>
          <w:rFonts w:cs="Arial"/>
          <w:sz w:val="20"/>
          <w:szCs w:val="20"/>
        </w:rPr>
        <w:t xml:space="preserve">, </w:t>
      </w:r>
      <w:proofErr w:type="spellStart"/>
      <w:r w:rsidRPr="00F50F45">
        <w:rPr>
          <w:rStyle w:val="A7"/>
          <w:rFonts w:cs="Arial"/>
          <w:sz w:val="20"/>
          <w:szCs w:val="20"/>
        </w:rPr>
        <w:t>kmetijska</w:t>
      </w:r>
      <w:proofErr w:type="spellEnd"/>
      <w:r w:rsidRPr="00F50F45">
        <w:rPr>
          <w:rStyle w:val="A7"/>
          <w:rFonts w:cs="Arial"/>
          <w:sz w:val="20"/>
          <w:szCs w:val="20"/>
        </w:rPr>
        <w:t xml:space="preserve"> </w:t>
      </w:r>
      <w:proofErr w:type="spellStart"/>
      <w:r w:rsidRPr="00F50F45">
        <w:rPr>
          <w:rStyle w:val="A7"/>
          <w:rFonts w:cs="Arial"/>
          <w:sz w:val="20"/>
          <w:szCs w:val="20"/>
        </w:rPr>
        <w:t>poslopja</w:t>
      </w:r>
      <w:proofErr w:type="spellEnd"/>
      <w:r w:rsidRPr="00F50F45">
        <w:rPr>
          <w:rStyle w:val="A7"/>
          <w:rFonts w:cs="Arial"/>
          <w:sz w:val="20"/>
          <w:szCs w:val="20"/>
        </w:rPr>
        <w:t xml:space="preserve"> in </w:t>
      </w:r>
      <w:proofErr w:type="spellStart"/>
      <w:r w:rsidRPr="00F50F45">
        <w:rPr>
          <w:rStyle w:val="A7"/>
          <w:rFonts w:cs="Arial"/>
          <w:sz w:val="20"/>
          <w:szCs w:val="20"/>
        </w:rPr>
        <w:t>kmečke</w:t>
      </w:r>
      <w:proofErr w:type="spellEnd"/>
      <w:r w:rsidRPr="00F50F45">
        <w:rPr>
          <w:rStyle w:val="A7"/>
          <w:rFonts w:cs="Arial"/>
          <w:sz w:val="20"/>
          <w:szCs w:val="20"/>
        </w:rPr>
        <w:t xml:space="preserve"> </w:t>
      </w:r>
      <w:proofErr w:type="spellStart"/>
      <w:r w:rsidRPr="00F50F45">
        <w:rPr>
          <w:rStyle w:val="A7"/>
          <w:rFonts w:cs="Arial"/>
          <w:sz w:val="20"/>
          <w:szCs w:val="20"/>
        </w:rPr>
        <w:t>hiše</w:t>
      </w:r>
      <w:proofErr w:type="spellEnd"/>
      <w:r w:rsidRPr="00F50F45">
        <w:rPr>
          <w:rStyle w:val="A7"/>
          <w:rFonts w:cs="Arial"/>
          <w:sz w:val="20"/>
          <w:szCs w:val="20"/>
        </w:rPr>
        <w:t xml:space="preserve"> </w:t>
      </w:r>
      <w:proofErr w:type="spellStart"/>
      <w:r w:rsidRPr="00F50F45">
        <w:rPr>
          <w:rStyle w:val="A7"/>
          <w:rFonts w:cs="Arial"/>
          <w:sz w:val="20"/>
          <w:szCs w:val="20"/>
        </w:rPr>
        <w:t>pa</w:t>
      </w:r>
      <w:proofErr w:type="spellEnd"/>
      <w:r w:rsidRPr="00F50F45">
        <w:rPr>
          <w:rStyle w:val="A7"/>
          <w:rFonts w:cs="Arial"/>
          <w:sz w:val="20"/>
          <w:szCs w:val="20"/>
        </w:rPr>
        <w:t xml:space="preserve"> </w:t>
      </w:r>
      <w:proofErr w:type="spellStart"/>
      <w:r w:rsidRPr="00F50F45">
        <w:rPr>
          <w:rStyle w:val="A7"/>
          <w:rFonts w:cs="Arial"/>
          <w:sz w:val="20"/>
          <w:szCs w:val="20"/>
        </w:rPr>
        <w:t>ostajajo</w:t>
      </w:r>
      <w:proofErr w:type="spellEnd"/>
      <w:r w:rsidRPr="00F50F45">
        <w:rPr>
          <w:rStyle w:val="A7"/>
          <w:rFonts w:cs="Arial"/>
          <w:sz w:val="20"/>
          <w:szCs w:val="20"/>
        </w:rPr>
        <w:t xml:space="preserve"> </w:t>
      </w:r>
      <w:proofErr w:type="spellStart"/>
      <w:r w:rsidRPr="00F50F45">
        <w:rPr>
          <w:rStyle w:val="A7"/>
          <w:rFonts w:cs="Arial"/>
          <w:sz w:val="20"/>
          <w:szCs w:val="20"/>
        </w:rPr>
        <w:t>nevzdrževana</w:t>
      </w:r>
      <w:proofErr w:type="spellEnd"/>
      <w:r w:rsidRPr="00F50F45">
        <w:rPr>
          <w:rStyle w:val="A7"/>
          <w:rFonts w:cs="Arial"/>
          <w:sz w:val="20"/>
          <w:szCs w:val="20"/>
        </w:rPr>
        <w:t xml:space="preserve"> in </w:t>
      </w:r>
      <w:proofErr w:type="spellStart"/>
      <w:r w:rsidRPr="00F50F45">
        <w:rPr>
          <w:rStyle w:val="A7"/>
          <w:rFonts w:cs="Arial"/>
          <w:sz w:val="20"/>
          <w:szCs w:val="20"/>
        </w:rPr>
        <w:t>propadajo</w:t>
      </w:r>
      <w:proofErr w:type="spellEnd"/>
      <w:r w:rsidRPr="00F50F45">
        <w:rPr>
          <w:rStyle w:val="A7"/>
          <w:rFonts w:cs="Arial"/>
          <w:sz w:val="20"/>
          <w:szCs w:val="20"/>
        </w:rPr>
        <w:t xml:space="preserve">. Po </w:t>
      </w:r>
      <w:proofErr w:type="spellStart"/>
      <w:r w:rsidRPr="00F50F45">
        <w:rPr>
          <w:rStyle w:val="A7"/>
          <w:rFonts w:cs="Arial"/>
          <w:sz w:val="20"/>
          <w:szCs w:val="20"/>
        </w:rPr>
        <w:t>drugi</w:t>
      </w:r>
      <w:proofErr w:type="spellEnd"/>
      <w:r w:rsidRPr="00F50F45">
        <w:rPr>
          <w:rStyle w:val="A7"/>
          <w:rFonts w:cs="Arial"/>
          <w:sz w:val="20"/>
          <w:szCs w:val="20"/>
        </w:rPr>
        <w:t xml:space="preserve"> </w:t>
      </w:r>
      <w:proofErr w:type="spellStart"/>
      <w:r w:rsidRPr="00F50F45">
        <w:rPr>
          <w:rStyle w:val="A7"/>
          <w:rFonts w:cs="Arial"/>
          <w:sz w:val="20"/>
          <w:szCs w:val="20"/>
        </w:rPr>
        <w:t>plati</w:t>
      </w:r>
      <w:proofErr w:type="spellEnd"/>
      <w:r w:rsidRPr="00F50F45">
        <w:rPr>
          <w:rStyle w:val="A7"/>
          <w:rFonts w:cs="Arial"/>
          <w:sz w:val="20"/>
          <w:szCs w:val="20"/>
        </w:rPr>
        <w:t xml:space="preserve"> </w:t>
      </w:r>
      <w:proofErr w:type="spellStart"/>
      <w:r w:rsidRPr="00F50F45">
        <w:rPr>
          <w:rStyle w:val="A7"/>
          <w:rFonts w:cs="Arial"/>
          <w:sz w:val="20"/>
          <w:szCs w:val="20"/>
        </w:rPr>
        <w:t>pa</w:t>
      </w:r>
      <w:proofErr w:type="spellEnd"/>
      <w:r w:rsidR="00915340">
        <w:rPr>
          <w:rStyle w:val="A7"/>
          <w:rFonts w:cs="Arial"/>
          <w:sz w:val="20"/>
          <w:szCs w:val="20"/>
        </w:rPr>
        <w:t xml:space="preserve"> je </w:t>
      </w:r>
      <w:proofErr w:type="spellStart"/>
      <w:r w:rsidR="00915340">
        <w:rPr>
          <w:rStyle w:val="A7"/>
          <w:rFonts w:cs="Arial"/>
          <w:sz w:val="20"/>
          <w:szCs w:val="20"/>
        </w:rPr>
        <w:t>prepoznanih</w:t>
      </w:r>
      <w:proofErr w:type="spellEnd"/>
      <w:r w:rsidR="00915340">
        <w:rPr>
          <w:rStyle w:val="A7"/>
          <w:rFonts w:cs="Arial"/>
          <w:sz w:val="20"/>
          <w:szCs w:val="20"/>
        </w:rPr>
        <w:t xml:space="preserve"> </w:t>
      </w:r>
      <w:proofErr w:type="spellStart"/>
      <w:r w:rsidR="00915340">
        <w:rPr>
          <w:rStyle w:val="A7"/>
          <w:rFonts w:cs="Arial"/>
          <w:sz w:val="20"/>
          <w:szCs w:val="20"/>
        </w:rPr>
        <w:t>vedno</w:t>
      </w:r>
      <w:proofErr w:type="spellEnd"/>
      <w:r w:rsidR="00915340">
        <w:rPr>
          <w:rStyle w:val="A7"/>
          <w:rFonts w:cs="Arial"/>
          <w:sz w:val="20"/>
          <w:szCs w:val="20"/>
        </w:rPr>
        <w:t xml:space="preserve"> </w:t>
      </w:r>
      <w:proofErr w:type="spellStart"/>
      <w:r w:rsidR="00915340">
        <w:rPr>
          <w:rStyle w:val="A7"/>
          <w:rFonts w:cs="Arial"/>
          <w:sz w:val="20"/>
          <w:szCs w:val="20"/>
        </w:rPr>
        <w:t>več</w:t>
      </w:r>
      <w:proofErr w:type="spellEnd"/>
      <w:r w:rsidR="00915340">
        <w:rPr>
          <w:rStyle w:val="A7"/>
          <w:rFonts w:cs="Arial"/>
          <w:sz w:val="20"/>
          <w:szCs w:val="20"/>
        </w:rPr>
        <w:t xml:space="preserve"> </w:t>
      </w:r>
      <w:proofErr w:type="spellStart"/>
      <w:r w:rsidR="00E25AA5">
        <w:rPr>
          <w:rStyle w:val="A7"/>
          <w:rFonts w:cs="Arial"/>
          <w:sz w:val="20"/>
          <w:szCs w:val="20"/>
        </w:rPr>
        <w:t>ljudi</w:t>
      </w:r>
      <w:proofErr w:type="spellEnd"/>
      <w:r w:rsidRPr="00F50F45">
        <w:rPr>
          <w:rStyle w:val="A7"/>
          <w:rFonts w:cs="Arial"/>
          <w:sz w:val="20"/>
          <w:szCs w:val="20"/>
        </w:rPr>
        <w:t xml:space="preserve">, ki </w:t>
      </w:r>
      <w:proofErr w:type="spellStart"/>
      <w:r w:rsidRPr="00F50F45">
        <w:rPr>
          <w:rStyle w:val="A7"/>
          <w:rFonts w:cs="Arial"/>
          <w:sz w:val="20"/>
          <w:szCs w:val="20"/>
        </w:rPr>
        <w:t>želijo</w:t>
      </w:r>
      <w:proofErr w:type="spellEnd"/>
      <w:r w:rsidRPr="00F50F45">
        <w:rPr>
          <w:rStyle w:val="A7"/>
          <w:rFonts w:cs="Arial"/>
          <w:sz w:val="20"/>
          <w:szCs w:val="20"/>
        </w:rPr>
        <w:t xml:space="preserve"> </w:t>
      </w:r>
      <w:proofErr w:type="spellStart"/>
      <w:r w:rsidRPr="00F50F45">
        <w:rPr>
          <w:rStyle w:val="A7"/>
          <w:rFonts w:cs="Arial"/>
          <w:sz w:val="20"/>
          <w:szCs w:val="20"/>
        </w:rPr>
        <w:t>kmetovati</w:t>
      </w:r>
      <w:proofErr w:type="spellEnd"/>
      <w:r w:rsidRPr="00F50F45">
        <w:rPr>
          <w:rStyle w:val="A7"/>
          <w:rFonts w:cs="Arial"/>
          <w:sz w:val="20"/>
          <w:szCs w:val="20"/>
        </w:rPr>
        <w:t>, p</w:t>
      </w:r>
      <w:r w:rsidR="00E25AA5">
        <w:rPr>
          <w:rStyle w:val="A7"/>
          <w:rFonts w:cs="Arial"/>
          <w:sz w:val="20"/>
          <w:szCs w:val="20"/>
        </w:rPr>
        <w:t xml:space="preserve">a </w:t>
      </w:r>
      <w:proofErr w:type="spellStart"/>
      <w:r w:rsidR="00E25AA5">
        <w:rPr>
          <w:rStyle w:val="A7"/>
          <w:rFonts w:cs="Arial"/>
          <w:sz w:val="20"/>
          <w:szCs w:val="20"/>
        </w:rPr>
        <w:t>nimajo</w:t>
      </w:r>
      <w:proofErr w:type="spellEnd"/>
      <w:r w:rsidR="00E25AA5">
        <w:rPr>
          <w:rStyle w:val="A7"/>
          <w:rFonts w:cs="Arial"/>
          <w:sz w:val="20"/>
          <w:szCs w:val="20"/>
        </w:rPr>
        <w:t xml:space="preserve"> </w:t>
      </w:r>
      <w:proofErr w:type="spellStart"/>
      <w:r w:rsidR="00E25AA5">
        <w:rPr>
          <w:rStyle w:val="A7"/>
          <w:rFonts w:cs="Arial"/>
          <w:sz w:val="20"/>
          <w:szCs w:val="20"/>
        </w:rPr>
        <w:t>možnosti</w:t>
      </w:r>
      <w:proofErr w:type="spellEnd"/>
      <w:r w:rsidR="00E25AA5">
        <w:rPr>
          <w:rStyle w:val="A7"/>
          <w:rFonts w:cs="Arial"/>
          <w:sz w:val="20"/>
          <w:szCs w:val="20"/>
        </w:rPr>
        <w:t xml:space="preserve">. </w:t>
      </w:r>
      <w:proofErr w:type="spellStart"/>
      <w:r w:rsidR="00E25AA5">
        <w:rPr>
          <w:rStyle w:val="A7"/>
          <w:rFonts w:cs="Arial"/>
          <w:sz w:val="20"/>
          <w:szCs w:val="20"/>
        </w:rPr>
        <w:t>Podatki</w:t>
      </w:r>
      <w:proofErr w:type="spellEnd"/>
      <w:r w:rsidR="00E25AA5">
        <w:rPr>
          <w:rStyle w:val="A7"/>
          <w:rFonts w:cs="Arial"/>
          <w:sz w:val="20"/>
          <w:szCs w:val="20"/>
        </w:rPr>
        <w:t xml:space="preserve"> o</w:t>
      </w:r>
      <w:r w:rsidRPr="00F50F45">
        <w:rPr>
          <w:rStyle w:val="A7"/>
          <w:rFonts w:cs="Arial"/>
          <w:sz w:val="20"/>
          <w:szCs w:val="20"/>
        </w:rPr>
        <w:t xml:space="preserve"> </w:t>
      </w:r>
      <w:proofErr w:type="spellStart"/>
      <w:r w:rsidRPr="00F50F45">
        <w:rPr>
          <w:rStyle w:val="A7"/>
          <w:rFonts w:cs="Arial"/>
          <w:sz w:val="20"/>
          <w:szCs w:val="20"/>
        </w:rPr>
        <w:t>kmetijah</w:t>
      </w:r>
      <w:proofErr w:type="spellEnd"/>
      <w:r w:rsidRPr="00F50F45">
        <w:rPr>
          <w:rStyle w:val="A7"/>
          <w:rFonts w:cs="Arial"/>
          <w:sz w:val="20"/>
          <w:szCs w:val="20"/>
        </w:rPr>
        <w:t xml:space="preserve"> </w:t>
      </w:r>
      <w:proofErr w:type="spellStart"/>
      <w:r w:rsidRPr="00F50F45">
        <w:rPr>
          <w:rStyle w:val="A7"/>
          <w:rFonts w:cs="Arial"/>
          <w:sz w:val="20"/>
          <w:szCs w:val="20"/>
        </w:rPr>
        <w:t>oziroma</w:t>
      </w:r>
      <w:proofErr w:type="spellEnd"/>
      <w:r w:rsidRPr="00F50F45">
        <w:rPr>
          <w:rStyle w:val="A7"/>
          <w:rFonts w:cs="Arial"/>
          <w:sz w:val="20"/>
          <w:szCs w:val="20"/>
        </w:rPr>
        <w:t xml:space="preserve"> </w:t>
      </w:r>
      <w:proofErr w:type="spellStart"/>
      <w:r w:rsidRPr="00F50F45">
        <w:rPr>
          <w:rStyle w:val="A7"/>
          <w:rFonts w:cs="Arial"/>
          <w:sz w:val="20"/>
          <w:szCs w:val="20"/>
        </w:rPr>
        <w:t>zemljiščih</w:t>
      </w:r>
      <w:proofErr w:type="spellEnd"/>
      <w:r w:rsidRPr="00F50F45">
        <w:rPr>
          <w:rStyle w:val="A7"/>
          <w:rFonts w:cs="Arial"/>
          <w:sz w:val="20"/>
          <w:szCs w:val="20"/>
        </w:rPr>
        <w:t xml:space="preserve"> </w:t>
      </w:r>
      <w:proofErr w:type="spellStart"/>
      <w:r w:rsidRPr="00F50F45">
        <w:rPr>
          <w:rStyle w:val="A7"/>
          <w:rFonts w:cs="Arial"/>
          <w:sz w:val="20"/>
          <w:szCs w:val="20"/>
        </w:rPr>
        <w:t>obstajajo</w:t>
      </w:r>
      <w:proofErr w:type="spellEnd"/>
      <w:r w:rsidRPr="00F50F45">
        <w:rPr>
          <w:rStyle w:val="A7"/>
          <w:rFonts w:cs="Arial"/>
          <w:sz w:val="20"/>
          <w:szCs w:val="20"/>
        </w:rPr>
        <w:t xml:space="preserve"> po </w:t>
      </w:r>
      <w:proofErr w:type="spellStart"/>
      <w:r w:rsidRPr="00F50F45">
        <w:rPr>
          <w:rStyle w:val="A7"/>
          <w:rFonts w:cs="Arial"/>
          <w:sz w:val="20"/>
          <w:szCs w:val="20"/>
        </w:rPr>
        <w:t>posameznih</w:t>
      </w:r>
      <w:proofErr w:type="spellEnd"/>
      <w:r w:rsidRPr="00F50F45">
        <w:rPr>
          <w:rStyle w:val="A7"/>
          <w:rFonts w:cs="Arial"/>
          <w:sz w:val="20"/>
          <w:szCs w:val="20"/>
        </w:rPr>
        <w:t xml:space="preserve"> </w:t>
      </w:r>
      <w:proofErr w:type="spellStart"/>
      <w:r w:rsidRPr="00F50F45">
        <w:rPr>
          <w:rStyle w:val="A7"/>
          <w:rFonts w:cs="Arial"/>
          <w:sz w:val="20"/>
          <w:szCs w:val="20"/>
        </w:rPr>
        <w:t>občinah</w:t>
      </w:r>
      <w:proofErr w:type="spellEnd"/>
      <w:r w:rsidRPr="00F50F45">
        <w:rPr>
          <w:rStyle w:val="A7"/>
          <w:rFonts w:cs="Arial"/>
          <w:sz w:val="20"/>
          <w:szCs w:val="20"/>
        </w:rPr>
        <w:t xml:space="preserve">, ki </w:t>
      </w:r>
      <w:proofErr w:type="spellStart"/>
      <w:r w:rsidRPr="00F50F45">
        <w:rPr>
          <w:rStyle w:val="A7"/>
          <w:rFonts w:cs="Arial"/>
          <w:sz w:val="20"/>
          <w:szCs w:val="20"/>
        </w:rPr>
        <w:t>poskrbijo</w:t>
      </w:r>
      <w:proofErr w:type="spellEnd"/>
      <w:r w:rsidRPr="00F50F45">
        <w:rPr>
          <w:rStyle w:val="A7"/>
          <w:rFonts w:cs="Arial"/>
          <w:sz w:val="20"/>
          <w:szCs w:val="20"/>
        </w:rPr>
        <w:t xml:space="preserve"> za </w:t>
      </w:r>
      <w:proofErr w:type="spellStart"/>
      <w:r w:rsidRPr="00F50F45">
        <w:rPr>
          <w:rStyle w:val="A7"/>
          <w:rFonts w:cs="Arial"/>
          <w:sz w:val="20"/>
          <w:szCs w:val="20"/>
        </w:rPr>
        <w:t>oskrbo</w:t>
      </w:r>
      <w:proofErr w:type="spellEnd"/>
      <w:r w:rsidRPr="00F50F45">
        <w:rPr>
          <w:rStyle w:val="A7"/>
          <w:rFonts w:cs="Arial"/>
          <w:sz w:val="20"/>
          <w:szCs w:val="20"/>
        </w:rPr>
        <w:t xml:space="preserve"> </w:t>
      </w:r>
      <w:proofErr w:type="spellStart"/>
      <w:r w:rsidRPr="00F50F45">
        <w:rPr>
          <w:rStyle w:val="A7"/>
          <w:rFonts w:cs="Arial"/>
          <w:sz w:val="20"/>
          <w:szCs w:val="20"/>
        </w:rPr>
        <w:t>njihovih</w:t>
      </w:r>
      <w:proofErr w:type="spellEnd"/>
      <w:r w:rsidRPr="00F50F45">
        <w:rPr>
          <w:rStyle w:val="A7"/>
          <w:rFonts w:cs="Arial"/>
          <w:sz w:val="20"/>
          <w:szCs w:val="20"/>
        </w:rPr>
        <w:t xml:space="preserve"> </w:t>
      </w:r>
      <w:proofErr w:type="spellStart"/>
      <w:r w:rsidRPr="00F50F45">
        <w:rPr>
          <w:rStyle w:val="A7"/>
          <w:rFonts w:cs="Arial"/>
          <w:sz w:val="20"/>
          <w:szCs w:val="20"/>
        </w:rPr>
        <w:t>lastnikov</w:t>
      </w:r>
      <w:proofErr w:type="spellEnd"/>
      <w:r w:rsidRPr="00F50F45">
        <w:rPr>
          <w:rStyle w:val="A7"/>
          <w:rFonts w:cs="Arial"/>
          <w:sz w:val="20"/>
          <w:szCs w:val="20"/>
        </w:rPr>
        <w:t xml:space="preserve"> – </w:t>
      </w:r>
      <w:proofErr w:type="spellStart"/>
      <w:r w:rsidRPr="00F50F45">
        <w:rPr>
          <w:rStyle w:val="A7"/>
          <w:rFonts w:cs="Arial"/>
          <w:sz w:val="20"/>
          <w:szCs w:val="20"/>
        </w:rPr>
        <w:t>ostarelih</w:t>
      </w:r>
      <w:proofErr w:type="spellEnd"/>
      <w:r w:rsidRPr="00F50F45">
        <w:rPr>
          <w:rStyle w:val="A7"/>
          <w:rFonts w:cs="Arial"/>
          <w:sz w:val="20"/>
          <w:szCs w:val="20"/>
        </w:rPr>
        <w:t xml:space="preserve"> </w:t>
      </w:r>
      <w:proofErr w:type="spellStart"/>
      <w:r w:rsidRPr="00F50F45">
        <w:rPr>
          <w:rStyle w:val="A7"/>
          <w:rFonts w:cs="Arial"/>
          <w:sz w:val="20"/>
          <w:szCs w:val="20"/>
        </w:rPr>
        <w:t>kmetov</w:t>
      </w:r>
      <w:proofErr w:type="spellEnd"/>
      <w:r w:rsidR="00A4087B">
        <w:rPr>
          <w:rStyle w:val="A7"/>
          <w:rFonts w:cs="Arial"/>
          <w:sz w:val="20"/>
          <w:szCs w:val="20"/>
        </w:rPr>
        <w:t xml:space="preserve">, </w:t>
      </w:r>
      <w:proofErr w:type="spellStart"/>
      <w:r w:rsidR="00A4087B">
        <w:rPr>
          <w:rStyle w:val="A7"/>
          <w:rFonts w:cs="Arial"/>
          <w:sz w:val="20"/>
          <w:szCs w:val="20"/>
        </w:rPr>
        <w:t>skupni</w:t>
      </w:r>
      <w:proofErr w:type="spellEnd"/>
      <w:r w:rsidR="00A4087B">
        <w:rPr>
          <w:rStyle w:val="A7"/>
          <w:rFonts w:cs="Arial"/>
          <w:sz w:val="20"/>
          <w:szCs w:val="20"/>
        </w:rPr>
        <w:t xml:space="preserve"> </w:t>
      </w:r>
      <w:proofErr w:type="spellStart"/>
      <w:r w:rsidR="00A4087B">
        <w:rPr>
          <w:rStyle w:val="A7"/>
          <w:rFonts w:cs="Arial"/>
          <w:sz w:val="20"/>
          <w:szCs w:val="20"/>
        </w:rPr>
        <w:t>pregled</w:t>
      </w:r>
      <w:proofErr w:type="spellEnd"/>
      <w:r w:rsidR="00A4087B">
        <w:rPr>
          <w:rStyle w:val="A7"/>
          <w:rFonts w:cs="Arial"/>
          <w:sz w:val="20"/>
          <w:szCs w:val="20"/>
        </w:rPr>
        <w:t xml:space="preserve"> </w:t>
      </w:r>
      <w:proofErr w:type="spellStart"/>
      <w:r w:rsidR="00A4087B">
        <w:rPr>
          <w:rStyle w:val="A7"/>
          <w:rFonts w:cs="Arial"/>
          <w:sz w:val="20"/>
          <w:szCs w:val="20"/>
        </w:rPr>
        <w:t>teh</w:t>
      </w:r>
      <w:proofErr w:type="spellEnd"/>
      <w:r w:rsidR="00790640" w:rsidRPr="00F50F45">
        <w:rPr>
          <w:rStyle w:val="A7"/>
          <w:rFonts w:cs="Arial"/>
          <w:sz w:val="20"/>
          <w:szCs w:val="20"/>
        </w:rPr>
        <w:t xml:space="preserve"> </w:t>
      </w:r>
      <w:proofErr w:type="spellStart"/>
      <w:r w:rsidR="00790640" w:rsidRPr="00F50F45">
        <w:rPr>
          <w:rStyle w:val="A7"/>
          <w:rFonts w:cs="Arial"/>
          <w:sz w:val="20"/>
          <w:szCs w:val="20"/>
        </w:rPr>
        <w:t>kmetij</w:t>
      </w:r>
      <w:proofErr w:type="spellEnd"/>
      <w:r w:rsidR="00790640" w:rsidRPr="00F50F45">
        <w:rPr>
          <w:rStyle w:val="A7"/>
          <w:rFonts w:cs="Arial"/>
          <w:sz w:val="20"/>
          <w:szCs w:val="20"/>
        </w:rPr>
        <w:t xml:space="preserve"> </w:t>
      </w:r>
      <w:proofErr w:type="spellStart"/>
      <w:r w:rsidR="00790640" w:rsidRPr="00F50F45">
        <w:rPr>
          <w:rStyle w:val="A7"/>
          <w:rFonts w:cs="Arial"/>
          <w:sz w:val="20"/>
          <w:szCs w:val="20"/>
        </w:rPr>
        <w:t>ni</w:t>
      </w:r>
      <w:proofErr w:type="spellEnd"/>
      <w:r w:rsidR="00790640" w:rsidRPr="00F50F45">
        <w:rPr>
          <w:rStyle w:val="A7"/>
          <w:rFonts w:cs="Arial"/>
          <w:sz w:val="20"/>
          <w:szCs w:val="20"/>
        </w:rPr>
        <w:t xml:space="preserve"> </w:t>
      </w:r>
      <w:proofErr w:type="spellStart"/>
      <w:r w:rsidR="00790640" w:rsidRPr="00F50F45">
        <w:rPr>
          <w:rStyle w:val="A7"/>
          <w:rFonts w:cs="Arial"/>
          <w:sz w:val="20"/>
          <w:szCs w:val="20"/>
        </w:rPr>
        <w:t>urejen</w:t>
      </w:r>
      <w:proofErr w:type="spellEnd"/>
      <w:r w:rsidRPr="00B530BF">
        <w:rPr>
          <w:rStyle w:val="A7"/>
          <w:rFonts w:cs="Arial"/>
          <w:sz w:val="20"/>
          <w:szCs w:val="20"/>
        </w:rPr>
        <w:t xml:space="preserve">. </w:t>
      </w:r>
      <w:proofErr w:type="spellStart"/>
      <w:r w:rsidRPr="00B530BF">
        <w:rPr>
          <w:rStyle w:val="A7"/>
          <w:rFonts w:cs="Arial"/>
          <w:sz w:val="20"/>
          <w:szCs w:val="20"/>
        </w:rPr>
        <w:t>Evidenca</w:t>
      </w:r>
      <w:proofErr w:type="spellEnd"/>
      <w:r w:rsidRPr="00B530BF">
        <w:rPr>
          <w:rStyle w:val="A7"/>
          <w:rFonts w:cs="Arial"/>
          <w:sz w:val="20"/>
          <w:szCs w:val="20"/>
        </w:rPr>
        <w:t xml:space="preserve"> </w:t>
      </w:r>
      <w:proofErr w:type="spellStart"/>
      <w:r w:rsidRPr="00B530BF">
        <w:rPr>
          <w:rStyle w:val="A7"/>
          <w:rFonts w:cs="Arial"/>
          <w:sz w:val="20"/>
          <w:szCs w:val="20"/>
        </w:rPr>
        <w:t>opuščenih</w:t>
      </w:r>
      <w:proofErr w:type="spellEnd"/>
      <w:r w:rsidRPr="00B530BF">
        <w:rPr>
          <w:rStyle w:val="A7"/>
          <w:rFonts w:cs="Arial"/>
          <w:sz w:val="20"/>
          <w:szCs w:val="20"/>
        </w:rPr>
        <w:t xml:space="preserve"> </w:t>
      </w:r>
      <w:r w:rsidR="00790640" w:rsidRPr="00B530BF">
        <w:rPr>
          <w:rStyle w:val="A7"/>
          <w:rFonts w:cs="Arial"/>
          <w:sz w:val="20"/>
          <w:szCs w:val="20"/>
        </w:rPr>
        <w:t xml:space="preserve">farm, </w:t>
      </w:r>
      <w:proofErr w:type="spellStart"/>
      <w:r w:rsidRPr="00B530BF">
        <w:rPr>
          <w:rStyle w:val="A7"/>
          <w:rFonts w:cs="Arial"/>
          <w:sz w:val="20"/>
          <w:szCs w:val="20"/>
        </w:rPr>
        <w:t>kmetij</w:t>
      </w:r>
      <w:proofErr w:type="spellEnd"/>
      <w:r w:rsidR="00790640" w:rsidRPr="00B530BF">
        <w:rPr>
          <w:rStyle w:val="A7"/>
          <w:rFonts w:cs="Arial"/>
          <w:sz w:val="20"/>
          <w:szCs w:val="20"/>
        </w:rPr>
        <w:t xml:space="preserve">, </w:t>
      </w:r>
      <w:proofErr w:type="spellStart"/>
      <w:r w:rsidR="00790640" w:rsidRPr="00B530BF">
        <w:rPr>
          <w:rStyle w:val="A7"/>
          <w:rFonts w:cs="Arial"/>
          <w:sz w:val="20"/>
          <w:szCs w:val="20"/>
        </w:rPr>
        <w:t>drugih</w:t>
      </w:r>
      <w:proofErr w:type="spellEnd"/>
      <w:r w:rsidR="00790640" w:rsidRPr="00B530BF">
        <w:rPr>
          <w:rStyle w:val="A7"/>
          <w:rFonts w:cs="Arial"/>
          <w:sz w:val="20"/>
          <w:szCs w:val="20"/>
        </w:rPr>
        <w:t xml:space="preserve"> </w:t>
      </w:r>
      <w:proofErr w:type="spellStart"/>
      <w:r w:rsidR="00790640" w:rsidRPr="00B530BF">
        <w:rPr>
          <w:rStyle w:val="A7"/>
          <w:rFonts w:cs="Arial"/>
          <w:sz w:val="20"/>
          <w:szCs w:val="20"/>
        </w:rPr>
        <w:t>območjih</w:t>
      </w:r>
      <w:proofErr w:type="spellEnd"/>
      <w:r w:rsidR="00790640" w:rsidRPr="00B530BF">
        <w:rPr>
          <w:rStyle w:val="A7"/>
          <w:rFonts w:cs="Arial"/>
          <w:sz w:val="20"/>
          <w:szCs w:val="20"/>
        </w:rPr>
        <w:t xml:space="preserve"> </w:t>
      </w:r>
      <w:proofErr w:type="spellStart"/>
      <w:r w:rsidR="00790640" w:rsidRPr="00B530BF">
        <w:rPr>
          <w:rStyle w:val="A7"/>
          <w:rFonts w:cs="Arial"/>
          <w:sz w:val="20"/>
          <w:szCs w:val="20"/>
        </w:rPr>
        <w:t>kmetijske</w:t>
      </w:r>
      <w:proofErr w:type="spellEnd"/>
      <w:r w:rsidR="00790640" w:rsidRPr="00B530BF">
        <w:rPr>
          <w:rStyle w:val="A7"/>
          <w:rFonts w:cs="Arial"/>
          <w:sz w:val="20"/>
          <w:szCs w:val="20"/>
        </w:rPr>
        <w:t xml:space="preserve"> </w:t>
      </w:r>
      <w:proofErr w:type="spellStart"/>
      <w:r w:rsidR="00790640" w:rsidRPr="00B530BF">
        <w:rPr>
          <w:rStyle w:val="A7"/>
          <w:rFonts w:cs="Arial"/>
          <w:sz w:val="20"/>
          <w:szCs w:val="20"/>
        </w:rPr>
        <w:t>dejavnosti</w:t>
      </w:r>
      <w:proofErr w:type="spellEnd"/>
      <w:r w:rsidRPr="00B530BF">
        <w:rPr>
          <w:rStyle w:val="A7"/>
          <w:rFonts w:cs="Arial"/>
          <w:sz w:val="20"/>
          <w:szCs w:val="20"/>
        </w:rPr>
        <w:t xml:space="preserve"> in </w:t>
      </w:r>
      <w:proofErr w:type="spellStart"/>
      <w:r w:rsidR="00790640" w:rsidRPr="00B530BF">
        <w:rPr>
          <w:rStyle w:val="A7"/>
          <w:rFonts w:cs="Arial"/>
          <w:sz w:val="20"/>
          <w:szCs w:val="20"/>
        </w:rPr>
        <w:t>opuščenih</w:t>
      </w:r>
      <w:proofErr w:type="spellEnd"/>
      <w:r w:rsidR="00790640" w:rsidRPr="00B530BF">
        <w:rPr>
          <w:rStyle w:val="A7"/>
          <w:rFonts w:cs="Arial"/>
          <w:sz w:val="20"/>
          <w:szCs w:val="20"/>
        </w:rPr>
        <w:t xml:space="preserve"> </w:t>
      </w:r>
      <w:proofErr w:type="spellStart"/>
      <w:r w:rsidR="00790640" w:rsidRPr="00B530BF">
        <w:rPr>
          <w:rStyle w:val="A7"/>
          <w:rFonts w:cs="Arial"/>
          <w:sz w:val="20"/>
          <w:szCs w:val="20"/>
        </w:rPr>
        <w:t>kmetijskih</w:t>
      </w:r>
      <w:proofErr w:type="spellEnd"/>
      <w:r w:rsidR="00790640" w:rsidRPr="00B530BF">
        <w:rPr>
          <w:rStyle w:val="A7"/>
          <w:rFonts w:cs="Arial"/>
          <w:sz w:val="20"/>
          <w:szCs w:val="20"/>
        </w:rPr>
        <w:t xml:space="preserve"> </w:t>
      </w:r>
      <w:proofErr w:type="spellStart"/>
      <w:r w:rsidRPr="00B530BF">
        <w:rPr>
          <w:rStyle w:val="A7"/>
          <w:rFonts w:cs="Arial"/>
          <w:sz w:val="20"/>
          <w:szCs w:val="20"/>
        </w:rPr>
        <w:t>zemljišč</w:t>
      </w:r>
      <w:proofErr w:type="spellEnd"/>
      <w:r w:rsidRPr="00B530BF">
        <w:rPr>
          <w:rStyle w:val="A7"/>
          <w:rFonts w:cs="Arial"/>
          <w:sz w:val="20"/>
          <w:szCs w:val="20"/>
        </w:rPr>
        <w:t xml:space="preserve"> </w:t>
      </w:r>
      <w:proofErr w:type="spellStart"/>
      <w:r w:rsidRPr="00B530BF">
        <w:rPr>
          <w:rStyle w:val="A7"/>
          <w:rFonts w:cs="Arial"/>
          <w:sz w:val="20"/>
          <w:szCs w:val="20"/>
        </w:rPr>
        <w:t>na</w:t>
      </w:r>
      <w:proofErr w:type="spellEnd"/>
      <w:r w:rsidRPr="00B530BF">
        <w:rPr>
          <w:rStyle w:val="A7"/>
          <w:rFonts w:cs="Arial"/>
          <w:sz w:val="20"/>
          <w:szCs w:val="20"/>
        </w:rPr>
        <w:t xml:space="preserve"> </w:t>
      </w:r>
      <w:proofErr w:type="spellStart"/>
      <w:r w:rsidRPr="00B530BF">
        <w:rPr>
          <w:rStyle w:val="A7"/>
          <w:rFonts w:cs="Arial"/>
          <w:sz w:val="20"/>
          <w:szCs w:val="20"/>
        </w:rPr>
        <w:t>nivoju</w:t>
      </w:r>
      <w:proofErr w:type="spellEnd"/>
      <w:r w:rsidRPr="00B530BF">
        <w:rPr>
          <w:rStyle w:val="A7"/>
          <w:rFonts w:cs="Arial"/>
          <w:sz w:val="20"/>
          <w:szCs w:val="20"/>
        </w:rPr>
        <w:t xml:space="preserve"> </w:t>
      </w:r>
      <w:proofErr w:type="spellStart"/>
      <w:r w:rsidRPr="00B530BF">
        <w:rPr>
          <w:rStyle w:val="A7"/>
          <w:rFonts w:cs="Arial"/>
          <w:sz w:val="20"/>
          <w:szCs w:val="20"/>
        </w:rPr>
        <w:t>cele</w:t>
      </w:r>
      <w:proofErr w:type="spellEnd"/>
      <w:r w:rsidRPr="00B530BF">
        <w:rPr>
          <w:rStyle w:val="A7"/>
          <w:rFonts w:cs="Arial"/>
          <w:sz w:val="20"/>
          <w:szCs w:val="20"/>
        </w:rPr>
        <w:t xml:space="preserve"> </w:t>
      </w:r>
      <w:proofErr w:type="spellStart"/>
      <w:r w:rsidRPr="00B530BF">
        <w:rPr>
          <w:rStyle w:val="A7"/>
          <w:rFonts w:cs="Arial"/>
          <w:sz w:val="20"/>
          <w:szCs w:val="20"/>
        </w:rPr>
        <w:t>države</w:t>
      </w:r>
      <w:proofErr w:type="spellEnd"/>
      <w:r w:rsidRPr="00B530BF">
        <w:rPr>
          <w:rStyle w:val="A7"/>
          <w:rFonts w:cs="Arial"/>
          <w:sz w:val="20"/>
          <w:szCs w:val="20"/>
        </w:rPr>
        <w:t xml:space="preserve"> ne </w:t>
      </w:r>
      <w:proofErr w:type="spellStart"/>
      <w:r w:rsidRPr="00B530BF">
        <w:rPr>
          <w:rStyle w:val="A7"/>
          <w:rFonts w:cs="Arial"/>
          <w:sz w:val="20"/>
          <w:szCs w:val="20"/>
        </w:rPr>
        <w:t>obstaja</w:t>
      </w:r>
      <w:proofErr w:type="spellEnd"/>
      <w:r w:rsidRPr="00B530BF">
        <w:rPr>
          <w:rStyle w:val="A7"/>
          <w:rFonts w:cs="Arial"/>
          <w:sz w:val="20"/>
          <w:szCs w:val="20"/>
        </w:rPr>
        <w:t xml:space="preserve">, </w:t>
      </w:r>
      <w:proofErr w:type="spellStart"/>
      <w:r w:rsidRPr="00B530BF">
        <w:rPr>
          <w:rStyle w:val="A7"/>
          <w:rFonts w:cs="Arial"/>
          <w:sz w:val="20"/>
          <w:szCs w:val="20"/>
        </w:rPr>
        <w:t>obstaja</w:t>
      </w:r>
      <w:proofErr w:type="spellEnd"/>
      <w:r w:rsidRPr="00B530BF">
        <w:rPr>
          <w:rStyle w:val="A7"/>
          <w:rFonts w:cs="Arial"/>
          <w:sz w:val="20"/>
          <w:szCs w:val="20"/>
        </w:rPr>
        <w:t xml:space="preserve"> pa </w:t>
      </w:r>
      <w:proofErr w:type="spellStart"/>
      <w:r w:rsidRPr="00B530BF">
        <w:rPr>
          <w:rStyle w:val="A7"/>
          <w:rFonts w:cs="Arial"/>
          <w:sz w:val="20"/>
          <w:szCs w:val="20"/>
        </w:rPr>
        <w:t>zametek</w:t>
      </w:r>
      <w:proofErr w:type="spellEnd"/>
      <w:r w:rsidRPr="00B530BF">
        <w:rPr>
          <w:rStyle w:val="A7"/>
          <w:rFonts w:cs="Arial"/>
          <w:sz w:val="20"/>
          <w:szCs w:val="20"/>
        </w:rPr>
        <w:t xml:space="preserve"> evidence </w:t>
      </w:r>
      <w:proofErr w:type="spellStart"/>
      <w:r w:rsidRPr="00B530BF">
        <w:rPr>
          <w:rStyle w:val="A7"/>
          <w:rFonts w:cs="Arial"/>
          <w:sz w:val="20"/>
          <w:szCs w:val="20"/>
        </w:rPr>
        <w:t>o</w:t>
      </w:r>
      <w:proofErr w:type="spellEnd"/>
      <w:r w:rsidRPr="00B530BF">
        <w:rPr>
          <w:rStyle w:val="A7"/>
          <w:rFonts w:cs="Arial"/>
          <w:sz w:val="20"/>
          <w:szCs w:val="20"/>
        </w:rPr>
        <w:t xml:space="preserve"> </w:t>
      </w:r>
      <w:proofErr w:type="spellStart"/>
      <w:r w:rsidRPr="00B530BF">
        <w:rPr>
          <w:rStyle w:val="A7"/>
          <w:rFonts w:cs="Arial"/>
          <w:sz w:val="20"/>
          <w:szCs w:val="20"/>
        </w:rPr>
        <w:t>njih</w:t>
      </w:r>
      <w:proofErr w:type="spellEnd"/>
      <w:r w:rsidRPr="00B530BF">
        <w:rPr>
          <w:rStyle w:val="A7"/>
          <w:rFonts w:cs="Arial"/>
          <w:sz w:val="20"/>
          <w:szCs w:val="20"/>
        </w:rPr>
        <w:t xml:space="preserve"> v </w:t>
      </w:r>
      <w:proofErr w:type="spellStart"/>
      <w:r w:rsidRPr="00B530BF">
        <w:rPr>
          <w:rStyle w:val="A7"/>
          <w:rFonts w:cs="Arial"/>
          <w:sz w:val="20"/>
          <w:szCs w:val="20"/>
        </w:rPr>
        <w:t>okviru</w:t>
      </w:r>
      <w:proofErr w:type="spellEnd"/>
      <w:r w:rsidRPr="00B530BF">
        <w:rPr>
          <w:rStyle w:val="A7"/>
          <w:rFonts w:cs="Arial"/>
          <w:sz w:val="20"/>
          <w:szCs w:val="20"/>
        </w:rPr>
        <w:t xml:space="preserve"> </w:t>
      </w:r>
      <w:proofErr w:type="spellStart"/>
      <w:r w:rsidRPr="00B530BF">
        <w:rPr>
          <w:rStyle w:val="A7"/>
          <w:rFonts w:cs="Arial"/>
          <w:sz w:val="20"/>
          <w:szCs w:val="20"/>
        </w:rPr>
        <w:t>projekta</w:t>
      </w:r>
      <w:proofErr w:type="spellEnd"/>
      <w:r w:rsidRPr="00B530BF">
        <w:rPr>
          <w:rStyle w:val="A7"/>
          <w:rFonts w:cs="Arial"/>
          <w:sz w:val="20"/>
          <w:szCs w:val="20"/>
        </w:rPr>
        <w:t xml:space="preserve"> NEWBIE – </w:t>
      </w:r>
      <w:proofErr w:type="spellStart"/>
      <w:r w:rsidRPr="00B530BF">
        <w:rPr>
          <w:rStyle w:val="A7"/>
          <w:rFonts w:cs="Arial"/>
          <w:sz w:val="20"/>
          <w:szCs w:val="20"/>
        </w:rPr>
        <w:t>Opuščena</w:t>
      </w:r>
      <w:proofErr w:type="spellEnd"/>
      <w:r w:rsidRPr="00B530BF">
        <w:rPr>
          <w:rStyle w:val="A7"/>
          <w:rFonts w:cs="Arial"/>
          <w:sz w:val="20"/>
          <w:szCs w:val="20"/>
        </w:rPr>
        <w:t xml:space="preserve"> </w:t>
      </w:r>
      <w:proofErr w:type="spellStart"/>
      <w:r w:rsidRPr="00B530BF">
        <w:rPr>
          <w:rStyle w:val="A7"/>
          <w:rFonts w:cs="Arial"/>
          <w:sz w:val="20"/>
          <w:szCs w:val="20"/>
        </w:rPr>
        <w:t>območja</w:t>
      </w:r>
      <w:proofErr w:type="spellEnd"/>
      <w:r w:rsidRPr="00B530BF">
        <w:rPr>
          <w:rStyle w:val="A7"/>
          <w:rFonts w:cs="Arial"/>
          <w:sz w:val="20"/>
          <w:szCs w:val="20"/>
        </w:rPr>
        <w:t xml:space="preserve"> </w:t>
      </w:r>
      <w:proofErr w:type="spellStart"/>
      <w:r w:rsidRPr="00B530BF">
        <w:rPr>
          <w:rStyle w:val="A7"/>
          <w:rFonts w:cs="Arial"/>
          <w:sz w:val="20"/>
          <w:szCs w:val="20"/>
        </w:rPr>
        <w:t>kmetijske</w:t>
      </w:r>
      <w:proofErr w:type="spellEnd"/>
      <w:r w:rsidRPr="00B530BF">
        <w:rPr>
          <w:rStyle w:val="A7"/>
          <w:rFonts w:cs="Arial"/>
          <w:sz w:val="20"/>
          <w:szCs w:val="20"/>
        </w:rPr>
        <w:t xml:space="preserve"> </w:t>
      </w:r>
      <w:proofErr w:type="spellStart"/>
      <w:r w:rsidRPr="00B530BF">
        <w:rPr>
          <w:rStyle w:val="A7"/>
          <w:rFonts w:cs="Arial"/>
          <w:sz w:val="20"/>
          <w:szCs w:val="20"/>
        </w:rPr>
        <w:t>dejavnosti</w:t>
      </w:r>
      <w:proofErr w:type="spellEnd"/>
      <w:r w:rsidRPr="00B530BF">
        <w:rPr>
          <w:rStyle w:val="A7"/>
          <w:rFonts w:cs="Arial"/>
          <w:sz w:val="20"/>
          <w:szCs w:val="20"/>
        </w:rPr>
        <w:t xml:space="preserve">, ki pa bi ga </w:t>
      </w:r>
      <w:proofErr w:type="spellStart"/>
      <w:r w:rsidRPr="00B530BF">
        <w:rPr>
          <w:rStyle w:val="A7"/>
          <w:rFonts w:cs="Arial"/>
          <w:sz w:val="20"/>
          <w:szCs w:val="20"/>
        </w:rPr>
        <w:t>bilo</w:t>
      </w:r>
      <w:proofErr w:type="spellEnd"/>
      <w:r w:rsidRPr="00B530BF">
        <w:rPr>
          <w:rStyle w:val="A7"/>
          <w:rFonts w:cs="Arial"/>
          <w:sz w:val="20"/>
          <w:szCs w:val="20"/>
        </w:rPr>
        <w:t xml:space="preserve"> </w:t>
      </w:r>
      <w:proofErr w:type="spellStart"/>
      <w:r w:rsidRPr="00B530BF">
        <w:rPr>
          <w:rStyle w:val="A7"/>
          <w:rFonts w:cs="Arial"/>
          <w:sz w:val="20"/>
          <w:szCs w:val="20"/>
        </w:rPr>
        <w:t>potrebno</w:t>
      </w:r>
      <w:proofErr w:type="spellEnd"/>
      <w:r w:rsidRPr="00B530BF">
        <w:rPr>
          <w:rStyle w:val="A7"/>
          <w:rFonts w:cs="Arial"/>
          <w:sz w:val="20"/>
          <w:szCs w:val="20"/>
        </w:rPr>
        <w:t xml:space="preserve"> </w:t>
      </w:r>
      <w:proofErr w:type="spellStart"/>
      <w:r w:rsidRPr="00B530BF">
        <w:rPr>
          <w:rStyle w:val="A7"/>
          <w:rFonts w:cs="Arial"/>
          <w:sz w:val="20"/>
          <w:szCs w:val="20"/>
        </w:rPr>
        <w:t>razviti</w:t>
      </w:r>
      <w:proofErr w:type="spellEnd"/>
      <w:r w:rsidRPr="00B530BF">
        <w:rPr>
          <w:rStyle w:val="A7"/>
          <w:rFonts w:cs="Arial"/>
          <w:sz w:val="20"/>
          <w:szCs w:val="20"/>
        </w:rPr>
        <w:t xml:space="preserve"> do </w:t>
      </w:r>
      <w:proofErr w:type="spellStart"/>
      <w:r w:rsidRPr="00B530BF">
        <w:rPr>
          <w:rStyle w:val="A7"/>
          <w:rFonts w:cs="Arial"/>
          <w:sz w:val="20"/>
          <w:szCs w:val="20"/>
        </w:rPr>
        <w:t>javne</w:t>
      </w:r>
      <w:proofErr w:type="spellEnd"/>
      <w:r w:rsidRPr="00B530BF">
        <w:rPr>
          <w:rStyle w:val="A7"/>
          <w:rFonts w:cs="Arial"/>
          <w:sz w:val="20"/>
          <w:szCs w:val="20"/>
        </w:rPr>
        <w:t xml:space="preserve"> </w:t>
      </w:r>
      <w:proofErr w:type="spellStart"/>
      <w:r w:rsidRPr="00B530BF">
        <w:rPr>
          <w:rStyle w:val="A7"/>
          <w:rFonts w:cs="Arial"/>
          <w:sz w:val="20"/>
          <w:szCs w:val="20"/>
        </w:rPr>
        <w:t>uporabnosti</w:t>
      </w:r>
      <w:proofErr w:type="spellEnd"/>
      <w:r w:rsidR="006B7BA7">
        <w:t xml:space="preserve"> </w:t>
      </w:r>
      <w:r w:rsidR="006B7BA7">
        <w:rPr>
          <w:rStyle w:val="A7"/>
          <w:rFonts w:cs="Arial"/>
          <w:sz w:val="20"/>
          <w:szCs w:val="20"/>
        </w:rPr>
        <w:t>(</w:t>
      </w:r>
      <w:proofErr w:type="spellStart"/>
      <w:r w:rsidR="006B7BA7">
        <w:rPr>
          <w:rStyle w:val="A7"/>
          <w:rFonts w:cs="Arial"/>
          <w:sz w:val="20"/>
          <w:szCs w:val="20"/>
        </w:rPr>
        <w:t>Projekt</w:t>
      </w:r>
      <w:proofErr w:type="spellEnd"/>
      <w:r w:rsidR="006B7BA7">
        <w:rPr>
          <w:rStyle w:val="A7"/>
          <w:rFonts w:cs="Arial"/>
          <w:sz w:val="20"/>
          <w:szCs w:val="20"/>
        </w:rPr>
        <w:t xml:space="preserve"> NEWBIE, 2020)</w:t>
      </w:r>
      <w:r w:rsidRPr="00F50F45">
        <w:rPr>
          <w:rStyle w:val="A7"/>
          <w:rFonts w:cs="Arial"/>
          <w:sz w:val="20"/>
          <w:szCs w:val="20"/>
        </w:rPr>
        <w:t>.</w:t>
      </w:r>
      <w:r w:rsidR="00E25AA5">
        <w:rPr>
          <w:rStyle w:val="A7"/>
          <w:rFonts w:cs="Arial"/>
          <w:sz w:val="20"/>
          <w:szCs w:val="20"/>
        </w:rPr>
        <w:t xml:space="preserve"> V </w:t>
      </w:r>
      <w:proofErr w:type="spellStart"/>
      <w:r w:rsidR="00E25AA5">
        <w:rPr>
          <w:rStyle w:val="A7"/>
          <w:rFonts w:cs="Arial"/>
          <w:sz w:val="20"/>
          <w:szCs w:val="20"/>
        </w:rPr>
        <w:t>prvi</w:t>
      </w:r>
      <w:proofErr w:type="spellEnd"/>
      <w:r w:rsidR="00E25AA5">
        <w:rPr>
          <w:rStyle w:val="A7"/>
          <w:rFonts w:cs="Arial"/>
          <w:sz w:val="20"/>
          <w:szCs w:val="20"/>
        </w:rPr>
        <w:t xml:space="preserve"> </w:t>
      </w:r>
      <w:proofErr w:type="spellStart"/>
      <w:r w:rsidR="00E25AA5">
        <w:rPr>
          <w:rStyle w:val="A7"/>
          <w:rFonts w:cs="Arial"/>
          <w:sz w:val="20"/>
          <w:szCs w:val="20"/>
        </w:rPr>
        <w:t>polovici</w:t>
      </w:r>
      <w:proofErr w:type="spellEnd"/>
      <w:r w:rsidR="00E25AA5">
        <w:rPr>
          <w:rStyle w:val="A7"/>
          <w:rFonts w:cs="Arial"/>
          <w:sz w:val="20"/>
          <w:szCs w:val="20"/>
        </w:rPr>
        <w:t xml:space="preserve"> </w:t>
      </w:r>
      <w:proofErr w:type="spellStart"/>
      <w:r w:rsidR="00E25AA5">
        <w:rPr>
          <w:rStyle w:val="A7"/>
          <w:rFonts w:cs="Arial"/>
          <w:sz w:val="20"/>
          <w:szCs w:val="20"/>
        </w:rPr>
        <w:t>leta</w:t>
      </w:r>
      <w:proofErr w:type="spellEnd"/>
      <w:r w:rsidR="00E25AA5">
        <w:rPr>
          <w:rStyle w:val="A7"/>
          <w:rFonts w:cs="Arial"/>
          <w:sz w:val="20"/>
          <w:szCs w:val="20"/>
        </w:rPr>
        <w:t xml:space="preserve"> 2019</w:t>
      </w:r>
      <w:r w:rsidR="00790640" w:rsidRPr="00F50F45">
        <w:rPr>
          <w:rStyle w:val="A7"/>
          <w:rFonts w:cs="Arial"/>
          <w:sz w:val="20"/>
          <w:szCs w:val="20"/>
        </w:rPr>
        <w:t xml:space="preserve"> je </w:t>
      </w:r>
      <w:proofErr w:type="spellStart"/>
      <w:r w:rsidR="00E25AA5">
        <w:rPr>
          <w:rStyle w:val="A7"/>
          <w:rFonts w:cs="Arial"/>
          <w:sz w:val="20"/>
          <w:szCs w:val="20"/>
        </w:rPr>
        <w:t>bilo</w:t>
      </w:r>
      <w:proofErr w:type="spellEnd"/>
      <w:r w:rsidR="00E25AA5">
        <w:rPr>
          <w:rStyle w:val="A7"/>
          <w:rFonts w:cs="Arial"/>
          <w:sz w:val="20"/>
          <w:szCs w:val="20"/>
        </w:rPr>
        <w:t xml:space="preserve"> </w:t>
      </w:r>
      <w:r w:rsidR="00CE529E">
        <w:rPr>
          <w:rStyle w:val="A7"/>
          <w:rFonts w:cs="Arial"/>
          <w:sz w:val="20"/>
          <w:szCs w:val="20"/>
        </w:rPr>
        <w:t xml:space="preserve">v </w:t>
      </w:r>
      <w:proofErr w:type="spellStart"/>
      <w:r w:rsidR="00CE529E">
        <w:rPr>
          <w:rStyle w:val="A7"/>
          <w:rFonts w:cs="Arial"/>
          <w:sz w:val="20"/>
          <w:szCs w:val="20"/>
        </w:rPr>
        <w:t>Sloveniji</w:t>
      </w:r>
      <w:proofErr w:type="spellEnd"/>
      <w:r w:rsidR="00CE529E">
        <w:rPr>
          <w:rStyle w:val="A7"/>
          <w:rFonts w:cs="Arial"/>
          <w:sz w:val="20"/>
          <w:szCs w:val="20"/>
        </w:rPr>
        <w:t xml:space="preserve"> </w:t>
      </w:r>
      <w:proofErr w:type="spellStart"/>
      <w:r w:rsidR="00790640" w:rsidRPr="00F50F45">
        <w:rPr>
          <w:rStyle w:val="A7"/>
          <w:rFonts w:cs="Arial"/>
          <w:sz w:val="20"/>
          <w:szCs w:val="20"/>
        </w:rPr>
        <w:t>evidentiranih</w:t>
      </w:r>
      <w:proofErr w:type="spellEnd"/>
      <w:r w:rsidR="00790640" w:rsidRPr="00F50F45">
        <w:rPr>
          <w:rStyle w:val="A7"/>
          <w:rFonts w:cs="Arial"/>
          <w:sz w:val="20"/>
          <w:szCs w:val="20"/>
        </w:rPr>
        <w:t xml:space="preserve"> 84 </w:t>
      </w:r>
      <w:proofErr w:type="spellStart"/>
      <w:r w:rsidR="00790640" w:rsidRPr="00F50F45">
        <w:rPr>
          <w:rStyle w:val="A7"/>
          <w:rFonts w:cs="Arial"/>
          <w:sz w:val="20"/>
          <w:szCs w:val="20"/>
        </w:rPr>
        <w:t>opuščenih</w:t>
      </w:r>
      <w:proofErr w:type="spellEnd"/>
      <w:r w:rsidR="00790640" w:rsidRPr="00F50F45">
        <w:rPr>
          <w:rStyle w:val="A7"/>
          <w:rFonts w:cs="Arial"/>
          <w:sz w:val="20"/>
          <w:szCs w:val="20"/>
        </w:rPr>
        <w:t xml:space="preserve"> </w:t>
      </w:r>
      <w:proofErr w:type="spellStart"/>
      <w:r w:rsidR="00790640" w:rsidRPr="00F50F45">
        <w:rPr>
          <w:rStyle w:val="A7"/>
          <w:rFonts w:cs="Arial"/>
          <w:sz w:val="20"/>
          <w:szCs w:val="20"/>
        </w:rPr>
        <w:t>območij</w:t>
      </w:r>
      <w:proofErr w:type="spellEnd"/>
      <w:r w:rsidR="00790640" w:rsidRPr="00F50F45">
        <w:rPr>
          <w:rStyle w:val="A7"/>
          <w:rFonts w:cs="Arial"/>
          <w:sz w:val="20"/>
          <w:szCs w:val="20"/>
        </w:rPr>
        <w:t xml:space="preserve"> s </w:t>
      </w:r>
      <w:proofErr w:type="spellStart"/>
      <w:r w:rsidR="00790640" w:rsidRPr="00F50F45">
        <w:rPr>
          <w:rStyle w:val="A7"/>
          <w:rFonts w:cs="Arial"/>
          <w:sz w:val="20"/>
          <w:szCs w:val="20"/>
        </w:rPr>
        <w:t>skupno</w:t>
      </w:r>
      <w:proofErr w:type="spellEnd"/>
      <w:r w:rsidR="00790640" w:rsidRPr="00F50F45">
        <w:rPr>
          <w:rStyle w:val="A7"/>
          <w:rFonts w:cs="Arial"/>
          <w:sz w:val="20"/>
          <w:szCs w:val="20"/>
        </w:rPr>
        <w:t xml:space="preserve"> </w:t>
      </w:r>
      <w:proofErr w:type="spellStart"/>
      <w:r w:rsidR="00790640" w:rsidRPr="00F50F45">
        <w:rPr>
          <w:rStyle w:val="A7"/>
          <w:rFonts w:cs="Arial"/>
          <w:sz w:val="20"/>
          <w:szCs w:val="20"/>
        </w:rPr>
        <w:t>površino</w:t>
      </w:r>
      <w:proofErr w:type="spellEnd"/>
      <w:r w:rsidR="00790640" w:rsidRPr="00F50F45">
        <w:rPr>
          <w:rStyle w:val="A7"/>
          <w:rFonts w:cs="Arial"/>
          <w:sz w:val="20"/>
          <w:szCs w:val="20"/>
        </w:rPr>
        <w:t xml:space="preserve"> 249,79 ha.</w:t>
      </w:r>
      <w:r w:rsidRPr="00F50F45">
        <w:rPr>
          <w:rStyle w:val="A7"/>
          <w:rFonts w:cs="Arial"/>
          <w:sz w:val="20"/>
          <w:szCs w:val="20"/>
        </w:rPr>
        <w:t xml:space="preserve"> </w:t>
      </w:r>
    </w:p>
    <w:p w14:paraId="0ACDF3D7" w14:textId="06D83E74" w:rsidR="006C4FDF" w:rsidRPr="00B1613F" w:rsidRDefault="004F7321" w:rsidP="006C4FDF">
      <w:pPr>
        <w:pStyle w:val="Naslov1"/>
        <w:rPr>
          <w:rStyle w:val="A7"/>
          <w:rFonts w:cs="Arial"/>
          <w:sz w:val="24"/>
          <w:szCs w:val="24"/>
        </w:rPr>
      </w:pPr>
      <w:bookmarkStart w:id="27" w:name="_Toc55830966"/>
      <w:r w:rsidRPr="00B1613F">
        <w:rPr>
          <w:rStyle w:val="A7"/>
          <w:rFonts w:cs="Arial"/>
          <w:sz w:val="24"/>
          <w:szCs w:val="24"/>
        </w:rPr>
        <w:t>3.5</w:t>
      </w:r>
      <w:r w:rsidR="006C4FDF" w:rsidRPr="00B1613F">
        <w:rPr>
          <w:rStyle w:val="A7"/>
          <w:rFonts w:cs="Arial"/>
          <w:sz w:val="24"/>
          <w:szCs w:val="24"/>
        </w:rPr>
        <w:t xml:space="preserve"> </w:t>
      </w:r>
      <w:proofErr w:type="spellStart"/>
      <w:r w:rsidR="006C4FDF" w:rsidRPr="00B1613F">
        <w:rPr>
          <w:rStyle w:val="A7"/>
          <w:rFonts w:cs="Arial"/>
          <w:sz w:val="24"/>
          <w:szCs w:val="24"/>
        </w:rPr>
        <w:t>Prenova</w:t>
      </w:r>
      <w:proofErr w:type="spellEnd"/>
      <w:r w:rsidR="006C4FDF" w:rsidRPr="00B1613F">
        <w:rPr>
          <w:rStyle w:val="A7"/>
          <w:rFonts w:cs="Arial"/>
          <w:sz w:val="24"/>
          <w:szCs w:val="24"/>
        </w:rPr>
        <w:t xml:space="preserve"> </w:t>
      </w:r>
      <w:proofErr w:type="spellStart"/>
      <w:r w:rsidR="006C4FDF" w:rsidRPr="00B1613F">
        <w:rPr>
          <w:rStyle w:val="A7"/>
          <w:rFonts w:cs="Arial"/>
          <w:sz w:val="24"/>
          <w:szCs w:val="24"/>
        </w:rPr>
        <w:t>obdavčitve</w:t>
      </w:r>
      <w:proofErr w:type="spellEnd"/>
      <w:r w:rsidR="006C4FDF" w:rsidRPr="00B1613F">
        <w:rPr>
          <w:rStyle w:val="A7"/>
          <w:rFonts w:cs="Arial"/>
          <w:sz w:val="24"/>
          <w:szCs w:val="24"/>
        </w:rPr>
        <w:t xml:space="preserve"> </w:t>
      </w:r>
      <w:proofErr w:type="spellStart"/>
      <w:r w:rsidR="006C4FDF" w:rsidRPr="00B1613F">
        <w:rPr>
          <w:rStyle w:val="A7"/>
          <w:rFonts w:cs="Arial"/>
          <w:sz w:val="24"/>
          <w:szCs w:val="24"/>
        </w:rPr>
        <w:t>nepremičnin</w:t>
      </w:r>
      <w:bookmarkEnd w:id="27"/>
      <w:proofErr w:type="spellEnd"/>
    </w:p>
    <w:p w14:paraId="1A10270B" w14:textId="42119050" w:rsidR="006C4FDF" w:rsidRPr="00F50F45" w:rsidRDefault="00EE18D5" w:rsidP="006C4FDF">
      <w:pPr>
        <w:rPr>
          <w:rFonts w:cs="Arial"/>
          <w:sz w:val="20"/>
          <w:szCs w:val="20"/>
        </w:rPr>
      </w:pPr>
      <w:proofErr w:type="spellStart"/>
      <w:r w:rsidRPr="00F50F45">
        <w:rPr>
          <w:rFonts w:cs="Arial"/>
          <w:sz w:val="20"/>
          <w:szCs w:val="20"/>
        </w:rPr>
        <w:t>Trenutno</w:t>
      </w:r>
      <w:proofErr w:type="spellEnd"/>
      <w:r w:rsidRPr="00F50F45">
        <w:rPr>
          <w:rFonts w:cs="Arial"/>
          <w:sz w:val="20"/>
          <w:szCs w:val="20"/>
        </w:rPr>
        <w:t xml:space="preserve"> so </w:t>
      </w:r>
      <w:proofErr w:type="spellStart"/>
      <w:r w:rsidRPr="00F50F45">
        <w:rPr>
          <w:rFonts w:cs="Arial"/>
          <w:sz w:val="20"/>
          <w:szCs w:val="20"/>
        </w:rPr>
        <w:t>l</w:t>
      </w:r>
      <w:r w:rsidR="006C4FDF" w:rsidRPr="00F50F45">
        <w:rPr>
          <w:rFonts w:cs="Arial"/>
          <w:sz w:val="20"/>
          <w:szCs w:val="20"/>
        </w:rPr>
        <w:t>astniki</w:t>
      </w:r>
      <w:proofErr w:type="spellEnd"/>
      <w:r w:rsidR="006C4FDF" w:rsidRPr="00F50F45">
        <w:rPr>
          <w:rFonts w:cs="Arial"/>
          <w:sz w:val="20"/>
          <w:szCs w:val="20"/>
        </w:rPr>
        <w:t xml:space="preserve"> in </w:t>
      </w:r>
      <w:proofErr w:type="spellStart"/>
      <w:r w:rsidR="006C4FDF" w:rsidRPr="00F50F45">
        <w:rPr>
          <w:rFonts w:cs="Arial"/>
          <w:sz w:val="20"/>
          <w:szCs w:val="20"/>
        </w:rPr>
        <w:t>dejanski</w:t>
      </w:r>
      <w:proofErr w:type="spellEnd"/>
      <w:r w:rsidR="006C4FDF" w:rsidRPr="00F50F45">
        <w:rPr>
          <w:rFonts w:cs="Arial"/>
          <w:sz w:val="20"/>
          <w:szCs w:val="20"/>
        </w:rPr>
        <w:t xml:space="preserve"> </w:t>
      </w:r>
      <w:proofErr w:type="spellStart"/>
      <w:r w:rsidR="006C4FDF" w:rsidRPr="00F50F45">
        <w:rPr>
          <w:rFonts w:cs="Arial"/>
          <w:sz w:val="20"/>
          <w:szCs w:val="20"/>
        </w:rPr>
        <w:t>uporabniki</w:t>
      </w:r>
      <w:proofErr w:type="spellEnd"/>
      <w:r w:rsidR="006C4FDF" w:rsidRPr="00F50F45">
        <w:rPr>
          <w:rFonts w:cs="Arial"/>
          <w:sz w:val="20"/>
          <w:szCs w:val="20"/>
        </w:rPr>
        <w:t xml:space="preserve"> </w:t>
      </w:r>
      <w:proofErr w:type="spellStart"/>
      <w:r w:rsidR="006C4FDF" w:rsidRPr="00F50F45">
        <w:rPr>
          <w:rFonts w:cs="Arial"/>
          <w:sz w:val="20"/>
          <w:szCs w:val="20"/>
        </w:rPr>
        <w:t>kme</w:t>
      </w:r>
      <w:r w:rsidR="005615D3" w:rsidRPr="00F50F45">
        <w:rPr>
          <w:rFonts w:cs="Arial"/>
          <w:sz w:val="20"/>
          <w:szCs w:val="20"/>
        </w:rPr>
        <w:t>tijskih</w:t>
      </w:r>
      <w:proofErr w:type="spellEnd"/>
      <w:r w:rsidR="005615D3" w:rsidRPr="00F50F45">
        <w:rPr>
          <w:rFonts w:cs="Arial"/>
          <w:sz w:val="20"/>
          <w:szCs w:val="20"/>
        </w:rPr>
        <w:t xml:space="preserve"> in </w:t>
      </w:r>
      <w:proofErr w:type="spellStart"/>
      <w:r w:rsidR="005615D3" w:rsidRPr="00F50F45">
        <w:rPr>
          <w:rFonts w:cs="Arial"/>
          <w:sz w:val="20"/>
          <w:szCs w:val="20"/>
        </w:rPr>
        <w:t>gozdnih</w:t>
      </w:r>
      <w:proofErr w:type="spellEnd"/>
      <w:r w:rsidR="005615D3" w:rsidRPr="00F50F45">
        <w:rPr>
          <w:rFonts w:cs="Arial"/>
          <w:sz w:val="20"/>
          <w:szCs w:val="20"/>
        </w:rPr>
        <w:t xml:space="preserve"> </w:t>
      </w:r>
      <w:proofErr w:type="spellStart"/>
      <w:r w:rsidR="005615D3" w:rsidRPr="00F50F45">
        <w:rPr>
          <w:rFonts w:cs="Arial"/>
          <w:sz w:val="20"/>
          <w:szCs w:val="20"/>
        </w:rPr>
        <w:t>zemljišč</w:t>
      </w:r>
      <w:proofErr w:type="spellEnd"/>
      <w:r w:rsidR="006C4FDF" w:rsidRPr="00F50F45">
        <w:rPr>
          <w:rFonts w:cs="Arial"/>
          <w:sz w:val="20"/>
          <w:szCs w:val="20"/>
        </w:rPr>
        <w:t xml:space="preserve"> </w:t>
      </w:r>
      <w:proofErr w:type="spellStart"/>
      <w:r w:rsidR="006C4FDF" w:rsidRPr="00F50F45">
        <w:rPr>
          <w:rFonts w:cs="Arial"/>
          <w:sz w:val="20"/>
          <w:szCs w:val="20"/>
        </w:rPr>
        <w:t>obdavčeni</w:t>
      </w:r>
      <w:proofErr w:type="spellEnd"/>
      <w:r w:rsidR="006C4FDF" w:rsidRPr="00F50F45">
        <w:rPr>
          <w:rFonts w:cs="Arial"/>
          <w:sz w:val="20"/>
          <w:szCs w:val="20"/>
        </w:rPr>
        <w:t xml:space="preserve"> z </w:t>
      </w:r>
      <w:proofErr w:type="spellStart"/>
      <w:r w:rsidR="006C4FDF" w:rsidRPr="00F50F45">
        <w:rPr>
          <w:rFonts w:cs="Arial"/>
          <w:sz w:val="20"/>
          <w:szCs w:val="20"/>
        </w:rPr>
        <w:t>dohodnino</w:t>
      </w:r>
      <w:proofErr w:type="spellEnd"/>
      <w:r w:rsidR="006C4FDF" w:rsidRPr="00F50F45">
        <w:rPr>
          <w:rFonts w:cs="Arial"/>
          <w:sz w:val="20"/>
          <w:szCs w:val="20"/>
        </w:rPr>
        <w:t xml:space="preserve"> </w:t>
      </w:r>
      <w:proofErr w:type="spellStart"/>
      <w:r w:rsidR="006C4FDF" w:rsidRPr="00F50F45">
        <w:rPr>
          <w:rFonts w:cs="Arial"/>
          <w:sz w:val="20"/>
          <w:szCs w:val="20"/>
        </w:rPr>
        <w:t>od</w:t>
      </w:r>
      <w:proofErr w:type="spellEnd"/>
      <w:r w:rsidR="006C4FDF" w:rsidRPr="00F50F45">
        <w:rPr>
          <w:rFonts w:cs="Arial"/>
          <w:sz w:val="20"/>
          <w:szCs w:val="20"/>
        </w:rPr>
        <w:t xml:space="preserve"> </w:t>
      </w:r>
      <w:proofErr w:type="spellStart"/>
      <w:r w:rsidR="006C4FDF" w:rsidRPr="00F50F45">
        <w:rPr>
          <w:rFonts w:cs="Arial"/>
          <w:sz w:val="20"/>
          <w:szCs w:val="20"/>
        </w:rPr>
        <w:t>dohodka</w:t>
      </w:r>
      <w:proofErr w:type="spellEnd"/>
      <w:r w:rsidR="006C4FDF" w:rsidRPr="00F50F45">
        <w:rPr>
          <w:rFonts w:cs="Arial"/>
          <w:sz w:val="20"/>
          <w:szCs w:val="20"/>
        </w:rPr>
        <w:t xml:space="preserve"> </w:t>
      </w:r>
      <w:proofErr w:type="spellStart"/>
      <w:r w:rsidR="006C4FDF" w:rsidRPr="00F50F45">
        <w:rPr>
          <w:rFonts w:cs="Arial"/>
          <w:sz w:val="20"/>
          <w:szCs w:val="20"/>
        </w:rPr>
        <w:t>iz</w:t>
      </w:r>
      <w:proofErr w:type="spellEnd"/>
      <w:r w:rsidR="006C4FDF" w:rsidRPr="00F50F45">
        <w:rPr>
          <w:rFonts w:cs="Arial"/>
          <w:sz w:val="20"/>
          <w:szCs w:val="20"/>
        </w:rPr>
        <w:t xml:space="preserve"> </w:t>
      </w:r>
      <w:proofErr w:type="spellStart"/>
      <w:r w:rsidR="006C4FDF" w:rsidRPr="00F50F45">
        <w:rPr>
          <w:rFonts w:cs="Arial"/>
          <w:sz w:val="20"/>
          <w:szCs w:val="20"/>
        </w:rPr>
        <w:t>osnovne</w:t>
      </w:r>
      <w:proofErr w:type="spellEnd"/>
      <w:r w:rsidR="006C4FDF" w:rsidRPr="00F50F45">
        <w:rPr>
          <w:rFonts w:cs="Arial"/>
          <w:sz w:val="20"/>
          <w:szCs w:val="20"/>
        </w:rPr>
        <w:t xml:space="preserve"> </w:t>
      </w:r>
      <w:proofErr w:type="spellStart"/>
      <w:r w:rsidR="006C4FDF" w:rsidRPr="00F50F45">
        <w:rPr>
          <w:rFonts w:cs="Arial"/>
          <w:sz w:val="20"/>
          <w:szCs w:val="20"/>
        </w:rPr>
        <w:t>kmetijske</w:t>
      </w:r>
      <w:proofErr w:type="spellEnd"/>
      <w:r w:rsidR="006C4FDF" w:rsidRPr="00F50F45">
        <w:rPr>
          <w:rFonts w:cs="Arial"/>
          <w:sz w:val="20"/>
          <w:szCs w:val="20"/>
        </w:rPr>
        <w:t xml:space="preserve"> in </w:t>
      </w:r>
      <w:proofErr w:type="spellStart"/>
      <w:r w:rsidR="006C4FDF" w:rsidRPr="00F50F45">
        <w:rPr>
          <w:rFonts w:cs="Arial"/>
          <w:sz w:val="20"/>
          <w:szCs w:val="20"/>
        </w:rPr>
        <w:t>osnovne</w:t>
      </w:r>
      <w:proofErr w:type="spellEnd"/>
      <w:r w:rsidR="006C4FDF" w:rsidRPr="00F50F45">
        <w:rPr>
          <w:rFonts w:cs="Arial"/>
          <w:sz w:val="20"/>
          <w:szCs w:val="20"/>
        </w:rPr>
        <w:t xml:space="preserve"> </w:t>
      </w:r>
      <w:proofErr w:type="spellStart"/>
      <w:r w:rsidR="006C4FDF" w:rsidRPr="00F50F45">
        <w:rPr>
          <w:rFonts w:cs="Arial"/>
          <w:sz w:val="20"/>
          <w:szCs w:val="20"/>
        </w:rPr>
        <w:t>gozdarske</w:t>
      </w:r>
      <w:proofErr w:type="spellEnd"/>
      <w:r w:rsidR="006C4FDF" w:rsidRPr="00F50F45">
        <w:rPr>
          <w:rFonts w:cs="Arial"/>
          <w:sz w:val="20"/>
          <w:szCs w:val="20"/>
        </w:rPr>
        <w:t xml:space="preserve"> </w:t>
      </w:r>
      <w:proofErr w:type="spellStart"/>
      <w:r w:rsidR="006C4FDF" w:rsidRPr="00F50F45">
        <w:rPr>
          <w:rFonts w:cs="Arial"/>
          <w:sz w:val="20"/>
          <w:szCs w:val="20"/>
        </w:rPr>
        <w:t>dejavnosti</w:t>
      </w:r>
      <w:proofErr w:type="spellEnd"/>
      <w:r w:rsidR="006C4FDF" w:rsidRPr="00F50F45">
        <w:rPr>
          <w:rFonts w:cs="Arial"/>
          <w:sz w:val="20"/>
          <w:szCs w:val="20"/>
        </w:rPr>
        <w:t>.</w:t>
      </w:r>
    </w:p>
    <w:p w14:paraId="78B6A3B7" w14:textId="77777777" w:rsidR="006C4FDF" w:rsidRPr="00F50F45" w:rsidRDefault="006C4FDF" w:rsidP="006C4FDF">
      <w:pPr>
        <w:rPr>
          <w:rFonts w:cs="Arial"/>
          <w:sz w:val="20"/>
          <w:szCs w:val="20"/>
        </w:rPr>
      </w:pPr>
      <w:r w:rsidRPr="00F50F45">
        <w:rPr>
          <w:rFonts w:cs="Arial"/>
          <w:sz w:val="20"/>
          <w:szCs w:val="20"/>
        </w:rPr>
        <w:t xml:space="preserve">Za </w:t>
      </w:r>
      <w:proofErr w:type="spellStart"/>
      <w:r w:rsidRPr="00F50F45">
        <w:rPr>
          <w:rFonts w:cs="Arial"/>
          <w:sz w:val="20"/>
          <w:szCs w:val="20"/>
        </w:rPr>
        <w:t>dohodek</w:t>
      </w:r>
      <w:proofErr w:type="spellEnd"/>
      <w:r w:rsidRPr="00F50F45">
        <w:rPr>
          <w:rFonts w:cs="Arial"/>
          <w:sz w:val="20"/>
          <w:szCs w:val="20"/>
        </w:rPr>
        <w:t xml:space="preserve"> </w:t>
      </w:r>
      <w:proofErr w:type="spellStart"/>
      <w:r w:rsidRPr="00F50F45">
        <w:rPr>
          <w:rFonts w:cs="Arial"/>
          <w:sz w:val="20"/>
          <w:szCs w:val="20"/>
        </w:rPr>
        <w:t>iz</w:t>
      </w:r>
      <w:proofErr w:type="spellEnd"/>
      <w:r w:rsidRPr="00F50F45">
        <w:rPr>
          <w:rFonts w:cs="Arial"/>
          <w:sz w:val="20"/>
          <w:szCs w:val="20"/>
        </w:rPr>
        <w:t xml:space="preserve"> </w:t>
      </w:r>
      <w:proofErr w:type="spellStart"/>
      <w:r w:rsidRPr="00F50F45">
        <w:rPr>
          <w:rFonts w:cs="Arial"/>
          <w:sz w:val="20"/>
          <w:szCs w:val="20"/>
        </w:rPr>
        <w:t>osnovne</w:t>
      </w:r>
      <w:proofErr w:type="spellEnd"/>
      <w:r w:rsidRPr="00F50F45">
        <w:rPr>
          <w:rFonts w:cs="Arial"/>
          <w:sz w:val="20"/>
          <w:szCs w:val="20"/>
        </w:rPr>
        <w:t xml:space="preserve"> </w:t>
      </w:r>
      <w:proofErr w:type="spellStart"/>
      <w:r w:rsidRPr="00F50F45">
        <w:rPr>
          <w:rFonts w:cs="Arial"/>
          <w:sz w:val="20"/>
          <w:szCs w:val="20"/>
        </w:rPr>
        <w:t>kmetijske</w:t>
      </w:r>
      <w:proofErr w:type="spellEnd"/>
      <w:r w:rsidRPr="00F50F45">
        <w:rPr>
          <w:rFonts w:cs="Arial"/>
          <w:sz w:val="20"/>
          <w:szCs w:val="20"/>
        </w:rPr>
        <w:t xml:space="preserve"> in </w:t>
      </w:r>
      <w:proofErr w:type="spellStart"/>
      <w:r w:rsidRPr="00F50F45">
        <w:rPr>
          <w:rFonts w:cs="Arial"/>
          <w:sz w:val="20"/>
          <w:szCs w:val="20"/>
        </w:rPr>
        <w:t>osnovne</w:t>
      </w:r>
      <w:proofErr w:type="spellEnd"/>
      <w:r w:rsidRPr="00F50F45">
        <w:rPr>
          <w:rFonts w:cs="Arial"/>
          <w:sz w:val="20"/>
          <w:szCs w:val="20"/>
        </w:rPr>
        <w:t xml:space="preserve"> </w:t>
      </w:r>
      <w:proofErr w:type="spellStart"/>
      <w:r w:rsidRPr="00F50F45">
        <w:rPr>
          <w:rFonts w:cs="Arial"/>
          <w:sz w:val="20"/>
          <w:szCs w:val="20"/>
        </w:rPr>
        <w:t>gozdarske</w:t>
      </w:r>
      <w:proofErr w:type="spellEnd"/>
      <w:r w:rsidRPr="00F50F45">
        <w:rPr>
          <w:rFonts w:cs="Arial"/>
          <w:sz w:val="20"/>
          <w:szCs w:val="20"/>
        </w:rPr>
        <w:t xml:space="preserve"> </w:t>
      </w:r>
      <w:proofErr w:type="spellStart"/>
      <w:r w:rsidRPr="00F50F45">
        <w:rPr>
          <w:rFonts w:cs="Arial"/>
          <w:sz w:val="20"/>
          <w:szCs w:val="20"/>
        </w:rPr>
        <w:t>dejavnosti</w:t>
      </w:r>
      <w:proofErr w:type="spellEnd"/>
      <w:r w:rsidRPr="00F50F45">
        <w:rPr>
          <w:rFonts w:cs="Arial"/>
          <w:sz w:val="20"/>
          <w:szCs w:val="20"/>
        </w:rPr>
        <w:t xml:space="preserve"> se </w:t>
      </w:r>
      <w:proofErr w:type="spellStart"/>
      <w:r w:rsidRPr="00F50F45">
        <w:rPr>
          <w:rFonts w:cs="Arial"/>
          <w:sz w:val="20"/>
          <w:szCs w:val="20"/>
        </w:rPr>
        <w:t>davčna</w:t>
      </w:r>
      <w:proofErr w:type="spellEnd"/>
      <w:r w:rsidRPr="00F50F45">
        <w:rPr>
          <w:rFonts w:cs="Arial"/>
          <w:sz w:val="20"/>
          <w:szCs w:val="20"/>
        </w:rPr>
        <w:t xml:space="preserve"> </w:t>
      </w:r>
      <w:proofErr w:type="spellStart"/>
      <w:r w:rsidRPr="00F50F45">
        <w:rPr>
          <w:rFonts w:cs="Arial"/>
          <w:sz w:val="20"/>
          <w:szCs w:val="20"/>
        </w:rPr>
        <w:t>osnova</w:t>
      </w:r>
      <w:proofErr w:type="spellEnd"/>
      <w:r w:rsidRPr="00F50F45">
        <w:rPr>
          <w:rFonts w:cs="Arial"/>
          <w:sz w:val="20"/>
          <w:szCs w:val="20"/>
        </w:rPr>
        <w:t xml:space="preserve"> </w:t>
      </w:r>
      <w:proofErr w:type="spellStart"/>
      <w:r w:rsidRPr="00F50F45">
        <w:rPr>
          <w:rFonts w:cs="Arial"/>
          <w:sz w:val="20"/>
          <w:szCs w:val="20"/>
        </w:rPr>
        <w:t>ugotavlja</w:t>
      </w:r>
      <w:proofErr w:type="spellEnd"/>
      <w:r w:rsidRPr="00F50F45">
        <w:rPr>
          <w:rFonts w:cs="Arial"/>
          <w:sz w:val="20"/>
          <w:szCs w:val="20"/>
        </w:rPr>
        <w:t xml:space="preserve"> </w:t>
      </w:r>
      <w:proofErr w:type="spellStart"/>
      <w:r w:rsidRPr="00F50F45">
        <w:rPr>
          <w:rFonts w:cs="Arial"/>
          <w:sz w:val="20"/>
          <w:szCs w:val="20"/>
        </w:rPr>
        <w:t>pavšalno</w:t>
      </w:r>
      <w:proofErr w:type="spellEnd"/>
      <w:r w:rsidRPr="00F50F45">
        <w:rPr>
          <w:rFonts w:cs="Arial"/>
          <w:sz w:val="20"/>
          <w:szCs w:val="20"/>
        </w:rPr>
        <w:t xml:space="preserve">, </w:t>
      </w:r>
      <w:proofErr w:type="spellStart"/>
      <w:r w:rsidRPr="00F50F45">
        <w:rPr>
          <w:rFonts w:cs="Arial"/>
          <w:sz w:val="20"/>
          <w:szCs w:val="20"/>
        </w:rPr>
        <w:t>na</w:t>
      </w:r>
      <w:proofErr w:type="spellEnd"/>
      <w:r w:rsidRPr="00F50F45">
        <w:rPr>
          <w:rFonts w:cs="Arial"/>
          <w:sz w:val="20"/>
          <w:szCs w:val="20"/>
        </w:rPr>
        <w:t xml:space="preserve"> </w:t>
      </w:r>
      <w:proofErr w:type="spellStart"/>
      <w:r w:rsidRPr="00F50F45">
        <w:rPr>
          <w:rFonts w:cs="Arial"/>
          <w:sz w:val="20"/>
          <w:szCs w:val="20"/>
        </w:rPr>
        <w:t>podlagi</w:t>
      </w:r>
      <w:proofErr w:type="spellEnd"/>
      <w:r w:rsidRPr="00F50F45">
        <w:rPr>
          <w:rFonts w:cs="Arial"/>
          <w:sz w:val="20"/>
          <w:szCs w:val="20"/>
        </w:rPr>
        <w:t xml:space="preserve"> </w:t>
      </w:r>
      <w:proofErr w:type="spellStart"/>
      <w:r w:rsidRPr="00F50F45">
        <w:rPr>
          <w:rFonts w:cs="Arial"/>
          <w:sz w:val="20"/>
          <w:szCs w:val="20"/>
        </w:rPr>
        <w:t>katastrskega</w:t>
      </w:r>
      <w:proofErr w:type="spellEnd"/>
      <w:r w:rsidRPr="00F50F45">
        <w:rPr>
          <w:rFonts w:cs="Arial"/>
          <w:sz w:val="20"/>
          <w:szCs w:val="20"/>
        </w:rPr>
        <w:t xml:space="preserve"> </w:t>
      </w:r>
      <w:proofErr w:type="spellStart"/>
      <w:r w:rsidRPr="00F50F45">
        <w:rPr>
          <w:rFonts w:cs="Arial"/>
          <w:sz w:val="20"/>
          <w:szCs w:val="20"/>
        </w:rPr>
        <w:t>dohodka</w:t>
      </w:r>
      <w:proofErr w:type="spellEnd"/>
      <w:r w:rsidRPr="00F50F45">
        <w:rPr>
          <w:rFonts w:cs="Arial"/>
          <w:sz w:val="20"/>
          <w:szCs w:val="20"/>
        </w:rPr>
        <w:t xml:space="preserve"> in </w:t>
      </w:r>
      <w:proofErr w:type="spellStart"/>
      <w:r w:rsidRPr="00F50F45">
        <w:rPr>
          <w:rFonts w:cs="Arial"/>
          <w:sz w:val="20"/>
          <w:szCs w:val="20"/>
        </w:rPr>
        <w:t>pavšalne</w:t>
      </w:r>
      <w:proofErr w:type="spellEnd"/>
      <w:r w:rsidRPr="00F50F45">
        <w:rPr>
          <w:rFonts w:cs="Arial"/>
          <w:sz w:val="20"/>
          <w:szCs w:val="20"/>
        </w:rPr>
        <w:t xml:space="preserve"> </w:t>
      </w:r>
      <w:proofErr w:type="spellStart"/>
      <w:r w:rsidRPr="00F50F45">
        <w:rPr>
          <w:rFonts w:cs="Arial"/>
          <w:sz w:val="20"/>
          <w:szCs w:val="20"/>
        </w:rPr>
        <w:t>ocene</w:t>
      </w:r>
      <w:proofErr w:type="spellEnd"/>
      <w:r w:rsidRPr="00F50F45">
        <w:rPr>
          <w:rFonts w:cs="Arial"/>
          <w:sz w:val="20"/>
          <w:szCs w:val="20"/>
        </w:rPr>
        <w:t xml:space="preserve"> </w:t>
      </w:r>
      <w:proofErr w:type="spellStart"/>
      <w:r w:rsidRPr="00F50F45">
        <w:rPr>
          <w:rFonts w:cs="Arial"/>
          <w:sz w:val="20"/>
          <w:szCs w:val="20"/>
        </w:rPr>
        <w:t>dohodka</w:t>
      </w:r>
      <w:proofErr w:type="spellEnd"/>
      <w:r w:rsidRPr="00F50F45">
        <w:rPr>
          <w:rFonts w:cs="Arial"/>
          <w:sz w:val="20"/>
          <w:szCs w:val="20"/>
        </w:rPr>
        <w:t xml:space="preserve"> </w:t>
      </w:r>
      <w:proofErr w:type="spellStart"/>
      <w:r w:rsidRPr="00F50F45">
        <w:rPr>
          <w:rFonts w:cs="Arial"/>
          <w:sz w:val="20"/>
          <w:szCs w:val="20"/>
        </w:rPr>
        <w:t>na</w:t>
      </w:r>
      <w:proofErr w:type="spellEnd"/>
      <w:r w:rsidRPr="00F50F45">
        <w:rPr>
          <w:rFonts w:cs="Arial"/>
          <w:sz w:val="20"/>
          <w:szCs w:val="20"/>
        </w:rPr>
        <w:t xml:space="preserve"> </w:t>
      </w:r>
      <w:proofErr w:type="spellStart"/>
      <w:r w:rsidRPr="00F50F45">
        <w:rPr>
          <w:rFonts w:cs="Arial"/>
          <w:sz w:val="20"/>
          <w:szCs w:val="20"/>
        </w:rPr>
        <w:t>panj</w:t>
      </w:r>
      <w:proofErr w:type="spellEnd"/>
      <w:r w:rsidRPr="00F50F45">
        <w:rPr>
          <w:rFonts w:cs="Arial"/>
          <w:sz w:val="20"/>
          <w:szCs w:val="20"/>
        </w:rPr>
        <w:t xml:space="preserve">. Za </w:t>
      </w:r>
      <w:proofErr w:type="spellStart"/>
      <w:r w:rsidRPr="00F50F45">
        <w:rPr>
          <w:rFonts w:cs="Arial"/>
          <w:sz w:val="20"/>
          <w:szCs w:val="20"/>
        </w:rPr>
        <w:t>dopolnilne</w:t>
      </w:r>
      <w:proofErr w:type="spellEnd"/>
      <w:r w:rsidRPr="00F50F45">
        <w:rPr>
          <w:rFonts w:cs="Arial"/>
          <w:sz w:val="20"/>
          <w:szCs w:val="20"/>
        </w:rPr>
        <w:t xml:space="preserve"> </w:t>
      </w:r>
      <w:proofErr w:type="spellStart"/>
      <w:r w:rsidRPr="00F50F45">
        <w:rPr>
          <w:rFonts w:cs="Arial"/>
          <w:sz w:val="20"/>
          <w:szCs w:val="20"/>
        </w:rPr>
        <w:t>dejavnosti</w:t>
      </w:r>
      <w:proofErr w:type="spellEnd"/>
      <w:r w:rsidRPr="00F50F45">
        <w:rPr>
          <w:rFonts w:cs="Arial"/>
          <w:sz w:val="20"/>
          <w:szCs w:val="20"/>
        </w:rPr>
        <w:t xml:space="preserve"> </w:t>
      </w:r>
      <w:proofErr w:type="spellStart"/>
      <w:r w:rsidRPr="00F50F45">
        <w:rPr>
          <w:rFonts w:cs="Arial"/>
          <w:sz w:val="20"/>
          <w:szCs w:val="20"/>
        </w:rPr>
        <w:t>na</w:t>
      </w:r>
      <w:proofErr w:type="spellEnd"/>
      <w:r w:rsidRPr="00F50F45">
        <w:rPr>
          <w:rFonts w:cs="Arial"/>
          <w:sz w:val="20"/>
          <w:szCs w:val="20"/>
        </w:rPr>
        <w:t xml:space="preserve"> </w:t>
      </w:r>
      <w:proofErr w:type="spellStart"/>
      <w:r w:rsidRPr="00F50F45">
        <w:rPr>
          <w:rFonts w:cs="Arial"/>
          <w:sz w:val="20"/>
          <w:szCs w:val="20"/>
        </w:rPr>
        <w:t>kmetiji</w:t>
      </w:r>
      <w:proofErr w:type="spellEnd"/>
      <w:r w:rsidRPr="00F50F45">
        <w:rPr>
          <w:rFonts w:cs="Arial"/>
          <w:sz w:val="20"/>
          <w:szCs w:val="20"/>
        </w:rPr>
        <w:t xml:space="preserve">, </w:t>
      </w:r>
      <w:proofErr w:type="spellStart"/>
      <w:r w:rsidRPr="00F50F45">
        <w:rPr>
          <w:rFonts w:cs="Arial"/>
          <w:sz w:val="20"/>
          <w:szCs w:val="20"/>
        </w:rPr>
        <w:t>druge</w:t>
      </w:r>
      <w:proofErr w:type="spellEnd"/>
      <w:r w:rsidRPr="00F50F45">
        <w:rPr>
          <w:rFonts w:cs="Arial"/>
          <w:sz w:val="20"/>
          <w:szCs w:val="20"/>
        </w:rPr>
        <w:t xml:space="preserve"> </w:t>
      </w:r>
      <w:proofErr w:type="spellStart"/>
      <w:r w:rsidRPr="00F50F45">
        <w:rPr>
          <w:rFonts w:cs="Arial"/>
          <w:sz w:val="20"/>
          <w:szCs w:val="20"/>
        </w:rPr>
        <w:t>kmetijske</w:t>
      </w:r>
      <w:proofErr w:type="spellEnd"/>
      <w:r w:rsidRPr="00F50F45">
        <w:rPr>
          <w:rFonts w:cs="Arial"/>
          <w:sz w:val="20"/>
          <w:szCs w:val="20"/>
        </w:rPr>
        <w:t xml:space="preserve"> </w:t>
      </w:r>
      <w:proofErr w:type="spellStart"/>
      <w:r w:rsidRPr="00F50F45">
        <w:rPr>
          <w:rFonts w:cs="Arial"/>
          <w:sz w:val="20"/>
          <w:szCs w:val="20"/>
        </w:rPr>
        <w:t>dejavnosti</w:t>
      </w:r>
      <w:proofErr w:type="spellEnd"/>
      <w:r w:rsidRPr="00F50F45">
        <w:rPr>
          <w:rFonts w:cs="Arial"/>
          <w:sz w:val="20"/>
          <w:szCs w:val="20"/>
        </w:rPr>
        <w:t xml:space="preserve"> </w:t>
      </w:r>
      <w:proofErr w:type="spellStart"/>
      <w:r w:rsidRPr="00F50F45">
        <w:rPr>
          <w:rFonts w:cs="Arial"/>
          <w:sz w:val="20"/>
          <w:szCs w:val="20"/>
        </w:rPr>
        <w:t>ter</w:t>
      </w:r>
      <w:proofErr w:type="spellEnd"/>
      <w:r w:rsidRPr="00F50F45">
        <w:rPr>
          <w:rFonts w:cs="Arial"/>
          <w:sz w:val="20"/>
          <w:szCs w:val="20"/>
        </w:rPr>
        <w:t xml:space="preserve"> </w:t>
      </w:r>
      <w:proofErr w:type="spellStart"/>
      <w:r w:rsidRPr="00F50F45">
        <w:rPr>
          <w:rFonts w:cs="Arial"/>
          <w:sz w:val="20"/>
          <w:szCs w:val="20"/>
        </w:rPr>
        <w:t>priglašene</w:t>
      </w:r>
      <w:proofErr w:type="spellEnd"/>
      <w:r w:rsidRPr="00F50F45">
        <w:rPr>
          <w:rFonts w:cs="Arial"/>
          <w:sz w:val="20"/>
          <w:szCs w:val="20"/>
        </w:rPr>
        <w:t xml:space="preserve"> </w:t>
      </w:r>
      <w:proofErr w:type="spellStart"/>
      <w:r w:rsidRPr="00F50F45">
        <w:rPr>
          <w:rFonts w:cs="Arial"/>
          <w:sz w:val="20"/>
          <w:szCs w:val="20"/>
        </w:rPr>
        <w:t>osnovne</w:t>
      </w:r>
      <w:proofErr w:type="spellEnd"/>
      <w:r w:rsidRPr="00F50F45">
        <w:rPr>
          <w:rFonts w:cs="Arial"/>
          <w:sz w:val="20"/>
          <w:szCs w:val="20"/>
        </w:rPr>
        <w:t xml:space="preserve"> </w:t>
      </w:r>
      <w:proofErr w:type="spellStart"/>
      <w:r w:rsidRPr="00F50F45">
        <w:rPr>
          <w:rFonts w:cs="Arial"/>
          <w:sz w:val="20"/>
          <w:szCs w:val="20"/>
        </w:rPr>
        <w:t>kmetijske</w:t>
      </w:r>
      <w:proofErr w:type="spellEnd"/>
      <w:r w:rsidRPr="00F50F45">
        <w:rPr>
          <w:rFonts w:cs="Arial"/>
          <w:sz w:val="20"/>
          <w:szCs w:val="20"/>
        </w:rPr>
        <w:t xml:space="preserve"> in </w:t>
      </w:r>
      <w:proofErr w:type="spellStart"/>
      <w:r w:rsidRPr="00F50F45">
        <w:rPr>
          <w:rFonts w:cs="Arial"/>
          <w:sz w:val="20"/>
          <w:szCs w:val="20"/>
        </w:rPr>
        <w:t>osnovne</w:t>
      </w:r>
      <w:proofErr w:type="spellEnd"/>
      <w:r w:rsidRPr="00F50F45">
        <w:rPr>
          <w:rFonts w:cs="Arial"/>
          <w:sz w:val="20"/>
          <w:szCs w:val="20"/>
        </w:rPr>
        <w:t xml:space="preserve"> </w:t>
      </w:r>
      <w:proofErr w:type="spellStart"/>
      <w:r w:rsidRPr="00F50F45">
        <w:rPr>
          <w:rFonts w:cs="Arial"/>
          <w:sz w:val="20"/>
          <w:szCs w:val="20"/>
        </w:rPr>
        <w:lastRenderedPageBreak/>
        <w:t>gozdarske</w:t>
      </w:r>
      <w:proofErr w:type="spellEnd"/>
      <w:r w:rsidRPr="00F50F45">
        <w:rPr>
          <w:rFonts w:cs="Arial"/>
          <w:sz w:val="20"/>
          <w:szCs w:val="20"/>
        </w:rPr>
        <w:t xml:space="preserve"> </w:t>
      </w:r>
      <w:proofErr w:type="spellStart"/>
      <w:r w:rsidRPr="00F50F45">
        <w:rPr>
          <w:rFonts w:cs="Arial"/>
          <w:sz w:val="20"/>
          <w:szCs w:val="20"/>
        </w:rPr>
        <w:t>dejavnosti</w:t>
      </w:r>
      <w:proofErr w:type="spellEnd"/>
      <w:r w:rsidRPr="00F50F45">
        <w:rPr>
          <w:rFonts w:cs="Arial"/>
          <w:sz w:val="20"/>
          <w:szCs w:val="20"/>
        </w:rPr>
        <w:t xml:space="preserve"> </w:t>
      </w:r>
      <w:proofErr w:type="spellStart"/>
      <w:r w:rsidRPr="00F50F45">
        <w:rPr>
          <w:rFonts w:cs="Arial"/>
          <w:sz w:val="20"/>
          <w:szCs w:val="20"/>
        </w:rPr>
        <w:t>pa</w:t>
      </w:r>
      <w:proofErr w:type="spellEnd"/>
      <w:r w:rsidRPr="00F50F45">
        <w:rPr>
          <w:rFonts w:cs="Arial"/>
          <w:sz w:val="20"/>
          <w:szCs w:val="20"/>
        </w:rPr>
        <w:t xml:space="preserve"> </w:t>
      </w:r>
      <w:proofErr w:type="spellStart"/>
      <w:r w:rsidRPr="00F50F45">
        <w:rPr>
          <w:rFonts w:cs="Arial"/>
          <w:sz w:val="20"/>
          <w:szCs w:val="20"/>
        </w:rPr>
        <w:t>vsak</w:t>
      </w:r>
      <w:proofErr w:type="spellEnd"/>
      <w:r w:rsidRPr="00F50F45">
        <w:rPr>
          <w:rFonts w:cs="Arial"/>
          <w:sz w:val="20"/>
          <w:szCs w:val="20"/>
        </w:rPr>
        <w:t xml:space="preserve"> </w:t>
      </w:r>
      <w:proofErr w:type="spellStart"/>
      <w:r w:rsidRPr="00F50F45">
        <w:rPr>
          <w:rFonts w:cs="Arial"/>
          <w:sz w:val="20"/>
          <w:szCs w:val="20"/>
        </w:rPr>
        <w:t>nosilec</w:t>
      </w:r>
      <w:proofErr w:type="spellEnd"/>
      <w:r w:rsidRPr="00F50F45">
        <w:rPr>
          <w:rFonts w:cs="Arial"/>
          <w:sz w:val="20"/>
          <w:szCs w:val="20"/>
        </w:rPr>
        <w:t xml:space="preserve"> </w:t>
      </w:r>
      <w:proofErr w:type="spellStart"/>
      <w:r w:rsidRPr="00F50F45">
        <w:rPr>
          <w:rFonts w:cs="Arial"/>
          <w:sz w:val="20"/>
          <w:szCs w:val="20"/>
        </w:rPr>
        <w:t>dejavnosti</w:t>
      </w:r>
      <w:proofErr w:type="spellEnd"/>
      <w:r w:rsidRPr="00F50F45">
        <w:rPr>
          <w:rFonts w:cs="Arial"/>
          <w:sz w:val="20"/>
          <w:szCs w:val="20"/>
        </w:rPr>
        <w:t xml:space="preserve"> </w:t>
      </w:r>
      <w:proofErr w:type="spellStart"/>
      <w:r w:rsidRPr="00F50F45">
        <w:rPr>
          <w:rFonts w:cs="Arial"/>
          <w:sz w:val="20"/>
          <w:szCs w:val="20"/>
        </w:rPr>
        <w:t>ugotavlja</w:t>
      </w:r>
      <w:proofErr w:type="spellEnd"/>
      <w:r w:rsidRPr="00F50F45">
        <w:rPr>
          <w:rFonts w:cs="Arial"/>
          <w:sz w:val="20"/>
          <w:szCs w:val="20"/>
        </w:rPr>
        <w:t xml:space="preserve"> </w:t>
      </w:r>
      <w:proofErr w:type="spellStart"/>
      <w:r w:rsidRPr="00F50F45">
        <w:rPr>
          <w:rFonts w:cs="Arial"/>
          <w:sz w:val="20"/>
          <w:szCs w:val="20"/>
        </w:rPr>
        <w:t>davčno</w:t>
      </w:r>
      <w:proofErr w:type="spellEnd"/>
      <w:r w:rsidRPr="00F50F45">
        <w:rPr>
          <w:rFonts w:cs="Arial"/>
          <w:sz w:val="20"/>
          <w:szCs w:val="20"/>
        </w:rPr>
        <w:t xml:space="preserve"> </w:t>
      </w:r>
      <w:proofErr w:type="spellStart"/>
      <w:r w:rsidRPr="00F50F45">
        <w:rPr>
          <w:rFonts w:cs="Arial"/>
          <w:sz w:val="20"/>
          <w:szCs w:val="20"/>
        </w:rPr>
        <w:t>osnovo</w:t>
      </w:r>
      <w:proofErr w:type="spellEnd"/>
      <w:r w:rsidRPr="00F50F45">
        <w:rPr>
          <w:rFonts w:cs="Arial"/>
          <w:sz w:val="20"/>
          <w:szCs w:val="20"/>
        </w:rPr>
        <w:t xml:space="preserve"> </w:t>
      </w:r>
      <w:proofErr w:type="spellStart"/>
      <w:r w:rsidRPr="00F50F45">
        <w:rPr>
          <w:rFonts w:cs="Arial"/>
          <w:sz w:val="20"/>
          <w:szCs w:val="20"/>
        </w:rPr>
        <w:t>na</w:t>
      </w:r>
      <w:proofErr w:type="spellEnd"/>
      <w:r w:rsidRPr="00F50F45">
        <w:rPr>
          <w:rFonts w:cs="Arial"/>
          <w:sz w:val="20"/>
          <w:szCs w:val="20"/>
        </w:rPr>
        <w:t xml:space="preserve"> </w:t>
      </w:r>
      <w:proofErr w:type="spellStart"/>
      <w:r w:rsidRPr="00F50F45">
        <w:rPr>
          <w:rFonts w:cs="Arial"/>
          <w:sz w:val="20"/>
          <w:szCs w:val="20"/>
        </w:rPr>
        <w:t>podlagi</w:t>
      </w:r>
      <w:proofErr w:type="spellEnd"/>
      <w:r w:rsidRPr="00F50F45">
        <w:rPr>
          <w:rFonts w:cs="Arial"/>
          <w:sz w:val="20"/>
          <w:szCs w:val="20"/>
        </w:rPr>
        <w:t xml:space="preserve"> </w:t>
      </w:r>
      <w:proofErr w:type="spellStart"/>
      <w:r w:rsidRPr="00F50F45">
        <w:rPr>
          <w:rFonts w:cs="Arial"/>
          <w:sz w:val="20"/>
          <w:szCs w:val="20"/>
        </w:rPr>
        <w:t>dejanskih</w:t>
      </w:r>
      <w:proofErr w:type="spellEnd"/>
      <w:r w:rsidRPr="00F50F45">
        <w:rPr>
          <w:rFonts w:cs="Arial"/>
          <w:sz w:val="20"/>
          <w:szCs w:val="20"/>
        </w:rPr>
        <w:t xml:space="preserve"> </w:t>
      </w:r>
      <w:proofErr w:type="spellStart"/>
      <w:r w:rsidRPr="00F50F45">
        <w:rPr>
          <w:rFonts w:cs="Arial"/>
          <w:sz w:val="20"/>
          <w:szCs w:val="20"/>
        </w:rPr>
        <w:t>prihodkov</w:t>
      </w:r>
      <w:proofErr w:type="spellEnd"/>
      <w:r w:rsidRPr="00F50F45">
        <w:rPr>
          <w:rFonts w:cs="Arial"/>
          <w:sz w:val="20"/>
          <w:szCs w:val="20"/>
        </w:rPr>
        <w:t xml:space="preserve"> in </w:t>
      </w:r>
      <w:proofErr w:type="spellStart"/>
      <w:r w:rsidRPr="00F50F45">
        <w:rPr>
          <w:rFonts w:cs="Arial"/>
          <w:sz w:val="20"/>
          <w:szCs w:val="20"/>
        </w:rPr>
        <w:t>dejanskih</w:t>
      </w:r>
      <w:proofErr w:type="spellEnd"/>
      <w:r w:rsidRPr="00F50F45">
        <w:rPr>
          <w:rFonts w:cs="Arial"/>
          <w:sz w:val="20"/>
          <w:szCs w:val="20"/>
        </w:rPr>
        <w:t xml:space="preserve"> </w:t>
      </w:r>
      <w:proofErr w:type="spellStart"/>
      <w:r w:rsidRPr="00F50F45">
        <w:rPr>
          <w:rFonts w:cs="Arial"/>
          <w:sz w:val="20"/>
          <w:szCs w:val="20"/>
        </w:rPr>
        <w:t>odhodkov</w:t>
      </w:r>
      <w:proofErr w:type="spellEnd"/>
      <w:r w:rsidRPr="00F50F45">
        <w:rPr>
          <w:rFonts w:cs="Arial"/>
          <w:sz w:val="20"/>
          <w:szCs w:val="20"/>
        </w:rPr>
        <w:t xml:space="preserve"> </w:t>
      </w:r>
      <w:proofErr w:type="spellStart"/>
      <w:r w:rsidRPr="00F50F45">
        <w:rPr>
          <w:rFonts w:cs="Arial"/>
          <w:sz w:val="20"/>
          <w:szCs w:val="20"/>
        </w:rPr>
        <w:t>oziroma</w:t>
      </w:r>
      <w:proofErr w:type="spellEnd"/>
      <w:r w:rsidRPr="00F50F45">
        <w:rPr>
          <w:rFonts w:cs="Arial"/>
          <w:sz w:val="20"/>
          <w:szCs w:val="20"/>
        </w:rPr>
        <w:t xml:space="preserve"> </w:t>
      </w:r>
      <w:proofErr w:type="spellStart"/>
      <w:r w:rsidRPr="00F50F45">
        <w:rPr>
          <w:rFonts w:cs="Arial"/>
          <w:sz w:val="20"/>
          <w:szCs w:val="20"/>
        </w:rPr>
        <w:t>dejanskih</w:t>
      </w:r>
      <w:proofErr w:type="spellEnd"/>
      <w:r w:rsidRPr="00F50F45">
        <w:rPr>
          <w:rFonts w:cs="Arial"/>
          <w:sz w:val="20"/>
          <w:szCs w:val="20"/>
        </w:rPr>
        <w:t xml:space="preserve"> </w:t>
      </w:r>
      <w:proofErr w:type="spellStart"/>
      <w:r w:rsidRPr="00F50F45">
        <w:rPr>
          <w:rFonts w:cs="Arial"/>
          <w:sz w:val="20"/>
          <w:szCs w:val="20"/>
        </w:rPr>
        <w:t>prihodkov</w:t>
      </w:r>
      <w:proofErr w:type="spellEnd"/>
      <w:r w:rsidRPr="00F50F45">
        <w:rPr>
          <w:rFonts w:cs="Arial"/>
          <w:sz w:val="20"/>
          <w:szCs w:val="20"/>
        </w:rPr>
        <w:t xml:space="preserve"> in </w:t>
      </w:r>
      <w:proofErr w:type="spellStart"/>
      <w:r w:rsidRPr="00F50F45">
        <w:rPr>
          <w:rFonts w:cs="Arial"/>
          <w:sz w:val="20"/>
          <w:szCs w:val="20"/>
        </w:rPr>
        <w:t>normiranih</w:t>
      </w:r>
      <w:proofErr w:type="spellEnd"/>
      <w:r w:rsidRPr="00F50F45">
        <w:rPr>
          <w:rFonts w:cs="Arial"/>
          <w:sz w:val="20"/>
          <w:szCs w:val="20"/>
        </w:rPr>
        <w:t xml:space="preserve"> </w:t>
      </w:r>
      <w:proofErr w:type="spellStart"/>
      <w:r w:rsidRPr="00F50F45">
        <w:rPr>
          <w:rFonts w:cs="Arial"/>
          <w:sz w:val="20"/>
          <w:szCs w:val="20"/>
        </w:rPr>
        <w:t>odhodkov</w:t>
      </w:r>
      <w:proofErr w:type="spellEnd"/>
      <w:r w:rsidRPr="00F50F45">
        <w:rPr>
          <w:rFonts w:cs="Arial"/>
          <w:sz w:val="20"/>
          <w:szCs w:val="20"/>
        </w:rPr>
        <w:t xml:space="preserve"> v </w:t>
      </w:r>
      <w:proofErr w:type="spellStart"/>
      <w:r w:rsidRPr="00F50F45">
        <w:rPr>
          <w:rFonts w:cs="Arial"/>
          <w:sz w:val="20"/>
          <w:szCs w:val="20"/>
        </w:rPr>
        <w:t>svojem</w:t>
      </w:r>
      <w:proofErr w:type="spellEnd"/>
      <w:r w:rsidRPr="00F50F45">
        <w:rPr>
          <w:rFonts w:cs="Arial"/>
          <w:sz w:val="20"/>
          <w:szCs w:val="20"/>
        </w:rPr>
        <w:t xml:space="preserve"> </w:t>
      </w:r>
      <w:proofErr w:type="spellStart"/>
      <w:r w:rsidRPr="00F50F45">
        <w:rPr>
          <w:rFonts w:cs="Arial"/>
          <w:sz w:val="20"/>
          <w:szCs w:val="20"/>
        </w:rPr>
        <w:t>davčnem</w:t>
      </w:r>
      <w:proofErr w:type="spellEnd"/>
      <w:r w:rsidRPr="00F50F45">
        <w:rPr>
          <w:rFonts w:cs="Arial"/>
          <w:sz w:val="20"/>
          <w:szCs w:val="20"/>
        </w:rPr>
        <w:t xml:space="preserve"> </w:t>
      </w:r>
      <w:proofErr w:type="spellStart"/>
      <w:r w:rsidRPr="00F50F45">
        <w:rPr>
          <w:rFonts w:cs="Arial"/>
          <w:sz w:val="20"/>
          <w:szCs w:val="20"/>
        </w:rPr>
        <w:t>obračunu</w:t>
      </w:r>
      <w:proofErr w:type="spellEnd"/>
      <w:r w:rsidRPr="00F50F45">
        <w:rPr>
          <w:rFonts w:cs="Arial"/>
          <w:sz w:val="20"/>
          <w:szCs w:val="20"/>
        </w:rPr>
        <w:t>.</w:t>
      </w:r>
    </w:p>
    <w:p w14:paraId="11B391B4" w14:textId="77777777" w:rsidR="006C4FDF" w:rsidRPr="00F50F45" w:rsidRDefault="006C4FDF" w:rsidP="006C4FDF">
      <w:pPr>
        <w:rPr>
          <w:rFonts w:cs="Arial"/>
          <w:sz w:val="20"/>
          <w:szCs w:val="20"/>
        </w:rPr>
      </w:pPr>
      <w:proofErr w:type="spellStart"/>
      <w:r w:rsidRPr="00F50F45">
        <w:rPr>
          <w:rFonts w:cs="Arial"/>
          <w:sz w:val="20"/>
          <w:szCs w:val="20"/>
        </w:rPr>
        <w:t>Kmetijska</w:t>
      </w:r>
      <w:proofErr w:type="spellEnd"/>
      <w:r w:rsidRPr="00F50F45">
        <w:rPr>
          <w:rFonts w:cs="Arial"/>
          <w:sz w:val="20"/>
          <w:szCs w:val="20"/>
        </w:rPr>
        <w:t xml:space="preserve"> in </w:t>
      </w:r>
      <w:proofErr w:type="spellStart"/>
      <w:r w:rsidRPr="00F50F45">
        <w:rPr>
          <w:rFonts w:cs="Arial"/>
          <w:sz w:val="20"/>
          <w:szCs w:val="20"/>
        </w:rPr>
        <w:t>gozdarska</w:t>
      </w:r>
      <w:proofErr w:type="spellEnd"/>
      <w:r w:rsidRPr="00F50F45">
        <w:rPr>
          <w:rFonts w:cs="Arial"/>
          <w:sz w:val="20"/>
          <w:szCs w:val="20"/>
        </w:rPr>
        <w:t xml:space="preserve"> </w:t>
      </w:r>
      <w:proofErr w:type="spellStart"/>
      <w:r w:rsidRPr="00F50F45">
        <w:rPr>
          <w:rFonts w:cs="Arial"/>
          <w:sz w:val="20"/>
          <w:szCs w:val="20"/>
        </w:rPr>
        <w:t>dejavnost</w:t>
      </w:r>
      <w:proofErr w:type="spellEnd"/>
      <w:r w:rsidRPr="00F50F45">
        <w:rPr>
          <w:rFonts w:cs="Arial"/>
          <w:sz w:val="20"/>
          <w:szCs w:val="20"/>
        </w:rPr>
        <w:t xml:space="preserve"> se </w:t>
      </w:r>
      <w:proofErr w:type="spellStart"/>
      <w:r w:rsidRPr="00F50F45">
        <w:rPr>
          <w:rFonts w:cs="Arial"/>
          <w:sz w:val="20"/>
          <w:szCs w:val="20"/>
        </w:rPr>
        <w:t>lahko</w:t>
      </w:r>
      <w:proofErr w:type="spellEnd"/>
      <w:r w:rsidRPr="00F50F45">
        <w:rPr>
          <w:rFonts w:cs="Arial"/>
          <w:sz w:val="20"/>
          <w:szCs w:val="20"/>
        </w:rPr>
        <w:t xml:space="preserve"> </w:t>
      </w:r>
      <w:proofErr w:type="spellStart"/>
      <w:r w:rsidRPr="00F50F45">
        <w:rPr>
          <w:rFonts w:cs="Arial"/>
          <w:sz w:val="20"/>
          <w:szCs w:val="20"/>
        </w:rPr>
        <w:t>šteje</w:t>
      </w:r>
      <w:proofErr w:type="spellEnd"/>
      <w:r w:rsidRPr="00F50F45">
        <w:rPr>
          <w:rFonts w:cs="Arial"/>
          <w:sz w:val="20"/>
          <w:szCs w:val="20"/>
        </w:rPr>
        <w:t xml:space="preserve"> za </w:t>
      </w:r>
      <w:proofErr w:type="spellStart"/>
      <w:r w:rsidRPr="00F50F45">
        <w:rPr>
          <w:rFonts w:cs="Arial"/>
          <w:sz w:val="20"/>
          <w:szCs w:val="20"/>
        </w:rPr>
        <w:t>osnovno</w:t>
      </w:r>
      <w:proofErr w:type="spellEnd"/>
      <w:r w:rsidRPr="00F50F45">
        <w:rPr>
          <w:rFonts w:cs="Arial"/>
          <w:sz w:val="20"/>
          <w:szCs w:val="20"/>
        </w:rPr>
        <w:t xml:space="preserve"> </w:t>
      </w:r>
      <w:proofErr w:type="spellStart"/>
      <w:r w:rsidRPr="00F50F45">
        <w:rPr>
          <w:rFonts w:cs="Arial"/>
          <w:sz w:val="20"/>
          <w:szCs w:val="20"/>
        </w:rPr>
        <w:t>kmetijsko</w:t>
      </w:r>
      <w:proofErr w:type="spellEnd"/>
      <w:r w:rsidRPr="00F50F45">
        <w:rPr>
          <w:rFonts w:cs="Arial"/>
          <w:sz w:val="20"/>
          <w:szCs w:val="20"/>
        </w:rPr>
        <w:t xml:space="preserve"> in </w:t>
      </w:r>
      <w:proofErr w:type="spellStart"/>
      <w:r w:rsidRPr="00F50F45">
        <w:rPr>
          <w:rFonts w:cs="Arial"/>
          <w:sz w:val="20"/>
          <w:szCs w:val="20"/>
        </w:rPr>
        <w:t>osnovno</w:t>
      </w:r>
      <w:proofErr w:type="spellEnd"/>
      <w:r w:rsidRPr="00F50F45">
        <w:rPr>
          <w:rFonts w:cs="Arial"/>
          <w:sz w:val="20"/>
          <w:szCs w:val="20"/>
        </w:rPr>
        <w:t xml:space="preserve"> </w:t>
      </w:r>
      <w:proofErr w:type="spellStart"/>
      <w:r w:rsidRPr="00F50F45">
        <w:rPr>
          <w:rFonts w:cs="Arial"/>
          <w:sz w:val="20"/>
          <w:szCs w:val="20"/>
        </w:rPr>
        <w:t>gozdarsko</w:t>
      </w:r>
      <w:proofErr w:type="spellEnd"/>
      <w:r w:rsidRPr="00F50F45">
        <w:rPr>
          <w:rFonts w:cs="Arial"/>
          <w:sz w:val="20"/>
          <w:szCs w:val="20"/>
        </w:rPr>
        <w:t xml:space="preserve"> </w:t>
      </w:r>
      <w:proofErr w:type="spellStart"/>
      <w:r w:rsidRPr="00F50F45">
        <w:rPr>
          <w:rFonts w:cs="Arial"/>
          <w:sz w:val="20"/>
          <w:szCs w:val="20"/>
        </w:rPr>
        <w:t>dejavnost</w:t>
      </w:r>
      <w:proofErr w:type="spellEnd"/>
      <w:r w:rsidRPr="00F50F45">
        <w:rPr>
          <w:rFonts w:cs="Arial"/>
          <w:sz w:val="20"/>
          <w:szCs w:val="20"/>
        </w:rPr>
        <w:t xml:space="preserve">, </w:t>
      </w:r>
      <w:proofErr w:type="spellStart"/>
      <w:r w:rsidRPr="00F50F45">
        <w:rPr>
          <w:rFonts w:cs="Arial"/>
          <w:sz w:val="20"/>
          <w:szCs w:val="20"/>
        </w:rPr>
        <w:t>če</w:t>
      </w:r>
      <w:proofErr w:type="spellEnd"/>
      <w:r w:rsidRPr="00F50F45">
        <w:rPr>
          <w:rFonts w:cs="Arial"/>
          <w:sz w:val="20"/>
          <w:szCs w:val="20"/>
        </w:rPr>
        <w:t xml:space="preserve"> se </w:t>
      </w:r>
      <w:proofErr w:type="spellStart"/>
      <w:r w:rsidRPr="00F50F45">
        <w:rPr>
          <w:rFonts w:cs="Arial"/>
          <w:sz w:val="20"/>
          <w:szCs w:val="20"/>
        </w:rPr>
        <w:t>izvaja</w:t>
      </w:r>
      <w:proofErr w:type="spellEnd"/>
      <w:r w:rsidRPr="00F50F45">
        <w:rPr>
          <w:rFonts w:cs="Arial"/>
          <w:sz w:val="20"/>
          <w:szCs w:val="20"/>
        </w:rPr>
        <w:t xml:space="preserve"> </w:t>
      </w:r>
      <w:proofErr w:type="spellStart"/>
      <w:r w:rsidRPr="00F50F45">
        <w:rPr>
          <w:rFonts w:cs="Arial"/>
          <w:sz w:val="20"/>
          <w:szCs w:val="20"/>
        </w:rPr>
        <w:t>na</w:t>
      </w:r>
      <w:proofErr w:type="spellEnd"/>
      <w:r w:rsidRPr="00F50F45">
        <w:rPr>
          <w:rFonts w:cs="Arial"/>
          <w:sz w:val="20"/>
          <w:szCs w:val="20"/>
        </w:rPr>
        <w:t xml:space="preserve"> </w:t>
      </w:r>
      <w:proofErr w:type="spellStart"/>
      <w:r w:rsidRPr="00F50F45">
        <w:rPr>
          <w:rFonts w:cs="Arial"/>
          <w:sz w:val="20"/>
          <w:szCs w:val="20"/>
        </w:rPr>
        <w:t>kmetijskih</w:t>
      </w:r>
      <w:proofErr w:type="spellEnd"/>
      <w:r w:rsidRPr="00F50F45">
        <w:rPr>
          <w:rFonts w:cs="Arial"/>
          <w:sz w:val="20"/>
          <w:szCs w:val="20"/>
        </w:rPr>
        <w:t xml:space="preserve"> </w:t>
      </w:r>
      <w:proofErr w:type="spellStart"/>
      <w:r w:rsidRPr="00F50F45">
        <w:rPr>
          <w:rFonts w:cs="Arial"/>
          <w:sz w:val="20"/>
          <w:szCs w:val="20"/>
        </w:rPr>
        <w:t>oziroma</w:t>
      </w:r>
      <w:proofErr w:type="spellEnd"/>
      <w:r w:rsidRPr="00F50F45">
        <w:rPr>
          <w:rFonts w:cs="Arial"/>
          <w:sz w:val="20"/>
          <w:szCs w:val="20"/>
        </w:rPr>
        <w:t xml:space="preserve"> </w:t>
      </w:r>
      <w:proofErr w:type="spellStart"/>
      <w:r w:rsidRPr="00F50F45">
        <w:rPr>
          <w:rFonts w:cs="Arial"/>
          <w:sz w:val="20"/>
          <w:szCs w:val="20"/>
        </w:rPr>
        <w:t>gozdnih</w:t>
      </w:r>
      <w:proofErr w:type="spellEnd"/>
      <w:r w:rsidRPr="00F50F45">
        <w:rPr>
          <w:rFonts w:cs="Arial"/>
          <w:sz w:val="20"/>
          <w:szCs w:val="20"/>
        </w:rPr>
        <w:t xml:space="preserve"> </w:t>
      </w:r>
      <w:proofErr w:type="spellStart"/>
      <w:r w:rsidRPr="00F50F45">
        <w:rPr>
          <w:rFonts w:cs="Arial"/>
          <w:sz w:val="20"/>
          <w:szCs w:val="20"/>
        </w:rPr>
        <w:t>zemljiščih</w:t>
      </w:r>
      <w:proofErr w:type="spellEnd"/>
      <w:r w:rsidRPr="00F50F45">
        <w:rPr>
          <w:rFonts w:cs="Arial"/>
          <w:sz w:val="20"/>
          <w:szCs w:val="20"/>
        </w:rPr>
        <w:t xml:space="preserve">, ki so </w:t>
      </w:r>
      <w:proofErr w:type="spellStart"/>
      <w:r w:rsidRPr="00F50F45">
        <w:rPr>
          <w:rFonts w:cs="Arial"/>
          <w:sz w:val="20"/>
          <w:szCs w:val="20"/>
        </w:rPr>
        <w:t>pravilno</w:t>
      </w:r>
      <w:proofErr w:type="spellEnd"/>
      <w:r w:rsidRPr="00F50F45">
        <w:rPr>
          <w:rFonts w:cs="Arial"/>
          <w:sz w:val="20"/>
          <w:szCs w:val="20"/>
        </w:rPr>
        <w:t xml:space="preserve"> </w:t>
      </w:r>
      <w:proofErr w:type="spellStart"/>
      <w:r w:rsidRPr="00F50F45">
        <w:rPr>
          <w:rFonts w:cs="Arial"/>
          <w:sz w:val="20"/>
          <w:szCs w:val="20"/>
        </w:rPr>
        <w:t>evidentirana</w:t>
      </w:r>
      <w:proofErr w:type="spellEnd"/>
      <w:r w:rsidRPr="00F50F45">
        <w:rPr>
          <w:rFonts w:cs="Arial"/>
          <w:sz w:val="20"/>
          <w:szCs w:val="20"/>
        </w:rPr>
        <w:t xml:space="preserve"> v </w:t>
      </w:r>
      <w:proofErr w:type="spellStart"/>
      <w:r w:rsidRPr="00F50F45">
        <w:rPr>
          <w:rFonts w:cs="Arial"/>
          <w:sz w:val="20"/>
          <w:szCs w:val="20"/>
        </w:rPr>
        <w:t>zemljiškem</w:t>
      </w:r>
      <w:proofErr w:type="spellEnd"/>
      <w:r w:rsidRPr="00F50F45">
        <w:rPr>
          <w:rFonts w:cs="Arial"/>
          <w:sz w:val="20"/>
          <w:szCs w:val="20"/>
        </w:rPr>
        <w:t xml:space="preserve"> </w:t>
      </w:r>
      <w:proofErr w:type="spellStart"/>
      <w:r w:rsidRPr="00F50F45">
        <w:rPr>
          <w:rFonts w:cs="Arial"/>
          <w:sz w:val="20"/>
          <w:szCs w:val="20"/>
        </w:rPr>
        <w:t>katastru</w:t>
      </w:r>
      <w:proofErr w:type="spellEnd"/>
      <w:r w:rsidRPr="00F50F45">
        <w:rPr>
          <w:rFonts w:cs="Arial"/>
          <w:sz w:val="20"/>
          <w:szCs w:val="20"/>
        </w:rPr>
        <w:t xml:space="preserve"> glede </w:t>
      </w:r>
      <w:proofErr w:type="spellStart"/>
      <w:r w:rsidRPr="00F50F45">
        <w:rPr>
          <w:rFonts w:cs="Arial"/>
          <w:sz w:val="20"/>
          <w:szCs w:val="20"/>
        </w:rPr>
        <w:t>na</w:t>
      </w:r>
      <w:proofErr w:type="spellEnd"/>
      <w:r w:rsidRPr="00F50F45">
        <w:rPr>
          <w:rFonts w:cs="Arial"/>
          <w:sz w:val="20"/>
          <w:szCs w:val="20"/>
        </w:rPr>
        <w:t xml:space="preserve"> </w:t>
      </w:r>
      <w:proofErr w:type="spellStart"/>
      <w:r w:rsidRPr="00F50F45">
        <w:rPr>
          <w:rFonts w:cs="Arial"/>
          <w:sz w:val="20"/>
          <w:szCs w:val="20"/>
        </w:rPr>
        <w:t>dejansko</w:t>
      </w:r>
      <w:proofErr w:type="spellEnd"/>
      <w:r w:rsidRPr="00F50F45">
        <w:rPr>
          <w:rFonts w:cs="Arial"/>
          <w:sz w:val="20"/>
          <w:szCs w:val="20"/>
        </w:rPr>
        <w:t xml:space="preserve"> </w:t>
      </w:r>
      <w:proofErr w:type="spellStart"/>
      <w:r w:rsidRPr="00F50F45">
        <w:rPr>
          <w:rFonts w:cs="Arial"/>
          <w:sz w:val="20"/>
          <w:szCs w:val="20"/>
        </w:rPr>
        <w:t>vrsto</w:t>
      </w:r>
      <w:proofErr w:type="spellEnd"/>
      <w:r w:rsidRPr="00F50F45">
        <w:rPr>
          <w:rFonts w:cs="Arial"/>
          <w:sz w:val="20"/>
          <w:szCs w:val="20"/>
        </w:rPr>
        <w:t xml:space="preserve"> rabe.</w:t>
      </w:r>
    </w:p>
    <w:p w14:paraId="30E9615C" w14:textId="74B0DEC4" w:rsidR="006C4FDF" w:rsidRPr="00B530BF" w:rsidRDefault="00EE18D5" w:rsidP="006C4FDF">
      <w:pPr>
        <w:rPr>
          <w:rStyle w:val="A7"/>
          <w:rFonts w:cs="Arial"/>
          <w:sz w:val="20"/>
          <w:szCs w:val="20"/>
        </w:rPr>
      </w:pPr>
      <w:proofErr w:type="spellStart"/>
      <w:r w:rsidRPr="00B530BF">
        <w:rPr>
          <w:rStyle w:val="A7"/>
          <w:rFonts w:cs="Arial"/>
          <w:sz w:val="20"/>
          <w:szCs w:val="20"/>
        </w:rPr>
        <w:t>Predvidena</w:t>
      </w:r>
      <w:proofErr w:type="spellEnd"/>
      <w:r w:rsidRPr="00B530BF">
        <w:rPr>
          <w:rStyle w:val="A7"/>
          <w:rFonts w:cs="Arial"/>
          <w:sz w:val="20"/>
          <w:szCs w:val="20"/>
        </w:rPr>
        <w:t xml:space="preserve"> je </w:t>
      </w:r>
      <w:proofErr w:type="spellStart"/>
      <w:r w:rsidRPr="00B530BF">
        <w:rPr>
          <w:rStyle w:val="A7"/>
          <w:rFonts w:cs="Arial"/>
          <w:sz w:val="20"/>
          <w:szCs w:val="20"/>
        </w:rPr>
        <w:t>sprememba</w:t>
      </w:r>
      <w:proofErr w:type="spellEnd"/>
      <w:r w:rsidRPr="00B530BF">
        <w:rPr>
          <w:rStyle w:val="A7"/>
          <w:rFonts w:cs="Arial"/>
          <w:sz w:val="20"/>
          <w:szCs w:val="20"/>
        </w:rPr>
        <w:t xml:space="preserve"> </w:t>
      </w:r>
      <w:proofErr w:type="spellStart"/>
      <w:r w:rsidRPr="00B530BF">
        <w:rPr>
          <w:rStyle w:val="A7"/>
          <w:rFonts w:cs="Arial"/>
          <w:sz w:val="20"/>
          <w:szCs w:val="20"/>
        </w:rPr>
        <w:t>n</w:t>
      </w:r>
      <w:r w:rsidR="006C4FDF" w:rsidRPr="00B530BF">
        <w:rPr>
          <w:rStyle w:val="A7"/>
          <w:rFonts w:cs="Arial"/>
          <w:sz w:val="20"/>
          <w:szCs w:val="20"/>
        </w:rPr>
        <w:t>ačin</w:t>
      </w:r>
      <w:r w:rsidRPr="00B530BF">
        <w:rPr>
          <w:rStyle w:val="A7"/>
          <w:rFonts w:cs="Arial"/>
          <w:sz w:val="20"/>
          <w:szCs w:val="20"/>
        </w:rPr>
        <w:t>a</w:t>
      </w:r>
      <w:proofErr w:type="spellEnd"/>
      <w:r w:rsidR="006C4FDF" w:rsidRPr="00B530BF">
        <w:rPr>
          <w:rStyle w:val="A7"/>
          <w:rFonts w:cs="Arial"/>
          <w:sz w:val="20"/>
          <w:szCs w:val="20"/>
        </w:rPr>
        <w:t xml:space="preserve"> </w:t>
      </w:r>
      <w:proofErr w:type="spellStart"/>
      <w:r w:rsidR="006C4FDF" w:rsidRPr="00B530BF">
        <w:rPr>
          <w:rStyle w:val="A7"/>
          <w:rFonts w:cs="Arial"/>
          <w:sz w:val="20"/>
          <w:szCs w:val="20"/>
        </w:rPr>
        <w:t>obdavčitve</w:t>
      </w:r>
      <w:proofErr w:type="spellEnd"/>
      <w:r w:rsidRPr="00B530BF">
        <w:rPr>
          <w:rStyle w:val="A7"/>
          <w:rFonts w:cs="Arial"/>
          <w:sz w:val="20"/>
          <w:szCs w:val="20"/>
        </w:rPr>
        <w:t xml:space="preserve">. </w:t>
      </w:r>
      <w:proofErr w:type="spellStart"/>
      <w:r w:rsidRPr="00B530BF">
        <w:rPr>
          <w:rStyle w:val="A7"/>
          <w:rFonts w:cs="Arial"/>
          <w:sz w:val="20"/>
          <w:szCs w:val="20"/>
        </w:rPr>
        <w:t>Že</w:t>
      </w:r>
      <w:proofErr w:type="spellEnd"/>
      <w:r w:rsidRPr="00B530BF">
        <w:rPr>
          <w:rStyle w:val="A7"/>
          <w:rFonts w:cs="Arial"/>
          <w:sz w:val="20"/>
          <w:szCs w:val="20"/>
        </w:rPr>
        <w:t xml:space="preserve"> </w:t>
      </w:r>
      <w:proofErr w:type="spellStart"/>
      <w:r w:rsidRPr="00B530BF">
        <w:rPr>
          <w:rStyle w:val="A7"/>
          <w:rFonts w:cs="Arial"/>
          <w:sz w:val="20"/>
          <w:szCs w:val="20"/>
        </w:rPr>
        <w:t>več</w:t>
      </w:r>
      <w:proofErr w:type="spellEnd"/>
      <w:r w:rsidRPr="00B530BF">
        <w:rPr>
          <w:rStyle w:val="A7"/>
          <w:rFonts w:cs="Arial"/>
          <w:sz w:val="20"/>
          <w:szCs w:val="20"/>
        </w:rPr>
        <w:t xml:space="preserve"> let je v </w:t>
      </w:r>
      <w:proofErr w:type="spellStart"/>
      <w:r w:rsidRPr="00B530BF">
        <w:rPr>
          <w:rStyle w:val="A7"/>
          <w:rFonts w:cs="Arial"/>
          <w:sz w:val="20"/>
          <w:szCs w:val="20"/>
        </w:rPr>
        <w:t>pripravi</w:t>
      </w:r>
      <w:proofErr w:type="spellEnd"/>
      <w:r w:rsidRPr="00B530BF">
        <w:rPr>
          <w:rStyle w:val="A7"/>
          <w:rFonts w:cs="Arial"/>
          <w:sz w:val="20"/>
          <w:szCs w:val="20"/>
        </w:rPr>
        <w:t xml:space="preserve"> </w:t>
      </w:r>
      <w:proofErr w:type="spellStart"/>
      <w:r w:rsidRPr="00B530BF">
        <w:rPr>
          <w:rStyle w:val="A7"/>
          <w:rFonts w:cs="Arial"/>
          <w:sz w:val="20"/>
          <w:szCs w:val="20"/>
        </w:rPr>
        <w:t>sprememba</w:t>
      </w:r>
      <w:proofErr w:type="spellEnd"/>
      <w:r w:rsidRPr="00B530BF">
        <w:rPr>
          <w:rStyle w:val="A7"/>
          <w:rFonts w:cs="Arial"/>
          <w:sz w:val="20"/>
          <w:szCs w:val="20"/>
        </w:rPr>
        <w:t xml:space="preserve"> </w:t>
      </w:r>
      <w:proofErr w:type="spellStart"/>
      <w:r w:rsidR="006C4FDF" w:rsidRPr="00B530BF">
        <w:rPr>
          <w:rStyle w:val="A7"/>
          <w:rFonts w:cs="Arial"/>
          <w:sz w:val="20"/>
          <w:szCs w:val="20"/>
        </w:rPr>
        <w:t>zakon</w:t>
      </w:r>
      <w:r w:rsidRPr="00B530BF">
        <w:rPr>
          <w:rStyle w:val="A7"/>
          <w:rFonts w:cs="Arial"/>
          <w:sz w:val="20"/>
          <w:szCs w:val="20"/>
        </w:rPr>
        <w:t>a</w:t>
      </w:r>
      <w:proofErr w:type="spellEnd"/>
      <w:r w:rsidR="006C4FDF" w:rsidRPr="00B530BF">
        <w:rPr>
          <w:rStyle w:val="A7"/>
          <w:rFonts w:cs="Arial"/>
          <w:sz w:val="20"/>
          <w:szCs w:val="20"/>
        </w:rPr>
        <w:t>,</w:t>
      </w:r>
      <w:r w:rsidRPr="00B530BF">
        <w:rPr>
          <w:rStyle w:val="A7"/>
          <w:rFonts w:cs="Arial"/>
          <w:sz w:val="20"/>
          <w:szCs w:val="20"/>
        </w:rPr>
        <w:t xml:space="preserve"> ki </w:t>
      </w:r>
      <w:proofErr w:type="spellStart"/>
      <w:r w:rsidR="006C4FDF" w:rsidRPr="00B530BF">
        <w:rPr>
          <w:rStyle w:val="A7"/>
          <w:rFonts w:cs="Arial"/>
          <w:sz w:val="20"/>
          <w:szCs w:val="20"/>
        </w:rPr>
        <w:t>ureja</w:t>
      </w:r>
      <w:proofErr w:type="spellEnd"/>
      <w:r w:rsidR="006C4FDF" w:rsidRPr="00B530BF">
        <w:rPr>
          <w:rStyle w:val="A7"/>
          <w:rFonts w:cs="Arial"/>
          <w:sz w:val="20"/>
          <w:szCs w:val="20"/>
        </w:rPr>
        <w:t xml:space="preserve"> </w:t>
      </w:r>
      <w:proofErr w:type="spellStart"/>
      <w:r w:rsidR="006C4FDF" w:rsidRPr="00B530BF">
        <w:rPr>
          <w:rStyle w:val="A7"/>
          <w:rFonts w:cs="Arial"/>
          <w:sz w:val="20"/>
          <w:szCs w:val="20"/>
        </w:rPr>
        <w:t>obdavčitev</w:t>
      </w:r>
      <w:proofErr w:type="spellEnd"/>
      <w:r w:rsidR="006C4FDF" w:rsidRPr="00B530BF">
        <w:rPr>
          <w:rStyle w:val="A7"/>
          <w:rFonts w:cs="Arial"/>
          <w:sz w:val="20"/>
          <w:szCs w:val="20"/>
        </w:rPr>
        <w:t xml:space="preserve"> </w:t>
      </w:r>
      <w:proofErr w:type="spellStart"/>
      <w:r w:rsidR="006C4FDF" w:rsidRPr="00B530BF">
        <w:rPr>
          <w:rStyle w:val="A7"/>
          <w:rFonts w:cs="Arial"/>
          <w:sz w:val="20"/>
          <w:szCs w:val="20"/>
        </w:rPr>
        <w:t>nepremičnin</w:t>
      </w:r>
      <w:proofErr w:type="spellEnd"/>
      <w:r w:rsidR="006C4FDF" w:rsidRPr="00B530BF">
        <w:rPr>
          <w:rStyle w:val="A7"/>
          <w:rFonts w:cs="Arial"/>
          <w:sz w:val="20"/>
          <w:szCs w:val="20"/>
        </w:rPr>
        <w:t xml:space="preserve">. </w:t>
      </w:r>
      <w:proofErr w:type="spellStart"/>
      <w:r w:rsidR="006C4FDF" w:rsidRPr="00B530BF">
        <w:rPr>
          <w:rStyle w:val="A7"/>
          <w:rFonts w:cs="Arial"/>
          <w:sz w:val="20"/>
          <w:szCs w:val="20"/>
        </w:rPr>
        <w:t>Predviden</w:t>
      </w:r>
      <w:proofErr w:type="spellEnd"/>
      <w:r w:rsidR="006C4FDF" w:rsidRPr="00B530BF">
        <w:rPr>
          <w:rStyle w:val="A7"/>
          <w:rFonts w:cs="Arial"/>
          <w:sz w:val="20"/>
          <w:szCs w:val="20"/>
        </w:rPr>
        <w:t xml:space="preserve"> </w:t>
      </w:r>
      <w:proofErr w:type="spellStart"/>
      <w:r w:rsidR="006C4FDF" w:rsidRPr="00B530BF">
        <w:rPr>
          <w:rStyle w:val="A7"/>
          <w:rFonts w:cs="Arial"/>
          <w:sz w:val="20"/>
          <w:szCs w:val="20"/>
        </w:rPr>
        <w:t>nepremičninski</w:t>
      </w:r>
      <w:proofErr w:type="spellEnd"/>
      <w:r w:rsidR="006C4FDF" w:rsidRPr="00B530BF">
        <w:rPr>
          <w:rStyle w:val="A7"/>
          <w:rFonts w:cs="Arial"/>
          <w:sz w:val="20"/>
          <w:szCs w:val="20"/>
        </w:rPr>
        <w:t xml:space="preserve"> </w:t>
      </w:r>
      <w:proofErr w:type="spellStart"/>
      <w:r w:rsidR="006C4FDF" w:rsidRPr="00B530BF">
        <w:rPr>
          <w:rStyle w:val="A7"/>
          <w:rFonts w:cs="Arial"/>
          <w:sz w:val="20"/>
          <w:szCs w:val="20"/>
        </w:rPr>
        <w:t>davek</w:t>
      </w:r>
      <w:proofErr w:type="spellEnd"/>
      <w:r w:rsidR="006C4FDF" w:rsidRPr="00B530BF">
        <w:rPr>
          <w:rStyle w:val="A7"/>
          <w:rFonts w:cs="Arial"/>
          <w:sz w:val="20"/>
          <w:szCs w:val="20"/>
        </w:rPr>
        <w:t xml:space="preserve"> </w:t>
      </w:r>
      <w:proofErr w:type="spellStart"/>
      <w:r w:rsidR="006C4FDF" w:rsidRPr="00B530BF">
        <w:rPr>
          <w:rStyle w:val="A7"/>
          <w:rFonts w:cs="Arial"/>
          <w:sz w:val="20"/>
          <w:szCs w:val="20"/>
        </w:rPr>
        <w:t>kot</w:t>
      </w:r>
      <w:proofErr w:type="spellEnd"/>
      <w:r w:rsidR="006C4FDF" w:rsidRPr="00B530BF">
        <w:rPr>
          <w:rStyle w:val="A7"/>
          <w:rFonts w:cs="Arial"/>
          <w:sz w:val="20"/>
          <w:szCs w:val="20"/>
        </w:rPr>
        <w:t xml:space="preserve"> </w:t>
      </w:r>
      <w:proofErr w:type="spellStart"/>
      <w:r w:rsidR="006C4FDF" w:rsidRPr="00B530BF">
        <w:rPr>
          <w:rStyle w:val="A7"/>
          <w:rFonts w:cs="Arial"/>
          <w:sz w:val="20"/>
          <w:szCs w:val="20"/>
        </w:rPr>
        <w:t>osnovo</w:t>
      </w:r>
      <w:proofErr w:type="spellEnd"/>
      <w:r w:rsidR="006C4FDF" w:rsidRPr="00B530BF">
        <w:rPr>
          <w:rStyle w:val="A7"/>
          <w:rFonts w:cs="Arial"/>
          <w:sz w:val="20"/>
          <w:szCs w:val="20"/>
        </w:rPr>
        <w:t xml:space="preserve"> </w:t>
      </w:r>
      <w:proofErr w:type="spellStart"/>
      <w:r w:rsidR="006C4FDF" w:rsidRPr="00B530BF">
        <w:rPr>
          <w:rStyle w:val="A7"/>
          <w:rFonts w:cs="Arial"/>
          <w:sz w:val="20"/>
          <w:szCs w:val="20"/>
        </w:rPr>
        <w:t>zajema</w:t>
      </w:r>
      <w:proofErr w:type="spellEnd"/>
      <w:r w:rsidR="006C4FDF" w:rsidRPr="00B530BF">
        <w:rPr>
          <w:rStyle w:val="A7"/>
          <w:rFonts w:cs="Arial"/>
          <w:sz w:val="20"/>
          <w:szCs w:val="20"/>
        </w:rPr>
        <w:t xml:space="preserve"> </w:t>
      </w:r>
      <w:proofErr w:type="spellStart"/>
      <w:r w:rsidR="006C4FDF" w:rsidRPr="00B530BF">
        <w:rPr>
          <w:rStyle w:val="A7"/>
          <w:rFonts w:cs="Arial"/>
          <w:sz w:val="20"/>
          <w:szCs w:val="20"/>
        </w:rPr>
        <w:t>davčno</w:t>
      </w:r>
      <w:proofErr w:type="spellEnd"/>
      <w:r w:rsidR="006C4FDF" w:rsidRPr="00B530BF">
        <w:rPr>
          <w:rStyle w:val="A7"/>
          <w:rFonts w:cs="Arial"/>
          <w:sz w:val="20"/>
          <w:szCs w:val="20"/>
        </w:rPr>
        <w:t xml:space="preserve"> </w:t>
      </w:r>
      <w:proofErr w:type="spellStart"/>
      <w:r w:rsidR="006C4FDF" w:rsidRPr="00B530BF">
        <w:rPr>
          <w:rStyle w:val="A7"/>
          <w:rFonts w:cs="Arial"/>
          <w:sz w:val="20"/>
          <w:szCs w:val="20"/>
        </w:rPr>
        <w:t>vrednost</w:t>
      </w:r>
      <w:proofErr w:type="spellEnd"/>
      <w:r w:rsidR="006C4FDF" w:rsidRPr="00B530BF">
        <w:rPr>
          <w:rStyle w:val="A7"/>
          <w:rFonts w:cs="Arial"/>
          <w:sz w:val="20"/>
          <w:szCs w:val="20"/>
        </w:rPr>
        <w:t xml:space="preserve"> </w:t>
      </w:r>
      <w:proofErr w:type="spellStart"/>
      <w:r w:rsidR="006C4FDF" w:rsidRPr="00B530BF">
        <w:rPr>
          <w:rStyle w:val="A7"/>
          <w:rFonts w:cs="Arial"/>
          <w:sz w:val="20"/>
          <w:szCs w:val="20"/>
        </w:rPr>
        <w:t>nepremičnine</w:t>
      </w:r>
      <w:proofErr w:type="spellEnd"/>
      <w:r w:rsidR="006C4FDF" w:rsidRPr="00B530BF">
        <w:rPr>
          <w:rStyle w:val="A7"/>
          <w:rFonts w:cs="Arial"/>
          <w:sz w:val="20"/>
          <w:szCs w:val="20"/>
        </w:rPr>
        <w:t xml:space="preserve">, </w:t>
      </w:r>
      <w:proofErr w:type="spellStart"/>
      <w:r w:rsidR="006C4FDF" w:rsidRPr="00B530BF">
        <w:rPr>
          <w:rStyle w:val="A7"/>
          <w:rFonts w:cs="Arial"/>
          <w:sz w:val="20"/>
          <w:szCs w:val="20"/>
        </w:rPr>
        <w:t>izračunano</w:t>
      </w:r>
      <w:proofErr w:type="spellEnd"/>
      <w:r w:rsidR="006C4FDF" w:rsidRPr="00B530BF">
        <w:rPr>
          <w:rStyle w:val="A7"/>
          <w:rFonts w:cs="Arial"/>
          <w:sz w:val="20"/>
          <w:szCs w:val="20"/>
        </w:rPr>
        <w:t xml:space="preserve"> s </w:t>
      </w:r>
      <w:proofErr w:type="spellStart"/>
      <w:r w:rsidR="006C4FDF" w:rsidRPr="00B530BF">
        <w:rPr>
          <w:rStyle w:val="A7"/>
          <w:rFonts w:cs="Arial"/>
          <w:sz w:val="20"/>
          <w:szCs w:val="20"/>
        </w:rPr>
        <w:t>strani</w:t>
      </w:r>
      <w:proofErr w:type="spellEnd"/>
      <w:r w:rsidR="006C4FDF" w:rsidRPr="00B530BF">
        <w:rPr>
          <w:rStyle w:val="A7"/>
          <w:rFonts w:cs="Arial"/>
          <w:sz w:val="20"/>
          <w:szCs w:val="20"/>
        </w:rPr>
        <w:t xml:space="preserve"> </w:t>
      </w:r>
      <w:proofErr w:type="spellStart"/>
      <w:r w:rsidR="006C4FDF" w:rsidRPr="00B530BF">
        <w:rPr>
          <w:rStyle w:val="A7"/>
          <w:rFonts w:cs="Arial"/>
          <w:sz w:val="20"/>
          <w:szCs w:val="20"/>
        </w:rPr>
        <w:t>Geodetske</w:t>
      </w:r>
      <w:proofErr w:type="spellEnd"/>
      <w:r w:rsidR="006C4FDF" w:rsidRPr="00B530BF">
        <w:rPr>
          <w:rStyle w:val="A7"/>
          <w:rFonts w:cs="Arial"/>
          <w:sz w:val="20"/>
          <w:szCs w:val="20"/>
        </w:rPr>
        <w:t xml:space="preserve"> </w:t>
      </w:r>
      <w:proofErr w:type="spellStart"/>
      <w:r w:rsidR="006C4FDF" w:rsidRPr="00B530BF">
        <w:rPr>
          <w:rStyle w:val="A7"/>
          <w:rFonts w:cs="Arial"/>
          <w:sz w:val="20"/>
          <w:szCs w:val="20"/>
        </w:rPr>
        <w:t>uprave</w:t>
      </w:r>
      <w:proofErr w:type="spellEnd"/>
      <w:r w:rsidR="006C4FDF" w:rsidRPr="00B530BF">
        <w:rPr>
          <w:rStyle w:val="A7"/>
          <w:rFonts w:cs="Arial"/>
          <w:sz w:val="20"/>
          <w:szCs w:val="20"/>
        </w:rPr>
        <w:t xml:space="preserve"> </w:t>
      </w:r>
      <w:proofErr w:type="spellStart"/>
      <w:r w:rsidR="006C4FDF" w:rsidRPr="00B530BF">
        <w:rPr>
          <w:rStyle w:val="A7"/>
          <w:rFonts w:cs="Arial"/>
          <w:sz w:val="20"/>
          <w:szCs w:val="20"/>
        </w:rPr>
        <w:t>Republike</w:t>
      </w:r>
      <w:proofErr w:type="spellEnd"/>
      <w:r w:rsidR="006C4FDF" w:rsidRPr="00B530BF">
        <w:rPr>
          <w:rStyle w:val="A7"/>
          <w:rFonts w:cs="Arial"/>
          <w:sz w:val="20"/>
          <w:szCs w:val="20"/>
        </w:rPr>
        <w:t xml:space="preserve"> </w:t>
      </w:r>
      <w:proofErr w:type="spellStart"/>
      <w:r w:rsidR="006C4FDF" w:rsidRPr="00B530BF">
        <w:rPr>
          <w:rStyle w:val="A7"/>
          <w:rFonts w:cs="Arial"/>
          <w:sz w:val="20"/>
          <w:szCs w:val="20"/>
        </w:rPr>
        <w:t>Slovenije</w:t>
      </w:r>
      <w:proofErr w:type="spellEnd"/>
      <w:r w:rsidR="006C4FDF" w:rsidRPr="00B530BF">
        <w:rPr>
          <w:rStyle w:val="A7"/>
          <w:rFonts w:cs="Arial"/>
          <w:sz w:val="20"/>
          <w:szCs w:val="20"/>
        </w:rPr>
        <w:t xml:space="preserve"> v </w:t>
      </w:r>
      <w:proofErr w:type="spellStart"/>
      <w:r w:rsidR="006C4FDF" w:rsidRPr="00B530BF">
        <w:rPr>
          <w:rStyle w:val="A7"/>
          <w:rFonts w:cs="Arial"/>
          <w:sz w:val="20"/>
          <w:szCs w:val="20"/>
        </w:rPr>
        <w:t>okviru</w:t>
      </w:r>
      <w:proofErr w:type="spellEnd"/>
      <w:r w:rsidR="006C4FDF" w:rsidRPr="00B530BF">
        <w:rPr>
          <w:rStyle w:val="A7"/>
          <w:rFonts w:cs="Arial"/>
          <w:sz w:val="20"/>
          <w:szCs w:val="20"/>
        </w:rPr>
        <w:t xml:space="preserve"> </w:t>
      </w:r>
      <w:proofErr w:type="spellStart"/>
      <w:r w:rsidR="006C4FDF" w:rsidRPr="00B530BF">
        <w:rPr>
          <w:rStyle w:val="A7"/>
          <w:rFonts w:cs="Arial"/>
          <w:sz w:val="20"/>
          <w:szCs w:val="20"/>
        </w:rPr>
        <w:t>množičnega</w:t>
      </w:r>
      <w:proofErr w:type="spellEnd"/>
      <w:r w:rsidR="006C4FDF" w:rsidRPr="00B530BF">
        <w:rPr>
          <w:rStyle w:val="A7"/>
          <w:rFonts w:cs="Arial"/>
          <w:sz w:val="20"/>
          <w:szCs w:val="20"/>
        </w:rPr>
        <w:t xml:space="preserve"> </w:t>
      </w:r>
      <w:proofErr w:type="spellStart"/>
      <w:r w:rsidR="006C4FDF" w:rsidRPr="00B530BF">
        <w:rPr>
          <w:rStyle w:val="A7"/>
          <w:rFonts w:cs="Arial"/>
          <w:sz w:val="20"/>
          <w:szCs w:val="20"/>
        </w:rPr>
        <w:t>vrednotenja</w:t>
      </w:r>
      <w:proofErr w:type="spellEnd"/>
      <w:r w:rsidR="006C4FDF" w:rsidRPr="00B530BF">
        <w:rPr>
          <w:rStyle w:val="A7"/>
          <w:rFonts w:cs="Arial"/>
          <w:sz w:val="20"/>
          <w:szCs w:val="20"/>
        </w:rPr>
        <w:t xml:space="preserve"> </w:t>
      </w:r>
      <w:proofErr w:type="spellStart"/>
      <w:r w:rsidR="006C4FDF" w:rsidRPr="00B530BF">
        <w:rPr>
          <w:rStyle w:val="A7"/>
          <w:rFonts w:cs="Arial"/>
          <w:sz w:val="20"/>
          <w:szCs w:val="20"/>
        </w:rPr>
        <w:t>nepremičnin</w:t>
      </w:r>
      <w:proofErr w:type="spellEnd"/>
      <w:r w:rsidR="006C4FDF" w:rsidRPr="00B530BF">
        <w:rPr>
          <w:rStyle w:val="A7"/>
          <w:rFonts w:cs="Arial"/>
          <w:sz w:val="20"/>
          <w:szCs w:val="20"/>
        </w:rPr>
        <w:t xml:space="preserve">. </w:t>
      </w:r>
    </w:p>
    <w:p w14:paraId="0448DE64" w14:textId="5AC07226" w:rsidR="006C4FDF" w:rsidRPr="00F50F45" w:rsidRDefault="006C4FDF" w:rsidP="006C4FDF">
      <w:pPr>
        <w:rPr>
          <w:rStyle w:val="A7"/>
          <w:rFonts w:cs="Arial"/>
          <w:sz w:val="20"/>
          <w:szCs w:val="20"/>
        </w:rPr>
      </w:pPr>
      <w:proofErr w:type="spellStart"/>
      <w:r w:rsidRPr="00B530BF">
        <w:rPr>
          <w:rStyle w:val="A7"/>
          <w:rFonts w:cs="Arial"/>
          <w:sz w:val="20"/>
          <w:szCs w:val="20"/>
        </w:rPr>
        <w:t>Stopnje</w:t>
      </w:r>
      <w:proofErr w:type="spellEnd"/>
      <w:r w:rsidRPr="00B530BF">
        <w:rPr>
          <w:rStyle w:val="A7"/>
          <w:rFonts w:cs="Arial"/>
          <w:sz w:val="20"/>
          <w:szCs w:val="20"/>
        </w:rPr>
        <w:t xml:space="preserve"> </w:t>
      </w:r>
      <w:proofErr w:type="spellStart"/>
      <w:r w:rsidRPr="00B530BF">
        <w:rPr>
          <w:rStyle w:val="A7"/>
          <w:rFonts w:cs="Arial"/>
          <w:sz w:val="20"/>
          <w:szCs w:val="20"/>
        </w:rPr>
        <w:t>davka</w:t>
      </w:r>
      <w:proofErr w:type="spellEnd"/>
      <w:r w:rsidRPr="00B530BF">
        <w:rPr>
          <w:rStyle w:val="A7"/>
          <w:rFonts w:cs="Arial"/>
          <w:sz w:val="20"/>
          <w:szCs w:val="20"/>
        </w:rPr>
        <w:t xml:space="preserve"> se </w:t>
      </w:r>
      <w:proofErr w:type="spellStart"/>
      <w:r w:rsidRPr="00B530BF">
        <w:rPr>
          <w:rStyle w:val="A7"/>
          <w:rFonts w:cs="Arial"/>
          <w:sz w:val="20"/>
          <w:szCs w:val="20"/>
        </w:rPr>
        <w:t>bodo</w:t>
      </w:r>
      <w:proofErr w:type="spellEnd"/>
      <w:r w:rsidRPr="00B530BF">
        <w:rPr>
          <w:rStyle w:val="A7"/>
          <w:rFonts w:cs="Arial"/>
          <w:sz w:val="20"/>
          <w:szCs w:val="20"/>
        </w:rPr>
        <w:t xml:space="preserve"> </w:t>
      </w:r>
      <w:proofErr w:type="spellStart"/>
      <w:r w:rsidR="00E25AA5">
        <w:rPr>
          <w:rStyle w:val="A7"/>
          <w:rFonts w:cs="Arial"/>
          <w:sz w:val="20"/>
          <w:szCs w:val="20"/>
        </w:rPr>
        <w:t>predvidoma</w:t>
      </w:r>
      <w:proofErr w:type="spellEnd"/>
      <w:r w:rsidR="00E25AA5">
        <w:rPr>
          <w:rStyle w:val="A7"/>
          <w:rFonts w:cs="Arial"/>
          <w:sz w:val="20"/>
          <w:szCs w:val="20"/>
        </w:rPr>
        <w:t xml:space="preserve"> </w:t>
      </w:r>
      <w:proofErr w:type="spellStart"/>
      <w:r w:rsidRPr="00B530BF">
        <w:rPr>
          <w:rStyle w:val="A7"/>
          <w:rFonts w:cs="Arial"/>
          <w:sz w:val="20"/>
          <w:szCs w:val="20"/>
        </w:rPr>
        <w:t>razlikovale</w:t>
      </w:r>
      <w:proofErr w:type="spellEnd"/>
      <w:r w:rsidRPr="00B530BF">
        <w:rPr>
          <w:rStyle w:val="A7"/>
          <w:rFonts w:cs="Arial"/>
          <w:sz w:val="20"/>
          <w:szCs w:val="20"/>
        </w:rPr>
        <w:t xml:space="preserve"> glede </w:t>
      </w:r>
      <w:proofErr w:type="spellStart"/>
      <w:r w:rsidRPr="00B530BF">
        <w:rPr>
          <w:rStyle w:val="A7"/>
          <w:rFonts w:cs="Arial"/>
          <w:sz w:val="20"/>
          <w:szCs w:val="20"/>
        </w:rPr>
        <w:t>na</w:t>
      </w:r>
      <w:proofErr w:type="spellEnd"/>
      <w:r w:rsidRPr="00B530BF">
        <w:rPr>
          <w:rStyle w:val="A7"/>
          <w:rFonts w:cs="Arial"/>
          <w:sz w:val="20"/>
          <w:szCs w:val="20"/>
        </w:rPr>
        <w:t xml:space="preserve"> </w:t>
      </w:r>
      <w:proofErr w:type="spellStart"/>
      <w:r w:rsidRPr="00B530BF">
        <w:rPr>
          <w:rStyle w:val="A7"/>
          <w:rFonts w:cs="Arial"/>
          <w:sz w:val="20"/>
          <w:szCs w:val="20"/>
        </w:rPr>
        <w:t>vrsto</w:t>
      </w:r>
      <w:proofErr w:type="spellEnd"/>
      <w:r w:rsidRPr="00B530BF">
        <w:rPr>
          <w:rStyle w:val="A7"/>
          <w:rFonts w:cs="Arial"/>
          <w:sz w:val="20"/>
          <w:szCs w:val="20"/>
        </w:rPr>
        <w:t xml:space="preserve"> </w:t>
      </w:r>
      <w:proofErr w:type="spellStart"/>
      <w:r w:rsidRPr="00B530BF">
        <w:rPr>
          <w:rStyle w:val="A7"/>
          <w:rFonts w:cs="Arial"/>
          <w:sz w:val="20"/>
          <w:szCs w:val="20"/>
        </w:rPr>
        <w:t>nepremičnin</w:t>
      </w:r>
      <w:proofErr w:type="spellEnd"/>
      <w:r w:rsidRPr="00B530BF">
        <w:rPr>
          <w:rStyle w:val="A7"/>
          <w:rFonts w:cs="Arial"/>
          <w:sz w:val="20"/>
          <w:szCs w:val="20"/>
        </w:rPr>
        <w:t xml:space="preserve">. </w:t>
      </w:r>
      <w:proofErr w:type="spellStart"/>
      <w:r w:rsidRPr="00B530BF">
        <w:rPr>
          <w:rStyle w:val="A7"/>
          <w:rFonts w:cs="Arial"/>
          <w:sz w:val="20"/>
          <w:szCs w:val="20"/>
        </w:rPr>
        <w:t>Glavni</w:t>
      </w:r>
      <w:proofErr w:type="spellEnd"/>
      <w:r w:rsidRPr="00B530BF">
        <w:rPr>
          <w:rStyle w:val="A7"/>
          <w:rFonts w:cs="Arial"/>
          <w:sz w:val="20"/>
          <w:szCs w:val="20"/>
        </w:rPr>
        <w:t xml:space="preserve"> </w:t>
      </w:r>
      <w:proofErr w:type="spellStart"/>
      <w:r w:rsidRPr="00B530BF">
        <w:rPr>
          <w:rStyle w:val="A7"/>
          <w:rFonts w:cs="Arial"/>
          <w:sz w:val="20"/>
          <w:szCs w:val="20"/>
        </w:rPr>
        <w:t>cilj</w:t>
      </w:r>
      <w:proofErr w:type="spellEnd"/>
      <w:r w:rsidRPr="00B530BF">
        <w:rPr>
          <w:rStyle w:val="A7"/>
          <w:rFonts w:cs="Arial"/>
          <w:sz w:val="20"/>
          <w:szCs w:val="20"/>
        </w:rPr>
        <w:t xml:space="preserve"> </w:t>
      </w:r>
      <w:proofErr w:type="spellStart"/>
      <w:r w:rsidRPr="00B530BF">
        <w:rPr>
          <w:rStyle w:val="A7"/>
          <w:rFonts w:cs="Arial"/>
          <w:sz w:val="20"/>
          <w:szCs w:val="20"/>
        </w:rPr>
        <w:t>novega</w:t>
      </w:r>
      <w:proofErr w:type="spellEnd"/>
      <w:r w:rsidRPr="00B530BF">
        <w:rPr>
          <w:rStyle w:val="A7"/>
          <w:rFonts w:cs="Arial"/>
          <w:sz w:val="20"/>
          <w:szCs w:val="20"/>
        </w:rPr>
        <w:t xml:space="preserve"> </w:t>
      </w:r>
      <w:proofErr w:type="spellStart"/>
      <w:r w:rsidRPr="00B530BF">
        <w:rPr>
          <w:rStyle w:val="A7"/>
          <w:rFonts w:cs="Arial"/>
          <w:sz w:val="20"/>
          <w:szCs w:val="20"/>
        </w:rPr>
        <w:t>davka</w:t>
      </w:r>
      <w:proofErr w:type="spellEnd"/>
      <w:r w:rsidRPr="00B530BF">
        <w:rPr>
          <w:rStyle w:val="A7"/>
          <w:rFonts w:cs="Arial"/>
          <w:sz w:val="20"/>
          <w:szCs w:val="20"/>
        </w:rPr>
        <w:t xml:space="preserve"> je </w:t>
      </w:r>
      <w:proofErr w:type="spellStart"/>
      <w:r w:rsidRPr="00B530BF">
        <w:rPr>
          <w:rStyle w:val="A7"/>
          <w:rFonts w:cs="Arial"/>
          <w:sz w:val="20"/>
          <w:szCs w:val="20"/>
        </w:rPr>
        <w:t>nadomesti</w:t>
      </w:r>
      <w:r w:rsidR="00B04C91" w:rsidRPr="00B530BF">
        <w:rPr>
          <w:rStyle w:val="A7"/>
          <w:rFonts w:cs="Arial"/>
          <w:sz w:val="20"/>
          <w:szCs w:val="20"/>
        </w:rPr>
        <w:t>ti</w:t>
      </w:r>
      <w:proofErr w:type="spellEnd"/>
      <w:r w:rsidR="00B04C91" w:rsidRPr="00B530BF">
        <w:rPr>
          <w:rStyle w:val="A7"/>
          <w:rFonts w:cs="Arial"/>
          <w:sz w:val="20"/>
          <w:szCs w:val="20"/>
        </w:rPr>
        <w:t xml:space="preserve"> </w:t>
      </w:r>
      <w:proofErr w:type="spellStart"/>
      <w:r w:rsidR="00B04C91" w:rsidRPr="00B530BF">
        <w:rPr>
          <w:rStyle w:val="A7"/>
          <w:rFonts w:cs="Arial"/>
          <w:sz w:val="20"/>
          <w:szCs w:val="20"/>
        </w:rPr>
        <w:t>sedanji</w:t>
      </w:r>
      <w:proofErr w:type="spellEnd"/>
      <w:r w:rsidR="00B04C91" w:rsidRPr="00B530BF">
        <w:rPr>
          <w:rStyle w:val="A7"/>
          <w:rFonts w:cs="Arial"/>
          <w:sz w:val="20"/>
          <w:szCs w:val="20"/>
        </w:rPr>
        <w:t xml:space="preserve"> </w:t>
      </w:r>
      <w:proofErr w:type="spellStart"/>
      <w:r w:rsidR="00B04C91" w:rsidRPr="00B530BF">
        <w:rPr>
          <w:rStyle w:val="A7"/>
          <w:rFonts w:cs="Arial"/>
          <w:sz w:val="20"/>
          <w:szCs w:val="20"/>
        </w:rPr>
        <w:t>sistem</w:t>
      </w:r>
      <w:proofErr w:type="spellEnd"/>
      <w:r w:rsidR="00B04C91" w:rsidRPr="00B530BF">
        <w:rPr>
          <w:rStyle w:val="A7"/>
          <w:rFonts w:cs="Arial"/>
          <w:sz w:val="20"/>
          <w:szCs w:val="20"/>
        </w:rPr>
        <w:t xml:space="preserve"> </w:t>
      </w:r>
      <w:proofErr w:type="spellStart"/>
      <w:r w:rsidR="00B04C91" w:rsidRPr="00B530BF">
        <w:rPr>
          <w:rStyle w:val="A7"/>
          <w:rFonts w:cs="Arial"/>
          <w:sz w:val="20"/>
          <w:szCs w:val="20"/>
        </w:rPr>
        <w:t>treh</w:t>
      </w:r>
      <w:proofErr w:type="spellEnd"/>
      <w:r w:rsidR="00B04C91" w:rsidRPr="00B530BF">
        <w:rPr>
          <w:rStyle w:val="A7"/>
          <w:rFonts w:cs="Arial"/>
          <w:sz w:val="20"/>
          <w:szCs w:val="20"/>
        </w:rPr>
        <w:t xml:space="preserve"> </w:t>
      </w:r>
      <w:proofErr w:type="spellStart"/>
      <w:r w:rsidR="00B04C91" w:rsidRPr="00B530BF">
        <w:rPr>
          <w:rStyle w:val="A7"/>
          <w:rFonts w:cs="Arial"/>
          <w:sz w:val="20"/>
          <w:szCs w:val="20"/>
        </w:rPr>
        <w:t>dajatev</w:t>
      </w:r>
      <w:proofErr w:type="spellEnd"/>
      <w:r w:rsidR="00B04C91" w:rsidRPr="00B530BF">
        <w:rPr>
          <w:rStyle w:val="A7"/>
          <w:rFonts w:cs="Arial"/>
          <w:sz w:val="20"/>
          <w:szCs w:val="20"/>
        </w:rPr>
        <w:t xml:space="preserve"> - </w:t>
      </w:r>
      <w:r w:rsidRPr="00B530BF">
        <w:rPr>
          <w:rStyle w:val="A7"/>
          <w:rFonts w:cs="Arial"/>
          <w:sz w:val="20"/>
          <w:szCs w:val="20"/>
        </w:rPr>
        <w:t xml:space="preserve">NUSZ, </w:t>
      </w:r>
      <w:proofErr w:type="spellStart"/>
      <w:r w:rsidRPr="00B530BF">
        <w:rPr>
          <w:rStyle w:val="A7"/>
          <w:rFonts w:cs="Arial"/>
          <w:sz w:val="20"/>
          <w:szCs w:val="20"/>
        </w:rPr>
        <w:t>davek</w:t>
      </w:r>
      <w:proofErr w:type="spellEnd"/>
      <w:r w:rsidRPr="00B530BF">
        <w:rPr>
          <w:rStyle w:val="A7"/>
          <w:rFonts w:cs="Arial"/>
          <w:sz w:val="20"/>
          <w:szCs w:val="20"/>
        </w:rPr>
        <w:t xml:space="preserve"> od </w:t>
      </w:r>
      <w:proofErr w:type="spellStart"/>
      <w:r w:rsidRPr="00B530BF">
        <w:rPr>
          <w:rStyle w:val="A7"/>
          <w:rFonts w:cs="Arial"/>
          <w:sz w:val="20"/>
          <w:szCs w:val="20"/>
        </w:rPr>
        <w:t>premoženja</w:t>
      </w:r>
      <w:proofErr w:type="spellEnd"/>
      <w:r w:rsidRPr="00B530BF">
        <w:rPr>
          <w:rStyle w:val="A7"/>
          <w:rFonts w:cs="Arial"/>
          <w:sz w:val="20"/>
          <w:szCs w:val="20"/>
        </w:rPr>
        <w:t xml:space="preserve"> in </w:t>
      </w:r>
      <w:proofErr w:type="spellStart"/>
      <w:r w:rsidRPr="00B530BF">
        <w:rPr>
          <w:rStyle w:val="A7"/>
          <w:rFonts w:cs="Arial"/>
          <w:sz w:val="20"/>
          <w:szCs w:val="20"/>
        </w:rPr>
        <w:t>pristojbina</w:t>
      </w:r>
      <w:proofErr w:type="spellEnd"/>
      <w:r w:rsidRPr="00B530BF">
        <w:rPr>
          <w:rStyle w:val="A7"/>
          <w:rFonts w:cs="Arial"/>
          <w:sz w:val="20"/>
          <w:szCs w:val="20"/>
        </w:rPr>
        <w:t xml:space="preserve"> za </w:t>
      </w:r>
      <w:proofErr w:type="spellStart"/>
      <w:r w:rsidRPr="00B530BF">
        <w:rPr>
          <w:rStyle w:val="A7"/>
          <w:rFonts w:cs="Arial"/>
          <w:sz w:val="20"/>
          <w:szCs w:val="20"/>
        </w:rPr>
        <w:t>vzdrževanje</w:t>
      </w:r>
      <w:proofErr w:type="spellEnd"/>
      <w:r w:rsidRPr="00B530BF">
        <w:rPr>
          <w:rStyle w:val="A7"/>
          <w:rFonts w:cs="Arial"/>
          <w:sz w:val="20"/>
          <w:szCs w:val="20"/>
        </w:rPr>
        <w:t xml:space="preserve"> </w:t>
      </w:r>
      <w:proofErr w:type="spellStart"/>
      <w:r w:rsidRPr="00B530BF">
        <w:rPr>
          <w:rStyle w:val="A7"/>
          <w:rFonts w:cs="Arial"/>
          <w:sz w:val="20"/>
          <w:szCs w:val="20"/>
        </w:rPr>
        <w:t>gozdnih</w:t>
      </w:r>
      <w:proofErr w:type="spellEnd"/>
      <w:r w:rsidRPr="00B530BF">
        <w:rPr>
          <w:rStyle w:val="A7"/>
          <w:rFonts w:cs="Arial"/>
          <w:sz w:val="20"/>
          <w:szCs w:val="20"/>
        </w:rPr>
        <w:t xml:space="preserve"> </w:t>
      </w:r>
      <w:proofErr w:type="spellStart"/>
      <w:r w:rsidRPr="00B530BF">
        <w:rPr>
          <w:rStyle w:val="A7"/>
          <w:rFonts w:cs="Arial"/>
          <w:sz w:val="20"/>
          <w:szCs w:val="20"/>
        </w:rPr>
        <w:t>cest</w:t>
      </w:r>
      <w:proofErr w:type="spellEnd"/>
      <w:r w:rsidRPr="00B530BF">
        <w:rPr>
          <w:rStyle w:val="A7"/>
          <w:rFonts w:cs="Arial"/>
          <w:sz w:val="20"/>
          <w:szCs w:val="20"/>
        </w:rPr>
        <w:t xml:space="preserve">) z novo in </w:t>
      </w:r>
      <w:proofErr w:type="spellStart"/>
      <w:r w:rsidRPr="00B530BF">
        <w:rPr>
          <w:rStyle w:val="A7"/>
          <w:rFonts w:cs="Arial"/>
          <w:sz w:val="20"/>
          <w:szCs w:val="20"/>
        </w:rPr>
        <w:t>transparentno</w:t>
      </w:r>
      <w:proofErr w:type="spellEnd"/>
      <w:r w:rsidRPr="00B530BF">
        <w:rPr>
          <w:rStyle w:val="A7"/>
          <w:rFonts w:cs="Arial"/>
          <w:sz w:val="20"/>
          <w:szCs w:val="20"/>
        </w:rPr>
        <w:t xml:space="preserve"> </w:t>
      </w:r>
      <w:proofErr w:type="spellStart"/>
      <w:r w:rsidRPr="00B530BF">
        <w:rPr>
          <w:rStyle w:val="A7"/>
          <w:rFonts w:cs="Arial"/>
          <w:sz w:val="20"/>
          <w:szCs w:val="20"/>
        </w:rPr>
        <w:t>dajatvijo</w:t>
      </w:r>
      <w:proofErr w:type="spellEnd"/>
      <w:r w:rsidR="006B7BA7" w:rsidRPr="00B530BF">
        <w:rPr>
          <w:sz w:val="20"/>
          <w:szCs w:val="20"/>
        </w:rPr>
        <w:t xml:space="preserve"> (</w:t>
      </w:r>
      <w:proofErr w:type="spellStart"/>
      <w:r w:rsidR="006B7BA7" w:rsidRPr="00B530BF">
        <w:rPr>
          <w:sz w:val="20"/>
          <w:szCs w:val="20"/>
        </w:rPr>
        <w:t>spletna</w:t>
      </w:r>
      <w:proofErr w:type="spellEnd"/>
      <w:r w:rsidR="006B7BA7" w:rsidRPr="00B530BF">
        <w:rPr>
          <w:sz w:val="20"/>
          <w:szCs w:val="20"/>
        </w:rPr>
        <w:t xml:space="preserve"> </w:t>
      </w:r>
      <w:proofErr w:type="spellStart"/>
      <w:r w:rsidR="006B7BA7" w:rsidRPr="00B530BF">
        <w:rPr>
          <w:sz w:val="20"/>
          <w:szCs w:val="20"/>
        </w:rPr>
        <w:t>stran</w:t>
      </w:r>
      <w:proofErr w:type="spellEnd"/>
      <w:r w:rsidR="006B7BA7" w:rsidRPr="00B530BF">
        <w:rPr>
          <w:sz w:val="20"/>
          <w:szCs w:val="20"/>
        </w:rPr>
        <w:t xml:space="preserve"> MF)</w:t>
      </w:r>
      <w:r w:rsidRPr="00B530BF">
        <w:rPr>
          <w:rStyle w:val="A7"/>
          <w:rFonts w:cs="Arial"/>
          <w:sz w:val="20"/>
          <w:szCs w:val="20"/>
        </w:rPr>
        <w:t xml:space="preserve">. </w:t>
      </w:r>
      <w:proofErr w:type="spellStart"/>
      <w:r w:rsidR="009B3E5D" w:rsidRPr="00B530BF">
        <w:rPr>
          <w:rStyle w:val="A7"/>
          <w:rFonts w:cs="Arial"/>
          <w:sz w:val="20"/>
          <w:szCs w:val="20"/>
        </w:rPr>
        <w:t>Obstaja</w:t>
      </w:r>
      <w:proofErr w:type="spellEnd"/>
      <w:r w:rsidR="009B3E5D" w:rsidRPr="00B530BF">
        <w:rPr>
          <w:rStyle w:val="A7"/>
          <w:rFonts w:cs="Arial"/>
          <w:sz w:val="20"/>
          <w:szCs w:val="20"/>
        </w:rPr>
        <w:t xml:space="preserve"> pa </w:t>
      </w:r>
      <w:proofErr w:type="spellStart"/>
      <w:r w:rsidR="009B3E5D" w:rsidRPr="00B530BF">
        <w:rPr>
          <w:rStyle w:val="A7"/>
          <w:rFonts w:cs="Arial"/>
          <w:sz w:val="20"/>
          <w:szCs w:val="20"/>
        </w:rPr>
        <w:t>bojazen</w:t>
      </w:r>
      <w:proofErr w:type="spellEnd"/>
      <w:r w:rsidR="00EE18D5" w:rsidRPr="00B530BF">
        <w:rPr>
          <w:rStyle w:val="A7"/>
          <w:rFonts w:cs="Arial"/>
          <w:sz w:val="20"/>
          <w:szCs w:val="20"/>
        </w:rPr>
        <w:t xml:space="preserve">, da </w:t>
      </w:r>
      <w:proofErr w:type="spellStart"/>
      <w:r w:rsidR="00EE18D5" w:rsidRPr="00B530BF">
        <w:rPr>
          <w:rStyle w:val="A7"/>
          <w:rFonts w:cs="Arial"/>
          <w:sz w:val="20"/>
          <w:szCs w:val="20"/>
        </w:rPr>
        <w:t>bo</w:t>
      </w:r>
      <w:proofErr w:type="spellEnd"/>
      <w:r w:rsidR="00EE18D5" w:rsidRPr="00B530BF">
        <w:rPr>
          <w:rStyle w:val="A7"/>
          <w:rFonts w:cs="Arial"/>
          <w:sz w:val="20"/>
          <w:szCs w:val="20"/>
        </w:rPr>
        <w:t xml:space="preserve"> </w:t>
      </w:r>
      <w:proofErr w:type="spellStart"/>
      <w:r w:rsidR="00EE18D5" w:rsidRPr="00B530BF">
        <w:rPr>
          <w:rStyle w:val="A7"/>
          <w:rFonts w:cs="Arial"/>
          <w:sz w:val="20"/>
          <w:szCs w:val="20"/>
        </w:rPr>
        <w:t>tovrsten</w:t>
      </w:r>
      <w:proofErr w:type="spellEnd"/>
      <w:r w:rsidR="00EE18D5" w:rsidRPr="00B530BF">
        <w:rPr>
          <w:rStyle w:val="A7"/>
          <w:rFonts w:cs="Arial"/>
          <w:sz w:val="20"/>
          <w:szCs w:val="20"/>
        </w:rPr>
        <w:t xml:space="preserve"> </w:t>
      </w:r>
      <w:proofErr w:type="spellStart"/>
      <w:r w:rsidR="00EE18D5" w:rsidRPr="00B530BF">
        <w:rPr>
          <w:rStyle w:val="A7"/>
          <w:rFonts w:cs="Arial"/>
          <w:sz w:val="20"/>
          <w:szCs w:val="20"/>
        </w:rPr>
        <w:t>davek</w:t>
      </w:r>
      <w:proofErr w:type="spellEnd"/>
      <w:r w:rsidR="00EE18D5" w:rsidRPr="00B530BF">
        <w:rPr>
          <w:rStyle w:val="A7"/>
          <w:rFonts w:cs="Arial"/>
          <w:sz w:val="20"/>
          <w:szCs w:val="20"/>
        </w:rPr>
        <w:t xml:space="preserve"> </w:t>
      </w:r>
      <w:proofErr w:type="spellStart"/>
      <w:r w:rsidR="00EE18D5" w:rsidRPr="00B530BF">
        <w:rPr>
          <w:rStyle w:val="A7"/>
          <w:rFonts w:cs="Arial"/>
          <w:sz w:val="20"/>
          <w:szCs w:val="20"/>
        </w:rPr>
        <w:t>močno</w:t>
      </w:r>
      <w:proofErr w:type="spellEnd"/>
      <w:r w:rsidR="00EE18D5" w:rsidRPr="00B530BF">
        <w:rPr>
          <w:rStyle w:val="A7"/>
          <w:rFonts w:cs="Arial"/>
          <w:sz w:val="20"/>
          <w:szCs w:val="20"/>
        </w:rPr>
        <w:t xml:space="preserve"> </w:t>
      </w:r>
      <w:proofErr w:type="spellStart"/>
      <w:r w:rsidR="00EE18D5" w:rsidRPr="00B530BF">
        <w:rPr>
          <w:rStyle w:val="A7"/>
          <w:rFonts w:cs="Arial"/>
          <w:sz w:val="20"/>
          <w:szCs w:val="20"/>
        </w:rPr>
        <w:t>obremenil</w:t>
      </w:r>
      <w:proofErr w:type="spellEnd"/>
      <w:r w:rsidR="00EE18D5" w:rsidRPr="00B530BF">
        <w:rPr>
          <w:rStyle w:val="A7"/>
          <w:rFonts w:cs="Arial"/>
          <w:sz w:val="20"/>
          <w:szCs w:val="20"/>
        </w:rPr>
        <w:t xml:space="preserve"> </w:t>
      </w:r>
      <w:proofErr w:type="spellStart"/>
      <w:r w:rsidR="00EE18D5" w:rsidRPr="00B530BF">
        <w:rPr>
          <w:rStyle w:val="A7"/>
          <w:rFonts w:cs="Arial"/>
          <w:sz w:val="20"/>
          <w:szCs w:val="20"/>
        </w:rPr>
        <w:t>lastnike</w:t>
      </w:r>
      <w:proofErr w:type="spellEnd"/>
      <w:r w:rsidR="00EE18D5" w:rsidRPr="00B530BF">
        <w:rPr>
          <w:rStyle w:val="A7"/>
          <w:rFonts w:cs="Arial"/>
          <w:sz w:val="20"/>
          <w:szCs w:val="20"/>
        </w:rPr>
        <w:t xml:space="preserve"> </w:t>
      </w:r>
      <w:proofErr w:type="spellStart"/>
      <w:r w:rsidR="00EE18D5" w:rsidRPr="00B530BF">
        <w:rPr>
          <w:rStyle w:val="A7"/>
          <w:rFonts w:cs="Arial"/>
          <w:sz w:val="20"/>
          <w:szCs w:val="20"/>
        </w:rPr>
        <w:t>nepremičnin</w:t>
      </w:r>
      <w:proofErr w:type="spellEnd"/>
      <w:r w:rsidR="00EE18D5" w:rsidRPr="00B530BF">
        <w:rPr>
          <w:rStyle w:val="A7"/>
          <w:rFonts w:cs="Arial"/>
          <w:sz w:val="20"/>
          <w:szCs w:val="20"/>
        </w:rPr>
        <w:t>.</w:t>
      </w:r>
    </w:p>
    <w:p w14:paraId="69229526" w14:textId="77777777" w:rsidR="00804A1C" w:rsidRDefault="00804A1C" w:rsidP="005B07F4">
      <w:pPr>
        <w:autoSpaceDE w:val="0"/>
        <w:autoSpaceDN w:val="0"/>
        <w:adjustRightInd w:val="0"/>
        <w:spacing w:before="0" w:line="240" w:lineRule="auto"/>
        <w:jc w:val="left"/>
        <w:rPr>
          <w:rFonts w:cs="Arial"/>
          <w:b/>
          <w:sz w:val="20"/>
          <w:szCs w:val="20"/>
          <w:lang w:val="sl-SI"/>
        </w:rPr>
      </w:pPr>
    </w:p>
    <w:p w14:paraId="50F00F91" w14:textId="77777777" w:rsidR="005B07F4" w:rsidRPr="00F50F45" w:rsidRDefault="005B07F4" w:rsidP="005B07F4">
      <w:pPr>
        <w:autoSpaceDE w:val="0"/>
        <w:autoSpaceDN w:val="0"/>
        <w:adjustRightInd w:val="0"/>
        <w:spacing w:before="0" w:line="240" w:lineRule="auto"/>
        <w:jc w:val="left"/>
        <w:rPr>
          <w:rFonts w:cs="Arial"/>
          <w:b/>
          <w:sz w:val="20"/>
          <w:szCs w:val="20"/>
          <w:lang w:val="sl-SI"/>
        </w:rPr>
      </w:pPr>
      <w:r w:rsidRPr="00F50F45">
        <w:rPr>
          <w:rFonts w:cs="Arial"/>
          <w:b/>
          <w:sz w:val="20"/>
          <w:szCs w:val="20"/>
          <w:lang w:val="sl-SI"/>
        </w:rPr>
        <w:t>Ključne ugotovitve:</w:t>
      </w:r>
    </w:p>
    <w:p w14:paraId="24920D70" w14:textId="77777777" w:rsidR="005B07F4" w:rsidRPr="00F50F45" w:rsidRDefault="005B07F4" w:rsidP="005B07F4">
      <w:pPr>
        <w:autoSpaceDE w:val="0"/>
        <w:autoSpaceDN w:val="0"/>
        <w:adjustRightInd w:val="0"/>
        <w:spacing w:before="0" w:line="240" w:lineRule="auto"/>
        <w:jc w:val="left"/>
        <w:rPr>
          <w:rFonts w:cs="Arial"/>
          <w:sz w:val="20"/>
          <w:szCs w:val="20"/>
          <w:lang w:val="sl-SI"/>
        </w:rPr>
      </w:pPr>
    </w:p>
    <w:p w14:paraId="121A3A69" w14:textId="05394F01" w:rsidR="005B07F4" w:rsidRPr="00F50F45" w:rsidRDefault="005B07F4" w:rsidP="005B07F4">
      <w:pPr>
        <w:autoSpaceDE w:val="0"/>
        <w:autoSpaceDN w:val="0"/>
        <w:adjustRightInd w:val="0"/>
        <w:spacing w:before="0" w:line="240" w:lineRule="auto"/>
        <w:rPr>
          <w:rStyle w:val="A7"/>
          <w:rFonts w:cs="Arial"/>
          <w:sz w:val="20"/>
          <w:szCs w:val="20"/>
          <w:lang w:val="sl-SI"/>
        </w:rPr>
      </w:pPr>
      <w:r w:rsidRPr="00F50F45">
        <w:rPr>
          <w:rFonts w:cs="Arial"/>
          <w:sz w:val="20"/>
          <w:szCs w:val="20"/>
          <w:lang w:val="sl-SI"/>
        </w:rPr>
        <w:t xml:space="preserve">- </w:t>
      </w:r>
      <w:r w:rsidRPr="00F50F45">
        <w:rPr>
          <w:rStyle w:val="A7"/>
          <w:rFonts w:cs="Arial"/>
          <w:sz w:val="20"/>
          <w:szCs w:val="20"/>
          <w:lang w:val="sl-SI"/>
        </w:rPr>
        <w:t xml:space="preserve">V Sloveniji je bil v obdobju od leta 2011 do 2019 prisoten močan trend rasti obsega </w:t>
      </w:r>
      <w:r w:rsidR="00F55F79">
        <w:rPr>
          <w:rStyle w:val="A7"/>
          <w:rFonts w:cs="Arial"/>
          <w:sz w:val="20"/>
          <w:szCs w:val="20"/>
          <w:lang w:val="sl-SI"/>
        </w:rPr>
        <w:t>trgovanja z zemljišči</w:t>
      </w:r>
      <w:r w:rsidRPr="00F50F45">
        <w:rPr>
          <w:rStyle w:val="A7"/>
          <w:rFonts w:cs="Arial"/>
          <w:sz w:val="20"/>
          <w:szCs w:val="20"/>
          <w:lang w:val="sl-SI"/>
        </w:rPr>
        <w:t xml:space="preserve">, kar je bila posledica gospodarske rasti in rasti nepremičninskega trga v tem obdobju. </w:t>
      </w:r>
    </w:p>
    <w:p w14:paraId="133F94E1" w14:textId="77777777" w:rsidR="005B07F4" w:rsidRPr="00F50F45" w:rsidRDefault="005B07F4" w:rsidP="005B07F4">
      <w:pPr>
        <w:autoSpaceDE w:val="0"/>
        <w:autoSpaceDN w:val="0"/>
        <w:adjustRightInd w:val="0"/>
        <w:spacing w:before="0" w:line="240" w:lineRule="auto"/>
        <w:rPr>
          <w:rFonts w:cs="Arial"/>
          <w:sz w:val="20"/>
          <w:szCs w:val="20"/>
          <w:lang w:val="sl-SI"/>
        </w:rPr>
      </w:pPr>
    </w:p>
    <w:p w14:paraId="093F4133" w14:textId="07FEFE9E" w:rsidR="005B07F4" w:rsidRPr="00F50F45" w:rsidRDefault="005B07F4" w:rsidP="005B07F4">
      <w:pPr>
        <w:autoSpaceDE w:val="0"/>
        <w:autoSpaceDN w:val="0"/>
        <w:adjustRightInd w:val="0"/>
        <w:spacing w:before="0" w:line="240" w:lineRule="auto"/>
        <w:rPr>
          <w:rFonts w:cs="Arial"/>
          <w:sz w:val="20"/>
          <w:szCs w:val="20"/>
        </w:rPr>
      </w:pPr>
      <w:r w:rsidRPr="00F50F45">
        <w:rPr>
          <w:rFonts w:cs="Arial"/>
          <w:sz w:val="20"/>
          <w:szCs w:val="20"/>
          <w:lang w:val="sl-SI"/>
        </w:rPr>
        <w:t xml:space="preserve">- </w:t>
      </w:r>
      <w:proofErr w:type="spellStart"/>
      <w:r w:rsidRPr="00F50F45">
        <w:rPr>
          <w:rFonts w:cs="Arial"/>
          <w:sz w:val="20"/>
          <w:szCs w:val="20"/>
        </w:rPr>
        <w:t>Kmetijska</w:t>
      </w:r>
      <w:proofErr w:type="spellEnd"/>
      <w:r w:rsidRPr="00F50F45">
        <w:rPr>
          <w:rFonts w:cs="Arial"/>
          <w:sz w:val="20"/>
          <w:szCs w:val="20"/>
        </w:rPr>
        <w:t xml:space="preserve"> </w:t>
      </w:r>
      <w:proofErr w:type="spellStart"/>
      <w:r w:rsidRPr="00F50F45">
        <w:rPr>
          <w:rFonts w:cs="Arial"/>
          <w:sz w:val="20"/>
          <w:szCs w:val="20"/>
        </w:rPr>
        <w:t>zemljišča</w:t>
      </w:r>
      <w:proofErr w:type="spellEnd"/>
      <w:r w:rsidRPr="00F50F45">
        <w:rPr>
          <w:rFonts w:cs="Arial"/>
          <w:sz w:val="20"/>
          <w:szCs w:val="20"/>
        </w:rPr>
        <w:t xml:space="preserve"> v </w:t>
      </w:r>
      <w:proofErr w:type="spellStart"/>
      <w:r w:rsidRPr="00F50F45">
        <w:rPr>
          <w:rFonts w:cs="Arial"/>
          <w:sz w:val="20"/>
          <w:szCs w:val="20"/>
        </w:rPr>
        <w:t>Sloveniji</w:t>
      </w:r>
      <w:proofErr w:type="spellEnd"/>
      <w:r w:rsidRPr="00F50F45">
        <w:rPr>
          <w:rFonts w:cs="Arial"/>
          <w:sz w:val="20"/>
          <w:szCs w:val="20"/>
        </w:rPr>
        <w:t xml:space="preserve"> so </w:t>
      </w:r>
      <w:proofErr w:type="spellStart"/>
      <w:r w:rsidR="00CE529E">
        <w:rPr>
          <w:rFonts w:cs="Arial"/>
          <w:sz w:val="20"/>
          <w:szCs w:val="20"/>
        </w:rPr>
        <w:t>leta</w:t>
      </w:r>
      <w:proofErr w:type="spellEnd"/>
      <w:r w:rsidR="00CE529E">
        <w:rPr>
          <w:rFonts w:cs="Arial"/>
          <w:sz w:val="20"/>
          <w:szCs w:val="20"/>
        </w:rPr>
        <w:t xml:space="preserve"> 2019</w:t>
      </w:r>
      <w:r w:rsidRPr="00F50F45">
        <w:rPr>
          <w:rFonts w:cs="Arial"/>
          <w:sz w:val="20"/>
          <w:szCs w:val="20"/>
        </w:rPr>
        <w:t xml:space="preserve"> </w:t>
      </w:r>
      <w:proofErr w:type="spellStart"/>
      <w:r w:rsidRPr="00F50F45">
        <w:rPr>
          <w:rFonts w:cs="Arial"/>
          <w:sz w:val="20"/>
          <w:szCs w:val="20"/>
        </w:rPr>
        <w:t>dosegla</w:t>
      </w:r>
      <w:proofErr w:type="spellEnd"/>
      <w:r w:rsidRPr="00F50F45">
        <w:rPr>
          <w:rFonts w:cs="Arial"/>
          <w:sz w:val="20"/>
          <w:szCs w:val="20"/>
        </w:rPr>
        <w:t xml:space="preserve"> </w:t>
      </w:r>
      <w:proofErr w:type="spellStart"/>
      <w:r w:rsidRPr="00F50F45">
        <w:rPr>
          <w:rFonts w:cs="Arial"/>
          <w:sz w:val="20"/>
          <w:szCs w:val="20"/>
        </w:rPr>
        <w:t>rekordno</w:t>
      </w:r>
      <w:proofErr w:type="spellEnd"/>
      <w:r w:rsidRPr="00F50F45">
        <w:rPr>
          <w:rFonts w:cs="Arial"/>
          <w:sz w:val="20"/>
          <w:szCs w:val="20"/>
        </w:rPr>
        <w:t xml:space="preserve"> </w:t>
      </w:r>
      <w:proofErr w:type="spellStart"/>
      <w:r w:rsidRPr="00F50F45">
        <w:rPr>
          <w:rFonts w:cs="Arial"/>
          <w:sz w:val="20"/>
          <w:szCs w:val="20"/>
        </w:rPr>
        <w:t>ceno</w:t>
      </w:r>
      <w:proofErr w:type="spellEnd"/>
      <w:r w:rsidRPr="00F50F45">
        <w:rPr>
          <w:rFonts w:cs="Arial"/>
          <w:sz w:val="20"/>
          <w:szCs w:val="20"/>
        </w:rPr>
        <w:t xml:space="preserve">. </w:t>
      </w:r>
      <w:proofErr w:type="spellStart"/>
      <w:r w:rsidRPr="00F50F45">
        <w:rPr>
          <w:rFonts w:cs="Arial"/>
          <w:sz w:val="20"/>
          <w:szCs w:val="20"/>
        </w:rPr>
        <w:t>Povprečna</w:t>
      </w:r>
      <w:proofErr w:type="spellEnd"/>
      <w:r w:rsidRPr="00F50F45">
        <w:rPr>
          <w:rFonts w:cs="Arial"/>
          <w:sz w:val="20"/>
          <w:szCs w:val="20"/>
        </w:rPr>
        <w:t xml:space="preserve"> </w:t>
      </w:r>
      <w:proofErr w:type="spellStart"/>
      <w:r w:rsidRPr="00F50F45">
        <w:rPr>
          <w:rFonts w:cs="Arial"/>
          <w:sz w:val="20"/>
          <w:szCs w:val="20"/>
        </w:rPr>
        <w:t>cena</w:t>
      </w:r>
      <w:proofErr w:type="spellEnd"/>
      <w:r w:rsidRPr="00F50F45">
        <w:rPr>
          <w:rFonts w:cs="Arial"/>
          <w:sz w:val="20"/>
          <w:szCs w:val="20"/>
        </w:rPr>
        <w:t xml:space="preserve"> </w:t>
      </w:r>
      <w:proofErr w:type="spellStart"/>
      <w:r w:rsidRPr="00F50F45">
        <w:rPr>
          <w:rFonts w:cs="Arial"/>
          <w:sz w:val="20"/>
          <w:szCs w:val="20"/>
        </w:rPr>
        <w:t>kmetijskega</w:t>
      </w:r>
      <w:proofErr w:type="spellEnd"/>
      <w:r w:rsidRPr="00F50F45">
        <w:rPr>
          <w:rFonts w:cs="Arial"/>
          <w:sz w:val="20"/>
          <w:szCs w:val="20"/>
        </w:rPr>
        <w:t xml:space="preserve"> </w:t>
      </w:r>
      <w:proofErr w:type="spellStart"/>
      <w:r w:rsidRPr="00F50F45">
        <w:rPr>
          <w:rFonts w:cs="Arial"/>
          <w:sz w:val="20"/>
          <w:szCs w:val="20"/>
        </w:rPr>
        <w:t>zemljišča</w:t>
      </w:r>
      <w:proofErr w:type="spellEnd"/>
      <w:r w:rsidRPr="00F50F45">
        <w:rPr>
          <w:rFonts w:cs="Arial"/>
          <w:sz w:val="20"/>
          <w:szCs w:val="20"/>
        </w:rPr>
        <w:t xml:space="preserve"> </w:t>
      </w:r>
      <w:proofErr w:type="spellStart"/>
      <w:r w:rsidRPr="00F50F45">
        <w:rPr>
          <w:rFonts w:cs="Arial"/>
          <w:sz w:val="20"/>
          <w:szCs w:val="20"/>
        </w:rPr>
        <w:t>na</w:t>
      </w:r>
      <w:proofErr w:type="spellEnd"/>
      <w:r w:rsidRPr="00F50F45">
        <w:rPr>
          <w:rFonts w:cs="Arial"/>
          <w:sz w:val="20"/>
          <w:szCs w:val="20"/>
        </w:rPr>
        <w:t xml:space="preserve"> </w:t>
      </w:r>
      <w:proofErr w:type="spellStart"/>
      <w:r w:rsidRPr="00F50F45">
        <w:rPr>
          <w:rFonts w:cs="Arial"/>
          <w:sz w:val="20"/>
          <w:szCs w:val="20"/>
        </w:rPr>
        <w:t>ravni</w:t>
      </w:r>
      <w:proofErr w:type="spellEnd"/>
      <w:r w:rsidRPr="00F50F45">
        <w:rPr>
          <w:rFonts w:cs="Arial"/>
          <w:sz w:val="20"/>
          <w:szCs w:val="20"/>
        </w:rPr>
        <w:t xml:space="preserve"> </w:t>
      </w:r>
      <w:proofErr w:type="spellStart"/>
      <w:r w:rsidRPr="00F50F45">
        <w:rPr>
          <w:rFonts w:cs="Arial"/>
          <w:sz w:val="20"/>
          <w:szCs w:val="20"/>
        </w:rPr>
        <w:t>države</w:t>
      </w:r>
      <w:proofErr w:type="spellEnd"/>
      <w:r w:rsidRPr="00F50F45">
        <w:rPr>
          <w:rFonts w:cs="Arial"/>
          <w:sz w:val="20"/>
          <w:szCs w:val="20"/>
        </w:rPr>
        <w:t xml:space="preserve"> je </w:t>
      </w:r>
      <w:proofErr w:type="spellStart"/>
      <w:r w:rsidRPr="00F50F45">
        <w:rPr>
          <w:rFonts w:cs="Arial"/>
          <w:sz w:val="20"/>
          <w:szCs w:val="20"/>
        </w:rPr>
        <w:t>leta</w:t>
      </w:r>
      <w:proofErr w:type="spellEnd"/>
      <w:r w:rsidRPr="00F50F45">
        <w:rPr>
          <w:rFonts w:cs="Arial"/>
          <w:sz w:val="20"/>
          <w:szCs w:val="20"/>
        </w:rPr>
        <w:t xml:space="preserve"> 2019 v </w:t>
      </w:r>
      <w:proofErr w:type="spellStart"/>
      <w:r w:rsidRPr="00F50F45">
        <w:rPr>
          <w:rFonts w:cs="Arial"/>
          <w:sz w:val="20"/>
          <w:szCs w:val="20"/>
        </w:rPr>
        <w:t>primerjavi</w:t>
      </w:r>
      <w:proofErr w:type="spellEnd"/>
      <w:r w:rsidRPr="00F50F45">
        <w:rPr>
          <w:rFonts w:cs="Arial"/>
          <w:sz w:val="20"/>
          <w:szCs w:val="20"/>
        </w:rPr>
        <w:t xml:space="preserve"> z </w:t>
      </w:r>
      <w:proofErr w:type="spellStart"/>
      <w:r w:rsidRPr="00F50F45">
        <w:rPr>
          <w:rFonts w:cs="Arial"/>
          <w:sz w:val="20"/>
          <w:szCs w:val="20"/>
        </w:rPr>
        <w:t>letom</w:t>
      </w:r>
      <w:proofErr w:type="spellEnd"/>
      <w:r w:rsidRPr="00F50F45">
        <w:rPr>
          <w:rFonts w:cs="Arial"/>
          <w:sz w:val="20"/>
          <w:szCs w:val="20"/>
        </w:rPr>
        <w:t xml:space="preserve"> </w:t>
      </w:r>
      <w:proofErr w:type="spellStart"/>
      <w:r w:rsidRPr="00F50F45">
        <w:rPr>
          <w:rFonts w:cs="Arial"/>
          <w:sz w:val="20"/>
          <w:szCs w:val="20"/>
        </w:rPr>
        <w:t>prej</w:t>
      </w:r>
      <w:proofErr w:type="spellEnd"/>
      <w:r w:rsidRPr="00F50F45">
        <w:rPr>
          <w:rFonts w:cs="Arial"/>
          <w:sz w:val="20"/>
          <w:szCs w:val="20"/>
        </w:rPr>
        <w:t xml:space="preserve"> </w:t>
      </w:r>
      <w:proofErr w:type="spellStart"/>
      <w:r w:rsidRPr="00F50F45">
        <w:rPr>
          <w:rFonts w:cs="Arial"/>
          <w:sz w:val="20"/>
          <w:szCs w:val="20"/>
        </w:rPr>
        <w:t>zrasla</w:t>
      </w:r>
      <w:proofErr w:type="spellEnd"/>
      <w:r w:rsidRPr="00F50F45">
        <w:rPr>
          <w:rFonts w:cs="Arial"/>
          <w:sz w:val="20"/>
          <w:szCs w:val="20"/>
        </w:rPr>
        <w:t xml:space="preserve"> za 7 </w:t>
      </w:r>
      <w:proofErr w:type="spellStart"/>
      <w:r w:rsidRPr="00F50F45">
        <w:rPr>
          <w:rFonts w:cs="Arial"/>
          <w:sz w:val="20"/>
          <w:szCs w:val="20"/>
        </w:rPr>
        <w:t>odstotkov</w:t>
      </w:r>
      <w:proofErr w:type="spellEnd"/>
      <w:r w:rsidRPr="00F50F45">
        <w:rPr>
          <w:rFonts w:cs="Arial"/>
          <w:sz w:val="20"/>
          <w:szCs w:val="20"/>
        </w:rPr>
        <w:t xml:space="preserve"> in se </w:t>
      </w:r>
      <w:proofErr w:type="spellStart"/>
      <w:r w:rsidRPr="00F50F45">
        <w:rPr>
          <w:rFonts w:cs="Arial"/>
          <w:sz w:val="20"/>
          <w:szCs w:val="20"/>
        </w:rPr>
        <w:t>začela</w:t>
      </w:r>
      <w:proofErr w:type="spellEnd"/>
      <w:r w:rsidRPr="00F50F45">
        <w:rPr>
          <w:rFonts w:cs="Arial"/>
          <w:sz w:val="20"/>
          <w:szCs w:val="20"/>
        </w:rPr>
        <w:t xml:space="preserve"> </w:t>
      </w:r>
      <w:proofErr w:type="spellStart"/>
      <w:r w:rsidRPr="00F50F45">
        <w:rPr>
          <w:rFonts w:cs="Arial"/>
          <w:sz w:val="20"/>
          <w:szCs w:val="20"/>
        </w:rPr>
        <w:t>približevati</w:t>
      </w:r>
      <w:proofErr w:type="spellEnd"/>
      <w:r w:rsidRPr="00F50F45">
        <w:rPr>
          <w:rFonts w:cs="Arial"/>
          <w:sz w:val="20"/>
          <w:szCs w:val="20"/>
        </w:rPr>
        <w:t xml:space="preserve"> </w:t>
      </w:r>
      <w:proofErr w:type="spellStart"/>
      <w:r w:rsidRPr="00F50F45">
        <w:rPr>
          <w:rFonts w:cs="Arial"/>
          <w:sz w:val="20"/>
          <w:szCs w:val="20"/>
        </w:rPr>
        <w:t>meji</w:t>
      </w:r>
      <w:proofErr w:type="spellEnd"/>
      <w:r w:rsidRPr="00F50F45">
        <w:rPr>
          <w:rFonts w:cs="Arial"/>
          <w:sz w:val="20"/>
          <w:szCs w:val="20"/>
        </w:rPr>
        <w:t xml:space="preserve"> 1,60 €/m2. V </w:t>
      </w:r>
      <w:proofErr w:type="spellStart"/>
      <w:r w:rsidRPr="00F50F45">
        <w:rPr>
          <w:rFonts w:cs="Arial"/>
          <w:sz w:val="20"/>
          <w:szCs w:val="20"/>
        </w:rPr>
        <w:t>primerjavi</w:t>
      </w:r>
      <w:proofErr w:type="spellEnd"/>
      <w:r w:rsidRPr="00F50F45">
        <w:rPr>
          <w:rFonts w:cs="Arial"/>
          <w:sz w:val="20"/>
          <w:szCs w:val="20"/>
        </w:rPr>
        <w:t xml:space="preserve"> z </w:t>
      </w:r>
      <w:proofErr w:type="spellStart"/>
      <w:r w:rsidRPr="00F50F45">
        <w:rPr>
          <w:rFonts w:cs="Arial"/>
          <w:sz w:val="20"/>
          <w:szCs w:val="20"/>
        </w:rPr>
        <w:t>letom</w:t>
      </w:r>
      <w:proofErr w:type="spellEnd"/>
      <w:r w:rsidRPr="00F50F45">
        <w:rPr>
          <w:rFonts w:cs="Arial"/>
          <w:sz w:val="20"/>
          <w:szCs w:val="20"/>
        </w:rPr>
        <w:t xml:space="preserve"> 2015 je </w:t>
      </w:r>
      <w:proofErr w:type="spellStart"/>
      <w:r w:rsidRPr="00F50F45">
        <w:rPr>
          <w:rFonts w:cs="Arial"/>
          <w:sz w:val="20"/>
          <w:szCs w:val="20"/>
        </w:rPr>
        <w:t>bila</w:t>
      </w:r>
      <w:proofErr w:type="spellEnd"/>
      <w:r w:rsidRPr="00F50F45">
        <w:rPr>
          <w:rFonts w:cs="Arial"/>
          <w:sz w:val="20"/>
          <w:szCs w:val="20"/>
        </w:rPr>
        <w:t xml:space="preserve"> </w:t>
      </w:r>
      <w:proofErr w:type="spellStart"/>
      <w:r w:rsidRPr="00F50F45">
        <w:rPr>
          <w:rFonts w:cs="Arial"/>
          <w:sz w:val="20"/>
          <w:szCs w:val="20"/>
        </w:rPr>
        <w:t>povprečna</w:t>
      </w:r>
      <w:proofErr w:type="spellEnd"/>
      <w:r w:rsidRPr="00F50F45">
        <w:rPr>
          <w:rFonts w:cs="Arial"/>
          <w:sz w:val="20"/>
          <w:szCs w:val="20"/>
        </w:rPr>
        <w:t xml:space="preserve"> </w:t>
      </w:r>
      <w:proofErr w:type="spellStart"/>
      <w:r w:rsidRPr="00F50F45">
        <w:rPr>
          <w:rFonts w:cs="Arial"/>
          <w:sz w:val="20"/>
          <w:szCs w:val="20"/>
        </w:rPr>
        <w:t>cena</w:t>
      </w:r>
      <w:proofErr w:type="spellEnd"/>
      <w:r w:rsidRPr="00F50F45">
        <w:rPr>
          <w:rFonts w:cs="Arial"/>
          <w:sz w:val="20"/>
          <w:szCs w:val="20"/>
        </w:rPr>
        <w:t xml:space="preserve"> </w:t>
      </w:r>
      <w:proofErr w:type="spellStart"/>
      <w:r w:rsidRPr="00F50F45">
        <w:rPr>
          <w:rFonts w:cs="Arial"/>
          <w:sz w:val="20"/>
          <w:szCs w:val="20"/>
        </w:rPr>
        <w:t>višja</w:t>
      </w:r>
      <w:proofErr w:type="spellEnd"/>
      <w:r w:rsidRPr="00F50F45">
        <w:rPr>
          <w:rFonts w:cs="Arial"/>
          <w:sz w:val="20"/>
          <w:szCs w:val="20"/>
        </w:rPr>
        <w:t xml:space="preserve"> za 11 </w:t>
      </w:r>
      <w:proofErr w:type="spellStart"/>
      <w:r w:rsidRPr="00F50F45">
        <w:rPr>
          <w:rFonts w:cs="Arial"/>
          <w:sz w:val="20"/>
          <w:szCs w:val="20"/>
        </w:rPr>
        <w:t>odstotkov</w:t>
      </w:r>
      <w:proofErr w:type="spellEnd"/>
      <w:r w:rsidRPr="00F50F45">
        <w:rPr>
          <w:rFonts w:cs="Arial"/>
          <w:sz w:val="20"/>
          <w:szCs w:val="20"/>
        </w:rPr>
        <w:t>.</w:t>
      </w:r>
    </w:p>
    <w:p w14:paraId="5AB5039D" w14:textId="77777777" w:rsidR="005B07F4" w:rsidRPr="00F50F45" w:rsidRDefault="005B07F4" w:rsidP="005B07F4">
      <w:pPr>
        <w:autoSpaceDE w:val="0"/>
        <w:autoSpaceDN w:val="0"/>
        <w:adjustRightInd w:val="0"/>
        <w:spacing w:before="0" w:line="240" w:lineRule="auto"/>
        <w:rPr>
          <w:rFonts w:cs="Arial"/>
          <w:sz w:val="20"/>
          <w:szCs w:val="20"/>
        </w:rPr>
      </w:pPr>
    </w:p>
    <w:p w14:paraId="6D587FD0" w14:textId="77777777" w:rsidR="005B07F4" w:rsidRPr="00F50F45" w:rsidRDefault="005B07F4" w:rsidP="005B07F4">
      <w:pPr>
        <w:autoSpaceDE w:val="0"/>
        <w:autoSpaceDN w:val="0"/>
        <w:adjustRightInd w:val="0"/>
        <w:spacing w:before="0" w:line="240" w:lineRule="auto"/>
        <w:rPr>
          <w:rStyle w:val="A7"/>
          <w:rFonts w:cs="Arial"/>
          <w:sz w:val="20"/>
          <w:szCs w:val="20"/>
          <w:lang w:val="sl-SI"/>
        </w:rPr>
      </w:pPr>
      <w:r w:rsidRPr="00F50F45">
        <w:rPr>
          <w:rFonts w:cs="Arial"/>
          <w:sz w:val="20"/>
          <w:szCs w:val="20"/>
        </w:rPr>
        <w:t xml:space="preserve">- </w:t>
      </w:r>
      <w:r w:rsidRPr="00F50F45">
        <w:rPr>
          <w:rStyle w:val="A7"/>
          <w:rFonts w:cs="Arial"/>
          <w:sz w:val="20"/>
          <w:szCs w:val="20"/>
          <w:lang w:val="sl-SI"/>
        </w:rPr>
        <w:t>Največ kupoprodaj kmetijskih zemljišč se izvede na pomurskem območju, kjer je gostota kmetijskih zemljišč največja in tudi sicer predstavlja najbolj agrarno območje v državi.</w:t>
      </w:r>
    </w:p>
    <w:p w14:paraId="772C5056" w14:textId="77777777" w:rsidR="005B07F4" w:rsidRPr="00F50F45" w:rsidRDefault="005B07F4" w:rsidP="005B07F4">
      <w:pPr>
        <w:autoSpaceDE w:val="0"/>
        <w:autoSpaceDN w:val="0"/>
        <w:adjustRightInd w:val="0"/>
        <w:spacing w:before="0" w:line="240" w:lineRule="auto"/>
        <w:rPr>
          <w:rStyle w:val="A7"/>
          <w:rFonts w:cs="Arial"/>
          <w:sz w:val="20"/>
          <w:szCs w:val="20"/>
          <w:lang w:val="sl-SI"/>
        </w:rPr>
      </w:pPr>
    </w:p>
    <w:p w14:paraId="7A12E428" w14:textId="1759CF00" w:rsidR="005B07F4" w:rsidRPr="00F50F45" w:rsidRDefault="005B07F4" w:rsidP="005B07F4">
      <w:pPr>
        <w:autoSpaceDE w:val="0"/>
        <w:autoSpaceDN w:val="0"/>
        <w:adjustRightInd w:val="0"/>
        <w:spacing w:before="0" w:line="240" w:lineRule="auto"/>
        <w:rPr>
          <w:rStyle w:val="A7"/>
          <w:rFonts w:cs="Arial"/>
          <w:sz w:val="20"/>
          <w:szCs w:val="20"/>
          <w:lang w:val="sl-SI"/>
        </w:rPr>
      </w:pPr>
      <w:r w:rsidRPr="00F50F45">
        <w:rPr>
          <w:rStyle w:val="A7"/>
          <w:rFonts w:cs="Arial"/>
          <w:sz w:val="20"/>
          <w:szCs w:val="20"/>
          <w:lang w:val="sl-SI"/>
        </w:rPr>
        <w:t xml:space="preserve">- Povprečna velikost </w:t>
      </w:r>
      <w:r w:rsidR="00E25AA5">
        <w:rPr>
          <w:rStyle w:val="A7"/>
          <w:rFonts w:cs="Arial"/>
          <w:sz w:val="20"/>
          <w:szCs w:val="20"/>
          <w:lang w:val="sl-SI"/>
        </w:rPr>
        <w:t>KMG</w:t>
      </w:r>
      <w:r w:rsidRPr="00F50F45">
        <w:rPr>
          <w:rStyle w:val="A7"/>
          <w:rFonts w:cs="Arial"/>
          <w:sz w:val="20"/>
          <w:szCs w:val="20"/>
          <w:lang w:val="sl-SI"/>
        </w:rPr>
        <w:t xml:space="preserve"> v EU je 16,5 ha, medtem, ko je povprečno slovensko kmetijsko gospodarstvo </w:t>
      </w:r>
      <w:r w:rsidR="00DE7418">
        <w:rPr>
          <w:rStyle w:val="A7"/>
          <w:rFonts w:cs="Arial"/>
          <w:sz w:val="20"/>
          <w:szCs w:val="20"/>
          <w:lang w:val="sl-SI"/>
        </w:rPr>
        <w:t xml:space="preserve">v letu 2016 </w:t>
      </w:r>
      <w:r w:rsidRPr="00F50F45">
        <w:rPr>
          <w:rStyle w:val="A7"/>
          <w:rFonts w:cs="Arial"/>
          <w:sz w:val="20"/>
          <w:szCs w:val="20"/>
          <w:lang w:val="sl-SI"/>
        </w:rPr>
        <w:t>obdelovalo 6,9 ha kmetijskih zemljišč.</w:t>
      </w:r>
    </w:p>
    <w:p w14:paraId="41C7C88B" w14:textId="77777777" w:rsidR="005B07F4" w:rsidRPr="00F50F45" w:rsidRDefault="005B07F4" w:rsidP="005B07F4">
      <w:pPr>
        <w:autoSpaceDE w:val="0"/>
        <w:autoSpaceDN w:val="0"/>
        <w:adjustRightInd w:val="0"/>
        <w:spacing w:before="0" w:line="240" w:lineRule="auto"/>
        <w:rPr>
          <w:rStyle w:val="A7"/>
          <w:rFonts w:cs="Arial"/>
          <w:sz w:val="20"/>
          <w:szCs w:val="20"/>
          <w:lang w:val="sl-SI"/>
        </w:rPr>
      </w:pPr>
    </w:p>
    <w:p w14:paraId="6A670796" w14:textId="77777777" w:rsidR="005B07F4" w:rsidRPr="00F50F45" w:rsidRDefault="005B07F4" w:rsidP="005B07F4">
      <w:pPr>
        <w:autoSpaceDE w:val="0"/>
        <w:autoSpaceDN w:val="0"/>
        <w:adjustRightInd w:val="0"/>
        <w:spacing w:before="0" w:line="240" w:lineRule="auto"/>
        <w:rPr>
          <w:rStyle w:val="A7"/>
          <w:rFonts w:cs="Arial"/>
          <w:sz w:val="20"/>
          <w:szCs w:val="20"/>
        </w:rPr>
      </w:pPr>
      <w:r w:rsidRPr="00F50F45">
        <w:rPr>
          <w:rStyle w:val="A7"/>
          <w:rFonts w:cs="Arial"/>
          <w:sz w:val="20"/>
          <w:szCs w:val="20"/>
        </w:rPr>
        <w:t xml:space="preserve">- V </w:t>
      </w:r>
      <w:proofErr w:type="spellStart"/>
      <w:r w:rsidRPr="00F50F45">
        <w:rPr>
          <w:rStyle w:val="A7"/>
          <w:rFonts w:cs="Arial"/>
          <w:sz w:val="20"/>
          <w:szCs w:val="20"/>
        </w:rPr>
        <w:t>Sloveniji</w:t>
      </w:r>
      <w:proofErr w:type="spellEnd"/>
      <w:r w:rsidRPr="00F50F45">
        <w:rPr>
          <w:rStyle w:val="A7"/>
          <w:rFonts w:cs="Arial"/>
          <w:sz w:val="20"/>
          <w:szCs w:val="20"/>
        </w:rPr>
        <w:t xml:space="preserve"> </w:t>
      </w:r>
      <w:proofErr w:type="spellStart"/>
      <w:r w:rsidRPr="00F50F45">
        <w:rPr>
          <w:rStyle w:val="A7"/>
          <w:rFonts w:cs="Arial"/>
          <w:sz w:val="20"/>
          <w:szCs w:val="20"/>
        </w:rPr>
        <w:t>mladi</w:t>
      </w:r>
      <w:proofErr w:type="spellEnd"/>
      <w:r w:rsidRPr="00F50F45">
        <w:rPr>
          <w:rStyle w:val="A7"/>
          <w:rFonts w:cs="Arial"/>
          <w:sz w:val="20"/>
          <w:szCs w:val="20"/>
        </w:rPr>
        <w:t xml:space="preserve"> </w:t>
      </w:r>
      <w:proofErr w:type="spellStart"/>
      <w:r w:rsidRPr="00F50F45">
        <w:rPr>
          <w:rStyle w:val="A7"/>
          <w:rFonts w:cs="Arial"/>
          <w:sz w:val="20"/>
          <w:szCs w:val="20"/>
        </w:rPr>
        <w:t>kmetje</w:t>
      </w:r>
      <w:proofErr w:type="spellEnd"/>
      <w:r w:rsidRPr="00F50F45">
        <w:rPr>
          <w:rStyle w:val="A7"/>
          <w:rFonts w:cs="Arial"/>
          <w:sz w:val="20"/>
          <w:szCs w:val="20"/>
        </w:rPr>
        <w:t xml:space="preserve"> </w:t>
      </w:r>
      <w:proofErr w:type="spellStart"/>
      <w:r w:rsidRPr="00F50F45">
        <w:rPr>
          <w:rStyle w:val="A7"/>
          <w:rFonts w:cs="Arial"/>
          <w:sz w:val="20"/>
          <w:szCs w:val="20"/>
        </w:rPr>
        <w:t>večino</w:t>
      </w:r>
      <w:proofErr w:type="spellEnd"/>
      <w:r w:rsidRPr="00F50F45">
        <w:rPr>
          <w:rStyle w:val="A7"/>
          <w:rFonts w:cs="Arial"/>
          <w:sz w:val="20"/>
          <w:szCs w:val="20"/>
        </w:rPr>
        <w:t xml:space="preserve"> </w:t>
      </w:r>
      <w:proofErr w:type="spellStart"/>
      <w:r w:rsidRPr="00F50F45">
        <w:rPr>
          <w:rStyle w:val="A7"/>
          <w:rFonts w:cs="Arial"/>
          <w:sz w:val="20"/>
          <w:szCs w:val="20"/>
        </w:rPr>
        <w:t>zemljišč</w:t>
      </w:r>
      <w:proofErr w:type="spellEnd"/>
      <w:r w:rsidRPr="00F50F45">
        <w:rPr>
          <w:rStyle w:val="A7"/>
          <w:rFonts w:cs="Arial"/>
          <w:sz w:val="20"/>
          <w:szCs w:val="20"/>
        </w:rPr>
        <w:t xml:space="preserve"> </w:t>
      </w:r>
      <w:proofErr w:type="spellStart"/>
      <w:r w:rsidRPr="00F50F45">
        <w:rPr>
          <w:rStyle w:val="A7"/>
          <w:rFonts w:cs="Arial"/>
          <w:sz w:val="20"/>
          <w:szCs w:val="20"/>
        </w:rPr>
        <w:t>naenkrat</w:t>
      </w:r>
      <w:proofErr w:type="spellEnd"/>
      <w:r w:rsidRPr="00F50F45">
        <w:rPr>
          <w:rStyle w:val="A7"/>
          <w:rFonts w:cs="Arial"/>
          <w:sz w:val="20"/>
          <w:szCs w:val="20"/>
        </w:rPr>
        <w:t xml:space="preserve"> </w:t>
      </w:r>
      <w:proofErr w:type="spellStart"/>
      <w:r w:rsidRPr="00F50F45">
        <w:rPr>
          <w:rStyle w:val="A7"/>
          <w:rFonts w:cs="Arial"/>
          <w:sz w:val="20"/>
          <w:szCs w:val="20"/>
        </w:rPr>
        <w:t>prejmejo</w:t>
      </w:r>
      <w:proofErr w:type="spellEnd"/>
      <w:r w:rsidRPr="00F50F45">
        <w:rPr>
          <w:rStyle w:val="A7"/>
          <w:rFonts w:cs="Arial"/>
          <w:sz w:val="20"/>
          <w:szCs w:val="20"/>
        </w:rPr>
        <w:t xml:space="preserve"> z </w:t>
      </w:r>
      <w:proofErr w:type="spellStart"/>
      <w:r w:rsidRPr="00F50F45">
        <w:rPr>
          <w:rStyle w:val="A7"/>
          <w:rFonts w:cs="Arial"/>
          <w:sz w:val="20"/>
          <w:szCs w:val="20"/>
        </w:rPr>
        <w:t>medgeneracijskim</w:t>
      </w:r>
      <w:proofErr w:type="spellEnd"/>
      <w:r w:rsidRPr="00F50F45">
        <w:rPr>
          <w:rStyle w:val="A7"/>
          <w:rFonts w:cs="Arial"/>
          <w:sz w:val="20"/>
          <w:szCs w:val="20"/>
        </w:rPr>
        <w:t xml:space="preserve"> </w:t>
      </w:r>
      <w:proofErr w:type="spellStart"/>
      <w:r w:rsidRPr="00F50F45">
        <w:rPr>
          <w:rStyle w:val="A7"/>
          <w:rFonts w:cs="Arial"/>
          <w:sz w:val="20"/>
          <w:szCs w:val="20"/>
        </w:rPr>
        <w:t>prenosom</w:t>
      </w:r>
      <w:proofErr w:type="spellEnd"/>
      <w:r w:rsidRPr="00F50F45">
        <w:rPr>
          <w:rStyle w:val="A7"/>
          <w:rFonts w:cs="Arial"/>
          <w:sz w:val="20"/>
          <w:szCs w:val="20"/>
        </w:rPr>
        <w:t xml:space="preserve"> </w:t>
      </w:r>
      <w:proofErr w:type="spellStart"/>
      <w:r w:rsidRPr="00F50F45">
        <w:rPr>
          <w:rStyle w:val="A7"/>
          <w:rFonts w:cs="Arial"/>
          <w:sz w:val="20"/>
          <w:szCs w:val="20"/>
        </w:rPr>
        <w:t>družinskih</w:t>
      </w:r>
      <w:proofErr w:type="spellEnd"/>
      <w:r w:rsidRPr="00F50F45">
        <w:rPr>
          <w:rStyle w:val="A7"/>
          <w:rFonts w:cs="Arial"/>
          <w:sz w:val="20"/>
          <w:szCs w:val="20"/>
        </w:rPr>
        <w:t xml:space="preserve"> </w:t>
      </w:r>
      <w:proofErr w:type="spellStart"/>
      <w:r w:rsidRPr="00F50F45">
        <w:rPr>
          <w:rStyle w:val="A7"/>
          <w:rFonts w:cs="Arial"/>
          <w:sz w:val="20"/>
          <w:szCs w:val="20"/>
        </w:rPr>
        <w:t>kmetij</w:t>
      </w:r>
      <w:proofErr w:type="spellEnd"/>
      <w:r w:rsidRPr="00F50F45">
        <w:rPr>
          <w:rStyle w:val="A7"/>
          <w:rFonts w:cs="Arial"/>
          <w:sz w:val="20"/>
          <w:szCs w:val="20"/>
        </w:rPr>
        <w:t xml:space="preserve">, se </w:t>
      </w:r>
      <w:proofErr w:type="spellStart"/>
      <w:r w:rsidRPr="00F50F45">
        <w:rPr>
          <w:rStyle w:val="A7"/>
          <w:rFonts w:cs="Arial"/>
          <w:sz w:val="20"/>
          <w:szCs w:val="20"/>
        </w:rPr>
        <w:t>pravi</w:t>
      </w:r>
      <w:proofErr w:type="spellEnd"/>
      <w:r w:rsidRPr="00F50F45">
        <w:rPr>
          <w:rStyle w:val="A7"/>
          <w:rFonts w:cs="Arial"/>
          <w:sz w:val="20"/>
          <w:szCs w:val="20"/>
        </w:rPr>
        <w:t xml:space="preserve"> da </w:t>
      </w:r>
      <w:proofErr w:type="spellStart"/>
      <w:r w:rsidRPr="00F50F45">
        <w:rPr>
          <w:rStyle w:val="A7"/>
          <w:rFonts w:cs="Arial"/>
          <w:sz w:val="20"/>
          <w:szCs w:val="20"/>
        </w:rPr>
        <w:t>postanejo</w:t>
      </w:r>
      <w:proofErr w:type="spellEnd"/>
      <w:r w:rsidRPr="00F50F45">
        <w:rPr>
          <w:rStyle w:val="A7"/>
          <w:rFonts w:cs="Arial"/>
          <w:sz w:val="20"/>
          <w:szCs w:val="20"/>
        </w:rPr>
        <w:t xml:space="preserve"> </w:t>
      </w:r>
      <w:proofErr w:type="spellStart"/>
      <w:r w:rsidRPr="00F50F45">
        <w:rPr>
          <w:rStyle w:val="A7"/>
          <w:rFonts w:cs="Arial"/>
          <w:sz w:val="20"/>
          <w:szCs w:val="20"/>
        </w:rPr>
        <w:t>lastniki</w:t>
      </w:r>
      <w:proofErr w:type="spellEnd"/>
      <w:r w:rsidRPr="00F50F45">
        <w:rPr>
          <w:rStyle w:val="A7"/>
          <w:rFonts w:cs="Arial"/>
          <w:sz w:val="20"/>
          <w:szCs w:val="20"/>
        </w:rPr>
        <w:t xml:space="preserve"> </w:t>
      </w:r>
      <w:proofErr w:type="spellStart"/>
      <w:r w:rsidRPr="00F50F45">
        <w:rPr>
          <w:rStyle w:val="A7"/>
          <w:rFonts w:cs="Arial"/>
          <w:sz w:val="20"/>
          <w:szCs w:val="20"/>
        </w:rPr>
        <w:t>zemljišč</w:t>
      </w:r>
      <w:proofErr w:type="spellEnd"/>
      <w:r w:rsidRPr="00F50F45">
        <w:rPr>
          <w:rStyle w:val="A7"/>
          <w:rFonts w:cs="Arial"/>
          <w:sz w:val="20"/>
          <w:szCs w:val="20"/>
        </w:rPr>
        <w:t xml:space="preserve"> in </w:t>
      </w:r>
      <w:proofErr w:type="spellStart"/>
      <w:r w:rsidRPr="00F50F45">
        <w:rPr>
          <w:rStyle w:val="A7"/>
          <w:rFonts w:cs="Arial"/>
          <w:sz w:val="20"/>
          <w:szCs w:val="20"/>
        </w:rPr>
        <w:t>zgradb</w:t>
      </w:r>
      <w:proofErr w:type="spellEnd"/>
      <w:r w:rsidRPr="00F50F45">
        <w:rPr>
          <w:rStyle w:val="A7"/>
          <w:rFonts w:cs="Arial"/>
          <w:sz w:val="20"/>
          <w:szCs w:val="20"/>
        </w:rPr>
        <w:t xml:space="preserve">, </w:t>
      </w:r>
      <w:proofErr w:type="spellStart"/>
      <w:r w:rsidRPr="00F50F45">
        <w:rPr>
          <w:rStyle w:val="A7"/>
          <w:rFonts w:cs="Arial"/>
          <w:sz w:val="20"/>
          <w:szCs w:val="20"/>
        </w:rPr>
        <w:t>potrebnih</w:t>
      </w:r>
      <w:proofErr w:type="spellEnd"/>
      <w:r w:rsidRPr="00F50F45">
        <w:rPr>
          <w:rStyle w:val="A7"/>
          <w:rFonts w:cs="Arial"/>
          <w:sz w:val="20"/>
          <w:szCs w:val="20"/>
        </w:rPr>
        <w:t xml:space="preserve"> za </w:t>
      </w:r>
      <w:proofErr w:type="spellStart"/>
      <w:r w:rsidRPr="00F50F45">
        <w:rPr>
          <w:rStyle w:val="A7"/>
          <w:rFonts w:cs="Arial"/>
          <w:sz w:val="20"/>
          <w:szCs w:val="20"/>
        </w:rPr>
        <w:t>kmetijsko</w:t>
      </w:r>
      <w:proofErr w:type="spellEnd"/>
      <w:r w:rsidRPr="00F50F45">
        <w:rPr>
          <w:rStyle w:val="A7"/>
          <w:rFonts w:cs="Arial"/>
          <w:sz w:val="20"/>
          <w:szCs w:val="20"/>
        </w:rPr>
        <w:t xml:space="preserve"> </w:t>
      </w:r>
      <w:proofErr w:type="spellStart"/>
      <w:r w:rsidRPr="00F50F45">
        <w:rPr>
          <w:rStyle w:val="A7"/>
          <w:rFonts w:cs="Arial"/>
          <w:sz w:val="20"/>
          <w:szCs w:val="20"/>
        </w:rPr>
        <w:t>dejavnost</w:t>
      </w:r>
      <w:proofErr w:type="spellEnd"/>
      <w:r w:rsidRPr="00F50F45">
        <w:rPr>
          <w:rStyle w:val="A7"/>
          <w:rFonts w:cs="Arial"/>
          <w:sz w:val="20"/>
          <w:szCs w:val="20"/>
        </w:rPr>
        <w:t xml:space="preserve">. </w:t>
      </w:r>
    </w:p>
    <w:p w14:paraId="0D9AE434" w14:textId="77777777" w:rsidR="005B07F4" w:rsidRPr="00F50F45" w:rsidRDefault="005B07F4" w:rsidP="005B07F4">
      <w:pPr>
        <w:autoSpaceDE w:val="0"/>
        <w:autoSpaceDN w:val="0"/>
        <w:adjustRightInd w:val="0"/>
        <w:spacing w:before="0" w:line="240" w:lineRule="auto"/>
        <w:rPr>
          <w:rStyle w:val="A7"/>
          <w:rFonts w:cs="Arial"/>
          <w:sz w:val="20"/>
          <w:szCs w:val="20"/>
        </w:rPr>
      </w:pPr>
    </w:p>
    <w:p w14:paraId="0A316926" w14:textId="751C054F" w:rsidR="005B07F4" w:rsidRPr="00F50F45" w:rsidRDefault="005B07F4" w:rsidP="005B07F4">
      <w:pPr>
        <w:autoSpaceDE w:val="0"/>
        <w:autoSpaceDN w:val="0"/>
        <w:adjustRightInd w:val="0"/>
        <w:spacing w:before="0" w:line="240" w:lineRule="auto"/>
        <w:rPr>
          <w:rStyle w:val="A7"/>
          <w:rFonts w:cs="Arial"/>
          <w:sz w:val="20"/>
          <w:szCs w:val="20"/>
        </w:rPr>
      </w:pPr>
      <w:r w:rsidRPr="00F50F45">
        <w:rPr>
          <w:rStyle w:val="A7"/>
          <w:rFonts w:cs="Arial"/>
          <w:sz w:val="20"/>
          <w:szCs w:val="20"/>
        </w:rPr>
        <w:t xml:space="preserve">- </w:t>
      </w:r>
      <w:r w:rsidR="00E25AA5">
        <w:rPr>
          <w:sz w:val="20"/>
          <w:szCs w:val="20"/>
        </w:rPr>
        <w:t xml:space="preserve">V </w:t>
      </w:r>
      <w:proofErr w:type="spellStart"/>
      <w:r w:rsidR="00E25AA5">
        <w:rPr>
          <w:sz w:val="20"/>
          <w:szCs w:val="20"/>
        </w:rPr>
        <w:t>povprečju</w:t>
      </w:r>
      <w:proofErr w:type="spellEnd"/>
      <w:r w:rsidR="00DE7418" w:rsidRPr="00D97597">
        <w:rPr>
          <w:sz w:val="20"/>
          <w:szCs w:val="20"/>
        </w:rPr>
        <w:t xml:space="preserve"> </w:t>
      </w:r>
      <w:proofErr w:type="spellStart"/>
      <w:r w:rsidR="00DE7418" w:rsidRPr="00D97597">
        <w:rPr>
          <w:sz w:val="20"/>
          <w:szCs w:val="20"/>
        </w:rPr>
        <w:t>mladi</w:t>
      </w:r>
      <w:proofErr w:type="spellEnd"/>
      <w:r w:rsidR="00DE7418" w:rsidRPr="00D97597">
        <w:rPr>
          <w:sz w:val="20"/>
          <w:szCs w:val="20"/>
        </w:rPr>
        <w:t xml:space="preserve"> </w:t>
      </w:r>
      <w:proofErr w:type="spellStart"/>
      <w:r w:rsidR="00DE7418" w:rsidRPr="00D97597">
        <w:rPr>
          <w:sz w:val="20"/>
          <w:szCs w:val="20"/>
        </w:rPr>
        <w:t>kmet</w:t>
      </w:r>
      <w:proofErr w:type="spellEnd"/>
      <w:r w:rsidR="00DE7418" w:rsidRPr="00D97597">
        <w:rPr>
          <w:sz w:val="20"/>
          <w:szCs w:val="20"/>
        </w:rPr>
        <w:t xml:space="preserve">, </w:t>
      </w:r>
      <w:proofErr w:type="spellStart"/>
      <w:r w:rsidR="00DE7418" w:rsidRPr="00D97597">
        <w:rPr>
          <w:sz w:val="20"/>
          <w:szCs w:val="20"/>
        </w:rPr>
        <w:t>upravičenec</w:t>
      </w:r>
      <w:proofErr w:type="spellEnd"/>
      <w:r w:rsidR="00DE7418" w:rsidRPr="00D97597">
        <w:rPr>
          <w:sz w:val="20"/>
          <w:szCs w:val="20"/>
        </w:rPr>
        <w:t xml:space="preserve"> </w:t>
      </w:r>
      <w:proofErr w:type="spellStart"/>
      <w:r w:rsidR="00DE7418" w:rsidRPr="00D97597">
        <w:rPr>
          <w:sz w:val="20"/>
          <w:szCs w:val="20"/>
        </w:rPr>
        <w:t>podukrepa</w:t>
      </w:r>
      <w:proofErr w:type="spellEnd"/>
      <w:r w:rsidR="00DE7418" w:rsidRPr="00D97597">
        <w:rPr>
          <w:sz w:val="20"/>
          <w:szCs w:val="20"/>
        </w:rPr>
        <w:t xml:space="preserve"> 6.1, </w:t>
      </w:r>
      <w:r w:rsidR="00E25AA5">
        <w:rPr>
          <w:sz w:val="20"/>
          <w:szCs w:val="20"/>
        </w:rPr>
        <w:t xml:space="preserve">v </w:t>
      </w:r>
      <w:proofErr w:type="spellStart"/>
      <w:r w:rsidR="00E25AA5">
        <w:rPr>
          <w:sz w:val="20"/>
          <w:szCs w:val="20"/>
        </w:rPr>
        <w:t>obdobju</w:t>
      </w:r>
      <w:proofErr w:type="spellEnd"/>
      <w:r w:rsidR="00E25AA5">
        <w:rPr>
          <w:sz w:val="20"/>
          <w:szCs w:val="20"/>
        </w:rPr>
        <w:t xml:space="preserve"> </w:t>
      </w:r>
      <w:proofErr w:type="spellStart"/>
      <w:r w:rsidR="00E25AA5">
        <w:rPr>
          <w:sz w:val="20"/>
          <w:szCs w:val="20"/>
        </w:rPr>
        <w:t>izvajanja</w:t>
      </w:r>
      <w:proofErr w:type="spellEnd"/>
      <w:r w:rsidR="00E25AA5">
        <w:rPr>
          <w:sz w:val="20"/>
          <w:szCs w:val="20"/>
        </w:rPr>
        <w:t xml:space="preserve"> PRP 2014-2020 </w:t>
      </w:r>
      <w:proofErr w:type="spellStart"/>
      <w:r w:rsidR="00E25AA5">
        <w:rPr>
          <w:sz w:val="20"/>
          <w:szCs w:val="20"/>
        </w:rPr>
        <w:t>obdeluje</w:t>
      </w:r>
      <w:proofErr w:type="spellEnd"/>
      <w:r w:rsidR="00E25AA5">
        <w:rPr>
          <w:sz w:val="20"/>
          <w:szCs w:val="20"/>
        </w:rPr>
        <w:t xml:space="preserve"> </w:t>
      </w:r>
      <w:r w:rsidR="00DE7418" w:rsidRPr="00D97597">
        <w:rPr>
          <w:sz w:val="20"/>
          <w:szCs w:val="20"/>
        </w:rPr>
        <w:t xml:space="preserve">22,6 ha </w:t>
      </w:r>
      <w:proofErr w:type="spellStart"/>
      <w:r w:rsidR="00DE7418" w:rsidRPr="00D97597">
        <w:rPr>
          <w:sz w:val="20"/>
          <w:szCs w:val="20"/>
        </w:rPr>
        <w:t>kmetijskih</w:t>
      </w:r>
      <w:proofErr w:type="spellEnd"/>
      <w:r w:rsidR="00DE7418" w:rsidRPr="00D97597">
        <w:rPr>
          <w:sz w:val="20"/>
          <w:szCs w:val="20"/>
        </w:rPr>
        <w:t xml:space="preserve"> </w:t>
      </w:r>
      <w:proofErr w:type="spellStart"/>
      <w:r w:rsidR="00DE7418" w:rsidRPr="00D97597">
        <w:rPr>
          <w:sz w:val="20"/>
          <w:szCs w:val="20"/>
        </w:rPr>
        <w:t>zemljišč</w:t>
      </w:r>
      <w:proofErr w:type="spellEnd"/>
      <w:r w:rsidR="00DE7418" w:rsidRPr="00D97597">
        <w:rPr>
          <w:sz w:val="20"/>
          <w:szCs w:val="20"/>
        </w:rPr>
        <w:t xml:space="preserve">, </w:t>
      </w:r>
      <w:proofErr w:type="spellStart"/>
      <w:r w:rsidR="00DE7418" w:rsidRPr="00D97597">
        <w:rPr>
          <w:sz w:val="20"/>
          <w:szCs w:val="20"/>
        </w:rPr>
        <w:t>kar</w:t>
      </w:r>
      <w:proofErr w:type="spellEnd"/>
      <w:r w:rsidR="00DE7418" w:rsidRPr="00D97597">
        <w:rPr>
          <w:sz w:val="20"/>
          <w:szCs w:val="20"/>
        </w:rPr>
        <w:t xml:space="preserve"> je </w:t>
      </w:r>
      <w:proofErr w:type="spellStart"/>
      <w:r w:rsidR="00DE7418" w:rsidRPr="00D97597">
        <w:rPr>
          <w:sz w:val="20"/>
          <w:szCs w:val="20"/>
        </w:rPr>
        <w:t>trikrat</w:t>
      </w:r>
      <w:proofErr w:type="spellEnd"/>
      <w:r w:rsidR="00DE7418" w:rsidRPr="00D97597">
        <w:rPr>
          <w:sz w:val="20"/>
          <w:szCs w:val="20"/>
        </w:rPr>
        <w:t xml:space="preserve"> </w:t>
      </w:r>
      <w:proofErr w:type="spellStart"/>
      <w:r w:rsidR="00DE7418" w:rsidRPr="00D97597">
        <w:rPr>
          <w:sz w:val="20"/>
          <w:szCs w:val="20"/>
        </w:rPr>
        <w:t>več</w:t>
      </w:r>
      <w:proofErr w:type="spellEnd"/>
      <w:r w:rsidR="00DE7418" w:rsidRPr="00D97597">
        <w:rPr>
          <w:sz w:val="20"/>
          <w:szCs w:val="20"/>
        </w:rPr>
        <w:t xml:space="preserve"> </w:t>
      </w:r>
      <w:proofErr w:type="spellStart"/>
      <w:r w:rsidR="00DE7418" w:rsidRPr="00D97597">
        <w:rPr>
          <w:sz w:val="20"/>
          <w:szCs w:val="20"/>
        </w:rPr>
        <w:t>kot</w:t>
      </w:r>
      <w:proofErr w:type="spellEnd"/>
      <w:r w:rsidR="00DE7418" w:rsidRPr="00D97597">
        <w:rPr>
          <w:sz w:val="20"/>
          <w:szCs w:val="20"/>
        </w:rPr>
        <w:t xml:space="preserve"> </w:t>
      </w:r>
      <w:proofErr w:type="spellStart"/>
      <w:r w:rsidR="00DE7418" w:rsidRPr="00D97597">
        <w:rPr>
          <w:sz w:val="20"/>
          <w:szCs w:val="20"/>
        </w:rPr>
        <w:t>obdeluje</w:t>
      </w:r>
      <w:proofErr w:type="spellEnd"/>
      <w:r w:rsidR="00DE7418" w:rsidRPr="00D97597">
        <w:rPr>
          <w:sz w:val="20"/>
          <w:szCs w:val="20"/>
        </w:rPr>
        <w:t xml:space="preserve"> </w:t>
      </w:r>
      <w:proofErr w:type="spellStart"/>
      <w:r w:rsidR="00DE7418" w:rsidRPr="00D97597">
        <w:rPr>
          <w:sz w:val="20"/>
          <w:szCs w:val="20"/>
        </w:rPr>
        <w:t>povprečno</w:t>
      </w:r>
      <w:proofErr w:type="spellEnd"/>
      <w:r w:rsidR="00DE7418" w:rsidRPr="00D97597">
        <w:rPr>
          <w:sz w:val="20"/>
          <w:szCs w:val="20"/>
        </w:rPr>
        <w:t xml:space="preserve"> </w:t>
      </w:r>
      <w:proofErr w:type="spellStart"/>
      <w:r w:rsidR="00DE7418" w:rsidRPr="00D97597">
        <w:rPr>
          <w:sz w:val="20"/>
          <w:szCs w:val="20"/>
        </w:rPr>
        <w:t>slovensko</w:t>
      </w:r>
      <w:proofErr w:type="spellEnd"/>
      <w:r w:rsidR="00DE7418" w:rsidRPr="00D97597">
        <w:rPr>
          <w:sz w:val="20"/>
          <w:szCs w:val="20"/>
        </w:rPr>
        <w:t xml:space="preserve"> KMG.</w:t>
      </w:r>
    </w:p>
    <w:p w14:paraId="249B8A82" w14:textId="77777777" w:rsidR="005B07F4" w:rsidRPr="00F50F45" w:rsidRDefault="005B07F4" w:rsidP="005B07F4">
      <w:pPr>
        <w:autoSpaceDE w:val="0"/>
        <w:autoSpaceDN w:val="0"/>
        <w:adjustRightInd w:val="0"/>
        <w:spacing w:before="0" w:line="240" w:lineRule="auto"/>
        <w:rPr>
          <w:rStyle w:val="A7"/>
          <w:rFonts w:cs="Arial"/>
          <w:sz w:val="20"/>
          <w:szCs w:val="20"/>
        </w:rPr>
      </w:pPr>
    </w:p>
    <w:p w14:paraId="7E1D5D70" w14:textId="60AB05D6" w:rsidR="005B07F4" w:rsidRPr="00F50F45" w:rsidRDefault="005B07F4" w:rsidP="005B07F4">
      <w:pPr>
        <w:autoSpaceDE w:val="0"/>
        <w:autoSpaceDN w:val="0"/>
        <w:adjustRightInd w:val="0"/>
        <w:spacing w:before="0" w:line="240" w:lineRule="auto"/>
        <w:rPr>
          <w:rFonts w:cs="Arial"/>
          <w:sz w:val="20"/>
          <w:szCs w:val="20"/>
          <w:lang w:val="sl-SI"/>
        </w:rPr>
      </w:pPr>
      <w:r w:rsidRPr="00F50F45">
        <w:rPr>
          <w:rStyle w:val="A7"/>
          <w:rFonts w:cs="Arial"/>
          <w:sz w:val="20"/>
          <w:szCs w:val="20"/>
        </w:rPr>
        <w:t xml:space="preserve">- </w:t>
      </w:r>
      <w:r w:rsidRPr="00F50F45">
        <w:rPr>
          <w:rFonts w:cs="Arial"/>
          <w:sz w:val="20"/>
          <w:szCs w:val="20"/>
          <w:lang w:val="sl-SI"/>
        </w:rPr>
        <w:t xml:space="preserve">V prvih šestih javnih razpisih </w:t>
      </w:r>
      <w:proofErr w:type="spellStart"/>
      <w:r w:rsidRPr="00F50F45">
        <w:rPr>
          <w:rFonts w:cs="Arial"/>
          <w:sz w:val="20"/>
          <w:szCs w:val="20"/>
          <w:lang w:val="sl-SI"/>
        </w:rPr>
        <w:t>podukrepa</w:t>
      </w:r>
      <w:proofErr w:type="spellEnd"/>
      <w:r w:rsidRPr="00F50F45">
        <w:rPr>
          <w:rFonts w:cs="Arial"/>
          <w:sz w:val="20"/>
          <w:szCs w:val="20"/>
          <w:lang w:val="sl-SI"/>
        </w:rPr>
        <w:t xml:space="preserve"> 6.1 programskega obdobja 2014-2020 </w:t>
      </w:r>
      <w:r w:rsidR="00DE7418">
        <w:rPr>
          <w:rFonts w:cs="Arial"/>
          <w:sz w:val="20"/>
          <w:szCs w:val="20"/>
          <w:lang w:val="sl-SI"/>
        </w:rPr>
        <w:t xml:space="preserve">je bilo na mlade kmete </w:t>
      </w:r>
      <w:r w:rsidRPr="00F50F45">
        <w:rPr>
          <w:rFonts w:cs="Arial"/>
          <w:sz w:val="20"/>
          <w:szCs w:val="20"/>
          <w:lang w:val="sl-SI"/>
        </w:rPr>
        <w:t xml:space="preserve">prenesenih 21.386,93 ha kmetijskih zemljišč. </w:t>
      </w:r>
    </w:p>
    <w:p w14:paraId="47968514" w14:textId="77777777" w:rsidR="005B07F4" w:rsidRPr="00F50F45" w:rsidRDefault="005B07F4" w:rsidP="005B07F4">
      <w:pPr>
        <w:autoSpaceDE w:val="0"/>
        <w:autoSpaceDN w:val="0"/>
        <w:adjustRightInd w:val="0"/>
        <w:spacing w:before="0" w:line="240" w:lineRule="auto"/>
        <w:rPr>
          <w:rFonts w:cs="Arial"/>
          <w:sz w:val="20"/>
          <w:szCs w:val="20"/>
          <w:lang w:val="sl-SI"/>
        </w:rPr>
      </w:pPr>
    </w:p>
    <w:p w14:paraId="747C1F9D" w14:textId="59F3F445" w:rsidR="005B07F4" w:rsidRPr="00F50F45" w:rsidRDefault="005B07F4" w:rsidP="005B07F4">
      <w:pPr>
        <w:autoSpaceDE w:val="0"/>
        <w:autoSpaceDN w:val="0"/>
        <w:adjustRightInd w:val="0"/>
        <w:spacing w:before="0" w:line="240" w:lineRule="auto"/>
        <w:rPr>
          <w:rStyle w:val="A7"/>
          <w:rFonts w:cs="Arial"/>
          <w:sz w:val="20"/>
          <w:szCs w:val="20"/>
        </w:rPr>
      </w:pPr>
      <w:r w:rsidRPr="00F50F45">
        <w:rPr>
          <w:rFonts w:cs="Arial"/>
          <w:sz w:val="20"/>
          <w:szCs w:val="20"/>
          <w:lang w:val="sl-SI"/>
        </w:rPr>
        <w:t>- Na I. stebru SKP je bilo v</w:t>
      </w:r>
      <w:r w:rsidR="00E25AA5">
        <w:rPr>
          <w:rStyle w:val="A7"/>
          <w:rFonts w:cs="Arial"/>
          <w:sz w:val="20"/>
          <w:szCs w:val="20"/>
        </w:rPr>
        <w:t xml:space="preserve"> </w:t>
      </w:r>
      <w:proofErr w:type="spellStart"/>
      <w:r w:rsidR="00E25AA5">
        <w:rPr>
          <w:rStyle w:val="A7"/>
          <w:rFonts w:cs="Arial"/>
          <w:sz w:val="20"/>
          <w:szCs w:val="20"/>
        </w:rPr>
        <w:t>letih</w:t>
      </w:r>
      <w:proofErr w:type="spellEnd"/>
      <w:r w:rsidR="00E25AA5">
        <w:rPr>
          <w:rStyle w:val="A7"/>
          <w:rFonts w:cs="Arial"/>
          <w:sz w:val="20"/>
          <w:szCs w:val="20"/>
        </w:rPr>
        <w:t xml:space="preserve"> od 2015 do 2019</w:t>
      </w:r>
      <w:r w:rsidRPr="00F50F45">
        <w:rPr>
          <w:rStyle w:val="A7"/>
          <w:rFonts w:cs="Arial"/>
          <w:sz w:val="20"/>
          <w:szCs w:val="20"/>
        </w:rPr>
        <w:t xml:space="preserve"> </w:t>
      </w:r>
      <w:r w:rsidR="00DE7418">
        <w:rPr>
          <w:rStyle w:val="A7"/>
          <w:rFonts w:cs="Arial"/>
          <w:sz w:val="20"/>
          <w:szCs w:val="20"/>
        </w:rPr>
        <w:t xml:space="preserve">v </w:t>
      </w:r>
      <w:proofErr w:type="spellStart"/>
      <w:r w:rsidR="00DE7418">
        <w:rPr>
          <w:rStyle w:val="A7"/>
          <w:rFonts w:cs="Arial"/>
          <w:sz w:val="20"/>
          <w:szCs w:val="20"/>
        </w:rPr>
        <w:t>okviru</w:t>
      </w:r>
      <w:proofErr w:type="spellEnd"/>
      <w:r w:rsidR="00DE7418">
        <w:rPr>
          <w:rStyle w:val="A7"/>
          <w:rFonts w:cs="Arial"/>
          <w:sz w:val="20"/>
          <w:szCs w:val="20"/>
        </w:rPr>
        <w:t xml:space="preserve"> </w:t>
      </w:r>
      <w:proofErr w:type="spellStart"/>
      <w:r w:rsidR="00DE7418">
        <w:rPr>
          <w:rStyle w:val="A7"/>
          <w:rFonts w:cs="Arial"/>
          <w:sz w:val="20"/>
          <w:szCs w:val="20"/>
        </w:rPr>
        <w:t>sheme</w:t>
      </w:r>
      <w:proofErr w:type="spellEnd"/>
      <w:r w:rsidR="00DE7418">
        <w:rPr>
          <w:rStyle w:val="A7"/>
          <w:rFonts w:cs="Arial"/>
          <w:sz w:val="20"/>
          <w:szCs w:val="20"/>
        </w:rPr>
        <w:t xml:space="preserve"> za </w:t>
      </w:r>
      <w:proofErr w:type="spellStart"/>
      <w:r w:rsidR="00DE7418">
        <w:rPr>
          <w:rStyle w:val="A7"/>
          <w:rFonts w:cs="Arial"/>
          <w:sz w:val="20"/>
          <w:szCs w:val="20"/>
        </w:rPr>
        <w:t>mlade</w:t>
      </w:r>
      <w:proofErr w:type="spellEnd"/>
      <w:r w:rsidR="00DE7418">
        <w:rPr>
          <w:rStyle w:val="A7"/>
          <w:rFonts w:cs="Arial"/>
          <w:sz w:val="20"/>
          <w:szCs w:val="20"/>
        </w:rPr>
        <w:t xml:space="preserve"> </w:t>
      </w:r>
      <w:proofErr w:type="spellStart"/>
      <w:r w:rsidR="00DE7418">
        <w:rPr>
          <w:rStyle w:val="A7"/>
          <w:rFonts w:cs="Arial"/>
          <w:sz w:val="20"/>
          <w:szCs w:val="20"/>
        </w:rPr>
        <w:t>kmete</w:t>
      </w:r>
      <w:proofErr w:type="spellEnd"/>
      <w:r w:rsidR="00DE7418">
        <w:rPr>
          <w:rStyle w:val="A7"/>
          <w:rFonts w:cs="Arial"/>
          <w:sz w:val="20"/>
          <w:szCs w:val="20"/>
        </w:rPr>
        <w:t xml:space="preserve"> </w:t>
      </w:r>
      <w:proofErr w:type="spellStart"/>
      <w:r w:rsidRPr="00F50F45">
        <w:rPr>
          <w:rStyle w:val="A7"/>
          <w:rFonts w:cs="Arial"/>
          <w:sz w:val="20"/>
          <w:szCs w:val="20"/>
        </w:rPr>
        <w:t>podprtih</w:t>
      </w:r>
      <w:proofErr w:type="spellEnd"/>
      <w:r w:rsidRPr="00F50F45">
        <w:rPr>
          <w:rStyle w:val="A7"/>
          <w:rFonts w:cs="Arial"/>
          <w:sz w:val="20"/>
          <w:szCs w:val="20"/>
        </w:rPr>
        <w:t xml:space="preserve"> od 39.642 do </w:t>
      </w:r>
      <w:r w:rsidR="00DE7418">
        <w:rPr>
          <w:rStyle w:val="A7"/>
          <w:rFonts w:cs="Arial"/>
          <w:sz w:val="20"/>
          <w:szCs w:val="20"/>
        </w:rPr>
        <w:t>43.449</w:t>
      </w:r>
      <w:r w:rsidRPr="00F50F45">
        <w:rPr>
          <w:rStyle w:val="A7"/>
          <w:rFonts w:cs="Arial"/>
          <w:sz w:val="20"/>
          <w:szCs w:val="20"/>
        </w:rPr>
        <w:t xml:space="preserve"> ha</w:t>
      </w:r>
      <w:r w:rsidR="00E25AA5">
        <w:rPr>
          <w:rStyle w:val="A7"/>
          <w:rFonts w:cs="Arial"/>
          <w:sz w:val="20"/>
          <w:szCs w:val="20"/>
        </w:rPr>
        <w:t>,</w:t>
      </w:r>
      <w:r w:rsidRPr="00F50F45">
        <w:rPr>
          <w:rStyle w:val="A7"/>
          <w:rFonts w:cs="Arial"/>
          <w:sz w:val="20"/>
          <w:szCs w:val="20"/>
        </w:rPr>
        <w:t xml:space="preserve"> </w:t>
      </w:r>
      <w:r w:rsidR="00DE7418">
        <w:rPr>
          <w:rStyle w:val="A7"/>
          <w:rFonts w:cs="Arial"/>
          <w:sz w:val="20"/>
          <w:szCs w:val="20"/>
        </w:rPr>
        <w:t xml:space="preserve">v </w:t>
      </w:r>
      <w:proofErr w:type="spellStart"/>
      <w:r w:rsidR="00DE7418">
        <w:rPr>
          <w:rStyle w:val="A7"/>
          <w:rFonts w:cs="Arial"/>
          <w:sz w:val="20"/>
          <w:szCs w:val="20"/>
        </w:rPr>
        <w:t>letu</w:t>
      </w:r>
      <w:proofErr w:type="spellEnd"/>
      <w:r w:rsidR="00DE7418">
        <w:rPr>
          <w:rStyle w:val="A7"/>
          <w:rFonts w:cs="Arial"/>
          <w:sz w:val="20"/>
          <w:szCs w:val="20"/>
        </w:rPr>
        <w:t xml:space="preserve"> 2017 </w:t>
      </w:r>
      <w:proofErr w:type="spellStart"/>
      <w:r w:rsidR="00DE7418">
        <w:rPr>
          <w:rStyle w:val="A7"/>
          <w:rFonts w:cs="Arial"/>
          <w:sz w:val="20"/>
          <w:szCs w:val="20"/>
        </w:rPr>
        <w:t>celo</w:t>
      </w:r>
      <w:proofErr w:type="spellEnd"/>
      <w:r w:rsidR="00DE7418">
        <w:rPr>
          <w:rStyle w:val="A7"/>
          <w:rFonts w:cs="Arial"/>
          <w:sz w:val="20"/>
          <w:szCs w:val="20"/>
        </w:rPr>
        <w:t xml:space="preserve"> 47.806 ha </w:t>
      </w:r>
      <w:proofErr w:type="spellStart"/>
      <w:r w:rsidR="00DE7418">
        <w:rPr>
          <w:rStyle w:val="A7"/>
          <w:rFonts w:cs="Arial"/>
          <w:sz w:val="20"/>
          <w:szCs w:val="20"/>
        </w:rPr>
        <w:t>kmetijskih</w:t>
      </w:r>
      <w:proofErr w:type="spellEnd"/>
      <w:r w:rsidR="00DE7418">
        <w:rPr>
          <w:rStyle w:val="A7"/>
          <w:rFonts w:cs="Arial"/>
          <w:sz w:val="20"/>
          <w:szCs w:val="20"/>
        </w:rPr>
        <w:t xml:space="preserve"> </w:t>
      </w:r>
      <w:proofErr w:type="spellStart"/>
      <w:r w:rsidR="00DE7418">
        <w:rPr>
          <w:rStyle w:val="A7"/>
          <w:rFonts w:cs="Arial"/>
          <w:sz w:val="20"/>
          <w:szCs w:val="20"/>
        </w:rPr>
        <w:t>zemljišč</w:t>
      </w:r>
      <w:proofErr w:type="spellEnd"/>
      <w:r w:rsidR="003B6AE8">
        <w:rPr>
          <w:rStyle w:val="A7"/>
          <w:rFonts w:cs="Arial"/>
          <w:sz w:val="20"/>
          <w:szCs w:val="20"/>
        </w:rPr>
        <w:t xml:space="preserve">, </w:t>
      </w:r>
      <w:proofErr w:type="spellStart"/>
      <w:r w:rsidR="003B6AE8">
        <w:rPr>
          <w:rStyle w:val="A7"/>
          <w:rFonts w:cs="Arial"/>
          <w:sz w:val="20"/>
          <w:szCs w:val="20"/>
        </w:rPr>
        <w:t>kar</w:t>
      </w:r>
      <w:proofErr w:type="spellEnd"/>
      <w:r w:rsidR="003B6AE8">
        <w:rPr>
          <w:rStyle w:val="A7"/>
          <w:rFonts w:cs="Arial"/>
          <w:sz w:val="20"/>
          <w:szCs w:val="20"/>
        </w:rPr>
        <w:t xml:space="preserve"> </w:t>
      </w:r>
      <w:proofErr w:type="spellStart"/>
      <w:r w:rsidR="003B6AE8">
        <w:rPr>
          <w:rStyle w:val="A7"/>
          <w:rFonts w:cs="Arial"/>
          <w:sz w:val="20"/>
          <w:szCs w:val="20"/>
        </w:rPr>
        <w:t>kaže</w:t>
      </w:r>
      <w:proofErr w:type="spellEnd"/>
      <w:r w:rsidR="003B6AE8">
        <w:rPr>
          <w:rStyle w:val="A7"/>
          <w:rFonts w:cs="Arial"/>
          <w:sz w:val="20"/>
          <w:szCs w:val="20"/>
        </w:rPr>
        <w:t xml:space="preserve"> </w:t>
      </w:r>
      <w:proofErr w:type="spellStart"/>
      <w:r w:rsidR="003B6AE8">
        <w:rPr>
          <w:rStyle w:val="A7"/>
          <w:rFonts w:cs="Arial"/>
          <w:sz w:val="20"/>
          <w:szCs w:val="20"/>
        </w:rPr>
        <w:t>na</w:t>
      </w:r>
      <w:proofErr w:type="spellEnd"/>
      <w:r w:rsidR="003B6AE8">
        <w:rPr>
          <w:rStyle w:val="A7"/>
          <w:rFonts w:cs="Arial"/>
          <w:sz w:val="20"/>
          <w:szCs w:val="20"/>
        </w:rPr>
        <w:t xml:space="preserve"> </w:t>
      </w:r>
      <w:proofErr w:type="spellStart"/>
      <w:r w:rsidR="003B6AE8">
        <w:rPr>
          <w:rStyle w:val="A7"/>
          <w:rFonts w:cs="Arial"/>
          <w:sz w:val="20"/>
          <w:szCs w:val="20"/>
        </w:rPr>
        <w:t>dejstvo</w:t>
      </w:r>
      <w:proofErr w:type="spellEnd"/>
      <w:r w:rsidR="003B6AE8">
        <w:rPr>
          <w:rStyle w:val="A7"/>
          <w:rFonts w:cs="Arial"/>
          <w:sz w:val="20"/>
          <w:szCs w:val="20"/>
        </w:rPr>
        <w:t xml:space="preserve">, da </w:t>
      </w:r>
      <w:proofErr w:type="spellStart"/>
      <w:r w:rsidR="003B6AE8">
        <w:rPr>
          <w:rStyle w:val="A7"/>
          <w:rFonts w:cs="Arial"/>
          <w:sz w:val="20"/>
          <w:szCs w:val="20"/>
        </w:rPr>
        <w:t>tudi</w:t>
      </w:r>
      <w:proofErr w:type="spellEnd"/>
      <w:r w:rsidR="003B6AE8">
        <w:rPr>
          <w:rStyle w:val="A7"/>
          <w:rFonts w:cs="Arial"/>
          <w:sz w:val="20"/>
          <w:szCs w:val="20"/>
        </w:rPr>
        <w:t xml:space="preserve"> </w:t>
      </w:r>
      <w:proofErr w:type="spellStart"/>
      <w:r w:rsidR="003B6AE8">
        <w:rPr>
          <w:rStyle w:val="A7"/>
          <w:rFonts w:cs="Arial"/>
          <w:sz w:val="20"/>
          <w:szCs w:val="20"/>
        </w:rPr>
        <w:t>tovrstna</w:t>
      </w:r>
      <w:proofErr w:type="spellEnd"/>
      <w:r w:rsidR="003B6AE8">
        <w:rPr>
          <w:rStyle w:val="A7"/>
          <w:rFonts w:cs="Arial"/>
          <w:sz w:val="20"/>
          <w:szCs w:val="20"/>
        </w:rPr>
        <w:t xml:space="preserve"> </w:t>
      </w:r>
      <w:proofErr w:type="spellStart"/>
      <w:r w:rsidR="003B6AE8">
        <w:rPr>
          <w:rStyle w:val="A7"/>
          <w:rFonts w:cs="Arial"/>
          <w:sz w:val="20"/>
          <w:szCs w:val="20"/>
        </w:rPr>
        <w:t>podpora</w:t>
      </w:r>
      <w:proofErr w:type="spellEnd"/>
      <w:r w:rsidR="003B6AE8">
        <w:rPr>
          <w:rStyle w:val="A7"/>
          <w:rFonts w:cs="Arial"/>
          <w:sz w:val="20"/>
          <w:szCs w:val="20"/>
        </w:rPr>
        <w:t xml:space="preserve"> </w:t>
      </w:r>
      <w:proofErr w:type="spellStart"/>
      <w:r w:rsidR="003B6AE8">
        <w:rPr>
          <w:rStyle w:val="A7"/>
          <w:rFonts w:cs="Arial"/>
          <w:sz w:val="20"/>
          <w:szCs w:val="20"/>
        </w:rPr>
        <w:t>pomembno</w:t>
      </w:r>
      <w:proofErr w:type="spellEnd"/>
      <w:r w:rsidR="003B6AE8">
        <w:rPr>
          <w:rStyle w:val="A7"/>
          <w:rFonts w:cs="Arial"/>
          <w:sz w:val="20"/>
          <w:szCs w:val="20"/>
        </w:rPr>
        <w:t xml:space="preserve"> </w:t>
      </w:r>
      <w:proofErr w:type="spellStart"/>
      <w:r w:rsidR="003B6AE8">
        <w:rPr>
          <w:rStyle w:val="A7"/>
          <w:rFonts w:cs="Arial"/>
          <w:sz w:val="20"/>
          <w:szCs w:val="20"/>
        </w:rPr>
        <w:t>vpliva</w:t>
      </w:r>
      <w:proofErr w:type="spellEnd"/>
      <w:r w:rsidR="003B6AE8">
        <w:rPr>
          <w:rStyle w:val="A7"/>
          <w:rFonts w:cs="Arial"/>
          <w:sz w:val="20"/>
          <w:szCs w:val="20"/>
        </w:rPr>
        <w:t xml:space="preserve"> </w:t>
      </w:r>
      <w:proofErr w:type="spellStart"/>
      <w:r w:rsidR="003B6AE8">
        <w:rPr>
          <w:rStyle w:val="A7"/>
          <w:rFonts w:cs="Arial"/>
          <w:sz w:val="20"/>
          <w:szCs w:val="20"/>
        </w:rPr>
        <w:t>na</w:t>
      </w:r>
      <w:proofErr w:type="spellEnd"/>
      <w:r w:rsidR="003B6AE8">
        <w:rPr>
          <w:rStyle w:val="A7"/>
          <w:rFonts w:cs="Arial"/>
          <w:sz w:val="20"/>
          <w:szCs w:val="20"/>
        </w:rPr>
        <w:t xml:space="preserve"> </w:t>
      </w:r>
      <w:proofErr w:type="spellStart"/>
      <w:r w:rsidR="003B6AE8">
        <w:rPr>
          <w:rStyle w:val="A7"/>
          <w:rFonts w:cs="Arial"/>
          <w:sz w:val="20"/>
          <w:szCs w:val="20"/>
        </w:rPr>
        <w:t>gen</w:t>
      </w:r>
      <w:r w:rsidR="00F55F79">
        <w:rPr>
          <w:rStyle w:val="A7"/>
          <w:rFonts w:cs="Arial"/>
          <w:sz w:val="20"/>
          <w:szCs w:val="20"/>
        </w:rPr>
        <w:t>e</w:t>
      </w:r>
      <w:r w:rsidR="003B6AE8">
        <w:rPr>
          <w:rStyle w:val="A7"/>
          <w:rFonts w:cs="Arial"/>
          <w:sz w:val="20"/>
          <w:szCs w:val="20"/>
        </w:rPr>
        <w:t>racijsko</w:t>
      </w:r>
      <w:proofErr w:type="spellEnd"/>
      <w:r w:rsidR="003B6AE8">
        <w:rPr>
          <w:rStyle w:val="A7"/>
          <w:rFonts w:cs="Arial"/>
          <w:sz w:val="20"/>
          <w:szCs w:val="20"/>
        </w:rPr>
        <w:t xml:space="preserve"> </w:t>
      </w:r>
      <w:proofErr w:type="spellStart"/>
      <w:r w:rsidR="003B6AE8">
        <w:rPr>
          <w:rStyle w:val="A7"/>
          <w:rFonts w:cs="Arial"/>
          <w:sz w:val="20"/>
          <w:szCs w:val="20"/>
        </w:rPr>
        <w:t>prenovo</w:t>
      </w:r>
      <w:proofErr w:type="spellEnd"/>
      <w:r w:rsidR="003B6AE8">
        <w:rPr>
          <w:rStyle w:val="A7"/>
          <w:rFonts w:cs="Arial"/>
          <w:sz w:val="20"/>
          <w:szCs w:val="20"/>
        </w:rPr>
        <w:t xml:space="preserve"> </w:t>
      </w:r>
      <w:proofErr w:type="spellStart"/>
      <w:r w:rsidR="003B6AE8">
        <w:rPr>
          <w:rStyle w:val="A7"/>
          <w:rFonts w:cs="Arial"/>
          <w:sz w:val="20"/>
          <w:szCs w:val="20"/>
        </w:rPr>
        <w:t>nosilcev</w:t>
      </w:r>
      <w:proofErr w:type="spellEnd"/>
      <w:r w:rsidR="003B6AE8">
        <w:rPr>
          <w:rStyle w:val="A7"/>
          <w:rFonts w:cs="Arial"/>
          <w:sz w:val="20"/>
          <w:szCs w:val="20"/>
        </w:rPr>
        <w:t xml:space="preserve"> </w:t>
      </w:r>
      <w:proofErr w:type="spellStart"/>
      <w:r w:rsidR="003B6AE8">
        <w:rPr>
          <w:rStyle w:val="A7"/>
          <w:rFonts w:cs="Arial"/>
          <w:sz w:val="20"/>
          <w:szCs w:val="20"/>
        </w:rPr>
        <w:t>kmetijskih</w:t>
      </w:r>
      <w:proofErr w:type="spellEnd"/>
      <w:r w:rsidR="003B6AE8">
        <w:rPr>
          <w:rStyle w:val="A7"/>
          <w:rFonts w:cs="Arial"/>
          <w:sz w:val="20"/>
          <w:szCs w:val="20"/>
        </w:rPr>
        <w:t xml:space="preserve"> </w:t>
      </w:r>
      <w:proofErr w:type="spellStart"/>
      <w:r w:rsidR="003B6AE8">
        <w:rPr>
          <w:rStyle w:val="A7"/>
          <w:rFonts w:cs="Arial"/>
          <w:sz w:val="20"/>
          <w:szCs w:val="20"/>
        </w:rPr>
        <w:t>gospodarstev</w:t>
      </w:r>
      <w:proofErr w:type="spellEnd"/>
      <w:r w:rsidRPr="00F50F45">
        <w:rPr>
          <w:rStyle w:val="A7"/>
          <w:rFonts w:cs="Arial"/>
          <w:sz w:val="20"/>
          <w:szCs w:val="20"/>
        </w:rPr>
        <w:t>.</w:t>
      </w:r>
    </w:p>
    <w:p w14:paraId="58D5B196" w14:textId="2F431DB3" w:rsidR="005B07F4" w:rsidRPr="00F50F45" w:rsidRDefault="005B07F4" w:rsidP="005B07F4">
      <w:pPr>
        <w:rPr>
          <w:rStyle w:val="A7"/>
          <w:rFonts w:cs="Arial"/>
          <w:sz w:val="20"/>
          <w:szCs w:val="20"/>
        </w:rPr>
      </w:pPr>
      <w:r w:rsidRPr="00F50F45">
        <w:rPr>
          <w:rStyle w:val="A7"/>
          <w:rFonts w:cs="Arial"/>
          <w:sz w:val="20"/>
          <w:szCs w:val="20"/>
        </w:rPr>
        <w:t xml:space="preserve">- </w:t>
      </w:r>
      <w:proofErr w:type="spellStart"/>
      <w:r w:rsidRPr="00F50F45">
        <w:rPr>
          <w:rStyle w:val="A7"/>
          <w:rFonts w:cs="Arial"/>
          <w:sz w:val="20"/>
          <w:szCs w:val="20"/>
        </w:rPr>
        <w:t>Številni</w:t>
      </w:r>
      <w:proofErr w:type="spellEnd"/>
      <w:r w:rsidRPr="00F50F45">
        <w:rPr>
          <w:rStyle w:val="A7"/>
          <w:rFonts w:cs="Arial"/>
          <w:sz w:val="20"/>
          <w:szCs w:val="20"/>
        </w:rPr>
        <w:t xml:space="preserve"> </w:t>
      </w:r>
      <w:proofErr w:type="spellStart"/>
      <w:r w:rsidR="00670896">
        <w:rPr>
          <w:rStyle w:val="A7"/>
          <w:rFonts w:cs="Arial"/>
          <w:sz w:val="20"/>
          <w:szCs w:val="20"/>
        </w:rPr>
        <w:t>starejši</w:t>
      </w:r>
      <w:proofErr w:type="spellEnd"/>
      <w:r w:rsidR="00670896">
        <w:rPr>
          <w:rStyle w:val="A7"/>
          <w:rFonts w:cs="Arial"/>
          <w:sz w:val="20"/>
          <w:szCs w:val="20"/>
        </w:rPr>
        <w:t xml:space="preserve"> </w:t>
      </w:r>
      <w:proofErr w:type="spellStart"/>
      <w:r w:rsidRPr="00F50F45">
        <w:rPr>
          <w:rStyle w:val="A7"/>
          <w:rFonts w:cs="Arial"/>
          <w:sz w:val="20"/>
          <w:szCs w:val="20"/>
        </w:rPr>
        <w:t>nosilci</w:t>
      </w:r>
      <w:proofErr w:type="spellEnd"/>
      <w:r w:rsidRPr="00F50F45">
        <w:rPr>
          <w:rStyle w:val="A7"/>
          <w:rFonts w:cs="Arial"/>
          <w:sz w:val="20"/>
          <w:szCs w:val="20"/>
        </w:rPr>
        <w:t xml:space="preserve"> se </w:t>
      </w:r>
      <w:proofErr w:type="spellStart"/>
      <w:r w:rsidRPr="00F50F45">
        <w:rPr>
          <w:rStyle w:val="A7"/>
          <w:rFonts w:cs="Arial"/>
          <w:sz w:val="20"/>
          <w:szCs w:val="20"/>
        </w:rPr>
        <w:t>zaradi</w:t>
      </w:r>
      <w:proofErr w:type="spellEnd"/>
      <w:r w:rsidRPr="00F50F45">
        <w:rPr>
          <w:rStyle w:val="A7"/>
          <w:rFonts w:cs="Arial"/>
          <w:sz w:val="20"/>
          <w:szCs w:val="20"/>
        </w:rPr>
        <w:t xml:space="preserve"> </w:t>
      </w:r>
      <w:proofErr w:type="spellStart"/>
      <w:r w:rsidRPr="00F50F45">
        <w:rPr>
          <w:rStyle w:val="A7"/>
          <w:rFonts w:cs="Arial"/>
          <w:sz w:val="20"/>
          <w:szCs w:val="20"/>
        </w:rPr>
        <w:t>nizkih</w:t>
      </w:r>
      <w:proofErr w:type="spellEnd"/>
      <w:r w:rsidRPr="00F50F45">
        <w:rPr>
          <w:rStyle w:val="A7"/>
          <w:rFonts w:cs="Arial"/>
          <w:sz w:val="20"/>
          <w:szCs w:val="20"/>
        </w:rPr>
        <w:t xml:space="preserve"> </w:t>
      </w:r>
      <w:proofErr w:type="spellStart"/>
      <w:r w:rsidRPr="00F50F45">
        <w:rPr>
          <w:rStyle w:val="A7"/>
          <w:rFonts w:cs="Arial"/>
          <w:sz w:val="20"/>
          <w:szCs w:val="20"/>
        </w:rPr>
        <w:t>kmečkih</w:t>
      </w:r>
      <w:proofErr w:type="spellEnd"/>
      <w:r w:rsidRPr="00F50F45">
        <w:rPr>
          <w:rStyle w:val="A7"/>
          <w:rFonts w:cs="Arial"/>
          <w:sz w:val="20"/>
          <w:szCs w:val="20"/>
        </w:rPr>
        <w:t xml:space="preserve"> </w:t>
      </w:r>
      <w:proofErr w:type="spellStart"/>
      <w:r w:rsidRPr="00F50F45">
        <w:rPr>
          <w:rStyle w:val="A7"/>
          <w:rFonts w:cs="Arial"/>
          <w:sz w:val="20"/>
          <w:szCs w:val="20"/>
        </w:rPr>
        <w:t>pokojnin</w:t>
      </w:r>
      <w:proofErr w:type="spellEnd"/>
      <w:r w:rsidRPr="00F50F45">
        <w:rPr>
          <w:rStyle w:val="A7"/>
          <w:rFonts w:cs="Arial"/>
          <w:sz w:val="20"/>
          <w:szCs w:val="20"/>
        </w:rPr>
        <w:t xml:space="preserve">, ki je </w:t>
      </w:r>
      <w:r w:rsidR="00AC1A2B">
        <w:rPr>
          <w:rStyle w:val="A7"/>
          <w:rFonts w:cs="Arial"/>
          <w:sz w:val="20"/>
          <w:szCs w:val="20"/>
        </w:rPr>
        <w:t xml:space="preserve">v </w:t>
      </w:r>
      <w:r w:rsidRPr="00F50F45">
        <w:rPr>
          <w:rFonts w:cs="Arial"/>
          <w:sz w:val="20"/>
          <w:szCs w:val="20"/>
          <w:lang w:val="sl-SI"/>
        </w:rPr>
        <w:t xml:space="preserve">Sloveniji junija leta 2019 znašala 254,46 EUR in se je v zadnjih štirih letih zvišala le za 19,98 EUR, </w:t>
      </w:r>
      <w:proofErr w:type="spellStart"/>
      <w:r w:rsidRPr="00F50F45">
        <w:rPr>
          <w:rStyle w:val="A7"/>
          <w:rFonts w:cs="Arial"/>
          <w:sz w:val="20"/>
          <w:szCs w:val="20"/>
        </w:rPr>
        <w:t>oziroma</w:t>
      </w:r>
      <w:proofErr w:type="spellEnd"/>
      <w:r w:rsidRPr="00F50F45">
        <w:rPr>
          <w:rStyle w:val="A7"/>
          <w:rFonts w:cs="Arial"/>
          <w:sz w:val="20"/>
          <w:szCs w:val="20"/>
        </w:rPr>
        <w:t xml:space="preserve"> </w:t>
      </w:r>
      <w:proofErr w:type="spellStart"/>
      <w:r w:rsidRPr="00F50F45">
        <w:rPr>
          <w:rStyle w:val="A7"/>
          <w:rFonts w:cs="Arial"/>
          <w:sz w:val="20"/>
          <w:szCs w:val="20"/>
        </w:rPr>
        <w:t>bojazni</w:t>
      </w:r>
      <w:proofErr w:type="spellEnd"/>
      <w:r w:rsidRPr="00F50F45">
        <w:rPr>
          <w:rStyle w:val="A7"/>
          <w:rFonts w:cs="Arial"/>
          <w:sz w:val="20"/>
          <w:szCs w:val="20"/>
        </w:rPr>
        <w:t xml:space="preserve"> pred </w:t>
      </w:r>
      <w:proofErr w:type="spellStart"/>
      <w:r w:rsidRPr="00F50F45">
        <w:rPr>
          <w:rStyle w:val="A7"/>
          <w:rFonts w:cs="Arial"/>
          <w:sz w:val="20"/>
          <w:szCs w:val="20"/>
        </w:rPr>
        <w:t>socialno</w:t>
      </w:r>
      <w:proofErr w:type="spellEnd"/>
      <w:r w:rsidRPr="00F50F45">
        <w:rPr>
          <w:rStyle w:val="A7"/>
          <w:rFonts w:cs="Arial"/>
          <w:sz w:val="20"/>
          <w:szCs w:val="20"/>
        </w:rPr>
        <w:t xml:space="preserve"> </w:t>
      </w:r>
      <w:proofErr w:type="spellStart"/>
      <w:r w:rsidRPr="00F50F45">
        <w:rPr>
          <w:rStyle w:val="A7"/>
          <w:rFonts w:cs="Arial"/>
          <w:sz w:val="20"/>
          <w:szCs w:val="20"/>
        </w:rPr>
        <w:t>nepreskrbljenostjo</w:t>
      </w:r>
      <w:proofErr w:type="spellEnd"/>
      <w:r w:rsidR="00AC1A2B">
        <w:rPr>
          <w:rStyle w:val="A7"/>
          <w:rFonts w:cs="Arial"/>
          <w:sz w:val="20"/>
          <w:szCs w:val="20"/>
        </w:rPr>
        <w:t>,</w:t>
      </w:r>
      <w:r w:rsidRPr="00F50F45">
        <w:rPr>
          <w:rStyle w:val="A7"/>
          <w:rFonts w:cs="Arial"/>
          <w:sz w:val="20"/>
          <w:szCs w:val="20"/>
        </w:rPr>
        <w:t xml:space="preserve"> ne </w:t>
      </w:r>
      <w:proofErr w:type="spellStart"/>
      <w:r w:rsidRPr="00F50F45">
        <w:rPr>
          <w:rStyle w:val="A7"/>
          <w:rFonts w:cs="Arial"/>
          <w:sz w:val="20"/>
          <w:szCs w:val="20"/>
        </w:rPr>
        <w:t>odločajo</w:t>
      </w:r>
      <w:proofErr w:type="spellEnd"/>
      <w:r w:rsidRPr="00F50F45">
        <w:rPr>
          <w:rStyle w:val="A7"/>
          <w:rFonts w:cs="Arial"/>
          <w:sz w:val="20"/>
          <w:szCs w:val="20"/>
        </w:rPr>
        <w:t xml:space="preserve"> za </w:t>
      </w:r>
      <w:proofErr w:type="spellStart"/>
      <w:r w:rsidRPr="00F50F45">
        <w:rPr>
          <w:rStyle w:val="A7"/>
          <w:rFonts w:cs="Arial"/>
          <w:sz w:val="20"/>
          <w:szCs w:val="20"/>
        </w:rPr>
        <w:t>prenos</w:t>
      </w:r>
      <w:proofErr w:type="spellEnd"/>
      <w:r w:rsidRPr="00F50F45">
        <w:rPr>
          <w:rStyle w:val="A7"/>
          <w:rFonts w:cs="Arial"/>
          <w:sz w:val="20"/>
          <w:szCs w:val="20"/>
        </w:rPr>
        <w:t xml:space="preserve"> </w:t>
      </w:r>
      <w:r w:rsidR="00E25AA5">
        <w:rPr>
          <w:rStyle w:val="A7"/>
          <w:rFonts w:cs="Arial"/>
          <w:sz w:val="20"/>
          <w:szCs w:val="20"/>
        </w:rPr>
        <w:t>KMG</w:t>
      </w:r>
      <w:r w:rsidRPr="00F50F45">
        <w:rPr>
          <w:rStyle w:val="A7"/>
          <w:rFonts w:cs="Arial"/>
          <w:sz w:val="20"/>
          <w:szCs w:val="20"/>
        </w:rPr>
        <w:t xml:space="preserve"> </w:t>
      </w:r>
      <w:proofErr w:type="spellStart"/>
      <w:r w:rsidRPr="00F50F45">
        <w:rPr>
          <w:rStyle w:val="A7"/>
          <w:rFonts w:cs="Arial"/>
          <w:sz w:val="20"/>
          <w:szCs w:val="20"/>
        </w:rPr>
        <w:t>na</w:t>
      </w:r>
      <w:proofErr w:type="spellEnd"/>
      <w:r w:rsidRPr="00F50F45">
        <w:rPr>
          <w:rStyle w:val="A7"/>
          <w:rFonts w:cs="Arial"/>
          <w:sz w:val="20"/>
          <w:szCs w:val="20"/>
        </w:rPr>
        <w:t xml:space="preserve"> </w:t>
      </w:r>
      <w:proofErr w:type="spellStart"/>
      <w:r w:rsidRPr="00F50F45">
        <w:rPr>
          <w:rStyle w:val="A7"/>
          <w:rFonts w:cs="Arial"/>
          <w:sz w:val="20"/>
          <w:szCs w:val="20"/>
        </w:rPr>
        <w:t>mlajšo</w:t>
      </w:r>
      <w:proofErr w:type="spellEnd"/>
      <w:r w:rsidRPr="00F50F45">
        <w:rPr>
          <w:rStyle w:val="A7"/>
          <w:rFonts w:cs="Arial"/>
          <w:sz w:val="20"/>
          <w:szCs w:val="20"/>
        </w:rPr>
        <w:t xml:space="preserve"> </w:t>
      </w:r>
      <w:proofErr w:type="spellStart"/>
      <w:r w:rsidRPr="00F50F45">
        <w:rPr>
          <w:rStyle w:val="A7"/>
          <w:rFonts w:cs="Arial"/>
          <w:sz w:val="20"/>
          <w:szCs w:val="20"/>
        </w:rPr>
        <w:t>generacijo</w:t>
      </w:r>
      <w:proofErr w:type="spellEnd"/>
      <w:r w:rsidRPr="00F50F45">
        <w:rPr>
          <w:rStyle w:val="A7"/>
          <w:rFonts w:cs="Arial"/>
          <w:sz w:val="20"/>
          <w:szCs w:val="20"/>
        </w:rPr>
        <w:t xml:space="preserve">. </w:t>
      </w:r>
    </w:p>
    <w:p w14:paraId="190AA262" w14:textId="77777777" w:rsidR="005B07F4" w:rsidRPr="00F50F45" w:rsidRDefault="005B07F4" w:rsidP="005B07F4">
      <w:pPr>
        <w:rPr>
          <w:rStyle w:val="A7"/>
          <w:rFonts w:cs="Arial"/>
          <w:sz w:val="20"/>
          <w:szCs w:val="20"/>
        </w:rPr>
      </w:pPr>
      <w:r w:rsidRPr="00F50F45">
        <w:rPr>
          <w:rStyle w:val="A7"/>
          <w:rFonts w:cs="Arial"/>
          <w:sz w:val="20"/>
          <w:szCs w:val="20"/>
        </w:rPr>
        <w:t xml:space="preserve">- </w:t>
      </w:r>
      <w:proofErr w:type="spellStart"/>
      <w:r w:rsidRPr="00F50F45">
        <w:rPr>
          <w:rStyle w:val="A7"/>
          <w:rFonts w:cs="Arial"/>
          <w:sz w:val="20"/>
          <w:szCs w:val="20"/>
        </w:rPr>
        <w:t>Mladi</w:t>
      </w:r>
      <w:proofErr w:type="spellEnd"/>
      <w:r w:rsidRPr="00F50F45">
        <w:rPr>
          <w:rStyle w:val="A7"/>
          <w:rFonts w:cs="Arial"/>
          <w:sz w:val="20"/>
          <w:szCs w:val="20"/>
        </w:rPr>
        <w:t xml:space="preserve"> </w:t>
      </w:r>
      <w:proofErr w:type="spellStart"/>
      <w:r w:rsidRPr="00F50F45">
        <w:rPr>
          <w:rStyle w:val="A7"/>
          <w:rFonts w:cs="Arial"/>
          <w:sz w:val="20"/>
          <w:szCs w:val="20"/>
        </w:rPr>
        <w:t>kmetje</w:t>
      </w:r>
      <w:proofErr w:type="spellEnd"/>
      <w:r w:rsidRPr="00F50F45">
        <w:rPr>
          <w:rStyle w:val="A7"/>
          <w:rFonts w:cs="Arial"/>
          <w:sz w:val="20"/>
          <w:szCs w:val="20"/>
        </w:rPr>
        <w:t xml:space="preserve"> – </w:t>
      </w:r>
      <w:proofErr w:type="spellStart"/>
      <w:r w:rsidRPr="00F50F45">
        <w:rPr>
          <w:rStyle w:val="A7"/>
          <w:rFonts w:cs="Arial"/>
          <w:sz w:val="20"/>
          <w:szCs w:val="20"/>
        </w:rPr>
        <w:t>prevzemniki</w:t>
      </w:r>
      <w:proofErr w:type="spellEnd"/>
      <w:r w:rsidRPr="00F50F45">
        <w:rPr>
          <w:rStyle w:val="A7"/>
          <w:rFonts w:cs="Arial"/>
          <w:sz w:val="20"/>
          <w:szCs w:val="20"/>
        </w:rPr>
        <w:t xml:space="preserve"> </w:t>
      </w:r>
      <w:proofErr w:type="spellStart"/>
      <w:r w:rsidRPr="00F50F45">
        <w:rPr>
          <w:rStyle w:val="A7"/>
          <w:rFonts w:cs="Arial"/>
          <w:sz w:val="20"/>
          <w:szCs w:val="20"/>
        </w:rPr>
        <w:t>poleg</w:t>
      </w:r>
      <w:proofErr w:type="spellEnd"/>
      <w:r w:rsidRPr="00F50F45">
        <w:rPr>
          <w:rStyle w:val="A7"/>
          <w:rFonts w:cs="Arial"/>
          <w:sz w:val="20"/>
          <w:szCs w:val="20"/>
        </w:rPr>
        <w:t xml:space="preserve"> </w:t>
      </w:r>
      <w:proofErr w:type="spellStart"/>
      <w:r w:rsidRPr="00F50F45">
        <w:rPr>
          <w:rStyle w:val="A7"/>
          <w:rFonts w:cs="Arial"/>
          <w:sz w:val="20"/>
          <w:szCs w:val="20"/>
        </w:rPr>
        <w:t>kmetijskih</w:t>
      </w:r>
      <w:proofErr w:type="spellEnd"/>
      <w:r w:rsidRPr="00F50F45">
        <w:rPr>
          <w:rStyle w:val="A7"/>
          <w:rFonts w:cs="Arial"/>
          <w:sz w:val="20"/>
          <w:szCs w:val="20"/>
        </w:rPr>
        <w:t xml:space="preserve"> </w:t>
      </w:r>
      <w:proofErr w:type="spellStart"/>
      <w:r w:rsidRPr="00F50F45">
        <w:rPr>
          <w:rStyle w:val="A7"/>
          <w:rFonts w:cs="Arial"/>
          <w:sz w:val="20"/>
          <w:szCs w:val="20"/>
        </w:rPr>
        <w:t>zemljišč</w:t>
      </w:r>
      <w:proofErr w:type="spellEnd"/>
      <w:r w:rsidRPr="00F50F45">
        <w:rPr>
          <w:rStyle w:val="A7"/>
          <w:rFonts w:cs="Arial"/>
          <w:sz w:val="20"/>
          <w:szCs w:val="20"/>
        </w:rPr>
        <w:t xml:space="preserve">, ki </w:t>
      </w:r>
      <w:proofErr w:type="spellStart"/>
      <w:r w:rsidRPr="00F50F45">
        <w:rPr>
          <w:rStyle w:val="A7"/>
          <w:rFonts w:cs="Arial"/>
          <w:sz w:val="20"/>
          <w:szCs w:val="20"/>
        </w:rPr>
        <w:t>jih</w:t>
      </w:r>
      <w:proofErr w:type="spellEnd"/>
      <w:r w:rsidRPr="00F50F45">
        <w:rPr>
          <w:rStyle w:val="A7"/>
          <w:rFonts w:cs="Arial"/>
          <w:sz w:val="20"/>
          <w:szCs w:val="20"/>
        </w:rPr>
        <w:t xml:space="preserve"> </w:t>
      </w:r>
      <w:proofErr w:type="spellStart"/>
      <w:r w:rsidRPr="00F50F45">
        <w:rPr>
          <w:rStyle w:val="A7"/>
          <w:rFonts w:cs="Arial"/>
          <w:sz w:val="20"/>
          <w:szCs w:val="20"/>
        </w:rPr>
        <w:t>pridobijo</w:t>
      </w:r>
      <w:proofErr w:type="spellEnd"/>
      <w:r w:rsidRPr="00F50F45">
        <w:rPr>
          <w:rStyle w:val="A7"/>
          <w:rFonts w:cs="Arial"/>
          <w:sz w:val="20"/>
          <w:szCs w:val="20"/>
        </w:rPr>
        <w:t xml:space="preserve"> z </w:t>
      </w:r>
      <w:proofErr w:type="spellStart"/>
      <w:r w:rsidRPr="00F50F45">
        <w:rPr>
          <w:rStyle w:val="A7"/>
          <w:rFonts w:cs="Arial"/>
          <w:sz w:val="20"/>
          <w:szCs w:val="20"/>
        </w:rPr>
        <w:t>lastniškim</w:t>
      </w:r>
      <w:proofErr w:type="spellEnd"/>
      <w:r w:rsidRPr="00F50F45">
        <w:rPr>
          <w:rStyle w:val="A7"/>
          <w:rFonts w:cs="Arial"/>
          <w:sz w:val="20"/>
          <w:szCs w:val="20"/>
        </w:rPr>
        <w:t xml:space="preserve"> </w:t>
      </w:r>
      <w:proofErr w:type="spellStart"/>
      <w:r w:rsidRPr="00F50F45">
        <w:rPr>
          <w:rStyle w:val="A7"/>
          <w:rFonts w:cs="Arial"/>
          <w:sz w:val="20"/>
          <w:szCs w:val="20"/>
        </w:rPr>
        <w:t>prevzemom</w:t>
      </w:r>
      <w:proofErr w:type="spellEnd"/>
      <w:r w:rsidRPr="00F50F45">
        <w:rPr>
          <w:rStyle w:val="A7"/>
          <w:rFonts w:cs="Arial"/>
          <w:sz w:val="20"/>
          <w:szCs w:val="20"/>
        </w:rPr>
        <w:t xml:space="preserve"> </w:t>
      </w:r>
      <w:proofErr w:type="spellStart"/>
      <w:r w:rsidRPr="00F50F45">
        <w:rPr>
          <w:rStyle w:val="A7"/>
          <w:rFonts w:cs="Arial"/>
          <w:sz w:val="20"/>
          <w:szCs w:val="20"/>
        </w:rPr>
        <w:t>družinske</w:t>
      </w:r>
      <w:proofErr w:type="spellEnd"/>
      <w:r w:rsidRPr="00F50F45">
        <w:rPr>
          <w:rStyle w:val="A7"/>
          <w:rFonts w:cs="Arial"/>
          <w:sz w:val="20"/>
          <w:szCs w:val="20"/>
        </w:rPr>
        <w:t xml:space="preserve"> </w:t>
      </w:r>
      <w:proofErr w:type="spellStart"/>
      <w:r w:rsidRPr="00F50F45">
        <w:rPr>
          <w:rStyle w:val="A7"/>
          <w:rFonts w:cs="Arial"/>
          <w:sz w:val="20"/>
          <w:szCs w:val="20"/>
        </w:rPr>
        <w:t>kmetije</w:t>
      </w:r>
      <w:proofErr w:type="spellEnd"/>
      <w:r w:rsidRPr="00F50F45">
        <w:rPr>
          <w:rStyle w:val="A7"/>
          <w:rFonts w:cs="Arial"/>
          <w:sz w:val="20"/>
          <w:szCs w:val="20"/>
        </w:rPr>
        <w:t xml:space="preserve">, ki se </w:t>
      </w:r>
      <w:proofErr w:type="spellStart"/>
      <w:r w:rsidRPr="00F50F45">
        <w:rPr>
          <w:rStyle w:val="A7"/>
          <w:rFonts w:cs="Arial"/>
          <w:sz w:val="20"/>
          <w:szCs w:val="20"/>
        </w:rPr>
        <w:t>deduje</w:t>
      </w:r>
      <w:proofErr w:type="spellEnd"/>
      <w:r w:rsidRPr="00F50F45">
        <w:rPr>
          <w:rStyle w:val="A7"/>
          <w:rFonts w:cs="Arial"/>
          <w:sz w:val="20"/>
          <w:szCs w:val="20"/>
        </w:rPr>
        <w:t xml:space="preserve"> </w:t>
      </w:r>
      <w:proofErr w:type="spellStart"/>
      <w:r w:rsidRPr="00F50F45">
        <w:rPr>
          <w:rStyle w:val="A7"/>
          <w:rFonts w:cs="Arial"/>
          <w:sz w:val="20"/>
          <w:szCs w:val="20"/>
        </w:rPr>
        <w:t>iz</w:t>
      </w:r>
      <w:proofErr w:type="spellEnd"/>
      <w:r w:rsidRPr="00F50F45">
        <w:rPr>
          <w:rStyle w:val="A7"/>
          <w:rFonts w:cs="Arial"/>
          <w:sz w:val="20"/>
          <w:szCs w:val="20"/>
        </w:rPr>
        <w:t xml:space="preserve"> </w:t>
      </w:r>
      <w:proofErr w:type="spellStart"/>
      <w:r w:rsidRPr="00F50F45">
        <w:rPr>
          <w:rStyle w:val="A7"/>
          <w:rFonts w:cs="Arial"/>
          <w:sz w:val="20"/>
          <w:szCs w:val="20"/>
        </w:rPr>
        <w:t>roda</w:t>
      </w:r>
      <w:proofErr w:type="spellEnd"/>
      <w:r w:rsidRPr="00F50F45">
        <w:rPr>
          <w:rStyle w:val="A7"/>
          <w:rFonts w:cs="Arial"/>
          <w:sz w:val="20"/>
          <w:szCs w:val="20"/>
        </w:rPr>
        <w:t xml:space="preserve"> v rod, </w:t>
      </w:r>
      <w:proofErr w:type="spellStart"/>
      <w:r w:rsidRPr="00F50F45">
        <w:rPr>
          <w:rStyle w:val="A7"/>
          <w:rFonts w:cs="Arial"/>
          <w:sz w:val="20"/>
          <w:szCs w:val="20"/>
        </w:rPr>
        <w:t>obdelujejo</w:t>
      </w:r>
      <w:proofErr w:type="spellEnd"/>
      <w:r w:rsidRPr="00F50F45">
        <w:rPr>
          <w:rStyle w:val="A7"/>
          <w:rFonts w:cs="Arial"/>
          <w:sz w:val="20"/>
          <w:szCs w:val="20"/>
        </w:rPr>
        <w:t xml:space="preserve"> </w:t>
      </w:r>
      <w:proofErr w:type="spellStart"/>
      <w:r w:rsidRPr="00F50F45">
        <w:rPr>
          <w:rStyle w:val="A7"/>
          <w:rFonts w:cs="Arial"/>
          <w:sz w:val="20"/>
          <w:szCs w:val="20"/>
        </w:rPr>
        <w:t>tudi</w:t>
      </w:r>
      <w:proofErr w:type="spellEnd"/>
      <w:r w:rsidRPr="00F50F45">
        <w:rPr>
          <w:rStyle w:val="A7"/>
          <w:rFonts w:cs="Arial"/>
          <w:sz w:val="20"/>
          <w:szCs w:val="20"/>
        </w:rPr>
        <w:t xml:space="preserve"> </w:t>
      </w:r>
      <w:proofErr w:type="spellStart"/>
      <w:r w:rsidRPr="00F50F45">
        <w:rPr>
          <w:rStyle w:val="A7"/>
          <w:rFonts w:cs="Arial"/>
          <w:sz w:val="20"/>
          <w:szCs w:val="20"/>
        </w:rPr>
        <w:t>zemljišča</w:t>
      </w:r>
      <w:proofErr w:type="spellEnd"/>
      <w:r w:rsidRPr="00F50F45">
        <w:rPr>
          <w:rStyle w:val="A7"/>
          <w:rFonts w:cs="Arial"/>
          <w:sz w:val="20"/>
          <w:szCs w:val="20"/>
        </w:rPr>
        <w:t xml:space="preserve">, ki </w:t>
      </w:r>
      <w:proofErr w:type="spellStart"/>
      <w:r w:rsidRPr="00F50F45">
        <w:rPr>
          <w:rStyle w:val="A7"/>
          <w:rFonts w:cs="Arial"/>
          <w:sz w:val="20"/>
          <w:szCs w:val="20"/>
        </w:rPr>
        <w:t>jih</w:t>
      </w:r>
      <w:proofErr w:type="spellEnd"/>
      <w:r w:rsidRPr="00F50F45">
        <w:rPr>
          <w:rStyle w:val="A7"/>
          <w:rFonts w:cs="Arial"/>
          <w:sz w:val="20"/>
          <w:szCs w:val="20"/>
        </w:rPr>
        <w:t xml:space="preserve"> </w:t>
      </w:r>
      <w:proofErr w:type="spellStart"/>
      <w:r w:rsidRPr="00F50F45">
        <w:rPr>
          <w:rStyle w:val="A7"/>
          <w:rFonts w:cs="Arial"/>
          <w:sz w:val="20"/>
          <w:szCs w:val="20"/>
        </w:rPr>
        <w:t>najamejo</w:t>
      </w:r>
      <w:proofErr w:type="spellEnd"/>
      <w:r w:rsidRPr="00F50F45">
        <w:rPr>
          <w:rStyle w:val="A7"/>
          <w:rFonts w:cs="Arial"/>
          <w:sz w:val="20"/>
          <w:szCs w:val="20"/>
        </w:rPr>
        <w:t xml:space="preserve"> </w:t>
      </w:r>
      <w:proofErr w:type="spellStart"/>
      <w:r w:rsidRPr="00F50F45">
        <w:rPr>
          <w:rStyle w:val="A7"/>
          <w:rFonts w:cs="Arial"/>
          <w:sz w:val="20"/>
          <w:szCs w:val="20"/>
        </w:rPr>
        <w:t>oziroma</w:t>
      </w:r>
      <w:proofErr w:type="spellEnd"/>
      <w:r w:rsidRPr="00F50F45">
        <w:rPr>
          <w:rStyle w:val="A7"/>
          <w:rFonts w:cs="Arial"/>
          <w:sz w:val="20"/>
          <w:szCs w:val="20"/>
        </w:rPr>
        <w:t xml:space="preserve"> </w:t>
      </w:r>
      <w:proofErr w:type="spellStart"/>
      <w:r w:rsidRPr="00F50F45">
        <w:rPr>
          <w:rStyle w:val="A7"/>
          <w:rFonts w:cs="Arial"/>
          <w:sz w:val="20"/>
          <w:szCs w:val="20"/>
        </w:rPr>
        <w:t>zakupijo</w:t>
      </w:r>
      <w:proofErr w:type="spellEnd"/>
      <w:r w:rsidRPr="00F50F45">
        <w:rPr>
          <w:rStyle w:val="A7"/>
          <w:rFonts w:cs="Arial"/>
          <w:sz w:val="20"/>
          <w:szCs w:val="20"/>
        </w:rPr>
        <w:t xml:space="preserve"> </w:t>
      </w:r>
      <w:proofErr w:type="spellStart"/>
      <w:r w:rsidRPr="00F50F45">
        <w:rPr>
          <w:rStyle w:val="A7"/>
          <w:rFonts w:cs="Arial"/>
          <w:sz w:val="20"/>
          <w:szCs w:val="20"/>
        </w:rPr>
        <w:t>od</w:t>
      </w:r>
      <w:proofErr w:type="spellEnd"/>
      <w:r w:rsidRPr="00F50F45">
        <w:rPr>
          <w:rStyle w:val="A7"/>
          <w:rFonts w:cs="Arial"/>
          <w:sz w:val="20"/>
          <w:szCs w:val="20"/>
        </w:rPr>
        <w:t xml:space="preserve"> </w:t>
      </w:r>
      <w:proofErr w:type="spellStart"/>
      <w:r w:rsidRPr="00F50F45">
        <w:rPr>
          <w:rStyle w:val="A7"/>
          <w:rFonts w:cs="Arial"/>
          <w:sz w:val="20"/>
          <w:szCs w:val="20"/>
        </w:rPr>
        <w:t>sosedov</w:t>
      </w:r>
      <w:proofErr w:type="spellEnd"/>
      <w:r w:rsidRPr="00F50F45">
        <w:rPr>
          <w:rStyle w:val="A7"/>
          <w:rFonts w:cs="Arial"/>
          <w:sz w:val="20"/>
          <w:szCs w:val="20"/>
        </w:rPr>
        <w:t xml:space="preserve"> </w:t>
      </w:r>
      <w:proofErr w:type="spellStart"/>
      <w:r w:rsidRPr="00F50F45">
        <w:rPr>
          <w:rStyle w:val="A7"/>
          <w:rFonts w:cs="Arial"/>
          <w:sz w:val="20"/>
          <w:szCs w:val="20"/>
        </w:rPr>
        <w:t>ali</w:t>
      </w:r>
      <w:proofErr w:type="spellEnd"/>
      <w:r w:rsidRPr="00F50F45">
        <w:rPr>
          <w:rStyle w:val="A7"/>
          <w:rFonts w:cs="Arial"/>
          <w:sz w:val="20"/>
          <w:szCs w:val="20"/>
        </w:rPr>
        <w:t xml:space="preserve"> </w:t>
      </w:r>
      <w:proofErr w:type="spellStart"/>
      <w:r w:rsidRPr="00F50F45">
        <w:rPr>
          <w:rStyle w:val="A7"/>
          <w:rFonts w:cs="Arial"/>
          <w:sz w:val="20"/>
          <w:szCs w:val="20"/>
        </w:rPr>
        <w:t>sorodnikov</w:t>
      </w:r>
      <w:proofErr w:type="spellEnd"/>
      <w:r w:rsidRPr="00F50F45">
        <w:rPr>
          <w:rStyle w:val="A7"/>
          <w:rFonts w:cs="Arial"/>
          <w:sz w:val="20"/>
          <w:szCs w:val="20"/>
        </w:rPr>
        <w:t xml:space="preserve">, ki so </w:t>
      </w:r>
      <w:proofErr w:type="spellStart"/>
      <w:r w:rsidRPr="00F50F45">
        <w:rPr>
          <w:rStyle w:val="A7"/>
          <w:rFonts w:cs="Arial"/>
          <w:sz w:val="20"/>
          <w:szCs w:val="20"/>
        </w:rPr>
        <w:t>kmetovanje</w:t>
      </w:r>
      <w:proofErr w:type="spellEnd"/>
      <w:r w:rsidRPr="00F50F45">
        <w:rPr>
          <w:rStyle w:val="A7"/>
          <w:rFonts w:cs="Arial"/>
          <w:sz w:val="20"/>
          <w:szCs w:val="20"/>
        </w:rPr>
        <w:t xml:space="preserve"> </w:t>
      </w:r>
      <w:proofErr w:type="spellStart"/>
      <w:r w:rsidRPr="00F50F45">
        <w:rPr>
          <w:rStyle w:val="A7"/>
          <w:rFonts w:cs="Arial"/>
          <w:sz w:val="20"/>
          <w:szCs w:val="20"/>
        </w:rPr>
        <w:t>opustili</w:t>
      </w:r>
      <w:proofErr w:type="spellEnd"/>
      <w:r w:rsidRPr="00F50F45">
        <w:rPr>
          <w:rStyle w:val="A7"/>
          <w:rFonts w:cs="Arial"/>
          <w:sz w:val="20"/>
          <w:szCs w:val="20"/>
        </w:rPr>
        <w:t xml:space="preserve"> </w:t>
      </w:r>
      <w:proofErr w:type="spellStart"/>
      <w:r w:rsidRPr="00F50F45">
        <w:rPr>
          <w:rStyle w:val="A7"/>
          <w:rFonts w:cs="Arial"/>
          <w:sz w:val="20"/>
          <w:szCs w:val="20"/>
        </w:rPr>
        <w:t>ali</w:t>
      </w:r>
      <w:proofErr w:type="spellEnd"/>
      <w:r w:rsidRPr="00F50F45">
        <w:rPr>
          <w:rStyle w:val="A7"/>
          <w:rFonts w:cs="Arial"/>
          <w:sz w:val="20"/>
          <w:szCs w:val="20"/>
        </w:rPr>
        <w:t xml:space="preserve"> pa od SKZG in za ta </w:t>
      </w:r>
      <w:proofErr w:type="spellStart"/>
      <w:r w:rsidRPr="00F50F45">
        <w:rPr>
          <w:rStyle w:val="A7"/>
          <w:rFonts w:cs="Arial"/>
          <w:sz w:val="20"/>
          <w:szCs w:val="20"/>
        </w:rPr>
        <w:t>zemljišča</w:t>
      </w:r>
      <w:proofErr w:type="spellEnd"/>
      <w:r w:rsidRPr="00F50F45">
        <w:rPr>
          <w:rStyle w:val="A7"/>
          <w:rFonts w:cs="Arial"/>
          <w:sz w:val="20"/>
          <w:szCs w:val="20"/>
        </w:rPr>
        <w:t xml:space="preserve"> </w:t>
      </w:r>
      <w:proofErr w:type="spellStart"/>
      <w:r w:rsidRPr="00F50F45">
        <w:rPr>
          <w:rStyle w:val="A7"/>
          <w:rFonts w:cs="Arial"/>
          <w:sz w:val="20"/>
          <w:szCs w:val="20"/>
        </w:rPr>
        <w:t>plačujejo</w:t>
      </w:r>
      <w:proofErr w:type="spellEnd"/>
      <w:r w:rsidRPr="00F50F45">
        <w:rPr>
          <w:rStyle w:val="A7"/>
          <w:rFonts w:cs="Arial"/>
          <w:sz w:val="20"/>
          <w:szCs w:val="20"/>
        </w:rPr>
        <w:t xml:space="preserve"> </w:t>
      </w:r>
      <w:proofErr w:type="spellStart"/>
      <w:r w:rsidRPr="00F50F45">
        <w:rPr>
          <w:rStyle w:val="A7"/>
          <w:rFonts w:cs="Arial"/>
          <w:sz w:val="20"/>
          <w:szCs w:val="20"/>
        </w:rPr>
        <w:t>zakupnino</w:t>
      </w:r>
      <w:proofErr w:type="spellEnd"/>
      <w:r w:rsidRPr="00F50F45">
        <w:rPr>
          <w:rStyle w:val="A7"/>
          <w:rFonts w:cs="Arial"/>
          <w:sz w:val="20"/>
          <w:szCs w:val="20"/>
        </w:rPr>
        <w:t xml:space="preserve">. </w:t>
      </w:r>
      <w:proofErr w:type="spellStart"/>
      <w:r w:rsidRPr="00F50F45">
        <w:rPr>
          <w:rStyle w:val="A7"/>
          <w:rFonts w:cs="Arial"/>
          <w:sz w:val="20"/>
          <w:szCs w:val="20"/>
        </w:rPr>
        <w:t>Višina</w:t>
      </w:r>
      <w:proofErr w:type="spellEnd"/>
      <w:r w:rsidRPr="00F50F45">
        <w:rPr>
          <w:rStyle w:val="A7"/>
          <w:rFonts w:cs="Arial"/>
          <w:sz w:val="20"/>
          <w:szCs w:val="20"/>
        </w:rPr>
        <w:t xml:space="preserve"> </w:t>
      </w:r>
      <w:proofErr w:type="spellStart"/>
      <w:r w:rsidRPr="00F50F45">
        <w:rPr>
          <w:rStyle w:val="A7"/>
          <w:rFonts w:cs="Arial"/>
          <w:sz w:val="20"/>
          <w:szCs w:val="20"/>
        </w:rPr>
        <w:t>zakupnine</w:t>
      </w:r>
      <w:proofErr w:type="spellEnd"/>
      <w:r w:rsidRPr="00F50F45">
        <w:rPr>
          <w:rStyle w:val="A7"/>
          <w:rFonts w:cs="Arial"/>
          <w:sz w:val="20"/>
          <w:szCs w:val="20"/>
        </w:rPr>
        <w:t xml:space="preserve"> se </w:t>
      </w:r>
      <w:proofErr w:type="spellStart"/>
      <w:r w:rsidRPr="00F50F45">
        <w:rPr>
          <w:rStyle w:val="A7"/>
          <w:rFonts w:cs="Arial"/>
          <w:sz w:val="20"/>
          <w:szCs w:val="20"/>
        </w:rPr>
        <w:t>določa</w:t>
      </w:r>
      <w:proofErr w:type="spellEnd"/>
      <w:r w:rsidRPr="00F50F45">
        <w:rPr>
          <w:rStyle w:val="A7"/>
          <w:rFonts w:cs="Arial"/>
          <w:sz w:val="20"/>
          <w:szCs w:val="20"/>
        </w:rPr>
        <w:t xml:space="preserve"> </w:t>
      </w:r>
      <w:proofErr w:type="spellStart"/>
      <w:r w:rsidRPr="00F50F45">
        <w:rPr>
          <w:rStyle w:val="A7"/>
          <w:rFonts w:cs="Arial"/>
          <w:sz w:val="20"/>
          <w:szCs w:val="20"/>
        </w:rPr>
        <w:t>letno</w:t>
      </w:r>
      <w:proofErr w:type="spellEnd"/>
      <w:r w:rsidRPr="00F50F45">
        <w:rPr>
          <w:rStyle w:val="A7"/>
          <w:rFonts w:cs="Arial"/>
          <w:sz w:val="20"/>
          <w:szCs w:val="20"/>
        </w:rPr>
        <w:t xml:space="preserve"> in je </w:t>
      </w:r>
      <w:proofErr w:type="spellStart"/>
      <w:r w:rsidRPr="00F50F45">
        <w:rPr>
          <w:rStyle w:val="A7"/>
          <w:rFonts w:cs="Arial"/>
          <w:sz w:val="20"/>
          <w:szCs w:val="20"/>
        </w:rPr>
        <w:t>odvisna</w:t>
      </w:r>
      <w:proofErr w:type="spellEnd"/>
      <w:r w:rsidRPr="00F50F45">
        <w:rPr>
          <w:rStyle w:val="A7"/>
          <w:rFonts w:cs="Arial"/>
          <w:sz w:val="20"/>
          <w:szCs w:val="20"/>
        </w:rPr>
        <w:t xml:space="preserve"> </w:t>
      </w:r>
      <w:proofErr w:type="spellStart"/>
      <w:r w:rsidRPr="00F50F45">
        <w:rPr>
          <w:rStyle w:val="A7"/>
          <w:rFonts w:cs="Arial"/>
          <w:sz w:val="20"/>
          <w:szCs w:val="20"/>
        </w:rPr>
        <w:t>od</w:t>
      </w:r>
      <w:proofErr w:type="spellEnd"/>
      <w:r w:rsidRPr="00F50F45">
        <w:rPr>
          <w:rStyle w:val="A7"/>
          <w:rFonts w:cs="Arial"/>
          <w:sz w:val="20"/>
          <w:szCs w:val="20"/>
        </w:rPr>
        <w:t xml:space="preserve"> </w:t>
      </w:r>
      <w:proofErr w:type="spellStart"/>
      <w:r w:rsidRPr="00F50F45">
        <w:rPr>
          <w:rStyle w:val="A7"/>
          <w:rFonts w:cs="Arial"/>
          <w:sz w:val="20"/>
          <w:szCs w:val="20"/>
        </w:rPr>
        <w:t>bonitetnega</w:t>
      </w:r>
      <w:proofErr w:type="spellEnd"/>
      <w:r w:rsidRPr="00F50F45">
        <w:rPr>
          <w:rStyle w:val="A7"/>
          <w:rFonts w:cs="Arial"/>
          <w:sz w:val="20"/>
          <w:szCs w:val="20"/>
        </w:rPr>
        <w:t xml:space="preserve"> </w:t>
      </w:r>
      <w:proofErr w:type="spellStart"/>
      <w:r w:rsidRPr="00F50F45">
        <w:rPr>
          <w:rStyle w:val="A7"/>
          <w:rFonts w:cs="Arial"/>
          <w:sz w:val="20"/>
          <w:szCs w:val="20"/>
        </w:rPr>
        <w:t>razreda</w:t>
      </w:r>
      <w:proofErr w:type="spellEnd"/>
      <w:r w:rsidRPr="00F50F45">
        <w:rPr>
          <w:rStyle w:val="A7"/>
          <w:rFonts w:cs="Arial"/>
          <w:sz w:val="20"/>
          <w:szCs w:val="20"/>
        </w:rPr>
        <w:t>.</w:t>
      </w:r>
    </w:p>
    <w:p w14:paraId="480449BD" w14:textId="3CD71A98" w:rsidR="005B07F4" w:rsidRPr="00F50F45" w:rsidRDefault="005B07F4" w:rsidP="005B07F4">
      <w:pPr>
        <w:rPr>
          <w:rStyle w:val="A7"/>
          <w:rFonts w:cs="Arial"/>
          <w:sz w:val="20"/>
          <w:szCs w:val="20"/>
        </w:rPr>
      </w:pPr>
      <w:r w:rsidRPr="00F50F45">
        <w:rPr>
          <w:rStyle w:val="A7"/>
          <w:rFonts w:cs="Arial"/>
          <w:sz w:val="20"/>
          <w:szCs w:val="20"/>
        </w:rPr>
        <w:t xml:space="preserve">- </w:t>
      </w:r>
      <w:r w:rsidRPr="00F50F45">
        <w:rPr>
          <w:rFonts w:cs="Arial"/>
          <w:sz w:val="20"/>
          <w:szCs w:val="20"/>
          <w:lang w:val="sl-SI" w:eastAsia="en-US"/>
        </w:rPr>
        <w:t>Kmetje v starostni skupini do 40 let od SKZG kupijo zelo malo kmetijskih zemljišč</w:t>
      </w:r>
      <w:r w:rsidR="00E25AA5">
        <w:rPr>
          <w:rFonts w:cs="Arial"/>
          <w:sz w:val="20"/>
          <w:szCs w:val="20"/>
          <w:lang w:val="sl-SI" w:eastAsia="en-US"/>
        </w:rPr>
        <w:t>.</w:t>
      </w:r>
      <w:r w:rsidR="00670896">
        <w:rPr>
          <w:rFonts w:cs="Arial"/>
          <w:sz w:val="20"/>
          <w:szCs w:val="20"/>
          <w:lang w:val="sl-SI" w:eastAsia="en-US"/>
        </w:rPr>
        <w:t xml:space="preserve"> </w:t>
      </w:r>
      <w:r w:rsidR="00670896" w:rsidRPr="00F50F45">
        <w:rPr>
          <w:rFonts w:cs="Arial"/>
          <w:sz w:val="20"/>
          <w:szCs w:val="20"/>
          <w:lang w:val="sl-SI" w:eastAsia="en-US"/>
        </w:rPr>
        <w:t xml:space="preserve">V zadnjih </w:t>
      </w:r>
      <w:r w:rsidR="00D909DD">
        <w:rPr>
          <w:rFonts w:cs="Arial"/>
          <w:sz w:val="20"/>
          <w:szCs w:val="20"/>
          <w:lang w:val="sl-SI" w:eastAsia="en-US"/>
        </w:rPr>
        <w:t>petih</w:t>
      </w:r>
      <w:r w:rsidR="00670896" w:rsidRPr="00F50F45">
        <w:rPr>
          <w:rFonts w:cs="Arial"/>
          <w:sz w:val="20"/>
          <w:szCs w:val="20"/>
          <w:lang w:val="sl-SI" w:eastAsia="en-US"/>
        </w:rPr>
        <w:t xml:space="preserve"> letih je bil kupo</w:t>
      </w:r>
      <w:r w:rsidR="00670896">
        <w:rPr>
          <w:rFonts w:cs="Arial"/>
          <w:sz w:val="20"/>
          <w:szCs w:val="20"/>
          <w:lang w:val="sl-SI" w:eastAsia="en-US"/>
        </w:rPr>
        <w:t>p</w:t>
      </w:r>
      <w:r w:rsidR="00670896" w:rsidRPr="00F50F45">
        <w:rPr>
          <w:rFonts w:cs="Arial"/>
          <w:sz w:val="20"/>
          <w:szCs w:val="20"/>
          <w:lang w:val="sl-SI" w:eastAsia="en-US"/>
        </w:rPr>
        <w:t xml:space="preserve">rodajni promet SKZG z mladimi kmeti pod 5 % vseh prodanih zemljišč. </w:t>
      </w:r>
    </w:p>
    <w:p w14:paraId="678DC414" w14:textId="77777777" w:rsidR="005B07F4" w:rsidRPr="00F50F45" w:rsidRDefault="005B07F4" w:rsidP="005B07F4">
      <w:pPr>
        <w:rPr>
          <w:rStyle w:val="A7"/>
          <w:rFonts w:cs="Arial"/>
          <w:sz w:val="20"/>
          <w:szCs w:val="20"/>
        </w:rPr>
      </w:pPr>
      <w:r w:rsidRPr="00F50F45">
        <w:rPr>
          <w:rStyle w:val="A7"/>
          <w:rFonts w:cs="Arial"/>
          <w:sz w:val="20"/>
          <w:szCs w:val="20"/>
        </w:rPr>
        <w:lastRenderedPageBreak/>
        <w:t xml:space="preserve">- V </w:t>
      </w:r>
      <w:proofErr w:type="spellStart"/>
      <w:r w:rsidRPr="00F50F45">
        <w:rPr>
          <w:rStyle w:val="A7"/>
          <w:rFonts w:cs="Arial"/>
          <w:sz w:val="20"/>
          <w:szCs w:val="20"/>
        </w:rPr>
        <w:t>večji</w:t>
      </w:r>
      <w:proofErr w:type="spellEnd"/>
      <w:r w:rsidRPr="00F50F45">
        <w:rPr>
          <w:rStyle w:val="A7"/>
          <w:rFonts w:cs="Arial"/>
          <w:sz w:val="20"/>
          <w:szCs w:val="20"/>
        </w:rPr>
        <w:t xml:space="preserve"> meri </w:t>
      </w:r>
      <w:proofErr w:type="spellStart"/>
      <w:r w:rsidRPr="00F50F45">
        <w:rPr>
          <w:rStyle w:val="A7"/>
          <w:rFonts w:cs="Arial"/>
          <w:sz w:val="20"/>
          <w:szCs w:val="20"/>
        </w:rPr>
        <w:t>kot</w:t>
      </w:r>
      <w:proofErr w:type="spellEnd"/>
      <w:r w:rsidRPr="00F50F45">
        <w:rPr>
          <w:rStyle w:val="A7"/>
          <w:rFonts w:cs="Arial"/>
          <w:sz w:val="20"/>
          <w:szCs w:val="20"/>
        </w:rPr>
        <w:t xml:space="preserve"> </w:t>
      </w:r>
      <w:proofErr w:type="spellStart"/>
      <w:r w:rsidRPr="00F50F45">
        <w:rPr>
          <w:rStyle w:val="A7"/>
          <w:rFonts w:cs="Arial"/>
          <w:sz w:val="20"/>
          <w:szCs w:val="20"/>
        </w:rPr>
        <w:t>nakupa</w:t>
      </w:r>
      <w:proofErr w:type="spellEnd"/>
      <w:r w:rsidRPr="00F50F45">
        <w:rPr>
          <w:rStyle w:val="A7"/>
          <w:rFonts w:cs="Arial"/>
          <w:sz w:val="20"/>
          <w:szCs w:val="20"/>
        </w:rPr>
        <w:t xml:space="preserve"> </w:t>
      </w:r>
      <w:proofErr w:type="spellStart"/>
      <w:r w:rsidRPr="00F50F45">
        <w:rPr>
          <w:rStyle w:val="A7"/>
          <w:rFonts w:cs="Arial"/>
          <w:sz w:val="20"/>
          <w:szCs w:val="20"/>
        </w:rPr>
        <w:t>kmetijskih</w:t>
      </w:r>
      <w:proofErr w:type="spellEnd"/>
      <w:r w:rsidRPr="00F50F45">
        <w:rPr>
          <w:rStyle w:val="A7"/>
          <w:rFonts w:cs="Arial"/>
          <w:sz w:val="20"/>
          <w:szCs w:val="20"/>
        </w:rPr>
        <w:t xml:space="preserve"> </w:t>
      </w:r>
      <w:proofErr w:type="spellStart"/>
      <w:r w:rsidRPr="00F50F45">
        <w:rPr>
          <w:rStyle w:val="A7"/>
          <w:rFonts w:cs="Arial"/>
          <w:sz w:val="20"/>
          <w:szCs w:val="20"/>
        </w:rPr>
        <w:t>zemljišč</w:t>
      </w:r>
      <w:proofErr w:type="spellEnd"/>
      <w:r w:rsidRPr="00F50F45">
        <w:rPr>
          <w:rStyle w:val="A7"/>
          <w:rFonts w:cs="Arial"/>
          <w:sz w:val="20"/>
          <w:szCs w:val="20"/>
        </w:rPr>
        <w:t xml:space="preserve">, se </w:t>
      </w:r>
      <w:proofErr w:type="spellStart"/>
      <w:r w:rsidRPr="00F50F45">
        <w:rPr>
          <w:rStyle w:val="A7"/>
          <w:rFonts w:cs="Arial"/>
          <w:sz w:val="20"/>
          <w:szCs w:val="20"/>
        </w:rPr>
        <w:t>kmetje</w:t>
      </w:r>
      <w:proofErr w:type="spellEnd"/>
      <w:r w:rsidRPr="00F50F45">
        <w:rPr>
          <w:rStyle w:val="A7"/>
          <w:rFonts w:cs="Arial"/>
          <w:sz w:val="20"/>
          <w:szCs w:val="20"/>
        </w:rPr>
        <w:t xml:space="preserve"> v </w:t>
      </w:r>
      <w:proofErr w:type="spellStart"/>
      <w:r w:rsidRPr="00F50F45">
        <w:rPr>
          <w:rStyle w:val="A7"/>
          <w:rFonts w:cs="Arial"/>
          <w:sz w:val="20"/>
          <w:szCs w:val="20"/>
        </w:rPr>
        <w:t>starostni</w:t>
      </w:r>
      <w:proofErr w:type="spellEnd"/>
      <w:r w:rsidRPr="00F50F45">
        <w:rPr>
          <w:rStyle w:val="A7"/>
          <w:rFonts w:cs="Arial"/>
          <w:sz w:val="20"/>
          <w:szCs w:val="20"/>
        </w:rPr>
        <w:t xml:space="preserve"> </w:t>
      </w:r>
      <w:proofErr w:type="spellStart"/>
      <w:r w:rsidRPr="00F50F45">
        <w:rPr>
          <w:rStyle w:val="A7"/>
          <w:rFonts w:cs="Arial"/>
          <w:sz w:val="20"/>
          <w:szCs w:val="20"/>
        </w:rPr>
        <w:t>skupini</w:t>
      </w:r>
      <w:proofErr w:type="spellEnd"/>
      <w:r w:rsidRPr="00F50F45">
        <w:rPr>
          <w:rStyle w:val="A7"/>
          <w:rFonts w:cs="Arial"/>
          <w:sz w:val="20"/>
          <w:szCs w:val="20"/>
        </w:rPr>
        <w:t xml:space="preserve"> do 40 let </w:t>
      </w:r>
      <w:proofErr w:type="spellStart"/>
      <w:r w:rsidRPr="00F50F45">
        <w:rPr>
          <w:rStyle w:val="A7"/>
          <w:rFonts w:cs="Arial"/>
          <w:sz w:val="20"/>
          <w:szCs w:val="20"/>
        </w:rPr>
        <w:t>poslužujejo</w:t>
      </w:r>
      <w:proofErr w:type="spellEnd"/>
      <w:r w:rsidRPr="00F50F45">
        <w:rPr>
          <w:rStyle w:val="A7"/>
          <w:rFonts w:cs="Arial"/>
          <w:sz w:val="20"/>
          <w:szCs w:val="20"/>
        </w:rPr>
        <w:t xml:space="preserve"> </w:t>
      </w:r>
      <w:proofErr w:type="spellStart"/>
      <w:r w:rsidRPr="00F50F45">
        <w:rPr>
          <w:rStyle w:val="A7"/>
          <w:rFonts w:cs="Arial"/>
          <w:sz w:val="20"/>
          <w:szCs w:val="20"/>
        </w:rPr>
        <w:t>zakupa</w:t>
      </w:r>
      <w:proofErr w:type="spellEnd"/>
      <w:r w:rsidRPr="00F50F45">
        <w:rPr>
          <w:rStyle w:val="A7"/>
          <w:rFonts w:cs="Arial"/>
          <w:sz w:val="20"/>
          <w:szCs w:val="20"/>
        </w:rPr>
        <w:t xml:space="preserve">. </w:t>
      </w:r>
      <w:proofErr w:type="spellStart"/>
      <w:r w:rsidRPr="00F50F45">
        <w:rPr>
          <w:rStyle w:val="A7"/>
          <w:rFonts w:cs="Arial"/>
          <w:sz w:val="20"/>
          <w:szCs w:val="20"/>
        </w:rPr>
        <w:t>Iz</w:t>
      </w:r>
      <w:proofErr w:type="spellEnd"/>
      <w:r w:rsidRPr="00F50F45">
        <w:rPr>
          <w:rStyle w:val="A7"/>
          <w:rFonts w:cs="Arial"/>
          <w:sz w:val="20"/>
          <w:szCs w:val="20"/>
        </w:rPr>
        <w:t xml:space="preserve"> </w:t>
      </w:r>
      <w:proofErr w:type="spellStart"/>
      <w:r w:rsidRPr="00F50F45">
        <w:rPr>
          <w:rStyle w:val="A7"/>
          <w:rFonts w:cs="Arial"/>
          <w:sz w:val="20"/>
          <w:szCs w:val="20"/>
        </w:rPr>
        <w:t>podatkov</w:t>
      </w:r>
      <w:proofErr w:type="spellEnd"/>
      <w:r w:rsidRPr="00F50F45">
        <w:rPr>
          <w:rStyle w:val="A7"/>
          <w:rFonts w:cs="Arial"/>
          <w:sz w:val="20"/>
          <w:szCs w:val="20"/>
        </w:rPr>
        <w:t xml:space="preserve"> je </w:t>
      </w:r>
      <w:proofErr w:type="spellStart"/>
      <w:r w:rsidRPr="00F50F45">
        <w:rPr>
          <w:rStyle w:val="A7"/>
          <w:rFonts w:cs="Arial"/>
          <w:sz w:val="20"/>
          <w:szCs w:val="20"/>
        </w:rPr>
        <w:t>razvidno</w:t>
      </w:r>
      <w:proofErr w:type="spellEnd"/>
      <w:r w:rsidRPr="00F50F45">
        <w:rPr>
          <w:rStyle w:val="A7"/>
          <w:rFonts w:cs="Arial"/>
          <w:sz w:val="20"/>
          <w:szCs w:val="20"/>
        </w:rPr>
        <w:t xml:space="preserve">, da </w:t>
      </w:r>
      <w:proofErr w:type="spellStart"/>
      <w:r w:rsidRPr="00F50F45">
        <w:rPr>
          <w:rStyle w:val="A7"/>
          <w:rFonts w:cs="Arial"/>
          <w:sz w:val="20"/>
          <w:szCs w:val="20"/>
        </w:rPr>
        <w:t>vsako</w:t>
      </w:r>
      <w:proofErr w:type="spellEnd"/>
      <w:r w:rsidRPr="00F50F45">
        <w:rPr>
          <w:rStyle w:val="A7"/>
          <w:rFonts w:cs="Arial"/>
          <w:sz w:val="20"/>
          <w:szCs w:val="20"/>
        </w:rPr>
        <w:t xml:space="preserve"> </w:t>
      </w:r>
      <w:proofErr w:type="spellStart"/>
      <w:r w:rsidRPr="00F50F45">
        <w:rPr>
          <w:rStyle w:val="A7"/>
          <w:rFonts w:cs="Arial"/>
          <w:sz w:val="20"/>
          <w:szCs w:val="20"/>
        </w:rPr>
        <w:t>leto</w:t>
      </w:r>
      <w:proofErr w:type="spellEnd"/>
      <w:r w:rsidRPr="00F50F45">
        <w:rPr>
          <w:rStyle w:val="A7"/>
          <w:rFonts w:cs="Arial"/>
          <w:sz w:val="20"/>
          <w:szCs w:val="20"/>
        </w:rPr>
        <w:t xml:space="preserve"> </w:t>
      </w:r>
      <w:proofErr w:type="spellStart"/>
      <w:r w:rsidRPr="00F50F45">
        <w:rPr>
          <w:rStyle w:val="A7"/>
          <w:rFonts w:cs="Arial"/>
          <w:sz w:val="20"/>
          <w:szCs w:val="20"/>
        </w:rPr>
        <w:t>zakupijo</w:t>
      </w:r>
      <w:proofErr w:type="spellEnd"/>
      <w:r w:rsidRPr="00F50F45">
        <w:rPr>
          <w:rStyle w:val="A7"/>
          <w:rFonts w:cs="Arial"/>
          <w:sz w:val="20"/>
          <w:szCs w:val="20"/>
        </w:rPr>
        <w:t xml:space="preserve"> </w:t>
      </w:r>
      <w:proofErr w:type="spellStart"/>
      <w:r w:rsidRPr="00F50F45">
        <w:rPr>
          <w:rStyle w:val="A7"/>
          <w:rFonts w:cs="Arial"/>
          <w:sz w:val="20"/>
          <w:szCs w:val="20"/>
        </w:rPr>
        <w:t>več</w:t>
      </w:r>
      <w:proofErr w:type="spellEnd"/>
      <w:r w:rsidRPr="00F50F45">
        <w:rPr>
          <w:rStyle w:val="A7"/>
          <w:rFonts w:cs="Arial"/>
          <w:sz w:val="20"/>
          <w:szCs w:val="20"/>
        </w:rPr>
        <w:t xml:space="preserve"> </w:t>
      </w:r>
      <w:proofErr w:type="spellStart"/>
      <w:r w:rsidRPr="00F50F45">
        <w:rPr>
          <w:rStyle w:val="A7"/>
          <w:rFonts w:cs="Arial"/>
          <w:sz w:val="20"/>
          <w:szCs w:val="20"/>
        </w:rPr>
        <w:t>kmetijskih</w:t>
      </w:r>
      <w:proofErr w:type="spellEnd"/>
      <w:r w:rsidRPr="00F50F45">
        <w:rPr>
          <w:rStyle w:val="A7"/>
          <w:rFonts w:cs="Arial"/>
          <w:sz w:val="20"/>
          <w:szCs w:val="20"/>
        </w:rPr>
        <w:t xml:space="preserve"> </w:t>
      </w:r>
      <w:proofErr w:type="spellStart"/>
      <w:r w:rsidRPr="00F50F45">
        <w:rPr>
          <w:rStyle w:val="A7"/>
          <w:rFonts w:cs="Arial"/>
          <w:sz w:val="20"/>
          <w:szCs w:val="20"/>
        </w:rPr>
        <w:t>zemljišč</w:t>
      </w:r>
      <w:proofErr w:type="spellEnd"/>
      <w:r w:rsidRPr="00F50F45">
        <w:rPr>
          <w:rStyle w:val="A7"/>
          <w:rFonts w:cs="Arial"/>
          <w:sz w:val="20"/>
          <w:szCs w:val="20"/>
        </w:rPr>
        <w:t xml:space="preserve">, v </w:t>
      </w:r>
      <w:proofErr w:type="spellStart"/>
      <w:r w:rsidRPr="00F50F45">
        <w:rPr>
          <w:rStyle w:val="A7"/>
          <w:rFonts w:cs="Arial"/>
          <w:sz w:val="20"/>
          <w:szCs w:val="20"/>
        </w:rPr>
        <w:t>povprečju</w:t>
      </w:r>
      <w:proofErr w:type="spellEnd"/>
      <w:r w:rsidRPr="00F50F45">
        <w:rPr>
          <w:rStyle w:val="A7"/>
          <w:rFonts w:cs="Arial"/>
          <w:sz w:val="20"/>
          <w:szCs w:val="20"/>
        </w:rPr>
        <w:t xml:space="preserve"> pa </w:t>
      </w:r>
      <w:proofErr w:type="spellStart"/>
      <w:r w:rsidRPr="00F50F45">
        <w:rPr>
          <w:rStyle w:val="A7"/>
          <w:rFonts w:cs="Arial"/>
          <w:sz w:val="20"/>
          <w:szCs w:val="20"/>
        </w:rPr>
        <w:t>še</w:t>
      </w:r>
      <w:proofErr w:type="spellEnd"/>
      <w:r w:rsidRPr="00F50F45">
        <w:rPr>
          <w:rStyle w:val="A7"/>
          <w:rFonts w:cs="Arial"/>
          <w:sz w:val="20"/>
          <w:szCs w:val="20"/>
        </w:rPr>
        <w:t xml:space="preserve"> </w:t>
      </w:r>
      <w:proofErr w:type="spellStart"/>
      <w:r w:rsidRPr="00F50F45">
        <w:rPr>
          <w:rStyle w:val="A7"/>
          <w:rFonts w:cs="Arial"/>
          <w:sz w:val="20"/>
          <w:szCs w:val="20"/>
        </w:rPr>
        <w:t>vedno</w:t>
      </w:r>
      <w:proofErr w:type="spellEnd"/>
      <w:r w:rsidRPr="00F50F45">
        <w:rPr>
          <w:rStyle w:val="A7"/>
          <w:rFonts w:cs="Arial"/>
          <w:sz w:val="20"/>
          <w:szCs w:val="20"/>
        </w:rPr>
        <w:t xml:space="preserve"> </w:t>
      </w:r>
      <w:proofErr w:type="spellStart"/>
      <w:r w:rsidRPr="00F50F45">
        <w:rPr>
          <w:rStyle w:val="A7"/>
          <w:rFonts w:cs="Arial"/>
          <w:sz w:val="20"/>
          <w:szCs w:val="20"/>
        </w:rPr>
        <w:t>manj</w:t>
      </w:r>
      <w:proofErr w:type="spellEnd"/>
      <w:r w:rsidRPr="00F50F45">
        <w:rPr>
          <w:rStyle w:val="A7"/>
          <w:rFonts w:cs="Arial"/>
          <w:sz w:val="20"/>
          <w:szCs w:val="20"/>
        </w:rPr>
        <w:t xml:space="preserve"> </w:t>
      </w:r>
      <w:proofErr w:type="spellStart"/>
      <w:r w:rsidRPr="00F50F45">
        <w:rPr>
          <w:rStyle w:val="A7"/>
          <w:rFonts w:cs="Arial"/>
          <w:sz w:val="20"/>
          <w:szCs w:val="20"/>
        </w:rPr>
        <w:t>kot</w:t>
      </w:r>
      <w:proofErr w:type="spellEnd"/>
      <w:r w:rsidRPr="00F50F45">
        <w:rPr>
          <w:rStyle w:val="A7"/>
          <w:rFonts w:cs="Arial"/>
          <w:sz w:val="20"/>
          <w:szCs w:val="20"/>
        </w:rPr>
        <w:t xml:space="preserve"> 15 %, </w:t>
      </w:r>
      <w:proofErr w:type="spellStart"/>
      <w:r w:rsidRPr="00F50F45">
        <w:rPr>
          <w:rStyle w:val="A7"/>
          <w:rFonts w:cs="Arial"/>
          <w:sz w:val="20"/>
          <w:szCs w:val="20"/>
        </w:rPr>
        <w:t>medtem</w:t>
      </w:r>
      <w:proofErr w:type="spellEnd"/>
      <w:r w:rsidRPr="00F50F45">
        <w:rPr>
          <w:rStyle w:val="A7"/>
          <w:rFonts w:cs="Arial"/>
          <w:sz w:val="20"/>
          <w:szCs w:val="20"/>
        </w:rPr>
        <w:t xml:space="preserve">, ko </w:t>
      </w:r>
      <w:proofErr w:type="spellStart"/>
      <w:r w:rsidRPr="00F50F45">
        <w:rPr>
          <w:rStyle w:val="A7"/>
          <w:rFonts w:cs="Arial"/>
          <w:sz w:val="20"/>
          <w:szCs w:val="20"/>
        </w:rPr>
        <w:t>kmetje</w:t>
      </w:r>
      <w:proofErr w:type="spellEnd"/>
      <w:r w:rsidRPr="00F50F45">
        <w:rPr>
          <w:rStyle w:val="A7"/>
          <w:rFonts w:cs="Arial"/>
          <w:sz w:val="20"/>
          <w:szCs w:val="20"/>
        </w:rPr>
        <w:t xml:space="preserve">, </w:t>
      </w:r>
      <w:proofErr w:type="spellStart"/>
      <w:r w:rsidRPr="00F50F45">
        <w:rPr>
          <w:rStyle w:val="A7"/>
          <w:rFonts w:cs="Arial"/>
          <w:sz w:val="20"/>
          <w:szCs w:val="20"/>
        </w:rPr>
        <w:t>stari</w:t>
      </w:r>
      <w:proofErr w:type="spellEnd"/>
      <w:r w:rsidRPr="00F50F45">
        <w:rPr>
          <w:rStyle w:val="A7"/>
          <w:rFonts w:cs="Arial"/>
          <w:sz w:val="20"/>
          <w:szCs w:val="20"/>
        </w:rPr>
        <w:t xml:space="preserve"> 41 let in </w:t>
      </w:r>
      <w:proofErr w:type="spellStart"/>
      <w:r w:rsidRPr="00F50F45">
        <w:rPr>
          <w:rStyle w:val="A7"/>
          <w:rFonts w:cs="Arial"/>
          <w:sz w:val="20"/>
          <w:szCs w:val="20"/>
        </w:rPr>
        <w:t>več</w:t>
      </w:r>
      <w:proofErr w:type="spellEnd"/>
      <w:r w:rsidRPr="00F50F45">
        <w:rPr>
          <w:rStyle w:val="A7"/>
          <w:rFonts w:cs="Arial"/>
          <w:sz w:val="20"/>
          <w:szCs w:val="20"/>
        </w:rPr>
        <w:t xml:space="preserve"> </w:t>
      </w:r>
      <w:proofErr w:type="spellStart"/>
      <w:r w:rsidRPr="00F50F45">
        <w:rPr>
          <w:rStyle w:val="A7"/>
          <w:rFonts w:cs="Arial"/>
          <w:sz w:val="20"/>
          <w:szCs w:val="20"/>
        </w:rPr>
        <w:t>zakupijo</w:t>
      </w:r>
      <w:proofErr w:type="spellEnd"/>
      <w:r w:rsidRPr="00F50F45">
        <w:rPr>
          <w:rStyle w:val="A7"/>
          <w:rFonts w:cs="Arial"/>
          <w:sz w:val="20"/>
          <w:szCs w:val="20"/>
        </w:rPr>
        <w:t xml:space="preserve"> </w:t>
      </w:r>
      <w:proofErr w:type="spellStart"/>
      <w:r w:rsidRPr="00F50F45">
        <w:rPr>
          <w:rStyle w:val="A7"/>
          <w:rFonts w:cs="Arial"/>
          <w:sz w:val="20"/>
          <w:szCs w:val="20"/>
        </w:rPr>
        <w:t>veliko</w:t>
      </w:r>
      <w:proofErr w:type="spellEnd"/>
      <w:r w:rsidRPr="00F50F45">
        <w:rPr>
          <w:rStyle w:val="A7"/>
          <w:rFonts w:cs="Arial"/>
          <w:sz w:val="20"/>
          <w:szCs w:val="20"/>
        </w:rPr>
        <w:t xml:space="preserve"> </w:t>
      </w:r>
      <w:proofErr w:type="spellStart"/>
      <w:r w:rsidRPr="00F50F45">
        <w:rPr>
          <w:rStyle w:val="A7"/>
          <w:rFonts w:cs="Arial"/>
          <w:sz w:val="20"/>
          <w:szCs w:val="20"/>
        </w:rPr>
        <w:t>večino</w:t>
      </w:r>
      <w:proofErr w:type="spellEnd"/>
      <w:r w:rsidRPr="00F50F45">
        <w:rPr>
          <w:rStyle w:val="A7"/>
          <w:rFonts w:cs="Arial"/>
          <w:sz w:val="20"/>
          <w:szCs w:val="20"/>
        </w:rPr>
        <w:t xml:space="preserve"> </w:t>
      </w:r>
      <w:proofErr w:type="spellStart"/>
      <w:r w:rsidRPr="00F50F45">
        <w:rPr>
          <w:rStyle w:val="A7"/>
          <w:rFonts w:cs="Arial"/>
          <w:sz w:val="20"/>
          <w:szCs w:val="20"/>
        </w:rPr>
        <w:t>zemljišč</w:t>
      </w:r>
      <w:proofErr w:type="spellEnd"/>
      <w:r w:rsidRPr="00F50F45">
        <w:rPr>
          <w:rStyle w:val="A7"/>
          <w:rFonts w:cs="Arial"/>
          <w:sz w:val="20"/>
          <w:szCs w:val="20"/>
        </w:rPr>
        <w:t>.</w:t>
      </w:r>
    </w:p>
    <w:p w14:paraId="44A82D19" w14:textId="68EC696C" w:rsidR="005B07F4" w:rsidRPr="00F50F45" w:rsidRDefault="005B07F4" w:rsidP="005B07F4">
      <w:pPr>
        <w:rPr>
          <w:rStyle w:val="A7"/>
          <w:rFonts w:cs="Arial"/>
          <w:sz w:val="20"/>
          <w:szCs w:val="20"/>
        </w:rPr>
      </w:pPr>
      <w:r w:rsidRPr="00F50F45">
        <w:rPr>
          <w:rStyle w:val="A7"/>
          <w:rFonts w:cs="Arial"/>
          <w:sz w:val="20"/>
          <w:szCs w:val="20"/>
        </w:rPr>
        <w:t xml:space="preserve">- </w:t>
      </w:r>
      <w:r w:rsidR="00B530BF">
        <w:rPr>
          <w:rStyle w:val="A7"/>
          <w:rFonts w:cs="Arial"/>
          <w:sz w:val="20"/>
          <w:szCs w:val="20"/>
        </w:rPr>
        <w:t>66 %</w:t>
      </w:r>
      <w:r w:rsidRPr="00F50F45">
        <w:rPr>
          <w:rStyle w:val="A7"/>
          <w:rFonts w:cs="Arial"/>
          <w:sz w:val="20"/>
          <w:szCs w:val="20"/>
        </w:rPr>
        <w:t xml:space="preserve"> </w:t>
      </w:r>
      <w:proofErr w:type="spellStart"/>
      <w:r w:rsidR="00B530BF">
        <w:rPr>
          <w:rStyle w:val="A7"/>
          <w:rFonts w:cs="Arial"/>
          <w:sz w:val="20"/>
          <w:szCs w:val="20"/>
        </w:rPr>
        <w:t>anketiranih</w:t>
      </w:r>
      <w:proofErr w:type="spellEnd"/>
      <w:r w:rsidR="00B530BF">
        <w:rPr>
          <w:rStyle w:val="A7"/>
          <w:rFonts w:cs="Arial"/>
          <w:sz w:val="20"/>
          <w:szCs w:val="20"/>
        </w:rPr>
        <w:t xml:space="preserve"> </w:t>
      </w:r>
      <w:proofErr w:type="spellStart"/>
      <w:r w:rsidRPr="00F50F45">
        <w:rPr>
          <w:rStyle w:val="A7"/>
          <w:rFonts w:cs="Arial"/>
          <w:sz w:val="20"/>
          <w:szCs w:val="20"/>
        </w:rPr>
        <w:t>upravičenc</w:t>
      </w:r>
      <w:r w:rsidR="00B530BF">
        <w:rPr>
          <w:rStyle w:val="A7"/>
          <w:rFonts w:cs="Arial"/>
          <w:sz w:val="20"/>
          <w:szCs w:val="20"/>
        </w:rPr>
        <w:t>ev</w:t>
      </w:r>
      <w:proofErr w:type="spellEnd"/>
      <w:r w:rsidRPr="00F50F45">
        <w:rPr>
          <w:rStyle w:val="A7"/>
          <w:rFonts w:cs="Arial"/>
          <w:sz w:val="20"/>
          <w:szCs w:val="20"/>
        </w:rPr>
        <w:t xml:space="preserve"> </w:t>
      </w:r>
      <w:proofErr w:type="spellStart"/>
      <w:r w:rsidRPr="00F50F45">
        <w:rPr>
          <w:rStyle w:val="A7"/>
          <w:rFonts w:cs="Arial"/>
          <w:sz w:val="20"/>
          <w:szCs w:val="20"/>
        </w:rPr>
        <w:t>podukrepa</w:t>
      </w:r>
      <w:proofErr w:type="spellEnd"/>
      <w:r w:rsidRPr="00F50F45">
        <w:rPr>
          <w:rStyle w:val="A7"/>
          <w:rFonts w:cs="Arial"/>
          <w:sz w:val="20"/>
          <w:szCs w:val="20"/>
        </w:rPr>
        <w:t xml:space="preserve"> M06.1 </w:t>
      </w:r>
      <w:proofErr w:type="spellStart"/>
      <w:r w:rsidRPr="00F50F45">
        <w:rPr>
          <w:rStyle w:val="A7"/>
          <w:rFonts w:cs="Arial"/>
          <w:sz w:val="20"/>
          <w:szCs w:val="20"/>
        </w:rPr>
        <w:t>meni</w:t>
      </w:r>
      <w:proofErr w:type="spellEnd"/>
      <w:r w:rsidRPr="00F50F45">
        <w:rPr>
          <w:rStyle w:val="A7"/>
          <w:rFonts w:cs="Arial"/>
          <w:sz w:val="20"/>
          <w:szCs w:val="20"/>
        </w:rPr>
        <w:t xml:space="preserve">, da </w:t>
      </w:r>
      <w:proofErr w:type="spellStart"/>
      <w:r w:rsidRPr="00F50F45">
        <w:rPr>
          <w:rStyle w:val="A7"/>
          <w:rFonts w:cs="Arial"/>
          <w:sz w:val="20"/>
          <w:szCs w:val="20"/>
        </w:rPr>
        <w:t>imajo</w:t>
      </w:r>
      <w:proofErr w:type="spellEnd"/>
      <w:r w:rsidRPr="00F50F45">
        <w:rPr>
          <w:rStyle w:val="A7"/>
          <w:rFonts w:cs="Arial"/>
          <w:sz w:val="20"/>
          <w:szCs w:val="20"/>
        </w:rPr>
        <w:t xml:space="preserve"> </w:t>
      </w:r>
      <w:proofErr w:type="spellStart"/>
      <w:r w:rsidRPr="00F50F45">
        <w:rPr>
          <w:rStyle w:val="A7"/>
          <w:rFonts w:cs="Arial"/>
          <w:sz w:val="20"/>
          <w:szCs w:val="20"/>
        </w:rPr>
        <w:t>premalo</w:t>
      </w:r>
      <w:proofErr w:type="spellEnd"/>
      <w:r w:rsidRPr="00F50F45">
        <w:rPr>
          <w:rStyle w:val="A7"/>
          <w:rFonts w:cs="Arial"/>
          <w:sz w:val="20"/>
          <w:szCs w:val="20"/>
        </w:rPr>
        <w:t xml:space="preserve"> </w:t>
      </w:r>
      <w:proofErr w:type="spellStart"/>
      <w:r w:rsidRPr="00F50F45">
        <w:rPr>
          <w:rStyle w:val="A7"/>
          <w:rFonts w:cs="Arial"/>
          <w:sz w:val="20"/>
          <w:szCs w:val="20"/>
        </w:rPr>
        <w:t>kmetijskih</w:t>
      </w:r>
      <w:proofErr w:type="spellEnd"/>
      <w:r w:rsidRPr="00F50F45">
        <w:rPr>
          <w:rStyle w:val="A7"/>
          <w:rFonts w:cs="Arial"/>
          <w:sz w:val="20"/>
          <w:szCs w:val="20"/>
        </w:rPr>
        <w:t xml:space="preserve"> </w:t>
      </w:r>
      <w:proofErr w:type="spellStart"/>
      <w:r w:rsidRPr="00F50F45">
        <w:rPr>
          <w:rStyle w:val="A7"/>
          <w:rFonts w:cs="Arial"/>
          <w:sz w:val="20"/>
          <w:szCs w:val="20"/>
        </w:rPr>
        <w:t>zemljišč</w:t>
      </w:r>
      <w:proofErr w:type="spellEnd"/>
      <w:r w:rsidRPr="00F50F45">
        <w:rPr>
          <w:rStyle w:val="A7"/>
          <w:rFonts w:cs="Arial"/>
          <w:sz w:val="20"/>
          <w:szCs w:val="20"/>
        </w:rPr>
        <w:t xml:space="preserve">, </w:t>
      </w:r>
      <w:proofErr w:type="spellStart"/>
      <w:r w:rsidRPr="00F50F45">
        <w:rPr>
          <w:rStyle w:val="A7"/>
          <w:rFonts w:cs="Arial"/>
          <w:sz w:val="20"/>
          <w:szCs w:val="20"/>
        </w:rPr>
        <w:t>vendar</w:t>
      </w:r>
      <w:proofErr w:type="spellEnd"/>
      <w:r w:rsidRPr="00F50F45">
        <w:rPr>
          <w:rStyle w:val="A7"/>
          <w:rFonts w:cs="Arial"/>
          <w:sz w:val="20"/>
          <w:szCs w:val="20"/>
        </w:rPr>
        <w:t xml:space="preserve"> </w:t>
      </w:r>
      <w:proofErr w:type="spellStart"/>
      <w:r w:rsidRPr="00F50F45">
        <w:rPr>
          <w:rStyle w:val="A7"/>
          <w:rFonts w:cs="Arial"/>
          <w:sz w:val="20"/>
          <w:szCs w:val="20"/>
        </w:rPr>
        <w:t>jih</w:t>
      </w:r>
      <w:proofErr w:type="spellEnd"/>
      <w:r w:rsidRPr="00F50F45">
        <w:rPr>
          <w:rStyle w:val="A7"/>
          <w:rFonts w:cs="Arial"/>
          <w:sz w:val="20"/>
          <w:szCs w:val="20"/>
        </w:rPr>
        <w:t xml:space="preserve"> 73 % </w:t>
      </w:r>
      <w:proofErr w:type="spellStart"/>
      <w:r w:rsidRPr="00F50F45">
        <w:rPr>
          <w:rStyle w:val="A7"/>
          <w:rFonts w:cs="Arial"/>
          <w:sz w:val="20"/>
          <w:szCs w:val="20"/>
        </w:rPr>
        <w:t>izmed</w:t>
      </w:r>
      <w:proofErr w:type="spellEnd"/>
      <w:r w:rsidRPr="00F50F45">
        <w:rPr>
          <w:rStyle w:val="A7"/>
          <w:rFonts w:cs="Arial"/>
          <w:sz w:val="20"/>
          <w:szCs w:val="20"/>
        </w:rPr>
        <w:t xml:space="preserve"> </w:t>
      </w:r>
      <w:proofErr w:type="spellStart"/>
      <w:r w:rsidRPr="00F50F45">
        <w:rPr>
          <w:rStyle w:val="A7"/>
          <w:rFonts w:cs="Arial"/>
          <w:sz w:val="20"/>
          <w:szCs w:val="20"/>
        </w:rPr>
        <w:t>teh</w:t>
      </w:r>
      <w:proofErr w:type="spellEnd"/>
      <w:r w:rsidRPr="00F50F45">
        <w:rPr>
          <w:rStyle w:val="A7"/>
          <w:rFonts w:cs="Arial"/>
          <w:sz w:val="20"/>
          <w:szCs w:val="20"/>
        </w:rPr>
        <w:t xml:space="preserve">, </w:t>
      </w:r>
      <w:proofErr w:type="spellStart"/>
      <w:r w:rsidRPr="00F50F45">
        <w:rPr>
          <w:rStyle w:val="A7"/>
          <w:rFonts w:cs="Arial"/>
          <w:sz w:val="20"/>
          <w:szCs w:val="20"/>
        </w:rPr>
        <w:t>zemljišč</w:t>
      </w:r>
      <w:proofErr w:type="spellEnd"/>
      <w:r w:rsidRPr="00F50F45">
        <w:rPr>
          <w:rStyle w:val="A7"/>
          <w:rFonts w:cs="Arial"/>
          <w:sz w:val="20"/>
          <w:szCs w:val="20"/>
        </w:rPr>
        <w:t xml:space="preserve"> ne </w:t>
      </w:r>
      <w:proofErr w:type="spellStart"/>
      <w:r w:rsidRPr="00F50F45">
        <w:rPr>
          <w:rStyle w:val="A7"/>
          <w:rFonts w:cs="Arial"/>
          <w:sz w:val="20"/>
          <w:szCs w:val="20"/>
        </w:rPr>
        <w:t>želi</w:t>
      </w:r>
      <w:proofErr w:type="spellEnd"/>
      <w:r w:rsidRPr="00F50F45">
        <w:rPr>
          <w:rStyle w:val="A7"/>
          <w:rFonts w:cs="Arial"/>
          <w:sz w:val="20"/>
          <w:szCs w:val="20"/>
        </w:rPr>
        <w:t xml:space="preserve"> </w:t>
      </w:r>
      <w:proofErr w:type="spellStart"/>
      <w:r w:rsidRPr="00F50F45">
        <w:rPr>
          <w:rStyle w:val="A7"/>
          <w:rFonts w:cs="Arial"/>
          <w:sz w:val="20"/>
          <w:szCs w:val="20"/>
        </w:rPr>
        <w:t>dokupiti</w:t>
      </w:r>
      <w:proofErr w:type="spellEnd"/>
      <w:r w:rsidRPr="00F50F45">
        <w:rPr>
          <w:rStyle w:val="A7"/>
          <w:rFonts w:cs="Arial"/>
          <w:sz w:val="20"/>
          <w:szCs w:val="20"/>
        </w:rPr>
        <w:t xml:space="preserve">, </w:t>
      </w:r>
      <w:proofErr w:type="spellStart"/>
      <w:r w:rsidRPr="00F50F45">
        <w:rPr>
          <w:rStyle w:val="A7"/>
          <w:rFonts w:cs="Arial"/>
          <w:sz w:val="20"/>
          <w:szCs w:val="20"/>
        </w:rPr>
        <w:t>želijo</w:t>
      </w:r>
      <w:proofErr w:type="spellEnd"/>
      <w:r w:rsidRPr="00F50F45">
        <w:rPr>
          <w:rStyle w:val="A7"/>
          <w:rFonts w:cs="Arial"/>
          <w:sz w:val="20"/>
          <w:szCs w:val="20"/>
        </w:rPr>
        <w:t xml:space="preserve"> pa </w:t>
      </w:r>
      <w:proofErr w:type="spellStart"/>
      <w:r w:rsidRPr="00F50F45">
        <w:rPr>
          <w:rStyle w:val="A7"/>
          <w:rFonts w:cs="Arial"/>
          <w:sz w:val="20"/>
          <w:szCs w:val="20"/>
        </w:rPr>
        <w:t>jih</w:t>
      </w:r>
      <w:proofErr w:type="spellEnd"/>
      <w:r w:rsidRPr="00F50F45">
        <w:rPr>
          <w:rStyle w:val="A7"/>
          <w:rFonts w:cs="Arial"/>
          <w:sz w:val="20"/>
          <w:szCs w:val="20"/>
        </w:rPr>
        <w:t xml:space="preserve"> </w:t>
      </w:r>
      <w:proofErr w:type="spellStart"/>
      <w:r w:rsidRPr="00F50F45">
        <w:rPr>
          <w:rStyle w:val="A7"/>
          <w:rFonts w:cs="Arial"/>
          <w:sz w:val="20"/>
          <w:szCs w:val="20"/>
        </w:rPr>
        <w:t>najeti</w:t>
      </w:r>
      <w:proofErr w:type="spellEnd"/>
      <w:r w:rsidRPr="00F50F45">
        <w:rPr>
          <w:rStyle w:val="A7"/>
          <w:rFonts w:cs="Arial"/>
          <w:sz w:val="20"/>
          <w:szCs w:val="20"/>
        </w:rPr>
        <w:t xml:space="preserve"> (82 % </w:t>
      </w:r>
      <w:proofErr w:type="spellStart"/>
      <w:r w:rsidRPr="00F50F45">
        <w:rPr>
          <w:rStyle w:val="A7"/>
          <w:rFonts w:cs="Arial"/>
          <w:sz w:val="20"/>
          <w:szCs w:val="20"/>
        </w:rPr>
        <w:t>vprašanih</w:t>
      </w:r>
      <w:proofErr w:type="spellEnd"/>
      <w:r w:rsidRPr="00F50F45">
        <w:rPr>
          <w:rStyle w:val="A7"/>
          <w:rFonts w:cs="Arial"/>
          <w:sz w:val="20"/>
          <w:szCs w:val="20"/>
        </w:rPr>
        <w:t xml:space="preserve">), v </w:t>
      </w:r>
      <w:proofErr w:type="spellStart"/>
      <w:r w:rsidRPr="00F50F45">
        <w:rPr>
          <w:rStyle w:val="A7"/>
          <w:rFonts w:cs="Arial"/>
          <w:sz w:val="20"/>
          <w:szCs w:val="20"/>
        </w:rPr>
        <w:t>kolikor</w:t>
      </w:r>
      <w:proofErr w:type="spellEnd"/>
      <w:r w:rsidRPr="00F50F45">
        <w:rPr>
          <w:rStyle w:val="A7"/>
          <w:rFonts w:cs="Arial"/>
          <w:sz w:val="20"/>
          <w:szCs w:val="20"/>
        </w:rPr>
        <w:t xml:space="preserve"> bi </w:t>
      </w:r>
      <w:proofErr w:type="spellStart"/>
      <w:r w:rsidRPr="00F50F45">
        <w:rPr>
          <w:rStyle w:val="A7"/>
          <w:rFonts w:cs="Arial"/>
          <w:sz w:val="20"/>
          <w:szCs w:val="20"/>
        </w:rPr>
        <w:t>bila</w:t>
      </w:r>
      <w:proofErr w:type="spellEnd"/>
      <w:r w:rsidRPr="00F50F45">
        <w:rPr>
          <w:rStyle w:val="A7"/>
          <w:rFonts w:cs="Arial"/>
          <w:sz w:val="20"/>
          <w:szCs w:val="20"/>
        </w:rPr>
        <w:t xml:space="preserve"> </w:t>
      </w:r>
      <w:proofErr w:type="spellStart"/>
      <w:r w:rsidRPr="00F50F45">
        <w:rPr>
          <w:rStyle w:val="A7"/>
          <w:rFonts w:cs="Arial"/>
          <w:sz w:val="20"/>
          <w:szCs w:val="20"/>
        </w:rPr>
        <w:t>na</w:t>
      </w:r>
      <w:proofErr w:type="spellEnd"/>
      <w:r w:rsidRPr="00F50F45">
        <w:rPr>
          <w:rStyle w:val="A7"/>
          <w:rFonts w:cs="Arial"/>
          <w:sz w:val="20"/>
          <w:szCs w:val="20"/>
        </w:rPr>
        <w:t xml:space="preserve"> </w:t>
      </w:r>
      <w:proofErr w:type="spellStart"/>
      <w:r w:rsidRPr="00F50F45">
        <w:rPr>
          <w:rStyle w:val="A7"/>
          <w:rFonts w:cs="Arial"/>
          <w:sz w:val="20"/>
          <w:szCs w:val="20"/>
        </w:rPr>
        <w:t>razpolago</w:t>
      </w:r>
      <w:proofErr w:type="spellEnd"/>
      <w:r w:rsidRPr="00F50F45">
        <w:rPr>
          <w:rStyle w:val="A7"/>
          <w:rFonts w:cs="Arial"/>
          <w:sz w:val="20"/>
          <w:szCs w:val="20"/>
        </w:rPr>
        <w:t xml:space="preserve">. </w:t>
      </w:r>
      <w:proofErr w:type="spellStart"/>
      <w:r w:rsidRPr="00F50F45">
        <w:rPr>
          <w:rStyle w:val="A7"/>
          <w:rFonts w:cs="Arial"/>
          <w:sz w:val="20"/>
          <w:szCs w:val="20"/>
        </w:rPr>
        <w:t>Problema</w:t>
      </w:r>
      <w:proofErr w:type="spellEnd"/>
      <w:r w:rsidRPr="00F50F45">
        <w:rPr>
          <w:rStyle w:val="A7"/>
          <w:rFonts w:cs="Arial"/>
          <w:sz w:val="20"/>
          <w:szCs w:val="20"/>
        </w:rPr>
        <w:t xml:space="preserve"> s </w:t>
      </w:r>
      <w:proofErr w:type="spellStart"/>
      <w:r w:rsidRPr="00F50F45">
        <w:rPr>
          <w:rStyle w:val="A7"/>
          <w:rFonts w:cs="Arial"/>
          <w:sz w:val="20"/>
          <w:szCs w:val="20"/>
        </w:rPr>
        <w:t>katerima</w:t>
      </w:r>
      <w:proofErr w:type="spellEnd"/>
      <w:r w:rsidRPr="00F50F45">
        <w:rPr>
          <w:rStyle w:val="A7"/>
          <w:rFonts w:cs="Arial"/>
          <w:sz w:val="20"/>
          <w:szCs w:val="20"/>
        </w:rPr>
        <w:t xml:space="preserve"> se </w:t>
      </w:r>
      <w:proofErr w:type="spellStart"/>
      <w:r w:rsidRPr="00F50F45">
        <w:rPr>
          <w:rStyle w:val="A7"/>
          <w:rFonts w:cs="Arial"/>
          <w:sz w:val="20"/>
          <w:szCs w:val="20"/>
        </w:rPr>
        <w:t>pri</w:t>
      </w:r>
      <w:proofErr w:type="spellEnd"/>
      <w:r w:rsidRPr="00F50F45">
        <w:rPr>
          <w:rStyle w:val="A7"/>
          <w:rFonts w:cs="Arial"/>
          <w:sz w:val="20"/>
          <w:szCs w:val="20"/>
        </w:rPr>
        <w:t xml:space="preserve"> </w:t>
      </w:r>
      <w:proofErr w:type="spellStart"/>
      <w:r w:rsidRPr="00F50F45">
        <w:rPr>
          <w:rStyle w:val="A7"/>
          <w:rFonts w:cs="Arial"/>
          <w:sz w:val="20"/>
          <w:szCs w:val="20"/>
        </w:rPr>
        <w:t>tem</w:t>
      </w:r>
      <w:proofErr w:type="spellEnd"/>
      <w:r w:rsidRPr="00F50F45">
        <w:rPr>
          <w:rStyle w:val="A7"/>
          <w:rFonts w:cs="Arial"/>
          <w:sz w:val="20"/>
          <w:szCs w:val="20"/>
        </w:rPr>
        <w:t xml:space="preserve"> </w:t>
      </w:r>
      <w:proofErr w:type="spellStart"/>
      <w:r w:rsidRPr="00F50F45">
        <w:rPr>
          <w:rStyle w:val="A7"/>
          <w:rFonts w:cs="Arial"/>
          <w:sz w:val="20"/>
          <w:szCs w:val="20"/>
        </w:rPr>
        <w:t>soočajo</w:t>
      </w:r>
      <w:proofErr w:type="spellEnd"/>
      <w:r w:rsidRPr="00F50F45">
        <w:rPr>
          <w:rStyle w:val="A7"/>
          <w:rFonts w:cs="Arial"/>
          <w:sz w:val="20"/>
          <w:szCs w:val="20"/>
        </w:rPr>
        <w:t xml:space="preserve">, pa </w:t>
      </w:r>
      <w:proofErr w:type="spellStart"/>
      <w:r w:rsidRPr="00F50F45">
        <w:rPr>
          <w:rStyle w:val="A7"/>
          <w:rFonts w:cs="Arial"/>
          <w:sz w:val="20"/>
          <w:szCs w:val="20"/>
        </w:rPr>
        <w:t>sta</w:t>
      </w:r>
      <w:proofErr w:type="spellEnd"/>
      <w:r w:rsidRPr="00F50F45">
        <w:rPr>
          <w:rStyle w:val="A7"/>
          <w:rFonts w:cs="Arial"/>
          <w:sz w:val="20"/>
          <w:szCs w:val="20"/>
        </w:rPr>
        <w:t xml:space="preserve"> </w:t>
      </w:r>
      <w:proofErr w:type="spellStart"/>
      <w:r w:rsidRPr="00F50F45">
        <w:rPr>
          <w:rStyle w:val="A7"/>
          <w:rFonts w:cs="Arial"/>
          <w:sz w:val="20"/>
          <w:szCs w:val="20"/>
        </w:rPr>
        <w:t>pomanjkanje</w:t>
      </w:r>
      <w:proofErr w:type="spellEnd"/>
      <w:r w:rsidRPr="00F50F45">
        <w:rPr>
          <w:rStyle w:val="A7"/>
          <w:rFonts w:cs="Arial"/>
          <w:sz w:val="20"/>
          <w:szCs w:val="20"/>
        </w:rPr>
        <w:t xml:space="preserve"> </w:t>
      </w:r>
      <w:proofErr w:type="spellStart"/>
      <w:r w:rsidRPr="00F50F45">
        <w:rPr>
          <w:rStyle w:val="A7"/>
          <w:rFonts w:cs="Arial"/>
          <w:sz w:val="20"/>
          <w:szCs w:val="20"/>
        </w:rPr>
        <w:t>denarja</w:t>
      </w:r>
      <w:proofErr w:type="spellEnd"/>
      <w:r w:rsidRPr="00F50F45">
        <w:rPr>
          <w:rStyle w:val="A7"/>
          <w:rFonts w:cs="Arial"/>
          <w:sz w:val="20"/>
          <w:szCs w:val="20"/>
        </w:rPr>
        <w:t xml:space="preserve"> za </w:t>
      </w:r>
      <w:proofErr w:type="spellStart"/>
      <w:r w:rsidRPr="00F50F45">
        <w:rPr>
          <w:rStyle w:val="A7"/>
          <w:rFonts w:cs="Arial"/>
          <w:sz w:val="20"/>
          <w:szCs w:val="20"/>
        </w:rPr>
        <w:t>nakup</w:t>
      </w:r>
      <w:proofErr w:type="spellEnd"/>
      <w:r w:rsidRPr="00F50F45">
        <w:rPr>
          <w:rStyle w:val="A7"/>
          <w:rFonts w:cs="Arial"/>
          <w:sz w:val="20"/>
          <w:szCs w:val="20"/>
        </w:rPr>
        <w:t xml:space="preserve"> in </w:t>
      </w:r>
      <w:proofErr w:type="spellStart"/>
      <w:r w:rsidRPr="00F50F45">
        <w:rPr>
          <w:rStyle w:val="A7"/>
          <w:rFonts w:cs="Arial"/>
          <w:sz w:val="20"/>
          <w:szCs w:val="20"/>
        </w:rPr>
        <w:t>slaba</w:t>
      </w:r>
      <w:proofErr w:type="spellEnd"/>
      <w:r w:rsidRPr="00F50F45">
        <w:rPr>
          <w:rStyle w:val="A7"/>
          <w:rFonts w:cs="Arial"/>
          <w:sz w:val="20"/>
          <w:szCs w:val="20"/>
        </w:rPr>
        <w:t xml:space="preserve"> </w:t>
      </w:r>
      <w:proofErr w:type="spellStart"/>
      <w:r w:rsidRPr="00F50F45">
        <w:rPr>
          <w:rStyle w:val="A7"/>
          <w:rFonts w:cs="Arial"/>
          <w:sz w:val="20"/>
          <w:szCs w:val="20"/>
        </w:rPr>
        <w:t>razpoložljivost</w:t>
      </w:r>
      <w:proofErr w:type="spellEnd"/>
      <w:r w:rsidRPr="00F50F45">
        <w:rPr>
          <w:rStyle w:val="A7"/>
          <w:rFonts w:cs="Arial"/>
          <w:sz w:val="20"/>
          <w:szCs w:val="20"/>
        </w:rPr>
        <w:t xml:space="preserve"> </w:t>
      </w:r>
      <w:proofErr w:type="spellStart"/>
      <w:r w:rsidRPr="00F50F45">
        <w:rPr>
          <w:rStyle w:val="A7"/>
          <w:rFonts w:cs="Arial"/>
          <w:sz w:val="20"/>
          <w:szCs w:val="20"/>
        </w:rPr>
        <w:t>zemljišč</w:t>
      </w:r>
      <w:proofErr w:type="spellEnd"/>
      <w:r w:rsidRPr="00F50F45">
        <w:rPr>
          <w:rStyle w:val="A7"/>
          <w:rFonts w:cs="Arial"/>
          <w:sz w:val="20"/>
          <w:szCs w:val="20"/>
        </w:rPr>
        <w:t>.</w:t>
      </w:r>
    </w:p>
    <w:p w14:paraId="0D0B6564" w14:textId="7509267B" w:rsidR="005B07F4" w:rsidRDefault="005B07F4" w:rsidP="005B07F4">
      <w:pPr>
        <w:rPr>
          <w:rStyle w:val="A7"/>
          <w:rFonts w:cs="Arial"/>
          <w:sz w:val="20"/>
          <w:szCs w:val="20"/>
        </w:rPr>
      </w:pPr>
      <w:r w:rsidRPr="00F50F45">
        <w:rPr>
          <w:rStyle w:val="A7"/>
          <w:rFonts w:cs="Arial"/>
          <w:sz w:val="20"/>
          <w:szCs w:val="20"/>
        </w:rPr>
        <w:t xml:space="preserve">- </w:t>
      </w:r>
      <w:proofErr w:type="spellStart"/>
      <w:r w:rsidRPr="00F50F45">
        <w:rPr>
          <w:rStyle w:val="A7"/>
          <w:rFonts w:cs="Arial"/>
          <w:sz w:val="20"/>
          <w:szCs w:val="20"/>
        </w:rPr>
        <w:t>Številne</w:t>
      </w:r>
      <w:proofErr w:type="spellEnd"/>
      <w:r w:rsidRPr="00F50F45">
        <w:rPr>
          <w:rStyle w:val="A7"/>
          <w:rFonts w:cs="Arial"/>
          <w:sz w:val="20"/>
          <w:szCs w:val="20"/>
        </w:rPr>
        <w:t xml:space="preserve"> </w:t>
      </w:r>
      <w:proofErr w:type="spellStart"/>
      <w:r w:rsidRPr="00F50F45">
        <w:rPr>
          <w:rStyle w:val="A7"/>
          <w:rFonts w:cs="Arial"/>
          <w:sz w:val="20"/>
          <w:szCs w:val="20"/>
        </w:rPr>
        <w:t>študije</w:t>
      </w:r>
      <w:proofErr w:type="spellEnd"/>
      <w:r w:rsidRPr="00F50F45">
        <w:rPr>
          <w:rStyle w:val="A7"/>
          <w:rFonts w:cs="Arial"/>
          <w:sz w:val="20"/>
          <w:szCs w:val="20"/>
        </w:rPr>
        <w:t xml:space="preserve"> so </w:t>
      </w:r>
      <w:proofErr w:type="spellStart"/>
      <w:r w:rsidRPr="00F50F45">
        <w:rPr>
          <w:rStyle w:val="A7"/>
          <w:rFonts w:cs="Arial"/>
          <w:sz w:val="20"/>
          <w:szCs w:val="20"/>
        </w:rPr>
        <w:t>pokazale</w:t>
      </w:r>
      <w:proofErr w:type="spellEnd"/>
      <w:r w:rsidRPr="00F50F45">
        <w:rPr>
          <w:rStyle w:val="A7"/>
          <w:rFonts w:cs="Arial"/>
          <w:sz w:val="20"/>
          <w:szCs w:val="20"/>
        </w:rPr>
        <w:t xml:space="preserve">, da je </w:t>
      </w:r>
      <w:proofErr w:type="spellStart"/>
      <w:r w:rsidRPr="00F50F45">
        <w:rPr>
          <w:rStyle w:val="A7"/>
          <w:rFonts w:cs="Arial"/>
          <w:sz w:val="20"/>
          <w:szCs w:val="20"/>
        </w:rPr>
        <w:t>dostop</w:t>
      </w:r>
      <w:proofErr w:type="spellEnd"/>
      <w:r w:rsidRPr="00F50F45">
        <w:rPr>
          <w:rStyle w:val="A7"/>
          <w:rFonts w:cs="Arial"/>
          <w:sz w:val="20"/>
          <w:szCs w:val="20"/>
        </w:rPr>
        <w:t xml:space="preserve"> do </w:t>
      </w:r>
      <w:proofErr w:type="spellStart"/>
      <w:r w:rsidRPr="00F50F45">
        <w:rPr>
          <w:rStyle w:val="A7"/>
          <w:rFonts w:cs="Arial"/>
          <w:sz w:val="20"/>
          <w:szCs w:val="20"/>
        </w:rPr>
        <w:t>zemljišč</w:t>
      </w:r>
      <w:proofErr w:type="spellEnd"/>
      <w:r w:rsidRPr="00F50F45">
        <w:rPr>
          <w:rStyle w:val="A7"/>
          <w:rFonts w:cs="Arial"/>
          <w:sz w:val="20"/>
          <w:szCs w:val="20"/>
        </w:rPr>
        <w:t xml:space="preserve"> </w:t>
      </w:r>
      <w:proofErr w:type="spellStart"/>
      <w:r w:rsidRPr="00F50F45">
        <w:rPr>
          <w:rStyle w:val="A7"/>
          <w:rFonts w:cs="Arial"/>
          <w:sz w:val="20"/>
          <w:szCs w:val="20"/>
        </w:rPr>
        <w:t>največja</w:t>
      </w:r>
      <w:proofErr w:type="spellEnd"/>
      <w:r w:rsidRPr="00F50F45">
        <w:rPr>
          <w:rStyle w:val="A7"/>
          <w:rFonts w:cs="Arial"/>
          <w:sz w:val="20"/>
          <w:szCs w:val="20"/>
        </w:rPr>
        <w:t xml:space="preserve"> </w:t>
      </w:r>
      <w:proofErr w:type="spellStart"/>
      <w:r w:rsidRPr="00F50F45">
        <w:rPr>
          <w:rStyle w:val="A7"/>
          <w:rFonts w:cs="Arial"/>
          <w:sz w:val="20"/>
          <w:szCs w:val="20"/>
        </w:rPr>
        <w:t>ovira</w:t>
      </w:r>
      <w:proofErr w:type="spellEnd"/>
      <w:r w:rsidRPr="00F50F45">
        <w:rPr>
          <w:rStyle w:val="A7"/>
          <w:rFonts w:cs="Arial"/>
          <w:sz w:val="20"/>
          <w:szCs w:val="20"/>
        </w:rPr>
        <w:t xml:space="preserve"> </w:t>
      </w:r>
      <w:proofErr w:type="spellStart"/>
      <w:r w:rsidR="00D2345E">
        <w:rPr>
          <w:rStyle w:val="A7"/>
          <w:rFonts w:cs="Arial"/>
          <w:sz w:val="20"/>
          <w:szCs w:val="20"/>
        </w:rPr>
        <w:t>tudi</w:t>
      </w:r>
      <w:proofErr w:type="spellEnd"/>
      <w:r w:rsidR="00D2345E">
        <w:rPr>
          <w:rStyle w:val="A7"/>
          <w:rFonts w:cs="Arial"/>
          <w:sz w:val="20"/>
          <w:szCs w:val="20"/>
        </w:rPr>
        <w:t xml:space="preserve"> </w:t>
      </w:r>
      <w:r w:rsidRPr="00F50F45">
        <w:rPr>
          <w:rStyle w:val="A7"/>
          <w:rFonts w:cs="Arial"/>
          <w:sz w:val="20"/>
          <w:szCs w:val="20"/>
        </w:rPr>
        <w:t xml:space="preserve">za </w:t>
      </w:r>
      <w:proofErr w:type="spellStart"/>
      <w:r w:rsidRPr="00F50F45">
        <w:rPr>
          <w:rStyle w:val="A7"/>
          <w:rFonts w:cs="Arial"/>
          <w:sz w:val="20"/>
          <w:szCs w:val="20"/>
        </w:rPr>
        <w:t>nove</w:t>
      </w:r>
      <w:proofErr w:type="spellEnd"/>
      <w:r w:rsidRPr="00F50F45">
        <w:rPr>
          <w:rStyle w:val="A7"/>
          <w:rFonts w:cs="Arial"/>
          <w:sz w:val="20"/>
          <w:szCs w:val="20"/>
        </w:rPr>
        <w:t xml:space="preserve"> </w:t>
      </w:r>
      <w:proofErr w:type="spellStart"/>
      <w:r w:rsidRPr="00F50F45">
        <w:rPr>
          <w:rStyle w:val="A7"/>
          <w:rFonts w:cs="Arial"/>
          <w:sz w:val="20"/>
          <w:szCs w:val="20"/>
        </w:rPr>
        <w:t>pristopnike</w:t>
      </w:r>
      <w:proofErr w:type="spellEnd"/>
      <w:r w:rsidRPr="00F50F45">
        <w:rPr>
          <w:rStyle w:val="A7"/>
          <w:rFonts w:cs="Arial"/>
          <w:sz w:val="20"/>
          <w:szCs w:val="20"/>
        </w:rPr>
        <w:t xml:space="preserve"> v </w:t>
      </w:r>
      <w:proofErr w:type="spellStart"/>
      <w:r w:rsidRPr="00F50F45">
        <w:rPr>
          <w:rStyle w:val="A7"/>
          <w:rFonts w:cs="Arial"/>
          <w:sz w:val="20"/>
          <w:szCs w:val="20"/>
        </w:rPr>
        <w:t>kmetijstvo</w:t>
      </w:r>
      <w:proofErr w:type="spellEnd"/>
      <w:r w:rsidRPr="00F50F45">
        <w:rPr>
          <w:rStyle w:val="A7"/>
          <w:rFonts w:cs="Arial"/>
          <w:sz w:val="20"/>
          <w:szCs w:val="20"/>
        </w:rPr>
        <w:t xml:space="preserve"> t. </w:t>
      </w:r>
      <w:proofErr w:type="spellStart"/>
      <w:r w:rsidRPr="00F50F45">
        <w:rPr>
          <w:rStyle w:val="A7"/>
          <w:rFonts w:cs="Arial"/>
          <w:sz w:val="20"/>
          <w:szCs w:val="20"/>
        </w:rPr>
        <w:t>i</w:t>
      </w:r>
      <w:proofErr w:type="spellEnd"/>
      <w:r w:rsidRPr="00F50F45">
        <w:rPr>
          <w:rStyle w:val="A7"/>
          <w:rFonts w:cs="Arial"/>
          <w:sz w:val="20"/>
          <w:szCs w:val="20"/>
        </w:rPr>
        <w:t xml:space="preserve">. </w:t>
      </w:r>
      <w:proofErr w:type="spellStart"/>
      <w:r w:rsidRPr="00F50F45">
        <w:rPr>
          <w:rStyle w:val="A7"/>
          <w:rFonts w:cs="Arial"/>
          <w:sz w:val="20"/>
          <w:szCs w:val="20"/>
        </w:rPr>
        <w:t>nove</w:t>
      </w:r>
      <w:proofErr w:type="spellEnd"/>
      <w:r w:rsidRPr="00F50F45">
        <w:rPr>
          <w:rStyle w:val="A7"/>
          <w:rFonts w:cs="Arial"/>
          <w:sz w:val="20"/>
          <w:szCs w:val="20"/>
        </w:rPr>
        <w:t xml:space="preserve"> </w:t>
      </w:r>
      <w:proofErr w:type="spellStart"/>
      <w:r w:rsidRPr="00F50F45">
        <w:rPr>
          <w:rStyle w:val="A7"/>
          <w:rFonts w:cs="Arial"/>
          <w:sz w:val="20"/>
          <w:szCs w:val="20"/>
        </w:rPr>
        <w:t>kmete</w:t>
      </w:r>
      <w:proofErr w:type="spellEnd"/>
      <w:r w:rsidRPr="00F50F45">
        <w:rPr>
          <w:rStyle w:val="A7"/>
          <w:rFonts w:cs="Arial"/>
          <w:sz w:val="20"/>
          <w:szCs w:val="20"/>
        </w:rPr>
        <w:t xml:space="preserve">. </w:t>
      </w:r>
      <w:proofErr w:type="spellStart"/>
      <w:r w:rsidR="00D2345E">
        <w:rPr>
          <w:rStyle w:val="A7"/>
          <w:rFonts w:cs="Arial"/>
          <w:sz w:val="20"/>
          <w:szCs w:val="20"/>
        </w:rPr>
        <w:t>Obstaja</w:t>
      </w:r>
      <w:proofErr w:type="spellEnd"/>
      <w:r w:rsidR="00D2345E">
        <w:rPr>
          <w:rStyle w:val="A7"/>
          <w:rFonts w:cs="Arial"/>
          <w:sz w:val="20"/>
          <w:szCs w:val="20"/>
        </w:rPr>
        <w:t xml:space="preserve"> pa </w:t>
      </w:r>
      <w:proofErr w:type="spellStart"/>
      <w:r w:rsidR="00D2345E">
        <w:rPr>
          <w:rStyle w:val="A7"/>
          <w:rFonts w:cs="Arial"/>
          <w:sz w:val="20"/>
          <w:szCs w:val="20"/>
        </w:rPr>
        <w:t>zametek</w:t>
      </w:r>
      <w:proofErr w:type="spellEnd"/>
      <w:r w:rsidR="00D2345E">
        <w:rPr>
          <w:rStyle w:val="A7"/>
          <w:rFonts w:cs="Arial"/>
          <w:sz w:val="20"/>
          <w:szCs w:val="20"/>
        </w:rPr>
        <w:t xml:space="preserve"> evidence </w:t>
      </w:r>
      <w:proofErr w:type="spellStart"/>
      <w:r w:rsidR="00D2345E">
        <w:rPr>
          <w:rStyle w:val="A7"/>
          <w:rFonts w:cs="Arial"/>
          <w:sz w:val="20"/>
          <w:szCs w:val="20"/>
        </w:rPr>
        <w:t>opuščenih</w:t>
      </w:r>
      <w:proofErr w:type="spellEnd"/>
      <w:r w:rsidR="00D2345E">
        <w:rPr>
          <w:rStyle w:val="A7"/>
          <w:rFonts w:cs="Arial"/>
          <w:sz w:val="20"/>
          <w:szCs w:val="20"/>
        </w:rPr>
        <w:t xml:space="preserve"> farm, </w:t>
      </w:r>
      <w:proofErr w:type="spellStart"/>
      <w:r w:rsidR="00D2345E">
        <w:rPr>
          <w:rStyle w:val="A7"/>
          <w:rFonts w:cs="Arial"/>
          <w:sz w:val="20"/>
          <w:szCs w:val="20"/>
        </w:rPr>
        <w:t>kmetij</w:t>
      </w:r>
      <w:proofErr w:type="spellEnd"/>
      <w:r w:rsidR="00D2345E">
        <w:rPr>
          <w:rStyle w:val="A7"/>
          <w:rFonts w:cs="Arial"/>
          <w:sz w:val="20"/>
          <w:szCs w:val="20"/>
        </w:rPr>
        <w:t xml:space="preserve"> in </w:t>
      </w:r>
      <w:proofErr w:type="spellStart"/>
      <w:r w:rsidR="00D2345E">
        <w:rPr>
          <w:rStyle w:val="A7"/>
          <w:rFonts w:cs="Arial"/>
          <w:sz w:val="20"/>
          <w:szCs w:val="20"/>
        </w:rPr>
        <w:t>drugih</w:t>
      </w:r>
      <w:proofErr w:type="spellEnd"/>
      <w:r w:rsidR="00D2345E">
        <w:rPr>
          <w:rStyle w:val="A7"/>
          <w:rFonts w:cs="Arial"/>
          <w:sz w:val="20"/>
          <w:szCs w:val="20"/>
        </w:rPr>
        <w:t xml:space="preserve"> </w:t>
      </w:r>
      <w:proofErr w:type="spellStart"/>
      <w:r w:rsidR="00D2345E">
        <w:rPr>
          <w:rStyle w:val="A7"/>
          <w:rFonts w:cs="Arial"/>
          <w:sz w:val="20"/>
          <w:szCs w:val="20"/>
        </w:rPr>
        <w:t>območij</w:t>
      </w:r>
      <w:proofErr w:type="spellEnd"/>
      <w:r w:rsidR="00D2345E">
        <w:rPr>
          <w:rStyle w:val="A7"/>
          <w:rFonts w:cs="Arial"/>
          <w:sz w:val="20"/>
          <w:szCs w:val="20"/>
        </w:rPr>
        <w:t xml:space="preserve"> </w:t>
      </w:r>
      <w:proofErr w:type="spellStart"/>
      <w:r w:rsidR="00D2345E">
        <w:rPr>
          <w:rStyle w:val="A7"/>
          <w:rFonts w:cs="Arial"/>
          <w:sz w:val="20"/>
          <w:szCs w:val="20"/>
        </w:rPr>
        <w:t>kmetijske</w:t>
      </w:r>
      <w:proofErr w:type="spellEnd"/>
      <w:r w:rsidR="00D2345E">
        <w:rPr>
          <w:rStyle w:val="A7"/>
          <w:rFonts w:cs="Arial"/>
          <w:sz w:val="20"/>
          <w:szCs w:val="20"/>
        </w:rPr>
        <w:t xml:space="preserve"> </w:t>
      </w:r>
      <w:proofErr w:type="spellStart"/>
      <w:r w:rsidR="00D2345E">
        <w:rPr>
          <w:rStyle w:val="A7"/>
          <w:rFonts w:cs="Arial"/>
          <w:sz w:val="20"/>
          <w:szCs w:val="20"/>
        </w:rPr>
        <w:t>dejavnosti</w:t>
      </w:r>
      <w:proofErr w:type="spellEnd"/>
      <w:r w:rsidR="00D2345E">
        <w:rPr>
          <w:rStyle w:val="A7"/>
          <w:rFonts w:cs="Arial"/>
          <w:sz w:val="20"/>
          <w:szCs w:val="20"/>
        </w:rPr>
        <w:t xml:space="preserve">, ki bi ga </w:t>
      </w:r>
      <w:proofErr w:type="spellStart"/>
      <w:r w:rsidR="00D2345E">
        <w:rPr>
          <w:rStyle w:val="A7"/>
          <w:rFonts w:cs="Arial"/>
          <w:sz w:val="20"/>
          <w:szCs w:val="20"/>
        </w:rPr>
        <w:t>bilo</w:t>
      </w:r>
      <w:proofErr w:type="spellEnd"/>
      <w:r w:rsidR="00D2345E">
        <w:rPr>
          <w:rStyle w:val="A7"/>
          <w:rFonts w:cs="Arial"/>
          <w:sz w:val="20"/>
          <w:szCs w:val="20"/>
        </w:rPr>
        <w:t xml:space="preserve"> </w:t>
      </w:r>
      <w:proofErr w:type="spellStart"/>
      <w:r w:rsidR="00D2345E">
        <w:rPr>
          <w:rStyle w:val="A7"/>
          <w:rFonts w:cs="Arial"/>
          <w:sz w:val="20"/>
          <w:szCs w:val="20"/>
        </w:rPr>
        <w:t>potrebno</w:t>
      </w:r>
      <w:proofErr w:type="spellEnd"/>
      <w:r w:rsidR="00D2345E">
        <w:rPr>
          <w:rStyle w:val="A7"/>
          <w:rFonts w:cs="Arial"/>
          <w:sz w:val="20"/>
          <w:szCs w:val="20"/>
        </w:rPr>
        <w:t xml:space="preserve"> </w:t>
      </w:r>
      <w:proofErr w:type="spellStart"/>
      <w:r w:rsidR="00D2345E">
        <w:rPr>
          <w:rStyle w:val="A7"/>
          <w:rFonts w:cs="Arial"/>
          <w:sz w:val="20"/>
          <w:szCs w:val="20"/>
        </w:rPr>
        <w:t>razviti</w:t>
      </w:r>
      <w:proofErr w:type="spellEnd"/>
      <w:r w:rsidR="00D2345E">
        <w:rPr>
          <w:rStyle w:val="A7"/>
          <w:rFonts w:cs="Arial"/>
          <w:sz w:val="20"/>
          <w:szCs w:val="20"/>
        </w:rPr>
        <w:t xml:space="preserve"> do </w:t>
      </w:r>
      <w:proofErr w:type="spellStart"/>
      <w:r w:rsidR="00D2345E">
        <w:rPr>
          <w:rStyle w:val="A7"/>
          <w:rFonts w:cs="Arial"/>
          <w:sz w:val="20"/>
          <w:szCs w:val="20"/>
        </w:rPr>
        <w:t>splošne</w:t>
      </w:r>
      <w:proofErr w:type="spellEnd"/>
      <w:r w:rsidR="00D2345E">
        <w:rPr>
          <w:rStyle w:val="A7"/>
          <w:rFonts w:cs="Arial"/>
          <w:sz w:val="20"/>
          <w:szCs w:val="20"/>
        </w:rPr>
        <w:t xml:space="preserve"> </w:t>
      </w:r>
      <w:proofErr w:type="spellStart"/>
      <w:r w:rsidR="00D2345E">
        <w:rPr>
          <w:rStyle w:val="A7"/>
          <w:rFonts w:cs="Arial"/>
          <w:sz w:val="20"/>
          <w:szCs w:val="20"/>
        </w:rPr>
        <w:t>uporabnosti</w:t>
      </w:r>
      <w:proofErr w:type="spellEnd"/>
      <w:r w:rsidR="00D2345E">
        <w:rPr>
          <w:rStyle w:val="A7"/>
          <w:rFonts w:cs="Arial"/>
          <w:sz w:val="20"/>
          <w:szCs w:val="20"/>
        </w:rPr>
        <w:t xml:space="preserve">. </w:t>
      </w:r>
      <w:proofErr w:type="spellStart"/>
      <w:r w:rsidRPr="00F50F45">
        <w:rPr>
          <w:rStyle w:val="A7"/>
          <w:rFonts w:cs="Arial"/>
          <w:sz w:val="20"/>
          <w:szCs w:val="20"/>
        </w:rPr>
        <w:t>Dostop</w:t>
      </w:r>
      <w:proofErr w:type="spellEnd"/>
      <w:r w:rsidR="00D2345E">
        <w:rPr>
          <w:rStyle w:val="A7"/>
          <w:rFonts w:cs="Arial"/>
          <w:sz w:val="20"/>
          <w:szCs w:val="20"/>
        </w:rPr>
        <w:t xml:space="preserve"> do </w:t>
      </w:r>
      <w:proofErr w:type="spellStart"/>
      <w:r w:rsidR="00D2345E">
        <w:rPr>
          <w:rStyle w:val="A7"/>
          <w:rFonts w:cs="Arial"/>
          <w:sz w:val="20"/>
          <w:szCs w:val="20"/>
        </w:rPr>
        <w:t>kmetijskih</w:t>
      </w:r>
      <w:proofErr w:type="spellEnd"/>
      <w:r w:rsidR="00D2345E">
        <w:rPr>
          <w:rStyle w:val="A7"/>
          <w:rFonts w:cs="Arial"/>
          <w:sz w:val="20"/>
          <w:szCs w:val="20"/>
        </w:rPr>
        <w:t xml:space="preserve"> </w:t>
      </w:r>
      <w:proofErr w:type="spellStart"/>
      <w:r w:rsidR="00D2345E">
        <w:rPr>
          <w:rStyle w:val="A7"/>
          <w:rFonts w:cs="Arial"/>
          <w:sz w:val="20"/>
          <w:szCs w:val="20"/>
        </w:rPr>
        <w:t>zemljišč</w:t>
      </w:r>
      <w:proofErr w:type="spellEnd"/>
      <w:r w:rsidR="00D2345E">
        <w:rPr>
          <w:rStyle w:val="A7"/>
          <w:rFonts w:cs="Arial"/>
          <w:sz w:val="20"/>
          <w:szCs w:val="20"/>
        </w:rPr>
        <w:t xml:space="preserve"> je </w:t>
      </w:r>
      <w:proofErr w:type="spellStart"/>
      <w:r w:rsidR="00A76BC9">
        <w:rPr>
          <w:rStyle w:val="A7"/>
          <w:rFonts w:cs="Arial"/>
          <w:sz w:val="20"/>
          <w:szCs w:val="20"/>
        </w:rPr>
        <w:t>novim</w:t>
      </w:r>
      <w:proofErr w:type="spellEnd"/>
      <w:r w:rsidR="00A76BC9">
        <w:rPr>
          <w:rStyle w:val="A7"/>
          <w:rFonts w:cs="Arial"/>
          <w:sz w:val="20"/>
          <w:szCs w:val="20"/>
        </w:rPr>
        <w:t xml:space="preserve"> </w:t>
      </w:r>
      <w:proofErr w:type="spellStart"/>
      <w:r w:rsidR="00A76BC9">
        <w:rPr>
          <w:rStyle w:val="A7"/>
          <w:rFonts w:cs="Arial"/>
          <w:sz w:val="20"/>
          <w:szCs w:val="20"/>
        </w:rPr>
        <w:t>pr</w:t>
      </w:r>
      <w:r w:rsidR="00D2345E">
        <w:rPr>
          <w:rStyle w:val="A7"/>
          <w:rFonts w:cs="Arial"/>
          <w:sz w:val="20"/>
          <w:szCs w:val="20"/>
        </w:rPr>
        <w:t>istopnikom</w:t>
      </w:r>
      <w:proofErr w:type="spellEnd"/>
      <w:r w:rsidR="00A76BC9">
        <w:rPr>
          <w:rStyle w:val="A7"/>
          <w:rFonts w:cs="Arial"/>
          <w:sz w:val="20"/>
          <w:szCs w:val="20"/>
        </w:rPr>
        <w:t xml:space="preserve"> </w:t>
      </w:r>
      <w:proofErr w:type="spellStart"/>
      <w:r w:rsidRPr="00F50F45">
        <w:rPr>
          <w:rStyle w:val="A7"/>
          <w:rFonts w:cs="Arial"/>
          <w:sz w:val="20"/>
          <w:szCs w:val="20"/>
        </w:rPr>
        <w:t>omejen</w:t>
      </w:r>
      <w:proofErr w:type="spellEnd"/>
      <w:r w:rsidRPr="00F50F45">
        <w:rPr>
          <w:rStyle w:val="A7"/>
          <w:rFonts w:cs="Arial"/>
          <w:sz w:val="20"/>
          <w:szCs w:val="20"/>
        </w:rPr>
        <w:t xml:space="preserve"> z </w:t>
      </w:r>
      <w:proofErr w:type="spellStart"/>
      <w:r w:rsidRPr="00F50F45">
        <w:rPr>
          <w:rStyle w:val="A7"/>
          <w:rFonts w:cs="Arial"/>
          <w:sz w:val="20"/>
          <w:szCs w:val="20"/>
        </w:rPr>
        <w:t>razpoložljivostjo</w:t>
      </w:r>
      <w:proofErr w:type="spellEnd"/>
      <w:r w:rsidRPr="00F50F45">
        <w:rPr>
          <w:rStyle w:val="A7"/>
          <w:rFonts w:cs="Arial"/>
          <w:sz w:val="20"/>
          <w:szCs w:val="20"/>
        </w:rPr>
        <w:t xml:space="preserve"> za </w:t>
      </w:r>
      <w:proofErr w:type="spellStart"/>
      <w:r w:rsidRPr="00F50F45">
        <w:rPr>
          <w:rStyle w:val="A7"/>
          <w:rFonts w:cs="Arial"/>
          <w:sz w:val="20"/>
          <w:szCs w:val="20"/>
        </w:rPr>
        <w:t>nakup</w:t>
      </w:r>
      <w:proofErr w:type="spellEnd"/>
      <w:r w:rsidRPr="00F50F45">
        <w:rPr>
          <w:rStyle w:val="A7"/>
          <w:rFonts w:cs="Arial"/>
          <w:sz w:val="20"/>
          <w:szCs w:val="20"/>
        </w:rPr>
        <w:t xml:space="preserve"> </w:t>
      </w:r>
      <w:proofErr w:type="spellStart"/>
      <w:r w:rsidRPr="00F50F45">
        <w:rPr>
          <w:rStyle w:val="A7"/>
          <w:rFonts w:cs="Arial"/>
          <w:sz w:val="20"/>
          <w:szCs w:val="20"/>
        </w:rPr>
        <w:t>ali</w:t>
      </w:r>
      <w:proofErr w:type="spellEnd"/>
      <w:r w:rsidRPr="00F50F45">
        <w:rPr>
          <w:rStyle w:val="A7"/>
          <w:rFonts w:cs="Arial"/>
          <w:sz w:val="20"/>
          <w:szCs w:val="20"/>
        </w:rPr>
        <w:t xml:space="preserve"> </w:t>
      </w:r>
      <w:proofErr w:type="spellStart"/>
      <w:r w:rsidRPr="00F50F45">
        <w:rPr>
          <w:rStyle w:val="A7"/>
          <w:rFonts w:cs="Arial"/>
          <w:sz w:val="20"/>
          <w:szCs w:val="20"/>
        </w:rPr>
        <w:t>najem</w:t>
      </w:r>
      <w:proofErr w:type="spellEnd"/>
      <w:r w:rsidRPr="00F50F45">
        <w:rPr>
          <w:rStyle w:val="A7"/>
          <w:rFonts w:cs="Arial"/>
          <w:sz w:val="20"/>
          <w:szCs w:val="20"/>
        </w:rPr>
        <w:t xml:space="preserve">, s </w:t>
      </w:r>
      <w:proofErr w:type="spellStart"/>
      <w:r w:rsidRPr="00F50F45">
        <w:rPr>
          <w:rStyle w:val="A7"/>
          <w:rFonts w:cs="Arial"/>
          <w:sz w:val="20"/>
          <w:szCs w:val="20"/>
        </w:rPr>
        <w:t>kapitalsko</w:t>
      </w:r>
      <w:proofErr w:type="spellEnd"/>
      <w:r w:rsidRPr="00F50F45">
        <w:rPr>
          <w:rStyle w:val="A7"/>
          <w:rFonts w:cs="Arial"/>
          <w:sz w:val="20"/>
          <w:szCs w:val="20"/>
        </w:rPr>
        <w:t xml:space="preserve"> </w:t>
      </w:r>
      <w:proofErr w:type="spellStart"/>
      <w:r w:rsidRPr="00F50F45">
        <w:rPr>
          <w:rStyle w:val="A7"/>
          <w:rFonts w:cs="Arial"/>
          <w:sz w:val="20"/>
          <w:szCs w:val="20"/>
        </w:rPr>
        <w:t>vrednostjo</w:t>
      </w:r>
      <w:proofErr w:type="spellEnd"/>
      <w:r w:rsidRPr="00F50F45">
        <w:rPr>
          <w:rStyle w:val="A7"/>
          <w:rFonts w:cs="Arial"/>
          <w:sz w:val="20"/>
          <w:szCs w:val="20"/>
        </w:rPr>
        <w:t xml:space="preserve"> </w:t>
      </w:r>
      <w:proofErr w:type="spellStart"/>
      <w:r w:rsidRPr="00F50F45">
        <w:rPr>
          <w:rStyle w:val="A7"/>
          <w:rFonts w:cs="Arial"/>
          <w:sz w:val="20"/>
          <w:szCs w:val="20"/>
        </w:rPr>
        <w:t>zemljišč</w:t>
      </w:r>
      <w:proofErr w:type="spellEnd"/>
      <w:r w:rsidRPr="00F50F45">
        <w:rPr>
          <w:rStyle w:val="A7"/>
          <w:rFonts w:cs="Arial"/>
          <w:sz w:val="20"/>
          <w:szCs w:val="20"/>
        </w:rPr>
        <w:t xml:space="preserve">, </w:t>
      </w:r>
      <w:proofErr w:type="spellStart"/>
      <w:r w:rsidRPr="00F50F45">
        <w:rPr>
          <w:rStyle w:val="A7"/>
          <w:rFonts w:cs="Arial"/>
          <w:sz w:val="20"/>
          <w:szCs w:val="20"/>
        </w:rPr>
        <w:t>hkrati</w:t>
      </w:r>
      <w:proofErr w:type="spellEnd"/>
      <w:r w:rsidRPr="00F50F45">
        <w:rPr>
          <w:rStyle w:val="A7"/>
          <w:rFonts w:cs="Arial"/>
          <w:sz w:val="20"/>
          <w:szCs w:val="20"/>
        </w:rPr>
        <w:t xml:space="preserve"> pa s </w:t>
      </w:r>
      <w:proofErr w:type="spellStart"/>
      <w:r w:rsidRPr="00F50F45">
        <w:rPr>
          <w:rStyle w:val="A7"/>
          <w:rFonts w:cs="Arial"/>
          <w:sz w:val="20"/>
          <w:szCs w:val="20"/>
        </w:rPr>
        <w:t>slabšim</w:t>
      </w:r>
      <w:r w:rsidR="00B530BF">
        <w:rPr>
          <w:rStyle w:val="A7"/>
          <w:rFonts w:cs="Arial"/>
          <w:sz w:val="20"/>
          <w:szCs w:val="20"/>
        </w:rPr>
        <w:t>i</w:t>
      </w:r>
      <w:proofErr w:type="spellEnd"/>
      <w:r w:rsidRPr="00F50F45">
        <w:rPr>
          <w:rStyle w:val="A7"/>
          <w:rFonts w:cs="Arial"/>
          <w:sz w:val="20"/>
          <w:szCs w:val="20"/>
        </w:rPr>
        <w:t xml:space="preserve"> </w:t>
      </w:r>
      <w:proofErr w:type="spellStart"/>
      <w:r w:rsidRPr="00F50F45">
        <w:rPr>
          <w:rStyle w:val="A7"/>
          <w:rFonts w:cs="Arial"/>
          <w:sz w:val="20"/>
          <w:szCs w:val="20"/>
        </w:rPr>
        <w:t>biofizikalnim</w:t>
      </w:r>
      <w:r w:rsidR="00B530BF">
        <w:rPr>
          <w:rStyle w:val="A7"/>
          <w:rFonts w:cs="Arial"/>
          <w:sz w:val="20"/>
          <w:szCs w:val="20"/>
        </w:rPr>
        <w:t>i</w:t>
      </w:r>
      <w:proofErr w:type="spellEnd"/>
      <w:r w:rsidR="00B530BF">
        <w:rPr>
          <w:rStyle w:val="A7"/>
          <w:rFonts w:cs="Arial"/>
          <w:sz w:val="20"/>
          <w:szCs w:val="20"/>
        </w:rPr>
        <w:t xml:space="preserve"> </w:t>
      </w:r>
      <w:proofErr w:type="spellStart"/>
      <w:r w:rsidR="00B530BF">
        <w:rPr>
          <w:rStyle w:val="A7"/>
          <w:rFonts w:cs="Arial"/>
          <w:sz w:val="20"/>
          <w:szCs w:val="20"/>
        </w:rPr>
        <w:t>lastnostmi</w:t>
      </w:r>
      <w:proofErr w:type="spellEnd"/>
      <w:r w:rsidRPr="00F50F45">
        <w:rPr>
          <w:rStyle w:val="A7"/>
          <w:rFonts w:cs="Arial"/>
          <w:sz w:val="20"/>
          <w:szCs w:val="20"/>
        </w:rPr>
        <w:t xml:space="preserve"> </w:t>
      </w:r>
      <w:proofErr w:type="spellStart"/>
      <w:r w:rsidRPr="00F50F45">
        <w:rPr>
          <w:rStyle w:val="A7"/>
          <w:rFonts w:cs="Arial"/>
          <w:sz w:val="20"/>
          <w:szCs w:val="20"/>
        </w:rPr>
        <w:t>zemljišč</w:t>
      </w:r>
      <w:proofErr w:type="spellEnd"/>
      <w:r w:rsidRPr="00F50F45">
        <w:rPr>
          <w:rStyle w:val="A7"/>
          <w:rFonts w:cs="Arial"/>
          <w:sz w:val="20"/>
          <w:szCs w:val="20"/>
        </w:rPr>
        <w:t xml:space="preserve"> </w:t>
      </w:r>
      <w:proofErr w:type="spellStart"/>
      <w:r w:rsidRPr="00F50F45">
        <w:rPr>
          <w:rStyle w:val="A7"/>
          <w:rFonts w:cs="Arial"/>
          <w:sz w:val="20"/>
          <w:szCs w:val="20"/>
        </w:rPr>
        <w:t>ter</w:t>
      </w:r>
      <w:proofErr w:type="spellEnd"/>
      <w:r w:rsidRPr="00F50F45">
        <w:rPr>
          <w:rStyle w:val="A7"/>
          <w:rFonts w:cs="Arial"/>
          <w:sz w:val="20"/>
          <w:szCs w:val="20"/>
        </w:rPr>
        <w:t xml:space="preserve"> </w:t>
      </w:r>
      <w:proofErr w:type="spellStart"/>
      <w:r w:rsidRPr="00F50F45">
        <w:rPr>
          <w:rStyle w:val="A7"/>
          <w:rFonts w:cs="Arial"/>
          <w:sz w:val="20"/>
          <w:szCs w:val="20"/>
        </w:rPr>
        <w:t>konkurenco</w:t>
      </w:r>
      <w:proofErr w:type="spellEnd"/>
      <w:r w:rsidRPr="00F50F45">
        <w:rPr>
          <w:rStyle w:val="A7"/>
          <w:rFonts w:cs="Arial"/>
          <w:sz w:val="20"/>
          <w:szCs w:val="20"/>
        </w:rPr>
        <w:t xml:space="preserve"> </w:t>
      </w:r>
      <w:proofErr w:type="spellStart"/>
      <w:r w:rsidRPr="00F50F45">
        <w:rPr>
          <w:rStyle w:val="A7"/>
          <w:rFonts w:cs="Arial"/>
          <w:sz w:val="20"/>
          <w:szCs w:val="20"/>
        </w:rPr>
        <w:t>obstoječih</w:t>
      </w:r>
      <w:proofErr w:type="spellEnd"/>
      <w:r w:rsidRPr="00F50F45">
        <w:rPr>
          <w:rStyle w:val="A7"/>
          <w:rFonts w:cs="Arial"/>
          <w:sz w:val="20"/>
          <w:szCs w:val="20"/>
        </w:rPr>
        <w:t xml:space="preserve"> in </w:t>
      </w:r>
      <w:proofErr w:type="spellStart"/>
      <w:r w:rsidRPr="00F50F45">
        <w:rPr>
          <w:rStyle w:val="A7"/>
          <w:rFonts w:cs="Arial"/>
          <w:sz w:val="20"/>
          <w:szCs w:val="20"/>
        </w:rPr>
        <w:t>uveljavljenih</w:t>
      </w:r>
      <w:proofErr w:type="spellEnd"/>
      <w:r w:rsidRPr="00F50F45">
        <w:rPr>
          <w:rStyle w:val="A7"/>
          <w:rFonts w:cs="Arial"/>
          <w:sz w:val="20"/>
          <w:szCs w:val="20"/>
        </w:rPr>
        <w:t xml:space="preserve"> </w:t>
      </w:r>
      <w:proofErr w:type="spellStart"/>
      <w:r w:rsidRPr="00F50F45">
        <w:rPr>
          <w:rStyle w:val="A7"/>
          <w:rFonts w:cs="Arial"/>
          <w:sz w:val="20"/>
          <w:szCs w:val="20"/>
        </w:rPr>
        <w:t>kmetov</w:t>
      </w:r>
      <w:proofErr w:type="spellEnd"/>
      <w:r w:rsidRPr="00F50F45">
        <w:rPr>
          <w:rStyle w:val="A7"/>
          <w:rFonts w:cs="Arial"/>
          <w:sz w:val="20"/>
          <w:szCs w:val="20"/>
        </w:rPr>
        <w:t xml:space="preserve">, ki </w:t>
      </w:r>
      <w:proofErr w:type="spellStart"/>
      <w:r w:rsidRPr="00F50F45">
        <w:rPr>
          <w:rStyle w:val="A7"/>
          <w:rFonts w:cs="Arial"/>
          <w:sz w:val="20"/>
          <w:szCs w:val="20"/>
        </w:rPr>
        <w:t>p</w:t>
      </w:r>
      <w:r w:rsidR="00A76BC9">
        <w:rPr>
          <w:rStyle w:val="A7"/>
          <w:rFonts w:cs="Arial"/>
          <w:sz w:val="20"/>
          <w:szCs w:val="20"/>
        </w:rPr>
        <w:t>ovečujejo</w:t>
      </w:r>
      <w:proofErr w:type="spellEnd"/>
      <w:r w:rsidR="00A76BC9">
        <w:rPr>
          <w:rStyle w:val="A7"/>
          <w:rFonts w:cs="Arial"/>
          <w:sz w:val="20"/>
          <w:szCs w:val="20"/>
        </w:rPr>
        <w:t xml:space="preserve"> </w:t>
      </w:r>
      <w:proofErr w:type="spellStart"/>
      <w:r w:rsidR="00A76BC9">
        <w:rPr>
          <w:rStyle w:val="A7"/>
          <w:rFonts w:cs="Arial"/>
          <w:sz w:val="20"/>
          <w:szCs w:val="20"/>
        </w:rPr>
        <w:t>svoja</w:t>
      </w:r>
      <w:proofErr w:type="spellEnd"/>
      <w:r w:rsidR="00A76BC9">
        <w:rPr>
          <w:rStyle w:val="A7"/>
          <w:rFonts w:cs="Arial"/>
          <w:sz w:val="20"/>
          <w:szCs w:val="20"/>
        </w:rPr>
        <w:t xml:space="preserve"> KMG, </w:t>
      </w:r>
      <w:proofErr w:type="spellStart"/>
      <w:r w:rsidR="00A76BC9">
        <w:rPr>
          <w:rStyle w:val="A7"/>
          <w:rFonts w:cs="Arial"/>
          <w:sz w:val="20"/>
          <w:szCs w:val="20"/>
        </w:rPr>
        <w:t>vlagateljev</w:t>
      </w:r>
      <w:proofErr w:type="spellEnd"/>
      <w:r w:rsidR="00A76BC9">
        <w:rPr>
          <w:rStyle w:val="A7"/>
          <w:rFonts w:cs="Arial"/>
          <w:sz w:val="20"/>
          <w:szCs w:val="20"/>
        </w:rPr>
        <w:t xml:space="preserve"> v </w:t>
      </w:r>
      <w:proofErr w:type="spellStart"/>
      <w:r w:rsidR="00A76BC9">
        <w:rPr>
          <w:rStyle w:val="A7"/>
          <w:rFonts w:cs="Arial"/>
          <w:sz w:val="20"/>
          <w:szCs w:val="20"/>
        </w:rPr>
        <w:t>nepremičnine</w:t>
      </w:r>
      <w:proofErr w:type="spellEnd"/>
      <w:r w:rsidR="00A76BC9">
        <w:rPr>
          <w:rStyle w:val="A7"/>
          <w:rFonts w:cs="Arial"/>
          <w:sz w:val="20"/>
          <w:szCs w:val="20"/>
        </w:rPr>
        <w:t xml:space="preserve"> </w:t>
      </w:r>
      <w:proofErr w:type="spellStart"/>
      <w:r w:rsidRPr="00F50F45">
        <w:rPr>
          <w:rStyle w:val="A7"/>
          <w:rFonts w:cs="Arial"/>
          <w:sz w:val="20"/>
          <w:szCs w:val="20"/>
        </w:rPr>
        <w:t>ter</w:t>
      </w:r>
      <w:proofErr w:type="spellEnd"/>
      <w:r w:rsidRPr="00F50F45">
        <w:rPr>
          <w:rStyle w:val="A7"/>
          <w:rFonts w:cs="Arial"/>
          <w:sz w:val="20"/>
          <w:szCs w:val="20"/>
        </w:rPr>
        <w:t xml:space="preserve"> </w:t>
      </w:r>
      <w:proofErr w:type="spellStart"/>
      <w:r w:rsidRPr="00F50F45">
        <w:rPr>
          <w:rStyle w:val="A7"/>
          <w:rFonts w:cs="Arial"/>
          <w:sz w:val="20"/>
          <w:szCs w:val="20"/>
        </w:rPr>
        <w:t>okoliških</w:t>
      </w:r>
      <w:proofErr w:type="spellEnd"/>
      <w:r w:rsidRPr="00F50F45">
        <w:rPr>
          <w:rStyle w:val="A7"/>
          <w:rFonts w:cs="Arial"/>
          <w:sz w:val="20"/>
          <w:szCs w:val="20"/>
        </w:rPr>
        <w:t xml:space="preserve"> </w:t>
      </w:r>
      <w:proofErr w:type="spellStart"/>
      <w:r w:rsidRPr="00F50F45">
        <w:rPr>
          <w:rStyle w:val="A7"/>
          <w:rFonts w:cs="Arial"/>
          <w:sz w:val="20"/>
          <w:szCs w:val="20"/>
        </w:rPr>
        <w:t>rezidenčnih</w:t>
      </w:r>
      <w:proofErr w:type="spellEnd"/>
      <w:r w:rsidRPr="00F50F45">
        <w:rPr>
          <w:rStyle w:val="A7"/>
          <w:rFonts w:cs="Arial"/>
          <w:sz w:val="20"/>
          <w:szCs w:val="20"/>
        </w:rPr>
        <w:t xml:space="preserve"> </w:t>
      </w:r>
      <w:proofErr w:type="spellStart"/>
      <w:r w:rsidRPr="00F50F45">
        <w:rPr>
          <w:rStyle w:val="A7"/>
          <w:rFonts w:cs="Arial"/>
          <w:sz w:val="20"/>
          <w:szCs w:val="20"/>
        </w:rPr>
        <w:t>uporabnikov</w:t>
      </w:r>
      <w:proofErr w:type="spellEnd"/>
      <w:r w:rsidRPr="00F50F45">
        <w:rPr>
          <w:rStyle w:val="A7"/>
          <w:rFonts w:cs="Arial"/>
          <w:sz w:val="20"/>
          <w:szCs w:val="20"/>
        </w:rPr>
        <w:t>.</w:t>
      </w:r>
      <w:r w:rsidR="00D2345E">
        <w:rPr>
          <w:rStyle w:val="A7"/>
          <w:rFonts w:cs="Arial"/>
          <w:sz w:val="20"/>
          <w:szCs w:val="20"/>
        </w:rPr>
        <w:t xml:space="preserve"> </w:t>
      </w:r>
      <w:proofErr w:type="spellStart"/>
      <w:r w:rsidR="00A76BC9">
        <w:rPr>
          <w:rStyle w:val="A7"/>
          <w:rFonts w:cs="Arial"/>
          <w:sz w:val="20"/>
          <w:szCs w:val="20"/>
        </w:rPr>
        <w:t>Hkrati</w:t>
      </w:r>
      <w:proofErr w:type="spellEnd"/>
      <w:r w:rsidR="00A76BC9">
        <w:rPr>
          <w:rStyle w:val="A7"/>
          <w:rFonts w:cs="Arial"/>
          <w:sz w:val="20"/>
          <w:szCs w:val="20"/>
        </w:rPr>
        <w:t xml:space="preserve"> se </w:t>
      </w:r>
      <w:proofErr w:type="spellStart"/>
      <w:r w:rsidR="00A76BC9">
        <w:rPr>
          <w:rStyle w:val="A7"/>
          <w:rFonts w:cs="Arial"/>
          <w:sz w:val="20"/>
          <w:szCs w:val="20"/>
        </w:rPr>
        <w:t>soočajo</w:t>
      </w:r>
      <w:proofErr w:type="spellEnd"/>
      <w:r w:rsidR="00A76BC9">
        <w:rPr>
          <w:rStyle w:val="A7"/>
          <w:rFonts w:cs="Arial"/>
          <w:sz w:val="20"/>
          <w:szCs w:val="20"/>
        </w:rPr>
        <w:t xml:space="preserve"> </w:t>
      </w:r>
      <w:proofErr w:type="spellStart"/>
      <w:r w:rsidR="00A76BC9">
        <w:rPr>
          <w:rStyle w:val="A7"/>
          <w:rFonts w:cs="Arial"/>
          <w:sz w:val="20"/>
          <w:szCs w:val="20"/>
        </w:rPr>
        <w:t>tudi</w:t>
      </w:r>
      <w:proofErr w:type="spellEnd"/>
      <w:r w:rsidR="00A76BC9">
        <w:rPr>
          <w:rStyle w:val="A7"/>
          <w:rFonts w:cs="Arial"/>
          <w:sz w:val="20"/>
          <w:szCs w:val="20"/>
        </w:rPr>
        <w:t xml:space="preserve"> s</w:t>
      </w:r>
      <w:r w:rsidRPr="00F50F45">
        <w:rPr>
          <w:rStyle w:val="A7"/>
          <w:rFonts w:cs="Arial"/>
          <w:sz w:val="20"/>
          <w:szCs w:val="20"/>
        </w:rPr>
        <w:t xml:space="preserve"> </w:t>
      </w:r>
      <w:proofErr w:type="spellStart"/>
      <w:r w:rsidRPr="00F50F45">
        <w:rPr>
          <w:rStyle w:val="A7"/>
          <w:rFonts w:cs="Arial"/>
          <w:sz w:val="20"/>
          <w:szCs w:val="20"/>
        </w:rPr>
        <w:t>pomanjkanjem</w:t>
      </w:r>
      <w:proofErr w:type="spellEnd"/>
      <w:r w:rsidRPr="00F50F45">
        <w:rPr>
          <w:rStyle w:val="A7"/>
          <w:rFonts w:cs="Arial"/>
          <w:sz w:val="20"/>
          <w:szCs w:val="20"/>
        </w:rPr>
        <w:t xml:space="preserve"> </w:t>
      </w:r>
      <w:proofErr w:type="spellStart"/>
      <w:r w:rsidRPr="00F50F45">
        <w:rPr>
          <w:rStyle w:val="A7"/>
          <w:rFonts w:cs="Arial"/>
          <w:sz w:val="20"/>
          <w:szCs w:val="20"/>
        </w:rPr>
        <w:t>finančnih</w:t>
      </w:r>
      <w:proofErr w:type="spellEnd"/>
      <w:r w:rsidRPr="00F50F45">
        <w:rPr>
          <w:rStyle w:val="A7"/>
          <w:rFonts w:cs="Arial"/>
          <w:sz w:val="20"/>
          <w:szCs w:val="20"/>
        </w:rPr>
        <w:t xml:space="preserve"> </w:t>
      </w:r>
      <w:proofErr w:type="spellStart"/>
      <w:r w:rsidRPr="00F50F45">
        <w:rPr>
          <w:rStyle w:val="A7"/>
          <w:rFonts w:cs="Arial"/>
          <w:sz w:val="20"/>
          <w:szCs w:val="20"/>
        </w:rPr>
        <w:t>sredstev</w:t>
      </w:r>
      <w:proofErr w:type="spellEnd"/>
      <w:r w:rsidRPr="00F50F45">
        <w:rPr>
          <w:rStyle w:val="A7"/>
          <w:rFonts w:cs="Arial"/>
          <w:sz w:val="20"/>
          <w:szCs w:val="20"/>
        </w:rPr>
        <w:t>.</w:t>
      </w:r>
    </w:p>
    <w:p w14:paraId="5868F347" w14:textId="30E30265" w:rsidR="00670896" w:rsidRPr="00F50F45" w:rsidRDefault="00670896" w:rsidP="005B07F4">
      <w:pPr>
        <w:rPr>
          <w:rStyle w:val="A7"/>
          <w:rFonts w:cs="Arial"/>
          <w:sz w:val="20"/>
          <w:szCs w:val="20"/>
        </w:rPr>
      </w:pPr>
      <w:r>
        <w:rPr>
          <w:rStyle w:val="A7"/>
          <w:rFonts w:cs="Arial"/>
          <w:sz w:val="20"/>
          <w:szCs w:val="20"/>
        </w:rPr>
        <w:t xml:space="preserve">- </w:t>
      </w:r>
      <w:proofErr w:type="spellStart"/>
      <w:r>
        <w:rPr>
          <w:rStyle w:val="A7"/>
          <w:rFonts w:cs="Arial"/>
          <w:sz w:val="20"/>
          <w:szCs w:val="20"/>
        </w:rPr>
        <w:t>Podatkov</w:t>
      </w:r>
      <w:proofErr w:type="spellEnd"/>
      <w:r>
        <w:rPr>
          <w:rStyle w:val="A7"/>
          <w:rFonts w:cs="Arial"/>
          <w:sz w:val="20"/>
          <w:szCs w:val="20"/>
        </w:rPr>
        <w:t xml:space="preserve"> o </w:t>
      </w:r>
      <w:proofErr w:type="spellStart"/>
      <w:r>
        <w:rPr>
          <w:rStyle w:val="A7"/>
          <w:rFonts w:cs="Arial"/>
          <w:sz w:val="20"/>
          <w:szCs w:val="20"/>
        </w:rPr>
        <w:t>potencialu</w:t>
      </w:r>
      <w:proofErr w:type="spellEnd"/>
      <w:r>
        <w:rPr>
          <w:rStyle w:val="A7"/>
          <w:rFonts w:cs="Arial"/>
          <w:sz w:val="20"/>
          <w:szCs w:val="20"/>
        </w:rPr>
        <w:t xml:space="preserve"> </w:t>
      </w:r>
      <w:proofErr w:type="spellStart"/>
      <w:proofErr w:type="gramStart"/>
      <w:r>
        <w:rPr>
          <w:rStyle w:val="A7"/>
          <w:rFonts w:cs="Arial"/>
          <w:sz w:val="20"/>
          <w:szCs w:val="20"/>
        </w:rPr>
        <w:t>novih</w:t>
      </w:r>
      <w:proofErr w:type="spellEnd"/>
      <w:r>
        <w:rPr>
          <w:rStyle w:val="A7"/>
          <w:rFonts w:cs="Arial"/>
          <w:sz w:val="20"/>
          <w:szCs w:val="20"/>
        </w:rPr>
        <w:t xml:space="preserve">  </w:t>
      </w:r>
      <w:proofErr w:type="spellStart"/>
      <w:r>
        <w:rPr>
          <w:rStyle w:val="A7"/>
          <w:rFonts w:cs="Arial"/>
          <w:sz w:val="20"/>
          <w:szCs w:val="20"/>
        </w:rPr>
        <w:t>kmetov</w:t>
      </w:r>
      <w:proofErr w:type="spellEnd"/>
      <w:proofErr w:type="gramEnd"/>
      <w:r>
        <w:rPr>
          <w:rStyle w:val="A7"/>
          <w:rFonts w:cs="Arial"/>
          <w:sz w:val="20"/>
          <w:szCs w:val="20"/>
        </w:rPr>
        <w:t xml:space="preserve"> </w:t>
      </w:r>
      <w:proofErr w:type="spellStart"/>
      <w:r>
        <w:rPr>
          <w:rStyle w:val="A7"/>
          <w:rFonts w:cs="Arial"/>
          <w:sz w:val="20"/>
          <w:szCs w:val="20"/>
        </w:rPr>
        <w:t>ni</w:t>
      </w:r>
      <w:proofErr w:type="spellEnd"/>
      <w:r>
        <w:rPr>
          <w:rStyle w:val="A7"/>
          <w:rFonts w:cs="Arial"/>
          <w:sz w:val="20"/>
          <w:szCs w:val="20"/>
        </w:rPr>
        <w:t xml:space="preserve">, ne </w:t>
      </w:r>
      <w:proofErr w:type="spellStart"/>
      <w:r>
        <w:rPr>
          <w:rStyle w:val="A7"/>
          <w:rFonts w:cs="Arial"/>
          <w:sz w:val="20"/>
          <w:szCs w:val="20"/>
        </w:rPr>
        <w:t>beležijo</w:t>
      </w:r>
      <w:proofErr w:type="spellEnd"/>
      <w:r>
        <w:rPr>
          <w:rStyle w:val="A7"/>
          <w:rFonts w:cs="Arial"/>
          <w:sz w:val="20"/>
          <w:szCs w:val="20"/>
        </w:rPr>
        <w:t xml:space="preserve"> se </w:t>
      </w:r>
      <w:proofErr w:type="spellStart"/>
      <w:r>
        <w:rPr>
          <w:rStyle w:val="A7"/>
          <w:rFonts w:cs="Arial"/>
          <w:sz w:val="20"/>
          <w:szCs w:val="20"/>
        </w:rPr>
        <w:t>sistematično</w:t>
      </w:r>
      <w:proofErr w:type="spellEnd"/>
      <w:r>
        <w:rPr>
          <w:rStyle w:val="A7"/>
          <w:rFonts w:cs="Arial"/>
          <w:sz w:val="20"/>
          <w:szCs w:val="20"/>
        </w:rPr>
        <w:t>.</w:t>
      </w:r>
      <w:r w:rsidR="00B530BF">
        <w:rPr>
          <w:rStyle w:val="A7"/>
          <w:rFonts w:cs="Arial"/>
          <w:sz w:val="20"/>
          <w:szCs w:val="20"/>
        </w:rPr>
        <w:t xml:space="preserve"> </w:t>
      </w:r>
      <w:r w:rsidR="00A76BC9">
        <w:rPr>
          <w:rStyle w:val="A7"/>
          <w:rFonts w:cs="Arial"/>
          <w:sz w:val="20"/>
          <w:szCs w:val="20"/>
        </w:rPr>
        <w:t xml:space="preserve">Po </w:t>
      </w:r>
      <w:proofErr w:type="spellStart"/>
      <w:r w:rsidR="00A76BC9">
        <w:rPr>
          <w:rStyle w:val="A7"/>
          <w:rFonts w:cs="Arial"/>
          <w:sz w:val="20"/>
          <w:szCs w:val="20"/>
        </w:rPr>
        <w:t>trenutno</w:t>
      </w:r>
      <w:proofErr w:type="spellEnd"/>
      <w:r w:rsidR="00A76BC9">
        <w:rPr>
          <w:rStyle w:val="A7"/>
          <w:rFonts w:cs="Arial"/>
          <w:sz w:val="20"/>
          <w:szCs w:val="20"/>
        </w:rPr>
        <w:t xml:space="preserve"> </w:t>
      </w:r>
      <w:proofErr w:type="spellStart"/>
      <w:r w:rsidR="00A76BC9">
        <w:rPr>
          <w:rStyle w:val="A7"/>
          <w:rFonts w:cs="Arial"/>
          <w:sz w:val="20"/>
          <w:szCs w:val="20"/>
        </w:rPr>
        <w:t>razpoložljivih</w:t>
      </w:r>
      <w:proofErr w:type="spellEnd"/>
      <w:r w:rsidR="00A76BC9">
        <w:rPr>
          <w:rStyle w:val="A7"/>
          <w:rFonts w:cs="Arial"/>
          <w:sz w:val="20"/>
          <w:szCs w:val="20"/>
        </w:rPr>
        <w:t xml:space="preserve"> </w:t>
      </w:r>
      <w:proofErr w:type="spellStart"/>
      <w:r w:rsidR="00A76BC9">
        <w:rPr>
          <w:rStyle w:val="A7"/>
          <w:rFonts w:cs="Arial"/>
          <w:sz w:val="20"/>
          <w:szCs w:val="20"/>
        </w:rPr>
        <w:t>podatkih</w:t>
      </w:r>
      <w:proofErr w:type="spellEnd"/>
      <w:r w:rsidR="00A76BC9">
        <w:rPr>
          <w:rStyle w:val="A7"/>
          <w:rFonts w:cs="Arial"/>
          <w:sz w:val="20"/>
          <w:szCs w:val="20"/>
        </w:rPr>
        <w:t xml:space="preserve"> </w:t>
      </w:r>
      <w:proofErr w:type="spellStart"/>
      <w:r w:rsidR="00A76BC9">
        <w:rPr>
          <w:rStyle w:val="A7"/>
          <w:rFonts w:cs="Arial"/>
          <w:sz w:val="20"/>
          <w:szCs w:val="20"/>
        </w:rPr>
        <w:t>jih</w:t>
      </w:r>
      <w:proofErr w:type="spellEnd"/>
      <w:r w:rsidR="00A76BC9">
        <w:rPr>
          <w:rStyle w:val="A7"/>
          <w:rFonts w:cs="Arial"/>
          <w:sz w:val="20"/>
          <w:szCs w:val="20"/>
        </w:rPr>
        <w:t xml:space="preserve"> je 19 </w:t>
      </w:r>
      <w:proofErr w:type="spellStart"/>
      <w:r w:rsidR="00A76BC9">
        <w:rPr>
          <w:rStyle w:val="A7"/>
          <w:rFonts w:cs="Arial"/>
          <w:sz w:val="20"/>
          <w:szCs w:val="20"/>
        </w:rPr>
        <w:t>prepoznanih</w:t>
      </w:r>
      <w:proofErr w:type="spellEnd"/>
      <w:r w:rsidR="00A76BC9">
        <w:rPr>
          <w:rStyle w:val="A7"/>
          <w:rFonts w:cs="Arial"/>
          <w:sz w:val="20"/>
          <w:szCs w:val="20"/>
        </w:rPr>
        <w:t xml:space="preserve"> v </w:t>
      </w:r>
      <w:proofErr w:type="spellStart"/>
      <w:r w:rsidR="00A76BC9">
        <w:rPr>
          <w:rStyle w:val="A7"/>
          <w:rFonts w:cs="Arial"/>
          <w:sz w:val="20"/>
          <w:szCs w:val="20"/>
        </w:rPr>
        <w:t>okviru</w:t>
      </w:r>
      <w:proofErr w:type="spellEnd"/>
      <w:r w:rsidR="00A76BC9">
        <w:rPr>
          <w:rStyle w:val="A7"/>
          <w:rFonts w:cs="Arial"/>
          <w:sz w:val="20"/>
          <w:szCs w:val="20"/>
        </w:rPr>
        <w:t xml:space="preserve"> </w:t>
      </w:r>
      <w:proofErr w:type="spellStart"/>
      <w:r w:rsidR="00A76BC9">
        <w:rPr>
          <w:rStyle w:val="A7"/>
          <w:rFonts w:cs="Arial"/>
          <w:sz w:val="20"/>
          <w:szCs w:val="20"/>
        </w:rPr>
        <w:t>projekta</w:t>
      </w:r>
      <w:proofErr w:type="spellEnd"/>
      <w:r w:rsidR="00A76BC9">
        <w:rPr>
          <w:rStyle w:val="A7"/>
          <w:rFonts w:cs="Arial"/>
          <w:sz w:val="20"/>
          <w:szCs w:val="20"/>
        </w:rPr>
        <w:t xml:space="preserve"> NEWBIE in 10 </w:t>
      </w:r>
      <w:proofErr w:type="spellStart"/>
      <w:r w:rsidR="00A76BC9">
        <w:rPr>
          <w:rStyle w:val="A7"/>
          <w:rFonts w:cs="Arial"/>
          <w:sz w:val="20"/>
          <w:szCs w:val="20"/>
        </w:rPr>
        <w:t>pri</w:t>
      </w:r>
      <w:proofErr w:type="spellEnd"/>
      <w:r w:rsidR="00A76BC9">
        <w:rPr>
          <w:rStyle w:val="A7"/>
          <w:rFonts w:cs="Arial"/>
          <w:sz w:val="20"/>
          <w:szCs w:val="20"/>
        </w:rPr>
        <w:t xml:space="preserve"> </w:t>
      </w:r>
      <w:proofErr w:type="spellStart"/>
      <w:r w:rsidR="00A76BC9">
        <w:rPr>
          <w:rStyle w:val="A7"/>
          <w:rFonts w:cs="Arial"/>
          <w:sz w:val="20"/>
          <w:szCs w:val="20"/>
        </w:rPr>
        <w:t>podukrepu</w:t>
      </w:r>
      <w:proofErr w:type="spellEnd"/>
      <w:r w:rsidR="00A76BC9">
        <w:rPr>
          <w:rStyle w:val="A7"/>
          <w:rFonts w:cs="Arial"/>
          <w:sz w:val="20"/>
          <w:szCs w:val="20"/>
        </w:rPr>
        <w:t xml:space="preserve"> M06.1.</w:t>
      </w:r>
    </w:p>
    <w:p w14:paraId="093D5BB7" w14:textId="1152193D" w:rsidR="005B07F4" w:rsidRPr="00F50F45" w:rsidRDefault="005B07F4" w:rsidP="005B07F4">
      <w:pPr>
        <w:rPr>
          <w:rStyle w:val="A7"/>
          <w:rFonts w:cs="Arial"/>
          <w:sz w:val="20"/>
          <w:szCs w:val="20"/>
        </w:rPr>
      </w:pPr>
      <w:r w:rsidRPr="00F50F45">
        <w:rPr>
          <w:rStyle w:val="A7"/>
          <w:rFonts w:cs="Arial"/>
          <w:sz w:val="20"/>
          <w:szCs w:val="20"/>
        </w:rPr>
        <w:t xml:space="preserve">- </w:t>
      </w:r>
      <w:proofErr w:type="spellStart"/>
      <w:r w:rsidRPr="00F50F45">
        <w:rPr>
          <w:rStyle w:val="A7"/>
          <w:rFonts w:cs="Arial"/>
          <w:sz w:val="20"/>
          <w:szCs w:val="20"/>
        </w:rPr>
        <w:t>Predvidena</w:t>
      </w:r>
      <w:proofErr w:type="spellEnd"/>
      <w:r w:rsidRPr="00F50F45">
        <w:rPr>
          <w:rStyle w:val="A7"/>
          <w:rFonts w:cs="Arial"/>
          <w:sz w:val="20"/>
          <w:szCs w:val="20"/>
        </w:rPr>
        <w:t xml:space="preserve"> je </w:t>
      </w:r>
      <w:proofErr w:type="spellStart"/>
      <w:r w:rsidRPr="00F50F45">
        <w:rPr>
          <w:rStyle w:val="A7"/>
          <w:rFonts w:cs="Arial"/>
          <w:sz w:val="20"/>
          <w:szCs w:val="20"/>
        </w:rPr>
        <w:t>sprememba</w:t>
      </w:r>
      <w:proofErr w:type="spellEnd"/>
      <w:r w:rsidRPr="00F50F45">
        <w:rPr>
          <w:rStyle w:val="A7"/>
          <w:rFonts w:cs="Arial"/>
          <w:sz w:val="20"/>
          <w:szCs w:val="20"/>
        </w:rPr>
        <w:t xml:space="preserve"> </w:t>
      </w:r>
      <w:proofErr w:type="spellStart"/>
      <w:r w:rsidRPr="00F50F45">
        <w:rPr>
          <w:rStyle w:val="A7"/>
          <w:rFonts w:cs="Arial"/>
          <w:sz w:val="20"/>
          <w:szCs w:val="20"/>
        </w:rPr>
        <w:t>načina</w:t>
      </w:r>
      <w:proofErr w:type="spellEnd"/>
      <w:r w:rsidRPr="00F50F45">
        <w:rPr>
          <w:rStyle w:val="A7"/>
          <w:rFonts w:cs="Arial"/>
          <w:sz w:val="20"/>
          <w:szCs w:val="20"/>
        </w:rPr>
        <w:t xml:space="preserve"> </w:t>
      </w:r>
      <w:proofErr w:type="spellStart"/>
      <w:r w:rsidRPr="00F50F45">
        <w:rPr>
          <w:rStyle w:val="A7"/>
          <w:rFonts w:cs="Arial"/>
          <w:sz w:val="20"/>
          <w:szCs w:val="20"/>
        </w:rPr>
        <w:t>obdavčitve</w:t>
      </w:r>
      <w:proofErr w:type="spellEnd"/>
      <w:r w:rsidRPr="00F50F45">
        <w:rPr>
          <w:rStyle w:val="A7"/>
          <w:rFonts w:cs="Arial"/>
          <w:sz w:val="20"/>
          <w:szCs w:val="20"/>
        </w:rPr>
        <w:t xml:space="preserve">. </w:t>
      </w:r>
      <w:proofErr w:type="spellStart"/>
      <w:r w:rsidRPr="00F50F45">
        <w:rPr>
          <w:rStyle w:val="A7"/>
          <w:rFonts w:cs="Arial"/>
          <w:sz w:val="20"/>
          <w:szCs w:val="20"/>
        </w:rPr>
        <w:t>Že</w:t>
      </w:r>
      <w:proofErr w:type="spellEnd"/>
      <w:r w:rsidRPr="00F50F45">
        <w:rPr>
          <w:rStyle w:val="A7"/>
          <w:rFonts w:cs="Arial"/>
          <w:sz w:val="20"/>
          <w:szCs w:val="20"/>
        </w:rPr>
        <w:t xml:space="preserve"> </w:t>
      </w:r>
      <w:proofErr w:type="spellStart"/>
      <w:r w:rsidRPr="00F50F45">
        <w:rPr>
          <w:rStyle w:val="A7"/>
          <w:rFonts w:cs="Arial"/>
          <w:sz w:val="20"/>
          <w:szCs w:val="20"/>
        </w:rPr>
        <w:t>več</w:t>
      </w:r>
      <w:proofErr w:type="spellEnd"/>
      <w:r w:rsidRPr="00F50F45">
        <w:rPr>
          <w:rStyle w:val="A7"/>
          <w:rFonts w:cs="Arial"/>
          <w:sz w:val="20"/>
          <w:szCs w:val="20"/>
        </w:rPr>
        <w:t xml:space="preserve"> let je v </w:t>
      </w:r>
      <w:proofErr w:type="spellStart"/>
      <w:r w:rsidRPr="00F50F45">
        <w:rPr>
          <w:rStyle w:val="A7"/>
          <w:rFonts w:cs="Arial"/>
          <w:sz w:val="20"/>
          <w:szCs w:val="20"/>
        </w:rPr>
        <w:t>pripravi</w:t>
      </w:r>
      <w:proofErr w:type="spellEnd"/>
      <w:r w:rsidRPr="00F50F45">
        <w:rPr>
          <w:rStyle w:val="A7"/>
          <w:rFonts w:cs="Arial"/>
          <w:sz w:val="20"/>
          <w:szCs w:val="20"/>
        </w:rPr>
        <w:t xml:space="preserve"> </w:t>
      </w:r>
      <w:proofErr w:type="spellStart"/>
      <w:r w:rsidRPr="00F50F45">
        <w:rPr>
          <w:rStyle w:val="A7"/>
          <w:rFonts w:cs="Arial"/>
          <w:sz w:val="20"/>
          <w:szCs w:val="20"/>
        </w:rPr>
        <w:t>sprememba</w:t>
      </w:r>
      <w:proofErr w:type="spellEnd"/>
      <w:r w:rsidRPr="00F50F45">
        <w:rPr>
          <w:rStyle w:val="A7"/>
          <w:rFonts w:cs="Arial"/>
          <w:sz w:val="20"/>
          <w:szCs w:val="20"/>
        </w:rPr>
        <w:t xml:space="preserve"> </w:t>
      </w:r>
      <w:proofErr w:type="spellStart"/>
      <w:r w:rsidRPr="00F50F45">
        <w:rPr>
          <w:rStyle w:val="A7"/>
          <w:rFonts w:cs="Arial"/>
          <w:sz w:val="20"/>
          <w:szCs w:val="20"/>
        </w:rPr>
        <w:t>zakona</w:t>
      </w:r>
      <w:proofErr w:type="spellEnd"/>
      <w:r w:rsidRPr="00F50F45">
        <w:rPr>
          <w:rStyle w:val="A7"/>
          <w:rFonts w:cs="Arial"/>
          <w:sz w:val="20"/>
          <w:szCs w:val="20"/>
        </w:rPr>
        <w:t xml:space="preserve">, ki </w:t>
      </w:r>
      <w:proofErr w:type="spellStart"/>
      <w:r w:rsidRPr="00F50F45">
        <w:rPr>
          <w:rStyle w:val="A7"/>
          <w:rFonts w:cs="Arial"/>
          <w:sz w:val="20"/>
          <w:szCs w:val="20"/>
        </w:rPr>
        <w:t>ureja</w:t>
      </w:r>
      <w:proofErr w:type="spellEnd"/>
      <w:r w:rsidRPr="00F50F45">
        <w:rPr>
          <w:rStyle w:val="A7"/>
          <w:rFonts w:cs="Arial"/>
          <w:sz w:val="20"/>
          <w:szCs w:val="20"/>
        </w:rPr>
        <w:t xml:space="preserve"> </w:t>
      </w:r>
      <w:proofErr w:type="spellStart"/>
      <w:r w:rsidRPr="00F50F45">
        <w:rPr>
          <w:rStyle w:val="A7"/>
          <w:rFonts w:cs="Arial"/>
          <w:sz w:val="20"/>
          <w:szCs w:val="20"/>
        </w:rPr>
        <w:t>obdavčitev</w:t>
      </w:r>
      <w:proofErr w:type="spellEnd"/>
      <w:r w:rsidRPr="00F50F45">
        <w:rPr>
          <w:rStyle w:val="A7"/>
          <w:rFonts w:cs="Arial"/>
          <w:sz w:val="20"/>
          <w:szCs w:val="20"/>
        </w:rPr>
        <w:t xml:space="preserve"> </w:t>
      </w:r>
      <w:proofErr w:type="spellStart"/>
      <w:r w:rsidRPr="00F50F45">
        <w:rPr>
          <w:rStyle w:val="A7"/>
          <w:rFonts w:cs="Arial"/>
          <w:sz w:val="20"/>
          <w:szCs w:val="20"/>
        </w:rPr>
        <w:t>nepremičnin</w:t>
      </w:r>
      <w:proofErr w:type="spellEnd"/>
      <w:r w:rsidRPr="00F50F45">
        <w:rPr>
          <w:rStyle w:val="A7"/>
          <w:rFonts w:cs="Arial"/>
          <w:sz w:val="20"/>
          <w:szCs w:val="20"/>
        </w:rPr>
        <w:t xml:space="preserve">. </w:t>
      </w:r>
      <w:proofErr w:type="spellStart"/>
      <w:r w:rsidRPr="00F50F45">
        <w:rPr>
          <w:rStyle w:val="A7"/>
          <w:rFonts w:cs="Arial"/>
          <w:sz w:val="20"/>
          <w:szCs w:val="20"/>
        </w:rPr>
        <w:t>Predviden</w:t>
      </w:r>
      <w:proofErr w:type="spellEnd"/>
      <w:r w:rsidRPr="00F50F45">
        <w:rPr>
          <w:rStyle w:val="A7"/>
          <w:rFonts w:cs="Arial"/>
          <w:sz w:val="20"/>
          <w:szCs w:val="20"/>
        </w:rPr>
        <w:t xml:space="preserve"> </w:t>
      </w:r>
      <w:proofErr w:type="spellStart"/>
      <w:r w:rsidRPr="00F50F45">
        <w:rPr>
          <w:rStyle w:val="A7"/>
          <w:rFonts w:cs="Arial"/>
          <w:sz w:val="20"/>
          <w:szCs w:val="20"/>
        </w:rPr>
        <w:t>nepremičninski</w:t>
      </w:r>
      <w:proofErr w:type="spellEnd"/>
      <w:r w:rsidRPr="00F50F45">
        <w:rPr>
          <w:rStyle w:val="A7"/>
          <w:rFonts w:cs="Arial"/>
          <w:sz w:val="20"/>
          <w:szCs w:val="20"/>
        </w:rPr>
        <w:t xml:space="preserve"> </w:t>
      </w:r>
      <w:proofErr w:type="spellStart"/>
      <w:r w:rsidRPr="00F50F45">
        <w:rPr>
          <w:rStyle w:val="A7"/>
          <w:rFonts w:cs="Arial"/>
          <w:sz w:val="20"/>
          <w:szCs w:val="20"/>
        </w:rPr>
        <w:t>davek</w:t>
      </w:r>
      <w:proofErr w:type="spellEnd"/>
      <w:r w:rsidRPr="00F50F45">
        <w:rPr>
          <w:rStyle w:val="A7"/>
          <w:rFonts w:cs="Arial"/>
          <w:sz w:val="20"/>
          <w:szCs w:val="20"/>
        </w:rPr>
        <w:t xml:space="preserve"> </w:t>
      </w:r>
      <w:proofErr w:type="spellStart"/>
      <w:r w:rsidRPr="00F50F45">
        <w:rPr>
          <w:rStyle w:val="A7"/>
          <w:rFonts w:cs="Arial"/>
          <w:sz w:val="20"/>
          <w:szCs w:val="20"/>
        </w:rPr>
        <w:t>kot</w:t>
      </w:r>
      <w:proofErr w:type="spellEnd"/>
      <w:r w:rsidRPr="00F50F45">
        <w:rPr>
          <w:rStyle w:val="A7"/>
          <w:rFonts w:cs="Arial"/>
          <w:sz w:val="20"/>
          <w:szCs w:val="20"/>
        </w:rPr>
        <w:t xml:space="preserve"> </w:t>
      </w:r>
      <w:proofErr w:type="spellStart"/>
      <w:r w:rsidRPr="00F50F45">
        <w:rPr>
          <w:rStyle w:val="A7"/>
          <w:rFonts w:cs="Arial"/>
          <w:sz w:val="20"/>
          <w:szCs w:val="20"/>
        </w:rPr>
        <w:t>osnovo</w:t>
      </w:r>
      <w:proofErr w:type="spellEnd"/>
      <w:r w:rsidRPr="00F50F45">
        <w:rPr>
          <w:rStyle w:val="A7"/>
          <w:rFonts w:cs="Arial"/>
          <w:sz w:val="20"/>
          <w:szCs w:val="20"/>
        </w:rPr>
        <w:t xml:space="preserve"> </w:t>
      </w:r>
      <w:proofErr w:type="spellStart"/>
      <w:r w:rsidRPr="00F50F45">
        <w:rPr>
          <w:rStyle w:val="A7"/>
          <w:rFonts w:cs="Arial"/>
          <w:sz w:val="20"/>
          <w:szCs w:val="20"/>
        </w:rPr>
        <w:t>zajema</w:t>
      </w:r>
      <w:proofErr w:type="spellEnd"/>
      <w:r w:rsidRPr="00F50F45">
        <w:rPr>
          <w:rStyle w:val="A7"/>
          <w:rFonts w:cs="Arial"/>
          <w:sz w:val="20"/>
          <w:szCs w:val="20"/>
        </w:rPr>
        <w:t xml:space="preserve"> </w:t>
      </w:r>
      <w:proofErr w:type="spellStart"/>
      <w:r w:rsidRPr="00F50F45">
        <w:rPr>
          <w:rStyle w:val="A7"/>
          <w:rFonts w:cs="Arial"/>
          <w:sz w:val="20"/>
          <w:szCs w:val="20"/>
        </w:rPr>
        <w:t>davčno</w:t>
      </w:r>
      <w:proofErr w:type="spellEnd"/>
      <w:r w:rsidRPr="00F50F45">
        <w:rPr>
          <w:rStyle w:val="A7"/>
          <w:rFonts w:cs="Arial"/>
          <w:sz w:val="20"/>
          <w:szCs w:val="20"/>
        </w:rPr>
        <w:t xml:space="preserve"> </w:t>
      </w:r>
      <w:proofErr w:type="spellStart"/>
      <w:r w:rsidRPr="00F50F45">
        <w:rPr>
          <w:rStyle w:val="A7"/>
          <w:rFonts w:cs="Arial"/>
          <w:sz w:val="20"/>
          <w:szCs w:val="20"/>
        </w:rPr>
        <w:t>vrednost</w:t>
      </w:r>
      <w:proofErr w:type="spellEnd"/>
      <w:r w:rsidRPr="00F50F45">
        <w:rPr>
          <w:rStyle w:val="A7"/>
          <w:rFonts w:cs="Arial"/>
          <w:sz w:val="20"/>
          <w:szCs w:val="20"/>
        </w:rPr>
        <w:t xml:space="preserve"> </w:t>
      </w:r>
      <w:proofErr w:type="spellStart"/>
      <w:r w:rsidRPr="00F50F45">
        <w:rPr>
          <w:rStyle w:val="A7"/>
          <w:rFonts w:cs="Arial"/>
          <w:sz w:val="20"/>
          <w:szCs w:val="20"/>
        </w:rPr>
        <w:t>nepremičnine</w:t>
      </w:r>
      <w:proofErr w:type="spellEnd"/>
      <w:r w:rsidRPr="00F50F45">
        <w:rPr>
          <w:rStyle w:val="A7"/>
          <w:rFonts w:cs="Arial"/>
          <w:sz w:val="20"/>
          <w:szCs w:val="20"/>
        </w:rPr>
        <w:t xml:space="preserve">, </w:t>
      </w:r>
      <w:proofErr w:type="spellStart"/>
      <w:r w:rsidRPr="00F50F45">
        <w:rPr>
          <w:rStyle w:val="A7"/>
          <w:rFonts w:cs="Arial"/>
          <w:sz w:val="20"/>
          <w:szCs w:val="20"/>
        </w:rPr>
        <w:t>izračunano</w:t>
      </w:r>
      <w:proofErr w:type="spellEnd"/>
      <w:r w:rsidRPr="00F50F45">
        <w:rPr>
          <w:rStyle w:val="A7"/>
          <w:rFonts w:cs="Arial"/>
          <w:sz w:val="20"/>
          <w:szCs w:val="20"/>
        </w:rPr>
        <w:t xml:space="preserve"> s </w:t>
      </w:r>
      <w:proofErr w:type="spellStart"/>
      <w:r w:rsidRPr="00F50F45">
        <w:rPr>
          <w:rStyle w:val="A7"/>
          <w:rFonts w:cs="Arial"/>
          <w:sz w:val="20"/>
          <w:szCs w:val="20"/>
        </w:rPr>
        <w:t>strani</w:t>
      </w:r>
      <w:proofErr w:type="spellEnd"/>
      <w:r w:rsidRPr="00F50F45">
        <w:rPr>
          <w:rStyle w:val="A7"/>
          <w:rFonts w:cs="Arial"/>
          <w:sz w:val="20"/>
          <w:szCs w:val="20"/>
        </w:rPr>
        <w:t xml:space="preserve"> </w:t>
      </w:r>
      <w:proofErr w:type="spellStart"/>
      <w:r w:rsidRPr="00F50F45">
        <w:rPr>
          <w:rStyle w:val="A7"/>
          <w:rFonts w:cs="Arial"/>
          <w:sz w:val="20"/>
          <w:szCs w:val="20"/>
        </w:rPr>
        <w:t>Geodetske</w:t>
      </w:r>
      <w:proofErr w:type="spellEnd"/>
      <w:r w:rsidRPr="00F50F45">
        <w:rPr>
          <w:rStyle w:val="A7"/>
          <w:rFonts w:cs="Arial"/>
          <w:sz w:val="20"/>
          <w:szCs w:val="20"/>
        </w:rPr>
        <w:t xml:space="preserve"> </w:t>
      </w:r>
      <w:proofErr w:type="spellStart"/>
      <w:r w:rsidRPr="00F50F45">
        <w:rPr>
          <w:rStyle w:val="A7"/>
          <w:rFonts w:cs="Arial"/>
          <w:sz w:val="20"/>
          <w:szCs w:val="20"/>
        </w:rPr>
        <w:t>uprave</w:t>
      </w:r>
      <w:proofErr w:type="spellEnd"/>
      <w:r w:rsidRPr="00F50F45">
        <w:rPr>
          <w:rStyle w:val="A7"/>
          <w:rFonts w:cs="Arial"/>
          <w:sz w:val="20"/>
          <w:szCs w:val="20"/>
        </w:rPr>
        <w:t xml:space="preserve"> </w:t>
      </w:r>
      <w:proofErr w:type="spellStart"/>
      <w:r w:rsidRPr="00F50F45">
        <w:rPr>
          <w:rStyle w:val="A7"/>
          <w:rFonts w:cs="Arial"/>
          <w:sz w:val="20"/>
          <w:szCs w:val="20"/>
        </w:rPr>
        <w:t>Republike</w:t>
      </w:r>
      <w:proofErr w:type="spellEnd"/>
      <w:r w:rsidRPr="00F50F45">
        <w:rPr>
          <w:rStyle w:val="A7"/>
          <w:rFonts w:cs="Arial"/>
          <w:sz w:val="20"/>
          <w:szCs w:val="20"/>
        </w:rPr>
        <w:t xml:space="preserve"> </w:t>
      </w:r>
      <w:proofErr w:type="spellStart"/>
      <w:r w:rsidRPr="00F50F45">
        <w:rPr>
          <w:rStyle w:val="A7"/>
          <w:rFonts w:cs="Arial"/>
          <w:sz w:val="20"/>
          <w:szCs w:val="20"/>
        </w:rPr>
        <w:t>Slovenije</w:t>
      </w:r>
      <w:proofErr w:type="spellEnd"/>
      <w:r w:rsidRPr="00F50F45">
        <w:rPr>
          <w:rStyle w:val="A7"/>
          <w:rFonts w:cs="Arial"/>
          <w:sz w:val="20"/>
          <w:szCs w:val="20"/>
        </w:rPr>
        <w:t xml:space="preserve"> v </w:t>
      </w:r>
      <w:proofErr w:type="spellStart"/>
      <w:r w:rsidRPr="00F50F45">
        <w:rPr>
          <w:rStyle w:val="A7"/>
          <w:rFonts w:cs="Arial"/>
          <w:sz w:val="20"/>
          <w:szCs w:val="20"/>
        </w:rPr>
        <w:t>okviru</w:t>
      </w:r>
      <w:proofErr w:type="spellEnd"/>
      <w:r w:rsidRPr="00F50F45">
        <w:rPr>
          <w:rStyle w:val="A7"/>
          <w:rFonts w:cs="Arial"/>
          <w:sz w:val="20"/>
          <w:szCs w:val="20"/>
        </w:rPr>
        <w:t xml:space="preserve"> </w:t>
      </w:r>
      <w:proofErr w:type="spellStart"/>
      <w:r w:rsidRPr="00F50F45">
        <w:rPr>
          <w:rStyle w:val="A7"/>
          <w:rFonts w:cs="Arial"/>
          <w:sz w:val="20"/>
          <w:szCs w:val="20"/>
        </w:rPr>
        <w:t>mno</w:t>
      </w:r>
      <w:r w:rsidR="00A76BC9">
        <w:rPr>
          <w:rStyle w:val="A7"/>
          <w:rFonts w:cs="Arial"/>
          <w:sz w:val="20"/>
          <w:szCs w:val="20"/>
        </w:rPr>
        <w:t>žičnega</w:t>
      </w:r>
      <w:proofErr w:type="spellEnd"/>
      <w:r w:rsidR="00A76BC9">
        <w:rPr>
          <w:rStyle w:val="A7"/>
          <w:rFonts w:cs="Arial"/>
          <w:sz w:val="20"/>
          <w:szCs w:val="20"/>
        </w:rPr>
        <w:t xml:space="preserve"> </w:t>
      </w:r>
      <w:proofErr w:type="spellStart"/>
      <w:r w:rsidR="00A76BC9">
        <w:rPr>
          <w:rStyle w:val="A7"/>
          <w:rFonts w:cs="Arial"/>
          <w:sz w:val="20"/>
          <w:szCs w:val="20"/>
        </w:rPr>
        <w:t>vrednotenja</w:t>
      </w:r>
      <w:proofErr w:type="spellEnd"/>
      <w:r w:rsidR="00A76BC9">
        <w:rPr>
          <w:rStyle w:val="A7"/>
          <w:rFonts w:cs="Arial"/>
          <w:sz w:val="20"/>
          <w:szCs w:val="20"/>
        </w:rPr>
        <w:t xml:space="preserve"> </w:t>
      </w:r>
      <w:proofErr w:type="spellStart"/>
      <w:r w:rsidR="00A76BC9">
        <w:rPr>
          <w:rStyle w:val="A7"/>
          <w:rFonts w:cs="Arial"/>
          <w:sz w:val="20"/>
          <w:szCs w:val="20"/>
        </w:rPr>
        <w:t>nepremičnin</w:t>
      </w:r>
      <w:proofErr w:type="spellEnd"/>
      <w:r w:rsidR="00A76BC9">
        <w:rPr>
          <w:rStyle w:val="A7"/>
          <w:rFonts w:cs="Arial"/>
          <w:sz w:val="20"/>
          <w:szCs w:val="20"/>
        </w:rPr>
        <w:t xml:space="preserve">, </w:t>
      </w:r>
      <w:proofErr w:type="spellStart"/>
      <w:r w:rsidR="00A76BC9">
        <w:rPr>
          <w:rStyle w:val="A7"/>
          <w:rFonts w:cs="Arial"/>
          <w:sz w:val="20"/>
          <w:szCs w:val="20"/>
        </w:rPr>
        <w:t>kar</w:t>
      </w:r>
      <w:proofErr w:type="spellEnd"/>
      <w:r w:rsidR="00A76BC9">
        <w:rPr>
          <w:rStyle w:val="A7"/>
          <w:rFonts w:cs="Arial"/>
          <w:sz w:val="20"/>
          <w:szCs w:val="20"/>
        </w:rPr>
        <w:t xml:space="preserve"> med </w:t>
      </w:r>
      <w:proofErr w:type="spellStart"/>
      <w:r w:rsidR="00A76BC9">
        <w:rPr>
          <w:rStyle w:val="A7"/>
          <w:rFonts w:cs="Arial"/>
          <w:sz w:val="20"/>
          <w:szCs w:val="20"/>
        </w:rPr>
        <w:t>lastniki</w:t>
      </w:r>
      <w:proofErr w:type="spellEnd"/>
      <w:r w:rsidR="00A76BC9">
        <w:rPr>
          <w:rStyle w:val="A7"/>
          <w:rFonts w:cs="Arial"/>
          <w:sz w:val="20"/>
          <w:szCs w:val="20"/>
        </w:rPr>
        <w:t xml:space="preserve"> </w:t>
      </w:r>
      <w:proofErr w:type="spellStart"/>
      <w:r w:rsidR="00A76BC9">
        <w:rPr>
          <w:rStyle w:val="A7"/>
          <w:rFonts w:cs="Arial"/>
          <w:sz w:val="20"/>
          <w:szCs w:val="20"/>
        </w:rPr>
        <w:t>kmetijskih</w:t>
      </w:r>
      <w:proofErr w:type="spellEnd"/>
      <w:r w:rsidR="00A76BC9">
        <w:rPr>
          <w:rStyle w:val="A7"/>
          <w:rFonts w:cs="Arial"/>
          <w:sz w:val="20"/>
          <w:szCs w:val="20"/>
        </w:rPr>
        <w:t xml:space="preserve"> </w:t>
      </w:r>
      <w:proofErr w:type="spellStart"/>
      <w:r w:rsidR="00A76BC9">
        <w:rPr>
          <w:rStyle w:val="A7"/>
          <w:rFonts w:cs="Arial"/>
          <w:sz w:val="20"/>
          <w:szCs w:val="20"/>
        </w:rPr>
        <w:t>zemljišč</w:t>
      </w:r>
      <w:proofErr w:type="spellEnd"/>
      <w:r w:rsidR="00A76BC9">
        <w:rPr>
          <w:rStyle w:val="A7"/>
          <w:rFonts w:cs="Arial"/>
          <w:sz w:val="20"/>
          <w:szCs w:val="20"/>
        </w:rPr>
        <w:t xml:space="preserve"> </w:t>
      </w:r>
      <w:proofErr w:type="spellStart"/>
      <w:r w:rsidR="00A76BC9">
        <w:rPr>
          <w:rStyle w:val="A7"/>
          <w:rFonts w:cs="Arial"/>
          <w:sz w:val="20"/>
          <w:szCs w:val="20"/>
        </w:rPr>
        <w:t>povzroča</w:t>
      </w:r>
      <w:proofErr w:type="spellEnd"/>
      <w:r w:rsidR="00A76BC9">
        <w:rPr>
          <w:rStyle w:val="A7"/>
          <w:rFonts w:cs="Arial"/>
          <w:sz w:val="20"/>
          <w:szCs w:val="20"/>
        </w:rPr>
        <w:t xml:space="preserve"> </w:t>
      </w:r>
      <w:proofErr w:type="spellStart"/>
      <w:r w:rsidR="00A76BC9">
        <w:rPr>
          <w:rStyle w:val="A7"/>
          <w:rFonts w:cs="Arial"/>
          <w:sz w:val="20"/>
          <w:szCs w:val="20"/>
        </w:rPr>
        <w:t>določen</w:t>
      </w:r>
      <w:proofErr w:type="spellEnd"/>
      <w:r w:rsidR="00A76BC9">
        <w:rPr>
          <w:rStyle w:val="A7"/>
          <w:rFonts w:cs="Arial"/>
          <w:sz w:val="20"/>
          <w:szCs w:val="20"/>
        </w:rPr>
        <w:t xml:space="preserve"> </w:t>
      </w:r>
      <w:proofErr w:type="spellStart"/>
      <w:r w:rsidR="00A76BC9">
        <w:rPr>
          <w:rStyle w:val="A7"/>
          <w:rFonts w:cs="Arial"/>
          <w:sz w:val="20"/>
          <w:szCs w:val="20"/>
        </w:rPr>
        <w:t>strah</w:t>
      </w:r>
      <w:proofErr w:type="spellEnd"/>
      <w:r w:rsidR="00A76BC9">
        <w:rPr>
          <w:rStyle w:val="A7"/>
          <w:rFonts w:cs="Arial"/>
          <w:sz w:val="20"/>
          <w:szCs w:val="20"/>
        </w:rPr>
        <w:t xml:space="preserve"> pred </w:t>
      </w:r>
      <w:proofErr w:type="spellStart"/>
      <w:r w:rsidR="00A76BC9">
        <w:rPr>
          <w:rStyle w:val="A7"/>
          <w:rFonts w:cs="Arial"/>
          <w:sz w:val="20"/>
          <w:szCs w:val="20"/>
        </w:rPr>
        <w:t>dodatno</w:t>
      </w:r>
      <w:proofErr w:type="spellEnd"/>
      <w:r w:rsidR="00A76BC9">
        <w:rPr>
          <w:rStyle w:val="A7"/>
          <w:rFonts w:cs="Arial"/>
          <w:sz w:val="20"/>
          <w:szCs w:val="20"/>
        </w:rPr>
        <w:t xml:space="preserve"> </w:t>
      </w:r>
      <w:proofErr w:type="spellStart"/>
      <w:r w:rsidR="00A76BC9">
        <w:rPr>
          <w:rStyle w:val="A7"/>
          <w:rFonts w:cs="Arial"/>
          <w:sz w:val="20"/>
          <w:szCs w:val="20"/>
        </w:rPr>
        <w:t>finančno</w:t>
      </w:r>
      <w:proofErr w:type="spellEnd"/>
      <w:r w:rsidR="00A76BC9">
        <w:rPr>
          <w:rStyle w:val="A7"/>
          <w:rFonts w:cs="Arial"/>
          <w:sz w:val="20"/>
          <w:szCs w:val="20"/>
        </w:rPr>
        <w:t xml:space="preserve"> </w:t>
      </w:r>
      <w:proofErr w:type="spellStart"/>
      <w:r w:rsidR="00A76BC9">
        <w:rPr>
          <w:rStyle w:val="A7"/>
          <w:rFonts w:cs="Arial"/>
          <w:sz w:val="20"/>
          <w:szCs w:val="20"/>
        </w:rPr>
        <w:t>obremenitvijo</w:t>
      </w:r>
      <w:proofErr w:type="spellEnd"/>
      <w:r w:rsidR="00A76BC9">
        <w:rPr>
          <w:rStyle w:val="A7"/>
          <w:rFonts w:cs="Arial"/>
          <w:sz w:val="20"/>
          <w:szCs w:val="20"/>
        </w:rPr>
        <w:t>.</w:t>
      </w:r>
      <w:r w:rsidRPr="00F50F45">
        <w:rPr>
          <w:rStyle w:val="A7"/>
          <w:rFonts w:cs="Arial"/>
          <w:sz w:val="20"/>
          <w:szCs w:val="20"/>
        </w:rPr>
        <w:t xml:space="preserve"> </w:t>
      </w:r>
    </w:p>
    <w:p w14:paraId="31EA05B2" w14:textId="77777777" w:rsidR="005B07F4" w:rsidRPr="00F50F45" w:rsidRDefault="005B07F4" w:rsidP="006C4FDF">
      <w:pPr>
        <w:rPr>
          <w:rStyle w:val="A7"/>
          <w:rFonts w:cs="Arial"/>
          <w:sz w:val="20"/>
          <w:szCs w:val="20"/>
        </w:rPr>
      </w:pPr>
    </w:p>
    <w:p w14:paraId="5785A77D" w14:textId="028E76FF" w:rsidR="0094357A" w:rsidRPr="00B62EAA" w:rsidRDefault="00791573" w:rsidP="00F8610D">
      <w:pPr>
        <w:pStyle w:val="Naslov1"/>
        <w:rPr>
          <w:rStyle w:val="A7"/>
          <w:sz w:val="28"/>
          <w:szCs w:val="28"/>
        </w:rPr>
      </w:pPr>
      <w:bookmarkStart w:id="28" w:name="_Toc55830967"/>
      <w:r w:rsidRPr="00B62EAA">
        <w:rPr>
          <w:rStyle w:val="A7"/>
          <w:sz w:val="28"/>
          <w:szCs w:val="28"/>
        </w:rPr>
        <w:t>4</w:t>
      </w:r>
      <w:r w:rsidR="00402BFB" w:rsidRPr="00B62EAA">
        <w:rPr>
          <w:rStyle w:val="A7"/>
          <w:sz w:val="28"/>
          <w:szCs w:val="28"/>
        </w:rPr>
        <w:t xml:space="preserve">. </w:t>
      </w:r>
      <w:r w:rsidR="0094357A" w:rsidRPr="00B62EAA">
        <w:rPr>
          <w:rStyle w:val="A7"/>
          <w:sz w:val="28"/>
          <w:szCs w:val="28"/>
        </w:rPr>
        <w:t>DOSTOP DO ZNANJA IN SVETOVANJA</w:t>
      </w:r>
      <w:bookmarkEnd w:id="28"/>
    </w:p>
    <w:p w14:paraId="02CF6D51" w14:textId="6AD44118" w:rsidR="0094357A" w:rsidRPr="00F50F45" w:rsidRDefault="0094357A" w:rsidP="00091A74">
      <w:pPr>
        <w:rPr>
          <w:rStyle w:val="A7"/>
          <w:rFonts w:cs="Arial"/>
          <w:sz w:val="20"/>
          <w:szCs w:val="20"/>
        </w:rPr>
      </w:pPr>
      <w:r w:rsidRPr="00F50F45">
        <w:rPr>
          <w:rStyle w:val="A7"/>
          <w:rFonts w:cs="Arial"/>
          <w:sz w:val="20"/>
          <w:szCs w:val="20"/>
        </w:rPr>
        <w:t xml:space="preserve">Leta 2016 je </w:t>
      </w:r>
      <w:proofErr w:type="spellStart"/>
      <w:r w:rsidRPr="00F50F45">
        <w:rPr>
          <w:rStyle w:val="A7"/>
          <w:rFonts w:cs="Arial"/>
          <w:sz w:val="20"/>
          <w:szCs w:val="20"/>
        </w:rPr>
        <w:t>bilo</w:t>
      </w:r>
      <w:proofErr w:type="spellEnd"/>
      <w:r w:rsidRPr="00F50F45">
        <w:rPr>
          <w:rStyle w:val="A7"/>
          <w:rFonts w:cs="Arial"/>
          <w:sz w:val="20"/>
          <w:szCs w:val="20"/>
        </w:rPr>
        <w:t xml:space="preserve"> v </w:t>
      </w:r>
      <w:proofErr w:type="spellStart"/>
      <w:r w:rsidRPr="00F50F45">
        <w:rPr>
          <w:rStyle w:val="A7"/>
          <w:rFonts w:cs="Arial"/>
          <w:sz w:val="20"/>
          <w:szCs w:val="20"/>
        </w:rPr>
        <w:t>Sloveniji</w:t>
      </w:r>
      <w:proofErr w:type="spellEnd"/>
      <w:r w:rsidRPr="00F50F45">
        <w:rPr>
          <w:rStyle w:val="A7"/>
          <w:rFonts w:cs="Arial"/>
          <w:sz w:val="20"/>
          <w:szCs w:val="20"/>
        </w:rPr>
        <w:t xml:space="preserve"> 18.985 </w:t>
      </w:r>
      <w:proofErr w:type="spellStart"/>
      <w:r w:rsidRPr="00F50F45">
        <w:rPr>
          <w:rStyle w:val="A7"/>
          <w:rFonts w:cs="Arial"/>
          <w:sz w:val="20"/>
          <w:szCs w:val="20"/>
        </w:rPr>
        <w:t>nosilcev</w:t>
      </w:r>
      <w:proofErr w:type="spellEnd"/>
      <w:r w:rsidRPr="00F50F45">
        <w:rPr>
          <w:rStyle w:val="A7"/>
          <w:rFonts w:cs="Arial"/>
          <w:sz w:val="20"/>
          <w:szCs w:val="20"/>
        </w:rPr>
        <w:t xml:space="preserve"> </w:t>
      </w:r>
      <w:r w:rsidR="00005227" w:rsidRPr="00F50F45">
        <w:rPr>
          <w:rStyle w:val="A7"/>
          <w:rFonts w:cs="Arial"/>
          <w:sz w:val="20"/>
          <w:szCs w:val="20"/>
        </w:rPr>
        <w:t xml:space="preserve">KMG, </w:t>
      </w:r>
      <w:proofErr w:type="spellStart"/>
      <w:r w:rsidRPr="00F50F45">
        <w:rPr>
          <w:rStyle w:val="A7"/>
          <w:rFonts w:cs="Arial"/>
          <w:sz w:val="20"/>
          <w:szCs w:val="20"/>
        </w:rPr>
        <w:t>starih</w:t>
      </w:r>
      <w:proofErr w:type="spellEnd"/>
      <w:r w:rsidRPr="00F50F45">
        <w:rPr>
          <w:rStyle w:val="A7"/>
          <w:rFonts w:cs="Arial"/>
          <w:sz w:val="20"/>
          <w:szCs w:val="20"/>
        </w:rPr>
        <w:t xml:space="preserve"> 41 let in </w:t>
      </w:r>
      <w:proofErr w:type="spellStart"/>
      <w:r w:rsidRPr="00F50F45">
        <w:rPr>
          <w:rStyle w:val="A7"/>
          <w:rFonts w:cs="Arial"/>
          <w:sz w:val="20"/>
          <w:szCs w:val="20"/>
        </w:rPr>
        <w:t>več</w:t>
      </w:r>
      <w:proofErr w:type="spellEnd"/>
      <w:r w:rsidR="00005227" w:rsidRPr="00F50F45">
        <w:rPr>
          <w:rStyle w:val="A7"/>
          <w:rFonts w:cs="Arial"/>
          <w:sz w:val="20"/>
          <w:szCs w:val="20"/>
        </w:rPr>
        <w:t>,</w:t>
      </w:r>
      <w:r w:rsidRPr="00F50F45">
        <w:rPr>
          <w:rStyle w:val="A7"/>
          <w:rFonts w:cs="Arial"/>
          <w:sz w:val="20"/>
          <w:szCs w:val="20"/>
        </w:rPr>
        <w:t xml:space="preserve"> </w:t>
      </w:r>
      <w:proofErr w:type="spellStart"/>
      <w:r w:rsidRPr="00F50F45">
        <w:rPr>
          <w:rStyle w:val="A7"/>
          <w:rFonts w:cs="Arial"/>
          <w:sz w:val="20"/>
          <w:szCs w:val="20"/>
        </w:rPr>
        <w:t>brez</w:t>
      </w:r>
      <w:proofErr w:type="spellEnd"/>
      <w:r w:rsidRPr="00F50F45">
        <w:rPr>
          <w:rStyle w:val="A7"/>
          <w:rFonts w:cs="Arial"/>
          <w:sz w:val="20"/>
          <w:szCs w:val="20"/>
        </w:rPr>
        <w:t xml:space="preserve"> </w:t>
      </w:r>
      <w:proofErr w:type="spellStart"/>
      <w:r w:rsidRPr="00F50F45">
        <w:rPr>
          <w:rStyle w:val="A7"/>
          <w:rFonts w:cs="Arial"/>
          <w:sz w:val="20"/>
          <w:szCs w:val="20"/>
        </w:rPr>
        <w:t>izobrazbe</w:t>
      </w:r>
      <w:proofErr w:type="spellEnd"/>
      <w:r w:rsidRPr="00F50F45">
        <w:rPr>
          <w:rStyle w:val="A7"/>
          <w:rFonts w:cs="Arial"/>
          <w:sz w:val="20"/>
          <w:szCs w:val="20"/>
        </w:rPr>
        <w:t xml:space="preserve"> </w:t>
      </w:r>
      <w:proofErr w:type="spellStart"/>
      <w:r w:rsidRPr="00F50F45">
        <w:rPr>
          <w:rStyle w:val="A7"/>
          <w:rFonts w:cs="Arial"/>
          <w:sz w:val="20"/>
          <w:szCs w:val="20"/>
        </w:rPr>
        <w:t>ali</w:t>
      </w:r>
      <w:proofErr w:type="spellEnd"/>
      <w:r w:rsidRPr="00F50F45">
        <w:rPr>
          <w:rStyle w:val="A7"/>
          <w:rFonts w:cs="Arial"/>
          <w:sz w:val="20"/>
          <w:szCs w:val="20"/>
        </w:rPr>
        <w:t xml:space="preserve"> so </w:t>
      </w:r>
      <w:proofErr w:type="spellStart"/>
      <w:r w:rsidRPr="00F50F45">
        <w:rPr>
          <w:rStyle w:val="A7"/>
          <w:rFonts w:cs="Arial"/>
          <w:sz w:val="20"/>
          <w:szCs w:val="20"/>
        </w:rPr>
        <w:t>imeli</w:t>
      </w:r>
      <w:proofErr w:type="spellEnd"/>
      <w:r w:rsidRPr="00F50F45">
        <w:rPr>
          <w:rStyle w:val="A7"/>
          <w:rFonts w:cs="Arial"/>
          <w:sz w:val="20"/>
          <w:szCs w:val="20"/>
        </w:rPr>
        <w:t xml:space="preserve"> </w:t>
      </w:r>
      <w:proofErr w:type="spellStart"/>
      <w:r w:rsidRPr="00F50F45">
        <w:rPr>
          <w:rStyle w:val="A7"/>
          <w:rFonts w:cs="Arial"/>
          <w:sz w:val="20"/>
          <w:szCs w:val="20"/>
        </w:rPr>
        <w:t>samo</w:t>
      </w:r>
      <w:proofErr w:type="spellEnd"/>
      <w:r w:rsidRPr="00F50F45">
        <w:rPr>
          <w:rStyle w:val="A7"/>
          <w:rFonts w:cs="Arial"/>
          <w:sz w:val="20"/>
          <w:szCs w:val="20"/>
        </w:rPr>
        <w:t xml:space="preserve"> </w:t>
      </w:r>
      <w:proofErr w:type="spellStart"/>
      <w:r w:rsidRPr="00F50F45">
        <w:rPr>
          <w:rStyle w:val="A7"/>
          <w:rFonts w:cs="Arial"/>
          <w:sz w:val="20"/>
          <w:szCs w:val="20"/>
        </w:rPr>
        <w:t>osnovnošolsko</w:t>
      </w:r>
      <w:proofErr w:type="spellEnd"/>
      <w:r w:rsidRPr="00F50F45">
        <w:rPr>
          <w:rStyle w:val="A7"/>
          <w:rFonts w:cs="Arial"/>
          <w:sz w:val="20"/>
          <w:szCs w:val="20"/>
        </w:rPr>
        <w:t xml:space="preserve"> </w:t>
      </w:r>
      <w:proofErr w:type="spellStart"/>
      <w:r w:rsidRPr="00F50F45">
        <w:rPr>
          <w:rStyle w:val="A7"/>
          <w:rFonts w:cs="Arial"/>
          <w:sz w:val="20"/>
          <w:szCs w:val="20"/>
        </w:rPr>
        <w:t>izobrazbo</w:t>
      </w:r>
      <w:proofErr w:type="spellEnd"/>
      <w:r w:rsidRPr="00F50F45">
        <w:rPr>
          <w:rStyle w:val="A7"/>
          <w:rFonts w:cs="Arial"/>
          <w:sz w:val="20"/>
          <w:szCs w:val="20"/>
        </w:rPr>
        <w:t xml:space="preserve">. </w:t>
      </w:r>
      <w:proofErr w:type="spellStart"/>
      <w:r w:rsidRPr="00F50F45">
        <w:rPr>
          <w:rStyle w:val="A7"/>
          <w:rFonts w:cs="Arial"/>
          <w:sz w:val="20"/>
          <w:szCs w:val="20"/>
        </w:rPr>
        <w:t>Obdelovali</w:t>
      </w:r>
      <w:proofErr w:type="spellEnd"/>
      <w:r w:rsidRPr="00F50F45">
        <w:rPr>
          <w:rStyle w:val="A7"/>
          <w:rFonts w:cs="Arial"/>
          <w:sz w:val="20"/>
          <w:szCs w:val="20"/>
        </w:rPr>
        <w:t xml:space="preserve"> so </w:t>
      </w:r>
      <w:proofErr w:type="spellStart"/>
      <w:r w:rsidRPr="00F50F45">
        <w:rPr>
          <w:rStyle w:val="A7"/>
          <w:rFonts w:cs="Arial"/>
          <w:sz w:val="20"/>
          <w:szCs w:val="20"/>
        </w:rPr>
        <w:t>povprečno</w:t>
      </w:r>
      <w:proofErr w:type="spellEnd"/>
      <w:r w:rsidRPr="00F50F45">
        <w:rPr>
          <w:rStyle w:val="A7"/>
          <w:rFonts w:cs="Arial"/>
          <w:sz w:val="20"/>
          <w:szCs w:val="20"/>
        </w:rPr>
        <w:t xml:space="preserve"> 5,6 ha </w:t>
      </w:r>
      <w:proofErr w:type="spellStart"/>
      <w:r w:rsidRPr="00F50F45">
        <w:rPr>
          <w:rStyle w:val="A7"/>
          <w:rFonts w:cs="Arial"/>
          <w:sz w:val="20"/>
          <w:szCs w:val="20"/>
        </w:rPr>
        <w:t>kmetijskih</w:t>
      </w:r>
      <w:proofErr w:type="spellEnd"/>
      <w:r w:rsidRPr="00F50F45">
        <w:rPr>
          <w:rStyle w:val="A7"/>
          <w:rFonts w:cs="Arial"/>
          <w:sz w:val="20"/>
          <w:szCs w:val="20"/>
        </w:rPr>
        <w:t xml:space="preserve"> </w:t>
      </w:r>
      <w:proofErr w:type="spellStart"/>
      <w:r w:rsidRPr="00F50F45">
        <w:rPr>
          <w:rStyle w:val="A7"/>
          <w:rFonts w:cs="Arial"/>
          <w:sz w:val="20"/>
          <w:szCs w:val="20"/>
        </w:rPr>
        <w:t>zemljišč</w:t>
      </w:r>
      <w:proofErr w:type="spellEnd"/>
      <w:r w:rsidRPr="00F50F45">
        <w:rPr>
          <w:rStyle w:val="A7"/>
          <w:rFonts w:cs="Arial"/>
          <w:sz w:val="20"/>
          <w:szCs w:val="20"/>
        </w:rPr>
        <w:t xml:space="preserve">. </w:t>
      </w:r>
      <w:proofErr w:type="spellStart"/>
      <w:r w:rsidRPr="00F50F45">
        <w:rPr>
          <w:rStyle w:val="A7"/>
          <w:rFonts w:cs="Arial"/>
          <w:sz w:val="20"/>
          <w:szCs w:val="20"/>
        </w:rPr>
        <w:t>Hkrati</w:t>
      </w:r>
      <w:proofErr w:type="spellEnd"/>
      <w:r w:rsidRPr="00F50F45">
        <w:rPr>
          <w:rStyle w:val="A7"/>
          <w:rFonts w:cs="Arial"/>
          <w:sz w:val="20"/>
          <w:szCs w:val="20"/>
        </w:rPr>
        <w:t xml:space="preserve"> je 414 </w:t>
      </w:r>
      <w:proofErr w:type="spellStart"/>
      <w:r w:rsidRPr="00F50F45">
        <w:rPr>
          <w:rStyle w:val="A7"/>
          <w:rFonts w:cs="Arial"/>
          <w:sz w:val="20"/>
          <w:szCs w:val="20"/>
        </w:rPr>
        <w:t>nosilcev</w:t>
      </w:r>
      <w:proofErr w:type="spellEnd"/>
      <w:r w:rsidRPr="00F50F45">
        <w:rPr>
          <w:rStyle w:val="A7"/>
          <w:rFonts w:cs="Arial"/>
          <w:sz w:val="20"/>
          <w:szCs w:val="20"/>
        </w:rPr>
        <w:t xml:space="preserve"> </w:t>
      </w:r>
      <w:proofErr w:type="spellStart"/>
      <w:r w:rsidRPr="00F50F45">
        <w:rPr>
          <w:rStyle w:val="A7"/>
          <w:rFonts w:cs="Arial"/>
          <w:sz w:val="20"/>
          <w:szCs w:val="20"/>
        </w:rPr>
        <w:t>starih</w:t>
      </w:r>
      <w:proofErr w:type="spellEnd"/>
      <w:r w:rsidRPr="00F50F45">
        <w:rPr>
          <w:rStyle w:val="A7"/>
          <w:rFonts w:cs="Arial"/>
          <w:sz w:val="20"/>
          <w:szCs w:val="20"/>
        </w:rPr>
        <w:t xml:space="preserve"> do 40 let </w:t>
      </w:r>
      <w:proofErr w:type="spellStart"/>
      <w:r w:rsidRPr="00F50F45">
        <w:rPr>
          <w:rStyle w:val="A7"/>
          <w:rFonts w:cs="Arial"/>
          <w:sz w:val="20"/>
          <w:szCs w:val="20"/>
        </w:rPr>
        <w:t>brez</w:t>
      </w:r>
      <w:proofErr w:type="spellEnd"/>
      <w:r w:rsidRPr="00F50F45">
        <w:rPr>
          <w:rStyle w:val="A7"/>
          <w:rFonts w:cs="Arial"/>
          <w:sz w:val="20"/>
          <w:szCs w:val="20"/>
        </w:rPr>
        <w:t xml:space="preserve"> </w:t>
      </w:r>
      <w:proofErr w:type="spellStart"/>
      <w:r w:rsidRPr="00F50F45">
        <w:rPr>
          <w:rStyle w:val="A7"/>
          <w:rFonts w:cs="Arial"/>
          <w:sz w:val="20"/>
          <w:szCs w:val="20"/>
        </w:rPr>
        <w:t>izobrazbe</w:t>
      </w:r>
      <w:proofErr w:type="spellEnd"/>
      <w:r w:rsidRPr="00F50F45">
        <w:rPr>
          <w:rStyle w:val="A7"/>
          <w:rFonts w:cs="Arial"/>
          <w:sz w:val="20"/>
          <w:szCs w:val="20"/>
        </w:rPr>
        <w:t xml:space="preserve"> </w:t>
      </w:r>
      <w:proofErr w:type="spellStart"/>
      <w:r w:rsidRPr="00F50F45">
        <w:rPr>
          <w:rStyle w:val="A7"/>
          <w:rFonts w:cs="Arial"/>
          <w:sz w:val="20"/>
          <w:szCs w:val="20"/>
        </w:rPr>
        <w:t>ali</w:t>
      </w:r>
      <w:proofErr w:type="spellEnd"/>
      <w:r w:rsidRPr="00F50F45">
        <w:rPr>
          <w:rStyle w:val="A7"/>
          <w:rFonts w:cs="Arial"/>
          <w:sz w:val="20"/>
          <w:szCs w:val="20"/>
        </w:rPr>
        <w:t xml:space="preserve"> z </w:t>
      </w:r>
      <w:proofErr w:type="spellStart"/>
      <w:r w:rsidRPr="00F50F45">
        <w:rPr>
          <w:rStyle w:val="A7"/>
          <w:rFonts w:cs="Arial"/>
          <w:sz w:val="20"/>
          <w:szCs w:val="20"/>
        </w:rPr>
        <w:t>zaključeno</w:t>
      </w:r>
      <w:proofErr w:type="spellEnd"/>
      <w:r w:rsidRPr="00F50F45">
        <w:rPr>
          <w:rStyle w:val="A7"/>
          <w:rFonts w:cs="Arial"/>
          <w:sz w:val="20"/>
          <w:szCs w:val="20"/>
        </w:rPr>
        <w:t xml:space="preserve"> </w:t>
      </w:r>
      <w:proofErr w:type="spellStart"/>
      <w:r w:rsidRPr="00F50F45">
        <w:rPr>
          <w:rStyle w:val="A7"/>
          <w:rFonts w:cs="Arial"/>
          <w:sz w:val="20"/>
          <w:szCs w:val="20"/>
        </w:rPr>
        <w:t>osnovno</w:t>
      </w:r>
      <w:proofErr w:type="spellEnd"/>
      <w:r w:rsidRPr="00F50F45">
        <w:rPr>
          <w:rStyle w:val="A7"/>
          <w:rFonts w:cs="Arial"/>
          <w:sz w:val="20"/>
          <w:szCs w:val="20"/>
        </w:rPr>
        <w:t xml:space="preserve"> </w:t>
      </w:r>
      <w:proofErr w:type="spellStart"/>
      <w:r w:rsidRPr="00F50F45">
        <w:rPr>
          <w:rStyle w:val="A7"/>
          <w:rFonts w:cs="Arial"/>
          <w:sz w:val="20"/>
          <w:szCs w:val="20"/>
        </w:rPr>
        <w:t>šolo</w:t>
      </w:r>
      <w:proofErr w:type="spellEnd"/>
      <w:r w:rsidRPr="00F50F45">
        <w:rPr>
          <w:rStyle w:val="A7"/>
          <w:rFonts w:cs="Arial"/>
          <w:sz w:val="20"/>
          <w:szCs w:val="20"/>
        </w:rPr>
        <w:t xml:space="preserve"> </w:t>
      </w:r>
      <w:proofErr w:type="spellStart"/>
      <w:r w:rsidRPr="00F50F45">
        <w:rPr>
          <w:rStyle w:val="A7"/>
          <w:rFonts w:cs="Arial"/>
          <w:sz w:val="20"/>
          <w:szCs w:val="20"/>
        </w:rPr>
        <w:t>obdelovalo</w:t>
      </w:r>
      <w:proofErr w:type="spellEnd"/>
      <w:r w:rsidRPr="00F50F45">
        <w:rPr>
          <w:rStyle w:val="A7"/>
          <w:rFonts w:cs="Arial"/>
          <w:sz w:val="20"/>
          <w:szCs w:val="20"/>
        </w:rPr>
        <w:t xml:space="preserve"> </w:t>
      </w:r>
      <w:proofErr w:type="spellStart"/>
      <w:r w:rsidRPr="00F50F45">
        <w:rPr>
          <w:rStyle w:val="A7"/>
          <w:rFonts w:cs="Arial"/>
          <w:sz w:val="20"/>
          <w:szCs w:val="20"/>
        </w:rPr>
        <w:t>povprečno</w:t>
      </w:r>
      <w:proofErr w:type="spellEnd"/>
      <w:r w:rsidRPr="00F50F45">
        <w:rPr>
          <w:rStyle w:val="A7"/>
          <w:rFonts w:cs="Arial"/>
          <w:sz w:val="20"/>
          <w:szCs w:val="20"/>
        </w:rPr>
        <w:t xml:space="preserve"> 9,6 ha </w:t>
      </w:r>
      <w:proofErr w:type="spellStart"/>
      <w:r w:rsidRPr="00F50F45">
        <w:rPr>
          <w:rStyle w:val="A7"/>
          <w:rFonts w:cs="Arial"/>
          <w:sz w:val="20"/>
          <w:szCs w:val="20"/>
        </w:rPr>
        <w:t>kmetijskih</w:t>
      </w:r>
      <w:proofErr w:type="spellEnd"/>
      <w:r w:rsidRPr="00F50F45">
        <w:rPr>
          <w:rStyle w:val="A7"/>
          <w:rFonts w:cs="Arial"/>
          <w:sz w:val="20"/>
          <w:szCs w:val="20"/>
        </w:rPr>
        <w:t xml:space="preserve"> </w:t>
      </w:r>
      <w:proofErr w:type="spellStart"/>
      <w:r w:rsidRPr="00F50F45">
        <w:rPr>
          <w:rStyle w:val="A7"/>
          <w:rFonts w:cs="Arial"/>
          <w:sz w:val="20"/>
          <w:szCs w:val="20"/>
        </w:rPr>
        <w:t>zemljišč</w:t>
      </w:r>
      <w:proofErr w:type="spellEnd"/>
      <w:r w:rsidR="006B7BA7">
        <w:rPr>
          <w:rStyle w:val="A7"/>
          <w:rFonts w:cs="Arial"/>
          <w:sz w:val="20"/>
          <w:szCs w:val="20"/>
        </w:rPr>
        <w:t xml:space="preserve"> (</w:t>
      </w:r>
      <w:proofErr w:type="spellStart"/>
      <w:r w:rsidR="006B7BA7">
        <w:rPr>
          <w:rStyle w:val="A7"/>
          <w:rFonts w:cs="Arial"/>
          <w:sz w:val="20"/>
          <w:szCs w:val="20"/>
        </w:rPr>
        <w:t>Tabela</w:t>
      </w:r>
      <w:proofErr w:type="spellEnd"/>
      <w:r w:rsidR="00827B52" w:rsidRPr="00F50F45">
        <w:rPr>
          <w:rStyle w:val="A7"/>
          <w:rFonts w:cs="Arial"/>
          <w:sz w:val="20"/>
          <w:szCs w:val="20"/>
        </w:rPr>
        <w:t xml:space="preserve"> 12</w:t>
      </w:r>
      <w:r w:rsidR="009921D2" w:rsidRPr="00F50F45">
        <w:rPr>
          <w:rStyle w:val="A7"/>
          <w:rFonts w:cs="Arial"/>
          <w:sz w:val="20"/>
          <w:szCs w:val="20"/>
        </w:rPr>
        <w:t>)</w:t>
      </w:r>
      <w:r w:rsidRPr="00F50F45">
        <w:rPr>
          <w:rStyle w:val="A7"/>
          <w:rFonts w:cs="Arial"/>
          <w:sz w:val="20"/>
          <w:szCs w:val="20"/>
        </w:rPr>
        <w:t>.</w:t>
      </w:r>
    </w:p>
    <w:p w14:paraId="500FF99A" w14:textId="5961E50D" w:rsidR="0094357A" w:rsidRPr="00E67FC7" w:rsidRDefault="004F7321" w:rsidP="00E67FC7">
      <w:pPr>
        <w:rPr>
          <w:rStyle w:val="A7"/>
          <w:i/>
          <w:sz w:val="20"/>
        </w:rPr>
      </w:pPr>
      <w:bookmarkStart w:id="29" w:name="_Toc51243556"/>
      <w:proofErr w:type="spellStart"/>
      <w:r w:rsidRPr="00F50F45">
        <w:rPr>
          <w:rStyle w:val="A7"/>
          <w:rFonts w:cs="Arial"/>
          <w:i/>
          <w:sz w:val="20"/>
          <w:szCs w:val="20"/>
        </w:rPr>
        <w:t>Tabela</w:t>
      </w:r>
      <w:proofErr w:type="spellEnd"/>
      <w:r w:rsidR="009921D2" w:rsidRPr="00F50F45">
        <w:rPr>
          <w:rStyle w:val="A7"/>
          <w:rFonts w:cs="Arial"/>
          <w:i/>
          <w:sz w:val="20"/>
          <w:szCs w:val="20"/>
        </w:rPr>
        <w:t xml:space="preserve"> </w:t>
      </w:r>
      <w:r w:rsidR="001535D9" w:rsidRPr="00F50F45">
        <w:rPr>
          <w:rStyle w:val="A7"/>
          <w:rFonts w:cs="Arial"/>
          <w:i/>
          <w:sz w:val="20"/>
          <w:szCs w:val="20"/>
        </w:rPr>
        <w:t>12</w:t>
      </w:r>
      <w:r w:rsidR="0094357A" w:rsidRPr="00E67FC7">
        <w:rPr>
          <w:rStyle w:val="A7"/>
          <w:i/>
          <w:sz w:val="20"/>
        </w:rPr>
        <w:t xml:space="preserve">: </w:t>
      </w:r>
      <w:proofErr w:type="spellStart"/>
      <w:r w:rsidR="0094357A" w:rsidRPr="00E67FC7">
        <w:rPr>
          <w:rStyle w:val="A7"/>
          <w:i/>
          <w:sz w:val="20"/>
        </w:rPr>
        <w:t>Število</w:t>
      </w:r>
      <w:proofErr w:type="spellEnd"/>
      <w:r w:rsidR="0094357A" w:rsidRPr="00E67FC7">
        <w:rPr>
          <w:rStyle w:val="A7"/>
          <w:i/>
          <w:sz w:val="20"/>
        </w:rPr>
        <w:t xml:space="preserve">, </w:t>
      </w:r>
      <w:proofErr w:type="spellStart"/>
      <w:r w:rsidR="0094357A" w:rsidRPr="00E67FC7">
        <w:rPr>
          <w:rStyle w:val="A7"/>
          <w:i/>
          <w:sz w:val="20"/>
        </w:rPr>
        <w:t>ekonomska</w:t>
      </w:r>
      <w:proofErr w:type="spellEnd"/>
      <w:r w:rsidR="0094357A" w:rsidRPr="00E67FC7">
        <w:rPr>
          <w:rStyle w:val="A7"/>
          <w:i/>
          <w:sz w:val="20"/>
        </w:rPr>
        <w:t xml:space="preserve"> </w:t>
      </w:r>
      <w:proofErr w:type="spellStart"/>
      <w:r w:rsidR="0094357A" w:rsidRPr="00E67FC7">
        <w:rPr>
          <w:rStyle w:val="A7"/>
          <w:i/>
          <w:sz w:val="20"/>
        </w:rPr>
        <w:t>velikost</w:t>
      </w:r>
      <w:proofErr w:type="spellEnd"/>
      <w:r w:rsidR="0094357A" w:rsidRPr="00E67FC7">
        <w:rPr>
          <w:rStyle w:val="A7"/>
          <w:i/>
          <w:sz w:val="20"/>
        </w:rPr>
        <w:t xml:space="preserve">, </w:t>
      </w:r>
      <w:proofErr w:type="spellStart"/>
      <w:r w:rsidR="0094357A" w:rsidRPr="00E67FC7">
        <w:rPr>
          <w:rStyle w:val="A7"/>
          <w:i/>
          <w:sz w:val="20"/>
        </w:rPr>
        <w:t>kmetijska</w:t>
      </w:r>
      <w:proofErr w:type="spellEnd"/>
      <w:r w:rsidR="0094357A" w:rsidRPr="00E67FC7">
        <w:rPr>
          <w:rStyle w:val="A7"/>
          <w:i/>
          <w:sz w:val="20"/>
        </w:rPr>
        <w:t xml:space="preserve"> </w:t>
      </w:r>
      <w:proofErr w:type="spellStart"/>
      <w:r w:rsidR="0094357A" w:rsidRPr="00E67FC7">
        <w:rPr>
          <w:rStyle w:val="A7"/>
          <w:i/>
          <w:sz w:val="20"/>
        </w:rPr>
        <w:t>zemljišča</w:t>
      </w:r>
      <w:proofErr w:type="spellEnd"/>
      <w:r w:rsidR="0094357A" w:rsidRPr="00E67FC7">
        <w:rPr>
          <w:rStyle w:val="A7"/>
          <w:i/>
          <w:sz w:val="20"/>
        </w:rPr>
        <w:t xml:space="preserve"> v </w:t>
      </w:r>
      <w:proofErr w:type="spellStart"/>
      <w:r w:rsidR="0094357A" w:rsidRPr="00E67FC7">
        <w:rPr>
          <w:rStyle w:val="A7"/>
          <w:i/>
          <w:sz w:val="20"/>
        </w:rPr>
        <w:t>uporabi</w:t>
      </w:r>
      <w:proofErr w:type="spellEnd"/>
      <w:r w:rsidR="0094357A" w:rsidRPr="00E67FC7">
        <w:rPr>
          <w:rStyle w:val="A7"/>
          <w:i/>
          <w:sz w:val="20"/>
        </w:rPr>
        <w:t xml:space="preserve">, </w:t>
      </w:r>
      <w:proofErr w:type="spellStart"/>
      <w:r w:rsidR="0094357A" w:rsidRPr="00E67FC7">
        <w:rPr>
          <w:rStyle w:val="A7"/>
          <w:i/>
          <w:sz w:val="20"/>
        </w:rPr>
        <w:t>glave</w:t>
      </w:r>
      <w:proofErr w:type="spellEnd"/>
      <w:r w:rsidR="0094357A" w:rsidRPr="00E67FC7">
        <w:rPr>
          <w:rStyle w:val="A7"/>
          <w:i/>
          <w:sz w:val="20"/>
        </w:rPr>
        <w:t xml:space="preserve"> </w:t>
      </w:r>
      <w:proofErr w:type="spellStart"/>
      <w:r w:rsidR="0094357A" w:rsidRPr="00E67FC7">
        <w:rPr>
          <w:rStyle w:val="A7"/>
          <w:i/>
          <w:sz w:val="20"/>
        </w:rPr>
        <w:t>velike</w:t>
      </w:r>
      <w:proofErr w:type="spellEnd"/>
      <w:r w:rsidR="0094357A" w:rsidRPr="00E67FC7">
        <w:rPr>
          <w:rStyle w:val="A7"/>
          <w:i/>
          <w:sz w:val="20"/>
        </w:rPr>
        <w:t xml:space="preserve"> </w:t>
      </w:r>
      <w:proofErr w:type="spellStart"/>
      <w:r w:rsidR="0094357A" w:rsidRPr="00E67FC7">
        <w:rPr>
          <w:rStyle w:val="A7"/>
          <w:i/>
          <w:sz w:val="20"/>
        </w:rPr>
        <w:t>živine</w:t>
      </w:r>
      <w:proofErr w:type="spellEnd"/>
      <w:r w:rsidR="0094357A" w:rsidRPr="00E67FC7">
        <w:rPr>
          <w:rStyle w:val="A7"/>
          <w:i/>
          <w:sz w:val="20"/>
        </w:rPr>
        <w:t xml:space="preserve">, </w:t>
      </w:r>
      <w:proofErr w:type="spellStart"/>
      <w:r w:rsidR="0094357A" w:rsidRPr="00E67FC7">
        <w:rPr>
          <w:rStyle w:val="A7"/>
          <w:i/>
          <w:sz w:val="20"/>
        </w:rPr>
        <w:t>polnovredne</w:t>
      </w:r>
      <w:proofErr w:type="spellEnd"/>
      <w:r w:rsidR="0094357A" w:rsidRPr="00E67FC7">
        <w:rPr>
          <w:rStyle w:val="A7"/>
          <w:i/>
          <w:sz w:val="20"/>
        </w:rPr>
        <w:t xml:space="preserve"> </w:t>
      </w:r>
      <w:proofErr w:type="spellStart"/>
      <w:r w:rsidR="0094357A" w:rsidRPr="00E67FC7">
        <w:rPr>
          <w:rStyle w:val="A7"/>
          <w:i/>
          <w:sz w:val="20"/>
        </w:rPr>
        <w:t>delovne</w:t>
      </w:r>
      <w:proofErr w:type="spellEnd"/>
      <w:r w:rsidR="0094357A" w:rsidRPr="00E67FC7">
        <w:rPr>
          <w:rStyle w:val="A7"/>
          <w:i/>
          <w:sz w:val="20"/>
        </w:rPr>
        <w:t xml:space="preserve"> </w:t>
      </w:r>
      <w:proofErr w:type="spellStart"/>
      <w:r w:rsidR="0094357A" w:rsidRPr="00E67FC7">
        <w:rPr>
          <w:rStyle w:val="A7"/>
          <w:i/>
          <w:sz w:val="20"/>
        </w:rPr>
        <w:t>moči</w:t>
      </w:r>
      <w:proofErr w:type="spellEnd"/>
      <w:r w:rsidR="0094357A" w:rsidRPr="00E67FC7">
        <w:rPr>
          <w:rStyle w:val="A7"/>
          <w:i/>
          <w:sz w:val="20"/>
        </w:rPr>
        <w:t xml:space="preserve">, po </w:t>
      </w:r>
      <w:proofErr w:type="spellStart"/>
      <w:r w:rsidR="0094357A" w:rsidRPr="00E67FC7">
        <w:rPr>
          <w:rStyle w:val="A7"/>
          <w:i/>
          <w:sz w:val="20"/>
        </w:rPr>
        <w:t>izobrazbi</w:t>
      </w:r>
      <w:proofErr w:type="spellEnd"/>
      <w:r w:rsidR="0094357A" w:rsidRPr="00E67FC7">
        <w:rPr>
          <w:rStyle w:val="A7"/>
          <w:i/>
          <w:sz w:val="20"/>
        </w:rPr>
        <w:t xml:space="preserve"> </w:t>
      </w:r>
      <w:proofErr w:type="spellStart"/>
      <w:r w:rsidR="0094357A" w:rsidRPr="00E67FC7">
        <w:rPr>
          <w:rStyle w:val="A7"/>
          <w:i/>
          <w:sz w:val="20"/>
        </w:rPr>
        <w:t>ter</w:t>
      </w:r>
      <w:proofErr w:type="spellEnd"/>
      <w:r w:rsidR="0094357A" w:rsidRPr="00E67FC7">
        <w:rPr>
          <w:rStyle w:val="A7"/>
          <w:i/>
          <w:sz w:val="20"/>
        </w:rPr>
        <w:t xml:space="preserve"> </w:t>
      </w:r>
      <w:proofErr w:type="spellStart"/>
      <w:r w:rsidR="0094357A" w:rsidRPr="00E67FC7">
        <w:rPr>
          <w:rStyle w:val="A7"/>
          <w:i/>
          <w:sz w:val="20"/>
        </w:rPr>
        <w:t>starostnih</w:t>
      </w:r>
      <w:proofErr w:type="spellEnd"/>
      <w:r w:rsidR="0094357A" w:rsidRPr="00E67FC7">
        <w:rPr>
          <w:rStyle w:val="A7"/>
          <w:i/>
          <w:sz w:val="20"/>
        </w:rPr>
        <w:t xml:space="preserve"> </w:t>
      </w:r>
      <w:proofErr w:type="spellStart"/>
      <w:r w:rsidR="0094357A" w:rsidRPr="00E67FC7">
        <w:rPr>
          <w:rStyle w:val="A7"/>
          <w:i/>
          <w:sz w:val="20"/>
        </w:rPr>
        <w:t>razredih</w:t>
      </w:r>
      <w:proofErr w:type="spellEnd"/>
      <w:r w:rsidR="0094357A" w:rsidRPr="00E67FC7">
        <w:rPr>
          <w:rStyle w:val="A7"/>
          <w:i/>
          <w:sz w:val="20"/>
        </w:rPr>
        <w:t xml:space="preserve"> </w:t>
      </w:r>
      <w:proofErr w:type="spellStart"/>
      <w:r w:rsidR="0094357A" w:rsidRPr="00E67FC7">
        <w:rPr>
          <w:rStyle w:val="A7"/>
          <w:i/>
          <w:sz w:val="20"/>
        </w:rPr>
        <w:t>gospodarjev-upraviteljev</w:t>
      </w:r>
      <w:proofErr w:type="spellEnd"/>
      <w:r w:rsidR="0094357A" w:rsidRPr="00E67FC7">
        <w:rPr>
          <w:rStyle w:val="A7"/>
          <w:i/>
          <w:sz w:val="20"/>
        </w:rPr>
        <w:t xml:space="preserve"> </w:t>
      </w:r>
      <w:proofErr w:type="spellStart"/>
      <w:r w:rsidR="0094357A" w:rsidRPr="00E67FC7">
        <w:rPr>
          <w:rStyle w:val="A7"/>
          <w:i/>
          <w:sz w:val="20"/>
        </w:rPr>
        <w:t>na</w:t>
      </w:r>
      <w:proofErr w:type="spellEnd"/>
      <w:r w:rsidR="0094357A" w:rsidRPr="00E67FC7">
        <w:rPr>
          <w:rStyle w:val="A7"/>
          <w:i/>
          <w:sz w:val="20"/>
        </w:rPr>
        <w:t xml:space="preserve"> </w:t>
      </w:r>
      <w:proofErr w:type="spellStart"/>
      <w:r w:rsidR="0094357A" w:rsidRPr="00E67FC7">
        <w:rPr>
          <w:rStyle w:val="A7"/>
          <w:i/>
          <w:sz w:val="20"/>
        </w:rPr>
        <w:t>družinskih</w:t>
      </w:r>
      <w:proofErr w:type="spellEnd"/>
      <w:r w:rsidR="0094357A" w:rsidRPr="00E67FC7">
        <w:rPr>
          <w:rStyle w:val="A7"/>
          <w:i/>
          <w:sz w:val="20"/>
        </w:rPr>
        <w:t xml:space="preserve"> </w:t>
      </w:r>
      <w:proofErr w:type="spellStart"/>
      <w:r w:rsidR="0094357A" w:rsidRPr="00E67FC7">
        <w:rPr>
          <w:rStyle w:val="A7"/>
          <w:i/>
          <w:sz w:val="20"/>
        </w:rPr>
        <w:t>kmetijah</w:t>
      </w:r>
      <w:proofErr w:type="spellEnd"/>
      <w:r w:rsidR="0094357A" w:rsidRPr="00E67FC7">
        <w:rPr>
          <w:rStyle w:val="A7"/>
          <w:i/>
          <w:sz w:val="20"/>
        </w:rPr>
        <w:t>, Slovenija, 2016</w:t>
      </w:r>
      <w:bookmarkEnd w:id="29"/>
    </w:p>
    <w:tbl>
      <w:tblPr>
        <w:tblW w:w="19228" w:type="dxa"/>
        <w:tblInd w:w="55" w:type="dxa"/>
        <w:tblCellMar>
          <w:left w:w="70" w:type="dxa"/>
          <w:right w:w="70" w:type="dxa"/>
        </w:tblCellMar>
        <w:tblLook w:val="04A0" w:firstRow="1" w:lastRow="0" w:firstColumn="1" w:lastColumn="0" w:noHBand="0" w:noVBand="1"/>
      </w:tblPr>
      <w:tblGrid>
        <w:gridCol w:w="12576"/>
        <w:gridCol w:w="1596"/>
        <w:gridCol w:w="2630"/>
        <w:gridCol w:w="1263"/>
        <w:gridCol w:w="1529"/>
        <w:gridCol w:w="808"/>
        <w:gridCol w:w="1085"/>
      </w:tblGrid>
      <w:tr w:rsidR="0094357A" w:rsidRPr="00F50F45" w14:paraId="5D943DDB" w14:textId="77777777" w:rsidTr="00F8610D">
        <w:trPr>
          <w:trHeight w:val="300"/>
        </w:trPr>
        <w:tc>
          <w:tcPr>
            <w:tcW w:w="10317" w:type="dxa"/>
            <w:tcBorders>
              <w:top w:val="nil"/>
              <w:left w:val="nil"/>
              <w:bottom w:val="nil"/>
              <w:right w:val="nil"/>
            </w:tcBorders>
            <w:shd w:val="clear" w:color="auto" w:fill="auto"/>
            <w:noWrap/>
            <w:vAlign w:val="bottom"/>
            <w:hideMark/>
          </w:tcPr>
          <w:tbl>
            <w:tblPr>
              <w:tblW w:w="10167" w:type="dxa"/>
              <w:tblCellMar>
                <w:left w:w="70" w:type="dxa"/>
                <w:right w:w="70" w:type="dxa"/>
              </w:tblCellMar>
              <w:tblLook w:val="04A0" w:firstRow="1" w:lastRow="0" w:firstColumn="1" w:lastColumn="0" w:noHBand="0" w:noVBand="1"/>
            </w:tblPr>
            <w:tblGrid>
              <w:gridCol w:w="830"/>
              <w:gridCol w:w="1596"/>
              <w:gridCol w:w="2630"/>
              <w:gridCol w:w="2630"/>
              <w:gridCol w:w="1263"/>
              <w:gridCol w:w="1529"/>
              <w:gridCol w:w="863"/>
              <w:gridCol w:w="1085"/>
            </w:tblGrid>
            <w:tr w:rsidR="001F09F5" w:rsidRPr="00F50F45" w14:paraId="34DDD121" w14:textId="77777777" w:rsidTr="00F8610D">
              <w:trPr>
                <w:trHeight w:val="1125"/>
              </w:trPr>
              <w:tc>
                <w:tcPr>
                  <w:tcW w:w="1997" w:type="dxa"/>
                  <w:gridSpan w:val="2"/>
                  <w:tcBorders>
                    <w:top w:val="single" w:sz="4" w:space="0" w:color="auto"/>
                    <w:left w:val="single" w:sz="4" w:space="0" w:color="auto"/>
                    <w:bottom w:val="single" w:sz="4" w:space="0" w:color="auto"/>
                    <w:right w:val="single" w:sz="4" w:space="0" w:color="auto"/>
                  </w:tcBorders>
                  <w:shd w:val="clear" w:color="000000" w:fill="EDF2F9"/>
                  <w:hideMark/>
                </w:tcPr>
                <w:p w14:paraId="369C0019" w14:textId="77777777" w:rsidR="001F09F5" w:rsidRPr="00F50F45" w:rsidRDefault="001F09F5" w:rsidP="001F09F5">
                  <w:pPr>
                    <w:spacing w:before="0" w:line="240" w:lineRule="auto"/>
                    <w:jc w:val="center"/>
                    <w:rPr>
                      <w:rFonts w:cs="Arial"/>
                      <w:b/>
                      <w:bCs/>
                      <w:color w:val="112277"/>
                      <w:sz w:val="20"/>
                      <w:szCs w:val="20"/>
                      <w:lang w:val="sl-SI" w:eastAsia="sl-SI"/>
                    </w:rPr>
                  </w:pPr>
                  <w:r w:rsidRPr="00F50F45">
                    <w:rPr>
                      <w:rFonts w:cs="Arial"/>
                      <w:b/>
                      <w:bCs/>
                      <w:color w:val="112277"/>
                      <w:sz w:val="20"/>
                      <w:szCs w:val="20"/>
                      <w:lang w:val="sl-SI" w:eastAsia="sl-SI"/>
                    </w:rPr>
                    <w:t> </w:t>
                  </w:r>
                </w:p>
              </w:tc>
              <w:tc>
                <w:tcPr>
                  <w:tcW w:w="2132" w:type="dxa"/>
                  <w:tcBorders>
                    <w:top w:val="single" w:sz="4" w:space="0" w:color="auto"/>
                    <w:left w:val="nil"/>
                    <w:bottom w:val="single" w:sz="4" w:space="0" w:color="auto"/>
                    <w:right w:val="single" w:sz="4" w:space="0" w:color="auto"/>
                  </w:tcBorders>
                  <w:shd w:val="clear" w:color="000000" w:fill="EDF2F9"/>
                  <w:vAlign w:val="center"/>
                  <w:hideMark/>
                </w:tcPr>
                <w:p w14:paraId="19BC7E8D" w14:textId="77777777" w:rsidR="001F09F5" w:rsidRPr="00F50F45" w:rsidRDefault="001F09F5" w:rsidP="001F09F5">
                  <w:pPr>
                    <w:spacing w:before="0" w:line="240" w:lineRule="auto"/>
                    <w:jc w:val="center"/>
                    <w:rPr>
                      <w:rFonts w:cs="Arial"/>
                      <w:b/>
                      <w:bCs/>
                      <w:color w:val="112277"/>
                      <w:sz w:val="20"/>
                      <w:szCs w:val="20"/>
                      <w:lang w:val="sl-SI" w:eastAsia="sl-SI"/>
                    </w:rPr>
                  </w:pPr>
                  <w:r w:rsidRPr="00F50F45">
                    <w:rPr>
                      <w:rFonts w:cs="Arial"/>
                      <w:b/>
                      <w:bCs/>
                      <w:color w:val="112277"/>
                      <w:sz w:val="20"/>
                      <w:szCs w:val="20"/>
                      <w:lang w:val="sl-SI" w:eastAsia="sl-SI"/>
                    </w:rPr>
                    <w:t>Število kmetij (gospodarjev/upraviteljev)</w:t>
                  </w:r>
                </w:p>
              </w:tc>
              <w:tc>
                <w:tcPr>
                  <w:tcW w:w="2132" w:type="dxa"/>
                  <w:tcBorders>
                    <w:top w:val="single" w:sz="4" w:space="0" w:color="auto"/>
                    <w:left w:val="nil"/>
                    <w:bottom w:val="single" w:sz="4" w:space="0" w:color="auto"/>
                    <w:right w:val="single" w:sz="4" w:space="0" w:color="auto"/>
                  </w:tcBorders>
                  <w:shd w:val="clear" w:color="000000" w:fill="EDF2F9"/>
                  <w:vAlign w:val="center"/>
                  <w:hideMark/>
                </w:tcPr>
                <w:p w14:paraId="6F4F94ED" w14:textId="77777777" w:rsidR="001F09F5" w:rsidRPr="00F50F45" w:rsidRDefault="001F09F5" w:rsidP="001F09F5">
                  <w:pPr>
                    <w:spacing w:before="0" w:line="240" w:lineRule="auto"/>
                    <w:jc w:val="center"/>
                    <w:rPr>
                      <w:rFonts w:cs="Arial"/>
                      <w:b/>
                      <w:bCs/>
                      <w:color w:val="112277"/>
                      <w:sz w:val="20"/>
                      <w:szCs w:val="20"/>
                      <w:lang w:val="sl-SI" w:eastAsia="sl-SI"/>
                    </w:rPr>
                  </w:pPr>
                  <w:r w:rsidRPr="00F50F45">
                    <w:rPr>
                      <w:rFonts w:cs="Arial"/>
                      <w:b/>
                      <w:bCs/>
                      <w:color w:val="112277"/>
                      <w:sz w:val="20"/>
                      <w:szCs w:val="20"/>
                      <w:lang w:val="sl-SI" w:eastAsia="sl-SI"/>
                    </w:rPr>
                    <w:t>Delež kmetij (gospodarjev/upraviteljev)</w:t>
                  </w:r>
                </w:p>
              </w:tc>
              <w:tc>
                <w:tcPr>
                  <w:tcW w:w="1039" w:type="dxa"/>
                  <w:tcBorders>
                    <w:top w:val="single" w:sz="4" w:space="0" w:color="auto"/>
                    <w:left w:val="nil"/>
                    <w:bottom w:val="single" w:sz="4" w:space="0" w:color="auto"/>
                    <w:right w:val="single" w:sz="4" w:space="0" w:color="auto"/>
                  </w:tcBorders>
                  <w:shd w:val="clear" w:color="000000" w:fill="EDF2F9"/>
                  <w:vAlign w:val="center"/>
                  <w:hideMark/>
                </w:tcPr>
                <w:p w14:paraId="5B1140A8" w14:textId="77777777" w:rsidR="001F09F5" w:rsidRPr="00F50F45" w:rsidRDefault="001F09F5" w:rsidP="001F09F5">
                  <w:pPr>
                    <w:spacing w:before="0" w:line="240" w:lineRule="auto"/>
                    <w:jc w:val="center"/>
                    <w:rPr>
                      <w:rFonts w:cs="Arial"/>
                      <w:b/>
                      <w:bCs/>
                      <w:color w:val="112277"/>
                      <w:sz w:val="20"/>
                      <w:szCs w:val="20"/>
                      <w:lang w:val="sl-SI" w:eastAsia="sl-SI"/>
                    </w:rPr>
                  </w:pPr>
                  <w:r w:rsidRPr="00F50F45">
                    <w:rPr>
                      <w:rFonts w:cs="Arial"/>
                      <w:b/>
                      <w:bCs/>
                      <w:color w:val="112277"/>
                      <w:sz w:val="20"/>
                      <w:szCs w:val="20"/>
                      <w:lang w:val="sl-SI" w:eastAsia="sl-SI"/>
                    </w:rPr>
                    <w:t>Ekonomska velikost (v 1000 EUR)</w:t>
                  </w:r>
                </w:p>
              </w:tc>
              <w:tc>
                <w:tcPr>
                  <w:tcW w:w="1252" w:type="dxa"/>
                  <w:tcBorders>
                    <w:top w:val="single" w:sz="4" w:space="0" w:color="auto"/>
                    <w:left w:val="nil"/>
                    <w:bottom w:val="single" w:sz="4" w:space="0" w:color="auto"/>
                    <w:right w:val="single" w:sz="4" w:space="0" w:color="auto"/>
                  </w:tcBorders>
                  <w:shd w:val="clear" w:color="000000" w:fill="EDF2F9"/>
                  <w:vAlign w:val="center"/>
                  <w:hideMark/>
                </w:tcPr>
                <w:p w14:paraId="3FEA50E9" w14:textId="77777777" w:rsidR="001F09F5" w:rsidRPr="00F50F45" w:rsidRDefault="001F09F5" w:rsidP="001F09F5">
                  <w:pPr>
                    <w:spacing w:before="0" w:line="240" w:lineRule="auto"/>
                    <w:jc w:val="center"/>
                    <w:rPr>
                      <w:rFonts w:cs="Arial"/>
                      <w:b/>
                      <w:bCs/>
                      <w:color w:val="112277"/>
                      <w:sz w:val="20"/>
                      <w:szCs w:val="20"/>
                      <w:lang w:val="sl-SI" w:eastAsia="sl-SI"/>
                    </w:rPr>
                  </w:pPr>
                  <w:r w:rsidRPr="00F50F45">
                    <w:rPr>
                      <w:rFonts w:cs="Arial"/>
                      <w:b/>
                      <w:bCs/>
                      <w:color w:val="112277"/>
                      <w:sz w:val="20"/>
                      <w:szCs w:val="20"/>
                      <w:lang w:val="sl-SI" w:eastAsia="sl-SI"/>
                    </w:rPr>
                    <w:t>Polnovredne delovne moči (za celotno kmetijsko gospodarstvo)</w:t>
                  </w:r>
                </w:p>
              </w:tc>
              <w:tc>
                <w:tcPr>
                  <w:tcW w:w="719" w:type="dxa"/>
                  <w:tcBorders>
                    <w:top w:val="single" w:sz="4" w:space="0" w:color="auto"/>
                    <w:left w:val="nil"/>
                    <w:bottom w:val="single" w:sz="4" w:space="0" w:color="auto"/>
                    <w:right w:val="single" w:sz="4" w:space="0" w:color="auto"/>
                  </w:tcBorders>
                  <w:shd w:val="clear" w:color="000000" w:fill="EDF2F9"/>
                  <w:vAlign w:val="center"/>
                  <w:hideMark/>
                </w:tcPr>
                <w:p w14:paraId="1B2ED95B" w14:textId="77777777" w:rsidR="001F09F5" w:rsidRPr="00F50F45" w:rsidRDefault="001F09F5" w:rsidP="001F09F5">
                  <w:pPr>
                    <w:spacing w:before="0" w:line="240" w:lineRule="auto"/>
                    <w:jc w:val="center"/>
                    <w:rPr>
                      <w:rFonts w:cs="Arial"/>
                      <w:b/>
                      <w:bCs/>
                      <w:color w:val="112277"/>
                      <w:sz w:val="20"/>
                      <w:szCs w:val="20"/>
                      <w:lang w:val="sl-SI" w:eastAsia="sl-SI"/>
                    </w:rPr>
                  </w:pPr>
                  <w:r w:rsidRPr="00F50F45">
                    <w:rPr>
                      <w:rFonts w:cs="Arial"/>
                      <w:b/>
                      <w:bCs/>
                      <w:color w:val="112277"/>
                      <w:sz w:val="20"/>
                      <w:szCs w:val="20"/>
                      <w:lang w:val="sl-SI" w:eastAsia="sl-SI"/>
                    </w:rPr>
                    <w:t>Glave velike živine (GVŽ)</w:t>
                  </w:r>
                </w:p>
              </w:tc>
              <w:tc>
                <w:tcPr>
                  <w:tcW w:w="896" w:type="dxa"/>
                  <w:tcBorders>
                    <w:top w:val="single" w:sz="4" w:space="0" w:color="auto"/>
                    <w:left w:val="nil"/>
                    <w:bottom w:val="single" w:sz="4" w:space="0" w:color="auto"/>
                    <w:right w:val="single" w:sz="4" w:space="0" w:color="auto"/>
                  </w:tcBorders>
                  <w:shd w:val="clear" w:color="000000" w:fill="EDF2F9"/>
                  <w:vAlign w:val="center"/>
                  <w:hideMark/>
                </w:tcPr>
                <w:p w14:paraId="6F55424F" w14:textId="77777777" w:rsidR="001F09F5" w:rsidRPr="00F50F45" w:rsidRDefault="001F09F5" w:rsidP="001F09F5">
                  <w:pPr>
                    <w:spacing w:before="0" w:line="240" w:lineRule="auto"/>
                    <w:jc w:val="center"/>
                    <w:rPr>
                      <w:rFonts w:cs="Arial"/>
                      <w:b/>
                      <w:bCs/>
                      <w:color w:val="112277"/>
                      <w:sz w:val="20"/>
                      <w:szCs w:val="20"/>
                      <w:lang w:val="sl-SI" w:eastAsia="sl-SI"/>
                    </w:rPr>
                  </w:pPr>
                  <w:r w:rsidRPr="00F50F45">
                    <w:rPr>
                      <w:rFonts w:cs="Arial"/>
                      <w:b/>
                      <w:bCs/>
                      <w:color w:val="112277"/>
                      <w:sz w:val="20"/>
                      <w:szCs w:val="20"/>
                      <w:lang w:val="sl-SI" w:eastAsia="sl-SI"/>
                    </w:rPr>
                    <w:t>Kmetijska zemljišča v uporabi (v ha)</w:t>
                  </w:r>
                </w:p>
              </w:tc>
            </w:tr>
            <w:tr w:rsidR="001F09F5" w:rsidRPr="00F50F45" w14:paraId="3833BF19" w14:textId="77777777" w:rsidTr="00F8610D">
              <w:trPr>
                <w:trHeight w:val="300"/>
              </w:trPr>
              <w:tc>
                <w:tcPr>
                  <w:tcW w:w="1997" w:type="dxa"/>
                  <w:gridSpan w:val="2"/>
                  <w:tcBorders>
                    <w:top w:val="single" w:sz="4" w:space="0" w:color="auto"/>
                    <w:left w:val="single" w:sz="4" w:space="0" w:color="auto"/>
                    <w:bottom w:val="single" w:sz="4" w:space="0" w:color="auto"/>
                    <w:right w:val="single" w:sz="4" w:space="0" w:color="auto"/>
                  </w:tcBorders>
                  <w:shd w:val="clear" w:color="000000" w:fill="EDF2F9"/>
                  <w:hideMark/>
                </w:tcPr>
                <w:p w14:paraId="3CAC9F34" w14:textId="77777777" w:rsidR="001F09F5" w:rsidRPr="00F50F45" w:rsidRDefault="001F09F5" w:rsidP="001F09F5">
                  <w:pPr>
                    <w:spacing w:before="0" w:line="240" w:lineRule="auto"/>
                    <w:jc w:val="left"/>
                    <w:rPr>
                      <w:rFonts w:cs="Arial"/>
                      <w:b/>
                      <w:bCs/>
                      <w:color w:val="112277"/>
                      <w:sz w:val="20"/>
                      <w:szCs w:val="20"/>
                      <w:lang w:val="sl-SI" w:eastAsia="sl-SI"/>
                    </w:rPr>
                  </w:pPr>
                  <w:r w:rsidRPr="00F50F45">
                    <w:rPr>
                      <w:rFonts w:cs="Arial"/>
                      <w:b/>
                      <w:bCs/>
                      <w:color w:val="112277"/>
                      <w:sz w:val="20"/>
                      <w:szCs w:val="20"/>
                      <w:lang w:val="sl-SI" w:eastAsia="sl-SI"/>
                    </w:rPr>
                    <w:t>SLOVENIJA</w:t>
                  </w:r>
                </w:p>
              </w:tc>
              <w:tc>
                <w:tcPr>
                  <w:tcW w:w="2132" w:type="dxa"/>
                  <w:tcBorders>
                    <w:top w:val="nil"/>
                    <w:left w:val="nil"/>
                    <w:bottom w:val="single" w:sz="4" w:space="0" w:color="auto"/>
                    <w:right w:val="single" w:sz="4" w:space="0" w:color="auto"/>
                  </w:tcBorders>
                  <w:shd w:val="clear" w:color="auto" w:fill="auto"/>
                  <w:noWrap/>
                  <w:vAlign w:val="bottom"/>
                  <w:hideMark/>
                </w:tcPr>
                <w:p w14:paraId="45645AEB" w14:textId="0ECF9358"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69</w:t>
                  </w:r>
                  <w:r w:rsidR="00005227" w:rsidRPr="00F50F45">
                    <w:rPr>
                      <w:rFonts w:cs="Arial"/>
                      <w:iCs/>
                      <w:color w:val="000000"/>
                      <w:sz w:val="20"/>
                      <w:szCs w:val="20"/>
                      <w:lang w:val="sl-SI" w:eastAsia="sl-SI"/>
                    </w:rPr>
                    <w:t>.</w:t>
                  </w:r>
                  <w:r w:rsidRPr="00F50F45">
                    <w:rPr>
                      <w:rFonts w:cs="Arial"/>
                      <w:iCs/>
                      <w:color w:val="000000"/>
                      <w:sz w:val="20"/>
                      <w:szCs w:val="20"/>
                      <w:lang w:val="sl-SI" w:eastAsia="sl-SI"/>
                    </w:rPr>
                    <w:t>671</w:t>
                  </w:r>
                </w:p>
              </w:tc>
              <w:tc>
                <w:tcPr>
                  <w:tcW w:w="2132" w:type="dxa"/>
                  <w:tcBorders>
                    <w:top w:val="nil"/>
                    <w:left w:val="nil"/>
                    <w:bottom w:val="single" w:sz="4" w:space="0" w:color="auto"/>
                    <w:right w:val="single" w:sz="4" w:space="0" w:color="auto"/>
                  </w:tcBorders>
                  <w:shd w:val="clear" w:color="auto" w:fill="auto"/>
                  <w:noWrap/>
                  <w:vAlign w:val="bottom"/>
                  <w:hideMark/>
                </w:tcPr>
                <w:p w14:paraId="3600B8B9" w14:textId="77777777"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 </w:t>
                  </w:r>
                </w:p>
              </w:tc>
              <w:tc>
                <w:tcPr>
                  <w:tcW w:w="1039" w:type="dxa"/>
                  <w:tcBorders>
                    <w:top w:val="nil"/>
                    <w:left w:val="nil"/>
                    <w:bottom w:val="single" w:sz="4" w:space="0" w:color="auto"/>
                    <w:right w:val="single" w:sz="4" w:space="0" w:color="auto"/>
                  </w:tcBorders>
                  <w:shd w:val="clear" w:color="auto" w:fill="auto"/>
                  <w:noWrap/>
                  <w:vAlign w:val="bottom"/>
                  <w:hideMark/>
                </w:tcPr>
                <w:p w14:paraId="54BB5265" w14:textId="61C16C89"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1</w:t>
                  </w:r>
                  <w:r w:rsidR="00005227" w:rsidRPr="00F50F45">
                    <w:rPr>
                      <w:rFonts w:cs="Arial"/>
                      <w:iCs/>
                      <w:color w:val="000000"/>
                      <w:sz w:val="20"/>
                      <w:szCs w:val="20"/>
                      <w:lang w:val="sl-SI" w:eastAsia="sl-SI"/>
                    </w:rPr>
                    <w:t>.</w:t>
                  </w:r>
                  <w:r w:rsidRPr="00F50F45">
                    <w:rPr>
                      <w:rFonts w:cs="Arial"/>
                      <w:iCs/>
                      <w:color w:val="000000"/>
                      <w:sz w:val="20"/>
                      <w:szCs w:val="20"/>
                      <w:lang w:val="sl-SI" w:eastAsia="sl-SI"/>
                    </w:rPr>
                    <w:t>050</w:t>
                  </w:r>
                  <w:r w:rsidR="00005227" w:rsidRPr="00F50F45">
                    <w:rPr>
                      <w:rFonts w:cs="Arial"/>
                      <w:iCs/>
                      <w:color w:val="000000"/>
                      <w:sz w:val="20"/>
                      <w:szCs w:val="20"/>
                      <w:lang w:val="sl-SI" w:eastAsia="sl-SI"/>
                    </w:rPr>
                    <w:t>.</w:t>
                  </w:r>
                  <w:r w:rsidRPr="00F50F45">
                    <w:rPr>
                      <w:rFonts w:cs="Arial"/>
                      <w:iCs/>
                      <w:color w:val="000000"/>
                      <w:sz w:val="20"/>
                      <w:szCs w:val="20"/>
                      <w:lang w:val="sl-SI" w:eastAsia="sl-SI"/>
                    </w:rPr>
                    <w:t>520</w:t>
                  </w:r>
                </w:p>
              </w:tc>
              <w:tc>
                <w:tcPr>
                  <w:tcW w:w="1252" w:type="dxa"/>
                  <w:tcBorders>
                    <w:top w:val="nil"/>
                    <w:left w:val="nil"/>
                    <w:bottom w:val="single" w:sz="4" w:space="0" w:color="auto"/>
                    <w:right w:val="single" w:sz="4" w:space="0" w:color="auto"/>
                  </w:tcBorders>
                  <w:shd w:val="clear" w:color="auto" w:fill="auto"/>
                  <w:noWrap/>
                  <w:vAlign w:val="bottom"/>
                  <w:hideMark/>
                </w:tcPr>
                <w:p w14:paraId="3154C795" w14:textId="28357708"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77</w:t>
                  </w:r>
                  <w:r w:rsidR="00005227" w:rsidRPr="00F50F45">
                    <w:rPr>
                      <w:rFonts w:cs="Arial"/>
                      <w:iCs/>
                      <w:color w:val="000000"/>
                      <w:sz w:val="20"/>
                      <w:szCs w:val="20"/>
                      <w:lang w:val="sl-SI" w:eastAsia="sl-SI"/>
                    </w:rPr>
                    <w:t>.</w:t>
                  </w:r>
                  <w:r w:rsidRPr="00F50F45">
                    <w:rPr>
                      <w:rFonts w:cs="Arial"/>
                      <w:iCs/>
                      <w:color w:val="000000"/>
                      <w:sz w:val="20"/>
                      <w:szCs w:val="20"/>
                      <w:lang w:val="sl-SI" w:eastAsia="sl-SI"/>
                    </w:rPr>
                    <w:t>379</w:t>
                  </w:r>
                </w:p>
              </w:tc>
              <w:tc>
                <w:tcPr>
                  <w:tcW w:w="719" w:type="dxa"/>
                  <w:tcBorders>
                    <w:top w:val="nil"/>
                    <w:left w:val="nil"/>
                    <w:bottom w:val="single" w:sz="4" w:space="0" w:color="auto"/>
                    <w:right w:val="single" w:sz="4" w:space="0" w:color="auto"/>
                  </w:tcBorders>
                  <w:shd w:val="clear" w:color="auto" w:fill="auto"/>
                  <w:noWrap/>
                  <w:vAlign w:val="bottom"/>
                  <w:hideMark/>
                </w:tcPr>
                <w:p w14:paraId="1C795F45" w14:textId="55DE4A18"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401</w:t>
                  </w:r>
                  <w:r w:rsidR="00005227" w:rsidRPr="00F50F45">
                    <w:rPr>
                      <w:rFonts w:cs="Arial"/>
                      <w:iCs/>
                      <w:color w:val="000000"/>
                      <w:sz w:val="20"/>
                      <w:szCs w:val="20"/>
                      <w:lang w:val="sl-SI" w:eastAsia="sl-SI"/>
                    </w:rPr>
                    <w:t>.</w:t>
                  </w:r>
                  <w:r w:rsidRPr="00F50F45">
                    <w:rPr>
                      <w:rFonts w:cs="Arial"/>
                      <w:iCs/>
                      <w:color w:val="000000"/>
                      <w:sz w:val="20"/>
                      <w:szCs w:val="20"/>
                      <w:lang w:val="sl-SI" w:eastAsia="sl-SI"/>
                    </w:rPr>
                    <w:t>568</w:t>
                  </w:r>
                </w:p>
              </w:tc>
              <w:tc>
                <w:tcPr>
                  <w:tcW w:w="896" w:type="dxa"/>
                  <w:tcBorders>
                    <w:top w:val="nil"/>
                    <w:left w:val="nil"/>
                    <w:bottom w:val="single" w:sz="4" w:space="0" w:color="auto"/>
                    <w:right w:val="single" w:sz="4" w:space="0" w:color="auto"/>
                  </w:tcBorders>
                  <w:shd w:val="clear" w:color="auto" w:fill="auto"/>
                  <w:noWrap/>
                  <w:vAlign w:val="bottom"/>
                  <w:hideMark/>
                </w:tcPr>
                <w:p w14:paraId="7748A01F" w14:textId="6C7BDBB2"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454</w:t>
                  </w:r>
                  <w:r w:rsidR="00005227" w:rsidRPr="00F50F45">
                    <w:rPr>
                      <w:rFonts w:cs="Arial"/>
                      <w:iCs/>
                      <w:color w:val="000000"/>
                      <w:sz w:val="20"/>
                      <w:szCs w:val="20"/>
                      <w:lang w:val="sl-SI" w:eastAsia="sl-SI"/>
                    </w:rPr>
                    <w:t>.</w:t>
                  </w:r>
                  <w:r w:rsidRPr="00F50F45">
                    <w:rPr>
                      <w:rFonts w:cs="Arial"/>
                      <w:iCs/>
                      <w:color w:val="000000"/>
                      <w:sz w:val="20"/>
                      <w:szCs w:val="20"/>
                      <w:lang w:val="sl-SI" w:eastAsia="sl-SI"/>
                    </w:rPr>
                    <w:t>060</w:t>
                  </w:r>
                </w:p>
              </w:tc>
            </w:tr>
            <w:tr w:rsidR="00005227" w:rsidRPr="00F50F45" w14:paraId="09068360" w14:textId="77777777" w:rsidTr="00F8610D">
              <w:trPr>
                <w:trHeight w:val="900"/>
              </w:trPr>
              <w:tc>
                <w:tcPr>
                  <w:tcW w:w="692" w:type="dxa"/>
                  <w:vMerge w:val="restart"/>
                  <w:tcBorders>
                    <w:top w:val="nil"/>
                    <w:left w:val="single" w:sz="4" w:space="0" w:color="auto"/>
                    <w:bottom w:val="single" w:sz="4" w:space="0" w:color="auto"/>
                    <w:right w:val="single" w:sz="4" w:space="0" w:color="auto"/>
                  </w:tcBorders>
                  <w:shd w:val="clear" w:color="000000" w:fill="EDF2F9"/>
                  <w:hideMark/>
                </w:tcPr>
                <w:p w14:paraId="3436E2E5" w14:textId="77777777" w:rsidR="001F09F5" w:rsidRPr="00F50F45" w:rsidRDefault="001F09F5" w:rsidP="001F09F5">
                  <w:pPr>
                    <w:spacing w:before="0" w:line="240" w:lineRule="auto"/>
                    <w:jc w:val="left"/>
                    <w:rPr>
                      <w:rFonts w:cs="Arial"/>
                      <w:b/>
                      <w:bCs/>
                      <w:color w:val="112277"/>
                      <w:sz w:val="20"/>
                      <w:szCs w:val="20"/>
                      <w:lang w:val="sl-SI" w:eastAsia="sl-SI"/>
                    </w:rPr>
                  </w:pPr>
                  <w:r w:rsidRPr="00F50F45">
                    <w:rPr>
                      <w:rFonts w:cs="Arial"/>
                      <w:b/>
                      <w:bCs/>
                      <w:color w:val="112277"/>
                      <w:sz w:val="20"/>
                      <w:szCs w:val="20"/>
                      <w:lang w:val="sl-SI" w:eastAsia="sl-SI"/>
                    </w:rPr>
                    <w:t>Starost 41 let in več</w:t>
                  </w:r>
                </w:p>
              </w:tc>
              <w:tc>
                <w:tcPr>
                  <w:tcW w:w="1305" w:type="dxa"/>
                  <w:tcBorders>
                    <w:top w:val="nil"/>
                    <w:left w:val="nil"/>
                    <w:bottom w:val="single" w:sz="4" w:space="0" w:color="auto"/>
                    <w:right w:val="single" w:sz="4" w:space="0" w:color="auto"/>
                  </w:tcBorders>
                  <w:shd w:val="clear" w:color="000000" w:fill="EDF2F9"/>
                  <w:hideMark/>
                </w:tcPr>
                <w:p w14:paraId="38AB499A" w14:textId="77777777" w:rsidR="001F09F5" w:rsidRPr="00F50F45" w:rsidRDefault="001F09F5" w:rsidP="001F09F5">
                  <w:pPr>
                    <w:spacing w:before="0" w:line="240" w:lineRule="auto"/>
                    <w:jc w:val="left"/>
                    <w:rPr>
                      <w:rFonts w:cs="Arial"/>
                      <w:b/>
                      <w:bCs/>
                      <w:color w:val="112277"/>
                      <w:sz w:val="20"/>
                      <w:szCs w:val="20"/>
                      <w:lang w:val="sl-SI" w:eastAsia="sl-SI"/>
                    </w:rPr>
                  </w:pPr>
                  <w:r w:rsidRPr="00F50F45">
                    <w:rPr>
                      <w:rFonts w:cs="Arial"/>
                      <w:b/>
                      <w:bCs/>
                      <w:color w:val="112277"/>
                      <w:sz w:val="20"/>
                      <w:szCs w:val="20"/>
                      <w:lang w:val="sl-SI" w:eastAsia="sl-SI"/>
                    </w:rPr>
                    <w:t>Brez izobrazbe, ali osnovnošolska izobrazba</w:t>
                  </w:r>
                </w:p>
              </w:tc>
              <w:tc>
                <w:tcPr>
                  <w:tcW w:w="2132" w:type="dxa"/>
                  <w:tcBorders>
                    <w:top w:val="nil"/>
                    <w:left w:val="nil"/>
                    <w:bottom w:val="single" w:sz="4" w:space="0" w:color="auto"/>
                    <w:right w:val="single" w:sz="4" w:space="0" w:color="auto"/>
                  </w:tcBorders>
                  <w:shd w:val="clear" w:color="auto" w:fill="auto"/>
                  <w:noWrap/>
                  <w:vAlign w:val="bottom"/>
                  <w:hideMark/>
                </w:tcPr>
                <w:p w14:paraId="1E336DB1" w14:textId="4C5452FC"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18</w:t>
                  </w:r>
                  <w:r w:rsidR="00005227" w:rsidRPr="00F50F45">
                    <w:rPr>
                      <w:rFonts w:cs="Arial"/>
                      <w:iCs/>
                      <w:color w:val="000000"/>
                      <w:sz w:val="20"/>
                      <w:szCs w:val="20"/>
                      <w:lang w:val="sl-SI" w:eastAsia="sl-SI"/>
                    </w:rPr>
                    <w:t>.</w:t>
                  </w:r>
                  <w:r w:rsidRPr="00F50F45">
                    <w:rPr>
                      <w:rFonts w:cs="Arial"/>
                      <w:iCs/>
                      <w:color w:val="000000"/>
                      <w:sz w:val="20"/>
                      <w:szCs w:val="20"/>
                      <w:lang w:val="sl-SI" w:eastAsia="sl-SI"/>
                    </w:rPr>
                    <w:t>985</w:t>
                  </w:r>
                </w:p>
              </w:tc>
              <w:tc>
                <w:tcPr>
                  <w:tcW w:w="2132" w:type="dxa"/>
                  <w:tcBorders>
                    <w:top w:val="nil"/>
                    <w:left w:val="nil"/>
                    <w:bottom w:val="single" w:sz="4" w:space="0" w:color="auto"/>
                    <w:right w:val="single" w:sz="4" w:space="0" w:color="auto"/>
                  </w:tcBorders>
                  <w:shd w:val="clear" w:color="auto" w:fill="auto"/>
                  <w:noWrap/>
                  <w:vAlign w:val="bottom"/>
                  <w:hideMark/>
                </w:tcPr>
                <w:p w14:paraId="3603E37D" w14:textId="77777777"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27,1</w:t>
                  </w:r>
                </w:p>
              </w:tc>
              <w:tc>
                <w:tcPr>
                  <w:tcW w:w="1039" w:type="dxa"/>
                  <w:tcBorders>
                    <w:top w:val="nil"/>
                    <w:left w:val="nil"/>
                    <w:bottom w:val="single" w:sz="4" w:space="0" w:color="auto"/>
                    <w:right w:val="single" w:sz="4" w:space="0" w:color="auto"/>
                  </w:tcBorders>
                  <w:shd w:val="clear" w:color="auto" w:fill="auto"/>
                  <w:noWrap/>
                  <w:vAlign w:val="bottom"/>
                  <w:hideMark/>
                </w:tcPr>
                <w:p w14:paraId="4E3AF120" w14:textId="546DAC4B"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219</w:t>
                  </w:r>
                  <w:r w:rsidR="00005227" w:rsidRPr="00F50F45">
                    <w:rPr>
                      <w:rFonts w:cs="Arial"/>
                      <w:iCs/>
                      <w:color w:val="000000"/>
                      <w:sz w:val="20"/>
                      <w:szCs w:val="20"/>
                      <w:lang w:val="sl-SI" w:eastAsia="sl-SI"/>
                    </w:rPr>
                    <w:t>.</w:t>
                  </w:r>
                  <w:r w:rsidRPr="00F50F45">
                    <w:rPr>
                      <w:rFonts w:cs="Arial"/>
                      <w:iCs/>
                      <w:color w:val="000000"/>
                      <w:sz w:val="20"/>
                      <w:szCs w:val="20"/>
                      <w:lang w:val="sl-SI" w:eastAsia="sl-SI"/>
                    </w:rPr>
                    <w:t>678</w:t>
                  </w:r>
                </w:p>
              </w:tc>
              <w:tc>
                <w:tcPr>
                  <w:tcW w:w="1252" w:type="dxa"/>
                  <w:tcBorders>
                    <w:top w:val="nil"/>
                    <w:left w:val="nil"/>
                    <w:bottom w:val="single" w:sz="4" w:space="0" w:color="auto"/>
                    <w:right w:val="single" w:sz="4" w:space="0" w:color="auto"/>
                  </w:tcBorders>
                  <w:shd w:val="clear" w:color="auto" w:fill="auto"/>
                  <w:noWrap/>
                  <w:vAlign w:val="bottom"/>
                  <w:hideMark/>
                </w:tcPr>
                <w:p w14:paraId="464133BD" w14:textId="26242907"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22</w:t>
                  </w:r>
                  <w:r w:rsidR="00005227" w:rsidRPr="00F50F45">
                    <w:rPr>
                      <w:rFonts w:cs="Arial"/>
                      <w:iCs/>
                      <w:color w:val="000000"/>
                      <w:sz w:val="20"/>
                      <w:szCs w:val="20"/>
                      <w:lang w:val="sl-SI" w:eastAsia="sl-SI"/>
                    </w:rPr>
                    <w:t>.</w:t>
                  </w:r>
                  <w:r w:rsidRPr="00F50F45">
                    <w:rPr>
                      <w:rFonts w:cs="Arial"/>
                      <w:iCs/>
                      <w:color w:val="000000"/>
                      <w:sz w:val="20"/>
                      <w:szCs w:val="20"/>
                      <w:lang w:val="sl-SI" w:eastAsia="sl-SI"/>
                    </w:rPr>
                    <w:t>075</w:t>
                  </w:r>
                </w:p>
              </w:tc>
              <w:tc>
                <w:tcPr>
                  <w:tcW w:w="719" w:type="dxa"/>
                  <w:tcBorders>
                    <w:top w:val="nil"/>
                    <w:left w:val="nil"/>
                    <w:bottom w:val="single" w:sz="4" w:space="0" w:color="auto"/>
                    <w:right w:val="single" w:sz="4" w:space="0" w:color="auto"/>
                  </w:tcBorders>
                  <w:shd w:val="clear" w:color="auto" w:fill="auto"/>
                  <w:noWrap/>
                  <w:vAlign w:val="bottom"/>
                  <w:hideMark/>
                </w:tcPr>
                <w:p w14:paraId="4E6AAEB4" w14:textId="4BCD5887"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92</w:t>
                  </w:r>
                  <w:r w:rsidR="00005227" w:rsidRPr="00F50F45">
                    <w:rPr>
                      <w:rFonts w:cs="Arial"/>
                      <w:iCs/>
                      <w:color w:val="000000"/>
                      <w:sz w:val="20"/>
                      <w:szCs w:val="20"/>
                      <w:lang w:val="sl-SI" w:eastAsia="sl-SI"/>
                    </w:rPr>
                    <w:t>.</w:t>
                  </w:r>
                  <w:r w:rsidRPr="00F50F45">
                    <w:rPr>
                      <w:rFonts w:cs="Arial"/>
                      <w:iCs/>
                      <w:color w:val="000000"/>
                      <w:sz w:val="20"/>
                      <w:szCs w:val="20"/>
                      <w:lang w:val="sl-SI" w:eastAsia="sl-SI"/>
                    </w:rPr>
                    <w:t>661</w:t>
                  </w:r>
                </w:p>
              </w:tc>
              <w:tc>
                <w:tcPr>
                  <w:tcW w:w="896" w:type="dxa"/>
                  <w:tcBorders>
                    <w:top w:val="nil"/>
                    <w:left w:val="nil"/>
                    <w:bottom w:val="single" w:sz="4" w:space="0" w:color="auto"/>
                    <w:right w:val="single" w:sz="4" w:space="0" w:color="auto"/>
                  </w:tcBorders>
                  <w:shd w:val="clear" w:color="auto" w:fill="auto"/>
                  <w:noWrap/>
                  <w:vAlign w:val="bottom"/>
                  <w:hideMark/>
                </w:tcPr>
                <w:p w14:paraId="6DBD0F72" w14:textId="66A823D0"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106</w:t>
                  </w:r>
                  <w:r w:rsidR="00005227" w:rsidRPr="00F50F45">
                    <w:rPr>
                      <w:rFonts w:cs="Arial"/>
                      <w:iCs/>
                      <w:color w:val="000000"/>
                      <w:sz w:val="20"/>
                      <w:szCs w:val="20"/>
                      <w:lang w:val="sl-SI" w:eastAsia="sl-SI"/>
                    </w:rPr>
                    <w:t>.</w:t>
                  </w:r>
                  <w:r w:rsidRPr="00F50F45">
                    <w:rPr>
                      <w:rFonts w:cs="Arial"/>
                      <w:iCs/>
                      <w:color w:val="000000"/>
                      <w:sz w:val="20"/>
                      <w:szCs w:val="20"/>
                      <w:lang w:val="sl-SI" w:eastAsia="sl-SI"/>
                    </w:rPr>
                    <w:t>686</w:t>
                  </w:r>
                </w:p>
              </w:tc>
            </w:tr>
            <w:tr w:rsidR="00005227" w:rsidRPr="00F50F45" w14:paraId="44F9D658" w14:textId="77777777" w:rsidTr="00F8610D">
              <w:trPr>
                <w:trHeight w:val="900"/>
              </w:trPr>
              <w:tc>
                <w:tcPr>
                  <w:tcW w:w="692" w:type="dxa"/>
                  <w:vMerge/>
                  <w:tcBorders>
                    <w:top w:val="nil"/>
                    <w:left w:val="single" w:sz="4" w:space="0" w:color="auto"/>
                    <w:bottom w:val="single" w:sz="4" w:space="0" w:color="auto"/>
                    <w:right w:val="single" w:sz="4" w:space="0" w:color="auto"/>
                  </w:tcBorders>
                  <w:vAlign w:val="center"/>
                  <w:hideMark/>
                </w:tcPr>
                <w:p w14:paraId="59EAB032" w14:textId="77777777" w:rsidR="001F09F5" w:rsidRPr="00F50F45" w:rsidRDefault="001F09F5" w:rsidP="001F09F5">
                  <w:pPr>
                    <w:spacing w:before="0" w:line="240" w:lineRule="auto"/>
                    <w:jc w:val="left"/>
                    <w:rPr>
                      <w:rFonts w:cs="Arial"/>
                      <w:b/>
                      <w:bCs/>
                      <w:color w:val="112277"/>
                      <w:sz w:val="20"/>
                      <w:szCs w:val="20"/>
                      <w:lang w:val="sl-SI" w:eastAsia="sl-SI"/>
                    </w:rPr>
                  </w:pPr>
                </w:p>
              </w:tc>
              <w:tc>
                <w:tcPr>
                  <w:tcW w:w="1305" w:type="dxa"/>
                  <w:tcBorders>
                    <w:top w:val="nil"/>
                    <w:left w:val="nil"/>
                    <w:bottom w:val="single" w:sz="4" w:space="0" w:color="auto"/>
                    <w:right w:val="single" w:sz="4" w:space="0" w:color="auto"/>
                  </w:tcBorders>
                  <w:shd w:val="clear" w:color="000000" w:fill="EDF2F9"/>
                  <w:hideMark/>
                </w:tcPr>
                <w:p w14:paraId="1B766275" w14:textId="77777777" w:rsidR="001F09F5" w:rsidRPr="00F50F45" w:rsidRDefault="001F09F5" w:rsidP="001F09F5">
                  <w:pPr>
                    <w:spacing w:before="0" w:line="240" w:lineRule="auto"/>
                    <w:jc w:val="left"/>
                    <w:rPr>
                      <w:rFonts w:cs="Arial"/>
                      <w:b/>
                      <w:bCs/>
                      <w:color w:val="112277"/>
                      <w:sz w:val="20"/>
                      <w:szCs w:val="20"/>
                      <w:lang w:val="sl-SI" w:eastAsia="sl-SI"/>
                    </w:rPr>
                  </w:pPr>
                  <w:r w:rsidRPr="00F50F45">
                    <w:rPr>
                      <w:rFonts w:cs="Arial"/>
                      <w:b/>
                      <w:bCs/>
                      <w:color w:val="112277"/>
                      <w:sz w:val="20"/>
                      <w:szCs w:val="20"/>
                      <w:lang w:val="sl-SI" w:eastAsia="sl-SI"/>
                    </w:rPr>
                    <w:t>Nižja poklicna, srednja poklicna izobrazba</w:t>
                  </w:r>
                </w:p>
              </w:tc>
              <w:tc>
                <w:tcPr>
                  <w:tcW w:w="2132" w:type="dxa"/>
                  <w:tcBorders>
                    <w:top w:val="nil"/>
                    <w:left w:val="nil"/>
                    <w:bottom w:val="single" w:sz="4" w:space="0" w:color="auto"/>
                    <w:right w:val="single" w:sz="4" w:space="0" w:color="auto"/>
                  </w:tcBorders>
                  <w:shd w:val="clear" w:color="auto" w:fill="auto"/>
                  <w:noWrap/>
                  <w:vAlign w:val="bottom"/>
                  <w:hideMark/>
                </w:tcPr>
                <w:p w14:paraId="27ABD263" w14:textId="5A007A57"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24</w:t>
                  </w:r>
                  <w:r w:rsidR="00005227" w:rsidRPr="00F50F45">
                    <w:rPr>
                      <w:rFonts w:cs="Arial"/>
                      <w:iCs/>
                      <w:color w:val="000000"/>
                      <w:sz w:val="20"/>
                      <w:szCs w:val="20"/>
                      <w:lang w:val="sl-SI" w:eastAsia="sl-SI"/>
                    </w:rPr>
                    <w:t>.</w:t>
                  </w:r>
                  <w:r w:rsidRPr="00F50F45">
                    <w:rPr>
                      <w:rFonts w:cs="Arial"/>
                      <w:iCs/>
                      <w:color w:val="000000"/>
                      <w:sz w:val="20"/>
                      <w:szCs w:val="20"/>
                      <w:lang w:val="sl-SI" w:eastAsia="sl-SI"/>
                    </w:rPr>
                    <w:t>274</w:t>
                  </w:r>
                </w:p>
              </w:tc>
              <w:tc>
                <w:tcPr>
                  <w:tcW w:w="2132" w:type="dxa"/>
                  <w:tcBorders>
                    <w:top w:val="nil"/>
                    <w:left w:val="nil"/>
                    <w:bottom w:val="single" w:sz="4" w:space="0" w:color="auto"/>
                    <w:right w:val="single" w:sz="4" w:space="0" w:color="auto"/>
                  </w:tcBorders>
                  <w:shd w:val="clear" w:color="auto" w:fill="auto"/>
                  <w:noWrap/>
                  <w:vAlign w:val="bottom"/>
                  <w:hideMark/>
                </w:tcPr>
                <w:p w14:paraId="05B2D611" w14:textId="77777777"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34,7</w:t>
                  </w:r>
                </w:p>
              </w:tc>
              <w:tc>
                <w:tcPr>
                  <w:tcW w:w="1039" w:type="dxa"/>
                  <w:tcBorders>
                    <w:top w:val="nil"/>
                    <w:left w:val="nil"/>
                    <w:bottom w:val="single" w:sz="4" w:space="0" w:color="auto"/>
                    <w:right w:val="single" w:sz="4" w:space="0" w:color="auto"/>
                  </w:tcBorders>
                  <w:shd w:val="clear" w:color="auto" w:fill="auto"/>
                  <w:noWrap/>
                  <w:vAlign w:val="bottom"/>
                  <w:hideMark/>
                </w:tcPr>
                <w:p w14:paraId="38CB0332" w14:textId="0E77A200"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325</w:t>
                  </w:r>
                  <w:r w:rsidR="00005227" w:rsidRPr="00F50F45">
                    <w:rPr>
                      <w:rFonts w:cs="Arial"/>
                      <w:iCs/>
                      <w:color w:val="000000"/>
                      <w:sz w:val="20"/>
                      <w:szCs w:val="20"/>
                      <w:lang w:val="sl-SI" w:eastAsia="sl-SI"/>
                    </w:rPr>
                    <w:t>.</w:t>
                  </w:r>
                  <w:r w:rsidRPr="00F50F45">
                    <w:rPr>
                      <w:rFonts w:cs="Arial"/>
                      <w:iCs/>
                      <w:color w:val="000000"/>
                      <w:sz w:val="20"/>
                      <w:szCs w:val="20"/>
                      <w:lang w:val="sl-SI" w:eastAsia="sl-SI"/>
                    </w:rPr>
                    <w:t>783</w:t>
                  </w:r>
                </w:p>
              </w:tc>
              <w:tc>
                <w:tcPr>
                  <w:tcW w:w="1252" w:type="dxa"/>
                  <w:tcBorders>
                    <w:top w:val="nil"/>
                    <w:left w:val="nil"/>
                    <w:bottom w:val="single" w:sz="4" w:space="0" w:color="auto"/>
                    <w:right w:val="single" w:sz="4" w:space="0" w:color="auto"/>
                  </w:tcBorders>
                  <w:shd w:val="clear" w:color="auto" w:fill="auto"/>
                  <w:noWrap/>
                  <w:vAlign w:val="bottom"/>
                  <w:hideMark/>
                </w:tcPr>
                <w:p w14:paraId="5F4677C5" w14:textId="5446B115"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26</w:t>
                  </w:r>
                  <w:r w:rsidR="00005227" w:rsidRPr="00F50F45">
                    <w:rPr>
                      <w:rFonts w:cs="Arial"/>
                      <w:iCs/>
                      <w:color w:val="000000"/>
                      <w:sz w:val="20"/>
                      <w:szCs w:val="20"/>
                      <w:lang w:val="sl-SI" w:eastAsia="sl-SI"/>
                    </w:rPr>
                    <w:t>.</w:t>
                  </w:r>
                  <w:r w:rsidRPr="00F50F45">
                    <w:rPr>
                      <w:rFonts w:cs="Arial"/>
                      <w:iCs/>
                      <w:color w:val="000000"/>
                      <w:sz w:val="20"/>
                      <w:szCs w:val="20"/>
                      <w:lang w:val="sl-SI" w:eastAsia="sl-SI"/>
                    </w:rPr>
                    <w:t>859</w:t>
                  </w:r>
                </w:p>
              </w:tc>
              <w:tc>
                <w:tcPr>
                  <w:tcW w:w="719" w:type="dxa"/>
                  <w:tcBorders>
                    <w:top w:val="nil"/>
                    <w:left w:val="nil"/>
                    <w:bottom w:val="single" w:sz="4" w:space="0" w:color="auto"/>
                    <w:right w:val="single" w:sz="4" w:space="0" w:color="auto"/>
                  </w:tcBorders>
                  <w:shd w:val="clear" w:color="auto" w:fill="auto"/>
                  <w:noWrap/>
                  <w:vAlign w:val="bottom"/>
                  <w:hideMark/>
                </w:tcPr>
                <w:p w14:paraId="2D6D9BE8" w14:textId="1FCA1CC5"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130</w:t>
                  </w:r>
                  <w:r w:rsidR="00005227" w:rsidRPr="00F50F45">
                    <w:rPr>
                      <w:rFonts w:cs="Arial"/>
                      <w:iCs/>
                      <w:color w:val="000000"/>
                      <w:sz w:val="20"/>
                      <w:szCs w:val="20"/>
                      <w:lang w:val="sl-SI" w:eastAsia="sl-SI"/>
                    </w:rPr>
                    <w:t>.</w:t>
                  </w:r>
                  <w:r w:rsidRPr="00F50F45">
                    <w:rPr>
                      <w:rFonts w:cs="Arial"/>
                      <w:iCs/>
                      <w:color w:val="000000"/>
                      <w:sz w:val="20"/>
                      <w:szCs w:val="20"/>
                      <w:lang w:val="sl-SI" w:eastAsia="sl-SI"/>
                    </w:rPr>
                    <w:t>697</w:t>
                  </w:r>
                </w:p>
              </w:tc>
              <w:tc>
                <w:tcPr>
                  <w:tcW w:w="896" w:type="dxa"/>
                  <w:tcBorders>
                    <w:top w:val="nil"/>
                    <w:left w:val="nil"/>
                    <w:bottom w:val="single" w:sz="4" w:space="0" w:color="auto"/>
                    <w:right w:val="single" w:sz="4" w:space="0" w:color="auto"/>
                  </w:tcBorders>
                  <w:shd w:val="clear" w:color="auto" w:fill="auto"/>
                  <w:noWrap/>
                  <w:vAlign w:val="bottom"/>
                  <w:hideMark/>
                </w:tcPr>
                <w:p w14:paraId="6102D6DD" w14:textId="5B72CED5"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146</w:t>
                  </w:r>
                  <w:r w:rsidR="00005227" w:rsidRPr="00F50F45">
                    <w:rPr>
                      <w:rFonts w:cs="Arial"/>
                      <w:iCs/>
                      <w:color w:val="000000"/>
                      <w:sz w:val="20"/>
                      <w:szCs w:val="20"/>
                      <w:lang w:val="sl-SI" w:eastAsia="sl-SI"/>
                    </w:rPr>
                    <w:t>.</w:t>
                  </w:r>
                  <w:r w:rsidRPr="00F50F45">
                    <w:rPr>
                      <w:rFonts w:cs="Arial"/>
                      <w:iCs/>
                      <w:color w:val="000000"/>
                      <w:sz w:val="20"/>
                      <w:szCs w:val="20"/>
                      <w:lang w:val="sl-SI" w:eastAsia="sl-SI"/>
                    </w:rPr>
                    <w:t>619</w:t>
                  </w:r>
                </w:p>
              </w:tc>
            </w:tr>
            <w:tr w:rsidR="00005227" w:rsidRPr="00F50F45" w14:paraId="6D618E18" w14:textId="77777777" w:rsidTr="00F8610D">
              <w:trPr>
                <w:trHeight w:val="1125"/>
              </w:trPr>
              <w:tc>
                <w:tcPr>
                  <w:tcW w:w="692" w:type="dxa"/>
                  <w:vMerge/>
                  <w:tcBorders>
                    <w:top w:val="nil"/>
                    <w:left w:val="single" w:sz="4" w:space="0" w:color="auto"/>
                    <w:bottom w:val="single" w:sz="4" w:space="0" w:color="auto"/>
                    <w:right w:val="single" w:sz="4" w:space="0" w:color="auto"/>
                  </w:tcBorders>
                  <w:vAlign w:val="center"/>
                  <w:hideMark/>
                </w:tcPr>
                <w:p w14:paraId="3FA0C3B0" w14:textId="77777777" w:rsidR="001F09F5" w:rsidRPr="00F50F45" w:rsidRDefault="001F09F5" w:rsidP="001F09F5">
                  <w:pPr>
                    <w:spacing w:before="0" w:line="240" w:lineRule="auto"/>
                    <w:jc w:val="left"/>
                    <w:rPr>
                      <w:rFonts w:cs="Arial"/>
                      <w:b/>
                      <w:bCs/>
                      <w:color w:val="112277"/>
                      <w:sz w:val="20"/>
                      <w:szCs w:val="20"/>
                      <w:lang w:val="sl-SI" w:eastAsia="sl-SI"/>
                    </w:rPr>
                  </w:pPr>
                </w:p>
              </w:tc>
              <w:tc>
                <w:tcPr>
                  <w:tcW w:w="1305" w:type="dxa"/>
                  <w:tcBorders>
                    <w:top w:val="nil"/>
                    <w:left w:val="nil"/>
                    <w:bottom w:val="single" w:sz="4" w:space="0" w:color="auto"/>
                    <w:right w:val="single" w:sz="4" w:space="0" w:color="auto"/>
                  </w:tcBorders>
                  <w:shd w:val="clear" w:color="000000" w:fill="EDF2F9"/>
                  <w:hideMark/>
                </w:tcPr>
                <w:p w14:paraId="158008FD" w14:textId="77777777" w:rsidR="001F09F5" w:rsidRPr="00F50F45" w:rsidRDefault="001F09F5" w:rsidP="001F09F5">
                  <w:pPr>
                    <w:spacing w:before="0" w:line="240" w:lineRule="auto"/>
                    <w:jc w:val="left"/>
                    <w:rPr>
                      <w:rFonts w:cs="Arial"/>
                      <w:b/>
                      <w:bCs/>
                      <w:color w:val="112277"/>
                      <w:sz w:val="20"/>
                      <w:szCs w:val="20"/>
                      <w:lang w:val="sl-SI" w:eastAsia="sl-SI"/>
                    </w:rPr>
                  </w:pPr>
                  <w:r w:rsidRPr="00F50F45">
                    <w:rPr>
                      <w:rFonts w:cs="Arial"/>
                      <w:b/>
                      <w:bCs/>
                      <w:color w:val="112277"/>
                      <w:sz w:val="20"/>
                      <w:szCs w:val="20"/>
                      <w:lang w:val="sl-SI" w:eastAsia="sl-SI"/>
                    </w:rPr>
                    <w:t>Srednja strokovna, srednja splošna izobrazba</w:t>
                  </w:r>
                </w:p>
              </w:tc>
              <w:tc>
                <w:tcPr>
                  <w:tcW w:w="2132" w:type="dxa"/>
                  <w:tcBorders>
                    <w:top w:val="nil"/>
                    <w:left w:val="nil"/>
                    <w:bottom w:val="single" w:sz="4" w:space="0" w:color="auto"/>
                    <w:right w:val="single" w:sz="4" w:space="0" w:color="auto"/>
                  </w:tcBorders>
                  <w:shd w:val="clear" w:color="auto" w:fill="auto"/>
                  <w:noWrap/>
                  <w:vAlign w:val="bottom"/>
                  <w:hideMark/>
                </w:tcPr>
                <w:p w14:paraId="6BE5816A" w14:textId="5F6251EA"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13</w:t>
                  </w:r>
                  <w:r w:rsidR="00005227" w:rsidRPr="00F50F45">
                    <w:rPr>
                      <w:rFonts w:cs="Arial"/>
                      <w:iCs/>
                      <w:color w:val="000000"/>
                      <w:sz w:val="20"/>
                      <w:szCs w:val="20"/>
                      <w:lang w:val="sl-SI" w:eastAsia="sl-SI"/>
                    </w:rPr>
                    <w:t>.</w:t>
                  </w:r>
                  <w:r w:rsidRPr="00F50F45">
                    <w:rPr>
                      <w:rFonts w:cs="Arial"/>
                      <w:iCs/>
                      <w:color w:val="000000"/>
                      <w:sz w:val="20"/>
                      <w:szCs w:val="20"/>
                      <w:lang w:val="sl-SI" w:eastAsia="sl-SI"/>
                    </w:rPr>
                    <w:t>113</w:t>
                  </w:r>
                </w:p>
              </w:tc>
              <w:tc>
                <w:tcPr>
                  <w:tcW w:w="2132" w:type="dxa"/>
                  <w:tcBorders>
                    <w:top w:val="nil"/>
                    <w:left w:val="nil"/>
                    <w:bottom w:val="single" w:sz="4" w:space="0" w:color="auto"/>
                    <w:right w:val="single" w:sz="4" w:space="0" w:color="auto"/>
                  </w:tcBorders>
                  <w:shd w:val="clear" w:color="auto" w:fill="auto"/>
                  <w:noWrap/>
                  <w:vAlign w:val="bottom"/>
                  <w:hideMark/>
                </w:tcPr>
                <w:p w14:paraId="5EA29F7D" w14:textId="77777777"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18,7</w:t>
                  </w:r>
                </w:p>
              </w:tc>
              <w:tc>
                <w:tcPr>
                  <w:tcW w:w="1039" w:type="dxa"/>
                  <w:tcBorders>
                    <w:top w:val="nil"/>
                    <w:left w:val="nil"/>
                    <w:bottom w:val="single" w:sz="4" w:space="0" w:color="auto"/>
                    <w:right w:val="single" w:sz="4" w:space="0" w:color="auto"/>
                  </w:tcBorders>
                  <w:shd w:val="clear" w:color="auto" w:fill="auto"/>
                  <w:noWrap/>
                  <w:vAlign w:val="bottom"/>
                  <w:hideMark/>
                </w:tcPr>
                <w:p w14:paraId="1FCD727A" w14:textId="1E8E8AEE"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221</w:t>
                  </w:r>
                  <w:r w:rsidR="00005227" w:rsidRPr="00F50F45">
                    <w:rPr>
                      <w:rFonts w:cs="Arial"/>
                      <w:iCs/>
                      <w:color w:val="000000"/>
                      <w:sz w:val="20"/>
                      <w:szCs w:val="20"/>
                      <w:lang w:val="sl-SI" w:eastAsia="sl-SI"/>
                    </w:rPr>
                    <w:t>.</w:t>
                  </w:r>
                  <w:r w:rsidRPr="00F50F45">
                    <w:rPr>
                      <w:rFonts w:cs="Arial"/>
                      <w:iCs/>
                      <w:color w:val="000000"/>
                      <w:sz w:val="20"/>
                      <w:szCs w:val="20"/>
                      <w:lang w:val="sl-SI" w:eastAsia="sl-SI"/>
                    </w:rPr>
                    <w:t>152</w:t>
                  </w:r>
                </w:p>
              </w:tc>
              <w:tc>
                <w:tcPr>
                  <w:tcW w:w="1252" w:type="dxa"/>
                  <w:tcBorders>
                    <w:top w:val="nil"/>
                    <w:left w:val="nil"/>
                    <w:bottom w:val="single" w:sz="4" w:space="0" w:color="auto"/>
                    <w:right w:val="single" w:sz="4" w:space="0" w:color="auto"/>
                  </w:tcBorders>
                  <w:shd w:val="clear" w:color="auto" w:fill="auto"/>
                  <w:noWrap/>
                  <w:vAlign w:val="bottom"/>
                  <w:hideMark/>
                </w:tcPr>
                <w:p w14:paraId="27AD73A9" w14:textId="37044DAB"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13</w:t>
                  </w:r>
                  <w:r w:rsidR="00005227" w:rsidRPr="00F50F45">
                    <w:rPr>
                      <w:rFonts w:cs="Arial"/>
                      <w:iCs/>
                      <w:color w:val="000000"/>
                      <w:sz w:val="20"/>
                      <w:szCs w:val="20"/>
                      <w:lang w:val="sl-SI" w:eastAsia="sl-SI"/>
                    </w:rPr>
                    <w:t>.</w:t>
                  </w:r>
                  <w:r w:rsidRPr="00F50F45">
                    <w:rPr>
                      <w:rFonts w:cs="Arial"/>
                      <w:iCs/>
                      <w:color w:val="000000"/>
                      <w:sz w:val="20"/>
                      <w:szCs w:val="20"/>
                      <w:lang w:val="sl-SI" w:eastAsia="sl-SI"/>
                    </w:rPr>
                    <w:t>777</w:t>
                  </w:r>
                </w:p>
              </w:tc>
              <w:tc>
                <w:tcPr>
                  <w:tcW w:w="719" w:type="dxa"/>
                  <w:tcBorders>
                    <w:top w:val="nil"/>
                    <w:left w:val="nil"/>
                    <w:bottom w:val="single" w:sz="4" w:space="0" w:color="auto"/>
                    <w:right w:val="single" w:sz="4" w:space="0" w:color="auto"/>
                  </w:tcBorders>
                  <w:shd w:val="clear" w:color="auto" w:fill="auto"/>
                  <w:noWrap/>
                  <w:vAlign w:val="bottom"/>
                  <w:hideMark/>
                </w:tcPr>
                <w:p w14:paraId="443ADCDB" w14:textId="27BE705C"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72</w:t>
                  </w:r>
                  <w:r w:rsidR="00005227" w:rsidRPr="00F50F45">
                    <w:rPr>
                      <w:rFonts w:cs="Arial"/>
                      <w:iCs/>
                      <w:color w:val="000000"/>
                      <w:sz w:val="20"/>
                      <w:szCs w:val="20"/>
                      <w:lang w:val="sl-SI" w:eastAsia="sl-SI"/>
                    </w:rPr>
                    <w:t>.</w:t>
                  </w:r>
                  <w:r w:rsidRPr="00F50F45">
                    <w:rPr>
                      <w:rFonts w:cs="Arial"/>
                      <w:iCs/>
                      <w:color w:val="000000"/>
                      <w:sz w:val="20"/>
                      <w:szCs w:val="20"/>
                      <w:lang w:val="sl-SI" w:eastAsia="sl-SI"/>
                    </w:rPr>
                    <w:t>782</w:t>
                  </w:r>
                </w:p>
              </w:tc>
              <w:tc>
                <w:tcPr>
                  <w:tcW w:w="896" w:type="dxa"/>
                  <w:tcBorders>
                    <w:top w:val="nil"/>
                    <w:left w:val="nil"/>
                    <w:bottom w:val="single" w:sz="4" w:space="0" w:color="auto"/>
                    <w:right w:val="single" w:sz="4" w:space="0" w:color="auto"/>
                  </w:tcBorders>
                  <w:shd w:val="clear" w:color="auto" w:fill="auto"/>
                  <w:noWrap/>
                  <w:vAlign w:val="bottom"/>
                  <w:hideMark/>
                </w:tcPr>
                <w:p w14:paraId="21379BD2" w14:textId="5E75AD46"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84</w:t>
                  </w:r>
                  <w:r w:rsidR="00005227" w:rsidRPr="00F50F45">
                    <w:rPr>
                      <w:rFonts w:cs="Arial"/>
                      <w:iCs/>
                      <w:color w:val="000000"/>
                      <w:sz w:val="20"/>
                      <w:szCs w:val="20"/>
                      <w:lang w:val="sl-SI" w:eastAsia="sl-SI"/>
                    </w:rPr>
                    <w:t>.</w:t>
                  </w:r>
                  <w:r w:rsidRPr="00F50F45">
                    <w:rPr>
                      <w:rFonts w:cs="Arial"/>
                      <w:iCs/>
                      <w:color w:val="000000"/>
                      <w:sz w:val="20"/>
                      <w:szCs w:val="20"/>
                      <w:lang w:val="sl-SI" w:eastAsia="sl-SI"/>
                    </w:rPr>
                    <w:t>838</w:t>
                  </w:r>
                </w:p>
              </w:tc>
            </w:tr>
            <w:tr w:rsidR="00005227" w:rsidRPr="00F50F45" w14:paraId="188BB90A" w14:textId="77777777" w:rsidTr="00F8610D">
              <w:trPr>
                <w:trHeight w:val="675"/>
              </w:trPr>
              <w:tc>
                <w:tcPr>
                  <w:tcW w:w="692" w:type="dxa"/>
                  <w:vMerge/>
                  <w:tcBorders>
                    <w:top w:val="nil"/>
                    <w:left w:val="single" w:sz="4" w:space="0" w:color="auto"/>
                    <w:bottom w:val="single" w:sz="4" w:space="0" w:color="auto"/>
                    <w:right w:val="single" w:sz="4" w:space="0" w:color="auto"/>
                  </w:tcBorders>
                  <w:vAlign w:val="center"/>
                  <w:hideMark/>
                </w:tcPr>
                <w:p w14:paraId="52952182" w14:textId="77777777" w:rsidR="001F09F5" w:rsidRPr="00F50F45" w:rsidRDefault="001F09F5" w:rsidP="001F09F5">
                  <w:pPr>
                    <w:spacing w:before="0" w:line="240" w:lineRule="auto"/>
                    <w:jc w:val="left"/>
                    <w:rPr>
                      <w:rFonts w:cs="Arial"/>
                      <w:b/>
                      <w:bCs/>
                      <w:color w:val="112277"/>
                      <w:sz w:val="20"/>
                      <w:szCs w:val="20"/>
                      <w:lang w:val="sl-SI" w:eastAsia="sl-SI"/>
                    </w:rPr>
                  </w:pPr>
                </w:p>
              </w:tc>
              <w:tc>
                <w:tcPr>
                  <w:tcW w:w="1305" w:type="dxa"/>
                  <w:tcBorders>
                    <w:top w:val="nil"/>
                    <w:left w:val="nil"/>
                    <w:bottom w:val="single" w:sz="4" w:space="0" w:color="auto"/>
                    <w:right w:val="single" w:sz="4" w:space="0" w:color="auto"/>
                  </w:tcBorders>
                  <w:shd w:val="clear" w:color="000000" w:fill="EDF2F9"/>
                  <w:hideMark/>
                </w:tcPr>
                <w:p w14:paraId="3E335C8E" w14:textId="77777777" w:rsidR="001F09F5" w:rsidRPr="00F50F45" w:rsidRDefault="001F09F5" w:rsidP="001F09F5">
                  <w:pPr>
                    <w:spacing w:before="0" w:line="240" w:lineRule="auto"/>
                    <w:jc w:val="left"/>
                    <w:rPr>
                      <w:rFonts w:cs="Arial"/>
                      <w:b/>
                      <w:bCs/>
                      <w:color w:val="112277"/>
                      <w:sz w:val="20"/>
                      <w:szCs w:val="20"/>
                      <w:lang w:val="sl-SI" w:eastAsia="sl-SI"/>
                    </w:rPr>
                  </w:pPr>
                  <w:r w:rsidRPr="00F50F45">
                    <w:rPr>
                      <w:rFonts w:cs="Arial"/>
                      <w:b/>
                      <w:bCs/>
                      <w:color w:val="112277"/>
                      <w:sz w:val="20"/>
                      <w:szCs w:val="20"/>
                      <w:lang w:val="sl-SI" w:eastAsia="sl-SI"/>
                    </w:rPr>
                    <w:t>Višješolska, visokošolska izobrazba</w:t>
                  </w:r>
                </w:p>
              </w:tc>
              <w:tc>
                <w:tcPr>
                  <w:tcW w:w="2132" w:type="dxa"/>
                  <w:tcBorders>
                    <w:top w:val="nil"/>
                    <w:left w:val="nil"/>
                    <w:bottom w:val="single" w:sz="4" w:space="0" w:color="auto"/>
                    <w:right w:val="single" w:sz="4" w:space="0" w:color="auto"/>
                  </w:tcBorders>
                  <w:shd w:val="clear" w:color="auto" w:fill="auto"/>
                  <w:noWrap/>
                  <w:vAlign w:val="bottom"/>
                  <w:hideMark/>
                </w:tcPr>
                <w:p w14:paraId="537295BE" w14:textId="59ED76F1"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6</w:t>
                  </w:r>
                  <w:r w:rsidR="00005227" w:rsidRPr="00F50F45">
                    <w:rPr>
                      <w:rFonts w:cs="Arial"/>
                      <w:iCs/>
                      <w:color w:val="000000"/>
                      <w:sz w:val="20"/>
                      <w:szCs w:val="20"/>
                      <w:lang w:val="sl-SI" w:eastAsia="sl-SI"/>
                    </w:rPr>
                    <w:t>.</w:t>
                  </w:r>
                  <w:r w:rsidRPr="00F50F45">
                    <w:rPr>
                      <w:rFonts w:cs="Arial"/>
                      <w:iCs/>
                      <w:color w:val="000000"/>
                      <w:sz w:val="20"/>
                      <w:szCs w:val="20"/>
                      <w:lang w:val="sl-SI" w:eastAsia="sl-SI"/>
                    </w:rPr>
                    <w:t>100</w:t>
                  </w:r>
                </w:p>
              </w:tc>
              <w:tc>
                <w:tcPr>
                  <w:tcW w:w="2132" w:type="dxa"/>
                  <w:tcBorders>
                    <w:top w:val="nil"/>
                    <w:left w:val="nil"/>
                    <w:bottom w:val="single" w:sz="4" w:space="0" w:color="auto"/>
                    <w:right w:val="single" w:sz="4" w:space="0" w:color="auto"/>
                  </w:tcBorders>
                  <w:shd w:val="clear" w:color="auto" w:fill="auto"/>
                  <w:noWrap/>
                  <w:vAlign w:val="bottom"/>
                  <w:hideMark/>
                </w:tcPr>
                <w:p w14:paraId="6DE771E9" w14:textId="77777777"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8,7</w:t>
                  </w:r>
                </w:p>
              </w:tc>
              <w:tc>
                <w:tcPr>
                  <w:tcW w:w="1039" w:type="dxa"/>
                  <w:tcBorders>
                    <w:top w:val="nil"/>
                    <w:left w:val="nil"/>
                    <w:bottom w:val="single" w:sz="4" w:space="0" w:color="auto"/>
                    <w:right w:val="single" w:sz="4" w:space="0" w:color="auto"/>
                  </w:tcBorders>
                  <w:shd w:val="clear" w:color="auto" w:fill="auto"/>
                  <w:noWrap/>
                  <w:vAlign w:val="bottom"/>
                  <w:hideMark/>
                </w:tcPr>
                <w:p w14:paraId="6309FA51" w14:textId="5D749763"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83</w:t>
                  </w:r>
                  <w:r w:rsidR="00005227" w:rsidRPr="00F50F45">
                    <w:rPr>
                      <w:rFonts w:cs="Arial"/>
                      <w:iCs/>
                      <w:color w:val="000000"/>
                      <w:sz w:val="20"/>
                      <w:szCs w:val="20"/>
                      <w:lang w:val="sl-SI" w:eastAsia="sl-SI"/>
                    </w:rPr>
                    <w:t>.</w:t>
                  </w:r>
                  <w:r w:rsidRPr="00F50F45">
                    <w:rPr>
                      <w:rFonts w:cs="Arial"/>
                      <w:iCs/>
                      <w:color w:val="000000"/>
                      <w:sz w:val="20"/>
                      <w:szCs w:val="20"/>
                      <w:lang w:val="sl-SI" w:eastAsia="sl-SI"/>
                    </w:rPr>
                    <w:t>399</w:t>
                  </w:r>
                </w:p>
              </w:tc>
              <w:tc>
                <w:tcPr>
                  <w:tcW w:w="1252" w:type="dxa"/>
                  <w:tcBorders>
                    <w:top w:val="nil"/>
                    <w:left w:val="nil"/>
                    <w:bottom w:val="single" w:sz="4" w:space="0" w:color="auto"/>
                    <w:right w:val="single" w:sz="4" w:space="0" w:color="auto"/>
                  </w:tcBorders>
                  <w:shd w:val="clear" w:color="auto" w:fill="auto"/>
                  <w:noWrap/>
                  <w:vAlign w:val="bottom"/>
                  <w:hideMark/>
                </w:tcPr>
                <w:p w14:paraId="10D4ED3D" w14:textId="3B246732"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5</w:t>
                  </w:r>
                  <w:r w:rsidR="00005227" w:rsidRPr="00F50F45">
                    <w:rPr>
                      <w:rFonts w:cs="Arial"/>
                      <w:iCs/>
                      <w:color w:val="000000"/>
                      <w:sz w:val="20"/>
                      <w:szCs w:val="20"/>
                      <w:lang w:val="sl-SI" w:eastAsia="sl-SI"/>
                    </w:rPr>
                    <w:t>.</w:t>
                  </w:r>
                  <w:r w:rsidRPr="00F50F45">
                    <w:rPr>
                      <w:rFonts w:cs="Arial"/>
                      <w:iCs/>
                      <w:color w:val="000000"/>
                      <w:sz w:val="20"/>
                      <w:szCs w:val="20"/>
                      <w:lang w:val="sl-SI" w:eastAsia="sl-SI"/>
                    </w:rPr>
                    <w:t>402</w:t>
                  </w:r>
                </w:p>
              </w:tc>
              <w:tc>
                <w:tcPr>
                  <w:tcW w:w="719" w:type="dxa"/>
                  <w:tcBorders>
                    <w:top w:val="nil"/>
                    <w:left w:val="nil"/>
                    <w:bottom w:val="single" w:sz="4" w:space="0" w:color="auto"/>
                    <w:right w:val="single" w:sz="4" w:space="0" w:color="auto"/>
                  </w:tcBorders>
                  <w:shd w:val="clear" w:color="auto" w:fill="auto"/>
                  <w:noWrap/>
                  <w:vAlign w:val="bottom"/>
                  <w:hideMark/>
                </w:tcPr>
                <w:p w14:paraId="539E01A5" w14:textId="4FE93524"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20</w:t>
                  </w:r>
                  <w:r w:rsidR="00005227" w:rsidRPr="00F50F45">
                    <w:rPr>
                      <w:rFonts w:cs="Arial"/>
                      <w:iCs/>
                      <w:color w:val="000000"/>
                      <w:sz w:val="20"/>
                      <w:szCs w:val="20"/>
                      <w:lang w:val="sl-SI" w:eastAsia="sl-SI"/>
                    </w:rPr>
                    <w:t>.</w:t>
                  </w:r>
                  <w:r w:rsidRPr="00F50F45">
                    <w:rPr>
                      <w:rFonts w:cs="Arial"/>
                      <w:iCs/>
                      <w:color w:val="000000"/>
                      <w:sz w:val="20"/>
                      <w:szCs w:val="20"/>
                      <w:lang w:val="sl-SI" w:eastAsia="sl-SI"/>
                    </w:rPr>
                    <w:t>893</w:t>
                  </w:r>
                </w:p>
              </w:tc>
              <w:tc>
                <w:tcPr>
                  <w:tcW w:w="896" w:type="dxa"/>
                  <w:tcBorders>
                    <w:top w:val="nil"/>
                    <w:left w:val="nil"/>
                    <w:bottom w:val="single" w:sz="4" w:space="0" w:color="auto"/>
                    <w:right w:val="single" w:sz="4" w:space="0" w:color="auto"/>
                  </w:tcBorders>
                  <w:shd w:val="clear" w:color="auto" w:fill="auto"/>
                  <w:noWrap/>
                  <w:vAlign w:val="bottom"/>
                  <w:hideMark/>
                </w:tcPr>
                <w:p w14:paraId="6FB1F187" w14:textId="638545D9"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34</w:t>
                  </w:r>
                  <w:r w:rsidR="00005227" w:rsidRPr="00F50F45">
                    <w:rPr>
                      <w:rFonts w:cs="Arial"/>
                      <w:iCs/>
                      <w:color w:val="000000"/>
                      <w:sz w:val="20"/>
                      <w:szCs w:val="20"/>
                      <w:lang w:val="sl-SI" w:eastAsia="sl-SI"/>
                    </w:rPr>
                    <w:t>.</w:t>
                  </w:r>
                  <w:r w:rsidRPr="00F50F45">
                    <w:rPr>
                      <w:rFonts w:cs="Arial"/>
                      <w:iCs/>
                      <w:color w:val="000000"/>
                      <w:sz w:val="20"/>
                      <w:szCs w:val="20"/>
                      <w:lang w:val="sl-SI" w:eastAsia="sl-SI"/>
                    </w:rPr>
                    <w:t>103</w:t>
                  </w:r>
                </w:p>
              </w:tc>
            </w:tr>
            <w:tr w:rsidR="00005227" w:rsidRPr="00F50F45" w14:paraId="419B0BBA" w14:textId="77777777" w:rsidTr="00F8610D">
              <w:trPr>
                <w:trHeight w:val="900"/>
              </w:trPr>
              <w:tc>
                <w:tcPr>
                  <w:tcW w:w="692" w:type="dxa"/>
                  <w:vMerge w:val="restart"/>
                  <w:tcBorders>
                    <w:top w:val="nil"/>
                    <w:left w:val="single" w:sz="4" w:space="0" w:color="auto"/>
                    <w:bottom w:val="single" w:sz="4" w:space="0" w:color="auto"/>
                    <w:right w:val="single" w:sz="4" w:space="0" w:color="auto"/>
                  </w:tcBorders>
                  <w:shd w:val="clear" w:color="000000" w:fill="EDF2F9"/>
                  <w:hideMark/>
                </w:tcPr>
                <w:p w14:paraId="434664D0" w14:textId="77777777" w:rsidR="001F09F5" w:rsidRPr="00F50F45" w:rsidRDefault="001F09F5" w:rsidP="001F09F5">
                  <w:pPr>
                    <w:spacing w:before="0" w:line="240" w:lineRule="auto"/>
                    <w:jc w:val="left"/>
                    <w:rPr>
                      <w:rFonts w:cs="Arial"/>
                      <w:b/>
                      <w:bCs/>
                      <w:color w:val="112277"/>
                      <w:sz w:val="20"/>
                      <w:szCs w:val="20"/>
                      <w:lang w:val="sl-SI" w:eastAsia="sl-SI"/>
                    </w:rPr>
                  </w:pPr>
                  <w:r w:rsidRPr="00F50F45">
                    <w:rPr>
                      <w:rFonts w:cs="Arial"/>
                      <w:b/>
                      <w:bCs/>
                      <w:color w:val="112277"/>
                      <w:sz w:val="20"/>
                      <w:szCs w:val="20"/>
                      <w:lang w:val="sl-SI" w:eastAsia="sl-SI"/>
                    </w:rPr>
                    <w:t>Starost pod 40 let</w:t>
                  </w:r>
                </w:p>
              </w:tc>
              <w:tc>
                <w:tcPr>
                  <w:tcW w:w="1305" w:type="dxa"/>
                  <w:tcBorders>
                    <w:top w:val="nil"/>
                    <w:left w:val="nil"/>
                    <w:bottom w:val="single" w:sz="4" w:space="0" w:color="auto"/>
                    <w:right w:val="single" w:sz="4" w:space="0" w:color="auto"/>
                  </w:tcBorders>
                  <w:shd w:val="clear" w:color="000000" w:fill="EDF2F9"/>
                  <w:hideMark/>
                </w:tcPr>
                <w:p w14:paraId="7E965188" w14:textId="77777777" w:rsidR="001F09F5" w:rsidRPr="00F50F45" w:rsidRDefault="001F09F5" w:rsidP="001F09F5">
                  <w:pPr>
                    <w:spacing w:before="0" w:line="240" w:lineRule="auto"/>
                    <w:jc w:val="left"/>
                    <w:rPr>
                      <w:rFonts w:cs="Arial"/>
                      <w:b/>
                      <w:bCs/>
                      <w:color w:val="112277"/>
                      <w:sz w:val="20"/>
                      <w:szCs w:val="20"/>
                      <w:lang w:val="sl-SI" w:eastAsia="sl-SI"/>
                    </w:rPr>
                  </w:pPr>
                  <w:r w:rsidRPr="00F50F45">
                    <w:rPr>
                      <w:rFonts w:cs="Arial"/>
                      <w:b/>
                      <w:bCs/>
                      <w:color w:val="112277"/>
                      <w:sz w:val="20"/>
                      <w:szCs w:val="20"/>
                      <w:lang w:val="sl-SI" w:eastAsia="sl-SI"/>
                    </w:rPr>
                    <w:t>Brez izobrazbe, ali osnovnošolska izobrazba</w:t>
                  </w:r>
                </w:p>
              </w:tc>
              <w:tc>
                <w:tcPr>
                  <w:tcW w:w="2132" w:type="dxa"/>
                  <w:tcBorders>
                    <w:top w:val="nil"/>
                    <w:left w:val="nil"/>
                    <w:bottom w:val="single" w:sz="4" w:space="0" w:color="auto"/>
                    <w:right w:val="single" w:sz="4" w:space="0" w:color="auto"/>
                  </w:tcBorders>
                  <w:shd w:val="clear" w:color="auto" w:fill="auto"/>
                  <w:noWrap/>
                  <w:vAlign w:val="bottom"/>
                  <w:hideMark/>
                </w:tcPr>
                <w:p w14:paraId="67C2C3AB" w14:textId="05F8DBD6"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 xml:space="preserve">414 </w:t>
                  </w:r>
                </w:p>
              </w:tc>
              <w:tc>
                <w:tcPr>
                  <w:tcW w:w="2132" w:type="dxa"/>
                  <w:tcBorders>
                    <w:top w:val="nil"/>
                    <w:left w:val="nil"/>
                    <w:bottom w:val="single" w:sz="4" w:space="0" w:color="auto"/>
                    <w:right w:val="single" w:sz="4" w:space="0" w:color="auto"/>
                  </w:tcBorders>
                  <w:shd w:val="clear" w:color="auto" w:fill="auto"/>
                  <w:noWrap/>
                  <w:vAlign w:val="bottom"/>
                  <w:hideMark/>
                </w:tcPr>
                <w:p w14:paraId="35D95B4D" w14:textId="3CF4476C"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0,6</w:t>
                  </w:r>
                </w:p>
              </w:tc>
              <w:tc>
                <w:tcPr>
                  <w:tcW w:w="1039" w:type="dxa"/>
                  <w:tcBorders>
                    <w:top w:val="nil"/>
                    <w:left w:val="nil"/>
                    <w:bottom w:val="single" w:sz="4" w:space="0" w:color="auto"/>
                    <w:right w:val="single" w:sz="4" w:space="0" w:color="auto"/>
                  </w:tcBorders>
                  <w:shd w:val="clear" w:color="auto" w:fill="auto"/>
                  <w:noWrap/>
                  <w:vAlign w:val="bottom"/>
                  <w:hideMark/>
                </w:tcPr>
                <w:p w14:paraId="6E906D31" w14:textId="30E8A817"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7</w:t>
                  </w:r>
                  <w:r w:rsidR="00005227" w:rsidRPr="00F50F45">
                    <w:rPr>
                      <w:rFonts w:cs="Arial"/>
                      <w:iCs/>
                      <w:color w:val="000000"/>
                      <w:sz w:val="20"/>
                      <w:szCs w:val="20"/>
                      <w:lang w:val="sl-SI" w:eastAsia="sl-SI"/>
                    </w:rPr>
                    <w:t>.</w:t>
                  </w:r>
                  <w:r w:rsidRPr="00F50F45">
                    <w:rPr>
                      <w:rFonts w:cs="Arial"/>
                      <w:iCs/>
                      <w:color w:val="000000"/>
                      <w:sz w:val="20"/>
                      <w:szCs w:val="20"/>
                      <w:lang w:val="sl-SI" w:eastAsia="sl-SI"/>
                    </w:rPr>
                    <w:t xml:space="preserve">552 </w:t>
                  </w:r>
                </w:p>
              </w:tc>
              <w:tc>
                <w:tcPr>
                  <w:tcW w:w="1252" w:type="dxa"/>
                  <w:tcBorders>
                    <w:top w:val="nil"/>
                    <w:left w:val="nil"/>
                    <w:bottom w:val="single" w:sz="4" w:space="0" w:color="auto"/>
                    <w:right w:val="single" w:sz="4" w:space="0" w:color="auto"/>
                  </w:tcBorders>
                  <w:shd w:val="clear" w:color="auto" w:fill="auto"/>
                  <w:noWrap/>
                  <w:vAlign w:val="bottom"/>
                  <w:hideMark/>
                </w:tcPr>
                <w:p w14:paraId="35B9D0EF" w14:textId="20AD7D31"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551</w:t>
                  </w:r>
                </w:p>
              </w:tc>
              <w:tc>
                <w:tcPr>
                  <w:tcW w:w="719" w:type="dxa"/>
                  <w:tcBorders>
                    <w:top w:val="nil"/>
                    <w:left w:val="nil"/>
                    <w:bottom w:val="single" w:sz="4" w:space="0" w:color="auto"/>
                    <w:right w:val="single" w:sz="4" w:space="0" w:color="auto"/>
                  </w:tcBorders>
                  <w:shd w:val="clear" w:color="auto" w:fill="auto"/>
                  <w:noWrap/>
                  <w:vAlign w:val="bottom"/>
                  <w:hideMark/>
                </w:tcPr>
                <w:p w14:paraId="34913C76" w14:textId="19EA1B6F"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4</w:t>
                  </w:r>
                  <w:r w:rsidR="00005227" w:rsidRPr="00F50F45">
                    <w:rPr>
                      <w:rFonts w:cs="Arial"/>
                      <w:iCs/>
                      <w:color w:val="000000"/>
                      <w:sz w:val="20"/>
                      <w:szCs w:val="20"/>
                      <w:lang w:val="sl-SI" w:eastAsia="sl-SI"/>
                    </w:rPr>
                    <w:t>.</w:t>
                  </w:r>
                  <w:r w:rsidRPr="00F50F45">
                    <w:rPr>
                      <w:rFonts w:cs="Arial"/>
                      <w:iCs/>
                      <w:color w:val="000000"/>
                      <w:sz w:val="20"/>
                      <w:szCs w:val="20"/>
                      <w:lang w:val="sl-SI" w:eastAsia="sl-SI"/>
                    </w:rPr>
                    <w:t xml:space="preserve">406 </w:t>
                  </w:r>
                </w:p>
              </w:tc>
              <w:tc>
                <w:tcPr>
                  <w:tcW w:w="896" w:type="dxa"/>
                  <w:tcBorders>
                    <w:top w:val="nil"/>
                    <w:left w:val="nil"/>
                    <w:bottom w:val="single" w:sz="4" w:space="0" w:color="auto"/>
                    <w:right w:val="single" w:sz="4" w:space="0" w:color="auto"/>
                  </w:tcBorders>
                  <w:shd w:val="clear" w:color="auto" w:fill="auto"/>
                  <w:noWrap/>
                  <w:vAlign w:val="bottom"/>
                  <w:hideMark/>
                </w:tcPr>
                <w:p w14:paraId="42C95A53" w14:textId="39BC8490"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3</w:t>
                  </w:r>
                  <w:r w:rsidR="00005227" w:rsidRPr="00F50F45">
                    <w:rPr>
                      <w:rFonts w:cs="Arial"/>
                      <w:iCs/>
                      <w:color w:val="000000"/>
                      <w:sz w:val="20"/>
                      <w:szCs w:val="20"/>
                      <w:lang w:val="sl-SI" w:eastAsia="sl-SI"/>
                    </w:rPr>
                    <w:t>.</w:t>
                  </w:r>
                  <w:r w:rsidRPr="00F50F45">
                    <w:rPr>
                      <w:rFonts w:cs="Arial"/>
                      <w:iCs/>
                      <w:color w:val="000000"/>
                      <w:sz w:val="20"/>
                      <w:szCs w:val="20"/>
                      <w:lang w:val="sl-SI" w:eastAsia="sl-SI"/>
                    </w:rPr>
                    <w:t xml:space="preserve">971 </w:t>
                  </w:r>
                </w:p>
              </w:tc>
            </w:tr>
            <w:tr w:rsidR="00005227" w:rsidRPr="00F50F45" w14:paraId="7A2D523C" w14:textId="77777777" w:rsidTr="00F8610D">
              <w:trPr>
                <w:trHeight w:val="900"/>
              </w:trPr>
              <w:tc>
                <w:tcPr>
                  <w:tcW w:w="692" w:type="dxa"/>
                  <w:vMerge/>
                  <w:tcBorders>
                    <w:top w:val="nil"/>
                    <w:left w:val="single" w:sz="4" w:space="0" w:color="auto"/>
                    <w:bottom w:val="single" w:sz="4" w:space="0" w:color="auto"/>
                    <w:right w:val="single" w:sz="4" w:space="0" w:color="auto"/>
                  </w:tcBorders>
                  <w:vAlign w:val="center"/>
                  <w:hideMark/>
                </w:tcPr>
                <w:p w14:paraId="741DB5C9" w14:textId="77777777" w:rsidR="001F09F5" w:rsidRPr="00F50F45" w:rsidRDefault="001F09F5" w:rsidP="001F09F5">
                  <w:pPr>
                    <w:spacing w:before="0" w:line="240" w:lineRule="auto"/>
                    <w:jc w:val="left"/>
                    <w:rPr>
                      <w:rFonts w:cs="Arial"/>
                      <w:b/>
                      <w:bCs/>
                      <w:color w:val="112277"/>
                      <w:sz w:val="20"/>
                      <w:szCs w:val="20"/>
                      <w:lang w:val="sl-SI" w:eastAsia="sl-SI"/>
                    </w:rPr>
                  </w:pPr>
                </w:p>
              </w:tc>
              <w:tc>
                <w:tcPr>
                  <w:tcW w:w="1305" w:type="dxa"/>
                  <w:tcBorders>
                    <w:top w:val="nil"/>
                    <w:left w:val="nil"/>
                    <w:bottom w:val="single" w:sz="4" w:space="0" w:color="auto"/>
                    <w:right w:val="single" w:sz="4" w:space="0" w:color="auto"/>
                  </w:tcBorders>
                  <w:shd w:val="clear" w:color="000000" w:fill="EDF2F9"/>
                  <w:hideMark/>
                </w:tcPr>
                <w:p w14:paraId="32D3CA58" w14:textId="77777777" w:rsidR="001F09F5" w:rsidRPr="00F50F45" w:rsidRDefault="001F09F5" w:rsidP="001F09F5">
                  <w:pPr>
                    <w:spacing w:before="0" w:line="240" w:lineRule="auto"/>
                    <w:jc w:val="left"/>
                    <w:rPr>
                      <w:rFonts w:cs="Arial"/>
                      <w:b/>
                      <w:bCs/>
                      <w:color w:val="112277"/>
                      <w:sz w:val="20"/>
                      <w:szCs w:val="20"/>
                      <w:lang w:val="sl-SI" w:eastAsia="sl-SI"/>
                    </w:rPr>
                  </w:pPr>
                  <w:r w:rsidRPr="00F50F45">
                    <w:rPr>
                      <w:rFonts w:cs="Arial"/>
                      <w:b/>
                      <w:bCs/>
                      <w:color w:val="112277"/>
                      <w:sz w:val="20"/>
                      <w:szCs w:val="20"/>
                      <w:lang w:val="sl-SI" w:eastAsia="sl-SI"/>
                    </w:rPr>
                    <w:t>Nižja poklicna, srednja poklicna izobrazba</w:t>
                  </w:r>
                </w:p>
              </w:tc>
              <w:tc>
                <w:tcPr>
                  <w:tcW w:w="2132" w:type="dxa"/>
                  <w:tcBorders>
                    <w:top w:val="nil"/>
                    <w:left w:val="nil"/>
                    <w:bottom w:val="single" w:sz="4" w:space="0" w:color="auto"/>
                    <w:right w:val="single" w:sz="4" w:space="0" w:color="auto"/>
                  </w:tcBorders>
                  <w:shd w:val="clear" w:color="auto" w:fill="auto"/>
                  <w:noWrap/>
                  <w:vAlign w:val="bottom"/>
                  <w:hideMark/>
                </w:tcPr>
                <w:p w14:paraId="02066239" w14:textId="371663E1"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2</w:t>
                  </w:r>
                  <w:r w:rsidR="00005227" w:rsidRPr="00F50F45">
                    <w:rPr>
                      <w:rFonts w:cs="Arial"/>
                      <w:iCs/>
                      <w:color w:val="000000"/>
                      <w:sz w:val="20"/>
                      <w:szCs w:val="20"/>
                      <w:lang w:val="sl-SI" w:eastAsia="sl-SI"/>
                    </w:rPr>
                    <w:t>.</w:t>
                  </w:r>
                  <w:r w:rsidRPr="00F50F45">
                    <w:rPr>
                      <w:rFonts w:cs="Arial"/>
                      <w:iCs/>
                      <w:color w:val="000000"/>
                      <w:sz w:val="20"/>
                      <w:szCs w:val="20"/>
                      <w:lang w:val="sl-SI" w:eastAsia="sl-SI"/>
                    </w:rPr>
                    <w:t>207</w:t>
                  </w:r>
                </w:p>
              </w:tc>
              <w:tc>
                <w:tcPr>
                  <w:tcW w:w="2132" w:type="dxa"/>
                  <w:tcBorders>
                    <w:top w:val="nil"/>
                    <w:left w:val="nil"/>
                    <w:bottom w:val="single" w:sz="4" w:space="0" w:color="auto"/>
                    <w:right w:val="single" w:sz="4" w:space="0" w:color="auto"/>
                  </w:tcBorders>
                  <w:shd w:val="clear" w:color="auto" w:fill="auto"/>
                  <w:noWrap/>
                  <w:vAlign w:val="bottom"/>
                  <w:hideMark/>
                </w:tcPr>
                <w:p w14:paraId="49F2C66D" w14:textId="77777777"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3,1</w:t>
                  </w:r>
                </w:p>
              </w:tc>
              <w:tc>
                <w:tcPr>
                  <w:tcW w:w="1039" w:type="dxa"/>
                  <w:tcBorders>
                    <w:top w:val="nil"/>
                    <w:left w:val="nil"/>
                    <w:bottom w:val="single" w:sz="4" w:space="0" w:color="auto"/>
                    <w:right w:val="single" w:sz="4" w:space="0" w:color="auto"/>
                  </w:tcBorders>
                  <w:shd w:val="clear" w:color="auto" w:fill="auto"/>
                  <w:noWrap/>
                  <w:vAlign w:val="bottom"/>
                  <w:hideMark/>
                </w:tcPr>
                <w:p w14:paraId="01B31367" w14:textId="68854AC0"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59</w:t>
                  </w:r>
                  <w:r w:rsidR="00005227" w:rsidRPr="00F50F45">
                    <w:rPr>
                      <w:rFonts w:cs="Arial"/>
                      <w:iCs/>
                      <w:color w:val="000000"/>
                      <w:sz w:val="20"/>
                      <w:szCs w:val="20"/>
                      <w:lang w:val="sl-SI" w:eastAsia="sl-SI"/>
                    </w:rPr>
                    <w:t>.</w:t>
                  </w:r>
                  <w:r w:rsidRPr="00F50F45">
                    <w:rPr>
                      <w:rFonts w:cs="Arial"/>
                      <w:iCs/>
                      <w:color w:val="000000"/>
                      <w:sz w:val="20"/>
                      <w:szCs w:val="20"/>
                      <w:lang w:val="sl-SI" w:eastAsia="sl-SI"/>
                    </w:rPr>
                    <w:t>472</w:t>
                  </w:r>
                </w:p>
              </w:tc>
              <w:tc>
                <w:tcPr>
                  <w:tcW w:w="1252" w:type="dxa"/>
                  <w:tcBorders>
                    <w:top w:val="nil"/>
                    <w:left w:val="nil"/>
                    <w:bottom w:val="single" w:sz="4" w:space="0" w:color="auto"/>
                    <w:right w:val="single" w:sz="4" w:space="0" w:color="auto"/>
                  </w:tcBorders>
                  <w:shd w:val="clear" w:color="auto" w:fill="auto"/>
                  <w:noWrap/>
                  <w:vAlign w:val="bottom"/>
                  <w:hideMark/>
                </w:tcPr>
                <w:p w14:paraId="4DFC0BB1" w14:textId="3AA87A92"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2</w:t>
                  </w:r>
                  <w:r w:rsidR="00005227" w:rsidRPr="00F50F45">
                    <w:rPr>
                      <w:rFonts w:cs="Arial"/>
                      <w:iCs/>
                      <w:color w:val="000000"/>
                      <w:sz w:val="20"/>
                      <w:szCs w:val="20"/>
                      <w:lang w:val="sl-SI" w:eastAsia="sl-SI"/>
                    </w:rPr>
                    <w:t>.</w:t>
                  </w:r>
                  <w:r w:rsidRPr="00F50F45">
                    <w:rPr>
                      <w:rFonts w:cs="Arial"/>
                      <w:iCs/>
                      <w:color w:val="000000"/>
                      <w:sz w:val="20"/>
                      <w:szCs w:val="20"/>
                      <w:lang w:val="sl-SI" w:eastAsia="sl-SI"/>
                    </w:rPr>
                    <w:t>965</w:t>
                  </w:r>
                </w:p>
              </w:tc>
              <w:tc>
                <w:tcPr>
                  <w:tcW w:w="719" w:type="dxa"/>
                  <w:tcBorders>
                    <w:top w:val="nil"/>
                    <w:left w:val="nil"/>
                    <w:bottom w:val="single" w:sz="4" w:space="0" w:color="auto"/>
                    <w:right w:val="single" w:sz="4" w:space="0" w:color="auto"/>
                  </w:tcBorders>
                  <w:shd w:val="clear" w:color="auto" w:fill="auto"/>
                  <w:noWrap/>
                  <w:vAlign w:val="bottom"/>
                  <w:hideMark/>
                </w:tcPr>
                <w:p w14:paraId="595964C3" w14:textId="452B4266"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27</w:t>
                  </w:r>
                  <w:r w:rsidR="00005227" w:rsidRPr="00F50F45">
                    <w:rPr>
                      <w:rFonts w:cs="Arial"/>
                      <w:iCs/>
                      <w:color w:val="000000"/>
                      <w:sz w:val="20"/>
                      <w:szCs w:val="20"/>
                      <w:lang w:val="sl-SI" w:eastAsia="sl-SI"/>
                    </w:rPr>
                    <w:t>.</w:t>
                  </w:r>
                  <w:r w:rsidRPr="00F50F45">
                    <w:rPr>
                      <w:rFonts w:cs="Arial"/>
                      <w:iCs/>
                      <w:color w:val="000000"/>
                      <w:sz w:val="20"/>
                      <w:szCs w:val="20"/>
                      <w:lang w:val="sl-SI" w:eastAsia="sl-SI"/>
                    </w:rPr>
                    <w:t>434</w:t>
                  </w:r>
                </w:p>
              </w:tc>
              <w:tc>
                <w:tcPr>
                  <w:tcW w:w="896" w:type="dxa"/>
                  <w:tcBorders>
                    <w:top w:val="nil"/>
                    <w:left w:val="nil"/>
                    <w:bottom w:val="single" w:sz="4" w:space="0" w:color="auto"/>
                    <w:right w:val="single" w:sz="4" w:space="0" w:color="auto"/>
                  </w:tcBorders>
                  <w:shd w:val="clear" w:color="auto" w:fill="auto"/>
                  <w:noWrap/>
                  <w:vAlign w:val="bottom"/>
                  <w:hideMark/>
                </w:tcPr>
                <w:p w14:paraId="557B670D" w14:textId="10364F59"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24</w:t>
                  </w:r>
                  <w:r w:rsidR="00005227" w:rsidRPr="00F50F45">
                    <w:rPr>
                      <w:rFonts w:cs="Arial"/>
                      <w:iCs/>
                      <w:color w:val="000000"/>
                      <w:sz w:val="20"/>
                      <w:szCs w:val="20"/>
                      <w:lang w:val="sl-SI" w:eastAsia="sl-SI"/>
                    </w:rPr>
                    <w:t>.</w:t>
                  </w:r>
                  <w:r w:rsidRPr="00F50F45">
                    <w:rPr>
                      <w:rFonts w:cs="Arial"/>
                      <w:iCs/>
                      <w:color w:val="000000"/>
                      <w:sz w:val="20"/>
                      <w:szCs w:val="20"/>
                      <w:lang w:val="sl-SI" w:eastAsia="sl-SI"/>
                    </w:rPr>
                    <w:t>625</w:t>
                  </w:r>
                </w:p>
              </w:tc>
            </w:tr>
            <w:tr w:rsidR="00005227" w:rsidRPr="00F50F45" w14:paraId="6A794BAA" w14:textId="77777777" w:rsidTr="00F8610D">
              <w:trPr>
                <w:trHeight w:val="1125"/>
              </w:trPr>
              <w:tc>
                <w:tcPr>
                  <w:tcW w:w="692" w:type="dxa"/>
                  <w:vMerge/>
                  <w:tcBorders>
                    <w:top w:val="nil"/>
                    <w:left w:val="single" w:sz="4" w:space="0" w:color="auto"/>
                    <w:bottom w:val="single" w:sz="4" w:space="0" w:color="auto"/>
                    <w:right w:val="single" w:sz="4" w:space="0" w:color="auto"/>
                  </w:tcBorders>
                  <w:vAlign w:val="center"/>
                  <w:hideMark/>
                </w:tcPr>
                <w:p w14:paraId="37B8B2F2" w14:textId="77777777" w:rsidR="001F09F5" w:rsidRPr="00F50F45" w:rsidRDefault="001F09F5" w:rsidP="001F09F5">
                  <w:pPr>
                    <w:spacing w:before="0" w:line="240" w:lineRule="auto"/>
                    <w:jc w:val="left"/>
                    <w:rPr>
                      <w:rFonts w:cs="Arial"/>
                      <w:b/>
                      <w:bCs/>
                      <w:color w:val="112277"/>
                      <w:sz w:val="20"/>
                      <w:szCs w:val="20"/>
                      <w:lang w:val="sl-SI" w:eastAsia="sl-SI"/>
                    </w:rPr>
                  </w:pPr>
                </w:p>
              </w:tc>
              <w:tc>
                <w:tcPr>
                  <w:tcW w:w="1305" w:type="dxa"/>
                  <w:tcBorders>
                    <w:top w:val="nil"/>
                    <w:left w:val="nil"/>
                    <w:bottom w:val="single" w:sz="4" w:space="0" w:color="auto"/>
                    <w:right w:val="single" w:sz="4" w:space="0" w:color="auto"/>
                  </w:tcBorders>
                  <w:shd w:val="clear" w:color="000000" w:fill="EDF2F9"/>
                  <w:hideMark/>
                </w:tcPr>
                <w:p w14:paraId="43B5BE03" w14:textId="77777777" w:rsidR="001F09F5" w:rsidRPr="00F50F45" w:rsidRDefault="001F09F5" w:rsidP="001F09F5">
                  <w:pPr>
                    <w:spacing w:before="0" w:line="240" w:lineRule="auto"/>
                    <w:jc w:val="left"/>
                    <w:rPr>
                      <w:rFonts w:cs="Arial"/>
                      <w:b/>
                      <w:bCs/>
                      <w:color w:val="112277"/>
                      <w:sz w:val="20"/>
                      <w:szCs w:val="20"/>
                      <w:lang w:val="sl-SI" w:eastAsia="sl-SI"/>
                    </w:rPr>
                  </w:pPr>
                  <w:r w:rsidRPr="00F50F45">
                    <w:rPr>
                      <w:rFonts w:cs="Arial"/>
                      <w:b/>
                      <w:bCs/>
                      <w:color w:val="112277"/>
                      <w:sz w:val="20"/>
                      <w:szCs w:val="20"/>
                      <w:lang w:val="sl-SI" w:eastAsia="sl-SI"/>
                    </w:rPr>
                    <w:t>Srednja strokovna, srednja splošna izobrazba</w:t>
                  </w:r>
                </w:p>
              </w:tc>
              <w:tc>
                <w:tcPr>
                  <w:tcW w:w="2132" w:type="dxa"/>
                  <w:tcBorders>
                    <w:top w:val="nil"/>
                    <w:left w:val="nil"/>
                    <w:bottom w:val="single" w:sz="4" w:space="0" w:color="auto"/>
                    <w:right w:val="single" w:sz="4" w:space="0" w:color="auto"/>
                  </w:tcBorders>
                  <w:shd w:val="clear" w:color="auto" w:fill="auto"/>
                  <w:noWrap/>
                  <w:vAlign w:val="bottom"/>
                  <w:hideMark/>
                </w:tcPr>
                <w:p w14:paraId="2E475999" w14:textId="71027EFC"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2</w:t>
                  </w:r>
                  <w:r w:rsidR="00005227" w:rsidRPr="00F50F45">
                    <w:rPr>
                      <w:rFonts w:cs="Arial"/>
                      <w:iCs/>
                      <w:color w:val="000000"/>
                      <w:sz w:val="20"/>
                      <w:szCs w:val="20"/>
                      <w:lang w:val="sl-SI" w:eastAsia="sl-SI"/>
                    </w:rPr>
                    <w:t>.</w:t>
                  </w:r>
                  <w:r w:rsidRPr="00F50F45">
                    <w:rPr>
                      <w:rFonts w:cs="Arial"/>
                      <w:iCs/>
                      <w:color w:val="000000"/>
                      <w:sz w:val="20"/>
                      <w:szCs w:val="20"/>
                      <w:lang w:val="sl-SI" w:eastAsia="sl-SI"/>
                    </w:rPr>
                    <w:t>663</w:t>
                  </w:r>
                </w:p>
              </w:tc>
              <w:tc>
                <w:tcPr>
                  <w:tcW w:w="2132" w:type="dxa"/>
                  <w:tcBorders>
                    <w:top w:val="nil"/>
                    <w:left w:val="nil"/>
                    <w:bottom w:val="single" w:sz="4" w:space="0" w:color="auto"/>
                    <w:right w:val="single" w:sz="4" w:space="0" w:color="auto"/>
                  </w:tcBorders>
                  <w:shd w:val="clear" w:color="auto" w:fill="auto"/>
                  <w:noWrap/>
                  <w:vAlign w:val="bottom"/>
                  <w:hideMark/>
                </w:tcPr>
                <w:p w14:paraId="02451AA0" w14:textId="77777777"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3,7</w:t>
                  </w:r>
                </w:p>
              </w:tc>
              <w:tc>
                <w:tcPr>
                  <w:tcW w:w="1039" w:type="dxa"/>
                  <w:tcBorders>
                    <w:top w:val="nil"/>
                    <w:left w:val="nil"/>
                    <w:bottom w:val="single" w:sz="4" w:space="0" w:color="auto"/>
                    <w:right w:val="single" w:sz="4" w:space="0" w:color="auto"/>
                  </w:tcBorders>
                  <w:shd w:val="clear" w:color="auto" w:fill="auto"/>
                  <w:noWrap/>
                  <w:vAlign w:val="bottom"/>
                  <w:hideMark/>
                </w:tcPr>
                <w:p w14:paraId="301B3003" w14:textId="5C91A421"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82</w:t>
                  </w:r>
                  <w:r w:rsidR="00005227" w:rsidRPr="00F50F45">
                    <w:rPr>
                      <w:rFonts w:cs="Arial"/>
                      <w:iCs/>
                      <w:color w:val="000000"/>
                      <w:sz w:val="20"/>
                      <w:szCs w:val="20"/>
                      <w:lang w:val="sl-SI" w:eastAsia="sl-SI"/>
                    </w:rPr>
                    <w:t>.</w:t>
                  </w:r>
                  <w:r w:rsidRPr="00F50F45">
                    <w:rPr>
                      <w:rFonts w:cs="Arial"/>
                      <w:iCs/>
                      <w:color w:val="000000"/>
                      <w:sz w:val="20"/>
                      <w:szCs w:val="20"/>
                      <w:lang w:val="sl-SI" w:eastAsia="sl-SI"/>
                    </w:rPr>
                    <w:t>519</w:t>
                  </w:r>
                </w:p>
              </w:tc>
              <w:tc>
                <w:tcPr>
                  <w:tcW w:w="1252" w:type="dxa"/>
                  <w:tcBorders>
                    <w:top w:val="nil"/>
                    <w:left w:val="nil"/>
                    <w:bottom w:val="single" w:sz="4" w:space="0" w:color="auto"/>
                    <w:right w:val="single" w:sz="4" w:space="0" w:color="auto"/>
                  </w:tcBorders>
                  <w:shd w:val="clear" w:color="auto" w:fill="auto"/>
                  <w:noWrap/>
                  <w:vAlign w:val="bottom"/>
                  <w:hideMark/>
                </w:tcPr>
                <w:p w14:paraId="1E0DAC4D" w14:textId="6C730E99"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3</w:t>
                  </w:r>
                  <w:r w:rsidR="00005227" w:rsidRPr="00F50F45">
                    <w:rPr>
                      <w:rFonts w:cs="Arial"/>
                      <w:iCs/>
                      <w:color w:val="000000"/>
                      <w:sz w:val="20"/>
                      <w:szCs w:val="20"/>
                      <w:lang w:val="sl-SI" w:eastAsia="sl-SI"/>
                    </w:rPr>
                    <w:t>.</w:t>
                  </w:r>
                  <w:r w:rsidRPr="00F50F45">
                    <w:rPr>
                      <w:rFonts w:cs="Arial"/>
                      <w:iCs/>
                      <w:color w:val="000000"/>
                      <w:sz w:val="20"/>
                      <w:szCs w:val="20"/>
                      <w:lang w:val="sl-SI" w:eastAsia="sl-SI"/>
                    </w:rPr>
                    <w:t>439</w:t>
                  </w:r>
                </w:p>
              </w:tc>
              <w:tc>
                <w:tcPr>
                  <w:tcW w:w="719" w:type="dxa"/>
                  <w:tcBorders>
                    <w:top w:val="nil"/>
                    <w:left w:val="nil"/>
                    <w:bottom w:val="single" w:sz="4" w:space="0" w:color="auto"/>
                    <w:right w:val="single" w:sz="4" w:space="0" w:color="auto"/>
                  </w:tcBorders>
                  <w:shd w:val="clear" w:color="auto" w:fill="auto"/>
                  <w:noWrap/>
                  <w:vAlign w:val="bottom"/>
                  <w:hideMark/>
                </w:tcPr>
                <w:p w14:paraId="0D97BBD9" w14:textId="279F0B10"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33</w:t>
                  </w:r>
                  <w:r w:rsidR="00005227" w:rsidRPr="00F50F45">
                    <w:rPr>
                      <w:rFonts w:cs="Arial"/>
                      <w:iCs/>
                      <w:color w:val="000000"/>
                      <w:sz w:val="20"/>
                      <w:szCs w:val="20"/>
                      <w:lang w:val="sl-SI" w:eastAsia="sl-SI"/>
                    </w:rPr>
                    <w:t>.</w:t>
                  </w:r>
                  <w:r w:rsidRPr="00F50F45">
                    <w:rPr>
                      <w:rFonts w:cs="Arial"/>
                      <w:iCs/>
                      <w:color w:val="000000"/>
                      <w:sz w:val="20"/>
                      <w:szCs w:val="20"/>
                      <w:lang w:val="sl-SI" w:eastAsia="sl-SI"/>
                    </w:rPr>
                    <w:t>864</w:t>
                  </w:r>
                </w:p>
              </w:tc>
              <w:tc>
                <w:tcPr>
                  <w:tcW w:w="896" w:type="dxa"/>
                  <w:tcBorders>
                    <w:top w:val="nil"/>
                    <w:left w:val="nil"/>
                    <w:bottom w:val="single" w:sz="4" w:space="0" w:color="auto"/>
                    <w:right w:val="single" w:sz="4" w:space="0" w:color="auto"/>
                  </w:tcBorders>
                  <w:shd w:val="clear" w:color="auto" w:fill="auto"/>
                  <w:noWrap/>
                  <w:vAlign w:val="bottom"/>
                  <w:hideMark/>
                </w:tcPr>
                <w:p w14:paraId="110E3E50" w14:textId="0E8EC44E"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32</w:t>
                  </w:r>
                  <w:r w:rsidR="00005227" w:rsidRPr="00F50F45">
                    <w:rPr>
                      <w:rFonts w:cs="Arial"/>
                      <w:iCs/>
                      <w:color w:val="000000"/>
                      <w:sz w:val="20"/>
                      <w:szCs w:val="20"/>
                      <w:lang w:val="sl-SI" w:eastAsia="sl-SI"/>
                    </w:rPr>
                    <w:t>.</w:t>
                  </w:r>
                  <w:r w:rsidRPr="00F50F45">
                    <w:rPr>
                      <w:rFonts w:cs="Arial"/>
                      <w:iCs/>
                      <w:color w:val="000000"/>
                      <w:sz w:val="20"/>
                      <w:szCs w:val="20"/>
                      <w:lang w:val="sl-SI" w:eastAsia="sl-SI"/>
                    </w:rPr>
                    <w:t>730</w:t>
                  </w:r>
                </w:p>
              </w:tc>
            </w:tr>
            <w:tr w:rsidR="00005227" w:rsidRPr="00F50F45" w14:paraId="1D3D2420" w14:textId="77777777" w:rsidTr="00F8610D">
              <w:trPr>
                <w:trHeight w:val="675"/>
              </w:trPr>
              <w:tc>
                <w:tcPr>
                  <w:tcW w:w="692" w:type="dxa"/>
                  <w:vMerge/>
                  <w:tcBorders>
                    <w:top w:val="nil"/>
                    <w:left w:val="single" w:sz="4" w:space="0" w:color="auto"/>
                    <w:bottom w:val="single" w:sz="4" w:space="0" w:color="auto"/>
                    <w:right w:val="single" w:sz="4" w:space="0" w:color="auto"/>
                  </w:tcBorders>
                  <w:vAlign w:val="center"/>
                  <w:hideMark/>
                </w:tcPr>
                <w:p w14:paraId="4A58B956" w14:textId="77777777" w:rsidR="001F09F5" w:rsidRPr="00F50F45" w:rsidRDefault="001F09F5" w:rsidP="001F09F5">
                  <w:pPr>
                    <w:spacing w:before="0" w:line="240" w:lineRule="auto"/>
                    <w:jc w:val="left"/>
                    <w:rPr>
                      <w:rFonts w:cs="Arial"/>
                      <w:b/>
                      <w:bCs/>
                      <w:color w:val="112277"/>
                      <w:sz w:val="20"/>
                      <w:szCs w:val="20"/>
                      <w:lang w:val="sl-SI" w:eastAsia="sl-SI"/>
                    </w:rPr>
                  </w:pPr>
                </w:p>
              </w:tc>
              <w:tc>
                <w:tcPr>
                  <w:tcW w:w="1305" w:type="dxa"/>
                  <w:tcBorders>
                    <w:top w:val="nil"/>
                    <w:left w:val="nil"/>
                    <w:bottom w:val="single" w:sz="4" w:space="0" w:color="auto"/>
                    <w:right w:val="single" w:sz="4" w:space="0" w:color="auto"/>
                  </w:tcBorders>
                  <w:shd w:val="clear" w:color="000000" w:fill="EDF2F9"/>
                  <w:hideMark/>
                </w:tcPr>
                <w:p w14:paraId="48CAE664" w14:textId="77777777" w:rsidR="001F09F5" w:rsidRPr="00F50F45" w:rsidRDefault="001F09F5" w:rsidP="001F09F5">
                  <w:pPr>
                    <w:spacing w:before="0" w:line="240" w:lineRule="auto"/>
                    <w:jc w:val="left"/>
                    <w:rPr>
                      <w:rFonts w:cs="Arial"/>
                      <w:b/>
                      <w:bCs/>
                      <w:color w:val="112277"/>
                      <w:sz w:val="20"/>
                      <w:szCs w:val="20"/>
                      <w:lang w:val="sl-SI" w:eastAsia="sl-SI"/>
                    </w:rPr>
                  </w:pPr>
                  <w:r w:rsidRPr="00F50F45">
                    <w:rPr>
                      <w:rFonts w:cs="Arial"/>
                      <w:b/>
                      <w:bCs/>
                      <w:color w:val="112277"/>
                      <w:sz w:val="20"/>
                      <w:szCs w:val="20"/>
                      <w:lang w:val="sl-SI" w:eastAsia="sl-SI"/>
                    </w:rPr>
                    <w:t>Višješolska, visokošolska izobrazba</w:t>
                  </w:r>
                </w:p>
              </w:tc>
              <w:tc>
                <w:tcPr>
                  <w:tcW w:w="2132" w:type="dxa"/>
                  <w:tcBorders>
                    <w:top w:val="nil"/>
                    <w:left w:val="nil"/>
                    <w:bottom w:val="single" w:sz="4" w:space="0" w:color="auto"/>
                    <w:right w:val="single" w:sz="4" w:space="0" w:color="auto"/>
                  </w:tcBorders>
                  <w:shd w:val="clear" w:color="auto" w:fill="auto"/>
                  <w:noWrap/>
                  <w:vAlign w:val="bottom"/>
                  <w:hideMark/>
                </w:tcPr>
                <w:p w14:paraId="2AF5757A" w14:textId="07CE77FF"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1</w:t>
                  </w:r>
                  <w:r w:rsidR="00005227" w:rsidRPr="00F50F45">
                    <w:rPr>
                      <w:rFonts w:cs="Arial"/>
                      <w:iCs/>
                      <w:color w:val="000000"/>
                      <w:sz w:val="20"/>
                      <w:szCs w:val="20"/>
                      <w:lang w:val="sl-SI" w:eastAsia="sl-SI"/>
                    </w:rPr>
                    <w:t>.</w:t>
                  </w:r>
                  <w:r w:rsidRPr="00F50F45">
                    <w:rPr>
                      <w:rFonts w:cs="Arial"/>
                      <w:iCs/>
                      <w:color w:val="000000"/>
                      <w:sz w:val="20"/>
                      <w:szCs w:val="20"/>
                      <w:lang w:val="sl-SI" w:eastAsia="sl-SI"/>
                    </w:rPr>
                    <w:t>916</w:t>
                  </w:r>
                </w:p>
              </w:tc>
              <w:tc>
                <w:tcPr>
                  <w:tcW w:w="2132" w:type="dxa"/>
                  <w:tcBorders>
                    <w:top w:val="nil"/>
                    <w:left w:val="nil"/>
                    <w:bottom w:val="single" w:sz="4" w:space="0" w:color="auto"/>
                    <w:right w:val="single" w:sz="4" w:space="0" w:color="auto"/>
                  </w:tcBorders>
                  <w:shd w:val="clear" w:color="auto" w:fill="auto"/>
                  <w:noWrap/>
                  <w:vAlign w:val="bottom"/>
                  <w:hideMark/>
                </w:tcPr>
                <w:p w14:paraId="25A8996C" w14:textId="77777777"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2,7</w:t>
                  </w:r>
                </w:p>
              </w:tc>
              <w:tc>
                <w:tcPr>
                  <w:tcW w:w="1039" w:type="dxa"/>
                  <w:tcBorders>
                    <w:top w:val="nil"/>
                    <w:left w:val="nil"/>
                    <w:bottom w:val="single" w:sz="4" w:space="0" w:color="auto"/>
                    <w:right w:val="single" w:sz="4" w:space="0" w:color="auto"/>
                  </w:tcBorders>
                  <w:shd w:val="clear" w:color="auto" w:fill="auto"/>
                  <w:noWrap/>
                  <w:vAlign w:val="bottom"/>
                  <w:hideMark/>
                </w:tcPr>
                <w:p w14:paraId="50127E61" w14:textId="5A5273E8"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50</w:t>
                  </w:r>
                  <w:r w:rsidR="00005227" w:rsidRPr="00F50F45">
                    <w:rPr>
                      <w:rFonts w:cs="Arial"/>
                      <w:iCs/>
                      <w:color w:val="000000"/>
                      <w:sz w:val="20"/>
                      <w:szCs w:val="20"/>
                      <w:lang w:val="sl-SI" w:eastAsia="sl-SI"/>
                    </w:rPr>
                    <w:t>.</w:t>
                  </w:r>
                  <w:r w:rsidRPr="00F50F45">
                    <w:rPr>
                      <w:rFonts w:cs="Arial"/>
                      <w:iCs/>
                      <w:color w:val="000000"/>
                      <w:sz w:val="20"/>
                      <w:szCs w:val="20"/>
                      <w:lang w:val="sl-SI" w:eastAsia="sl-SI"/>
                    </w:rPr>
                    <w:t>964</w:t>
                  </w:r>
                </w:p>
              </w:tc>
              <w:tc>
                <w:tcPr>
                  <w:tcW w:w="1252" w:type="dxa"/>
                  <w:tcBorders>
                    <w:top w:val="nil"/>
                    <w:left w:val="nil"/>
                    <w:bottom w:val="single" w:sz="4" w:space="0" w:color="auto"/>
                    <w:right w:val="single" w:sz="4" w:space="0" w:color="auto"/>
                  </w:tcBorders>
                  <w:shd w:val="clear" w:color="auto" w:fill="auto"/>
                  <w:noWrap/>
                  <w:vAlign w:val="bottom"/>
                  <w:hideMark/>
                </w:tcPr>
                <w:p w14:paraId="70872747" w14:textId="15040270"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2</w:t>
                  </w:r>
                  <w:r w:rsidR="00005227" w:rsidRPr="00F50F45">
                    <w:rPr>
                      <w:rFonts w:cs="Arial"/>
                      <w:iCs/>
                      <w:color w:val="000000"/>
                      <w:sz w:val="20"/>
                      <w:szCs w:val="20"/>
                      <w:lang w:val="sl-SI" w:eastAsia="sl-SI"/>
                    </w:rPr>
                    <w:t>.</w:t>
                  </w:r>
                  <w:r w:rsidRPr="00F50F45">
                    <w:rPr>
                      <w:rFonts w:cs="Arial"/>
                      <w:iCs/>
                      <w:color w:val="000000"/>
                      <w:sz w:val="20"/>
                      <w:szCs w:val="20"/>
                      <w:lang w:val="sl-SI" w:eastAsia="sl-SI"/>
                    </w:rPr>
                    <w:t>310</w:t>
                  </w:r>
                </w:p>
              </w:tc>
              <w:tc>
                <w:tcPr>
                  <w:tcW w:w="719" w:type="dxa"/>
                  <w:tcBorders>
                    <w:top w:val="nil"/>
                    <w:left w:val="nil"/>
                    <w:bottom w:val="single" w:sz="4" w:space="0" w:color="auto"/>
                    <w:right w:val="single" w:sz="4" w:space="0" w:color="auto"/>
                  </w:tcBorders>
                  <w:shd w:val="clear" w:color="auto" w:fill="auto"/>
                  <w:noWrap/>
                  <w:vAlign w:val="bottom"/>
                  <w:hideMark/>
                </w:tcPr>
                <w:p w14:paraId="0BFAB90B" w14:textId="1B782DA5"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18</w:t>
                  </w:r>
                  <w:r w:rsidR="00005227" w:rsidRPr="00F50F45">
                    <w:rPr>
                      <w:rFonts w:cs="Arial"/>
                      <w:iCs/>
                      <w:color w:val="000000"/>
                      <w:sz w:val="20"/>
                      <w:szCs w:val="20"/>
                      <w:lang w:val="sl-SI" w:eastAsia="sl-SI"/>
                    </w:rPr>
                    <w:t>.</w:t>
                  </w:r>
                  <w:r w:rsidRPr="00F50F45">
                    <w:rPr>
                      <w:rFonts w:cs="Arial"/>
                      <w:iCs/>
                      <w:color w:val="000000"/>
                      <w:sz w:val="20"/>
                      <w:szCs w:val="20"/>
                      <w:lang w:val="sl-SI" w:eastAsia="sl-SI"/>
                    </w:rPr>
                    <w:t>831</w:t>
                  </w:r>
                </w:p>
              </w:tc>
              <w:tc>
                <w:tcPr>
                  <w:tcW w:w="896" w:type="dxa"/>
                  <w:tcBorders>
                    <w:top w:val="nil"/>
                    <w:left w:val="nil"/>
                    <w:bottom w:val="single" w:sz="4" w:space="0" w:color="auto"/>
                    <w:right w:val="single" w:sz="4" w:space="0" w:color="auto"/>
                  </w:tcBorders>
                  <w:shd w:val="clear" w:color="auto" w:fill="auto"/>
                  <w:noWrap/>
                  <w:vAlign w:val="bottom"/>
                  <w:hideMark/>
                </w:tcPr>
                <w:p w14:paraId="2C99A434" w14:textId="160D95F1" w:rsidR="001F09F5" w:rsidRPr="00F50F45" w:rsidRDefault="001F09F5" w:rsidP="001F09F5">
                  <w:pPr>
                    <w:spacing w:before="0" w:line="240" w:lineRule="auto"/>
                    <w:jc w:val="right"/>
                    <w:rPr>
                      <w:rFonts w:cs="Arial"/>
                      <w:iCs/>
                      <w:color w:val="000000"/>
                      <w:sz w:val="20"/>
                      <w:szCs w:val="20"/>
                      <w:lang w:val="sl-SI" w:eastAsia="sl-SI"/>
                    </w:rPr>
                  </w:pPr>
                  <w:r w:rsidRPr="00F50F45">
                    <w:rPr>
                      <w:rFonts w:cs="Arial"/>
                      <w:iCs/>
                      <w:color w:val="000000"/>
                      <w:sz w:val="20"/>
                      <w:szCs w:val="20"/>
                      <w:lang w:val="sl-SI" w:eastAsia="sl-SI"/>
                    </w:rPr>
                    <w:t>20</w:t>
                  </w:r>
                  <w:r w:rsidR="00005227" w:rsidRPr="00F50F45">
                    <w:rPr>
                      <w:rFonts w:cs="Arial"/>
                      <w:iCs/>
                      <w:color w:val="000000"/>
                      <w:sz w:val="20"/>
                      <w:szCs w:val="20"/>
                      <w:lang w:val="sl-SI" w:eastAsia="sl-SI"/>
                    </w:rPr>
                    <w:t>.</w:t>
                  </w:r>
                  <w:r w:rsidRPr="00F50F45">
                    <w:rPr>
                      <w:rFonts w:cs="Arial"/>
                      <w:iCs/>
                      <w:color w:val="000000"/>
                      <w:sz w:val="20"/>
                      <w:szCs w:val="20"/>
                      <w:lang w:val="sl-SI" w:eastAsia="sl-SI"/>
                    </w:rPr>
                    <w:t>489</w:t>
                  </w:r>
                </w:p>
              </w:tc>
            </w:tr>
          </w:tbl>
          <w:p w14:paraId="3198F40B" w14:textId="77777777" w:rsidR="001F09F5" w:rsidRPr="00F50F45" w:rsidRDefault="001F09F5" w:rsidP="0094357A">
            <w:pPr>
              <w:spacing w:before="0" w:line="240" w:lineRule="auto"/>
              <w:jc w:val="left"/>
              <w:rPr>
                <w:rFonts w:cs="Arial"/>
                <w:color w:val="000000"/>
                <w:sz w:val="20"/>
                <w:szCs w:val="20"/>
                <w:lang w:val="sl-SI" w:eastAsia="sl-SI"/>
              </w:rPr>
            </w:pPr>
          </w:p>
          <w:p w14:paraId="699BE962" w14:textId="29C27C24" w:rsidR="0094357A" w:rsidRPr="00614F78" w:rsidRDefault="006B7BA7" w:rsidP="0094357A">
            <w:pPr>
              <w:spacing w:before="0" w:line="240" w:lineRule="auto"/>
              <w:jc w:val="left"/>
              <w:rPr>
                <w:rFonts w:cs="Arial"/>
                <w:color w:val="000000"/>
                <w:sz w:val="16"/>
                <w:szCs w:val="16"/>
                <w:lang w:val="sl-SI" w:eastAsia="sl-SI"/>
              </w:rPr>
            </w:pPr>
            <w:r w:rsidRPr="00614F78">
              <w:rPr>
                <w:rFonts w:cs="Arial"/>
                <w:color w:val="000000"/>
                <w:sz w:val="16"/>
                <w:szCs w:val="16"/>
                <w:lang w:val="sl-SI" w:eastAsia="sl-SI"/>
              </w:rPr>
              <w:t xml:space="preserve">Vir: </w:t>
            </w:r>
            <w:r w:rsidR="001C07AE">
              <w:rPr>
                <w:rFonts w:cs="Arial"/>
                <w:color w:val="000000"/>
                <w:sz w:val="16"/>
                <w:szCs w:val="16"/>
                <w:lang w:val="sl-SI" w:eastAsia="sl-SI"/>
              </w:rPr>
              <w:t>SURS</w:t>
            </w:r>
            <w:r w:rsidR="008F4E89">
              <w:rPr>
                <w:rFonts w:cs="Arial"/>
                <w:color w:val="000000"/>
                <w:sz w:val="16"/>
                <w:szCs w:val="16"/>
                <w:lang w:val="sl-SI" w:eastAsia="sl-SI"/>
              </w:rPr>
              <w:t>, 2020</w:t>
            </w:r>
          </w:p>
        </w:tc>
        <w:tc>
          <w:tcPr>
            <w:tcW w:w="1596" w:type="dxa"/>
            <w:tcBorders>
              <w:top w:val="nil"/>
              <w:left w:val="nil"/>
              <w:bottom w:val="nil"/>
              <w:right w:val="nil"/>
            </w:tcBorders>
            <w:shd w:val="clear" w:color="auto" w:fill="auto"/>
            <w:noWrap/>
            <w:vAlign w:val="bottom"/>
            <w:hideMark/>
          </w:tcPr>
          <w:p w14:paraId="1D553C4E" w14:textId="77777777" w:rsidR="0094357A" w:rsidRPr="00F50F45" w:rsidRDefault="0094357A" w:rsidP="0094357A">
            <w:pPr>
              <w:spacing w:before="0" w:line="240" w:lineRule="auto"/>
              <w:jc w:val="left"/>
              <w:rPr>
                <w:rFonts w:cs="Arial"/>
                <w:color w:val="000000"/>
                <w:sz w:val="20"/>
                <w:szCs w:val="20"/>
                <w:lang w:val="sl-SI" w:eastAsia="sl-SI"/>
              </w:rPr>
            </w:pPr>
          </w:p>
        </w:tc>
        <w:tc>
          <w:tcPr>
            <w:tcW w:w="2630" w:type="dxa"/>
            <w:tcBorders>
              <w:top w:val="nil"/>
              <w:left w:val="nil"/>
              <w:bottom w:val="nil"/>
              <w:right w:val="nil"/>
            </w:tcBorders>
            <w:shd w:val="clear" w:color="auto" w:fill="auto"/>
            <w:noWrap/>
            <w:vAlign w:val="bottom"/>
            <w:hideMark/>
          </w:tcPr>
          <w:p w14:paraId="69F73ECC" w14:textId="77777777" w:rsidR="0094357A" w:rsidRPr="00F50F45" w:rsidRDefault="0094357A" w:rsidP="0094357A">
            <w:pPr>
              <w:spacing w:before="0" w:line="240" w:lineRule="auto"/>
              <w:jc w:val="left"/>
              <w:rPr>
                <w:rFonts w:cs="Arial"/>
                <w:color w:val="000000"/>
                <w:sz w:val="20"/>
                <w:szCs w:val="20"/>
                <w:lang w:val="sl-SI" w:eastAsia="sl-SI"/>
              </w:rPr>
            </w:pPr>
          </w:p>
        </w:tc>
        <w:tc>
          <w:tcPr>
            <w:tcW w:w="1263" w:type="dxa"/>
            <w:tcBorders>
              <w:top w:val="nil"/>
              <w:left w:val="nil"/>
              <w:bottom w:val="nil"/>
              <w:right w:val="nil"/>
            </w:tcBorders>
            <w:shd w:val="clear" w:color="auto" w:fill="auto"/>
            <w:noWrap/>
            <w:vAlign w:val="bottom"/>
            <w:hideMark/>
          </w:tcPr>
          <w:p w14:paraId="4D30F65E" w14:textId="77777777" w:rsidR="0094357A" w:rsidRPr="00F50F45" w:rsidRDefault="0094357A" w:rsidP="0094357A">
            <w:pPr>
              <w:spacing w:before="0" w:line="240" w:lineRule="auto"/>
              <w:jc w:val="left"/>
              <w:rPr>
                <w:rFonts w:cs="Arial"/>
                <w:color w:val="000000"/>
                <w:sz w:val="20"/>
                <w:szCs w:val="20"/>
                <w:lang w:val="sl-SI" w:eastAsia="sl-SI"/>
              </w:rPr>
            </w:pPr>
          </w:p>
        </w:tc>
        <w:tc>
          <w:tcPr>
            <w:tcW w:w="1529" w:type="dxa"/>
            <w:tcBorders>
              <w:top w:val="nil"/>
              <w:left w:val="nil"/>
              <w:bottom w:val="nil"/>
              <w:right w:val="nil"/>
            </w:tcBorders>
            <w:shd w:val="clear" w:color="auto" w:fill="auto"/>
            <w:noWrap/>
            <w:vAlign w:val="bottom"/>
            <w:hideMark/>
          </w:tcPr>
          <w:p w14:paraId="6A686151" w14:textId="77777777" w:rsidR="0094357A" w:rsidRPr="00F50F45" w:rsidRDefault="0094357A" w:rsidP="0094357A">
            <w:pPr>
              <w:spacing w:before="0" w:line="240" w:lineRule="auto"/>
              <w:jc w:val="left"/>
              <w:rPr>
                <w:rFonts w:cs="Arial"/>
                <w:color w:val="000000"/>
                <w:sz w:val="20"/>
                <w:szCs w:val="20"/>
                <w:lang w:val="sl-SI" w:eastAsia="sl-SI"/>
              </w:rPr>
            </w:pPr>
          </w:p>
        </w:tc>
        <w:tc>
          <w:tcPr>
            <w:tcW w:w="808" w:type="dxa"/>
            <w:tcBorders>
              <w:top w:val="nil"/>
              <w:left w:val="nil"/>
              <w:bottom w:val="nil"/>
              <w:right w:val="nil"/>
            </w:tcBorders>
            <w:shd w:val="clear" w:color="auto" w:fill="auto"/>
            <w:noWrap/>
            <w:vAlign w:val="bottom"/>
            <w:hideMark/>
          </w:tcPr>
          <w:p w14:paraId="416A5337" w14:textId="77777777" w:rsidR="0094357A" w:rsidRPr="00F50F45" w:rsidRDefault="0094357A" w:rsidP="0094357A">
            <w:pPr>
              <w:spacing w:before="0" w:line="240" w:lineRule="auto"/>
              <w:jc w:val="left"/>
              <w:rPr>
                <w:rFonts w:cs="Arial"/>
                <w:color w:val="000000"/>
                <w:sz w:val="20"/>
                <w:szCs w:val="20"/>
                <w:lang w:val="sl-SI" w:eastAsia="sl-SI"/>
              </w:rPr>
            </w:pPr>
          </w:p>
        </w:tc>
        <w:tc>
          <w:tcPr>
            <w:tcW w:w="1085" w:type="dxa"/>
            <w:tcBorders>
              <w:top w:val="nil"/>
              <w:left w:val="nil"/>
              <w:bottom w:val="nil"/>
              <w:right w:val="nil"/>
            </w:tcBorders>
            <w:shd w:val="clear" w:color="auto" w:fill="auto"/>
            <w:noWrap/>
            <w:vAlign w:val="bottom"/>
            <w:hideMark/>
          </w:tcPr>
          <w:p w14:paraId="27074950" w14:textId="77777777" w:rsidR="0094357A" w:rsidRPr="00F50F45" w:rsidRDefault="0094357A" w:rsidP="0094357A">
            <w:pPr>
              <w:spacing w:before="0" w:line="240" w:lineRule="auto"/>
              <w:jc w:val="left"/>
              <w:rPr>
                <w:rFonts w:cs="Arial"/>
                <w:color w:val="000000"/>
                <w:sz w:val="20"/>
                <w:szCs w:val="20"/>
                <w:lang w:val="sl-SI" w:eastAsia="sl-SI"/>
              </w:rPr>
            </w:pPr>
          </w:p>
        </w:tc>
      </w:tr>
      <w:tr w:rsidR="001F09F5" w:rsidRPr="00F50F45" w14:paraId="26F4EDAA" w14:textId="77777777" w:rsidTr="00F8610D">
        <w:trPr>
          <w:trHeight w:val="184"/>
        </w:trPr>
        <w:tc>
          <w:tcPr>
            <w:tcW w:w="10317" w:type="dxa"/>
            <w:tcBorders>
              <w:top w:val="nil"/>
              <w:left w:val="nil"/>
              <w:bottom w:val="nil"/>
              <w:right w:val="nil"/>
            </w:tcBorders>
            <w:shd w:val="clear" w:color="auto" w:fill="auto"/>
            <w:noWrap/>
            <w:vAlign w:val="bottom"/>
          </w:tcPr>
          <w:p w14:paraId="1B15D274" w14:textId="126C6AEB" w:rsidR="001F09F5" w:rsidRPr="00F50F45" w:rsidRDefault="001F09F5" w:rsidP="0094357A">
            <w:pPr>
              <w:spacing w:before="0" w:line="240" w:lineRule="auto"/>
              <w:jc w:val="left"/>
              <w:rPr>
                <w:rFonts w:cs="Arial"/>
                <w:color w:val="000000"/>
                <w:sz w:val="20"/>
                <w:szCs w:val="20"/>
                <w:lang w:val="sl-SI" w:eastAsia="sl-SI"/>
              </w:rPr>
            </w:pPr>
          </w:p>
        </w:tc>
        <w:tc>
          <w:tcPr>
            <w:tcW w:w="1596" w:type="dxa"/>
            <w:tcBorders>
              <w:top w:val="nil"/>
              <w:left w:val="nil"/>
              <w:bottom w:val="nil"/>
              <w:right w:val="nil"/>
            </w:tcBorders>
            <w:shd w:val="clear" w:color="auto" w:fill="auto"/>
            <w:noWrap/>
            <w:vAlign w:val="bottom"/>
          </w:tcPr>
          <w:p w14:paraId="2F376217" w14:textId="77777777" w:rsidR="001F09F5" w:rsidRPr="00F50F45" w:rsidRDefault="001F09F5" w:rsidP="0094357A">
            <w:pPr>
              <w:spacing w:before="0" w:line="240" w:lineRule="auto"/>
              <w:jc w:val="left"/>
              <w:rPr>
                <w:rFonts w:cs="Arial"/>
                <w:color w:val="000000"/>
                <w:sz w:val="20"/>
                <w:szCs w:val="20"/>
                <w:lang w:val="sl-SI" w:eastAsia="sl-SI"/>
              </w:rPr>
            </w:pPr>
          </w:p>
        </w:tc>
        <w:tc>
          <w:tcPr>
            <w:tcW w:w="2630" w:type="dxa"/>
            <w:tcBorders>
              <w:top w:val="nil"/>
              <w:left w:val="nil"/>
              <w:bottom w:val="nil"/>
              <w:right w:val="nil"/>
            </w:tcBorders>
            <w:shd w:val="clear" w:color="auto" w:fill="auto"/>
            <w:noWrap/>
            <w:vAlign w:val="bottom"/>
          </w:tcPr>
          <w:p w14:paraId="7ABADDCD" w14:textId="77777777" w:rsidR="001F09F5" w:rsidRPr="00F50F45" w:rsidRDefault="001F09F5" w:rsidP="0094357A">
            <w:pPr>
              <w:spacing w:before="0" w:line="240" w:lineRule="auto"/>
              <w:jc w:val="left"/>
              <w:rPr>
                <w:rFonts w:cs="Arial"/>
                <w:color w:val="000000"/>
                <w:sz w:val="20"/>
                <w:szCs w:val="20"/>
                <w:lang w:val="sl-SI" w:eastAsia="sl-SI"/>
              </w:rPr>
            </w:pPr>
          </w:p>
        </w:tc>
        <w:tc>
          <w:tcPr>
            <w:tcW w:w="1263" w:type="dxa"/>
            <w:tcBorders>
              <w:top w:val="nil"/>
              <w:left w:val="nil"/>
              <w:bottom w:val="nil"/>
              <w:right w:val="nil"/>
            </w:tcBorders>
            <w:shd w:val="clear" w:color="auto" w:fill="auto"/>
            <w:noWrap/>
            <w:vAlign w:val="bottom"/>
          </w:tcPr>
          <w:p w14:paraId="6DDBEC51" w14:textId="77777777" w:rsidR="001F09F5" w:rsidRPr="00F50F45" w:rsidRDefault="001F09F5" w:rsidP="0094357A">
            <w:pPr>
              <w:spacing w:before="0" w:line="240" w:lineRule="auto"/>
              <w:jc w:val="left"/>
              <w:rPr>
                <w:rFonts w:cs="Arial"/>
                <w:color w:val="000000"/>
                <w:sz w:val="20"/>
                <w:szCs w:val="20"/>
                <w:lang w:val="sl-SI" w:eastAsia="sl-SI"/>
              </w:rPr>
            </w:pPr>
          </w:p>
        </w:tc>
        <w:tc>
          <w:tcPr>
            <w:tcW w:w="1529" w:type="dxa"/>
            <w:tcBorders>
              <w:top w:val="nil"/>
              <w:left w:val="nil"/>
              <w:bottom w:val="nil"/>
              <w:right w:val="nil"/>
            </w:tcBorders>
            <w:shd w:val="clear" w:color="auto" w:fill="auto"/>
            <w:noWrap/>
            <w:vAlign w:val="bottom"/>
          </w:tcPr>
          <w:p w14:paraId="2905E061" w14:textId="77777777" w:rsidR="001F09F5" w:rsidRPr="00F50F45" w:rsidRDefault="001F09F5" w:rsidP="0094357A">
            <w:pPr>
              <w:spacing w:before="0" w:line="240" w:lineRule="auto"/>
              <w:jc w:val="left"/>
              <w:rPr>
                <w:rFonts w:cs="Arial"/>
                <w:color w:val="000000"/>
                <w:sz w:val="20"/>
                <w:szCs w:val="20"/>
                <w:lang w:val="sl-SI" w:eastAsia="sl-SI"/>
              </w:rPr>
            </w:pPr>
          </w:p>
        </w:tc>
        <w:tc>
          <w:tcPr>
            <w:tcW w:w="808" w:type="dxa"/>
            <w:tcBorders>
              <w:top w:val="nil"/>
              <w:left w:val="nil"/>
              <w:bottom w:val="nil"/>
              <w:right w:val="nil"/>
            </w:tcBorders>
            <w:shd w:val="clear" w:color="auto" w:fill="auto"/>
            <w:noWrap/>
            <w:vAlign w:val="bottom"/>
          </w:tcPr>
          <w:p w14:paraId="617DB3F1" w14:textId="77777777" w:rsidR="001F09F5" w:rsidRPr="00F50F45" w:rsidRDefault="001F09F5" w:rsidP="0094357A">
            <w:pPr>
              <w:spacing w:before="0" w:line="240" w:lineRule="auto"/>
              <w:jc w:val="left"/>
              <w:rPr>
                <w:rFonts w:cs="Arial"/>
                <w:color w:val="000000"/>
                <w:sz w:val="20"/>
                <w:szCs w:val="20"/>
                <w:lang w:val="sl-SI" w:eastAsia="sl-SI"/>
              </w:rPr>
            </w:pPr>
          </w:p>
        </w:tc>
        <w:tc>
          <w:tcPr>
            <w:tcW w:w="1085" w:type="dxa"/>
            <w:tcBorders>
              <w:top w:val="nil"/>
              <w:left w:val="nil"/>
              <w:bottom w:val="nil"/>
              <w:right w:val="nil"/>
            </w:tcBorders>
            <w:shd w:val="clear" w:color="auto" w:fill="auto"/>
            <w:noWrap/>
            <w:vAlign w:val="bottom"/>
          </w:tcPr>
          <w:p w14:paraId="2E6D0210" w14:textId="77777777" w:rsidR="001F09F5" w:rsidRPr="00F50F45" w:rsidRDefault="001F09F5" w:rsidP="0094357A">
            <w:pPr>
              <w:spacing w:before="0" w:line="240" w:lineRule="auto"/>
              <w:jc w:val="left"/>
              <w:rPr>
                <w:rFonts w:cs="Arial"/>
                <w:color w:val="000000"/>
                <w:sz w:val="20"/>
                <w:szCs w:val="20"/>
                <w:lang w:val="sl-SI" w:eastAsia="sl-SI"/>
              </w:rPr>
            </w:pPr>
          </w:p>
        </w:tc>
      </w:tr>
    </w:tbl>
    <w:p w14:paraId="5B761B04" w14:textId="4AAC25E7" w:rsidR="00A8480F" w:rsidRPr="00F50F45" w:rsidRDefault="008B341A" w:rsidP="00F8610D">
      <w:pPr>
        <w:spacing w:before="240" w:line="240" w:lineRule="auto"/>
        <w:rPr>
          <w:rFonts w:cs="Arial"/>
          <w:sz w:val="20"/>
          <w:szCs w:val="20"/>
          <w:lang w:val="sl-SI" w:eastAsia="sl-SI"/>
        </w:rPr>
      </w:pPr>
      <w:r w:rsidRPr="00F50F45">
        <w:rPr>
          <w:rFonts w:cs="Arial"/>
          <w:sz w:val="20"/>
          <w:szCs w:val="20"/>
          <w:lang w:val="sl-SI" w:eastAsia="sl-SI"/>
        </w:rPr>
        <w:t xml:space="preserve">1. januarja 2019 </w:t>
      </w:r>
      <w:r w:rsidR="00A8480F" w:rsidRPr="00F50F45">
        <w:rPr>
          <w:rFonts w:cs="Arial"/>
          <w:sz w:val="20"/>
          <w:szCs w:val="20"/>
          <w:lang w:val="sl-SI" w:eastAsia="sl-SI"/>
        </w:rPr>
        <w:t xml:space="preserve">je bilo </w:t>
      </w:r>
      <w:r w:rsidRPr="00F50F45">
        <w:rPr>
          <w:rFonts w:cs="Arial"/>
          <w:sz w:val="20"/>
          <w:szCs w:val="20"/>
          <w:lang w:val="sl-SI" w:eastAsia="sl-SI"/>
        </w:rPr>
        <w:t>med prebivalci</w:t>
      </w:r>
      <w:r w:rsidR="00A8480F" w:rsidRPr="00F50F45">
        <w:rPr>
          <w:rFonts w:cs="Arial"/>
          <w:sz w:val="20"/>
          <w:szCs w:val="20"/>
          <w:lang w:val="sl-SI" w:eastAsia="sl-SI"/>
        </w:rPr>
        <w:t xml:space="preserve"> Slovenije</w:t>
      </w:r>
      <w:r w:rsidRPr="00F50F45">
        <w:rPr>
          <w:rFonts w:cs="Arial"/>
          <w:sz w:val="20"/>
          <w:szCs w:val="20"/>
          <w:lang w:val="sl-SI" w:eastAsia="sl-SI"/>
        </w:rPr>
        <w:t>, starimi 15 ali več let, takih, ki so imeli končano največ osnovno šolo, 406.998</w:t>
      </w:r>
      <w:r w:rsidR="00A8480F" w:rsidRPr="00F50F45">
        <w:rPr>
          <w:rFonts w:cs="Arial"/>
          <w:sz w:val="20"/>
          <w:szCs w:val="20"/>
          <w:lang w:val="sl-SI" w:eastAsia="sl-SI"/>
        </w:rPr>
        <w:t xml:space="preserve"> (23 %)</w:t>
      </w:r>
      <w:r w:rsidRPr="00F50F45">
        <w:rPr>
          <w:rFonts w:cs="Arial"/>
          <w:sz w:val="20"/>
          <w:szCs w:val="20"/>
          <w:lang w:val="sl-SI" w:eastAsia="sl-SI"/>
        </w:rPr>
        <w:t>. Med prebivalci, starimi 65 ali v</w:t>
      </w:r>
      <w:r w:rsidR="00A8480F" w:rsidRPr="00F50F45">
        <w:rPr>
          <w:rFonts w:cs="Arial"/>
          <w:sz w:val="20"/>
          <w:szCs w:val="20"/>
          <w:lang w:val="sl-SI" w:eastAsia="sl-SI"/>
        </w:rPr>
        <w:t>eč let, je bilo 40 %</w:t>
      </w:r>
      <w:r w:rsidRPr="00F50F45">
        <w:rPr>
          <w:rFonts w:cs="Arial"/>
          <w:sz w:val="20"/>
          <w:szCs w:val="20"/>
          <w:lang w:val="sl-SI" w:eastAsia="sl-SI"/>
        </w:rPr>
        <w:t xml:space="preserve"> osno</w:t>
      </w:r>
      <w:r w:rsidR="00A8480F" w:rsidRPr="00F50F45">
        <w:rPr>
          <w:rFonts w:cs="Arial"/>
          <w:sz w:val="20"/>
          <w:szCs w:val="20"/>
          <w:lang w:val="sl-SI" w:eastAsia="sl-SI"/>
        </w:rPr>
        <w:t>vnošolsko ali nižje izobraženih</w:t>
      </w:r>
      <w:r w:rsidRPr="00F50F45">
        <w:rPr>
          <w:rFonts w:cs="Arial"/>
          <w:sz w:val="20"/>
          <w:szCs w:val="20"/>
          <w:lang w:val="sl-SI" w:eastAsia="sl-SI"/>
        </w:rPr>
        <w:t xml:space="preserve">, </w:t>
      </w:r>
      <w:r w:rsidR="00A8480F" w:rsidRPr="00F50F45">
        <w:rPr>
          <w:rFonts w:cs="Arial"/>
          <w:sz w:val="20"/>
          <w:szCs w:val="20"/>
          <w:lang w:val="sl-SI" w:eastAsia="sl-SI"/>
        </w:rPr>
        <w:t xml:space="preserve">med prebivalci </w:t>
      </w:r>
      <w:r w:rsidRPr="00F50F45">
        <w:rPr>
          <w:rFonts w:cs="Arial"/>
          <w:sz w:val="20"/>
          <w:szCs w:val="20"/>
          <w:lang w:val="sl-SI" w:eastAsia="sl-SI"/>
        </w:rPr>
        <w:t>starimi 25–49 let pa je delež takih znašal manj kot 9 %.</w:t>
      </w:r>
      <w:r w:rsidR="00A8480F" w:rsidRPr="00F50F45">
        <w:rPr>
          <w:rFonts w:cs="Arial"/>
          <w:sz w:val="20"/>
          <w:szCs w:val="20"/>
          <w:lang w:val="sl-SI" w:eastAsia="sl-SI"/>
        </w:rPr>
        <w:t xml:space="preserve"> </w:t>
      </w:r>
      <w:r w:rsidRPr="00F50F45">
        <w:rPr>
          <w:rFonts w:cs="Arial"/>
          <w:bCs/>
          <w:sz w:val="20"/>
          <w:szCs w:val="20"/>
          <w:lang w:val="sl-SI" w:eastAsia="sl-SI"/>
        </w:rPr>
        <w:t>Izobrazba zaposlenih višja od izobrazbe brezposelnih, izobrazba upokojenk nižja od izobrazbe upokojencev</w:t>
      </w:r>
      <w:r w:rsidR="00A8480F" w:rsidRPr="00F50F45">
        <w:rPr>
          <w:rFonts w:cs="Arial"/>
          <w:bCs/>
          <w:sz w:val="20"/>
          <w:szCs w:val="20"/>
          <w:lang w:val="sl-SI" w:eastAsia="sl-SI"/>
        </w:rPr>
        <w:t>.</w:t>
      </w:r>
      <w:r w:rsidR="009921D2" w:rsidRPr="00F50F45">
        <w:rPr>
          <w:rFonts w:cs="Arial"/>
          <w:bCs/>
          <w:sz w:val="20"/>
          <w:szCs w:val="20"/>
          <w:lang w:val="sl-SI" w:eastAsia="sl-SI"/>
        </w:rPr>
        <w:t xml:space="preserve"> </w:t>
      </w:r>
      <w:r w:rsidRPr="00F50F45">
        <w:rPr>
          <w:rFonts w:cs="Arial"/>
          <w:sz w:val="20"/>
          <w:szCs w:val="20"/>
          <w:lang w:val="sl-SI" w:eastAsia="sl-SI"/>
        </w:rPr>
        <w:t xml:space="preserve">Med zaposlenimi je bilo </w:t>
      </w:r>
      <w:r w:rsidR="00005227" w:rsidRPr="00F50F45">
        <w:rPr>
          <w:rFonts w:cs="Arial"/>
          <w:sz w:val="20"/>
          <w:szCs w:val="20"/>
          <w:lang w:val="sl-SI" w:eastAsia="sl-SI"/>
        </w:rPr>
        <w:t>35 % prebivalcev</w:t>
      </w:r>
      <w:r w:rsidRPr="00F50F45">
        <w:rPr>
          <w:rFonts w:cs="Arial"/>
          <w:sz w:val="20"/>
          <w:szCs w:val="20"/>
          <w:lang w:val="sl-SI" w:eastAsia="sl-SI"/>
        </w:rPr>
        <w:t xml:space="preserve"> s terciarno izobrazbo. Med brezposelnimi pa je bilo takih 19 %. Delež srednješolsko izobraženih je bil v obeh skupinah nekaj manj kot 60 %. Temu ustrezno je bilo med brezposelnimi precej več prebivalcev z osnovnošolsko ali nižjo izobrazbo: 22 %; med zaposlenimi je bilo takih 8 %</w:t>
      </w:r>
      <w:r w:rsidR="006B7BA7">
        <w:rPr>
          <w:rFonts w:cs="Arial"/>
          <w:sz w:val="20"/>
          <w:szCs w:val="20"/>
          <w:lang w:val="sl-SI" w:eastAsia="sl-SI"/>
        </w:rPr>
        <w:t xml:space="preserve"> (SURS)</w:t>
      </w:r>
      <w:r w:rsidR="009921D2" w:rsidRPr="00F50F45">
        <w:rPr>
          <w:rFonts w:cs="Arial"/>
          <w:sz w:val="20"/>
          <w:szCs w:val="20"/>
          <w:lang w:val="sl-SI" w:eastAsia="sl-SI"/>
        </w:rPr>
        <w:t>.</w:t>
      </w:r>
    </w:p>
    <w:p w14:paraId="4C18626F" w14:textId="3A4A841B" w:rsidR="009921D2" w:rsidRPr="00F50F45" w:rsidRDefault="00A8480F" w:rsidP="009921D2">
      <w:pPr>
        <w:rPr>
          <w:rFonts w:cs="Arial"/>
          <w:sz w:val="20"/>
          <w:szCs w:val="20"/>
          <w:lang w:val="sl-SI"/>
        </w:rPr>
      </w:pPr>
      <w:r w:rsidRPr="00F50F45">
        <w:rPr>
          <w:rFonts w:cs="Arial"/>
          <w:sz w:val="20"/>
          <w:szCs w:val="20"/>
          <w:lang w:val="sl-SI" w:eastAsia="sl-SI"/>
        </w:rPr>
        <w:t>Ko primerjamo izobrazbo prebival</w:t>
      </w:r>
      <w:r w:rsidR="00B530BF">
        <w:rPr>
          <w:rFonts w:cs="Arial"/>
          <w:sz w:val="20"/>
          <w:szCs w:val="20"/>
          <w:lang w:val="sl-SI" w:eastAsia="sl-SI"/>
        </w:rPr>
        <w:t xml:space="preserve">cev Slovenije, starih </w:t>
      </w:r>
      <w:r w:rsidR="0094357A" w:rsidRPr="00F50F45">
        <w:rPr>
          <w:rFonts w:cs="Arial"/>
          <w:sz w:val="20"/>
          <w:szCs w:val="20"/>
          <w:lang w:val="sl-SI" w:eastAsia="sl-SI"/>
        </w:rPr>
        <w:t xml:space="preserve">41 let </w:t>
      </w:r>
      <w:r w:rsidR="00B530BF">
        <w:rPr>
          <w:rFonts w:cs="Arial"/>
          <w:sz w:val="20"/>
          <w:szCs w:val="20"/>
          <w:lang w:val="sl-SI" w:eastAsia="sl-SI"/>
        </w:rPr>
        <w:t xml:space="preserve">in več </w:t>
      </w:r>
      <w:r w:rsidR="0094357A" w:rsidRPr="00F50F45">
        <w:rPr>
          <w:rFonts w:cs="Arial"/>
          <w:sz w:val="20"/>
          <w:szCs w:val="20"/>
          <w:lang w:val="sl-SI" w:eastAsia="sl-SI"/>
        </w:rPr>
        <w:t>ter izo</w:t>
      </w:r>
      <w:r w:rsidR="00D7768F">
        <w:rPr>
          <w:rFonts w:cs="Arial"/>
          <w:sz w:val="20"/>
          <w:szCs w:val="20"/>
          <w:lang w:val="sl-SI" w:eastAsia="sl-SI"/>
        </w:rPr>
        <w:t>brazbo prebivalcev do 40 let z</w:t>
      </w:r>
      <w:r w:rsidR="0094357A" w:rsidRPr="00F50F45">
        <w:rPr>
          <w:rFonts w:cs="Arial"/>
          <w:sz w:val="20"/>
          <w:szCs w:val="20"/>
          <w:lang w:val="sl-SI" w:eastAsia="sl-SI"/>
        </w:rPr>
        <w:t xml:space="preserve"> </w:t>
      </w:r>
      <w:r w:rsidRPr="00F50F45">
        <w:rPr>
          <w:rFonts w:cs="Arial"/>
          <w:sz w:val="20"/>
          <w:szCs w:val="20"/>
          <w:lang w:val="sl-SI" w:eastAsia="sl-SI"/>
        </w:rPr>
        <w:t xml:space="preserve">izobrazbo mladih kmetov – upravičencev prvih 6 javnih razpisov za mlade kmete v okviru </w:t>
      </w:r>
      <w:proofErr w:type="spellStart"/>
      <w:r w:rsidRPr="00F50F45">
        <w:rPr>
          <w:rFonts w:cs="Arial"/>
          <w:sz w:val="20"/>
          <w:szCs w:val="20"/>
          <w:lang w:val="sl-SI" w:eastAsia="sl-SI"/>
        </w:rPr>
        <w:t>podukrepa</w:t>
      </w:r>
      <w:proofErr w:type="spellEnd"/>
      <w:r w:rsidRPr="00F50F45">
        <w:rPr>
          <w:rFonts w:cs="Arial"/>
          <w:sz w:val="20"/>
          <w:szCs w:val="20"/>
          <w:lang w:val="sl-SI" w:eastAsia="sl-SI"/>
        </w:rPr>
        <w:t xml:space="preserve"> M06.1, ugotovimo</w:t>
      </w:r>
      <w:r w:rsidR="0094357A" w:rsidRPr="00F50F45">
        <w:rPr>
          <w:rFonts w:cs="Arial"/>
          <w:sz w:val="20"/>
          <w:szCs w:val="20"/>
          <w:lang w:val="sl-SI" w:eastAsia="sl-SI"/>
        </w:rPr>
        <w:t>, da so upravičenci v primerjavi s prebivalci starimi 41 let in več občutno bolje</w:t>
      </w:r>
      <w:r w:rsidR="00005227" w:rsidRPr="00F50F45">
        <w:rPr>
          <w:rFonts w:cs="Arial"/>
          <w:sz w:val="20"/>
          <w:szCs w:val="20"/>
          <w:lang w:val="sl-SI" w:eastAsia="sl-SI"/>
        </w:rPr>
        <w:t xml:space="preserve"> izobraženi</w:t>
      </w:r>
      <w:r w:rsidRPr="00F50F45">
        <w:rPr>
          <w:rFonts w:cs="Arial"/>
          <w:sz w:val="20"/>
          <w:szCs w:val="20"/>
          <w:lang w:val="sl-SI" w:eastAsia="sl-SI"/>
        </w:rPr>
        <w:t>.</w:t>
      </w:r>
      <w:r w:rsidR="0094357A" w:rsidRPr="00F50F45">
        <w:rPr>
          <w:rFonts w:cs="Arial"/>
          <w:sz w:val="20"/>
          <w:szCs w:val="20"/>
          <w:lang w:val="sl-SI" w:eastAsia="sl-SI"/>
        </w:rPr>
        <w:t xml:space="preserve"> Medtem, ko</w:t>
      </w:r>
      <w:r w:rsidR="00005227" w:rsidRPr="00F50F45">
        <w:rPr>
          <w:rFonts w:cs="Arial"/>
          <w:sz w:val="20"/>
          <w:szCs w:val="20"/>
          <w:lang w:val="sl-SI" w:eastAsia="sl-SI"/>
        </w:rPr>
        <w:t xml:space="preserve"> se s pripadniki iste</w:t>
      </w:r>
      <w:r w:rsidR="0094357A" w:rsidRPr="00F50F45">
        <w:rPr>
          <w:rFonts w:cs="Arial"/>
          <w:sz w:val="20"/>
          <w:szCs w:val="20"/>
          <w:lang w:val="sl-SI" w:eastAsia="sl-SI"/>
        </w:rPr>
        <w:t xml:space="preserve"> starostne skupine lahko primerjajo skoraj enakovredno. </w:t>
      </w:r>
      <w:r w:rsidRPr="00F50F45">
        <w:rPr>
          <w:rFonts w:cs="Arial"/>
          <w:sz w:val="20"/>
          <w:szCs w:val="20"/>
          <w:lang w:val="sl-SI" w:eastAsia="sl-SI"/>
        </w:rPr>
        <w:t xml:space="preserve">Izjema je </w:t>
      </w:r>
      <w:r w:rsidR="0094357A" w:rsidRPr="00F50F45">
        <w:rPr>
          <w:rFonts w:cs="Arial"/>
          <w:sz w:val="20"/>
          <w:szCs w:val="20"/>
          <w:lang w:val="sl-SI" w:eastAsia="sl-SI"/>
        </w:rPr>
        <w:t>le v terciarni izobrazbi, kjer jih je v skupni populaciji 3 % več</w:t>
      </w:r>
      <w:r w:rsidR="006B7BA7">
        <w:rPr>
          <w:rFonts w:cs="Arial"/>
          <w:sz w:val="20"/>
          <w:szCs w:val="20"/>
          <w:lang w:val="sl-SI" w:eastAsia="sl-SI"/>
        </w:rPr>
        <w:t xml:space="preserve"> (Tabela</w:t>
      </w:r>
      <w:r w:rsidR="00827B52" w:rsidRPr="00F50F45">
        <w:rPr>
          <w:rFonts w:cs="Arial"/>
          <w:sz w:val="20"/>
          <w:szCs w:val="20"/>
          <w:lang w:val="sl-SI" w:eastAsia="sl-SI"/>
        </w:rPr>
        <w:t xml:space="preserve"> 13)</w:t>
      </w:r>
      <w:r w:rsidR="009921D2" w:rsidRPr="00F50F45">
        <w:rPr>
          <w:rFonts w:cs="Arial"/>
          <w:sz w:val="20"/>
          <w:szCs w:val="20"/>
          <w:lang w:val="sl-SI" w:eastAsia="sl-SI"/>
        </w:rPr>
        <w:t xml:space="preserve">. </w:t>
      </w:r>
      <w:r w:rsidR="009921D2" w:rsidRPr="00F50F45">
        <w:rPr>
          <w:rFonts w:cs="Arial"/>
          <w:sz w:val="20"/>
          <w:szCs w:val="20"/>
          <w:lang w:val="sl-SI"/>
        </w:rPr>
        <w:t xml:space="preserve">Pri upravičencih iz </w:t>
      </w:r>
      <w:proofErr w:type="spellStart"/>
      <w:r w:rsidR="009921D2" w:rsidRPr="00F50F45">
        <w:rPr>
          <w:rFonts w:cs="Arial"/>
          <w:sz w:val="20"/>
          <w:szCs w:val="20"/>
          <w:lang w:val="sl-SI"/>
        </w:rPr>
        <w:t>podukrepa</w:t>
      </w:r>
      <w:proofErr w:type="spellEnd"/>
      <w:r w:rsidR="009921D2" w:rsidRPr="00F50F45">
        <w:rPr>
          <w:rFonts w:cs="Arial"/>
          <w:sz w:val="20"/>
          <w:szCs w:val="20"/>
          <w:lang w:val="sl-SI"/>
        </w:rPr>
        <w:t xml:space="preserve"> 6.1 je opazen izrazit trend povečevanja izobrazbe mladih prevzemnikov glede na programsko obdobje 2007–2013, saj je za 13,8 % več mladih prevzemnikov z višjo, visokošolsko ali univerzitetno izobrazbo ter za kar 31,6 % več mladih z srednješolsko izobrazbo. Zmanjšuje pa se število prevzemnikov s poklicno izobrazbo (za 30,9 % manj).</w:t>
      </w:r>
    </w:p>
    <w:p w14:paraId="625DCB1D" w14:textId="2CB46624" w:rsidR="008B341A" w:rsidRPr="00E67FC7" w:rsidRDefault="004F7321" w:rsidP="00E67FC7">
      <w:pPr>
        <w:spacing w:before="240" w:line="240" w:lineRule="auto"/>
        <w:rPr>
          <w:i/>
          <w:sz w:val="20"/>
          <w:lang w:val="sl-SI"/>
        </w:rPr>
      </w:pPr>
      <w:bookmarkStart w:id="30" w:name="_Toc51243557"/>
      <w:r w:rsidRPr="00F50F45">
        <w:rPr>
          <w:rFonts w:cs="Arial"/>
          <w:i/>
          <w:sz w:val="20"/>
          <w:szCs w:val="20"/>
          <w:lang w:val="sl-SI" w:eastAsia="sl-SI"/>
        </w:rPr>
        <w:t>Tabela</w:t>
      </w:r>
      <w:r w:rsidR="00AC3885" w:rsidRPr="00F50F45">
        <w:rPr>
          <w:rFonts w:cs="Arial"/>
          <w:i/>
          <w:sz w:val="20"/>
          <w:szCs w:val="20"/>
          <w:lang w:val="sl-SI" w:eastAsia="sl-SI"/>
        </w:rPr>
        <w:t xml:space="preserve"> </w:t>
      </w:r>
      <w:r w:rsidR="001535D9" w:rsidRPr="00F50F45">
        <w:rPr>
          <w:rFonts w:cs="Arial"/>
          <w:i/>
          <w:sz w:val="20"/>
          <w:szCs w:val="20"/>
          <w:lang w:val="sl-SI" w:eastAsia="sl-SI"/>
        </w:rPr>
        <w:t>13</w:t>
      </w:r>
      <w:r w:rsidR="00A8480F" w:rsidRPr="00E67FC7">
        <w:rPr>
          <w:i/>
          <w:sz w:val="20"/>
          <w:lang w:val="sl-SI"/>
        </w:rPr>
        <w:t>: Raven pr</w:t>
      </w:r>
      <w:r w:rsidR="0094357A" w:rsidRPr="00E67FC7">
        <w:rPr>
          <w:i/>
          <w:sz w:val="20"/>
          <w:lang w:val="sl-SI"/>
        </w:rPr>
        <w:t xml:space="preserve">idobljene izobrazbe prebivalcev </w:t>
      </w:r>
      <w:r w:rsidR="00A8480F" w:rsidRPr="00E67FC7">
        <w:rPr>
          <w:i/>
          <w:sz w:val="20"/>
          <w:lang w:val="sl-SI"/>
        </w:rPr>
        <w:t xml:space="preserve">Slovenije </w:t>
      </w:r>
      <w:r w:rsidR="0094357A" w:rsidRPr="00E67FC7">
        <w:rPr>
          <w:i/>
          <w:sz w:val="20"/>
          <w:lang w:val="sl-SI"/>
        </w:rPr>
        <w:t xml:space="preserve">starih 41 let in več, prebivalcev starih do 40 let in </w:t>
      </w:r>
      <w:r w:rsidR="00A8480F" w:rsidRPr="00E67FC7">
        <w:rPr>
          <w:i/>
          <w:sz w:val="20"/>
          <w:lang w:val="sl-SI"/>
        </w:rPr>
        <w:t xml:space="preserve">upravičencev iz </w:t>
      </w:r>
      <w:proofErr w:type="spellStart"/>
      <w:r w:rsidR="00A8480F" w:rsidRPr="00E67FC7">
        <w:rPr>
          <w:i/>
          <w:sz w:val="20"/>
          <w:lang w:val="sl-SI"/>
        </w:rPr>
        <w:t>podukrepa</w:t>
      </w:r>
      <w:proofErr w:type="spellEnd"/>
      <w:r w:rsidR="00A8480F" w:rsidRPr="00E67FC7">
        <w:rPr>
          <w:i/>
          <w:sz w:val="20"/>
          <w:lang w:val="sl-SI"/>
        </w:rPr>
        <w:t xml:space="preserve"> M06.1</w:t>
      </w:r>
      <w:bookmarkEnd w:id="30"/>
      <w:r w:rsidR="006B7BA7">
        <w:t xml:space="preserve"> </w:t>
      </w:r>
    </w:p>
    <w:tbl>
      <w:tblPr>
        <w:tblW w:w="8549" w:type="dxa"/>
        <w:tblInd w:w="145" w:type="dxa"/>
        <w:tblCellMar>
          <w:top w:w="15" w:type="dxa"/>
          <w:left w:w="15" w:type="dxa"/>
          <w:bottom w:w="15" w:type="dxa"/>
          <w:right w:w="15" w:type="dxa"/>
        </w:tblCellMar>
        <w:tblLook w:val="04A0" w:firstRow="1" w:lastRow="0" w:firstColumn="1" w:lastColumn="0" w:noHBand="0" w:noVBand="1"/>
      </w:tblPr>
      <w:tblGrid>
        <w:gridCol w:w="8799"/>
      </w:tblGrid>
      <w:tr w:rsidR="00877D92" w:rsidRPr="00F50F45" w14:paraId="7BF248BB" w14:textId="77777777" w:rsidTr="00F8610D">
        <w:tc>
          <w:tcPr>
            <w:tcW w:w="8549" w:type="dxa"/>
            <w:tcBorders>
              <w:top w:val="single" w:sz="2" w:space="0" w:color="FFFFFF"/>
              <w:left w:val="single" w:sz="2" w:space="0" w:color="FFFFFF"/>
              <w:bottom w:val="single" w:sz="2" w:space="0" w:color="FFFFFF"/>
              <w:right w:val="single" w:sz="2" w:space="0" w:color="FFFFFF"/>
            </w:tcBorders>
            <w:shd w:val="clear" w:color="auto" w:fill="auto"/>
            <w:tcMar>
              <w:top w:w="72" w:type="dxa"/>
              <w:left w:w="0" w:type="dxa"/>
              <w:bottom w:w="72" w:type="dxa"/>
              <w:right w:w="72" w:type="dxa"/>
            </w:tcMar>
            <w:vAlign w:val="center"/>
            <w:hideMark/>
          </w:tcPr>
          <w:tbl>
            <w:tblPr>
              <w:tblW w:w="5920" w:type="dxa"/>
              <w:tblCellMar>
                <w:left w:w="70" w:type="dxa"/>
                <w:right w:w="70" w:type="dxa"/>
              </w:tblCellMar>
              <w:tblLook w:val="04A0" w:firstRow="1" w:lastRow="0" w:firstColumn="1" w:lastColumn="0" w:noHBand="0" w:noVBand="1"/>
            </w:tblPr>
            <w:tblGrid>
              <w:gridCol w:w="2080"/>
              <w:gridCol w:w="1360"/>
              <w:gridCol w:w="1240"/>
              <w:gridCol w:w="1240"/>
            </w:tblGrid>
            <w:tr w:rsidR="0094357A" w:rsidRPr="00F50F45" w14:paraId="1E35F065" w14:textId="77777777" w:rsidTr="0094357A">
              <w:trPr>
                <w:trHeight w:val="2400"/>
              </w:trPr>
              <w:tc>
                <w:tcPr>
                  <w:tcW w:w="2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8F4337" w14:textId="553D950C" w:rsidR="0094357A" w:rsidRPr="00F50F45" w:rsidRDefault="0094357A" w:rsidP="0094357A">
                  <w:pPr>
                    <w:spacing w:before="0" w:line="240" w:lineRule="auto"/>
                    <w:jc w:val="left"/>
                    <w:rPr>
                      <w:rFonts w:cs="Arial"/>
                      <w:color w:val="000000"/>
                      <w:sz w:val="20"/>
                      <w:szCs w:val="20"/>
                      <w:lang w:val="sl-SI" w:eastAsia="sl-SI"/>
                    </w:rPr>
                  </w:pPr>
                  <w:proofErr w:type="spellStart"/>
                  <w:r w:rsidRPr="00F50F45">
                    <w:rPr>
                      <w:rFonts w:cs="Arial"/>
                      <w:color w:val="000000"/>
                      <w:sz w:val="20"/>
                      <w:szCs w:val="20"/>
                    </w:rPr>
                    <w:t>Dosežena</w:t>
                  </w:r>
                  <w:proofErr w:type="spellEnd"/>
                  <w:r w:rsidRPr="00F50F45">
                    <w:rPr>
                      <w:rFonts w:cs="Arial"/>
                      <w:color w:val="000000"/>
                      <w:sz w:val="20"/>
                      <w:szCs w:val="20"/>
                    </w:rPr>
                    <w:t xml:space="preserve"> </w:t>
                  </w:r>
                  <w:proofErr w:type="spellStart"/>
                  <w:r w:rsidRPr="00F50F45">
                    <w:rPr>
                      <w:rFonts w:cs="Arial"/>
                      <w:color w:val="000000"/>
                      <w:sz w:val="20"/>
                      <w:szCs w:val="20"/>
                    </w:rPr>
                    <w:t>izobrazba</w:t>
                  </w:r>
                  <w:proofErr w:type="spellEnd"/>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7D128A77" w14:textId="2BE71B62" w:rsidR="0094357A" w:rsidRPr="00F50F45" w:rsidRDefault="0094357A" w:rsidP="0094357A">
                  <w:pPr>
                    <w:spacing w:before="0" w:line="240" w:lineRule="auto"/>
                    <w:jc w:val="left"/>
                    <w:rPr>
                      <w:rFonts w:cs="Arial"/>
                      <w:color w:val="000000"/>
                      <w:sz w:val="20"/>
                      <w:szCs w:val="20"/>
                      <w:lang w:val="sl-SI" w:eastAsia="sl-SI"/>
                    </w:rPr>
                  </w:pPr>
                  <w:proofErr w:type="spellStart"/>
                  <w:r w:rsidRPr="00F50F45">
                    <w:rPr>
                      <w:rFonts w:cs="Arial"/>
                      <w:color w:val="000000"/>
                      <w:sz w:val="20"/>
                      <w:szCs w:val="20"/>
                    </w:rPr>
                    <w:t>Prebivalstvo</w:t>
                  </w:r>
                  <w:proofErr w:type="spellEnd"/>
                  <w:r w:rsidRPr="00F50F45">
                    <w:rPr>
                      <w:rFonts w:cs="Arial"/>
                      <w:color w:val="000000"/>
                      <w:sz w:val="20"/>
                      <w:szCs w:val="20"/>
                    </w:rPr>
                    <w:t xml:space="preserve"> </w:t>
                  </w:r>
                  <w:proofErr w:type="spellStart"/>
                  <w:r w:rsidRPr="00F50F45">
                    <w:rPr>
                      <w:rFonts w:cs="Arial"/>
                      <w:color w:val="000000"/>
                      <w:sz w:val="20"/>
                      <w:szCs w:val="20"/>
                    </w:rPr>
                    <w:t>Slovenije</w:t>
                  </w:r>
                  <w:proofErr w:type="spellEnd"/>
                  <w:r w:rsidRPr="00F50F45">
                    <w:rPr>
                      <w:rFonts w:cs="Arial"/>
                      <w:color w:val="000000"/>
                      <w:sz w:val="20"/>
                      <w:szCs w:val="20"/>
                    </w:rPr>
                    <w:t xml:space="preserve"> </w:t>
                  </w:r>
                  <w:proofErr w:type="spellStart"/>
                  <w:r w:rsidRPr="00F50F45">
                    <w:rPr>
                      <w:rFonts w:cs="Arial"/>
                      <w:color w:val="000000"/>
                      <w:sz w:val="20"/>
                      <w:szCs w:val="20"/>
                    </w:rPr>
                    <w:t>staro</w:t>
                  </w:r>
                  <w:proofErr w:type="spellEnd"/>
                  <w:r w:rsidRPr="00F50F45">
                    <w:rPr>
                      <w:rFonts w:cs="Arial"/>
                      <w:color w:val="000000"/>
                      <w:sz w:val="20"/>
                      <w:szCs w:val="20"/>
                    </w:rPr>
                    <w:t xml:space="preserve"> 41 let </w:t>
                  </w:r>
                  <w:proofErr w:type="spellStart"/>
                  <w:r w:rsidRPr="00F50F45">
                    <w:rPr>
                      <w:rFonts w:cs="Arial"/>
                      <w:color w:val="000000"/>
                      <w:sz w:val="20"/>
                      <w:szCs w:val="20"/>
                    </w:rPr>
                    <w:t>ali</w:t>
                  </w:r>
                  <w:proofErr w:type="spellEnd"/>
                  <w:r w:rsidRPr="00F50F45">
                    <w:rPr>
                      <w:rFonts w:cs="Arial"/>
                      <w:color w:val="000000"/>
                      <w:sz w:val="20"/>
                      <w:szCs w:val="20"/>
                    </w:rPr>
                    <w:t xml:space="preserve"> </w:t>
                  </w:r>
                  <w:proofErr w:type="spellStart"/>
                  <w:r w:rsidRPr="00F50F45">
                    <w:rPr>
                      <w:rFonts w:cs="Arial"/>
                      <w:color w:val="000000"/>
                      <w:sz w:val="20"/>
                      <w:szCs w:val="20"/>
                    </w:rPr>
                    <w:t>več</w:t>
                  </w:r>
                  <w:proofErr w:type="spellEnd"/>
                  <w:r w:rsidRPr="00F50F45">
                    <w:rPr>
                      <w:rFonts w:cs="Arial"/>
                      <w:color w:val="000000"/>
                      <w:sz w:val="20"/>
                      <w:szCs w:val="20"/>
                    </w:rPr>
                    <w:t xml:space="preserve"> (v %)</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4B56F03D" w14:textId="41FB10B9" w:rsidR="0094357A" w:rsidRPr="00F50F45" w:rsidRDefault="0094357A" w:rsidP="0094357A">
                  <w:pPr>
                    <w:spacing w:before="0" w:line="240" w:lineRule="auto"/>
                    <w:jc w:val="left"/>
                    <w:rPr>
                      <w:rFonts w:cs="Arial"/>
                      <w:color w:val="000000"/>
                      <w:sz w:val="20"/>
                      <w:szCs w:val="20"/>
                      <w:lang w:val="sl-SI" w:eastAsia="sl-SI"/>
                    </w:rPr>
                  </w:pPr>
                  <w:proofErr w:type="spellStart"/>
                  <w:r w:rsidRPr="00F50F45">
                    <w:rPr>
                      <w:rFonts w:cs="Arial"/>
                      <w:color w:val="000000"/>
                      <w:sz w:val="20"/>
                      <w:szCs w:val="20"/>
                    </w:rPr>
                    <w:t>Prebivalstvo</w:t>
                  </w:r>
                  <w:proofErr w:type="spellEnd"/>
                  <w:r w:rsidRPr="00F50F45">
                    <w:rPr>
                      <w:rFonts w:cs="Arial"/>
                      <w:color w:val="000000"/>
                      <w:sz w:val="20"/>
                      <w:szCs w:val="20"/>
                    </w:rPr>
                    <w:t xml:space="preserve"> </w:t>
                  </w:r>
                  <w:proofErr w:type="spellStart"/>
                  <w:r w:rsidRPr="00F50F45">
                    <w:rPr>
                      <w:rFonts w:cs="Arial"/>
                      <w:color w:val="000000"/>
                      <w:sz w:val="20"/>
                      <w:szCs w:val="20"/>
                    </w:rPr>
                    <w:t>Slovenije</w:t>
                  </w:r>
                  <w:proofErr w:type="spellEnd"/>
                  <w:r w:rsidRPr="00F50F45">
                    <w:rPr>
                      <w:rFonts w:cs="Arial"/>
                      <w:color w:val="000000"/>
                      <w:sz w:val="20"/>
                      <w:szCs w:val="20"/>
                    </w:rPr>
                    <w:t xml:space="preserve"> </w:t>
                  </w:r>
                  <w:proofErr w:type="spellStart"/>
                  <w:r w:rsidRPr="00F50F45">
                    <w:rPr>
                      <w:rFonts w:cs="Arial"/>
                      <w:color w:val="000000"/>
                      <w:sz w:val="20"/>
                      <w:szCs w:val="20"/>
                    </w:rPr>
                    <w:t>staro</w:t>
                  </w:r>
                  <w:proofErr w:type="spellEnd"/>
                  <w:r w:rsidRPr="00F50F45">
                    <w:rPr>
                      <w:rFonts w:cs="Arial"/>
                      <w:color w:val="000000"/>
                      <w:sz w:val="20"/>
                      <w:szCs w:val="20"/>
                    </w:rPr>
                    <w:t xml:space="preserve"> od 18 do 40 let (v %)</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614B3B7C" w14:textId="5577B32D" w:rsidR="0094357A" w:rsidRPr="00F50F45" w:rsidRDefault="0094357A" w:rsidP="0094357A">
                  <w:pPr>
                    <w:spacing w:before="0" w:line="240" w:lineRule="auto"/>
                    <w:jc w:val="left"/>
                    <w:rPr>
                      <w:rFonts w:cs="Arial"/>
                      <w:color w:val="000000"/>
                      <w:sz w:val="20"/>
                      <w:szCs w:val="20"/>
                      <w:lang w:val="sl-SI" w:eastAsia="sl-SI"/>
                    </w:rPr>
                  </w:pPr>
                  <w:proofErr w:type="spellStart"/>
                  <w:r w:rsidRPr="00F50F45">
                    <w:rPr>
                      <w:rFonts w:cs="Arial"/>
                      <w:color w:val="000000"/>
                      <w:sz w:val="20"/>
                      <w:szCs w:val="20"/>
                    </w:rPr>
                    <w:t>Upravičenci</w:t>
                  </w:r>
                  <w:proofErr w:type="spellEnd"/>
                  <w:r w:rsidRPr="00F50F45">
                    <w:rPr>
                      <w:rFonts w:cs="Arial"/>
                      <w:color w:val="000000"/>
                      <w:sz w:val="20"/>
                      <w:szCs w:val="20"/>
                    </w:rPr>
                    <w:t xml:space="preserve"> </w:t>
                  </w:r>
                  <w:proofErr w:type="spellStart"/>
                  <w:r w:rsidRPr="00F50F45">
                    <w:rPr>
                      <w:rFonts w:cs="Arial"/>
                      <w:color w:val="000000"/>
                      <w:sz w:val="20"/>
                      <w:szCs w:val="20"/>
                    </w:rPr>
                    <w:t>prvih</w:t>
                  </w:r>
                  <w:proofErr w:type="spellEnd"/>
                  <w:r w:rsidRPr="00F50F45">
                    <w:rPr>
                      <w:rFonts w:cs="Arial"/>
                      <w:color w:val="000000"/>
                      <w:sz w:val="20"/>
                      <w:szCs w:val="20"/>
                    </w:rPr>
                    <w:t xml:space="preserve"> </w:t>
                  </w:r>
                  <w:proofErr w:type="spellStart"/>
                  <w:r w:rsidRPr="00F50F45">
                    <w:rPr>
                      <w:rFonts w:cs="Arial"/>
                      <w:color w:val="000000"/>
                      <w:sz w:val="20"/>
                      <w:szCs w:val="20"/>
                    </w:rPr>
                    <w:t>šestih</w:t>
                  </w:r>
                  <w:proofErr w:type="spellEnd"/>
                  <w:r w:rsidRPr="00F50F45">
                    <w:rPr>
                      <w:rFonts w:cs="Arial"/>
                      <w:color w:val="000000"/>
                      <w:sz w:val="20"/>
                      <w:szCs w:val="20"/>
                    </w:rPr>
                    <w:t xml:space="preserve"> </w:t>
                  </w:r>
                  <w:proofErr w:type="spellStart"/>
                  <w:r w:rsidRPr="00F50F45">
                    <w:rPr>
                      <w:rFonts w:cs="Arial"/>
                      <w:color w:val="000000"/>
                      <w:sz w:val="20"/>
                      <w:szCs w:val="20"/>
                    </w:rPr>
                    <w:t>javnih</w:t>
                  </w:r>
                  <w:proofErr w:type="spellEnd"/>
                  <w:r w:rsidRPr="00F50F45">
                    <w:rPr>
                      <w:rFonts w:cs="Arial"/>
                      <w:color w:val="000000"/>
                      <w:sz w:val="20"/>
                      <w:szCs w:val="20"/>
                    </w:rPr>
                    <w:t xml:space="preserve"> </w:t>
                  </w:r>
                  <w:proofErr w:type="spellStart"/>
                  <w:r w:rsidRPr="00F50F45">
                    <w:rPr>
                      <w:rFonts w:cs="Arial"/>
                      <w:color w:val="000000"/>
                      <w:sz w:val="20"/>
                      <w:szCs w:val="20"/>
                    </w:rPr>
                    <w:t>razpisov</w:t>
                  </w:r>
                  <w:proofErr w:type="spellEnd"/>
                  <w:r w:rsidRPr="00F50F45">
                    <w:rPr>
                      <w:rFonts w:cs="Arial"/>
                      <w:color w:val="000000"/>
                      <w:sz w:val="20"/>
                      <w:szCs w:val="20"/>
                    </w:rPr>
                    <w:t xml:space="preserve"> </w:t>
                  </w:r>
                  <w:proofErr w:type="spellStart"/>
                  <w:r w:rsidRPr="00F50F45">
                    <w:rPr>
                      <w:rFonts w:cs="Arial"/>
                      <w:color w:val="000000"/>
                      <w:sz w:val="20"/>
                      <w:szCs w:val="20"/>
                    </w:rPr>
                    <w:t>podukrepa</w:t>
                  </w:r>
                  <w:proofErr w:type="spellEnd"/>
                  <w:r w:rsidRPr="00F50F45">
                    <w:rPr>
                      <w:rFonts w:cs="Arial"/>
                      <w:color w:val="000000"/>
                      <w:sz w:val="20"/>
                      <w:szCs w:val="20"/>
                    </w:rPr>
                    <w:t xml:space="preserve"> 6.1 (od 18 do 40 </w:t>
                  </w:r>
                  <w:proofErr w:type="gramStart"/>
                  <w:r w:rsidRPr="00F50F45">
                    <w:rPr>
                      <w:rFonts w:cs="Arial"/>
                      <w:color w:val="000000"/>
                      <w:sz w:val="20"/>
                      <w:szCs w:val="20"/>
                    </w:rPr>
                    <w:t>let)(</w:t>
                  </w:r>
                  <w:proofErr w:type="gramEnd"/>
                  <w:r w:rsidRPr="00F50F45">
                    <w:rPr>
                      <w:rFonts w:cs="Arial"/>
                      <w:color w:val="000000"/>
                      <w:sz w:val="20"/>
                      <w:szCs w:val="20"/>
                    </w:rPr>
                    <w:t>v %)</w:t>
                  </w:r>
                </w:p>
              </w:tc>
            </w:tr>
            <w:tr w:rsidR="0094357A" w:rsidRPr="00F50F45" w14:paraId="3221A20D" w14:textId="77777777" w:rsidTr="0094357A">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16541F32" w14:textId="62157866" w:rsidR="0094357A" w:rsidRPr="00F50F45" w:rsidRDefault="0094357A" w:rsidP="0094357A">
                  <w:pPr>
                    <w:spacing w:before="0" w:line="240" w:lineRule="auto"/>
                    <w:jc w:val="left"/>
                    <w:rPr>
                      <w:rFonts w:cs="Arial"/>
                      <w:color w:val="000000"/>
                      <w:sz w:val="20"/>
                      <w:szCs w:val="20"/>
                      <w:lang w:val="sl-SI" w:eastAsia="sl-SI"/>
                    </w:rPr>
                  </w:pPr>
                  <w:proofErr w:type="spellStart"/>
                  <w:r w:rsidRPr="00F50F45">
                    <w:rPr>
                      <w:rFonts w:cs="Arial"/>
                      <w:color w:val="000000"/>
                      <w:sz w:val="20"/>
                      <w:szCs w:val="20"/>
                    </w:rPr>
                    <w:t>nižja</w:t>
                  </w:r>
                  <w:proofErr w:type="spellEnd"/>
                  <w:r w:rsidRPr="00F50F45">
                    <w:rPr>
                      <w:rFonts w:cs="Arial"/>
                      <w:color w:val="000000"/>
                      <w:sz w:val="20"/>
                      <w:szCs w:val="20"/>
                    </w:rPr>
                    <w:t xml:space="preserve"> </w:t>
                  </w:r>
                  <w:proofErr w:type="spellStart"/>
                  <w:r w:rsidRPr="00F50F45">
                    <w:rPr>
                      <w:rFonts w:cs="Arial"/>
                      <w:color w:val="000000"/>
                      <w:sz w:val="20"/>
                      <w:szCs w:val="20"/>
                    </w:rPr>
                    <w:t>poklicna</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343D8619" w14:textId="095C0D09" w:rsidR="0094357A" w:rsidRPr="00F50F45" w:rsidRDefault="0094357A" w:rsidP="0094357A">
                  <w:pPr>
                    <w:spacing w:before="0" w:line="240" w:lineRule="auto"/>
                    <w:jc w:val="right"/>
                    <w:rPr>
                      <w:rFonts w:cs="Arial"/>
                      <w:color w:val="000000"/>
                      <w:sz w:val="20"/>
                      <w:szCs w:val="20"/>
                      <w:lang w:val="sl-SI" w:eastAsia="sl-SI"/>
                    </w:rPr>
                  </w:pPr>
                  <w:r w:rsidRPr="00F50F45">
                    <w:rPr>
                      <w:rFonts w:cs="Arial"/>
                      <w:color w:val="000000"/>
                      <w:sz w:val="20"/>
                      <w:szCs w:val="20"/>
                    </w:rPr>
                    <w:t>2,0</w:t>
                  </w:r>
                </w:p>
              </w:tc>
              <w:tc>
                <w:tcPr>
                  <w:tcW w:w="1240" w:type="dxa"/>
                  <w:tcBorders>
                    <w:top w:val="nil"/>
                    <w:left w:val="nil"/>
                    <w:bottom w:val="single" w:sz="4" w:space="0" w:color="auto"/>
                    <w:right w:val="single" w:sz="4" w:space="0" w:color="auto"/>
                  </w:tcBorders>
                  <w:shd w:val="clear" w:color="auto" w:fill="auto"/>
                  <w:noWrap/>
                  <w:vAlign w:val="bottom"/>
                  <w:hideMark/>
                </w:tcPr>
                <w:p w14:paraId="374E4B1E" w14:textId="065B4887" w:rsidR="0094357A" w:rsidRPr="00F50F45" w:rsidRDefault="0094357A" w:rsidP="0094357A">
                  <w:pPr>
                    <w:spacing w:before="0" w:line="240" w:lineRule="auto"/>
                    <w:jc w:val="right"/>
                    <w:rPr>
                      <w:rFonts w:cs="Arial"/>
                      <w:color w:val="000000"/>
                      <w:sz w:val="20"/>
                      <w:szCs w:val="20"/>
                      <w:lang w:val="sl-SI" w:eastAsia="sl-SI"/>
                    </w:rPr>
                  </w:pPr>
                  <w:r w:rsidRPr="00F50F45">
                    <w:rPr>
                      <w:rFonts w:cs="Arial"/>
                      <w:color w:val="000000"/>
                      <w:sz w:val="20"/>
                      <w:szCs w:val="20"/>
                    </w:rPr>
                    <w:t>1,5</w:t>
                  </w:r>
                </w:p>
              </w:tc>
              <w:tc>
                <w:tcPr>
                  <w:tcW w:w="1240" w:type="dxa"/>
                  <w:tcBorders>
                    <w:top w:val="nil"/>
                    <w:left w:val="nil"/>
                    <w:bottom w:val="single" w:sz="4" w:space="0" w:color="auto"/>
                    <w:right w:val="single" w:sz="4" w:space="0" w:color="auto"/>
                  </w:tcBorders>
                  <w:shd w:val="clear" w:color="auto" w:fill="auto"/>
                  <w:noWrap/>
                  <w:vAlign w:val="bottom"/>
                  <w:hideMark/>
                </w:tcPr>
                <w:p w14:paraId="51A4962A" w14:textId="754FA630" w:rsidR="0094357A" w:rsidRPr="00F50F45" w:rsidRDefault="0094357A" w:rsidP="0094357A">
                  <w:pPr>
                    <w:spacing w:before="0" w:line="240" w:lineRule="auto"/>
                    <w:jc w:val="right"/>
                    <w:rPr>
                      <w:rFonts w:cs="Arial"/>
                      <w:color w:val="000000"/>
                      <w:sz w:val="20"/>
                      <w:szCs w:val="20"/>
                      <w:lang w:val="sl-SI" w:eastAsia="sl-SI"/>
                    </w:rPr>
                  </w:pPr>
                  <w:r w:rsidRPr="00F50F45">
                    <w:rPr>
                      <w:rFonts w:cs="Arial"/>
                      <w:color w:val="000000"/>
                      <w:sz w:val="20"/>
                      <w:szCs w:val="20"/>
                    </w:rPr>
                    <w:t>2,6</w:t>
                  </w:r>
                </w:p>
              </w:tc>
            </w:tr>
            <w:tr w:rsidR="0094357A" w:rsidRPr="00F50F45" w14:paraId="38ACA676" w14:textId="77777777" w:rsidTr="0094357A">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4F528990" w14:textId="35203995" w:rsidR="0094357A" w:rsidRPr="00F50F45" w:rsidRDefault="0094357A" w:rsidP="0094357A">
                  <w:pPr>
                    <w:spacing w:before="0" w:line="240" w:lineRule="auto"/>
                    <w:jc w:val="left"/>
                    <w:rPr>
                      <w:rFonts w:cs="Arial"/>
                      <w:color w:val="000000"/>
                      <w:sz w:val="20"/>
                      <w:szCs w:val="20"/>
                      <w:lang w:val="sl-SI" w:eastAsia="sl-SI"/>
                    </w:rPr>
                  </w:pPr>
                  <w:proofErr w:type="spellStart"/>
                  <w:r w:rsidRPr="00F50F45">
                    <w:rPr>
                      <w:rFonts w:cs="Arial"/>
                      <w:color w:val="000000"/>
                      <w:sz w:val="20"/>
                      <w:szCs w:val="20"/>
                    </w:rPr>
                    <w:t>srednja</w:t>
                  </w:r>
                  <w:proofErr w:type="spellEnd"/>
                  <w:r w:rsidRPr="00F50F45">
                    <w:rPr>
                      <w:rFonts w:cs="Arial"/>
                      <w:color w:val="000000"/>
                      <w:sz w:val="20"/>
                      <w:szCs w:val="20"/>
                    </w:rPr>
                    <w:t xml:space="preserve"> </w:t>
                  </w:r>
                  <w:proofErr w:type="spellStart"/>
                  <w:r w:rsidRPr="00F50F45">
                    <w:rPr>
                      <w:rFonts w:cs="Arial"/>
                      <w:color w:val="000000"/>
                      <w:sz w:val="20"/>
                      <w:szCs w:val="20"/>
                    </w:rPr>
                    <w:t>poklicna</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2C744609" w14:textId="3698FACF" w:rsidR="0094357A" w:rsidRPr="00F50F45" w:rsidRDefault="0094357A" w:rsidP="0094357A">
                  <w:pPr>
                    <w:spacing w:before="0" w:line="240" w:lineRule="auto"/>
                    <w:jc w:val="right"/>
                    <w:rPr>
                      <w:rFonts w:cs="Arial"/>
                      <w:color w:val="000000"/>
                      <w:sz w:val="20"/>
                      <w:szCs w:val="20"/>
                      <w:lang w:val="sl-SI" w:eastAsia="sl-SI"/>
                    </w:rPr>
                  </w:pPr>
                  <w:r w:rsidRPr="00F50F45">
                    <w:rPr>
                      <w:rFonts w:cs="Arial"/>
                      <w:color w:val="000000"/>
                      <w:sz w:val="20"/>
                      <w:szCs w:val="20"/>
                    </w:rPr>
                    <w:t>32,3</w:t>
                  </w:r>
                </w:p>
              </w:tc>
              <w:tc>
                <w:tcPr>
                  <w:tcW w:w="1240" w:type="dxa"/>
                  <w:tcBorders>
                    <w:top w:val="nil"/>
                    <w:left w:val="nil"/>
                    <w:bottom w:val="single" w:sz="4" w:space="0" w:color="auto"/>
                    <w:right w:val="single" w:sz="4" w:space="0" w:color="auto"/>
                  </w:tcBorders>
                  <w:shd w:val="clear" w:color="auto" w:fill="auto"/>
                  <w:noWrap/>
                  <w:vAlign w:val="bottom"/>
                  <w:hideMark/>
                </w:tcPr>
                <w:p w14:paraId="03AF9041" w14:textId="52CC3289" w:rsidR="0094357A" w:rsidRPr="00F50F45" w:rsidRDefault="0094357A" w:rsidP="0094357A">
                  <w:pPr>
                    <w:spacing w:before="0" w:line="240" w:lineRule="auto"/>
                    <w:jc w:val="right"/>
                    <w:rPr>
                      <w:rFonts w:cs="Arial"/>
                      <w:color w:val="000000"/>
                      <w:sz w:val="20"/>
                      <w:szCs w:val="20"/>
                      <w:lang w:val="sl-SI" w:eastAsia="sl-SI"/>
                    </w:rPr>
                  </w:pPr>
                  <w:r w:rsidRPr="00F50F45">
                    <w:rPr>
                      <w:rFonts w:cs="Arial"/>
                      <w:color w:val="000000"/>
                      <w:sz w:val="20"/>
                      <w:szCs w:val="20"/>
                    </w:rPr>
                    <w:t>17,0</w:t>
                  </w:r>
                </w:p>
              </w:tc>
              <w:tc>
                <w:tcPr>
                  <w:tcW w:w="1240" w:type="dxa"/>
                  <w:tcBorders>
                    <w:top w:val="nil"/>
                    <w:left w:val="nil"/>
                    <w:bottom w:val="single" w:sz="4" w:space="0" w:color="auto"/>
                    <w:right w:val="single" w:sz="4" w:space="0" w:color="auto"/>
                  </w:tcBorders>
                  <w:shd w:val="clear" w:color="auto" w:fill="auto"/>
                  <w:noWrap/>
                  <w:vAlign w:val="bottom"/>
                  <w:hideMark/>
                </w:tcPr>
                <w:p w14:paraId="013DBDF2" w14:textId="7D21033E" w:rsidR="0094357A" w:rsidRPr="00F50F45" w:rsidRDefault="0094357A" w:rsidP="0094357A">
                  <w:pPr>
                    <w:spacing w:before="0" w:line="240" w:lineRule="auto"/>
                    <w:jc w:val="right"/>
                    <w:rPr>
                      <w:rFonts w:cs="Arial"/>
                      <w:color w:val="000000"/>
                      <w:sz w:val="20"/>
                      <w:szCs w:val="20"/>
                      <w:lang w:val="sl-SI" w:eastAsia="sl-SI"/>
                    </w:rPr>
                  </w:pPr>
                  <w:r w:rsidRPr="00F50F45">
                    <w:rPr>
                      <w:rFonts w:cs="Arial"/>
                      <w:color w:val="000000"/>
                      <w:sz w:val="20"/>
                      <w:szCs w:val="20"/>
                    </w:rPr>
                    <w:t>18,5</w:t>
                  </w:r>
                </w:p>
              </w:tc>
            </w:tr>
            <w:tr w:rsidR="0094357A" w:rsidRPr="00F50F45" w14:paraId="63E4FC07" w14:textId="77777777" w:rsidTr="0094357A">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527AC386" w14:textId="1DFDDBB2" w:rsidR="0094357A" w:rsidRPr="00F50F45" w:rsidRDefault="0094357A" w:rsidP="0094357A">
                  <w:pPr>
                    <w:spacing w:before="0" w:line="240" w:lineRule="auto"/>
                    <w:jc w:val="left"/>
                    <w:rPr>
                      <w:rFonts w:cs="Arial"/>
                      <w:color w:val="000000"/>
                      <w:sz w:val="20"/>
                      <w:szCs w:val="20"/>
                      <w:lang w:val="sl-SI" w:eastAsia="sl-SI"/>
                    </w:rPr>
                  </w:pPr>
                  <w:proofErr w:type="spellStart"/>
                  <w:r w:rsidRPr="00F50F45">
                    <w:rPr>
                      <w:rFonts w:cs="Arial"/>
                      <w:color w:val="000000"/>
                      <w:sz w:val="20"/>
                      <w:szCs w:val="20"/>
                    </w:rPr>
                    <w:lastRenderedPageBreak/>
                    <w:t>srednja</w:t>
                  </w:r>
                  <w:proofErr w:type="spellEnd"/>
                  <w:r w:rsidRPr="00F50F45">
                    <w:rPr>
                      <w:rFonts w:cs="Arial"/>
                      <w:color w:val="000000"/>
                      <w:sz w:val="20"/>
                      <w:szCs w:val="20"/>
                    </w:rPr>
                    <w:t xml:space="preserve"> </w:t>
                  </w:r>
                  <w:proofErr w:type="spellStart"/>
                  <w:r w:rsidRPr="00F50F45">
                    <w:rPr>
                      <w:rFonts w:cs="Arial"/>
                      <w:color w:val="000000"/>
                      <w:sz w:val="20"/>
                      <w:szCs w:val="20"/>
                    </w:rPr>
                    <w:t>strokovna</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4AABDBFF" w14:textId="30AADB32" w:rsidR="0094357A" w:rsidRPr="00F50F45" w:rsidRDefault="0094357A" w:rsidP="0094357A">
                  <w:pPr>
                    <w:spacing w:before="0" w:line="240" w:lineRule="auto"/>
                    <w:jc w:val="right"/>
                    <w:rPr>
                      <w:rFonts w:cs="Arial"/>
                      <w:color w:val="000000"/>
                      <w:sz w:val="20"/>
                      <w:szCs w:val="20"/>
                      <w:lang w:val="sl-SI" w:eastAsia="sl-SI"/>
                    </w:rPr>
                  </w:pPr>
                  <w:r w:rsidRPr="00F50F45">
                    <w:rPr>
                      <w:rFonts w:cs="Arial"/>
                      <w:color w:val="000000"/>
                      <w:sz w:val="20"/>
                      <w:szCs w:val="20"/>
                    </w:rPr>
                    <w:t>36,2</w:t>
                  </w:r>
                </w:p>
              </w:tc>
              <w:tc>
                <w:tcPr>
                  <w:tcW w:w="1240" w:type="dxa"/>
                  <w:tcBorders>
                    <w:top w:val="nil"/>
                    <w:left w:val="nil"/>
                    <w:bottom w:val="single" w:sz="4" w:space="0" w:color="auto"/>
                    <w:right w:val="single" w:sz="4" w:space="0" w:color="auto"/>
                  </w:tcBorders>
                  <w:shd w:val="clear" w:color="auto" w:fill="auto"/>
                  <w:noWrap/>
                  <w:vAlign w:val="bottom"/>
                  <w:hideMark/>
                </w:tcPr>
                <w:p w14:paraId="3E23AA31" w14:textId="3167D04D" w:rsidR="0094357A" w:rsidRPr="00F50F45" w:rsidRDefault="0094357A" w:rsidP="0094357A">
                  <w:pPr>
                    <w:spacing w:before="0" w:line="240" w:lineRule="auto"/>
                    <w:jc w:val="right"/>
                    <w:rPr>
                      <w:rFonts w:cs="Arial"/>
                      <w:color w:val="000000"/>
                      <w:sz w:val="20"/>
                      <w:szCs w:val="20"/>
                      <w:lang w:val="sl-SI" w:eastAsia="sl-SI"/>
                    </w:rPr>
                  </w:pPr>
                  <w:r w:rsidRPr="00F50F45">
                    <w:rPr>
                      <w:rFonts w:cs="Arial"/>
                      <w:color w:val="000000"/>
                      <w:sz w:val="20"/>
                      <w:szCs w:val="20"/>
                    </w:rPr>
                    <w:t>44,8</w:t>
                  </w:r>
                </w:p>
              </w:tc>
              <w:tc>
                <w:tcPr>
                  <w:tcW w:w="1240" w:type="dxa"/>
                  <w:tcBorders>
                    <w:top w:val="nil"/>
                    <w:left w:val="nil"/>
                    <w:bottom w:val="single" w:sz="4" w:space="0" w:color="auto"/>
                    <w:right w:val="single" w:sz="4" w:space="0" w:color="auto"/>
                  </w:tcBorders>
                  <w:shd w:val="clear" w:color="auto" w:fill="auto"/>
                  <w:noWrap/>
                  <w:vAlign w:val="bottom"/>
                  <w:hideMark/>
                </w:tcPr>
                <w:p w14:paraId="7944EA7F" w14:textId="2E6ADFA7" w:rsidR="0094357A" w:rsidRPr="00F50F45" w:rsidRDefault="0094357A" w:rsidP="0094357A">
                  <w:pPr>
                    <w:spacing w:before="0" w:line="240" w:lineRule="auto"/>
                    <w:jc w:val="right"/>
                    <w:rPr>
                      <w:rFonts w:cs="Arial"/>
                      <w:color w:val="000000"/>
                      <w:sz w:val="20"/>
                      <w:szCs w:val="20"/>
                      <w:lang w:val="sl-SI" w:eastAsia="sl-SI"/>
                    </w:rPr>
                  </w:pPr>
                  <w:r w:rsidRPr="00F50F45">
                    <w:rPr>
                      <w:rFonts w:cs="Arial"/>
                      <w:color w:val="000000"/>
                      <w:sz w:val="20"/>
                      <w:szCs w:val="20"/>
                    </w:rPr>
                    <w:t>45,1</w:t>
                  </w:r>
                </w:p>
              </w:tc>
            </w:tr>
            <w:tr w:rsidR="0094357A" w:rsidRPr="00F50F45" w14:paraId="25D48BE2" w14:textId="77777777" w:rsidTr="0094357A">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62A575FA" w14:textId="4F5013AD" w:rsidR="0094357A" w:rsidRPr="00F50F45" w:rsidRDefault="0094357A" w:rsidP="0094357A">
                  <w:pPr>
                    <w:spacing w:before="0" w:line="240" w:lineRule="auto"/>
                    <w:jc w:val="left"/>
                    <w:rPr>
                      <w:rFonts w:cs="Arial"/>
                      <w:color w:val="000000"/>
                      <w:sz w:val="20"/>
                      <w:szCs w:val="20"/>
                      <w:lang w:val="sl-SI" w:eastAsia="sl-SI"/>
                    </w:rPr>
                  </w:pPr>
                  <w:proofErr w:type="spellStart"/>
                  <w:r w:rsidRPr="00F50F45">
                    <w:rPr>
                      <w:rFonts w:cs="Arial"/>
                      <w:color w:val="000000"/>
                      <w:sz w:val="20"/>
                      <w:szCs w:val="20"/>
                    </w:rPr>
                    <w:t>višja</w:t>
                  </w:r>
                  <w:proofErr w:type="spellEnd"/>
                  <w:r w:rsidRPr="00F50F45">
                    <w:rPr>
                      <w:rFonts w:cs="Arial"/>
                      <w:color w:val="000000"/>
                      <w:sz w:val="20"/>
                      <w:szCs w:val="20"/>
                    </w:rPr>
                    <w:t xml:space="preserve">, </w:t>
                  </w:r>
                  <w:proofErr w:type="spellStart"/>
                  <w:r w:rsidRPr="00F50F45">
                    <w:rPr>
                      <w:rFonts w:cs="Arial"/>
                      <w:color w:val="000000"/>
                      <w:sz w:val="20"/>
                      <w:szCs w:val="20"/>
                    </w:rPr>
                    <w:t>visoka</w:t>
                  </w:r>
                  <w:proofErr w:type="spellEnd"/>
                  <w:r w:rsidRPr="00F50F45">
                    <w:rPr>
                      <w:rFonts w:cs="Arial"/>
                      <w:color w:val="000000"/>
                      <w:sz w:val="20"/>
                      <w:szCs w:val="20"/>
                    </w:rPr>
                    <w:t xml:space="preserve"> </w:t>
                  </w:r>
                  <w:proofErr w:type="spellStart"/>
                  <w:r w:rsidRPr="00F50F45">
                    <w:rPr>
                      <w:rFonts w:cs="Arial"/>
                      <w:color w:val="000000"/>
                      <w:sz w:val="20"/>
                      <w:szCs w:val="20"/>
                    </w:rPr>
                    <w:t>ali</w:t>
                  </w:r>
                  <w:proofErr w:type="spellEnd"/>
                  <w:r w:rsidRPr="00F50F45">
                    <w:rPr>
                      <w:rFonts w:cs="Arial"/>
                      <w:color w:val="000000"/>
                      <w:sz w:val="20"/>
                      <w:szCs w:val="20"/>
                    </w:rPr>
                    <w:t xml:space="preserve"> </w:t>
                  </w:r>
                  <w:proofErr w:type="spellStart"/>
                  <w:r w:rsidRPr="00F50F45">
                    <w:rPr>
                      <w:rFonts w:cs="Arial"/>
                      <w:color w:val="000000"/>
                      <w:sz w:val="20"/>
                      <w:szCs w:val="20"/>
                    </w:rPr>
                    <w:t>več</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00ABE512" w14:textId="4B110467" w:rsidR="0094357A" w:rsidRPr="00F50F45" w:rsidRDefault="0094357A" w:rsidP="0094357A">
                  <w:pPr>
                    <w:spacing w:before="0" w:line="240" w:lineRule="auto"/>
                    <w:jc w:val="right"/>
                    <w:rPr>
                      <w:rFonts w:cs="Arial"/>
                      <w:color w:val="000000"/>
                      <w:sz w:val="20"/>
                      <w:szCs w:val="20"/>
                      <w:lang w:val="sl-SI" w:eastAsia="sl-SI"/>
                    </w:rPr>
                  </w:pPr>
                  <w:r w:rsidRPr="00F50F45">
                    <w:rPr>
                      <w:rFonts w:cs="Arial"/>
                      <w:color w:val="000000"/>
                      <w:sz w:val="20"/>
                      <w:szCs w:val="20"/>
                    </w:rPr>
                    <w:t>29,5</w:t>
                  </w:r>
                </w:p>
              </w:tc>
              <w:tc>
                <w:tcPr>
                  <w:tcW w:w="1240" w:type="dxa"/>
                  <w:tcBorders>
                    <w:top w:val="nil"/>
                    <w:left w:val="nil"/>
                    <w:bottom w:val="single" w:sz="4" w:space="0" w:color="auto"/>
                    <w:right w:val="single" w:sz="4" w:space="0" w:color="auto"/>
                  </w:tcBorders>
                  <w:shd w:val="clear" w:color="auto" w:fill="auto"/>
                  <w:noWrap/>
                  <w:vAlign w:val="bottom"/>
                  <w:hideMark/>
                </w:tcPr>
                <w:p w14:paraId="5D7F9092" w14:textId="228C29C6" w:rsidR="0094357A" w:rsidRPr="00F50F45" w:rsidRDefault="0094357A" w:rsidP="0094357A">
                  <w:pPr>
                    <w:spacing w:before="0" w:line="240" w:lineRule="auto"/>
                    <w:jc w:val="right"/>
                    <w:rPr>
                      <w:rFonts w:cs="Arial"/>
                      <w:color w:val="000000"/>
                      <w:sz w:val="20"/>
                      <w:szCs w:val="20"/>
                      <w:lang w:val="sl-SI" w:eastAsia="sl-SI"/>
                    </w:rPr>
                  </w:pPr>
                  <w:r w:rsidRPr="00F50F45">
                    <w:rPr>
                      <w:rFonts w:cs="Arial"/>
                      <w:color w:val="000000"/>
                      <w:sz w:val="20"/>
                      <w:szCs w:val="20"/>
                    </w:rPr>
                    <w:t>36,7</w:t>
                  </w:r>
                </w:p>
              </w:tc>
              <w:tc>
                <w:tcPr>
                  <w:tcW w:w="1240" w:type="dxa"/>
                  <w:tcBorders>
                    <w:top w:val="nil"/>
                    <w:left w:val="nil"/>
                    <w:bottom w:val="single" w:sz="4" w:space="0" w:color="auto"/>
                    <w:right w:val="single" w:sz="4" w:space="0" w:color="auto"/>
                  </w:tcBorders>
                  <w:shd w:val="clear" w:color="auto" w:fill="auto"/>
                  <w:noWrap/>
                  <w:vAlign w:val="bottom"/>
                  <w:hideMark/>
                </w:tcPr>
                <w:p w14:paraId="01DA1141" w14:textId="76398C73" w:rsidR="0094357A" w:rsidRPr="00F50F45" w:rsidRDefault="0094357A" w:rsidP="0094357A">
                  <w:pPr>
                    <w:spacing w:before="0" w:line="240" w:lineRule="auto"/>
                    <w:jc w:val="right"/>
                    <w:rPr>
                      <w:rFonts w:cs="Arial"/>
                      <w:color w:val="000000"/>
                      <w:sz w:val="20"/>
                      <w:szCs w:val="20"/>
                      <w:lang w:val="sl-SI" w:eastAsia="sl-SI"/>
                    </w:rPr>
                  </w:pPr>
                  <w:r w:rsidRPr="00F50F45">
                    <w:rPr>
                      <w:rFonts w:cs="Arial"/>
                      <w:color w:val="000000"/>
                      <w:sz w:val="20"/>
                      <w:szCs w:val="20"/>
                    </w:rPr>
                    <w:t>33,8</w:t>
                  </w:r>
                </w:p>
              </w:tc>
            </w:tr>
            <w:tr w:rsidR="0094357A" w:rsidRPr="00F50F45" w14:paraId="0D5FE05C" w14:textId="77777777" w:rsidTr="0094357A">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66072974" w14:textId="32C3293A" w:rsidR="0094357A" w:rsidRPr="00F50F45" w:rsidRDefault="0094357A" w:rsidP="0094357A">
                  <w:pPr>
                    <w:spacing w:before="0" w:line="240" w:lineRule="auto"/>
                    <w:jc w:val="left"/>
                    <w:rPr>
                      <w:rFonts w:cs="Arial"/>
                      <w:color w:val="000000"/>
                      <w:sz w:val="20"/>
                      <w:szCs w:val="20"/>
                      <w:lang w:val="sl-SI" w:eastAsia="sl-SI"/>
                    </w:rPr>
                  </w:pPr>
                  <w:proofErr w:type="spellStart"/>
                  <w:r w:rsidRPr="00F50F45">
                    <w:rPr>
                      <w:rFonts w:cs="Arial"/>
                      <w:color w:val="000000"/>
                      <w:sz w:val="20"/>
                      <w:szCs w:val="20"/>
                    </w:rPr>
                    <w:t>Skupaj</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14:paraId="3BCE3B81" w14:textId="2CF36453" w:rsidR="0094357A" w:rsidRPr="00F50F45" w:rsidRDefault="0094357A" w:rsidP="0094357A">
                  <w:pPr>
                    <w:spacing w:before="0" w:line="240" w:lineRule="auto"/>
                    <w:jc w:val="right"/>
                    <w:rPr>
                      <w:rFonts w:cs="Arial"/>
                      <w:color w:val="000000"/>
                      <w:sz w:val="20"/>
                      <w:szCs w:val="20"/>
                      <w:lang w:val="sl-SI" w:eastAsia="sl-SI"/>
                    </w:rPr>
                  </w:pPr>
                  <w:r w:rsidRPr="00F50F45">
                    <w:rPr>
                      <w:rFonts w:cs="Arial"/>
                      <w:color w:val="000000"/>
                      <w:sz w:val="20"/>
                      <w:szCs w:val="20"/>
                    </w:rPr>
                    <w:t>100,0</w:t>
                  </w:r>
                </w:p>
              </w:tc>
              <w:tc>
                <w:tcPr>
                  <w:tcW w:w="1240" w:type="dxa"/>
                  <w:tcBorders>
                    <w:top w:val="nil"/>
                    <w:left w:val="nil"/>
                    <w:bottom w:val="single" w:sz="4" w:space="0" w:color="auto"/>
                    <w:right w:val="single" w:sz="4" w:space="0" w:color="auto"/>
                  </w:tcBorders>
                  <w:shd w:val="clear" w:color="auto" w:fill="auto"/>
                  <w:noWrap/>
                  <w:vAlign w:val="bottom"/>
                  <w:hideMark/>
                </w:tcPr>
                <w:p w14:paraId="71CDA112" w14:textId="4B541463" w:rsidR="0094357A" w:rsidRPr="00F50F45" w:rsidRDefault="0094357A" w:rsidP="0094357A">
                  <w:pPr>
                    <w:spacing w:before="0" w:line="240" w:lineRule="auto"/>
                    <w:jc w:val="right"/>
                    <w:rPr>
                      <w:rFonts w:cs="Arial"/>
                      <w:color w:val="000000"/>
                      <w:sz w:val="20"/>
                      <w:szCs w:val="20"/>
                      <w:lang w:val="sl-SI" w:eastAsia="sl-SI"/>
                    </w:rPr>
                  </w:pPr>
                  <w:r w:rsidRPr="00F50F45">
                    <w:rPr>
                      <w:rFonts w:cs="Arial"/>
                      <w:color w:val="000000"/>
                      <w:sz w:val="20"/>
                      <w:szCs w:val="20"/>
                    </w:rPr>
                    <w:t>100,0</w:t>
                  </w:r>
                </w:p>
              </w:tc>
              <w:tc>
                <w:tcPr>
                  <w:tcW w:w="1240" w:type="dxa"/>
                  <w:tcBorders>
                    <w:top w:val="nil"/>
                    <w:left w:val="nil"/>
                    <w:bottom w:val="single" w:sz="4" w:space="0" w:color="auto"/>
                    <w:right w:val="single" w:sz="4" w:space="0" w:color="auto"/>
                  </w:tcBorders>
                  <w:shd w:val="clear" w:color="auto" w:fill="auto"/>
                  <w:noWrap/>
                  <w:vAlign w:val="bottom"/>
                  <w:hideMark/>
                </w:tcPr>
                <w:p w14:paraId="78A92E3D" w14:textId="3301E2C3" w:rsidR="0094357A" w:rsidRPr="00F50F45" w:rsidRDefault="0094357A" w:rsidP="0094357A">
                  <w:pPr>
                    <w:spacing w:before="0" w:line="240" w:lineRule="auto"/>
                    <w:jc w:val="right"/>
                    <w:rPr>
                      <w:rFonts w:cs="Arial"/>
                      <w:color w:val="000000"/>
                      <w:sz w:val="20"/>
                      <w:szCs w:val="20"/>
                      <w:lang w:val="sl-SI" w:eastAsia="sl-SI"/>
                    </w:rPr>
                  </w:pPr>
                  <w:r w:rsidRPr="00F50F45">
                    <w:rPr>
                      <w:rFonts w:cs="Arial"/>
                      <w:color w:val="000000"/>
                      <w:sz w:val="20"/>
                      <w:szCs w:val="20"/>
                    </w:rPr>
                    <w:t>100,0</w:t>
                  </w:r>
                </w:p>
              </w:tc>
            </w:tr>
          </w:tbl>
          <w:p w14:paraId="4814E899" w14:textId="0130E47D" w:rsidR="006B7BA7" w:rsidRPr="00614F78" w:rsidRDefault="006B7BA7" w:rsidP="00F8610D">
            <w:pPr>
              <w:rPr>
                <w:rFonts w:cs="Arial"/>
                <w:sz w:val="16"/>
                <w:szCs w:val="16"/>
                <w:lang w:val="sl-SI"/>
              </w:rPr>
            </w:pPr>
            <w:r w:rsidRPr="00614F78">
              <w:rPr>
                <w:rFonts w:cs="Arial"/>
                <w:sz w:val="16"/>
                <w:szCs w:val="16"/>
                <w:lang w:val="sl-SI"/>
              </w:rPr>
              <w:t>Vir: SURS, MKGP</w:t>
            </w:r>
            <w:r w:rsidR="008F4E89">
              <w:rPr>
                <w:rFonts w:cs="Arial"/>
                <w:sz w:val="16"/>
                <w:szCs w:val="16"/>
                <w:lang w:val="sl-SI"/>
              </w:rPr>
              <w:t>, 2020</w:t>
            </w:r>
          </w:p>
          <w:p w14:paraId="14DD241E" w14:textId="2FA6C3F0" w:rsidR="009921D2" w:rsidRPr="00F50F45" w:rsidRDefault="0058454B" w:rsidP="00F8610D">
            <w:pPr>
              <w:rPr>
                <w:rFonts w:cs="Arial"/>
                <w:sz w:val="20"/>
                <w:szCs w:val="20"/>
                <w:lang w:val="sl-SI" w:eastAsia="sl-SI"/>
              </w:rPr>
            </w:pPr>
            <w:r w:rsidRPr="00F50F45">
              <w:rPr>
                <w:rFonts w:cs="Arial"/>
                <w:sz w:val="20"/>
                <w:szCs w:val="20"/>
                <w:lang w:val="sl-SI"/>
              </w:rPr>
              <w:t>D</w:t>
            </w:r>
            <w:r w:rsidR="00AC3885" w:rsidRPr="00F50F45">
              <w:rPr>
                <w:rFonts w:cs="Arial"/>
                <w:sz w:val="20"/>
                <w:szCs w:val="20"/>
                <w:lang w:val="sl-SI"/>
              </w:rPr>
              <w:t>ejstvo, da je v prvih šestih javnih razpisih med upravičenci kar 56,5 % takih, ki imajo pridobljeno nekmetijsko izobrazbo in so izpolnili pogoj kmetijske ali kmetijstvu sorodne izobrazbe s pridobitvijo certifikata nacionalne poklicne kvalifikacije s področja kmetijstva ali kmetijstvu sorodnega področja</w:t>
            </w:r>
            <w:r w:rsidRPr="00F50F45">
              <w:rPr>
                <w:rFonts w:cs="Arial"/>
                <w:sz w:val="20"/>
                <w:szCs w:val="20"/>
                <w:lang w:val="sl-SI"/>
              </w:rPr>
              <w:t xml:space="preserve">, lahko potrjuje njihovo namero, da se dolgoročno ne nameravajo preživljati izključno s kmetovanjem, temveč se nameravajo zaposliti izven </w:t>
            </w:r>
            <w:r w:rsidR="00B209D7">
              <w:rPr>
                <w:rFonts w:cs="Arial"/>
                <w:sz w:val="20"/>
                <w:szCs w:val="20"/>
                <w:lang w:val="sl-SI"/>
              </w:rPr>
              <w:t>KMG</w:t>
            </w:r>
            <w:r w:rsidRPr="00F50F45">
              <w:rPr>
                <w:rFonts w:cs="Arial"/>
                <w:sz w:val="20"/>
                <w:szCs w:val="20"/>
                <w:lang w:val="sl-SI"/>
              </w:rPr>
              <w:t>, če najdejo ugodno priložnost</w:t>
            </w:r>
            <w:r w:rsidR="00A85D89" w:rsidRPr="00F50F45">
              <w:rPr>
                <w:rFonts w:cs="Arial"/>
                <w:sz w:val="20"/>
                <w:szCs w:val="20"/>
                <w:lang w:val="sl-SI"/>
              </w:rPr>
              <w:t xml:space="preserve">, najverjetneje pa bi jih večina </w:t>
            </w:r>
            <w:r w:rsidR="00670896">
              <w:rPr>
                <w:rFonts w:cs="Arial"/>
                <w:sz w:val="20"/>
                <w:szCs w:val="20"/>
                <w:lang w:val="sl-SI"/>
              </w:rPr>
              <w:t>š</w:t>
            </w:r>
            <w:r w:rsidR="00A85D89" w:rsidRPr="00F50F45">
              <w:rPr>
                <w:rFonts w:cs="Arial"/>
                <w:sz w:val="20"/>
                <w:szCs w:val="20"/>
                <w:lang w:val="sl-SI"/>
              </w:rPr>
              <w:t xml:space="preserve">e vedno delala tudi na svojem </w:t>
            </w:r>
            <w:r w:rsidR="00B209D7">
              <w:rPr>
                <w:rFonts w:cs="Arial"/>
                <w:sz w:val="20"/>
                <w:szCs w:val="20"/>
                <w:lang w:val="sl-SI"/>
              </w:rPr>
              <w:t>KMG</w:t>
            </w:r>
            <w:r w:rsidRPr="00F50F45">
              <w:rPr>
                <w:rFonts w:cs="Arial"/>
                <w:sz w:val="20"/>
                <w:szCs w:val="20"/>
                <w:lang w:val="sl-SI"/>
              </w:rPr>
              <w:t>.</w:t>
            </w:r>
            <w:r w:rsidR="009921D2" w:rsidRPr="00F50F45">
              <w:rPr>
                <w:rFonts w:cs="Arial"/>
                <w:sz w:val="20"/>
                <w:szCs w:val="20"/>
                <w:lang w:val="sl-SI"/>
              </w:rPr>
              <w:t xml:space="preserve"> </w:t>
            </w:r>
          </w:p>
          <w:p w14:paraId="7ADAC7B8" w14:textId="3F0C4DD8" w:rsidR="00AC3885" w:rsidRPr="00F50F45" w:rsidRDefault="00AC3885" w:rsidP="00AC3885">
            <w:pPr>
              <w:pStyle w:val="TAbela"/>
              <w:rPr>
                <w:sz w:val="20"/>
                <w:szCs w:val="20"/>
              </w:rPr>
            </w:pPr>
            <w:r w:rsidRPr="00F50F45">
              <w:rPr>
                <w:sz w:val="20"/>
                <w:szCs w:val="20"/>
              </w:rPr>
              <w:t xml:space="preserve">Delež nosilcev </w:t>
            </w:r>
            <w:r w:rsidR="00B209D7">
              <w:rPr>
                <w:sz w:val="20"/>
                <w:szCs w:val="20"/>
              </w:rPr>
              <w:t>KMG</w:t>
            </w:r>
            <w:r w:rsidRPr="00F50F45">
              <w:rPr>
                <w:sz w:val="20"/>
                <w:szCs w:val="20"/>
              </w:rPr>
              <w:t xml:space="preserve"> s samo praktičnimi znanji je od leta 2013 do leta 2016 padel za 3,2 %. Delež nosilcev z osnovnim kmetijskim </w:t>
            </w:r>
            <w:proofErr w:type="spellStart"/>
            <w:r w:rsidRPr="00F50F45">
              <w:rPr>
                <w:sz w:val="20"/>
                <w:szCs w:val="20"/>
              </w:rPr>
              <w:t>izbraževanjem</w:t>
            </w:r>
            <w:proofErr w:type="spellEnd"/>
            <w:r w:rsidRPr="00F50F45">
              <w:rPr>
                <w:sz w:val="20"/>
                <w:szCs w:val="20"/>
              </w:rPr>
              <w:t xml:space="preserve"> je v istem obdobju narastel za 10,5 </w:t>
            </w:r>
            <w:r w:rsidR="009921D2" w:rsidRPr="00F50F45">
              <w:rPr>
                <w:sz w:val="20"/>
                <w:szCs w:val="20"/>
              </w:rPr>
              <w:t>%, delež s popolno kmetijsko izo</w:t>
            </w:r>
            <w:r w:rsidRPr="00F50F45">
              <w:rPr>
                <w:sz w:val="20"/>
                <w:szCs w:val="20"/>
              </w:rPr>
              <w:t>braz</w:t>
            </w:r>
            <w:r w:rsidR="009D469B">
              <w:rPr>
                <w:sz w:val="20"/>
                <w:szCs w:val="20"/>
              </w:rPr>
              <w:t>bo pa za 18 % (Tabela 14</w:t>
            </w:r>
            <w:r w:rsidRPr="00F50F45">
              <w:rPr>
                <w:sz w:val="20"/>
                <w:szCs w:val="20"/>
              </w:rPr>
              <w:t>)</w:t>
            </w:r>
            <w:r w:rsidR="009921D2" w:rsidRPr="00F50F45">
              <w:rPr>
                <w:sz w:val="20"/>
                <w:szCs w:val="20"/>
              </w:rPr>
              <w:t>.</w:t>
            </w:r>
          </w:p>
          <w:p w14:paraId="3F2E3A7B" w14:textId="05D7327E" w:rsidR="00AC3885" w:rsidRPr="00E67FC7" w:rsidRDefault="004F7321" w:rsidP="00AC3885">
            <w:pPr>
              <w:pStyle w:val="Napis"/>
              <w:keepNext/>
              <w:rPr>
                <w:i/>
              </w:rPr>
            </w:pPr>
            <w:bookmarkStart w:id="31" w:name="_Toc51243558"/>
            <w:proofErr w:type="spellStart"/>
            <w:r w:rsidRPr="00F50F45">
              <w:rPr>
                <w:rFonts w:cs="Arial"/>
                <w:i/>
              </w:rPr>
              <w:t>Tabela</w:t>
            </w:r>
            <w:proofErr w:type="spellEnd"/>
            <w:r w:rsidR="00AC3885" w:rsidRPr="00F50F45">
              <w:rPr>
                <w:rFonts w:cs="Arial"/>
                <w:i/>
              </w:rPr>
              <w:t xml:space="preserve"> </w:t>
            </w:r>
            <w:r w:rsidR="00AC3885" w:rsidRPr="00F50F45">
              <w:rPr>
                <w:rFonts w:cs="Arial"/>
                <w:b/>
                <w:bCs/>
                <w:i/>
              </w:rPr>
              <w:t>1</w:t>
            </w:r>
            <w:r w:rsidR="001535D9" w:rsidRPr="00F50F45">
              <w:rPr>
                <w:rFonts w:cs="Arial"/>
                <w:b/>
                <w:bCs/>
                <w:i/>
              </w:rPr>
              <w:t>4</w:t>
            </w:r>
            <w:r w:rsidR="00AC3885" w:rsidRPr="00E67FC7">
              <w:rPr>
                <w:i/>
              </w:rPr>
              <w:t xml:space="preserve">: </w:t>
            </w:r>
            <w:proofErr w:type="spellStart"/>
            <w:r w:rsidR="00AC3885" w:rsidRPr="00E67FC7">
              <w:rPr>
                <w:i/>
              </w:rPr>
              <w:t>Kmetijska</w:t>
            </w:r>
            <w:proofErr w:type="spellEnd"/>
            <w:r w:rsidR="00AC3885" w:rsidRPr="00E67FC7">
              <w:rPr>
                <w:i/>
              </w:rPr>
              <w:t xml:space="preserve"> </w:t>
            </w:r>
            <w:proofErr w:type="spellStart"/>
            <w:r w:rsidR="00AC3885" w:rsidRPr="00E67FC7">
              <w:rPr>
                <w:i/>
              </w:rPr>
              <w:t>izobrazba</w:t>
            </w:r>
            <w:proofErr w:type="spellEnd"/>
            <w:r w:rsidR="00AC3885" w:rsidRPr="00E67FC7">
              <w:rPr>
                <w:i/>
              </w:rPr>
              <w:t xml:space="preserve"> </w:t>
            </w:r>
            <w:proofErr w:type="spellStart"/>
            <w:r w:rsidR="00AC3885" w:rsidRPr="00E67FC7">
              <w:rPr>
                <w:i/>
              </w:rPr>
              <w:t>gospodarjev-upraviteljev</w:t>
            </w:r>
            <w:proofErr w:type="spellEnd"/>
            <w:r w:rsidR="00AC3885" w:rsidRPr="00E67FC7">
              <w:rPr>
                <w:i/>
              </w:rPr>
              <w:t xml:space="preserve"> </w:t>
            </w:r>
            <w:proofErr w:type="spellStart"/>
            <w:r w:rsidR="00AC3885" w:rsidRPr="00E67FC7">
              <w:rPr>
                <w:i/>
              </w:rPr>
              <w:t>na</w:t>
            </w:r>
            <w:proofErr w:type="spellEnd"/>
            <w:r w:rsidR="00AC3885" w:rsidRPr="00E67FC7">
              <w:rPr>
                <w:i/>
              </w:rPr>
              <w:t xml:space="preserve"> </w:t>
            </w:r>
            <w:proofErr w:type="spellStart"/>
            <w:r w:rsidR="00AC3885" w:rsidRPr="00E67FC7">
              <w:rPr>
                <w:i/>
              </w:rPr>
              <w:t>družinskih</w:t>
            </w:r>
            <w:proofErr w:type="spellEnd"/>
            <w:r w:rsidR="00AC3885" w:rsidRPr="00E67FC7">
              <w:rPr>
                <w:i/>
              </w:rPr>
              <w:t xml:space="preserve"> </w:t>
            </w:r>
            <w:proofErr w:type="spellStart"/>
            <w:r w:rsidR="00AC3885" w:rsidRPr="00E67FC7">
              <w:rPr>
                <w:i/>
              </w:rPr>
              <w:t>kmetijah</w:t>
            </w:r>
            <w:proofErr w:type="spellEnd"/>
            <w:r w:rsidR="00AC3885" w:rsidRPr="00E67FC7">
              <w:rPr>
                <w:i/>
              </w:rPr>
              <w:t xml:space="preserve">, Slovenija, </w:t>
            </w:r>
            <w:r w:rsidR="001C07AE">
              <w:rPr>
                <w:i/>
              </w:rPr>
              <w:t>2010-2016</w:t>
            </w:r>
            <w:bookmarkEnd w:id="31"/>
          </w:p>
          <w:tbl>
            <w:tblPr>
              <w:tblW w:w="8662" w:type="dxa"/>
              <w:tblInd w:w="55" w:type="dxa"/>
              <w:tblCellMar>
                <w:left w:w="70" w:type="dxa"/>
                <w:right w:w="70" w:type="dxa"/>
              </w:tblCellMar>
              <w:tblLook w:val="04A0" w:firstRow="1" w:lastRow="0" w:firstColumn="1" w:lastColumn="0" w:noHBand="0" w:noVBand="1"/>
            </w:tblPr>
            <w:tblGrid>
              <w:gridCol w:w="4126"/>
              <w:gridCol w:w="1418"/>
              <w:gridCol w:w="1417"/>
              <w:gridCol w:w="1701"/>
            </w:tblGrid>
            <w:tr w:rsidR="00AC3885" w:rsidRPr="00F50F45" w14:paraId="7523387A" w14:textId="77777777" w:rsidTr="00B47E0E">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655F3" w14:textId="77777777" w:rsidR="00AC3885" w:rsidRPr="00F50F45" w:rsidRDefault="00AC3885" w:rsidP="00B47E0E">
                  <w:pPr>
                    <w:jc w:val="right"/>
                    <w:rPr>
                      <w:rFonts w:cs="Arial"/>
                      <w:color w:val="000000"/>
                      <w:sz w:val="20"/>
                      <w:szCs w:val="20"/>
                      <w:lang w:eastAsia="sl-SI"/>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B9C403E" w14:textId="77777777" w:rsidR="00AC3885" w:rsidRPr="00F50F45" w:rsidRDefault="00AC3885" w:rsidP="00B47E0E">
                  <w:pPr>
                    <w:jc w:val="right"/>
                    <w:rPr>
                      <w:rFonts w:cs="Arial"/>
                      <w:color w:val="000000"/>
                      <w:sz w:val="20"/>
                      <w:szCs w:val="20"/>
                      <w:lang w:eastAsia="sl-SI"/>
                    </w:rPr>
                  </w:pPr>
                  <w:r w:rsidRPr="00F50F45">
                    <w:rPr>
                      <w:rFonts w:cs="Arial"/>
                      <w:color w:val="000000"/>
                      <w:sz w:val="20"/>
                      <w:szCs w:val="20"/>
                      <w:lang w:eastAsia="sl-SI"/>
                    </w:rPr>
                    <w:t>2010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45952D4" w14:textId="77777777" w:rsidR="00AC3885" w:rsidRPr="00F50F45" w:rsidRDefault="00AC3885" w:rsidP="00B47E0E">
                  <w:pPr>
                    <w:jc w:val="right"/>
                    <w:rPr>
                      <w:rFonts w:cs="Arial"/>
                      <w:color w:val="000000"/>
                      <w:sz w:val="20"/>
                      <w:szCs w:val="20"/>
                      <w:lang w:eastAsia="sl-SI"/>
                    </w:rPr>
                  </w:pPr>
                  <w:r w:rsidRPr="00F50F45">
                    <w:rPr>
                      <w:rFonts w:cs="Arial"/>
                      <w:color w:val="000000"/>
                      <w:sz w:val="20"/>
                      <w:szCs w:val="20"/>
                      <w:lang w:eastAsia="sl-SI"/>
                    </w:rPr>
                    <w:t>2013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1CB73B9" w14:textId="77777777" w:rsidR="00AC3885" w:rsidRPr="00F50F45" w:rsidRDefault="00AC3885" w:rsidP="00B47E0E">
                  <w:pPr>
                    <w:jc w:val="right"/>
                    <w:rPr>
                      <w:rFonts w:cs="Arial"/>
                      <w:color w:val="000000"/>
                      <w:sz w:val="20"/>
                      <w:szCs w:val="20"/>
                      <w:lang w:eastAsia="sl-SI"/>
                    </w:rPr>
                  </w:pPr>
                  <w:r w:rsidRPr="00F50F45">
                    <w:rPr>
                      <w:rFonts w:cs="Arial"/>
                      <w:color w:val="000000"/>
                      <w:sz w:val="20"/>
                      <w:szCs w:val="20"/>
                      <w:lang w:eastAsia="sl-SI"/>
                    </w:rPr>
                    <w:t>2016</w:t>
                  </w:r>
                </w:p>
              </w:tc>
            </w:tr>
            <w:tr w:rsidR="00AC3885" w:rsidRPr="00F50F45" w14:paraId="43A1EA13" w14:textId="77777777" w:rsidTr="00B47E0E">
              <w:trPr>
                <w:trHeight w:val="3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14:paraId="633A89F8" w14:textId="77777777" w:rsidR="00AC3885" w:rsidRPr="00F50F45" w:rsidRDefault="00AC3885" w:rsidP="00B47E0E">
                  <w:pPr>
                    <w:jc w:val="left"/>
                    <w:rPr>
                      <w:rFonts w:cs="Arial"/>
                      <w:color w:val="000000"/>
                      <w:sz w:val="20"/>
                      <w:szCs w:val="20"/>
                      <w:lang w:eastAsia="sl-SI"/>
                    </w:rPr>
                  </w:pPr>
                  <w:proofErr w:type="spellStart"/>
                  <w:r w:rsidRPr="00F50F45">
                    <w:rPr>
                      <w:rFonts w:cs="Arial"/>
                      <w:color w:val="000000"/>
                      <w:sz w:val="20"/>
                      <w:szCs w:val="20"/>
                      <w:lang w:eastAsia="sl-SI"/>
                    </w:rPr>
                    <w:t>Samo</w:t>
                  </w:r>
                  <w:proofErr w:type="spellEnd"/>
                  <w:r w:rsidRPr="00F50F45">
                    <w:rPr>
                      <w:rFonts w:cs="Arial"/>
                      <w:color w:val="000000"/>
                      <w:sz w:val="20"/>
                      <w:szCs w:val="20"/>
                      <w:lang w:eastAsia="sl-SI"/>
                    </w:rPr>
                    <w:t xml:space="preserve"> </w:t>
                  </w:r>
                  <w:proofErr w:type="spellStart"/>
                  <w:r w:rsidRPr="00F50F45">
                    <w:rPr>
                      <w:rFonts w:cs="Arial"/>
                      <w:color w:val="000000"/>
                      <w:sz w:val="20"/>
                      <w:szCs w:val="20"/>
                      <w:lang w:eastAsia="sl-SI"/>
                    </w:rPr>
                    <w:t>praktično</w:t>
                  </w:r>
                  <w:proofErr w:type="spellEnd"/>
                  <w:r w:rsidRPr="00F50F45">
                    <w:rPr>
                      <w:rFonts w:cs="Arial"/>
                      <w:color w:val="000000"/>
                      <w:sz w:val="20"/>
                      <w:szCs w:val="20"/>
                      <w:lang w:eastAsia="sl-SI"/>
                    </w:rPr>
                    <w:t xml:space="preserve"> </w:t>
                  </w:r>
                  <w:proofErr w:type="spellStart"/>
                  <w:r w:rsidRPr="00F50F45">
                    <w:rPr>
                      <w:rFonts w:cs="Arial"/>
                      <w:color w:val="000000"/>
                      <w:sz w:val="20"/>
                      <w:szCs w:val="20"/>
                      <w:lang w:eastAsia="sl-SI"/>
                    </w:rPr>
                    <w:t>znanje</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57CBE435" w14:textId="77777777" w:rsidR="00AC3885" w:rsidRPr="00F50F45" w:rsidRDefault="00AC3885" w:rsidP="00B47E0E">
                  <w:pPr>
                    <w:jc w:val="right"/>
                    <w:rPr>
                      <w:rFonts w:cs="Arial"/>
                      <w:color w:val="000000"/>
                      <w:sz w:val="20"/>
                      <w:szCs w:val="20"/>
                      <w:lang w:eastAsia="sl-SI"/>
                    </w:rPr>
                  </w:pPr>
                  <w:r w:rsidRPr="00F50F45">
                    <w:rPr>
                      <w:rFonts w:cs="Arial"/>
                      <w:color w:val="000000"/>
                      <w:sz w:val="20"/>
                      <w:szCs w:val="20"/>
                      <w:lang w:eastAsia="sl-SI"/>
                    </w:rPr>
                    <w:t>47.970</w:t>
                  </w:r>
                </w:p>
              </w:tc>
              <w:tc>
                <w:tcPr>
                  <w:tcW w:w="1417" w:type="dxa"/>
                  <w:tcBorders>
                    <w:top w:val="nil"/>
                    <w:left w:val="nil"/>
                    <w:bottom w:val="single" w:sz="4" w:space="0" w:color="auto"/>
                    <w:right w:val="single" w:sz="4" w:space="0" w:color="auto"/>
                  </w:tcBorders>
                  <w:shd w:val="clear" w:color="auto" w:fill="auto"/>
                  <w:noWrap/>
                  <w:vAlign w:val="center"/>
                  <w:hideMark/>
                </w:tcPr>
                <w:p w14:paraId="43FE9B6C" w14:textId="77777777" w:rsidR="00AC3885" w:rsidRPr="00F50F45" w:rsidRDefault="00AC3885" w:rsidP="00B47E0E">
                  <w:pPr>
                    <w:jc w:val="right"/>
                    <w:rPr>
                      <w:rFonts w:cs="Arial"/>
                      <w:color w:val="000000"/>
                      <w:sz w:val="20"/>
                      <w:szCs w:val="20"/>
                      <w:lang w:eastAsia="sl-SI"/>
                    </w:rPr>
                  </w:pPr>
                  <w:r w:rsidRPr="00F50F45">
                    <w:rPr>
                      <w:rFonts w:cs="Arial"/>
                      <w:color w:val="000000"/>
                      <w:sz w:val="20"/>
                      <w:szCs w:val="20"/>
                      <w:lang w:eastAsia="sl-SI"/>
                    </w:rPr>
                    <w:t>36.152</w:t>
                  </w:r>
                </w:p>
              </w:tc>
              <w:tc>
                <w:tcPr>
                  <w:tcW w:w="1701" w:type="dxa"/>
                  <w:tcBorders>
                    <w:top w:val="nil"/>
                    <w:left w:val="nil"/>
                    <w:bottom w:val="single" w:sz="4" w:space="0" w:color="auto"/>
                    <w:right w:val="single" w:sz="4" w:space="0" w:color="auto"/>
                  </w:tcBorders>
                  <w:shd w:val="clear" w:color="auto" w:fill="auto"/>
                  <w:noWrap/>
                  <w:vAlign w:val="center"/>
                  <w:hideMark/>
                </w:tcPr>
                <w:p w14:paraId="199D53BB" w14:textId="77777777" w:rsidR="00AC3885" w:rsidRPr="00F50F45" w:rsidRDefault="00AC3885" w:rsidP="00B47E0E">
                  <w:pPr>
                    <w:jc w:val="right"/>
                    <w:rPr>
                      <w:rFonts w:cs="Arial"/>
                      <w:color w:val="000000"/>
                      <w:sz w:val="20"/>
                      <w:szCs w:val="20"/>
                      <w:lang w:eastAsia="sl-SI"/>
                    </w:rPr>
                  </w:pPr>
                  <w:r w:rsidRPr="00F50F45">
                    <w:rPr>
                      <w:rFonts w:cs="Arial"/>
                      <w:color w:val="000000"/>
                      <w:sz w:val="20"/>
                      <w:szCs w:val="20"/>
                      <w:lang w:eastAsia="sl-SI"/>
                    </w:rPr>
                    <w:t>34.969</w:t>
                  </w:r>
                </w:p>
              </w:tc>
            </w:tr>
            <w:tr w:rsidR="00AC3885" w:rsidRPr="00F50F45" w14:paraId="06EE6904" w14:textId="77777777" w:rsidTr="00B47E0E">
              <w:trPr>
                <w:trHeight w:val="3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14:paraId="359DBD22" w14:textId="77777777" w:rsidR="00AC3885" w:rsidRPr="00F50F45" w:rsidRDefault="00AC3885" w:rsidP="00B47E0E">
                  <w:pPr>
                    <w:jc w:val="left"/>
                    <w:rPr>
                      <w:rFonts w:cs="Arial"/>
                      <w:color w:val="000000"/>
                      <w:sz w:val="20"/>
                      <w:szCs w:val="20"/>
                      <w:lang w:eastAsia="sl-SI"/>
                    </w:rPr>
                  </w:pPr>
                  <w:proofErr w:type="spellStart"/>
                  <w:r w:rsidRPr="00F50F45">
                    <w:rPr>
                      <w:rFonts w:cs="Arial"/>
                      <w:color w:val="000000"/>
                      <w:sz w:val="20"/>
                      <w:szCs w:val="20"/>
                      <w:lang w:eastAsia="sl-SI"/>
                    </w:rPr>
                    <w:t>Osnovno</w:t>
                  </w:r>
                  <w:proofErr w:type="spellEnd"/>
                  <w:r w:rsidRPr="00F50F45">
                    <w:rPr>
                      <w:rFonts w:cs="Arial"/>
                      <w:color w:val="000000"/>
                      <w:sz w:val="20"/>
                      <w:szCs w:val="20"/>
                      <w:lang w:eastAsia="sl-SI"/>
                    </w:rPr>
                    <w:t xml:space="preserve"> </w:t>
                  </w:r>
                  <w:proofErr w:type="spellStart"/>
                  <w:r w:rsidRPr="00F50F45">
                    <w:rPr>
                      <w:rFonts w:cs="Arial"/>
                      <w:color w:val="000000"/>
                      <w:sz w:val="20"/>
                      <w:szCs w:val="20"/>
                      <w:lang w:eastAsia="sl-SI"/>
                    </w:rPr>
                    <w:t>kmetijsko</w:t>
                  </w:r>
                  <w:proofErr w:type="spellEnd"/>
                  <w:r w:rsidRPr="00F50F45">
                    <w:rPr>
                      <w:rFonts w:cs="Arial"/>
                      <w:color w:val="000000"/>
                      <w:sz w:val="20"/>
                      <w:szCs w:val="20"/>
                      <w:lang w:eastAsia="sl-SI"/>
                    </w:rPr>
                    <w:t xml:space="preserve"> </w:t>
                  </w:r>
                  <w:proofErr w:type="spellStart"/>
                  <w:r w:rsidRPr="00F50F45">
                    <w:rPr>
                      <w:rFonts w:cs="Arial"/>
                      <w:color w:val="000000"/>
                      <w:sz w:val="20"/>
                      <w:szCs w:val="20"/>
                      <w:lang w:eastAsia="sl-SI"/>
                    </w:rPr>
                    <w:t>izobraževanje</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7F6DA035" w14:textId="77777777" w:rsidR="00AC3885" w:rsidRPr="00F50F45" w:rsidRDefault="00AC3885" w:rsidP="00B47E0E">
                  <w:pPr>
                    <w:jc w:val="right"/>
                    <w:rPr>
                      <w:rFonts w:cs="Arial"/>
                      <w:color w:val="000000"/>
                      <w:sz w:val="20"/>
                      <w:szCs w:val="20"/>
                      <w:lang w:eastAsia="sl-SI"/>
                    </w:rPr>
                  </w:pPr>
                  <w:r w:rsidRPr="00F50F45">
                    <w:rPr>
                      <w:rFonts w:cs="Arial"/>
                      <w:color w:val="000000"/>
                      <w:sz w:val="20"/>
                      <w:szCs w:val="20"/>
                      <w:lang w:eastAsia="sl-SI"/>
                    </w:rPr>
                    <w:t>19.896</w:t>
                  </w:r>
                </w:p>
              </w:tc>
              <w:tc>
                <w:tcPr>
                  <w:tcW w:w="1417" w:type="dxa"/>
                  <w:tcBorders>
                    <w:top w:val="nil"/>
                    <w:left w:val="nil"/>
                    <w:bottom w:val="single" w:sz="4" w:space="0" w:color="auto"/>
                    <w:right w:val="single" w:sz="4" w:space="0" w:color="auto"/>
                  </w:tcBorders>
                  <w:shd w:val="clear" w:color="auto" w:fill="auto"/>
                  <w:noWrap/>
                  <w:vAlign w:val="center"/>
                  <w:hideMark/>
                </w:tcPr>
                <w:p w14:paraId="2BA80FCF" w14:textId="77777777" w:rsidR="00AC3885" w:rsidRPr="00F50F45" w:rsidRDefault="00AC3885" w:rsidP="00B47E0E">
                  <w:pPr>
                    <w:jc w:val="right"/>
                    <w:rPr>
                      <w:rFonts w:cs="Arial"/>
                      <w:color w:val="000000"/>
                      <w:sz w:val="20"/>
                      <w:szCs w:val="20"/>
                      <w:lang w:eastAsia="sl-SI"/>
                    </w:rPr>
                  </w:pPr>
                  <w:r w:rsidRPr="00F50F45">
                    <w:rPr>
                      <w:rFonts w:cs="Arial"/>
                      <w:color w:val="000000"/>
                      <w:sz w:val="20"/>
                      <w:szCs w:val="20"/>
                      <w:lang w:eastAsia="sl-SI"/>
                    </w:rPr>
                    <w:t>27.618</w:t>
                  </w:r>
                </w:p>
              </w:tc>
              <w:tc>
                <w:tcPr>
                  <w:tcW w:w="1701" w:type="dxa"/>
                  <w:tcBorders>
                    <w:top w:val="nil"/>
                    <w:left w:val="nil"/>
                    <w:bottom w:val="single" w:sz="4" w:space="0" w:color="auto"/>
                    <w:right w:val="single" w:sz="4" w:space="0" w:color="auto"/>
                  </w:tcBorders>
                  <w:shd w:val="clear" w:color="auto" w:fill="auto"/>
                  <w:noWrap/>
                  <w:vAlign w:val="center"/>
                  <w:hideMark/>
                </w:tcPr>
                <w:p w14:paraId="69734A18" w14:textId="77777777" w:rsidR="00AC3885" w:rsidRPr="00F50F45" w:rsidRDefault="00AC3885" w:rsidP="00B47E0E">
                  <w:pPr>
                    <w:jc w:val="right"/>
                    <w:rPr>
                      <w:rFonts w:cs="Arial"/>
                      <w:color w:val="000000"/>
                      <w:sz w:val="20"/>
                      <w:szCs w:val="20"/>
                      <w:lang w:eastAsia="sl-SI"/>
                    </w:rPr>
                  </w:pPr>
                  <w:r w:rsidRPr="00F50F45">
                    <w:rPr>
                      <w:rFonts w:cs="Arial"/>
                      <w:color w:val="000000"/>
                      <w:sz w:val="20"/>
                      <w:szCs w:val="20"/>
                      <w:lang w:eastAsia="sl-SI"/>
                    </w:rPr>
                    <w:t>24.720</w:t>
                  </w:r>
                </w:p>
              </w:tc>
            </w:tr>
            <w:tr w:rsidR="00AC3885" w:rsidRPr="00F50F45" w14:paraId="4ECB1325" w14:textId="77777777" w:rsidTr="00B47E0E">
              <w:trPr>
                <w:trHeight w:val="3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14:paraId="033F8052" w14:textId="77777777" w:rsidR="00AC3885" w:rsidRPr="00F50F45" w:rsidRDefault="00AC3885" w:rsidP="00B47E0E">
                  <w:pPr>
                    <w:jc w:val="left"/>
                    <w:rPr>
                      <w:rFonts w:cs="Arial"/>
                      <w:color w:val="000000"/>
                      <w:sz w:val="20"/>
                      <w:szCs w:val="20"/>
                      <w:lang w:eastAsia="sl-SI"/>
                    </w:rPr>
                  </w:pPr>
                  <w:proofErr w:type="spellStart"/>
                  <w:r w:rsidRPr="00F50F45">
                    <w:rPr>
                      <w:rFonts w:cs="Arial"/>
                      <w:color w:val="000000"/>
                      <w:sz w:val="20"/>
                      <w:szCs w:val="20"/>
                      <w:lang w:eastAsia="sl-SI"/>
                    </w:rPr>
                    <w:t>Popolno</w:t>
                  </w:r>
                  <w:proofErr w:type="spellEnd"/>
                  <w:r w:rsidRPr="00F50F45">
                    <w:rPr>
                      <w:rFonts w:cs="Arial"/>
                      <w:color w:val="000000"/>
                      <w:sz w:val="20"/>
                      <w:szCs w:val="20"/>
                      <w:lang w:eastAsia="sl-SI"/>
                    </w:rPr>
                    <w:t xml:space="preserve"> </w:t>
                  </w:r>
                  <w:proofErr w:type="spellStart"/>
                  <w:r w:rsidRPr="00F50F45">
                    <w:rPr>
                      <w:rFonts w:cs="Arial"/>
                      <w:color w:val="000000"/>
                      <w:sz w:val="20"/>
                      <w:szCs w:val="20"/>
                      <w:lang w:eastAsia="sl-SI"/>
                    </w:rPr>
                    <w:t>kmetijsko</w:t>
                  </w:r>
                  <w:proofErr w:type="spellEnd"/>
                  <w:r w:rsidRPr="00F50F45">
                    <w:rPr>
                      <w:rFonts w:cs="Arial"/>
                      <w:color w:val="000000"/>
                      <w:sz w:val="20"/>
                      <w:szCs w:val="20"/>
                      <w:lang w:eastAsia="sl-SI"/>
                    </w:rPr>
                    <w:t xml:space="preserve"> </w:t>
                  </w:r>
                  <w:proofErr w:type="spellStart"/>
                  <w:r w:rsidRPr="00F50F45">
                    <w:rPr>
                      <w:rFonts w:cs="Arial"/>
                      <w:color w:val="000000"/>
                      <w:sz w:val="20"/>
                      <w:szCs w:val="20"/>
                      <w:lang w:eastAsia="sl-SI"/>
                    </w:rPr>
                    <w:t>izobraževanje</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362A704E" w14:textId="77777777" w:rsidR="00AC3885" w:rsidRPr="00F50F45" w:rsidRDefault="00AC3885" w:rsidP="00B47E0E">
                  <w:pPr>
                    <w:jc w:val="right"/>
                    <w:rPr>
                      <w:rFonts w:cs="Arial"/>
                      <w:color w:val="000000"/>
                      <w:sz w:val="20"/>
                      <w:szCs w:val="20"/>
                      <w:lang w:eastAsia="sl-SI"/>
                    </w:rPr>
                  </w:pPr>
                  <w:r w:rsidRPr="00F50F45">
                    <w:rPr>
                      <w:rFonts w:cs="Arial"/>
                      <w:color w:val="000000"/>
                      <w:sz w:val="20"/>
                      <w:szCs w:val="20"/>
                      <w:lang w:eastAsia="sl-SI"/>
                    </w:rPr>
                    <w:t>6.559</w:t>
                  </w:r>
                </w:p>
              </w:tc>
              <w:tc>
                <w:tcPr>
                  <w:tcW w:w="1417" w:type="dxa"/>
                  <w:tcBorders>
                    <w:top w:val="nil"/>
                    <w:left w:val="nil"/>
                    <w:bottom w:val="single" w:sz="4" w:space="0" w:color="auto"/>
                    <w:right w:val="single" w:sz="4" w:space="0" w:color="auto"/>
                  </w:tcBorders>
                  <w:shd w:val="clear" w:color="auto" w:fill="auto"/>
                  <w:noWrap/>
                  <w:vAlign w:val="center"/>
                  <w:hideMark/>
                </w:tcPr>
                <w:p w14:paraId="152321C1" w14:textId="77777777" w:rsidR="00AC3885" w:rsidRPr="00F50F45" w:rsidRDefault="00AC3885" w:rsidP="00B47E0E">
                  <w:pPr>
                    <w:jc w:val="right"/>
                    <w:rPr>
                      <w:rFonts w:cs="Arial"/>
                      <w:color w:val="000000"/>
                      <w:sz w:val="20"/>
                      <w:szCs w:val="20"/>
                      <w:lang w:eastAsia="sl-SI"/>
                    </w:rPr>
                  </w:pPr>
                  <w:r w:rsidRPr="00F50F45">
                    <w:rPr>
                      <w:rFonts w:cs="Arial"/>
                      <w:color w:val="000000"/>
                      <w:sz w:val="20"/>
                      <w:szCs w:val="20"/>
                      <w:lang w:eastAsia="sl-SI"/>
                    </w:rPr>
                    <w:t>8.405</w:t>
                  </w:r>
                </w:p>
              </w:tc>
              <w:tc>
                <w:tcPr>
                  <w:tcW w:w="1701" w:type="dxa"/>
                  <w:tcBorders>
                    <w:top w:val="nil"/>
                    <w:left w:val="nil"/>
                    <w:bottom w:val="single" w:sz="4" w:space="0" w:color="auto"/>
                    <w:right w:val="single" w:sz="4" w:space="0" w:color="auto"/>
                  </w:tcBorders>
                  <w:shd w:val="clear" w:color="auto" w:fill="auto"/>
                  <w:noWrap/>
                  <w:vAlign w:val="center"/>
                  <w:hideMark/>
                </w:tcPr>
                <w:p w14:paraId="7FD2A32E" w14:textId="77777777" w:rsidR="00AC3885" w:rsidRPr="00F50F45" w:rsidRDefault="00AC3885" w:rsidP="00B47E0E">
                  <w:pPr>
                    <w:jc w:val="right"/>
                    <w:rPr>
                      <w:rFonts w:cs="Arial"/>
                      <w:color w:val="000000"/>
                      <w:sz w:val="20"/>
                      <w:szCs w:val="20"/>
                      <w:lang w:eastAsia="sl-SI"/>
                    </w:rPr>
                  </w:pPr>
                  <w:r w:rsidRPr="00F50F45">
                    <w:rPr>
                      <w:rFonts w:cs="Arial"/>
                      <w:color w:val="000000"/>
                      <w:sz w:val="20"/>
                      <w:szCs w:val="20"/>
                      <w:lang w:eastAsia="sl-SI"/>
                    </w:rPr>
                    <w:t>9.981</w:t>
                  </w:r>
                </w:p>
              </w:tc>
            </w:tr>
            <w:tr w:rsidR="00AC3885" w:rsidRPr="00F50F45" w14:paraId="44341095" w14:textId="77777777" w:rsidTr="00B47E0E">
              <w:trPr>
                <w:trHeight w:val="3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14:paraId="5FAA60CF" w14:textId="77777777" w:rsidR="00AC3885" w:rsidRPr="00F50F45" w:rsidRDefault="00AC3885" w:rsidP="00B47E0E">
                  <w:pPr>
                    <w:jc w:val="left"/>
                    <w:rPr>
                      <w:rFonts w:cs="Arial"/>
                      <w:color w:val="000000"/>
                      <w:sz w:val="20"/>
                      <w:szCs w:val="20"/>
                      <w:lang w:eastAsia="sl-SI"/>
                    </w:rPr>
                  </w:pPr>
                  <w:proofErr w:type="spellStart"/>
                  <w:r w:rsidRPr="00F50F45">
                    <w:rPr>
                      <w:rFonts w:cs="Arial"/>
                      <w:color w:val="000000"/>
                      <w:sz w:val="20"/>
                      <w:szCs w:val="20"/>
                      <w:lang w:eastAsia="sl-SI"/>
                    </w:rPr>
                    <w:t>Kmetijska</w:t>
                  </w:r>
                  <w:proofErr w:type="spellEnd"/>
                  <w:r w:rsidRPr="00F50F45">
                    <w:rPr>
                      <w:rFonts w:cs="Arial"/>
                      <w:color w:val="000000"/>
                      <w:sz w:val="20"/>
                      <w:szCs w:val="20"/>
                      <w:lang w:eastAsia="sl-SI"/>
                    </w:rPr>
                    <w:t xml:space="preserve"> </w:t>
                  </w:r>
                  <w:proofErr w:type="spellStart"/>
                  <w:r w:rsidRPr="00F50F45">
                    <w:rPr>
                      <w:rFonts w:cs="Arial"/>
                      <w:color w:val="000000"/>
                      <w:sz w:val="20"/>
                      <w:szCs w:val="20"/>
                      <w:lang w:eastAsia="sl-SI"/>
                    </w:rPr>
                    <w:t>izobrazba</w:t>
                  </w:r>
                  <w:proofErr w:type="spellEnd"/>
                  <w:r w:rsidRPr="00F50F45">
                    <w:rPr>
                      <w:rFonts w:cs="Arial"/>
                      <w:color w:val="000000"/>
                      <w:sz w:val="20"/>
                      <w:szCs w:val="20"/>
                      <w:lang w:eastAsia="sl-SI"/>
                    </w:rPr>
                    <w:t xml:space="preserve"> - SKUPAJ</w:t>
                  </w:r>
                </w:p>
              </w:tc>
              <w:tc>
                <w:tcPr>
                  <w:tcW w:w="1418" w:type="dxa"/>
                  <w:tcBorders>
                    <w:top w:val="nil"/>
                    <w:left w:val="nil"/>
                    <w:bottom w:val="single" w:sz="4" w:space="0" w:color="auto"/>
                    <w:right w:val="single" w:sz="4" w:space="0" w:color="auto"/>
                  </w:tcBorders>
                  <w:shd w:val="clear" w:color="auto" w:fill="auto"/>
                  <w:noWrap/>
                  <w:vAlign w:val="center"/>
                  <w:hideMark/>
                </w:tcPr>
                <w:p w14:paraId="2650D465" w14:textId="77777777" w:rsidR="00AC3885" w:rsidRPr="00F50F45" w:rsidRDefault="00AC3885" w:rsidP="00B47E0E">
                  <w:pPr>
                    <w:jc w:val="right"/>
                    <w:rPr>
                      <w:rFonts w:cs="Arial"/>
                      <w:color w:val="000000"/>
                      <w:sz w:val="20"/>
                      <w:szCs w:val="20"/>
                      <w:lang w:eastAsia="sl-SI"/>
                    </w:rPr>
                  </w:pPr>
                  <w:r w:rsidRPr="00F50F45">
                    <w:rPr>
                      <w:rFonts w:cs="Arial"/>
                      <w:color w:val="000000"/>
                      <w:sz w:val="20"/>
                      <w:szCs w:val="20"/>
                      <w:lang w:eastAsia="sl-SI"/>
                    </w:rPr>
                    <w:t>74.425</w:t>
                  </w:r>
                </w:p>
              </w:tc>
              <w:tc>
                <w:tcPr>
                  <w:tcW w:w="1417" w:type="dxa"/>
                  <w:tcBorders>
                    <w:top w:val="nil"/>
                    <w:left w:val="nil"/>
                    <w:bottom w:val="single" w:sz="4" w:space="0" w:color="auto"/>
                    <w:right w:val="single" w:sz="4" w:space="0" w:color="auto"/>
                  </w:tcBorders>
                  <w:shd w:val="clear" w:color="auto" w:fill="auto"/>
                  <w:noWrap/>
                  <w:vAlign w:val="center"/>
                  <w:hideMark/>
                </w:tcPr>
                <w:p w14:paraId="05F0EF73" w14:textId="77777777" w:rsidR="00AC3885" w:rsidRPr="00F50F45" w:rsidRDefault="00AC3885" w:rsidP="00B47E0E">
                  <w:pPr>
                    <w:jc w:val="right"/>
                    <w:rPr>
                      <w:rFonts w:cs="Arial"/>
                      <w:color w:val="000000"/>
                      <w:sz w:val="20"/>
                      <w:szCs w:val="20"/>
                      <w:lang w:eastAsia="sl-SI"/>
                    </w:rPr>
                  </w:pPr>
                  <w:r w:rsidRPr="00F50F45">
                    <w:rPr>
                      <w:rFonts w:cs="Arial"/>
                      <w:color w:val="000000"/>
                      <w:sz w:val="20"/>
                      <w:szCs w:val="20"/>
                      <w:lang w:eastAsia="sl-SI"/>
                    </w:rPr>
                    <w:t>72.176</w:t>
                  </w:r>
                </w:p>
              </w:tc>
              <w:tc>
                <w:tcPr>
                  <w:tcW w:w="1701" w:type="dxa"/>
                  <w:tcBorders>
                    <w:top w:val="nil"/>
                    <w:left w:val="nil"/>
                    <w:bottom w:val="single" w:sz="4" w:space="0" w:color="auto"/>
                    <w:right w:val="single" w:sz="4" w:space="0" w:color="auto"/>
                  </w:tcBorders>
                  <w:shd w:val="clear" w:color="auto" w:fill="auto"/>
                  <w:noWrap/>
                  <w:vAlign w:val="center"/>
                  <w:hideMark/>
                </w:tcPr>
                <w:p w14:paraId="071ED091" w14:textId="77777777" w:rsidR="00AC3885" w:rsidRPr="00F50F45" w:rsidRDefault="00AC3885" w:rsidP="00B47E0E">
                  <w:pPr>
                    <w:jc w:val="right"/>
                    <w:rPr>
                      <w:rFonts w:cs="Arial"/>
                      <w:color w:val="000000"/>
                      <w:sz w:val="20"/>
                      <w:szCs w:val="20"/>
                      <w:lang w:eastAsia="sl-SI"/>
                    </w:rPr>
                  </w:pPr>
                  <w:r w:rsidRPr="00F50F45">
                    <w:rPr>
                      <w:rFonts w:cs="Arial"/>
                      <w:color w:val="000000"/>
                      <w:sz w:val="20"/>
                      <w:szCs w:val="20"/>
                      <w:lang w:eastAsia="sl-SI"/>
                    </w:rPr>
                    <w:t>69.671</w:t>
                  </w:r>
                </w:p>
              </w:tc>
            </w:tr>
          </w:tbl>
          <w:p w14:paraId="541D1D1A" w14:textId="4BBA3027" w:rsidR="00AC3885" w:rsidRPr="00614F78" w:rsidRDefault="009D469B" w:rsidP="00F8610D">
            <w:pPr>
              <w:pStyle w:val="Napis"/>
              <w:rPr>
                <w:rFonts w:cs="Arial"/>
                <w:sz w:val="16"/>
                <w:szCs w:val="16"/>
                <w:lang w:val="sl-SI" w:eastAsia="sl-SI"/>
              </w:rPr>
            </w:pPr>
            <w:r w:rsidRPr="00614F78">
              <w:rPr>
                <w:rFonts w:cs="Arial"/>
                <w:sz w:val="16"/>
                <w:szCs w:val="16"/>
                <w:lang w:val="sl-SI" w:eastAsia="sl-SI"/>
              </w:rPr>
              <w:t>Vir: SURS</w:t>
            </w:r>
            <w:r w:rsidR="008F4E89">
              <w:rPr>
                <w:rFonts w:cs="Arial"/>
                <w:sz w:val="16"/>
                <w:szCs w:val="16"/>
                <w:lang w:val="sl-SI" w:eastAsia="sl-SI"/>
              </w:rPr>
              <w:t>, 2020</w:t>
            </w:r>
          </w:p>
        </w:tc>
      </w:tr>
    </w:tbl>
    <w:p w14:paraId="75B2AD20" w14:textId="7DCD8F5D" w:rsidR="00005227" w:rsidRPr="00804A1C" w:rsidRDefault="00791573" w:rsidP="00F8610D">
      <w:pPr>
        <w:pStyle w:val="Naslov1"/>
        <w:spacing w:before="360" w:line="260" w:lineRule="atLeast"/>
        <w:rPr>
          <w:rFonts w:cs="Arial"/>
          <w:smallCaps w:val="0"/>
          <w:sz w:val="24"/>
          <w:szCs w:val="24"/>
          <w:lang w:val="sl-SI"/>
        </w:rPr>
      </w:pPr>
      <w:bookmarkStart w:id="32" w:name="_Toc55830968"/>
      <w:r w:rsidRPr="00804A1C">
        <w:rPr>
          <w:rFonts w:cs="Arial"/>
          <w:smallCaps w:val="0"/>
          <w:sz w:val="24"/>
          <w:szCs w:val="24"/>
          <w:lang w:val="sl-SI"/>
        </w:rPr>
        <w:lastRenderedPageBreak/>
        <w:t>4</w:t>
      </w:r>
      <w:r w:rsidR="00005227" w:rsidRPr="00804A1C">
        <w:rPr>
          <w:rFonts w:cs="Arial"/>
          <w:smallCaps w:val="0"/>
          <w:sz w:val="24"/>
          <w:szCs w:val="24"/>
          <w:lang w:val="sl-SI"/>
        </w:rPr>
        <w:t>.1 Možnosti za pridobitev formalne izobrazbe s področja kmetijstva</w:t>
      </w:r>
      <w:bookmarkEnd w:id="32"/>
    </w:p>
    <w:p w14:paraId="3F5D27D2" w14:textId="6DCED04C" w:rsidR="00091A74" w:rsidRPr="00F50F45" w:rsidRDefault="00091A74" w:rsidP="00091A74">
      <w:pPr>
        <w:rPr>
          <w:rStyle w:val="A7"/>
          <w:rFonts w:cs="Arial"/>
          <w:sz w:val="20"/>
          <w:szCs w:val="20"/>
        </w:rPr>
      </w:pPr>
      <w:r w:rsidRPr="00F50F45">
        <w:rPr>
          <w:rStyle w:val="A7"/>
          <w:rFonts w:cs="Arial"/>
          <w:sz w:val="20"/>
          <w:szCs w:val="20"/>
        </w:rPr>
        <w:t xml:space="preserve">Za </w:t>
      </w:r>
      <w:proofErr w:type="spellStart"/>
      <w:r w:rsidRPr="00F50F45">
        <w:rPr>
          <w:rStyle w:val="A7"/>
          <w:rFonts w:cs="Arial"/>
          <w:sz w:val="20"/>
          <w:szCs w:val="20"/>
        </w:rPr>
        <w:t>pridobitev</w:t>
      </w:r>
      <w:proofErr w:type="spellEnd"/>
      <w:r w:rsidRPr="00F50F45">
        <w:rPr>
          <w:rStyle w:val="A7"/>
          <w:rFonts w:cs="Arial"/>
          <w:sz w:val="20"/>
          <w:szCs w:val="20"/>
        </w:rPr>
        <w:t xml:space="preserve"> </w:t>
      </w:r>
      <w:proofErr w:type="spellStart"/>
      <w:r w:rsidRPr="00F50F45">
        <w:rPr>
          <w:rStyle w:val="A7"/>
          <w:rFonts w:cs="Arial"/>
          <w:sz w:val="20"/>
          <w:szCs w:val="20"/>
        </w:rPr>
        <w:t>formalne</w:t>
      </w:r>
      <w:proofErr w:type="spellEnd"/>
      <w:r w:rsidRPr="00F50F45">
        <w:rPr>
          <w:rStyle w:val="A7"/>
          <w:rFonts w:cs="Arial"/>
          <w:sz w:val="20"/>
          <w:szCs w:val="20"/>
        </w:rPr>
        <w:t xml:space="preserve"> </w:t>
      </w:r>
      <w:proofErr w:type="spellStart"/>
      <w:r w:rsidRPr="00F50F45">
        <w:rPr>
          <w:rStyle w:val="A7"/>
          <w:rFonts w:cs="Arial"/>
          <w:sz w:val="20"/>
          <w:szCs w:val="20"/>
        </w:rPr>
        <w:t>izobrazbe</w:t>
      </w:r>
      <w:proofErr w:type="spellEnd"/>
      <w:r w:rsidRPr="00F50F45">
        <w:rPr>
          <w:rStyle w:val="A7"/>
          <w:rFonts w:cs="Arial"/>
          <w:sz w:val="20"/>
          <w:szCs w:val="20"/>
        </w:rPr>
        <w:t xml:space="preserve"> </w:t>
      </w:r>
      <w:r w:rsidR="0094357A" w:rsidRPr="00F50F45">
        <w:rPr>
          <w:rStyle w:val="A7"/>
          <w:rFonts w:cs="Arial"/>
          <w:sz w:val="20"/>
          <w:szCs w:val="20"/>
        </w:rPr>
        <w:t xml:space="preserve">s </w:t>
      </w:r>
      <w:proofErr w:type="spellStart"/>
      <w:r w:rsidR="0094357A" w:rsidRPr="00F50F45">
        <w:rPr>
          <w:rStyle w:val="A7"/>
          <w:rFonts w:cs="Arial"/>
          <w:sz w:val="20"/>
          <w:szCs w:val="20"/>
        </w:rPr>
        <w:t>področja</w:t>
      </w:r>
      <w:proofErr w:type="spellEnd"/>
      <w:r w:rsidRPr="00F50F45">
        <w:rPr>
          <w:rStyle w:val="A7"/>
          <w:rFonts w:cs="Arial"/>
          <w:sz w:val="20"/>
          <w:szCs w:val="20"/>
        </w:rPr>
        <w:t xml:space="preserve"> </w:t>
      </w:r>
      <w:proofErr w:type="spellStart"/>
      <w:r w:rsidRPr="00F50F45">
        <w:rPr>
          <w:rStyle w:val="A7"/>
          <w:rFonts w:cs="Arial"/>
          <w:sz w:val="20"/>
          <w:szCs w:val="20"/>
        </w:rPr>
        <w:t>kmetijstva</w:t>
      </w:r>
      <w:proofErr w:type="spellEnd"/>
      <w:r w:rsidRPr="00F50F45">
        <w:rPr>
          <w:rStyle w:val="A7"/>
          <w:rFonts w:cs="Arial"/>
          <w:sz w:val="20"/>
          <w:szCs w:val="20"/>
        </w:rPr>
        <w:t xml:space="preserve"> so </w:t>
      </w:r>
      <w:proofErr w:type="spellStart"/>
      <w:r w:rsidRPr="00F50F45">
        <w:rPr>
          <w:rStyle w:val="A7"/>
          <w:rFonts w:cs="Arial"/>
          <w:sz w:val="20"/>
          <w:szCs w:val="20"/>
        </w:rPr>
        <w:t>na</w:t>
      </w:r>
      <w:proofErr w:type="spellEnd"/>
      <w:r w:rsidRPr="00F50F45">
        <w:rPr>
          <w:rStyle w:val="A7"/>
          <w:rFonts w:cs="Arial"/>
          <w:sz w:val="20"/>
          <w:szCs w:val="20"/>
        </w:rPr>
        <w:t xml:space="preserve"> </w:t>
      </w:r>
      <w:proofErr w:type="spellStart"/>
      <w:r w:rsidRPr="00F50F45">
        <w:rPr>
          <w:rStyle w:val="A7"/>
          <w:rFonts w:cs="Arial"/>
          <w:sz w:val="20"/>
          <w:szCs w:val="20"/>
        </w:rPr>
        <w:t>razpolago</w:t>
      </w:r>
      <w:proofErr w:type="spellEnd"/>
      <w:r w:rsidRPr="00F50F45">
        <w:rPr>
          <w:rStyle w:val="A7"/>
          <w:rFonts w:cs="Arial"/>
          <w:sz w:val="20"/>
          <w:szCs w:val="20"/>
        </w:rPr>
        <w:t xml:space="preserve"> </w:t>
      </w:r>
      <w:proofErr w:type="spellStart"/>
      <w:r w:rsidRPr="00F50F45">
        <w:rPr>
          <w:rStyle w:val="A7"/>
          <w:rFonts w:cs="Arial"/>
          <w:sz w:val="20"/>
          <w:szCs w:val="20"/>
        </w:rPr>
        <w:t>številne</w:t>
      </w:r>
      <w:proofErr w:type="spellEnd"/>
      <w:r w:rsidRPr="00F50F45">
        <w:rPr>
          <w:rStyle w:val="A7"/>
          <w:rFonts w:cs="Arial"/>
          <w:sz w:val="20"/>
          <w:szCs w:val="20"/>
        </w:rPr>
        <w:t xml:space="preserve"> </w:t>
      </w:r>
      <w:proofErr w:type="spellStart"/>
      <w:r w:rsidRPr="00F50F45">
        <w:rPr>
          <w:rStyle w:val="A7"/>
          <w:rFonts w:cs="Arial"/>
          <w:sz w:val="20"/>
          <w:szCs w:val="20"/>
        </w:rPr>
        <w:t>možnosti</w:t>
      </w:r>
      <w:proofErr w:type="spellEnd"/>
      <w:r w:rsidRPr="00F50F45">
        <w:rPr>
          <w:rStyle w:val="A7"/>
          <w:rFonts w:cs="Arial"/>
          <w:sz w:val="20"/>
          <w:szCs w:val="20"/>
        </w:rPr>
        <w:t xml:space="preserve">. V </w:t>
      </w:r>
      <w:proofErr w:type="spellStart"/>
      <w:r w:rsidRPr="00F50F45">
        <w:rPr>
          <w:rStyle w:val="A7"/>
          <w:rFonts w:cs="Arial"/>
          <w:sz w:val="20"/>
          <w:szCs w:val="20"/>
        </w:rPr>
        <w:t>Sloveniji</w:t>
      </w:r>
      <w:proofErr w:type="spellEnd"/>
      <w:r w:rsidRPr="00F50F45">
        <w:rPr>
          <w:rStyle w:val="A7"/>
          <w:rFonts w:cs="Arial"/>
          <w:sz w:val="20"/>
          <w:szCs w:val="20"/>
        </w:rPr>
        <w:t xml:space="preserve"> </w:t>
      </w:r>
      <w:proofErr w:type="spellStart"/>
      <w:r w:rsidRPr="00F50F45">
        <w:rPr>
          <w:rStyle w:val="A7"/>
          <w:rFonts w:cs="Arial"/>
          <w:sz w:val="20"/>
          <w:szCs w:val="20"/>
        </w:rPr>
        <w:t>imamo</w:t>
      </w:r>
      <w:proofErr w:type="spellEnd"/>
      <w:r w:rsidRPr="00F50F45">
        <w:rPr>
          <w:rStyle w:val="A7"/>
          <w:rFonts w:cs="Arial"/>
          <w:sz w:val="20"/>
          <w:szCs w:val="20"/>
        </w:rPr>
        <w:t xml:space="preserve"> 18 </w:t>
      </w:r>
      <w:proofErr w:type="spellStart"/>
      <w:r w:rsidRPr="00F50F45">
        <w:rPr>
          <w:rStyle w:val="A7"/>
          <w:rFonts w:cs="Arial"/>
          <w:sz w:val="20"/>
          <w:szCs w:val="20"/>
        </w:rPr>
        <w:t>izobraževalnih</w:t>
      </w:r>
      <w:proofErr w:type="spellEnd"/>
      <w:r w:rsidRPr="00F50F45">
        <w:rPr>
          <w:rStyle w:val="A7"/>
          <w:rFonts w:cs="Arial"/>
          <w:sz w:val="20"/>
          <w:szCs w:val="20"/>
        </w:rPr>
        <w:t xml:space="preserve"> </w:t>
      </w:r>
      <w:proofErr w:type="spellStart"/>
      <w:r w:rsidRPr="00F50F45">
        <w:rPr>
          <w:rStyle w:val="A7"/>
          <w:rFonts w:cs="Arial"/>
          <w:sz w:val="20"/>
          <w:szCs w:val="20"/>
        </w:rPr>
        <w:t>ustanov</w:t>
      </w:r>
      <w:proofErr w:type="spellEnd"/>
      <w:r w:rsidRPr="00F50F45">
        <w:rPr>
          <w:rStyle w:val="A7"/>
          <w:rFonts w:cs="Arial"/>
          <w:sz w:val="20"/>
          <w:szCs w:val="20"/>
        </w:rPr>
        <w:t xml:space="preserve">, ki </w:t>
      </w:r>
      <w:proofErr w:type="spellStart"/>
      <w:r w:rsidRPr="00F50F45">
        <w:rPr>
          <w:rStyle w:val="A7"/>
          <w:rFonts w:cs="Arial"/>
          <w:sz w:val="20"/>
          <w:szCs w:val="20"/>
        </w:rPr>
        <w:t>izvajajo</w:t>
      </w:r>
      <w:proofErr w:type="spellEnd"/>
      <w:r w:rsidRPr="00F50F45">
        <w:rPr>
          <w:rStyle w:val="A7"/>
          <w:rFonts w:cs="Arial"/>
          <w:sz w:val="20"/>
          <w:szCs w:val="20"/>
        </w:rPr>
        <w:t xml:space="preserve"> </w:t>
      </w:r>
      <w:proofErr w:type="spellStart"/>
      <w:r w:rsidRPr="00F50F45">
        <w:rPr>
          <w:rStyle w:val="A7"/>
          <w:rFonts w:cs="Arial"/>
          <w:sz w:val="20"/>
          <w:szCs w:val="20"/>
        </w:rPr>
        <w:t>programe</w:t>
      </w:r>
      <w:proofErr w:type="spellEnd"/>
      <w:r w:rsidRPr="00F50F45">
        <w:rPr>
          <w:rStyle w:val="A7"/>
          <w:rFonts w:cs="Arial"/>
          <w:sz w:val="20"/>
          <w:szCs w:val="20"/>
        </w:rPr>
        <w:t xml:space="preserve"> </w:t>
      </w:r>
      <w:proofErr w:type="spellStart"/>
      <w:r w:rsidRPr="00F50F45">
        <w:rPr>
          <w:rStyle w:val="A7"/>
          <w:rFonts w:cs="Arial"/>
          <w:sz w:val="20"/>
          <w:szCs w:val="20"/>
        </w:rPr>
        <w:t>kmetijskih</w:t>
      </w:r>
      <w:proofErr w:type="spellEnd"/>
      <w:r w:rsidRPr="00F50F45">
        <w:rPr>
          <w:rStyle w:val="A7"/>
          <w:rFonts w:cs="Arial"/>
          <w:sz w:val="20"/>
          <w:szCs w:val="20"/>
        </w:rPr>
        <w:t xml:space="preserve"> </w:t>
      </w:r>
      <w:proofErr w:type="spellStart"/>
      <w:r w:rsidRPr="00F50F45">
        <w:rPr>
          <w:rStyle w:val="A7"/>
          <w:rFonts w:cs="Arial"/>
          <w:sz w:val="20"/>
          <w:szCs w:val="20"/>
        </w:rPr>
        <w:t>vsebin</w:t>
      </w:r>
      <w:proofErr w:type="spellEnd"/>
      <w:r w:rsidRPr="00F50F45">
        <w:rPr>
          <w:rStyle w:val="A7"/>
          <w:rFonts w:cs="Arial"/>
          <w:sz w:val="20"/>
          <w:szCs w:val="20"/>
        </w:rPr>
        <w:t xml:space="preserve"> </w:t>
      </w:r>
      <w:proofErr w:type="spellStart"/>
      <w:r w:rsidRPr="00F50F45">
        <w:rPr>
          <w:rStyle w:val="A7"/>
          <w:rFonts w:cs="Arial"/>
          <w:sz w:val="20"/>
          <w:szCs w:val="20"/>
        </w:rPr>
        <w:t>od</w:t>
      </w:r>
      <w:proofErr w:type="spellEnd"/>
      <w:r w:rsidRPr="00F50F45">
        <w:rPr>
          <w:rStyle w:val="A7"/>
          <w:rFonts w:cs="Arial"/>
          <w:sz w:val="20"/>
          <w:szCs w:val="20"/>
        </w:rPr>
        <w:t xml:space="preserve"> </w:t>
      </w:r>
      <w:proofErr w:type="spellStart"/>
      <w:r w:rsidRPr="00F50F45">
        <w:rPr>
          <w:rStyle w:val="A7"/>
          <w:rFonts w:cs="Arial"/>
          <w:sz w:val="20"/>
          <w:szCs w:val="20"/>
        </w:rPr>
        <w:t>nižjega</w:t>
      </w:r>
      <w:proofErr w:type="spellEnd"/>
      <w:r w:rsidRPr="00F50F45">
        <w:rPr>
          <w:rStyle w:val="A7"/>
          <w:rFonts w:cs="Arial"/>
          <w:sz w:val="20"/>
          <w:szCs w:val="20"/>
        </w:rPr>
        <w:t xml:space="preserve"> </w:t>
      </w:r>
      <w:proofErr w:type="spellStart"/>
      <w:r w:rsidRPr="00F50F45">
        <w:rPr>
          <w:rStyle w:val="A7"/>
          <w:rFonts w:cs="Arial"/>
          <w:sz w:val="20"/>
          <w:szCs w:val="20"/>
        </w:rPr>
        <w:t>poklicnega</w:t>
      </w:r>
      <w:proofErr w:type="spellEnd"/>
      <w:r w:rsidRPr="00F50F45">
        <w:rPr>
          <w:rStyle w:val="A7"/>
          <w:rFonts w:cs="Arial"/>
          <w:sz w:val="20"/>
          <w:szCs w:val="20"/>
        </w:rPr>
        <w:t xml:space="preserve"> </w:t>
      </w:r>
      <w:proofErr w:type="spellStart"/>
      <w:r w:rsidRPr="00F50F45">
        <w:rPr>
          <w:rStyle w:val="A7"/>
          <w:rFonts w:cs="Arial"/>
          <w:sz w:val="20"/>
          <w:szCs w:val="20"/>
        </w:rPr>
        <w:t>izobraževanja</w:t>
      </w:r>
      <w:proofErr w:type="spellEnd"/>
      <w:r w:rsidRPr="00F50F45">
        <w:rPr>
          <w:rStyle w:val="A7"/>
          <w:rFonts w:cs="Arial"/>
          <w:sz w:val="20"/>
          <w:szCs w:val="20"/>
        </w:rPr>
        <w:t xml:space="preserve"> (III. </w:t>
      </w:r>
      <w:proofErr w:type="spellStart"/>
      <w:r w:rsidRPr="00F50F45">
        <w:rPr>
          <w:rStyle w:val="A7"/>
          <w:rFonts w:cs="Arial"/>
          <w:sz w:val="20"/>
          <w:szCs w:val="20"/>
        </w:rPr>
        <w:t>stopnje</w:t>
      </w:r>
      <w:proofErr w:type="spellEnd"/>
      <w:r w:rsidRPr="00F50F45">
        <w:rPr>
          <w:rStyle w:val="A7"/>
          <w:rFonts w:cs="Arial"/>
          <w:sz w:val="20"/>
          <w:szCs w:val="20"/>
        </w:rPr>
        <w:t xml:space="preserve"> </w:t>
      </w:r>
      <w:proofErr w:type="spellStart"/>
      <w:r w:rsidRPr="00F50F45">
        <w:rPr>
          <w:rStyle w:val="A7"/>
          <w:rFonts w:cs="Arial"/>
          <w:sz w:val="20"/>
          <w:szCs w:val="20"/>
        </w:rPr>
        <w:t>izobrazbe</w:t>
      </w:r>
      <w:proofErr w:type="spellEnd"/>
      <w:r w:rsidRPr="00F50F45">
        <w:rPr>
          <w:rStyle w:val="A7"/>
          <w:rFonts w:cs="Arial"/>
          <w:sz w:val="20"/>
          <w:szCs w:val="20"/>
        </w:rPr>
        <w:t xml:space="preserve">) </w:t>
      </w:r>
      <w:proofErr w:type="spellStart"/>
      <w:r w:rsidRPr="00F50F45">
        <w:rPr>
          <w:rStyle w:val="A7"/>
          <w:rFonts w:cs="Arial"/>
          <w:sz w:val="20"/>
          <w:szCs w:val="20"/>
        </w:rPr>
        <w:t>dalje</w:t>
      </w:r>
      <w:proofErr w:type="spellEnd"/>
      <w:r w:rsidRPr="00F50F45">
        <w:rPr>
          <w:rStyle w:val="A7"/>
          <w:rFonts w:cs="Arial"/>
          <w:sz w:val="20"/>
          <w:szCs w:val="20"/>
        </w:rPr>
        <w:t xml:space="preserve">.  </w:t>
      </w:r>
      <w:proofErr w:type="spellStart"/>
      <w:r w:rsidRPr="00F50F45">
        <w:rPr>
          <w:rStyle w:val="A7"/>
          <w:rFonts w:cs="Arial"/>
          <w:sz w:val="20"/>
          <w:szCs w:val="20"/>
        </w:rPr>
        <w:t>Izobrazbo</w:t>
      </w:r>
      <w:proofErr w:type="spellEnd"/>
      <w:r w:rsidRPr="00F50F45">
        <w:rPr>
          <w:rStyle w:val="A7"/>
          <w:rFonts w:cs="Arial"/>
          <w:sz w:val="20"/>
          <w:szCs w:val="20"/>
        </w:rPr>
        <w:t xml:space="preserve"> </w:t>
      </w:r>
      <w:r w:rsidR="00877D92" w:rsidRPr="00F50F45">
        <w:rPr>
          <w:rStyle w:val="A7"/>
          <w:rFonts w:cs="Arial"/>
          <w:sz w:val="20"/>
          <w:szCs w:val="20"/>
        </w:rPr>
        <w:t>1</w:t>
      </w:r>
      <w:r w:rsidRPr="00F50F45">
        <w:rPr>
          <w:rStyle w:val="A7"/>
          <w:rFonts w:cs="Arial"/>
          <w:sz w:val="20"/>
          <w:szCs w:val="20"/>
        </w:rPr>
        <w:t>.</w:t>
      </w:r>
      <w:r w:rsidR="00877D92" w:rsidRPr="00F50F45">
        <w:rPr>
          <w:rStyle w:val="A7"/>
          <w:rFonts w:cs="Arial"/>
          <w:sz w:val="20"/>
          <w:szCs w:val="20"/>
        </w:rPr>
        <w:t>,</w:t>
      </w:r>
      <w:r w:rsidRPr="00F50F45">
        <w:rPr>
          <w:rStyle w:val="A7"/>
          <w:rFonts w:cs="Arial"/>
          <w:sz w:val="20"/>
          <w:szCs w:val="20"/>
        </w:rPr>
        <w:t xml:space="preserve"> </w:t>
      </w:r>
      <w:r w:rsidR="00877D92" w:rsidRPr="00F50F45">
        <w:rPr>
          <w:rStyle w:val="A7"/>
          <w:rFonts w:cs="Arial"/>
          <w:sz w:val="20"/>
          <w:szCs w:val="20"/>
        </w:rPr>
        <w:t>2</w:t>
      </w:r>
      <w:r w:rsidRPr="00F50F45">
        <w:rPr>
          <w:rStyle w:val="A7"/>
          <w:rFonts w:cs="Arial"/>
          <w:sz w:val="20"/>
          <w:szCs w:val="20"/>
        </w:rPr>
        <w:t xml:space="preserve">. </w:t>
      </w:r>
      <w:proofErr w:type="spellStart"/>
      <w:r w:rsidRPr="00F50F45">
        <w:rPr>
          <w:rStyle w:val="A7"/>
          <w:rFonts w:cs="Arial"/>
          <w:sz w:val="20"/>
          <w:szCs w:val="20"/>
        </w:rPr>
        <w:t>ali</w:t>
      </w:r>
      <w:proofErr w:type="spellEnd"/>
      <w:r w:rsidRPr="00F50F45">
        <w:rPr>
          <w:rStyle w:val="A7"/>
          <w:rFonts w:cs="Arial"/>
          <w:sz w:val="20"/>
          <w:szCs w:val="20"/>
        </w:rPr>
        <w:t xml:space="preserve"> 3. </w:t>
      </w:r>
      <w:proofErr w:type="spellStart"/>
      <w:r w:rsidRPr="00F50F45">
        <w:rPr>
          <w:rStyle w:val="A7"/>
          <w:rFonts w:cs="Arial"/>
          <w:sz w:val="20"/>
          <w:szCs w:val="20"/>
        </w:rPr>
        <w:t>bolonjske</w:t>
      </w:r>
      <w:proofErr w:type="spellEnd"/>
      <w:r w:rsidRPr="00F50F45">
        <w:rPr>
          <w:rStyle w:val="A7"/>
          <w:rFonts w:cs="Arial"/>
          <w:sz w:val="20"/>
          <w:szCs w:val="20"/>
        </w:rPr>
        <w:t xml:space="preserve"> </w:t>
      </w:r>
      <w:proofErr w:type="spellStart"/>
      <w:r w:rsidRPr="00F50F45">
        <w:rPr>
          <w:rStyle w:val="A7"/>
          <w:rFonts w:cs="Arial"/>
          <w:sz w:val="20"/>
          <w:szCs w:val="20"/>
        </w:rPr>
        <w:t>stopnje</w:t>
      </w:r>
      <w:proofErr w:type="spellEnd"/>
      <w:r w:rsidRPr="00F50F45">
        <w:rPr>
          <w:rStyle w:val="A7"/>
          <w:rFonts w:cs="Arial"/>
          <w:sz w:val="20"/>
          <w:szCs w:val="20"/>
        </w:rPr>
        <w:t xml:space="preserve"> s </w:t>
      </w:r>
      <w:proofErr w:type="spellStart"/>
      <w:r w:rsidRPr="00F50F45">
        <w:rPr>
          <w:rStyle w:val="A7"/>
          <w:rFonts w:cs="Arial"/>
          <w:sz w:val="20"/>
          <w:szCs w:val="20"/>
        </w:rPr>
        <w:t>področja</w:t>
      </w:r>
      <w:proofErr w:type="spellEnd"/>
      <w:r w:rsidRPr="00F50F45">
        <w:rPr>
          <w:rStyle w:val="A7"/>
          <w:rFonts w:cs="Arial"/>
          <w:sz w:val="20"/>
          <w:szCs w:val="20"/>
        </w:rPr>
        <w:t xml:space="preserve"> </w:t>
      </w:r>
      <w:proofErr w:type="spellStart"/>
      <w:r w:rsidRPr="00F50F45">
        <w:rPr>
          <w:rStyle w:val="A7"/>
          <w:rFonts w:cs="Arial"/>
          <w:sz w:val="20"/>
          <w:szCs w:val="20"/>
        </w:rPr>
        <w:t>kmetijstva</w:t>
      </w:r>
      <w:proofErr w:type="spellEnd"/>
      <w:r w:rsidRPr="00F50F45">
        <w:rPr>
          <w:rStyle w:val="A7"/>
          <w:rFonts w:cs="Arial"/>
          <w:sz w:val="20"/>
          <w:szCs w:val="20"/>
        </w:rPr>
        <w:t xml:space="preserve"> je </w:t>
      </w:r>
      <w:proofErr w:type="spellStart"/>
      <w:r w:rsidRPr="00F50F45">
        <w:rPr>
          <w:rStyle w:val="A7"/>
          <w:rFonts w:cs="Arial"/>
          <w:sz w:val="20"/>
          <w:szCs w:val="20"/>
        </w:rPr>
        <w:t>možno</w:t>
      </w:r>
      <w:proofErr w:type="spellEnd"/>
      <w:r w:rsidRPr="00F50F45">
        <w:rPr>
          <w:rStyle w:val="A7"/>
          <w:rFonts w:cs="Arial"/>
          <w:sz w:val="20"/>
          <w:szCs w:val="20"/>
        </w:rPr>
        <w:t xml:space="preserve"> </w:t>
      </w:r>
      <w:proofErr w:type="spellStart"/>
      <w:r w:rsidRPr="00F50F45">
        <w:rPr>
          <w:rStyle w:val="A7"/>
          <w:rFonts w:cs="Arial"/>
          <w:sz w:val="20"/>
          <w:szCs w:val="20"/>
        </w:rPr>
        <w:t>pridobiti</w:t>
      </w:r>
      <w:proofErr w:type="spellEnd"/>
      <w:r w:rsidRPr="00F50F45">
        <w:rPr>
          <w:rStyle w:val="A7"/>
          <w:rFonts w:cs="Arial"/>
          <w:sz w:val="20"/>
          <w:szCs w:val="20"/>
        </w:rPr>
        <w:t xml:space="preserve"> </w:t>
      </w:r>
      <w:proofErr w:type="spellStart"/>
      <w:r w:rsidRPr="00F50F45">
        <w:rPr>
          <w:rStyle w:val="A7"/>
          <w:rFonts w:cs="Arial"/>
          <w:sz w:val="20"/>
          <w:szCs w:val="20"/>
        </w:rPr>
        <w:t>na</w:t>
      </w:r>
      <w:proofErr w:type="spellEnd"/>
      <w:r w:rsidRPr="00F50F45">
        <w:rPr>
          <w:rStyle w:val="A7"/>
          <w:rFonts w:cs="Arial"/>
          <w:sz w:val="20"/>
          <w:szCs w:val="20"/>
        </w:rPr>
        <w:t xml:space="preserve"> </w:t>
      </w:r>
      <w:r w:rsidR="00877D92" w:rsidRPr="00F50F45">
        <w:rPr>
          <w:rStyle w:val="A7"/>
          <w:rFonts w:cs="Arial"/>
          <w:sz w:val="20"/>
          <w:szCs w:val="20"/>
        </w:rPr>
        <w:t>2</w:t>
      </w:r>
      <w:r w:rsidRPr="00F50F45">
        <w:rPr>
          <w:rStyle w:val="A7"/>
          <w:rFonts w:cs="Arial"/>
          <w:sz w:val="20"/>
          <w:szCs w:val="20"/>
        </w:rPr>
        <w:t xml:space="preserve"> </w:t>
      </w:r>
      <w:proofErr w:type="spellStart"/>
      <w:r w:rsidRPr="00F50F45">
        <w:rPr>
          <w:rStyle w:val="A7"/>
          <w:rFonts w:cs="Arial"/>
          <w:sz w:val="20"/>
          <w:szCs w:val="20"/>
        </w:rPr>
        <w:t>univerzah</w:t>
      </w:r>
      <w:proofErr w:type="spellEnd"/>
      <w:r w:rsidRPr="00F50F45">
        <w:rPr>
          <w:rStyle w:val="A7"/>
          <w:rFonts w:cs="Arial"/>
          <w:sz w:val="20"/>
          <w:szCs w:val="20"/>
        </w:rPr>
        <w:t xml:space="preserve"> (v </w:t>
      </w:r>
      <w:proofErr w:type="spellStart"/>
      <w:r w:rsidRPr="00F50F45">
        <w:rPr>
          <w:rStyle w:val="A7"/>
          <w:rFonts w:cs="Arial"/>
          <w:sz w:val="20"/>
          <w:szCs w:val="20"/>
        </w:rPr>
        <w:t>Ljubljani</w:t>
      </w:r>
      <w:proofErr w:type="spellEnd"/>
      <w:r w:rsidR="00877D92" w:rsidRPr="00F50F45">
        <w:rPr>
          <w:rStyle w:val="A7"/>
          <w:rFonts w:cs="Arial"/>
          <w:sz w:val="20"/>
          <w:szCs w:val="20"/>
        </w:rPr>
        <w:t xml:space="preserve"> in</w:t>
      </w:r>
      <w:r w:rsidRPr="00F50F45">
        <w:rPr>
          <w:rStyle w:val="A7"/>
          <w:rFonts w:cs="Arial"/>
          <w:sz w:val="20"/>
          <w:szCs w:val="20"/>
        </w:rPr>
        <w:t xml:space="preserve"> </w:t>
      </w:r>
      <w:proofErr w:type="spellStart"/>
      <w:r w:rsidRPr="00F50F45">
        <w:rPr>
          <w:rStyle w:val="A7"/>
          <w:rFonts w:cs="Arial"/>
          <w:sz w:val="20"/>
          <w:szCs w:val="20"/>
        </w:rPr>
        <w:t>Mariboru</w:t>
      </w:r>
      <w:proofErr w:type="spellEnd"/>
      <w:r w:rsidRPr="00F50F45">
        <w:rPr>
          <w:rStyle w:val="A7"/>
          <w:rFonts w:cs="Arial"/>
          <w:sz w:val="20"/>
          <w:szCs w:val="20"/>
        </w:rPr>
        <w:t>)</w:t>
      </w:r>
      <w:r w:rsidR="00D7768F">
        <w:rPr>
          <w:rStyle w:val="A7"/>
          <w:rFonts w:cs="Arial"/>
          <w:sz w:val="20"/>
          <w:szCs w:val="20"/>
        </w:rPr>
        <w:t xml:space="preserve">, v </w:t>
      </w:r>
      <w:proofErr w:type="spellStart"/>
      <w:r w:rsidR="00D7768F">
        <w:rPr>
          <w:rStyle w:val="A7"/>
          <w:rFonts w:cs="Arial"/>
          <w:sz w:val="20"/>
          <w:szCs w:val="20"/>
        </w:rPr>
        <w:t>okviru</w:t>
      </w:r>
      <w:proofErr w:type="spellEnd"/>
      <w:r w:rsidR="00D7768F">
        <w:rPr>
          <w:rStyle w:val="A7"/>
          <w:rFonts w:cs="Arial"/>
          <w:sz w:val="20"/>
          <w:szCs w:val="20"/>
        </w:rPr>
        <w:t xml:space="preserve"> </w:t>
      </w:r>
      <w:proofErr w:type="spellStart"/>
      <w:r w:rsidR="00D7768F">
        <w:rPr>
          <w:rStyle w:val="A7"/>
          <w:rFonts w:cs="Arial"/>
          <w:sz w:val="20"/>
          <w:szCs w:val="20"/>
        </w:rPr>
        <w:t>Univerze</w:t>
      </w:r>
      <w:proofErr w:type="spellEnd"/>
      <w:r w:rsidR="00D7768F">
        <w:rPr>
          <w:rStyle w:val="A7"/>
          <w:rFonts w:cs="Arial"/>
          <w:sz w:val="20"/>
          <w:szCs w:val="20"/>
        </w:rPr>
        <w:t xml:space="preserve"> v Novi </w:t>
      </w:r>
      <w:proofErr w:type="spellStart"/>
      <w:r w:rsidR="00D7768F">
        <w:rPr>
          <w:rStyle w:val="A7"/>
          <w:rFonts w:cs="Arial"/>
          <w:sz w:val="20"/>
          <w:szCs w:val="20"/>
        </w:rPr>
        <w:t>Gorici</w:t>
      </w:r>
      <w:proofErr w:type="spellEnd"/>
      <w:r w:rsidR="00D7768F">
        <w:rPr>
          <w:rStyle w:val="A7"/>
          <w:rFonts w:cs="Arial"/>
          <w:sz w:val="20"/>
          <w:szCs w:val="20"/>
        </w:rPr>
        <w:t xml:space="preserve"> pa je </w:t>
      </w:r>
      <w:proofErr w:type="spellStart"/>
      <w:r w:rsidR="00D7768F">
        <w:rPr>
          <w:rStyle w:val="A7"/>
          <w:rFonts w:cs="Arial"/>
          <w:sz w:val="20"/>
          <w:szCs w:val="20"/>
        </w:rPr>
        <w:t>možen</w:t>
      </w:r>
      <w:proofErr w:type="spellEnd"/>
      <w:r w:rsidR="00D7768F">
        <w:rPr>
          <w:rStyle w:val="A7"/>
          <w:rFonts w:cs="Arial"/>
          <w:sz w:val="20"/>
          <w:szCs w:val="20"/>
        </w:rPr>
        <w:t xml:space="preserve"> </w:t>
      </w:r>
      <w:proofErr w:type="spellStart"/>
      <w:r w:rsidR="00D7768F">
        <w:rPr>
          <w:rStyle w:val="A7"/>
          <w:rFonts w:cs="Arial"/>
          <w:sz w:val="20"/>
          <w:szCs w:val="20"/>
        </w:rPr>
        <w:t>tudi</w:t>
      </w:r>
      <w:proofErr w:type="spellEnd"/>
      <w:r w:rsidR="00D7768F">
        <w:rPr>
          <w:rStyle w:val="A7"/>
          <w:rFonts w:cs="Arial"/>
          <w:sz w:val="20"/>
          <w:szCs w:val="20"/>
        </w:rPr>
        <w:t xml:space="preserve"> </w:t>
      </w:r>
      <w:proofErr w:type="spellStart"/>
      <w:r w:rsidR="00D7768F">
        <w:rPr>
          <w:rStyle w:val="A7"/>
          <w:rFonts w:cs="Arial"/>
          <w:sz w:val="20"/>
          <w:szCs w:val="20"/>
        </w:rPr>
        <w:t>študij</w:t>
      </w:r>
      <w:proofErr w:type="spellEnd"/>
      <w:r w:rsidR="00D7768F">
        <w:rPr>
          <w:rStyle w:val="A7"/>
          <w:rFonts w:cs="Arial"/>
          <w:sz w:val="20"/>
          <w:szCs w:val="20"/>
        </w:rPr>
        <w:t xml:space="preserve"> </w:t>
      </w:r>
      <w:proofErr w:type="spellStart"/>
      <w:r w:rsidR="00D7768F">
        <w:rPr>
          <w:rStyle w:val="A7"/>
          <w:rFonts w:cs="Arial"/>
          <w:sz w:val="20"/>
          <w:szCs w:val="20"/>
        </w:rPr>
        <w:t>na</w:t>
      </w:r>
      <w:proofErr w:type="spellEnd"/>
      <w:r w:rsidR="00D7768F">
        <w:rPr>
          <w:rStyle w:val="A7"/>
          <w:rFonts w:cs="Arial"/>
          <w:sz w:val="20"/>
          <w:szCs w:val="20"/>
        </w:rPr>
        <w:t xml:space="preserve"> </w:t>
      </w:r>
      <w:proofErr w:type="spellStart"/>
      <w:r w:rsidR="00D7768F">
        <w:rPr>
          <w:rStyle w:val="A7"/>
          <w:rFonts w:cs="Arial"/>
          <w:sz w:val="20"/>
          <w:szCs w:val="20"/>
        </w:rPr>
        <w:t>Fakulteti</w:t>
      </w:r>
      <w:proofErr w:type="spellEnd"/>
      <w:r w:rsidR="00D7768F">
        <w:rPr>
          <w:rStyle w:val="A7"/>
          <w:rFonts w:cs="Arial"/>
          <w:sz w:val="20"/>
          <w:szCs w:val="20"/>
        </w:rPr>
        <w:t xml:space="preserve"> za </w:t>
      </w:r>
      <w:proofErr w:type="spellStart"/>
      <w:r w:rsidR="00D7768F">
        <w:rPr>
          <w:rStyle w:val="A7"/>
          <w:rFonts w:cs="Arial"/>
          <w:sz w:val="20"/>
          <w:szCs w:val="20"/>
        </w:rPr>
        <w:t>vinogradništvo</w:t>
      </w:r>
      <w:proofErr w:type="spellEnd"/>
      <w:r w:rsidR="00D7768F">
        <w:rPr>
          <w:rStyle w:val="A7"/>
          <w:rFonts w:cs="Arial"/>
          <w:sz w:val="20"/>
          <w:szCs w:val="20"/>
        </w:rPr>
        <w:t xml:space="preserve"> in </w:t>
      </w:r>
      <w:proofErr w:type="spellStart"/>
      <w:r w:rsidR="00D7768F">
        <w:rPr>
          <w:rStyle w:val="A7"/>
          <w:rFonts w:cs="Arial"/>
          <w:sz w:val="20"/>
          <w:szCs w:val="20"/>
        </w:rPr>
        <w:t>vinarstvo</w:t>
      </w:r>
      <w:proofErr w:type="spellEnd"/>
      <w:r w:rsidRPr="00F50F45">
        <w:rPr>
          <w:rStyle w:val="A7"/>
          <w:rFonts w:cs="Arial"/>
          <w:sz w:val="20"/>
          <w:szCs w:val="20"/>
        </w:rPr>
        <w:t>.</w:t>
      </w:r>
    </w:p>
    <w:p w14:paraId="59C878F5" w14:textId="4CC9DC36" w:rsidR="00BD4D23" w:rsidRPr="00E67FC7" w:rsidRDefault="004F7321" w:rsidP="00E67FC7">
      <w:pPr>
        <w:rPr>
          <w:i/>
          <w:sz w:val="20"/>
          <w:lang w:val="sl-SI"/>
        </w:rPr>
      </w:pPr>
      <w:bookmarkStart w:id="33" w:name="_Toc51243559"/>
      <w:r w:rsidRPr="00F50F45">
        <w:rPr>
          <w:rFonts w:cs="Arial"/>
          <w:i/>
          <w:sz w:val="20"/>
          <w:szCs w:val="20"/>
          <w:lang w:val="sl-SI"/>
        </w:rPr>
        <w:t>Tabela</w:t>
      </w:r>
      <w:r w:rsidR="009921D2" w:rsidRPr="00F50F45">
        <w:rPr>
          <w:rFonts w:cs="Arial"/>
          <w:i/>
          <w:sz w:val="20"/>
          <w:szCs w:val="20"/>
          <w:lang w:val="sl-SI"/>
        </w:rPr>
        <w:t xml:space="preserve"> </w:t>
      </w:r>
      <w:r w:rsidR="001535D9" w:rsidRPr="00F50F45">
        <w:rPr>
          <w:rFonts w:cs="Arial"/>
          <w:i/>
          <w:sz w:val="20"/>
          <w:szCs w:val="20"/>
          <w:lang w:val="sl-SI"/>
        </w:rPr>
        <w:t>15</w:t>
      </w:r>
      <w:r w:rsidR="009921D2" w:rsidRPr="00E67FC7">
        <w:rPr>
          <w:i/>
          <w:sz w:val="20"/>
          <w:lang w:val="sl-SI"/>
        </w:rPr>
        <w:t>: Najpogostejše</w:t>
      </w:r>
      <w:r w:rsidR="00BD4D23" w:rsidRPr="00E67FC7">
        <w:rPr>
          <w:i/>
          <w:sz w:val="20"/>
          <w:lang w:val="sl-SI"/>
        </w:rPr>
        <w:t xml:space="preserve"> nacionalne poklicne kvalifikacije IV. ravni zahtevnosti</w:t>
      </w:r>
      <w:r w:rsidR="009921D2" w:rsidRPr="00E67FC7">
        <w:rPr>
          <w:i/>
          <w:sz w:val="20"/>
          <w:lang w:val="sl-SI"/>
        </w:rPr>
        <w:t xml:space="preserve">, s katerimi </w:t>
      </w:r>
      <w:r w:rsidR="00F3794F" w:rsidRPr="00E67FC7">
        <w:rPr>
          <w:i/>
          <w:sz w:val="20"/>
          <w:lang w:val="sl-SI"/>
        </w:rPr>
        <w:t xml:space="preserve">mladi kmetje </w:t>
      </w:r>
      <w:r w:rsidR="009921D2" w:rsidRPr="00E67FC7">
        <w:rPr>
          <w:i/>
          <w:sz w:val="20"/>
          <w:lang w:val="sl-SI"/>
        </w:rPr>
        <w:t xml:space="preserve">vstopajo </w:t>
      </w:r>
      <w:r w:rsidR="00F3794F" w:rsidRPr="00E67FC7">
        <w:rPr>
          <w:i/>
          <w:sz w:val="20"/>
          <w:lang w:val="sl-SI"/>
        </w:rPr>
        <w:t xml:space="preserve">v </w:t>
      </w:r>
      <w:proofErr w:type="spellStart"/>
      <w:r w:rsidR="009921D2" w:rsidRPr="00E67FC7">
        <w:rPr>
          <w:i/>
          <w:sz w:val="20"/>
          <w:lang w:val="sl-SI"/>
        </w:rPr>
        <w:t>podukrep</w:t>
      </w:r>
      <w:proofErr w:type="spellEnd"/>
      <w:r w:rsidR="009921D2" w:rsidRPr="00E67FC7">
        <w:rPr>
          <w:i/>
          <w:sz w:val="20"/>
          <w:lang w:val="sl-SI"/>
        </w:rPr>
        <w:t xml:space="preserve"> M06.1</w:t>
      </w:r>
      <w:bookmarkEnd w:id="33"/>
      <w:r w:rsidR="009921D2" w:rsidRPr="00E67FC7">
        <w:rPr>
          <w:i/>
          <w:sz w:val="20"/>
          <w:lang w:val="sl-SI"/>
        </w:rPr>
        <w:t xml:space="preserve"> </w:t>
      </w:r>
    </w:p>
    <w:tbl>
      <w:tblPr>
        <w:tblW w:w="3417" w:type="dxa"/>
        <w:tblInd w:w="55" w:type="dxa"/>
        <w:tblCellMar>
          <w:left w:w="70" w:type="dxa"/>
          <w:right w:w="70" w:type="dxa"/>
        </w:tblCellMar>
        <w:tblLook w:val="04A0" w:firstRow="1" w:lastRow="0" w:firstColumn="1" w:lastColumn="0" w:noHBand="0" w:noVBand="1"/>
      </w:tblPr>
      <w:tblGrid>
        <w:gridCol w:w="1460"/>
        <w:gridCol w:w="741"/>
        <w:gridCol w:w="1237"/>
      </w:tblGrid>
      <w:tr w:rsidR="00BD4D23" w:rsidRPr="00F50F45" w14:paraId="051C20CD" w14:textId="77777777" w:rsidTr="00F8610D">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42AEC" w14:textId="77777777" w:rsidR="00BD4D23" w:rsidRPr="00F50F45" w:rsidRDefault="00BD4D23" w:rsidP="00BD4D23">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DFF64AB" w14:textId="77777777" w:rsidR="00BD4D23" w:rsidRPr="00F50F45" w:rsidRDefault="00BD4D23" w:rsidP="00BD4D23">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 xml:space="preserve">Število </w:t>
            </w:r>
          </w:p>
        </w:tc>
        <w:tc>
          <w:tcPr>
            <w:tcW w:w="1237" w:type="dxa"/>
            <w:tcBorders>
              <w:top w:val="single" w:sz="4" w:space="0" w:color="auto"/>
              <w:left w:val="nil"/>
              <w:bottom w:val="single" w:sz="4" w:space="0" w:color="auto"/>
              <w:right w:val="single" w:sz="4" w:space="0" w:color="auto"/>
            </w:tcBorders>
            <w:shd w:val="clear" w:color="auto" w:fill="auto"/>
            <w:noWrap/>
            <w:vAlign w:val="bottom"/>
            <w:hideMark/>
          </w:tcPr>
          <w:p w14:paraId="09C5D229" w14:textId="6FD8BDD8" w:rsidR="00BD4D23" w:rsidRPr="00F50F45" w:rsidRDefault="00BD4D23" w:rsidP="00877D92">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Delež (v %)</w:t>
            </w:r>
          </w:p>
        </w:tc>
      </w:tr>
      <w:tr w:rsidR="00BD4D23" w:rsidRPr="00F50F45" w14:paraId="764EEC81" w14:textId="77777777" w:rsidTr="00F8610D">
        <w:trPr>
          <w:trHeight w:val="300"/>
        </w:trPr>
        <w:tc>
          <w:tcPr>
            <w:tcW w:w="1460" w:type="dxa"/>
            <w:tcBorders>
              <w:top w:val="nil"/>
              <w:left w:val="single" w:sz="4" w:space="0" w:color="auto"/>
              <w:bottom w:val="single" w:sz="4" w:space="0" w:color="auto"/>
              <w:right w:val="single" w:sz="4" w:space="0" w:color="auto"/>
            </w:tcBorders>
            <w:shd w:val="clear" w:color="auto" w:fill="auto"/>
            <w:vAlign w:val="bottom"/>
            <w:hideMark/>
          </w:tcPr>
          <w:p w14:paraId="23230AE7" w14:textId="77777777" w:rsidR="00BD4D23" w:rsidRPr="00F50F45" w:rsidRDefault="00BD4D23" w:rsidP="00BD4D23">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Živinorejec</w:t>
            </w:r>
          </w:p>
        </w:tc>
        <w:tc>
          <w:tcPr>
            <w:tcW w:w="720" w:type="dxa"/>
            <w:tcBorders>
              <w:top w:val="nil"/>
              <w:left w:val="nil"/>
              <w:bottom w:val="single" w:sz="4" w:space="0" w:color="auto"/>
              <w:right w:val="single" w:sz="4" w:space="0" w:color="auto"/>
            </w:tcBorders>
            <w:shd w:val="clear" w:color="auto" w:fill="auto"/>
            <w:noWrap/>
            <w:vAlign w:val="bottom"/>
            <w:hideMark/>
          </w:tcPr>
          <w:p w14:paraId="1265FCC3" w14:textId="77777777" w:rsidR="00BD4D23" w:rsidRPr="00F50F45" w:rsidRDefault="00BD4D23" w:rsidP="00BD4D23">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350</w:t>
            </w:r>
          </w:p>
        </w:tc>
        <w:tc>
          <w:tcPr>
            <w:tcW w:w="1237" w:type="dxa"/>
            <w:tcBorders>
              <w:top w:val="nil"/>
              <w:left w:val="nil"/>
              <w:bottom w:val="single" w:sz="4" w:space="0" w:color="auto"/>
              <w:right w:val="single" w:sz="4" w:space="0" w:color="auto"/>
            </w:tcBorders>
            <w:shd w:val="clear" w:color="auto" w:fill="auto"/>
            <w:noWrap/>
            <w:vAlign w:val="bottom"/>
            <w:hideMark/>
          </w:tcPr>
          <w:p w14:paraId="6D9E8B32" w14:textId="77777777" w:rsidR="00BD4D23" w:rsidRPr="00F50F45" w:rsidRDefault="00BD4D23" w:rsidP="00BD4D23">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48,88</w:t>
            </w:r>
          </w:p>
        </w:tc>
      </w:tr>
      <w:tr w:rsidR="00BD4D23" w:rsidRPr="00F50F45" w14:paraId="4B03BADD" w14:textId="77777777" w:rsidTr="00F8610D">
        <w:trPr>
          <w:trHeight w:val="300"/>
        </w:trPr>
        <w:tc>
          <w:tcPr>
            <w:tcW w:w="1460" w:type="dxa"/>
            <w:tcBorders>
              <w:top w:val="nil"/>
              <w:left w:val="single" w:sz="4" w:space="0" w:color="auto"/>
              <w:bottom w:val="single" w:sz="4" w:space="0" w:color="auto"/>
              <w:right w:val="single" w:sz="4" w:space="0" w:color="auto"/>
            </w:tcBorders>
            <w:shd w:val="clear" w:color="auto" w:fill="auto"/>
            <w:vAlign w:val="bottom"/>
            <w:hideMark/>
          </w:tcPr>
          <w:p w14:paraId="4CD40E11" w14:textId="77777777" w:rsidR="00BD4D23" w:rsidRPr="00F50F45" w:rsidRDefault="00BD4D23" w:rsidP="00BD4D23">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Poljedelec</w:t>
            </w:r>
          </w:p>
        </w:tc>
        <w:tc>
          <w:tcPr>
            <w:tcW w:w="720" w:type="dxa"/>
            <w:tcBorders>
              <w:top w:val="nil"/>
              <w:left w:val="nil"/>
              <w:bottom w:val="single" w:sz="4" w:space="0" w:color="auto"/>
              <w:right w:val="single" w:sz="4" w:space="0" w:color="auto"/>
            </w:tcBorders>
            <w:shd w:val="clear" w:color="auto" w:fill="auto"/>
            <w:noWrap/>
            <w:vAlign w:val="bottom"/>
            <w:hideMark/>
          </w:tcPr>
          <w:p w14:paraId="7E2C9018" w14:textId="77777777" w:rsidR="00BD4D23" w:rsidRPr="00F50F45" w:rsidRDefault="00BD4D23" w:rsidP="00BD4D23">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165</w:t>
            </w:r>
          </w:p>
        </w:tc>
        <w:tc>
          <w:tcPr>
            <w:tcW w:w="1237" w:type="dxa"/>
            <w:tcBorders>
              <w:top w:val="nil"/>
              <w:left w:val="nil"/>
              <w:bottom w:val="single" w:sz="4" w:space="0" w:color="auto"/>
              <w:right w:val="single" w:sz="4" w:space="0" w:color="auto"/>
            </w:tcBorders>
            <w:shd w:val="clear" w:color="auto" w:fill="auto"/>
            <w:noWrap/>
            <w:vAlign w:val="bottom"/>
            <w:hideMark/>
          </w:tcPr>
          <w:p w14:paraId="0EA0D478" w14:textId="77777777" w:rsidR="00BD4D23" w:rsidRPr="00F50F45" w:rsidRDefault="00BD4D23" w:rsidP="00BD4D23">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23,04</w:t>
            </w:r>
          </w:p>
        </w:tc>
      </w:tr>
      <w:tr w:rsidR="00BD4D23" w:rsidRPr="00F50F45" w14:paraId="27FD3CC5" w14:textId="77777777" w:rsidTr="00F8610D">
        <w:trPr>
          <w:trHeight w:val="915"/>
        </w:trPr>
        <w:tc>
          <w:tcPr>
            <w:tcW w:w="1460" w:type="dxa"/>
            <w:tcBorders>
              <w:top w:val="nil"/>
              <w:left w:val="single" w:sz="4" w:space="0" w:color="auto"/>
              <w:bottom w:val="single" w:sz="4" w:space="0" w:color="auto"/>
              <w:right w:val="single" w:sz="4" w:space="0" w:color="auto"/>
            </w:tcBorders>
            <w:shd w:val="clear" w:color="auto" w:fill="auto"/>
            <w:vAlign w:val="bottom"/>
            <w:hideMark/>
          </w:tcPr>
          <w:p w14:paraId="69247DC2" w14:textId="77777777" w:rsidR="00BD4D23" w:rsidRPr="00F50F45" w:rsidRDefault="00BD4D23" w:rsidP="00BD4D23">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Predelovalec mesa na tradicionalen način</w:t>
            </w:r>
          </w:p>
        </w:tc>
        <w:tc>
          <w:tcPr>
            <w:tcW w:w="720" w:type="dxa"/>
            <w:tcBorders>
              <w:top w:val="nil"/>
              <w:left w:val="nil"/>
              <w:bottom w:val="single" w:sz="4" w:space="0" w:color="auto"/>
              <w:right w:val="single" w:sz="4" w:space="0" w:color="auto"/>
            </w:tcBorders>
            <w:shd w:val="clear" w:color="auto" w:fill="auto"/>
            <w:noWrap/>
            <w:vAlign w:val="bottom"/>
            <w:hideMark/>
          </w:tcPr>
          <w:p w14:paraId="37F974A3" w14:textId="77777777" w:rsidR="00BD4D23" w:rsidRPr="00F50F45" w:rsidRDefault="00BD4D23" w:rsidP="00BD4D23">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86</w:t>
            </w:r>
          </w:p>
        </w:tc>
        <w:tc>
          <w:tcPr>
            <w:tcW w:w="1237" w:type="dxa"/>
            <w:tcBorders>
              <w:top w:val="nil"/>
              <w:left w:val="nil"/>
              <w:bottom w:val="single" w:sz="4" w:space="0" w:color="auto"/>
              <w:right w:val="single" w:sz="4" w:space="0" w:color="auto"/>
            </w:tcBorders>
            <w:shd w:val="clear" w:color="auto" w:fill="auto"/>
            <w:noWrap/>
            <w:vAlign w:val="bottom"/>
            <w:hideMark/>
          </w:tcPr>
          <w:p w14:paraId="77FC6009" w14:textId="77777777" w:rsidR="00BD4D23" w:rsidRPr="00F50F45" w:rsidRDefault="00BD4D23" w:rsidP="00BD4D23">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12,01</w:t>
            </w:r>
          </w:p>
        </w:tc>
      </w:tr>
      <w:tr w:rsidR="00BD4D23" w:rsidRPr="00F50F45" w14:paraId="12C13DED" w14:textId="77777777" w:rsidTr="00F8610D">
        <w:trPr>
          <w:trHeight w:val="300"/>
        </w:trPr>
        <w:tc>
          <w:tcPr>
            <w:tcW w:w="1460" w:type="dxa"/>
            <w:tcBorders>
              <w:top w:val="nil"/>
              <w:left w:val="single" w:sz="4" w:space="0" w:color="auto"/>
              <w:bottom w:val="single" w:sz="4" w:space="0" w:color="auto"/>
              <w:right w:val="single" w:sz="4" w:space="0" w:color="auto"/>
            </w:tcBorders>
            <w:shd w:val="clear" w:color="auto" w:fill="auto"/>
            <w:vAlign w:val="bottom"/>
            <w:hideMark/>
          </w:tcPr>
          <w:p w14:paraId="39112304" w14:textId="77777777" w:rsidR="00BD4D23" w:rsidRPr="00F50F45" w:rsidRDefault="00BD4D23" w:rsidP="00BD4D23">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Vinogradnik</w:t>
            </w:r>
          </w:p>
        </w:tc>
        <w:tc>
          <w:tcPr>
            <w:tcW w:w="720" w:type="dxa"/>
            <w:tcBorders>
              <w:top w:val="nil"/>
              <w:left w:val="nil"/>
              <w:bottom w:val="single" w:sz="4" w:space="0" w:color="auto"/>
              <w:right w:val="single" w:sz="4" w:space="0" w:color="auto"/>
            </w:tcBorders>
            <w:shd w:val="clear" w:color="auto" w:fill="auto"/>
            <w:noWrap/>
            <w:vAlign w:val="bottom"/>
            <w:hideMark/>
          </w:tcPr>
          <w:p w14:paraId="617914F0" w14:textId="77777777" w:rsidR="00BD4D23" w:rsidRPr="00F50F45" w:rsidRDefault="00BD4D23" w:rsidP="00BD4D23">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47</w:t>
            </w:r>
          </w:p>
        </w:tc>
        <w:tc>
          <w:tcPr>
            <w:tcW w:w="1237" w:type="dxa"/>
            <w:tcBorders>
              <w:top w:val="nil"/>
              <w:left w:val="nil"/>
              <w:bottom w:val="single" w:sz="4" w:space="0" w:color="auto"/>
              <w:right w:val="single" w:sz="4" w:space="0" w:color="auto"/>
            </w:tcBorders>
            <w:shd w:val="clear" w:color="auto" w:fill="auto"/>
            <w:noWrap/>
            <w:vAlign w:val="bottom"/>
            <w:hideMark/>
          </w:tcPr>
          <w:p w14:paraId="7D2515C6" w14:textId="77777777" w:rsidR="00BD4D23" w:rsidRPr="00F50F45" w:rsidRDefault="00BD4D23" w:rsidP="00BD4D23">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6,56</w:t>
            </w:r>
          </w:p>
        </w:tc>
      </w:tr>
      <w:tr w:rsidR="00BD4D23" w:rsidRPr="00F50F45" w14:paraId="59E22D8C" w14:textId="77777777" w:rsidTr="00F8610D">
        <w:trPr>
          <w:trHeight w:val="300"/>
        </w:trPr>
        <w:tc>
          <w:tcPr>
            <w:tcW w:w="1460" w:type="dxa"/>
            <w:tcBorders>
              <w:top w:val="nil"/>
              <w:left w:val="single" w:sz="4" w:space="0" w:color="auto"/>
              <w:bottom w:val="single" w:sz="4" w:space="0" w:color="auto"/>
              <w:right w:val="single" w:sz="4" w:space="0" w:color="auto"/>
            </w:tcBorders>
            <w:shd w:val="clear" w:color="auto" w:fill="auto"/>
            <w:vAlign w:val="bottom"/>
            <w:hideMark/>
          </w:tcPr>
          <w:p w14:paraId="1A715D47" w14:textId="77777777" w:rsidR="00BD4D23" w:rsidRPr="00F50F45" w:rsidRDefault="00BD4D23" w:rsidP="00BD4D23">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Gozdarski sekač</w:t>
            </w:r>
          </w:p>
        </w:tc>
        <w:tc>
          <w:tcPr>
            <w:tcW w:w="720" w:type="dxa"/>
            <w:tcBorders>
              <w:top w:val="nil"/>
              <w:left w:val="nil"/>
              <w:bottom w:val="single" w:sz="4" w:space="0" w:color="auto"/>
              <w:right w:val="single" w:sz="4" w:space="0" w:color="auto"/>
            </w:tcBorders>
            <w:shd w:val="clear" w:color="auto" w:fill="auto"/>
            <w:noWrap/>
            <w:vAlign w:val="bottom"/>
            <w:hideMark/>
          </w:tcPr>
          <w:p w14:paraId="0A143EC5" w14:textId="77777777" w:rsidR="00BD4D23" w:rsidRPr="00F50F45" w:rsidRDefault="00BD4D23" w:rsidP="00BD4D23">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25</w:t>
            </w:r>
          </w:p>
        </w:tc>
        <w:tc>
          <w:tcPr>
            <w:tcW w:w="1237" w:type="dxa"/>
            <w:tcBorders>
              <w:top w:val="nil"/>
              <w:left w:val="nil"/>
              <w:bottom w:val="single" w:sz="4" w:space="0" w:color="auto"/>
              <w:right w:val="single" w:sz="4" w:space="0" w:color="auto"/>
            </w:tcBorders>
            <w:shd w:val="clear" w:color="auto" w:fill="auto"/>
            <w:noWrap/>
            <w:vAlign w:val="bottom"/>
            <w:hideMark/>
          </w:tcPr>
          <w:p w14:paraId="45B8B41A" w14:textId="77777777" w:rsidR="00BD4D23" w:rsidRPr="00F50F45" w:rsidRDefault="00BD4D23" w:rsidP="00BD4D23">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3,49</w:t>
            </w:r>
          </w:p>
        </w:tc>
      </w:tr>
    </w:tbl>
    <w:p w14:paraId="5D44F5B4" w14:textId="05172E1A" w:rsidR="009D469B" w:rsidRPr="00614F78" w:rsidRDefault="009D469B" w:rsidP="00827B52">
      <w:pPr>
        <w:rPr>
          <w:rStyle w:val="A7"/>
          <w:rFonts w:cs="Arial"/>
          <w:sz w:val="16"/>
          <w:szCs w:val="16"/>
        </w:rPr>
      </w:pPr>
      <w:proofErr w:type="spellStart"/>
      <w:r w:rsidRPr="00614F78">
        <w:rPr>
          <w:rStyle w:val="A7"/>
          <w:rFonts w:cs="Arial"/>
          <w:sz w:val="16"/>
          <w:szCs w:val="16"/>
        </w:rPr>
        <w:t>Vir</w:t>
      </w:r>
      <w:proofErr w:type="spellEnd"/>
      <w:r w:rsidRPr="00614F78">
        <w:rPr>
          <w:rStyle w:val="A7"/>
          <w:rFonts w:cs="Arial"/>
          <w:sz w:val="16"/>
          <w:szCs w:val="16"/>
        </w:rPr>
        <w:t>:  MKGP</w:t>
      </w:r>
      <w:r w:rsidR="008F4E89">
        <w:rPr>
          <w:rStyle w:val="A7"/>
          <w:rFonts w:cs="Arial"/>
          <w:sz w:val="16"/>
          <w:szCs w:val="16"/>
        </w:rPr>
        <w:t>, 2020</w:t>
      </w:r>
    </w:p>
    <w:p w14:paraId="1B61AACD" w14:textId="57BAC80A" w:rsidR="00827B52" w:rsidRPr="00F50F45" w:rsidRDefault="00827B52" w:rsidP="00827B52">
      <w:pPr>
        <w:rPr>
          <w:rStyle w:val="A7"/>
          <w:rFonts w:cs="Arial"/>
          <w:sz w:val="20"/>
          <w:szCs w:val="20"/>
        </w:rPr>
      </w:pPr>
      <w:proofErr w:type="spellStart"/>
      <w:r w:rsidRPr="00F50F45">
        <w:rPr>
          <w:rStyle w:val="A7"/>
          <w:rFonts w:cs="Arial"/>
          <w:sz w:val="20"/>
          <w:szCs w:val="20"/>
        </w:rPr>
        <w:t>Mladi</w:t>
      </w:r>
      <w:proofErr w:type="spellEnd"/>
      <w:r w:rsidRPr="00F50F45">
        <w:rPr>
          <w:rStyle w:val="A7"/>
          <w:rFonts w:cs="Arial"/>
          <w:sz w:val="20"/>
          <w:szCs w:val="20"/>
        </w:rPr>
        <w:t xml:space="preserve"> </w:t>
      </w:r>
      <w:proofErr w:type="spellStart"/>
      <w:r w:rsidRPr="00F50F45">
        <w:rPr>
          <w:rStyle w:val="A7"/>
          <w:rFonts w:cs="Arial"/>
          <w:sz w:val="20"/>
          <w:szCs w:val="20"/>
        </w:rPr>
        <w:t>kmetje</w:t>
      </w:r>
      <w:proofErr w:type="spellEnd"/>
      <w:r w:rsidRPr="00F50F45">
        <w:rPr>
          <w:rStyle w:val="A7"/>
          <w:rFonts w:cs="Arial"/>
          <w:sz w:val="20"/>
          <w:szCs w:val="20"/>
        </w:rPr>
        <w:t xml:space="preserve"> in </w:t>
      </w:r>
      <w:proofErr w:type="spellStart"/>
      <w:r w:rsidRPr="00F50F45">
        <w:rPr>
          <w:rStyle w:val="A7"/>
          <w:rFonts w:cs="Arial"/>
          <w:sz w:val="20"/>
          <w:szCs w:val="20"/>
        </w:rPr>
        <w:t>drugi</w:t>
      </w:r>
      <w:proofErr w:type="spellEnd"/>
      <w:r w:rsidRPr="00F50F45">
        <w:rPr>
          <w:rStyle w:val="A7"/>
          <w:rFonts w:cs="Arial"/>
          <w:sz w:val="20"/>
          <w:szCs w:val="20"/>
        </w:rPr>
        <w:t xml:space="preserve"> </w:t>
      </w:r>
      <w:proofErr w:type="spellStart"/>
      <w:r w:rsidRPr="00F50F45">
        <w:rPr>
          <w:rStyle w:val="A7"/>
          <w:rFonts w:cs="Arial"/>
          <w:sz w:val="20"/>
          <w:szCs w:val="20"/>
        </w:rPr>
        <w:t>zainteresirani</w:t>
      </w:r>
      <w:proofErr w:type="spellEnd"/>
      <w:r w:rsidRPr="00F50F45">
        <w:rPr>
          <w:rStyle w:val="A7"/>
          <w:rFonts w:cs="Arial"/>
          <w:sz w:val="20"/>
          <w:szCs w:val="20"/>
        </w:rPr>
        <w:t xml:space="preserve">, </w:t>
      </w:r>
      <w:proofErr w:type="spellStart"/>
      <w:r w:rsidRPr="00F50F45">
        <w:rPr>
          <w:rStyle w:val="A7"/>
          <w:rFonts w:cs="Arial"/>
          <w:sz w:val="20"/>
          <w:szCs w:val="20"/>
        </w:rPr>
        <w:t>lahko</w:t>
      </w:r>
      <w:proofErr w:type="spellEnd"/>
      <w:r w:rsidRPr="00F50F45">
        <w:rPr>
          <w:rStyle w:val="A7"/>
          <w:rFonts w:cs="Arial"/>
          <w:sz w:val="20"/>
          <w:szCs w:val="20"/>
        </w:rPr>
        <w:t xml:space="preserve"> za </w:t>
      </w:r>
      <w:proofErr w:type="spellStart"/>
      <w:r w:rsidRPr="00F50F45">
        <w:rPr>
          <w:rStyle w:val="A7"/>
          <w:rFonts w:cs="Arial"/>
          <w:sz w:val="20"/>
          <w:szCs w:val="20"/>
        </w:rPr>
        <w:t>potrebe</w:t>
      </w:r>
      <w:proofErr w:type="spellEnd"/>
      <w:r w:rsidRPr="00F50F45">
        <w:rPr>
          <w:rStyle w:val="A7"/>
          <w:rFonts w:cs="Arial"/>
          <w:sz w:val="20"/>
          <w:szCs w:val="20"/>
        </w:rPr>
        <w:t xml:space="preserve"> </w:t>
      </w:r>
      <w:proofErr w:type="spellStart"/>
      <w:r w:rsidRPr="00F50F45">
        <w:rPr>
          <w:rStyle w:val="A7"/>
          <w:rFonts w:cs="Arial"/>
          <w:sz w:val="20"/>
          <w:szCs w:val="20"/>
        </w:rPr>
        <w:t>svojega</w:t>
      </w:r>
      <w:proofErr w:type="spellEnd"/>
      <w:r w:rsidRPr="00F50F45">
        <w:rPr>
          <w:rStyle w:val="A7"/>
          <w:rFonts w:cs="Arial"/>
          <w:sz w:val="20"/>
          <w:szCs w:val="20"/>
        </w:rPr>
        <w:t xml:space="preserve"> dela </w:t>
      </w:r>
      <w:proofErr w:type="spellStart"/>
      <w:r w:rsidRPr="00F50F45">
        <w:rPr>
          <w:rStyle w:val="A7"/>
          <w:rFonts w:cs="Arial"/>
          <w:sz w:val="20"/>
          <w:szCs w:val="20"/>
        </w:rPr>
        <w:t>pridobijo</w:t>
      </w:r>
      <w:proofErr w:type="spellEnd"/>
      <w:r w:rsidRPr="00F50F45">
        <w:rPr>
          <w:rStyle w:val="A7"/>
          <w:rFonts w:cs="Arial"/>
          <w:sz w:val="20"/>
          <w:szCs w:val="20"/>
        </w:rPr>
        <w:t xml:space="preserve"> </w:t>
      </w:r>
      <w:proofErr w:type="spellStart"/>
      <w:r w:rsidRPr="00F50F45">
        <w:rPr>
          <w:rStyle w:val="A7"/>
          <w:rFonts w:cs="Arial"/>
          <w:sz w:val="20"/>
          <w:szCs w:val="20"/>
        </w:rPr>
        <w:t>nacionalno</w:t>
      </w:r>
      <w:proofErr w:type="spellEnd"/>
      <w:r w:rsidRPr="00F50F45">
        <w:rPr>
          <w:rStyle w:val="A7"/>
          <w:rFonts w:cs="Arial"/>
          <w:sz w:val="20"/>
          <w:szCs w:val="20"/>
        </w:rPr>
        <w:t xml:space="preserve"> </w:t>
      </w:r>
      <w:proofErr w:type="spellStart"/>
      <w:r w:rsidRPr="00F50F45">
        <w:rPr>
          <w:rStyle w:val="A7"/>
          <w:rFonts w:cs="Arial"/>
          <w:sz w:val="20"/>
          <w:szCs w:val="20"/>
        </w:rPr>
        <w:t>poklicno</w:t>
      </w:r>
      <w:proofErr w:type="spellEnd"/>
      <w:r w:rsidRPr="00F50F45">
        <w:rPr>
          <w:rStyle w:val="A7"/>
          <w:rFonts w:cs="Arial"/>
          <w:sz w:val="20"/>
          <w:szCs w:val="20"/>
        </w:rPr>
        <w:t xml:space="preserve"> </w:t>
      </w:r>
      <w:proofErr w:type="spellStart"/>
      <w:r w:rsidRPr="00F50F45">
        <w:rPr>
          <w:rStyle w:val="A7"/>
          <w:rFonts w:cs="Arial"/>
          <w:sz w:val="20"/>
          <w:szCs w:val="20"/>
        </w:rPr>
        <w:t>kvalifikacijo</w:t>
      </w:r>
      <w:proofErr w:type="spellEnd"/>
      <w:r w:rsidRPr="00F50F45">
        <w:rPr>
          <w:rStyle w:val="A7"/>
          <w:rFonts w:cs="Arial"/>
          <w:sz w:val="20"/>
          <w:szCs w:val="20"/>
        </w:rPr>
        <w:t xml:space="preserve"> </w:t>
      </w:r>
      <w:proofErr w:type="spellStart"/>
      <w:r w:rsidRPr="00F50F45">
        <w:rPr>
          <w:rStyle w:val="A7"/>
          <w:rFonts w:cs="Arial"/>
          <w:sz w:val="20"/>
          <w:szCs w:val="20"/>
        </w:rPr>
        <w:t>iz</w:t>
      </w:r>
      <w:proofErr w:type="spellEnd"/>
      <w:r w:rsidRPr="00F50F45">
        <w:rPr>
          <w:rStyle w:val="A7"/>
          <w:rFonts w:cs="Arial"/>
          <w:sz w:val="20"/>
          <w:szCs w:val="20"/>
        </w:rPr>
        <w:t xml:space="preserve"> 27 </w:t>
      </w:r>
      <w:proofErr w:type="spellStart"/>
      <w:r w:rsidRPr="00F50F45">
        <w:rPr>
          <w:rStyle w:val="A7"/>
          <w:rFonts w:cs="Arial"/>
          <w:sz w:val="20"/>
          <w:szCs w:val="20"/>
        </w:rPr>
        <w:t>poklicnih</w:t>
      </w:r>
      <w:proofErr w:type="spellEnd"/>
      <w:r w:rsidRPr="00F50F45">
        <w:rPr>
          <w:rStyle w:val="A7"/>
          <w:rFonts w:cs="Arial"/>
          <w:sz w:val="20"/>
          <w:szCs w:val="20"/>
        </w:rPr>
        <w:t xml:space="preserve"> </w:t>
      </w:r>
      <w:proofErr w:type="spellStart"/>
      <w:r w:rsidRPr="00F50F45">
        <w:rPr>
          <w:rStyle w:val="A7"/>
          <w:rFonts w:cs="Arial"/>
          <w:sz w:val="20"/>
          <w:szCs w:val="20"/>
        </w:rPr>
        <w:t>standardov</w:t>
      </w:r>
      <w:proofErr w:type="spellEnd"/>
      <w:r w:rsidRPr="00F50F45">
        <w:rPr>
          <w:rStyle w:val="A7"/>
          <w:rFonts w:cs="Arial"/>
          <w:sz w:val="20"/>
          <w:szCs w:val="20"/>
        </w:rPr>
        <w:t xml:space="preserve"> s </w:t>
      </w:r>
      <w:proofErr w:type="spellStart"/>
      <w:r w:rsidRPr="00F50F45">
        <w:rPr>
          <w:rStyle w:val="A7"/>
          <w:rFonts w:cs="Arial"/>
          <w:sz w:val="20"/>
          <w:szCs w:val="20"/>
        </w:rPr>
        <w:t>področja</w:t>
      </w:r>
      <w:proofErr w:type="spellEnd"/>
      <w:r w:rsidRPr="00F50F45">
        <w:rPr>
          <w:rStyle w:val="A7"/>
          <w:rFonts w:cs="Arial"/>
          <w:sz w:val="20"/>
          <w:szCs w:val="20"/>
        </w:rPr>
        <w:t xml:space="preserve"> </w:t>
      </w:r>
      <w:proofErr w:type="spellStart"/>
      <w:r w:rsidRPr="00F50F45">
        <w:rPr>
          <w:rStyle w:val="A7"/>
          <w:rFonts w:cs="Arial"/>
          <w:sz w:val="20"/>
          <w:szCs w:val="20"/>
        </w:rPr>
        <w:t>kmetijstva</w:t>
      </w:r>
      <w:proofErr w:type="spellEnd"/>
      <w:r w:rsidRPr="00F50F45">
        <w:rPr>
          <w:rStyle w:val="A7"/>
          <w:rFonts w:cs="Arial"/>
          <w:sz w:val="20"/>
          <w:szCs w:val="20"/>
        </w:rPr>
        <w:t xml:space="preserve"> in </w:t>
      </w:r>
      <w:proofErr w:type="spellStart"/>
      <w:r w:rsidRPr="00F50F45">
        <w:rPr>
          <w:rStyle w:val="A7"/>
          <w:rFonts w:cs="Arial"/>
          <w:sz w:val="20"/>
          <w:szCs w:val="20"/>
        </w:rPr>
        <w:t>kmetijstvu</w:t>
      </w:r>
      <w:proofErr w:type="spellEnd"/>
      <w:r w:rsidRPr="00F50F45">
        <w:rPr>
          <w:rStyle w:val="A7"/>
          <w:rFonts w:cs="Arial"/>
          <w:sz w:val="20"/>
          <w:szCs w:val="20"/>
        </w:rPr>
        <w:t xml:space="preserve"> </w:t>
      </w:r>
      <w:proofErr w:type="spellStart"/>
      <w:r w:rsidRPr="00F50F45">
        <w:rPr>
          <w:rStyle w:val="A7"/>
          <w:rFonts w:cs="Arial"/>
          <w:sz w:val="20"/>
          <w:szCs w:val="20"/>
        </w:rPr>
        <w:t>sorodnih</w:t>
      </w:r>
      <w:proofErr w:type="spellEnd"/>
      <w:r w:rsidRPr="00F50F45">
        <w:rPr>
          <w:rStyle w:val="A7"/>
          <w:rFonts w:cs="Arial"/>
          <w:sz w:val="20"/>
          <w:szCs w:val="20"/>
        </w:rPr>
        <w:t xml:space="preserve"> </w:t>
      </w:r>
      <w:proofErr w:type="spellStart"/>
      <w:r w:rsidRPr="00F50F45">
        <w:rPr>
          <w:rStyle w:val="A7"/>
          <w:rFonts w:cs="Arial"/>
          <w:sz w:val="20"/>
          <w:szCs w:val="20"/>
        </w:rPr>
        <w:t>dejavnost</w:t>
      </w:r>
      <w:r w:rsidR="00D7768F">
        <w:rPr>
          <w:rStyle w:val="A7"/>
          <w:rFonts w:cs="Arial"/>
          <w:sz w:val="20"/>
          <w:szCs w:val="20"/>
        </w:rPr>
        <w:t>i</w:t>
      </w:r>
      <w:proofErr w:type="spellEnd"/>
      <w:r w:rsidRPr="00F50F45">
        <w:rPr>
          <w:rStyle w:val="A7"/>
          <w:rFonts w:cs="Arial"/>
          <w:sz w:val="20"/>
          <w:szCs w:val="20"/>
        </w:rPr>
        <w:t>.</w:t>
      </w:r>
    </w:p>
    <w:p w14:paraId="32E24525" w14:textId="73043F56" w:rsidR="00AC3885" w:rsidRPr="00F50F45" w:rsidRDefault="00AC3885" w:rsidP="00AC3885">
      <w:pPr>
        <w:rPr>
          <w:rFonts w:cs="Arial"/>
          <w:sz w:val="20"/>
          <w:szCs w:val="20"/>
          <w:lang w:val="sl-SI"/>
        </w:rPr>
      </w:pPr>
      <w:r w:rsidRPr="00F50F45">
        <w:rPr>
          <w:rFonts w:cs="Arial"/>
          <w:sz w:val="20"/>
          <w:szCs w:val="20"/>
          <w:lang w:val="sl-SI"/>
        </w:rPr>
        <w:t xml:space="preserve">Med nacionalnimi poklicnimi kvalifikacijami, s področja katerih pridobivajo znanje za izpolnitev pogoja na javnem razpisu in za delo na kmetiji se najpogosteje poslužujejo znanj s področja </w:t>
      </w:r>
      <w:r w:rsidRPr="00F50F45">
        <w:rPr>
          <w:rFonts w:cs="Arial"/>
          <w:sz w:val="20"/>
          <w:szCs w:val="20"/>
          <w:lang w:val="sl-SI"/>
        </w:rPr>
        <w:lastRenderedPageBreak/>
        <w:t>živinoreje, poljedelstva, predelovanja mesa na tradicionalen način, vinogradništva in</w:t>
      </w:r>
      <w:r w:rsidR="009D469B">
        <w:rPr>
          <w:rFonts w:cs="Arial"/>
          <w:sz w:val="20"/>
          <w:szCs w:val="20"/>
          <w:lang w:val="sl-SI"/>
        </w:rPr>
        <w:t xml:space="preserve"> sekanja v gozdu (Tabela</w:t>
      </w:r>
      <w:r w:rsidR="009921D2" w:rsidRPr="00F50F45">
        <w:rPr>
          <w:rFonts w:cs="Arial"/>
          <w:sz w:val="20"/>
          <w:szCs w:val="20"/>
          <w:lang w:val="sl-SI"/>
        </w:rPr>
        <w:t xml:space="preserve"> </w:t>
      </w:r>
      <w:r w:rsidR="00827B52" w:rsidRPr="00F50F45">
        <w:rPr>
          <w:rFonts w:cs="Arial"/>
          <w:sz w:val="20"/>
          <w:szCs w:val="20"/>
          <w:lang w:val="sl-SI"/>
        </w:rPr>
        <w:t>15</w:t>
      </w:r>
      <w:r w:rsidRPr="00F50F45">
        <w:rPr>
          <w:rFonts w:cs="Arial"/>
          <w:sz w:val="20"/>
          <w:szCs w:val="20"/>
          <w:lang w:val="sl-SI"/>
        </w:rPr>
        <w:t>).</w:t>
      </w:r>
    </w:p>
    <w:p w14:paraId="5BDBFC3E" w14:textId="4AB846B6" w:rsidR="00877D92" w:rsidRPr="00E67FC7" w:rsidRDefault="004F7321" w:rsidP="00E67FC7">
      <w:pPr>
        <w:rPr>
          <w:sz w:val="20"/>
          <w:lang w:val="sl-SI"/>
        </w:rPr>
      </w:pPr>
      <w:bookmarkStart w:id="34" w:name="_Toc51243560"/>
      <w:r w:rsidRPr="009D469B">
        <w:rPr>
          <w:rFonts w:cs="Arial"/>
          <w:sz w:val="20"/>
          <w:szCs w:val="20"/>
          <w:lang w:val="sl-SI"/>
        </w:rPr>
        <w:t>Tabela</w:t>
      </w:r>
      <w:r w:rsidR="00F3794F" w:rsidRPr="009D469B">
        <w:rPr>
          <w:rFonts w:cs="Arial"/>
          <w:sz w:val="20"/>
          <w:szCs w:val="20"/>
          <w:lang w:val="sl-SI"/>
        </w:rPr>
        <w:t xml:space="preserve"> </w:t>
      </w:r>
      <w:r w:rsidR="001535D9" w:rsidRPr="009D469B">
        <w:rPr>
          <w:rFonts w:cs="Arial"/>
          <w:sz w:val="20"/>
          <w:szCs w:val="20"/>
          <w:lang w:val="sl-SI"/>
        </w:rPr>
        <w:t>16</w:t>
      </w:r>
      <w:r w:rsidR="00877D92" w:rsidRPr="00E67FC7">
        <w:rPr>
          <w:sz w:val="20"/>
          <w:lang w:val="sl-SI"/>
        </w:rPr>
        <w:t>: Vpis v vse letnike srednjih šol po posameznih šolskih letih</w:t>
      </w:r>
      <w:bookmarkEnd w:id="34"/>
      <w:r w:rsidR="001C07AE">
        <w:rPr>
          <w:sz w:val="20"/>
          <w:lang w:val="sl-SI"/>
        </w:rPr>
        <w:t xml:space="preserve"> </w:t>
      </w:r>
    </w:p>
    <w:tbl>
      <w:tblPr>
        <w:tblW w:w="8760" w:type="dxa"/>
        <w:tblInd w:w="55" w:type="dxa"/>
        <w:tblCellMar>
          <w:left w:w="70" w:type="dxa"/>
          <w:right w:w="70" w:type="dxa"/>
        </w:tblCellMar>
        <w:tblLook w:val="04A0" w:firstRow="1" w:lastRow="0" w:firstColumn="1" w:lastColumn="0" w:noHBand="0" w:noVBand="1"/>
      </w:tblPr>
      <w:tblGrid>
        <w:gridCol w:w="2345"/>
        <w:gridCol w:w="2059"/>
        <w:gridCol w:w="1089"/>
        <w:gridCol w:w="1089"/>
        <w:gridCol w:w="1089"/>
        <w:gridCol w:w="1089"/>
      </w:tblGrid>
      <w:tr w:rsidR="00877D92" w:rsidRPr="00F50F45" w14:paraId="3A058884" w14:textId="77777777" w:rsidTr="00877D92">
        <w:trPr>
          <w:trHeight w:val="450"/>
        </w:trPr>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0CA45" w14:textId="77777777" w:rsidR="00877D92" w:rsidRPr="00F50F45" w:rsidRDefault="00877D92" w:rsidP="00877D92">
            <w:pPr>
              <w:spacing w:before="0" w:line="240" w:lineRule="auto"/>
              <w:jc w:val="left"/>
              <w:rPr>
                <w:rFonts w:cs="Arial"/>
                <w:b/>
                <w:bCs/>
                <w:color w:val="000000"/>
                <w:sz w:val="20"/>
                <w:szCs w:val="20"/>
                <w:lang w:val="sl-SI" w:eastAsia="sl-SI"/>
              </w:rPr>
            </w:pPr>
            <w:r w:rsidRPr="00F50F45">
              <w:rPr>
                <w:rFonts w:cs="Arial"/>
                <w:b/>
                <w:bCs/>
                <w:color w:val="000000"/>
                <w:sz w:val="20"/>
                <w:szCs w:val="20"/>
                <w:lang w:val="sl-SI" w:eastAsia="sl-SI"/>
              </w:rPr>
              <w:t>Srednje biotehniške šole/šolsko leto</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14:paraId="391C6679" w14:textId="77777777" w:rsidR="00877D92" w:rsidRPr="00F50F45" w:rsidRDefault="00877D92" w:rsidP="00877D92">
            <w:pPr>
              <w:spacing w:before="0" w:line="240" w:lineRule="auto"/>
              <w:jc w:val="center"/>
              <w:rPr>
                <w:rFonts w:cs="Arial"/>
                <w:b/>
                <w:bCs/>
                <w:color w:val="000000"/>
                <w:sz w:val="20"/>
                <w:szCs w:val="20"/>
                <w:lang w:val="sl-SI" w:eastAsia="sl-SI"/>
              </w:rPr>
            </w:pPr>
            <w:r w:rsidRPr="00F50F45">
              <w:rPr>
                <w:rFonts w:cs="Arial"/>
                <w:b/>
                <w:bCs/>
                <w:color w:val="000000"/>
                <w:sz w:val="20"/>
                <w:szCs w:val="20"/>
                <w:lang w:val="sl-SI" w:eastAsia="sl-SI"/>
              </w:rPr>
              <w:t>2015/2016</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11940CA6" w14:textId="77777777" w:rsidR="00877D92" w:rsidRPr="00F50F45" w:rsidRDefault="00877D92" w:rsidP="00877D92">
            <w:pPr>
              <w:spacing w:before="0" w:line="240" w:lineRule="auto"/>
              <w:jc w:val="center"/>
              <w:rPr>
                <w:rFonts w:cs="Arial"/>
                <w:b/>
                <w:bCs/>
                <w:color w:val="000000"/>
                <w:sz w:val="20"/>
                <w:szCs w:val="20"/>
                <w:lang w:val="sl-SI" w:eastAsia="sl-SI"/>
              </w:rPr>
            </w:pPr>
            <w:r w:rsidRPr="00F50F45">
              <w:rPr>
                <w:rFonts w:cs="Arial"/>
                <w:b/>
                <w:bCs/>
                <w:color w:val="000000"/>
                <w:sz w:val="20"/>
                <w:szCs w:val="20"/>
                <w:lang w:val="sl-SI" w:eastAsia="sl-SI"/>
              </w:rPr>
              <w:t>2016/2017</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77B5FADE" w14:textId="77777777" w:rsidR="00877D92" w:rsidRPr="00F50F45" w:rsidRDefault="00877D92" w:rsidP="00877D92">
            <w:pPr>
              <w:spacing w:before="0" w:line="240" w:lineRule="auto"/>
              <w:jc w:val="center"/>
              <w:rPr>
                <w:rFonts w:cs="Arial"/>
                <w:b/>
                <w:bCs/>
                <w:color w:val="000000"/>
                <w:sz w:val="20"/>
                <w:szCs w:val="20"/>
                <w:lang w:val="sl-SI" w:eastAsia="sl-SI"/>
              </w:rPr>
            </w:pPr>
            <w:r w:rsidRPr="00F50F45">
              <w:rPr>
                <w:rFonts w:cs="Arial"/>
                <w:b/>
                <w:bCs/>
                <w:color w:val="000000"/>
                <w:sz w:val="20"/>
                <w:szCs w:val="20"/>
                <w:lang w:val="sl-SI" w:eastAsia="sl-SI"/>
              </w:rPr>
              <w:t>2017/2018</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1B660A31" w14:textId="77777777" w:rsidR="00877D92" w:rsidRPr="00F50F45" w:rsidRDefault="00877D92" w:rsidP="00877D92">
            <w:pPr>
              <w:spacing w:before="0" w:line="240" w:lineRule="auto"/>
              <w:jc w:val="center"/>
              <w:rPr>
                <w:rFonts w:cs="Arial"/>
                <w:b/>
                <w:bCs/>
                <w:color w:val="000000"/>
                <w:sz w:val="20"/>
                <w:szCs w:val="20"/>
                <w:lang w:val="sl-SI" w:eastAsia="sl-SI"/>
              </w:rPr>
            </w:pPr>
            <w:r w:rsidRPr="00F50F45">
              <w:rPr>
                <w:rFonts w:cs="Arial"/>
                <w:b/>
                <w:bCs/>
                <w:color w:val="000000"/>
                <w:sz w:val="20"/>
                <w:szCs w:val="20"/>
                <w:lang w:val="sl-SI" w:eastAsia="sl-SI"/>
              </w:rPr>
              <w:t>2018/2019</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34A1B0B9" w14:textId="77777777" w:rsidR="00877D92" w:rsidRPr="00F50F45" w:rsidRDefault="00877D92" w:rsidP="00877D92">
            <w:pPr>
              <w:spacing w:before="0" w:line="240" w:lineRule="auto"/>
              <w:jc w:val="center"/>
              <w:rPr>
                <w:rFonts w:cs="Arial"/>
                <w:b/>
                <w:bCs/>
                <w:color w:val="000000"/>
                <w:sz w:val="20"/>
                <w:szCs w:val="20"/>
                <w:lang w:val="sl-SI" w:eastAsia="sl-SI"/>
              </w:rPr>
            </w:pPr>
            <w:r w:rsidRPr="00F50F45">
              <w:rPr>
                <w:rFonts w:cs="Arial"/>
                <w:b/>
                <w:bCs/>
                <w:color w:val="000000"/>
                <w:sz w:val="20"/>
                <w:szCs w:val="20"/>
                <w:lang w:val="sl-SI" w:eastAsia="sl-SI"/>
              </w:rPr>
              <w:t>2019/2020</w:t>
            </w:r>
          </w:p>
        </w:tc>
      </w:tr>
      <w:tr w:rsidR="00877D92" w:rsidRPr="00F50F45" w14:paraId="21E8DFCD" w14:textId="77777777" w:rsidTr="00877D92">
        <w:trPr>
          <w:trHeight w:val="300"/>
        </w:trPr>
        <w:tc>
          <w:tcPr>
            <w:tcW w:w="2345" w:type="dxa"/>
            <w:tcBorders>
              <w:top w:val="nil"/>
              <w:left w:val="single" w:sz="4" w:space="0" w:color="auto"/>
              <w:bottom w:val="single" w:sz="4" w:space="0" w:color="auto"/>
              <w:right w:val="single" w:sz="4" w:space="0" w:color="auto"/>
            </w:tcBorders>
            <w:shd w:val="clear" w:color="auto" w:fill="auto"/>
            <w:vAlign w:val="center"/>
            <w:hideMark/>
          </w:tcPr>
          <w:p w14:paraId="01530B98" w14:textId="77777777" w:rsidR="00877D92" w:rsidRPr="00F50F45" w:rsidRDefault="00877D92" w:rsidP="00877D92">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Biotehniška šola Rakičan</w:t>
            </w:r>
          </w:p>
        </w:tc>
        <w:tc>
          <w:tcPr>
            <w:tcW w:w="2059" w:type="dxa"/>
            <w:tcBorders>
              <w:top w:val="nil"/>
              <w:left w:val="nil"/>
              <w:bottom w:val="single" w:sz="4" w:space="0" w:color="auto"/>
              <w:right w:val="single" w:sz="4" w:space="0" w:color="auto"/>
            </w:tcBorders>
            <w:shd w:val="clear" w:color="auto" w:fill="auto"/>
            <w:vAlign w:val="center"/>
            <w:hideMark/>
          </w:tcPr>
          <w:p w14:paraId="69F07F50"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114</w:t>
            </w:r>
          </w:p>
        </w:tc>
        <w:tc>
          <w:tcPr>
            <w:tcW w:w="1089" w:type="dxa"/>
            <w:tcBorders>
              <w:top w:val="nil"/>
              <w:left w:val="nil"/>
              <w:bottom w:val="single" w:sz="4" w:space="0" w:color="auto"/>
              <w:right w:val="single" w:sz="4" w:space="0" w:color="auto"/>
            </w:tcBorders>
            <w:shd w:val="clear" w:color="auto" w:fill="auto"/>
            <w:noWrap/>
            <w:vAlign w:val="center"/>
            <w:hideMark/>
          </w:tcPr>
          <w:p w14:paraId="4A5109A3"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125</w:t>
            </w:r>
          </w:p>
        </w:tc>
        <w:tc>
          <w:tcPr>
            <w:tcW w:w="1089" w:type="dxa"/>
            <w:tcBorders>
              <w:top w:val="nil"/>
              <w:left w:val="nil"/>
              <w:bottom w:val="single" w:sz="4" w:space="0" w:color="auto"/>
              <w:right w:val="single" w:sz="4" w:space="0" w:color="auto"/>
            </w:tcBorders>
            <w:shd w:val="clear" w:color="auto" w:fill="auto"/>
            <w:noWrap/>
            <w:vAlign w:val="center"/>
            <w:hideMark/>
          </w:tcPr>
          <w:p w14:paraId="21EB94E6"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110</w:t>
            </w:r>
          </w:p>
        </w:tc>
        <w:tc>
          <w:tcPr>
            <w:tcW w:w="1089" w:type="dxa"/>
            <w:tcBorders>
              <w:top w:val="nil"/>
              <w:left w:val="nil"/>
              <w:bottom w:val="single" w:sz="4" w:space="0" w:color="auto"/>
              <w:right w:val="single" w:sz="4" w:space="0" w:color="auto"/>
            </w:tcBorders>
            <w:shd w:val="clear" w:color="auto" w:fill="auto"/>
            <w:noWrap/>
            <w:vAlign w:val="center"/>
            <w:hideMark/>
          </w:tcPr>
          <w:p w14:paraId="65BBF77F"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101</w:t>
            </w:r>
          </w:p>
        </w:tc>
        <w:tc>
          <w:tcPr>
            <w:tcW w:w="1089" w:type="dxa"/>
            <w:tcBorders>
              <w:top w:val="nil"/>
              <w:left w:val="nil"/>
              <w:bottom w:val="single" w:sz="4" w:space="0" w:color="auto"/>
              <w:right w:val="single" w:sz="4" w:space="0" w:color="auto"/>
            </w:tcBorders>
            <w:shd w:val="clear" w:color="auto" w:fill="auto"/>
            <w:noWrap/>
            <w:vAlign w:val="center"/>
            <w:hideMark/>
          </w:tcPr>
          <w:p w14:paraId="7712A8F6"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98</w:t>
            </w:r>
          </w:p>
        </w:tc>
      </w:tr>
      <w:tr w:rsidR="00877D92" w:rsidRPr="00F50F45" w14:paraId="182C0D4E" w14:textId="77777777" w:rsidTr="00877D92">
        <w:trPr>
          <w:trHeight w:val="300"/>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14:paraId="7DDE8DAA" w14:textId="77777777" w:rsidR="00877D92" w:rsidRPr="00F50F45" w:rsidRDefault="00877D92" w:rsidP="00877D92">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BC Naklo</w:t>
            </w:r>
          </w:p>
        </w:tc>
        <w:tc>
          <w:tcPr>
            <w:tcW w:w="2059" w:type="dxa"/>
            <w:tcBorders>
              <w:top w:val="nil"/>
              <w:left w:val="nil"/>
              <w:bottom w:val="single" w:sz="4" w:space="0" w:color="auto"/>
              <w:right w:val="single" w:sz="4" w:space="0" w:color="auto"/>
            </w:tcBorders>
            <w:shd w:val="clear" w:color="auto" w:fill="auto"/>
            <w:noWrap/>
            <w:vAlign w:val="center"/>
            <w:hideMark/>
          </w:tcPr>
          <w:p w14:paraId="5DEDBCED"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571</w:t>
            </w:r>
          </w:p>
        </w:tc>
        <w:tc>
          <w:tcPr>
            <w:tcW w:w="1089" w:type="dxa"/>
            <w:tcBorders>
              <w:top w:val="nil"/>
              <w:left w:val="nil"/>
              <w:bottom w:val="single" w:sz="4" w:space="0" w:color="auto"/>
              <w:right w:val="single" w:sz="4" w:space="0" w:color="auto"/>
            </w:tcBorders>
            <w:shd w:val="clear" w:color="auto" w:fill="auto"/>
            <w:noWrap/>
            <w:vAlign w:val="center"/>
            <w:hideMark/>
          </w:tcPr>
          <w:p w14:paraId="0475A7D8"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581</w:t>
            </w:r>
          </w:p>
        </w:tc>
        <w:tc>
          <w:tcPr>
            <w:tcW w:w="1089" w:type="dxa"/>
            <w:tcBorders>
              <w:top w:val="nil"/>
              <w:left w:val="nil"/>
              <w:bottom w:val="single" w:sz="4" w:space="0" w:color="auto"/>
              <w:right w:val="single" w:sz="4" w:space="0" w:color="auto"/>
            </w:tcBorders>
            <w:shd w:val="clear" w:color="auto" w:fill="auto"/>
            <w:noWrap/>
            <w:vAlign w:val="center"/>
            <w:hideMark/>
          </w:tcPr>
          <w:p w14:paraId="30B4B17B"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594</w:t>
            </w:r>
          </w:p>
        </w:tc>
        <w:tc>
          <w:tcPr>
            <w:tcW w:w="1089" w:type="dxa"/>
            <w:tcBorders>
              <w:top w:val="nil"/>
              <w:left w:val="nil"/>
              <w:bottom w:val="single" w:sz="4" w:space="0" w:color="auto"/>
              <w:right w:val="single" w:sz="4" w:space="0" w:color="auto"/>
            </w:tcBorders>
            <w:shd w:val="clear" w:color="auto" w:fill="auto"/>
            <w:noWrap/>
            <w:vAlign w:val="center"/>
            <w:hideMark/>
          </w:tcPr>
          <w:p w14:paraId="1F099560"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570</w:t>
            </w:r>
          </w:p>
        </w:tc>
        <w:tc>
          <w:tcPr>
            <w:tcW w:w="1089" w:type="dxa"/>
            <w:tcBorders>
              <w:top w:val="nil"/>
              <w:left w:val="nil"/>
              <w:bottom w:val="single" w:sz="4" w:space="0" w:color="auto"/>
              <w:right w:val="single" w:sz="4" w:space="0" w:color="auto"/>
            </w:tcBorders>
            <w:shd w:val="clear" w:color="auto" w:fill="auto"/>
            <w:noWrap/>
            <w:vAlign w:val="center"/>
            <w:hideMark/>
          </w:tcPr>
          <w:p w14:paraId="4DB4479C"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544</w:t>
            </w:r>
          </w:p>
        </w:tc>
      </w:tr>
      <w:tr w:rsidR="00877D92" w:rsidRPr="00F50F45" w14:paraId="2CC20579" w14:textId="77777777" w:rsidTr="00877D92">
        <w:trPr>
          <w:trHeight w:val="300"/>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14:paraId="6D0736CF" w14:textId="77777777" w:rsidR="00877D92" w:rsidRPr="00F50F45" w:rsidRDefault="00877D92" w:rsidP="00877D92">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BIC Ljubljana</w:t>
            </w:r>
          </w:p>
        </w:tc>
        <w:tc>
          <w:tcPr>
            <w:tcW w:w="2059" w:type="dxa"/>
            <w:tcBorders>
              <w:top w:val="nil"/>
              <w:left w:val="nil"/>
              <w:bottom w:val="single" w:sz="4" w:space="0" w:color="auto"/>
              <w:right w:val="single" w:sz="4" w:space="0" w:color="auto"/>
            </w:tcBorders>
            <w:shd w:val="clear" w:color="auto" w:fill="auto"/>
            <w:noWrap/>
            <w:vAlign w:val="center"/>
            <w:hideMark/>
          </w:tcPr>
          <w:p w14:paraId="48CE9C5C"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342</w:t>
            </w:r>
          </w:p>
        </w:tc>
        <w:tc>
          <w:tcPr>
            <w:tcW w:w="1089" w:type="dxa"/>
            <w:tcBorders>
              <w:top w:val="nil"/>
              <w:left w:val="nil"/>
              <w:bottom w:val="single" w:sz="4" w:space="0" w:color="auto"/>
              <w:right w:val="single" w:sz="4" w:space="0" w:color="auto"/>
            </w:tcBorders>
            <w:shd w:val="clear" w:color="auto" w:fill="auto"/>
            <w:noWrap/>
            <w:vAlign w:val="center"/>
            <w:hideMark/>
          </w:tcPr>
          <w:p w14:paraId="39514452"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480</w:t>
            </w:r>
          </w:p>
        </w:tc>
        <w:tc>
          <w:tcPr>
            <w:tcW w:w="1089" w:type="dxa"/>
            <w:tcBorders>
              <w:top w:val="nil"/>
              <w:left w:val="nil"/>
              <w:bottom w:val="single" w:sz="4" w:space="0" w:color="auto"/>
              <w:right w:val="single" w:sz="4" w:space="0" w:color="auto"/>
            </w:tcBorders>
            <w:shd w:val="clear" w:color="auto" w:fill="auto"/>
            <w:noWrap/>
            <w:vAlign w:val="center"/>
            <w:hideMark/>
          </w:tcPr>
          <w:p w14:paraId="7DB6E1E4"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526</w:t>
            </w:r>
          </w:p>
        </w:tc>
        <w:tc>
          <w:tcPr>
            <w:tcW w:w="1089" w:type="dxa"/>
            <w:tcBorders>
              <w:top w:val="nil"/>
              <w:left w:val="nil"/>
              <w:bottom w:val="single" w:sz="4" w:space="0" w:color="auto"/>
              <w:right w:val="single" w:sz="4" w:space="0" w:color="auto"/>
            </w:tcBorders>
            <w:shd w:val="clear" w:color="auto" w:fill="auto"/>
            <w:noWrap/>
            <w:vAlign w:val="center"/>
            <w:hideMark/>
          </w:tcPr>
          <w:p w14:paraId="6C04DB71"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521</w:t>
            </w:r>
          </w:p>
        </w:tc>
        <w:tc>
          <w:tcPr>
            <w:tcW w:w="1089" w:type="dxa"/>
            <w:tcBorders>
              <w:top w:val="nil"/>
              <w:left w:val="nil"/>
              <w:bottom w:val="single" w:sz="4" w:space="0" w:color="auto"/>
              <w:right w:val="single" w:sz="4" w:space="0" w:color="auto"/>
            </w:tcBorders>
            <w:shd w:val="clear" w:color="auto" w:fill="auto"/>
            <w:noWrap/>
            <w:vAlign w:val="center"/>
            <w:hideMark/>
          </w:tcPr>
          <w:p w14:paraId="11636262"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511</w:t>
            </w:r>
          </w:p>
        </w:tc>
      </w:tr>
      <w:tr w:rsidR="00877D92" w:rsidRPr="00F50F45" w14:paraId="77CEC36E" w14:textId="77777777" w:rsidTr="00877D92">
        <w:trPr>
          <w:trHeight w:val="300"/>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14:paraId="2A58AB74" w14:textId="77777777" w:rsidR="00877D92" w:rsidRPr="00F50F45" w:rsidRDefault="00877D92" w:rsidP="00877D92">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Grm Novo mesto</w:t>
            </w:r>
          </w:p>
        </w:tc>
        <w:tc>
          <w:tcPr>
            <w:tcW w:w="2059" w:type="dxa"/>
            <w:tcBorders>
              <w:top w:val="nil"/>
              <w:left w:val="nil"/>
              <w:bottom w:val="single" w:sz="4" w:space="0" w:color="auto"/>
              <w:right w:val="single" w:sz="4" w:space="0" w:color="auto"/>
            </w:tcBorders>
            <w:shd w:val="clear" w:color="auto" w:fill="auto"/>
            <w:noWrap/>
            <w:vAlign w:val="center"/>
            <w:hideMark/>
          </w:tcPr>
          <w:p w14:paraId="26B65955"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359</w:t>
            </w:r>
          </w:p>
        </w:tc>
        <w:tc>
          <w:tcPr>
            <w:tcW w:w="1089" w:type="dxa"/>
            <w:tcBorders>
              <w:top w:val="nil"/>
              <w:left w:val="nil"/>
              <w:bottom w:val="single" w:sz="4" w:space="0" w:color="auto"/>
              <w:right w:val="single" w:sz="4" w:space="0" w:color="auto"/>
            </w:tcBorders>
            <w:shd w:val="clear" w:color="auto" w:fill="auto"/>
            <w:noWrap/>
            <w:vAlign w:val="center"/>
            <w:hideMark/>
          </w:tcPr>
          <w:p w14:paraId="3C8DE3B3"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395</w:t>
            </w:r>
          </w:p>
        </w:tc>
        <w:tc>
          <w:tcPr>
            <w:tcW w:w="1089" w:type="dxa"/>
            <w:tcBorders>
              <w:top w:val="nil"/>
              <w:left w:val="nil"/>
              <w:bottom w:val="single" w:sz="4" w:space="0" w:color="auto"/>
              <w:right w:val="single" w:sz="4" w:space="0" w:color="auto"/>
            </w:tcBorders>
            <w:shd w:val="clear" w:color="auto" w:fill="auto"/>
            <w:noWrap/>
            <w:vAlign w:val="center"/>
            <w:hideMark/>
          </w:tcPr>
          <w:p w14:paraId="2A65315B"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378</w:t>
            </w:r>
          </w:p>
        </w:tc>
        <w:tc>
          <w:tcPr>
            <w:tcW w:w="1089" w:type="dxa"/>
            <w:tcBorders>
              <w:top w:val="nil"/>
              <w:left w:val="nil"/>
              <w:bottom w:val="single" w:sz="4" w:space="0" w:color="auto"/>
              <w:right w:val="single" w:sz="4" w:space="0" w:color="auto"/>
            </w:tcBorders>
            <w:shd w:val="clear" w:color="auto" w:fill="auto"/>
            <w:noWrap/>
            <w:vAlign w:val="center"/>
            <w:hideMark/>
          </w:tcPr>
          <w:p w14:paraId="0723360C"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389</w:t>
            </w:r>
          </w:p>
        </w:tc>
        <w:tc>
          <w:tcPr>
            <w:tcW w:w="1089" w:type="dxa"/>
            <w:tcBorders>
              <w:top w:val="nil"/>
              <w:left w:val="nil"/>
              <w:bottom w:val="single" w:sz="4" w:space="0" w:color="auto"/>
              <w:right w:val="single" w:sz="4" w:space="0" w:color="auto"/>
            </w:tcBorders>
            <w:shd w:val="clear" w:color="auto" w:fill="auto"/>
            <w:noWrap/>
            <w:vAlign w:val="center"/>
            <w:hideMark/>
          </w:tcPr>
          <w:p w14:paraId="6CDD107F"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368</w:t>
            </w:r>
          </w:p>
        </w:tc>
      </w:tr>
      <w:tr w:rsidR="00877D92" w:rsidRPr="00F50F45" w14:paraId="177B92FB" w14:textId="77777777" w:rsidTr="00877D92">
        <w:trPr>
          <w:trHeight w:val="300"/>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14:paraId="522C575C" w14:textId="77777777" w:rsidR="00877D92" w:rsidRPr="00F50F45" w:rsidRDefault="00877D92" w:rsidP="00877D92">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ŠC Ptuj</w:t>
            </w:r>
          </w:p>
        </w:tc>
        <w:tc>
          <w:tcPr>
            <w:tcW w:w="2059" w:type="dxa"/>
            <w:tcBorders>
              <w:top w:val="nil"/>
              <w:left w:val="nil"/>
              <w:bottom w:val="single" w:sz="4" w:space="0" w:color="auto"/>
              <w:right w:val="single" w:sz="4" w:space="0" w:color="auto"/>
            </w:tcBorders>
            <w:shd w:val="clear" w:color="auto" w:fill="auto"/>
            <w:noWrap/>
            <w:vAlign w:val="center"/>
            <w:hideMark/>
          </w:tcPr>
          <w:p w14:paraId="0A203CC4"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139</w:t>
            </w:r>
          </w:p>
        </w:tc>
        <w:tc>
          <w:tcPr>
            <w:tcW w:w="1089" w:type="dxa"/>
            <w:tcBorders>
              <w:top w:val="nil"/>
              <w:left w:val="nil"/>
              <w:bottom w:val="single" w:sz="4" w:space="0" w:color="auto"/>
              <w:right w:val="single" w:sz="4" w:space="0" w:color="auto"/>
            </w:tcBorders>
            <w:shd w:val="clear" w:color="auto" w:fill="auto"/>
            <w:noWrap/>
            <w:vAlign w:val="center"/>
            <w:hideMark/>
          </w:tcPr>
          <w:p w14:paraId="11C7E49A"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125</w:t>
            </w:r>
          </w:p>
        </w:tc>
        <w:tc>
          <w:tcPr>
            <w:tcW w:w="1089" w:type="dxa"/>
            <w:tcBorders>
              <w:top w:val="nil"/>
              <w:left w:val="nil"/>
              <w:bottom w:val="single" w:sz="4" w:space="0" w:color="auto"/>
              <w:right w:val="single" w:sz="4" w:space="0" w:color="auto"/>
            </w:tcBorders>
            <w:shd w:val="clear" w:color="auto" w:fill="auto"/>
            <w:noWrap/>
            <w:vAlign w:val="center"/>
            <w:hideMark/>
          </w:tcPr>
          <w:p w14:paraId="3C99A0AB"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119</w:t>
            </w:r>
          </w:p>
        </w:tc>
        <w:tc>
          <w:tcPr>
            <w:tcW w:w="1089" w:type="dxa"/>
            <w:tcBorders>
              <w:top w:val="nil"/>
              <w:left w:val="nil"/>
              <w:bottom w:val="single" w:sz="4" w:space="0" w:color="auto"/>
              <w:right w:val="single" w:sz="4" w:space="0" w:color="auto"/>
            </w:tcBorders>
            <w:shd w:val="clear" w:color="auto" w:fill="auto"/>
            <w:noWrap/>
            <w:vAlign w:val="center"/>
            <w:hideMark/>
          </w:tcPr>
          <w:p w14:paraId="6CB586DA"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108</w:t>
            </w:r>
          </w:p>
        </w:tc>
        <w:tc>
          <w:tcPr>
            <w:tcW w:w="1089" w:type="dxa"/>
            <w:tcBorders>
              <w:top w:val="nil"/>
              <w:left w:val="nil"/>
              <w:bottom w:val="single" w:sz="4" w:space="0" w:color="auto"/>
              <w:right w:val="single" w:sz="4" w:space="0" w:color="auto"/>
            </w:tcBorders>
            <w:shd w:val="clear" w:color="auto" w:fill="auto"/>
            <w:noWrap/>
            <w:vAlign w:val="center"/>
            <w:hideMark/>
          </w:tcPr>
          <w:p w14:paraId="0B034505"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109</w:t>
            </w:r>
          </w:p>
        </w:tc>
      </w:tr>
      <w:tr w:rsidR="00877D92" w:rsidRPr="00F50F45" w14:paraId="0C0668DC" w14:textId="77777777" w:rsidTr="00877D92">
        <w:trPr>
          <w:trHeight w:val="300"/>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14:paraId="7AC26991" w14:textId="77777777" w:rsidR="00877D92" w:rsidRPr="00F50F45" w:rsidRDefault="00877D92" w:rsidP="00877D92">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ŠC Šentjur</w:t>
            </w:r>
          </w:p>
        </w:tc>
        <w:tc>
          <w:tcPr>
            <w:tcW w:w="2059" w:type="dxa"/>
            <w:tcBorders>
              <w:top w:val="nil"/>
              <w:left w:val="nil"/>
              <w:bottom w:val="single" w:sz="4" w:space="0" w:color="auto"/>
              <w:right w:val="single" w:sz="4" w:space="0" w:color="auto"/>
            </w:tcBorders>
            <w:shd w:val="clear" w:color="auto" w:fill="auto"/>
            <w:noWrap/>
            <w:vAlign w:val="center"/>
            <w:hideMark/>
          </w:tcPr>
          <w:p w14:paraId="0F58DD55"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335</w:t>
            </w:r>
          </w:p>
        </w:tc>
        <w:tc>
          <w:tcPr>
            <w:tcW w:w="1089" w:type="dxa"/>
            <w:tcBorders>
              <w:top w:val="nil"/>
              <w:left w:val="nil"/>
              <w:bottom w:val="single" w:sz="4" w:space="0" w:color="auto"/>
              <w:right w:val="single" w:sz="4" w:space="0" w:color="auto"/>
            </w:tcBorders>
            <w:shd w:val="clear" w:color="auto" w:fill="auto"/>
            <w:noWrap/>
            <w:vAlign w:val="center"/>
            <w:hideMark/>
          </w:tcPr>
          <w:p w14:paraId="5F2FD0E1"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345</w:t>
            </w:r>
          </w:p>
        </w:tc>
        <w:tc>
          <w:tcPr>
            <w:tcW w:w="1089" w:type="dxa"/>
            <w:tcBorders>
              <w:top w:val="nil"/>
              <w:left w:val="nil"/>
              <w:bottom w:val="single" w:sz="4" w:space="0" w:color="auto"/>
              <w:right w:val="single" w:sz="4" w:space="0" w:color="auto"/>
            </w:tcBorders>
            <w:shd w:val="clear" w:color="auto" w:fill="auto"/>
            <w:noWrap/>
            <w:vAlign w:val="center"/>
            <w:hideMark/>
          </w:tcPr>
          <w:p w14:paraId="486D411F"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327</w:t>
            </w:r>
          </w:p>
        </w:tc>
        <w:tc>
          <w:tcPr>
            <w:tcW w:w="1089" w:type="dxa"/>
            <w:tcBorders>
              <w:top w:val="nil"/>
              <w:left w:val="nil"/>
              <w:bottom w:val="single" w:sz="4" w:space="0" w:color="auto"/>
              <w:right w:val="single" w:sz="4" w:space="0" w:color="auto"/>
            </w:tcBorders>
            <w:shd w:val="clear" w:color="auto" w:fill="auto"/>
            <w:noWrap/>
            <w:vAlign w:val="center"/>
            <w:hideMark/>
          </w:tcPr>
          <w:p w14:paraId="226825FE"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322</w:t>
            </w:r>
          </w:p>
        </w:tc>
        <w:tc>
          <w:tcPr>
            <w:tcW w:w="1089" w:type="dxa"/>
            <w:tcBorders>
              <w:top w:val="nil"/>
              <w:left w:val="nil"/>
              <w:bottom w:val="single" w:sz="4" w:space="0" w:color="auto"/>
              <w:right w:val="single" w:sz="4" w:space="0" w:color="auto"/>
            </w:tcBorders>
            <w:shd w:val="clear" w:color="auto" w:fill="auto"/>
            <w:noWrap/>
            <w:vAlign w:val="center"/>
            <w:hideMark/>
          </w:tcPr>
          <w:p w14:paraId="1086520D"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318</w:t>
            </w:r>
          </w:p>
        </w:tc>
      </w:tr>
      <w:tr w:rsidR="00877D92" w:rsidRPr="00F50F45" w14:paraId="6237C37E" w14:textId="77777777" w:rsidTr="00877D92">
        <w:trPr>
          <w:trHeight w:val="300"/>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14:paraId="6CF172DF" w14:textId="77777777" w:rsidR="00877D92" w:rsidRPr="00F50F45" w:rsidRDefault="00877D92" w:rsidP="00877D92">
            <w:pPr>
              <w:spacing w:before="0" w:line="240" w:lineRule="auto"/>
              <w:jc w:val="left"/>
              <w:rPr>
                <w:rFonts w:cs="Arial"/>
                <w:b/>
                <w:bCs/>
                <w:color w:val="000000"/>
                <w:sz w:val="20"/>
                <w:szCs w:val="20"/>
                <w:lang w:val="sl-SI" w:eastAsia="sl-SI"/>
              </w:rPr>
            </w:pPr>
            <w:r w:rsidRPr="00F50F45">
              <w:rPr>
                <w:rFonts w:cs="Arial"/>
                <w:b/>
                <w:bCs/>
                <w:color w:val="000000"/>
                <w:sz w:val="20"/>
                <w:szCs w:val="20"/>
                <w:lang w:val="sl-SI" w:eastAsia="sl-SI"/>
              </w:rPr>
              <w:t>Skupaj</w:t>
            </w:r>
          </w:p>
        </w:tc>
        <w:tc>
          <w:tcPr>
            <w:tcW w:w="2059" w:type="dxa"/>
            <w:tcBorders>
              <w:top w:val="nil"/>
              <w:left w:val="nil"/>
              <w:bottom w:val="single" w:sz="4" w:space="0" w:color="auto"/>
              <w:right w:val="single" w:sz="4" w:space="0" w:color="auto"/>
            </w:tcBorders>
            <w:shd w:val="clear" w:color="auto" w:fill="auto"/>
            <w:noWrap/>
            <w:vAlign w:val="center"/>
            <w:hideMark/>
          </w:tcPr>
          <w:p w14:paraId="05D0C2A3" w14:textId="11F447B3" w:rsidR="00877D92" w:rsidRPr="00F50F45" w:rsidRDefault="00877D92" w:rsidP="00877D92">
            <w:pPr>
              <w:spacing w:before="0" w:line="240" w:lineRule="auto"/>
              <w:jc w:val="center"/>
              <w:rPr>
                <w:rFonts w:cs="Arial"/>
                <w:b/>
                <w:bCs/>
                <w:color w:val="000000"/>
                <w:sz w:val="20"/>
                <w:szCs w:val="20"/>
                <w:lang w:val="sl-SI" w:eastAsia="sl-SI"/>
              </w:rPr>
            </w:pPr>
            <w:r w:rsidRPr="00F50F45">
              <w:rPr>
                <w:rFonts w:cs="Arial"/>
                <w:b/>
                <w:bCs/>
                <w:color w:val="000000"/>
                <w:sz w:val="20"/>
                <w:szCs w:val="20"/>
                <w:lang w:val="sl-SI" w:eastAsia="sl-SI"/>
              </w:rPr>
              <w:t>1.860</w:t>
            </w:r>
          </w:p>
        </w:tc>
        <w:tc>
          <w:tcPr>
            <w:tcW w:w="1089" w:type="dxa"/>
            <w:tcBorders>
              <w:top w:val="nil"/>
              <w:left w:val="nil"/>
              <w:bottom w:val="single" w:sz="4" w:space="0" w:color="auto"/>
              <w:right w:val="single" w:sz="4" w:space="0" w:color="auto"/>
            </w:tcBorders>
            <w:shd w:val="clear" w:color="auto" w:fill="auto"/>
            <w:noWrap/>
            <w:vAlign w:val="center"/>
            <w:hideMark/>
          </w:tcPr>
          <w:p w14:paraId="34C790CD" w14:textId="77777777" w:rsidR="00877D92" w:rsidRPr="00F50F45" w:rsidRDefault="00877D92" w:rsidP="00877D92">
            <w:pPr>
              <w:spacing w:before="0" w:line="240" w:lineRule="auto"/>
              <w:jc w:val="center"/>
              <w:rPr>
                <w:rFonts w:cs="Arial"/>
                <w:b/>
                <w:bCs/>
                <w:color w:val="000000"/>
                <w:sz w:val="20"/>
                <w:szCs w:val="20"/>
                <w:lang w:val="sl-SI" w:eastAsia="sl-SI"/>
              </w:rPr>
            </w:pPr>
            <w:r w:rsidRPr="00F50F45">
              <w:rPr>
                <w:rFonts w:cs="Arial"/>
                <w:b/>
                <w:bCs/>
                <w:color w:val="000000"/>
                <w:sz w:val="20"/>
                <w:szCs w:val="20"/>
                <w:lang w:val="sl-SI" w:eastAsia="sl-SI"/>
              </w:rPr>
              <w:t>2.051</w:t>
            </w:r>
          </w:p>
        </w:tc>
        <w:tc>
          <w:tcPr>
            <w:tcW w:w="1089" w:type="dxa"/>
            <w:tcBorders>
              <w:top w:val="nil"/>
              <w:left w:val="nil"/>
              <w:bottom w:val="single" w:sz="4" w:space="0" w:color="auto"/>
              <w:right w:val="single" w:sz="4" w:space="0" w:color="auto"/>
            </w:tcBorders>
            <w:shd w:val="clear" w:color="auto" w:fill="auto"/>
            <w:noWrap/>
            <w:vAlign w:val="center"/>
            <w:hideMark/>
          </w:tcPr>
          <w:p w14:paraId="670ADB0B" w14:textId="77777777" w:rsidR="00877D92" w:rsidRPr="00F50F45" w:rsidRDefault="00877D92" w:rsidP="00877D92">
            <w:pPr>
              <w:spacing w:before="0" w:line="240" w:lineRule="auto"/>
              <w:jc w:val="center"/>
              <w:rPr>
                <w:rFonts w:cs="Arial"/>
                <w:b/>
                <w:bCs/>
                <w:color w:val="000000"/>
                <w:sz w:val="20"/>
                <w:szCs w:val="20"/>
                <w:lang w:val="sl-SI" w:eastAsia="sl-SI"/>
              </w:rPr>
            </w:pPr>
            <w:r w:rsidRPr="00F50F45">
              <w:rPr>
                <w:rFonts w:cs="Arial"/>
                <w:b/>
                <w:bCs/>
                <w:color w:val="000000"/>
                <w:sz w:val="20"/>
                <w:szCs w:val="20"/>
                <w:lang w:val="sl-SI" w:eastAsia="sl-SI"/>
              </w:rPr>
              <w:t>2.054</w:t>
            </w:r>
          </w:p>
        </w:tc>
        <w:tc>
          <w:tcPr>
            <w:tcW w:w="1089" w:type="dxa"/>
            <w:tcBorders>
              <w:top w:val="nil"/>
              <w:left w:val="nil"/>
              <w:bottom w:val="single" w:sz="4" w:space="0" w:color="auto"/>
              <w:right w:val="single" w:sz="4" w:space="0" w:color="auto"/>
            </w:tcBorders>
            <w:shd w:val="clear" w:color="auto" w:fill="auto"/>
            <w:noWrap/>
            <w:vAlign w:val="center"/>
            <w:hideMark/>
          </w:tcPr>
          <w:p w14:paraId="26821548" w14:textId="77777777" w:rsidR="00877D92" w:rsidRPr="00F50F45" w:rsidRDefault="00877D92" w:rsidP="00877D92">
            <w:pPr>
              <w:spacing w:before="0" w:line="240" w:lineRule="auto"/>
              <w:jc w:val="center"/>
              <w:rPr>
                <w:rFonts w:cs="Arial"/>
                <w:b/>
                <w:bCs/>
                <w:color w:val="000000"/>
                <w:sz w:val="20"/>
                <w:szCs w:val="20"/>
                <w:lang w:val="sl-SI" w:eastAsia="sl-SI"/>
              </w:rPr>
            </w:pPr>
            <w:r w:rsidRPr="00F50F45">
              <w:rPr>
                <w:rFonts w:cs="Arial"/>
                <w:b/>
                <w:bCs/>
                <w:color w:val="000000"/>
                <w:sz w:val="20"/>
                <w:szCs w:val="20"/>
                <w:lang w:val="sl-SI" w:eastAsia="sl-SI"/>
              </w:rPr>
              <w:t>2.011</w:t>
            </w:r>
          </w:p>
        </w:tc>
        <w:tc>
          <w:tcPr>
            <w:tcW w:w="1089" w:type="dxa"/>
            <w:tcBorders>
              <w:top w:val="nil"/>
              <w:left w:val="nil"/>
              <w:bottom w:val="single" w:sz="4" w:space="0" w:color="auto"/>
              <w:right w:val="single" w:sz="4" w:space="0" w:color="auto"/>
            </w:tcBorders>
            <w:shd w:val="clear" w:color="auto" w:fill="auto"/>
            <w:noWrap/>
            <w:vAlign w:val="center"/>
            <w:hideMark/>
          </w:tcPr>
          <w:p w14:paraId="67772E4A" w14:textId="77777777" w:rsidR="00877D92" w:rsidRPr="00F50F45" w:rsidRDefault="00877D92" w:rsidP="00877D92">
            <w:pPr>
              <w:spacing w:before="0" w:line="240" w:lineRule="auto"/>
              <w:jc w:val="center"/>
              <w:rPr>
                <w:rFonts w:cs="Arial"/>
                <w:b/>
                <w:bCs/>
                <w:color w:val="000000"/>
                <w:sz w:val="20"/>
                <w:szCs w:val="20"/>
                <w:lang w:val="sl-SI" w:eastAsia="sl-SI"/>
              </w:rPr>
            </w:pPr>
            <w:r w:rsidRPr="00F50F45">
              <w:rPr>
                <w:rFonts w:cs="Arial"/>
                <w:b/>
                <w:bCs/>
                <w:color w:val="000000"/>
                <w:sz w:val="20"/>
                <w:szCs w:val="20"/>
                <w:lang w:val="sl-SI" w:eastAsia="sl-SI"/>
              </w:rPr>
              <w:t>1.948</w:t>
            </w:r>
          </w:p>
        </w:tc>
      </w:tr>
      <w:tr w:rsidR="00877D92" w:rsidRPr="009D469B" w14:paraId="5DE7E95B" w14:textId="77777777" w:rsidTr="00877D92">
        <w:trPr>
          <w:trHeight w:val="300"/>
        </w:trPr>
        <w:tc>
          <w:tcPr>
            <w:tcW w:w="8760" w:type="dxa"/>
            <w:gridSpan w:val="6"/>
            <w:tcBorders>
              <w:top w:val="nil"/>
              <w:left w:val="nil"/>
              <w:bottom w:val="nil"/>
              <w:right w:val="nil"/>
            </w:tcBorders>
            <w:shd w:val="clear" w:color="auto" w:fill="auto"/>
            <w:noWrap/>
            <w:vAlign w:val="bottom"/>
            <w:hideMark/>
          </w:tcPr>
          <w:p w14:paraId="5B4DB0F1" w14:textId="5697468C" w:rsidR="00877D92" w:rsidRPr="00614F78" w:rsidRDefault="009D469B" w:rsidP="00877D92">
            <w:pPr>
              <w:spacing w:before="0" w:line="240" w:lineRule="auto"/>
              <w:jc w:val="left"/>
              <w:rPr>
                <w:rFonts w:cs="Arial"/>
                <w:color w:val="000000"/>
                <w:sz w:val="16"/>
                <w:szCs w:val="16"/>
                <w:lang w:val="sl-SI" w:eastAsia="sl-SI"/>
              </w:rPr>
            </w:pPr>
            <w:r w:rsidRPr="00614F78">
              <w:rPr>
                <w:rFonts w:cs="Arial"/>
                <w:color w:val="000000"/>
                <w:sz w:val="16"/>
                <w:szCs w:val="16"/>
                <w:lang w:val="sl-SI" w:eastAsia="sl-SI"/>
              </w:rPr>
              <w:t>Vir: MIZ</w:t>
            </w:r>
            <w:r w:rsidR="008F4E89">
              <w:rPr>
                <w:rFonts w:cs="Arial"/>
                <w:color w:val="000000"/>
                <w:sz w:val="16"/>
                <w:szCs w:val="16"/>
                <w:lang w:val="sl-SI" w:eastAsia="sl-SI"/>
              </w:rPr>
              <w:t>Š, 2020</w:t>
            </w:r>
          </w:p>
          <w:p w14:paraId="72ADFD95" w14:textId="77777777" w:rsidR="009D469B" w:rsidRPr="009D469B" w:rsidRDefault="009D469B" w:rsidP="004F7321">
            <w:pPr>
              <w:spacing w:before="0" w:line="240" w:lineRule="auto"/>
              <w:jc w:val="left"/>
              <w:rPr>
                <w:rFonts w:cs="Arial"/>
                <w:color w:val="000000"/>
                <w:sz w:val="20"/>
                <w:szCs w:val="20"/>
                <w:lang w:val="sl-SI" w:eastAsia="sl-SI"/>
              </w:rPr>
            </w:pPr>
          </w:p>
          <w:p w14:paraId="14FA35A0" w14:textId="471EC7FB" w:rsidR="00877D92" w:rsidRPr="00E67FC7" w:rsidRDefault="004F7321" w:rsidP="00E67FC7">
            <w:pPr>
              <w:spacing w:before="0" w:line="240" w:lineRule="auto"/>
              <w:jc w:val="left"/>
              <w:rPr>
                <w:color w:val="000000"/>
                <w:sz w:val="20"/>
                <w:lang w:val="sl-SI"/>
              </w:rPr>
            </w:pPr>
            <w:bookmarkStart w:id="35" w:name="_Toc51243561"/>
            <w:r w:rsidRPr="009D469B">
              <w:rPr>
                <w:rFonts w:cs="Arial"/>
                <w:color w:val="000000"/>
                <w:sz w:val="20"/>
                <w:szCs w:val="20"/>
                <w:lang w:val="sl-SI" w:eastAsia="sl-SI"/>
              </w:rPr>
              <w:t>Tabela</w:t>
            </w:r>
            <w:r w:rsidR="00F3794F" w:rsidRPr="009D469B">
              <w:rPr>
                <w:rFonts w:cs="Arial"/>
                <w:color w:val="000000"/>
                <w:sz w:val="20"/>
                <w:szCs w:val="20"/>
                <w:lang w:val="sl-SI" w:eastAsia="sl-SI"/>
              </w:rPr>
              <w:t xml:space="preserve"> </w:t>
            </w:r>
            <w:r w:rsidR="001535D9" w:rsidRPr="009D469B">
              <w:rPr>
                <w:rFonts w:cs="Arial"/>
                <w:color w:val="000000"/>
                <w:sz w:val="20"/>
                <w:szCs w:val="20"/>
                <w:lang w:val="sl-SI" w:eastAsia="sl-SI"/>
              </w:rPr>
              <w:t>17</w:t>
            </w:r>
            <w:r w:rsidR="00877D92" w:rsidRPr="00E67FC7">
              <w:rPr>
                <w:color w:val="000000"/>
                <w:sz w:val="20"/>
                <w:lang w:val="sl-SI"/>
              </w:rPr>
              <w:t>:</w:t>
            </w:r>
            <w:r w:rsidRPr="00E67FC7">
              <w:rPr>
                <w:color w:val="000000"/>
                <w:sz w:val="20"/>
                <w:lang w:val="sl-SI"/>
              </w:rPr>
              <w:t xml:space="preserve"> </w:t>
            </w:r>
            <w:r w:rsidR="00877D92" w:rsidRPr="00E67FC7">
              <w:rPr>
                <w:color w:val="000000"/>
                <w:sz w:val="20"/>
                <w:lang w:val="sl-SI"/>
              </w:rPr>
              <w:t>Vpis v prve letnike višjih šol (redni študij) po posameznih šolskih letih</w:t>
            </w:r>
            <w:bookmarkEnd w:id="35"/>
          </w:p>
        </w:tc>
      </w:tr>
      <w:tr w:rsidR="00877D92" w:rsidRPr="00F50F45" w14:paraId="114EFD6D" w14:textId="77777777" w:rsidTr="00877D92">
        <w:trPr>
          <w:trHeight w:val="675"/>
        </w:trPr>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024AC" w14:textId="77777777" w:rsidR="00877D92" w:rsidRPr="00F50F45" w:rsidRDefault="00877D92" w:rsidP="00877D92">
            <w:pPr>
              <w:spacing w:before="0" w:line="240" w:lineRule="auto"/>
              <w:jc w:val="left"/>
              <w:rPr>
                <w:rFonts w:cs="Arial"/>
                <w:b/>
                <w:bCs/>
                <w:color w:val="000000"/>
                <w:sz w:val="20"/>
                <w:szCs w:val="20"/>
                <w:lang w:val="sl-SI" w:eastAsia="sl-SI"/>
              </w:rPr>
            </w:pPr>
            <w:r w:rsidRPr="00F50F45">
              <w:rPr>
                <w:rFonts w:cs="Arial"/>
                <w:b/>
                <w:bCs/>
                <w:color w:val="000000"/>
                <w:sz w:val="20"/>
                <w:szCs w:val="20"/>
                <w:lang w:val="sl-SI" w:eastAsia="sl-SI"/>
              </w:rPr>
              <w:t>Javne višje biotehniške strokovne šole (redni študij)/šolsko leto</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14:paraId="2BBBA171" w14:textId="77777777" w:rsidR="00877D92" w:rsidRPr="00F50F45" w:rsidRDefault="00877D92" w:rsidP="00877D92">
            <w:pPr>
              <w:spacing w:before="0" w:line="240" w:lineRule="auto"/>
              <w:jc w:val="center"/>
              <w:rPr>
                <w:rFonts w:cs="Arial"/>
                <w:b/>
                <w:bCs/>
                <w:color w:val="000000"/>
                <w:sz w:val="20"/>
                <w:szCs w:val="20"/>
                <w:lang w:val="sl-SI" w:eastAsia="sl-SI"/>
              </w:rPr>
            </w:pPr>
            <w:r w:rsidRPr="00F50F45">
              <w:rPr>
                <w:rFonts w:cs="Arial"/>
                <w:b/>
                <w:bCs/>
                <w:color w:val="000000"/>
                <w:sz w:val="20"/>
                <w:szCs w:val="20"/>
                <w:lang w:val="sl-SI" w:eastAsia="sl-SI"/>
              </w:rPr>
              <w:t>2015/2016</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582D466A" w14:textId="77777777" w:rsidR="00877D92" w:rsidRPr="00F50F45" w:rsidRDefault="00877D92" w:rsidP="00877D92">
            <w:pPr>
              <w:spacing w:before="0" w:line="240" w:lineRule="auto"/>
              <w:jc w:val="center"/>
              <w:rPr>
                <w:rFonts w:cs="Arial"/>
                <w:b/>
                <w:bCs/>
                <w:color w:val="000000"/>
                <w:sz w:val="20"/>
                <w:szCs w:val="20"/>
                <w:lang w:val="sl-SI" w:eastAsia="sl-SI"/>
              </w:rPr>
            </w:pPr>
            <w:r w:rsidRPr="00F50F45">
              <w:rPr>
                <w:rFonts w:cs="Arial"/>
                <w:b/>
                <w:bCs/>
                <w:color w:val="000000"/>
                <w:sz w:val="20"/>
                <w:szCs w:val="20"/>
                <w:lang w:val="sl-SI" w:eastAsia="sl-SI"/>
              </w:rPr>
              <w:t>2016/2017</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5BF32C98" w14:textId="77777777" w:rsidR="00877D92" w:rsidRPr="00F50F45" w:rsidRDefault="00877D92" w:rsidP="00877D92">
            <w:pPr>
              <w:spacing w:before="0" w:line="240" w:lineRule="auto"/>
              <w:jc w:val="center"/>
              <w:rPr>
                <w:rFonts w:cs="Arial"/>
                <w:b/>
                <w:bCs/>
                <w:color w:val="000000"/>
                <w:sz w:val="20"/>
                <w:szCs w:val="20"/>
                <w:lang w:val="sl-SI" w:eastAsia="sl-SI"/>
              </w:rPr>
            </w:pPr>
            <w:r w:rsidRPr="00F50F45">
              <w:rPr>
                <w:rFonts w:cs="Arial"/>
                <w:b/>
                <w:bCs/>
                <w:color w:val="000000"/>
                <w:sz w:val="20"/>
                <w:szCs w:val="20"/>
                <w:lang w:val="sl-SI" w:eastAsia="sl-SI"/>
              </w:rPr>
              <w:t>2017/2018</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1B02A620" w14:textId="77777777" w:rsidR="00877D92" w:rsidRPr="00F50F45" w:rsidRDefault="00877D92" w:rsidP="00877D92">
            <w:pPr>
              <w:spacing w:before="0" w:line="240" w:lineRule="auto"/>
              <w:jc w:val="center"/>
              <w:rPr>
                <w:rFonts w:cs="Arial"/>
                <w:b/>
                <w:bCs/>
                <w:color w:val="000000"/>
                <w:sz w:val="20"/>
                <w:szCs w:val="20"/>
                <w:lang w:val="sl-SI" w:eastAsia="sl-SI"/>
              </w:rPr>
            </w:pPr>
            <w:r w:rsidRPr="00F50F45">
              <w:rPr>
                <w:rFonts w:cs="Arial"/>
                <w:b/>
                <w:bCs/>
                <w:color w:val="000000"/>
                <w:sz w:val="20"/>
                <w:szCs w:val="20"/>
                <w:lang w:val="sl-SI" w:eastAsia="sl-SI"/>
              </w:rPr>
              <w:t>2018/2019</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4FABEA79" w14:textId="77777777" w:rsidR="00877D92" w:rsidRPr="00F50F45" w:rsidRDefault="00877D92" w:rsidP="00877D92">
            <w:pPr>
              <w:spacing w:before="0" w:line="240" w:lineRule="auto"/>
              <w:jc w:val="center"/>
              <w:rPr>
                <w:rFonts w:cs="Arial"/>
                <w:b/>
                <w:bCs/>
                <w:color w:val="000000"/>
                <w:sz w:val="20"/>
                <w:szCs w:val="20"/>
                <w:lang w:val="sl-SI" w:eastAsia="sl-SI"/>
              </w:rPr>
            </w:pPr>
            <w:r w:rsidRPr="00F50F45">
              <w:rPr>
                <w:rFonts w:cs="Arial"/>
                <w:b/>
                <w:bCs/>
                <w:color w:val="000000"/>
                <w:sz w:val="20"/>
                <w:szCs w:val="20"/>
                <w:lang w:val="sl-SI" w:eastAsia="sl-SI"/>
              </w:rPr>
              <w:t>2019/2020</w:t>
            </w:r>
          </w:p>
        </w:tc>
      </w:tr>
      <w:tr w:rsidR="00877D92" w:rsidRPr="00F50F45" w14:paraId="43BAE2BA" w14:textId="77777777" w:rsidTr="00877D92">
        <w:trPr>
          <w:trHeight w:val="300"/>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14:paraId="1E5CED6E" w14:textId="77777777" w:rsidR="00877D92" w:rsidRPr="00F50F45" w:rsidRDefault="00877D92" w:rsidP="00877D92">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BC Naklo</w:t>
            </w:r>
          </w:p>
        </w:tc>
        <w:tc>
          <w:tcPr>
            <w:tcW w:w="2059" w:type="dxa"/>
            <w:tcBorders>
              <w:top w:val="nil"/>
              <w:left w:val="nil"/>
              <w:bottom w:val="single" w:sz="4" w:space="0" w:color="auto"/>
              <w:right w:val="single" w:sz="4" w:space="0" w:color="auto"/>
            </w:tcBorders>
            <w:shd w:val="clear" w:color="auto" w:fill="auto"/>
            <w:noWrap/>
            <w:vAlign w:val="center"/>
            <w:hideMark/>
          </w:tcPr>
          <w:p w14:paraId="6E0D5C97"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123</w:t>
            </w:r>
          </w:p>
        </w:tc>
        <w:tc>
          <w:tcPr>
            <w:tcW w:w="1089" w:type="dxa"/>
            <w:tcBorders>
              <w:top w:val="nil"/>
              <w:left w:val="nil"/>
              <w:bottom w:val="single" w:sz="4" w:space="0" w:color="auto"/>
              <w:right w:val="single" w:sz="4" w:space="0" w:color="auto"/>
            </w:tcBorders>
            <w:shd w:val="clear" w:color="auto" w:fill="auto"/>
            <w:noWrap/>
            <w:vAlign w:val="center"/>
            <w:hideMark/>
          </w:tcPr>
          <w:p w14:paraId="11A5FF93"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179</w:t>
            </w:r>
          </w:p>
        </w:tc>
        <w:tc>
          <w:tcPr>
            <w:tcW w:w="1089" w:type="dxa"/>
            <w:tcBorders>
              <w:top w:val="nil"/>
              <w:left w:val="nil"/>
              <w:bottom w:val="single" w:sz="4" w:space="0" w:color="auto"/>
              <w:right w:val="single" w:sz="4" w:space="0" w:color="auto"/>
            </w:tcBorders>
            <w:shd w:val="clear" w:color="auto" w:fill="auto"/>
            <w:noWrap/>
            <w:vAlign w:val="center"/>
            <w:hideMark/>
          </w:tcPr>
          <w:p w14:paraId="284A617A"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142</w:t>
            </w:r>
          </w:p>
        </w:tc>
        <w:tc>
          <w:tcPr>
            <w:tcW w:w="1089" w:type="dxa"/>
            <w:tcBorders>
              <w:top w:val="nil"/>
              <w:left w:val="nil"/>
              <w:bottom w:val="single" w:sz="4" w:space="0" w:color="auto"/>
              <w:right w:val="single" w:sz="4" w:space="0" w:color="auto"/>
            </w:tcBorders>
            <w:shd w:val="clear" w:color="auto" w:fill="auto"/>
            <w:noWrap/>
            <w:vAlign w:val="center"/>
            <w:hideMark/>
          </w:tcPr>
          <w:p w14:paraId="488A4C34"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136</w:t>
            </w:r>
          </w:p>
        </w:tc>
        <w:tc>
          <w:tcPr>
            <w:tcW w:w="1089" w:type="dxa"/>
            <w:tcBorders>
              <w:top w:val="nil"/>
              <w:left w:val="nil"/>
              <w:bottom w:val="single" w:sz="4" w:space="0" w:color="auto"/>
              <w:right w:val="single" w:sz="4" w:space="0" w:color="auto"/>
            </w:tcBorders>
            <w:shd w:val="clear" w:color="auto" w:fill="auto"/>
            <w:noWrap/>
            <w:vAlign w:val="center"/>
            <w:hideMark/>
          </w:tcPr>
          <w:p w14:paraId="7C9A3A48"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160</w:t>
            </w:r>
          </w:p>
        </w:tc>
      </w:tr>
      <w:tr w:rsidR="00877D92" w:rsidRPr="00F50F45" w14:paraId="68790F6A" w14:textId="77777777" w:rsidTr="00877D92">
        <w:trPr>
          <w:trHeight w:val="300"/>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14:paraId="7398DC19" w14:textId="77777777" w:rsidR="00877D92" w:rsidRPr="00F50F45" w:rsidRDefault="00877D92" w:rsidP="00877D92">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BIC Ljubljana</w:t>
            </w:r>
          </w:p>
        </w:tc>
        <w:tc>
          <w:tcPr>
            <w:tcW w:w="2059" w:type="dxa"/>
            <w:tcBorders>
              <w:top w:val="nil"/>
              <w:left w:val="nil"/>
              <w:bottom w:val="single" w:sz="4" w:space="0" w:color="auto"/>
              <w:right w:val="single" w:sz="4" w:space="0" w:color="auto"/>
            </w:tcBorders>
            <w:shd w:val="clear" w:color="auto" w:fill="auto"/>
            <w:noWrap/>
            <w:vAlign w:val="center"/>
            <w:hideMark/>
          </w:tcPr>
          <w:p w14:paraId="4A40A5D0"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383</w:t>
            </w:r>
          </w:p>
        </w:tc>
        <w:tc>
          <w:tcPr>
            <w:tcW w:w="1089" w:type="dxa"/>
            <w:tcBorders>
              <w:top w:val="nil"/>
              <w:left w:val="nil"/>
              <w:bottom w:val="single" w:sz="4" w:space="0" w:color="auto"/>
              <w:right w:val="single" w:sz="4" w:space="0" w:color="auto"/>
            </w:tcBorders>
            <w:shd w:val="clear" w:color="auto" w:fill="auto"/>
            <w:noWrap/>
            <w:vAlign w:val="center"/>
            <w:hideMark/>
          </w:tcPr>
          <w:p w14:paraId="2D260AA2"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343</w:t>
            </w:r>
          </w:p>
        </w:tc>
        <w:tc>
          <w:tcPr>
            <w:tcW w:w="1089" w:type="dxa"/>
            <w:tcBorders>
              <w:top w:val="nil"/>
              <w:left w:val="nil"/>
              <w:bottom w:val="single" w:sz="4" w:space="0" w:color="auto"/>
              <w:right w:val="single" w:sz="4" w:space="0" w:color="auto"/>
            </w:tcBorders>
            <w:shd w:val="clear" w:color="auto" w:fill="auto"/>
            <w:noWrap/>
            <w:vAlign w:val="center"/>
            <w:hideMark/>
          </w:tcPr>
          <w:p w14:paraId="2772BC2C"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361</w:t>
            </w:r>
          </w:p>
        </w:tc>
        <w:tc>
          <w:tcPr>
            <w:tcW w:w="1089" w:type="dxa"/>
            <w:tcBorders>
              <w:top w:val="nil"/>
              <w:left w:val="nil"/>
              <w:bottom w:val="single" w:sz="4" w:space="0" w:color="auto"/>
              <w:right w:val="single" w:sz="4" w:space="0" w:color="auto"/>
            </w:tcBorders>
            <w:shd w:val="clear" w:color="auto" w:fill="auto"/>
            <w:noWrap/>
            <w:vAlign w:val="center"/>
            <w:hideMark/>
          </w:tcPr>
          <w:p w14:paraId="77A9BD39"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361</w:t>
            </w:r>
          </w:p>
        </w:tc>
        <w:tc>
          <w:tcPr>
            <w:tcW w:w="1089" w:type="dxa"/>
            <w:tcBorders>
              <w:top w:val="nil"/>
              <w:left w:val="nil"/>
              <w:bottom w:val="single" w:sz="4" w:space="0" w:color="auto"/>
              <w:right w:val="single" w:sz="4" w:space="0" w:color="auto"/>
            </w:tcBorders>
            <w:shd w:val="clear" w:color="auto" w:fill="auto"/>
            <w:noWrap/>
            <w:vAlign w:val="center"/>
            <w:hideMark/>
          </w:tcPr>
          <w:p w14:paraId="45CD1A5C"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361</w:t>
            </w:r>
          </w:p>
        </w:tc>
      </w:tr>
      <w:tr w:rsidR="00877D92" w:rsidRPr="00F50F45" w14:paraId="4727E8E6" w14:textId="77777777" w:rsidTr="00877D92">
        <w:trPr>
          <w:trHeight w:val="300"/>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14:paraId="0751471A" w14:textId="77777777" w:rsidR="00877D92" w:rsidRPr="00F50F45" w:rsidRDefault="00877D92" w:rsidP="00877D92">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Grm Novo mesto</w:t>
            </w:r>
          </w:p>
        </w:tc>
        <w:tc>
          <w:tcPr>
            <w:tcW w:w="2059" w:type="dxa"/>
            <w:tcBorders>
              <w:top w:val="nil"/>
              <w:left w:val="nil"/>
              <w:bottom w:val="single" w:sz="4" w:space="0" w:color="auto"/>
              <w:right w:val="single" w:sz="4" w:space="0" w:color="auto"/>
            </w:tcBorders>
            <w:shd w:val="clear" w:color="auto" w:fill="auto"/>
            <w:noWrap/>
            <w:vAlign w:val="center"/>
            <w:hideMark/>
          </w:tcPr>
          <w:p w14:paraId="54217202"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121</w:t>
            </w:r>
          </w:p>
        </w:tc>
        <w:tc>
          <w:tcPr>
            <w:tcW w:w="1089" w:type="dxa"/>
            <w:tcBorders>
              <w:top w:val="nil"/>
              <w:left w:val="nil"/>
              <w:bottom w:val="single" w:sz="4" w:space="0" w:color="auto"/>
              <w:right w:val="single" w:sz="4" w:space="0" w:color="auto"/>
            </w:tcBorders>
            <w:shd w:val="clear" w:color="auto" w:fill="auto"/>
            <w:noWrap/>
            <w:vAlign w:val="center"/>
            <w:hideMark/>
          </w:tcPr>
          <w:p w14:paraId="221F8E18"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135</w:t>
            </w:r>
          </w:p>
        </w:tc>
        <w:tc>
          <w:tcPr>
            <w:tcW w:w="1089" w:type="dxa"/>
            <w:tcBorders>
              <w:top w:val="nil"/>
              <w:left w:val="nil"/>
              <w:bottom w:val="single" w:sz="4" w:space="0" w:color="auto"/>
              <w:right w:val="single" w:sz="4" w:space="0" w:color="auto"/>
            </w:tcBorders>
            <w:shd w:val="clear" w:color="auto" w:fill="auto"/>
            <w:noWrap/>
            <w:vAlign w:val="center"/>
            <w:hideMark/>
          </w:tcPr>
          <w:p w14:paraId="2F9B009E"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150</w:t>
            </w:r>
          </w:p>
        </w:tc>
        <w:tc>
          <w:tcPr>
            <w:tcW w:w="1089" w:type="dxa"/>
            <w:tcBorders>
              <w:top w:val="nil"/>
              <w:left w:val="nil"/>
              <w:bottom w:val="single" w:sz="4" w:space="0" w:color="auto"/>
              <w:right w:val="single" w:sz="4" w:space="0" w:color="auto"/>
            </w:tcBorders>
            <w:shd w:val="clear" w:color="auto" w:fill="auto"/>
            <w:noWrap/>
            <w:vAlign w:val="center"/>
            <w:hideMark/>
          </w:tcPr>
          <w:p w14:paraId="68737554"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118</w:t>
            </w:r>
          </w:p>
        </w:tc>
        <w:tc>
          <w:tcPr>
            <w:tcW w:w="1089" w:type="dxa"/>
            <w:tcBorders>
              <w:top w:val="nil"/>
              <w:left w:val="nil"/>
              <w:bottom w:val="single" w:sz="4" w:space="0" w:color="auto"/>
              <w:right w:val="single" w:sz="4" w:space="0" w:color="auto"/>
            </w:tcBorders>
            <w:shd w:val="clear" w:color="auto" w:fill="auto"/>
            <w:noWrap/>
            <w:vAlign w:val="center"/>
            <w:hideMark/>
          </w:tcPr>
          <w:p w14:paraId="3068FFBE"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126</w:t>
            </w:r>
          </w:p>
        </w:tc>
      </w:tr>
      <w:tr w:rsidR="00877D92" w:rsidRPr="00F50F45" w14:paraId="224B000B" w14:textId="77777777" w:rsidTr="00877D92">
        <w:trPr>
          <w:trHeight w:val="300"/>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14:paraId="611EA754" w14:textId="77777777" w:rsidR="00877D92" w:rsidRPr="00F50F45" w:rsidRDefault="00877D92" w:rsidP="00877D92">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ŠC Šentjur</w:t>
            </w:r>
          </w:p>
        </w:tc>
        <w:tc>
          <w:tcPr>
            <w:tcW w:w="2059" w:type="dxa"/>
            <w:tcBorders>
              <w:top w:val="nil"/>
              <w:left w:val="nil"/>
              <w:bottom w:val="single" w:sz="4" w:space="0" w:color="auto"/>
              <w:right w:val="single" w:sz="4" w:space="0" w:color="auto"/>
            </w:tcBorders>
            <w:shd w:val="clear" w:color="auto" w:fill="auto"/>
            <w:noWrap/>
            <w:vAlign w:val="center"/>
            <w:hideMark/>
          </w:tcPr>
          <w:p w14:paraId="7006314E"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110</w:t>
            </w:r>
          </w:p>
        </w:tc>
        <w:tc>
          <w:tcPr>
            <w:tcW w:w="1089" w:type="dxa"/>
            <w:tcBorders>
              <w:top w:val="nil"/>
              <w:left w:val="nil"/>
              <w:bottom w:val="single" w:sz="4" w:space="0" w:color="auto"/>
              <w:right w:val="single" w:sz="4" w:space="0" w:color="auto"/>
            </w:tcBorders>
            <w:shd w:val="clear" w:color="auto" w:fill="auto"/>
            <w:noWrap/>
            <w:vAlign w:val="center"/>
            <w:hideMark/>
          </w:tcPr>
          <w:p w14:paraId="389E7DD7"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173</w:t>
            </w:r>
          </w:p>
        </w:tc>
        <w:tc>
          <w:tcPr>
            <w:tcW w:w="1089" w:type="dxa"/>
            <w:tcBorders>
              <w:top w:val="nil"/>
              <w:left w:val="nil"/>
              <w:bottom w:val="single" w:sz="4" w:space="0" w:color="auto"/>
              <w:right w:val="single" w:sz="4" w:space="0" w:color="auto"/>
            </w:tcBorders>
            <w:shd w:val="clear" w:color="auto" w:fill="auto"/>
            <w:noWrap/>
            <w:vAlign w:val="center"/>
            <w:hideMark/>
          </w:tcPr>
          <w:p w14:paraId="334E685D"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165</w:t>
            </w:r>
          </w:p>
        </w:tc>
        <w:tc>
          <w:tcPr>
            <w:tcW w:w="1089" w:type="dxa"/>
            <w:tcBorders>
              <w:top w:val="nil"/>
              <w:left w:val="nil"/>
              <w:bottom w:val="single" w:sz="4" w:space="0" w:color="auto"/>
              <w:right w:val="single" w:sz="4" w:space="0" w:color="auto"/>
            </w:tcBorders>
            <w:shd w:val="clear" w:color="auto" w:fill="auto"/>
            <w:noWrap/>
            <w:vAlign w:val="center"/>
            <w:hideMark/>
          </w:tcPr>
          <w:p w14:paraId="620687A8"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161</w:t>
            </w:r>
          </w:p>
        </w:tc>
        <w:tc>
          <w:tcPr>
            <w:tcW w:w="1089" w:type="dxa"/>
            <w:tcBorders>
              <w:top w:val="nil"/>
              <w:left w:val="nil"/>
              <w:bottom w:val="single" w:sz="4" w:space="0" w:color="auto"/>
              <w:right w:val="single" w:sz="4" w:space="0" w:color="auto"/>
            </w:tcBorders>
            <w:shd w:val="clear" w:color="auto" w:fill="auto"/>
            <w:noWrap/>
            <w:vAlign w:val="center"/>
            <w:hideMark/>
          </w:tcPr>
          <w:p w14:paraId="2F8F2A00" w14:textId="77777777" w:rsidR="00877D92" w:rsidRPr="00F50F45" w:rsidRDefault="00877D92" w:rsidP="00877D9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131</w:t>
            </w:r>
          </w:p>
        </w:tc>
      </w:tr>
      <w:tr w:rsidR="00877D92" w:rsidRPr="00F50F45" w14:paraId="6A793492" w14:textId="77777777" w:rsidTr="00877D92">
        <w:trPr>
          <w:trHeight w:val="300"/>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14:paraId="324D68C2" w14:textId="77777777" w:rsidR="00877D92" w:rsidRPr="00F50F45" w:rsidRDefault="00877D92" w:rsidP="00877D92">
            <w:pPr>
              <w:spacing w:before="0" w:line="240" w:lineRule="auto"/>
              <w:jc w:val="left"/>
              <w:rPr>
                <w:rFonts w:cs="Arial"/>
                <w:b/>
                <w:bCs/>
                <w:color w:val="000000"/>
                <w:sz w:val="20"/>
                <w:szCs w:val="20"/>
                <w:lang w:val="sl-SI" w:eastAsia="sl-SI"/>
              </w:rPr>
            </w:pPr>
            <w:r w:rsidRPr="00F50F45">
              <w:rPr>
                <w:rFonts w:cs="Arial"/>
                <w:b/>
                <w:bCs/>
                <w:color w:val="000000"/>
                <w:sz w:val="20"/>
                <w:szCs w:val="20"/>
                <w:lang w:val="sl-SI" w:eastAsia="sl-SI"/>
              </w:rPr>
              <w:t>Skupaj</w:t>
            </w:r>
          </w:p>
        </w:tc>
        <w:tc>
          <w:tcPr>
            <w:tcW w:w="2059" w:type="dxa"/>
            <w:tcBorders>
              <w:top w:val="nil"/>
              <w:left w:val="nil"/>
              <w:bottom w:val="single" w:sz="4" w:space="0" w:color="auto"/>
              <w:right w:val="single" w:sz="4" w:space="0" w:color="auto"/>
            </w:tcBorders>
            <w:shd w:val="clear" w:color="auto" w:fill="auto"/>
            <w:noWrap/>
            <w:vAlign w:val="center"/>
            <w:hideMark/>
          </w:tcPr>
          <w:p w14:paraId="5EB8AE3F" w14:textId="77777777" w:rsidR="00877D92" w:rsidRPr="00F50F45" w:rsidRDefault="00877D92" w:rsidP="00877D92">
            <w:pPr>
              <w:spacing w:before="0" w:line="240" w:lineRule="auto"/>
              <w:jc w:val="center"/>
              <w:rPr>
                <w:rFonts w:cs="Arial"/>
                <w:b/>
                <w:bCs/>
                <w:color w:val="000000"/>
                <w:sz w:val="20"/>
                <w:szCs w:val="20"/>
                <w:lang w:val="sl-SI" w:eastAsia="sl-SI"/>
              </w:rPr>
            </w:pPr>
            <w:r w:rsidRPr="00F50F45">
              <w:rPr>
                <w:rFonts w:cs="Arial"/>
                <w:b/>
                <w:bCs/>
                <w:color w:val="000000"/>
                <w:sz w:val="20"/>
                <w:szCs w:val="20"/>
                <w:lang w:val="sl-SI" w:eastAsia="sl-SI"/>
              </w:rPr>
              <w:t>737</w:t>
            </w:r>
          </w:p>
        </w:tc>
        <w:tc>
          <w:tcPr>
            <w:tcW w:w="1089" w:type="dxa"/>
            <w:tcBorders>
              <w:top w:val="nil"/>
              <w:left w:val="nil"/>
              <w:bottom w:val="single" w:sz="4" w:space="0" w:color="auto"/>
              <w:right w:val="single" w:sz="4" w:space="0" w:color="auto"/>
            </w:tcBorders>
            <w:shd w:val="clear" w:color="auto" w:fill="auto"/>
            <w:noWrap/>
            <w:vAlign w:val="center"/>
            <w:hideMark/>
          </w:tcPr>
          <w:p w14:paraId="6E018392" w14:textId="77777777" w:rsidR="00877D92" w:rsidRPr="00F50F45" w:rsidRDefault="00877D92" w:rsidP="00877D92">
            <w:pPr>
              <w:spacing w:before="0" w:line="240" w:lineRule="auto"/>
              <w:jc w:val="center"/>
              <w:rPr>
                <w:rFonts w:cs="Arial"/>
                <w:b/>
                <w:bCs/>
                <w:color w:val="000000"/>
                <w:sz w:val="20"/>
                <w:szCs w:val="20"/>
                <w:lang w:val="sl-SI" w:eastAsia="sl-SI"/>
              </w:rPr>
            </w:pPr>
            <w:r w:rsidRPr="00F50F45">
              <w:rPr>
                <w:rFonts w:cs="Arial"/>
                <w:b/>
                <w:bCs/>
                <w:color w:val="000000"/>
                <w:sz w:val="20"/>
                <w:szCs w:val="20"/>
                <w:lang w:val="sl-SI" w:eastAsia="sl-SI"/>
              </w:rPr>
              <w:t>830</w:t>
            </w:r>
          </w:p>
        </w:tc>
        <w:tc>
          <w:tcPr>
            <w:tcW w:w="1089" w:type="dxa"/>
            <w:tcBorders>
              <w:top w:val="nil"/>
              <w:left w:val="nil"/>
              <w:bottom w:val="single" w:sz="4" w:space="0" w:color="auto"/>
              <w:right w:val="single" w:sz="4" w:space="0" w:color="auto"/>
            </w:tcBorders>
            <w:shd w:val="clear" w:color="auto" w:fill="auto"/>
            <w:noWrap/>
            <w:vAlign w:val="center"/>
            <w:hideMark/>
          </w:tcPr>
          <w:p w14:paraId="4B216C54" w14:textId="77777777" w:rsidR="00877D92" w:rsidRPr="00F50F45" w:rsidRDefault="00877D92" w:rsidP="00877D92">
            <w:pPr>
              <w:spacing w:before="0" w:line="240" w:lineRule="auto"/>
              <w:jc w:val="center"/>
              <w:rPr>
                <w:rFonts w:cs="Arial"/>
                <w:b/>
                <w:bCs/>
                <w:color w:val="000000"/>
                <w:sz w:val="20"/>
                <w:szCs w:val="20"/>
                <w:lang w:val="sl-SI" w:eastAsia="sl-SI"/>
              </w:rPr>
            </w:pPr>
            <w:r w:rsidRPr="00F50F45">
              <w:rPr>
                <w:rFonts w:cs="Arial"/>
                <w:b/>
                <w:bCs/>
                <w:color w:val="000000"/>
                <w:sz w:val="20"/>
                <w:szCs w:val="20"/>
                <w:lang w:val="sl-SI" w:eastAsia="sl-SI"/>
              </w:rPr>
              <w:t>818</w:t>
            </w:r>
          </w:p>
        </w:tc>
        <w:tc>
          <w:tcPr>
            <w:tcW w:w="1089" w:type="dxa"/>
            <w:tcBorders>
              <w:top w:val="nil"/>
              <w:left w:val="nil"/>
              <w:bottom w:val="single" w:sz="4" w:space="0" w:color="auto"/>
              <w:right w:val="single" w:sz="4" w:space="0" w:color="auto"/>
            </w:tcBorders>
            <w:shd w:val="clear" w:color="auto" w:fill="auto"/>
            <w:noWrap/>
            <w:vAlign w:val="center"/>
            <w:hideMark/>
          </w:tcPr>
          <w:p w14:paraId="5C45A8C2" w14:textId="77777777" w:rsidR="00877D92" w:rsidRPr="00F50F45" w:rsidRDefault="00877D92" w:rsidP="00877D92">
            <w:pPr>
              <w:spacing w:before="0" w:line="240" w:lineRule="auto"/>
              <w:jc w:val="center"/>
              <w:rPr>
                <w:rFonts w:cs="Arial"/>
                <w:b/>
                <w:bCs/>
                <w:color w:val="000000"/>
                <w:sz w:val="20"/>
                <w:szCs w:val="20"/>
                <w:lang w:val="sl-SI" w:eastAsia="sl-SI"/>
              </w:rPr>
            </w:pPr>
            <w:r w:rsidRPr="00F50F45">
              <w:rPr>
                <w:rFonts w:cs="Arial"/>
                <w:b/>
                <w:bCs/>
                <w:color w:val="000000"/>
                <w:sz w:val="20"/>
                <w:szCs w:val="20"/>
                <w:lang w:val="sl-SI" w:eastAsia="sl-SI"/>
              </w:rPr>
              <w:t>776</w:t>
            </w:r>
          </w:p>
        </w:tc>
        <w:tc>
          <w:tcPr>
            <w:tcW w:w="1089" w:type="dxa"/>
            <w:tcBorders>
              <w:top w:val="nil"/>
              <w:left w:val="nil"/>
              <w:bottom w:val="single" w:sz="4" w:space="0" w:color="auto"/>
              <w:right w:val="single" w:sz="4" w:space="0" w:color="auto"/>
            </w:tcBorders>
            <w:shd w:val="clear" w:color="auto" w:fill="auto"/>
            <w:noWrap/>
            <w:vAlign w:val="center"/>
            <w:hideMark/>
          </w:tcPr>
          <w:p w14:paraId="7767F6EF" w14:textId="77777777" w:rsidR="00877D92" w:rsidRPr="00F50F45" w:rsidRDefault="00877D92" w:rsidP="00877D92">
            <w:pPr>
              <w:spacing w:before="0" w:line="240" w:lineRule="auto"/>
              <w:jc w:val="center"/>
              <w:rPr>
                <w:rFonts w:cs="Arial"/>
                <w:b/>
                <w:bCs/>
                <w:color w:val="000000"/>
                <w:sz w:val="20"/>
                <w:szCs w:val="20"/>
                <w:lang w:val="sl-SI" w:eastAsia="sl-SI"/>
              </w:rPr>
            </w:pPr>
            <w:r w:rsidRPr="00F50F45">
              <w:rPr>
                <w:rFonts w:cs="Arial"/>
                <w:b/>
                <w:bCs/>
                <w:color w:val="000000"/>
                <w:sz w:val="20"/>
                <w:szCs w:val="20"/>
                <w:lang w:val="sl-SI" w:eastAsia="sl-SI"/>
              </w:rPr>
              <w:t>779</w:t>
            </w:r>
          </w:p>
        </w:tc>
      </w:tr>
    </w:tbl>
    <w:p w14:paraId="3D37C52C" w14:textId="588F50F3" w:rsidR="009D469B" w:rsidRPr="00614F78" w:rsidRDefault="009D469B" w:rsidP="00091A74">
      <w:pPr>
        <w:rPr>
          <w:rFonts w:eastAsia="Arial" w:cs="Arial"/>
          <w:sz w:val="16"/>
          <w:szCs w:val="16"/>
          <w:lang w:eastAsia="en-US"/>
        </w:rPr>
      </w:pPr>
      <w:proofErr w:type="spellStart"/>
      <w:r w:rsidRPr="00614F78">
        <w:rPr>
          <w:rFonts w:eastAsia="Arial" w:cs="Arial"/>
          <w:sz w:val="16"/>
          <w:szCs w:val="16"/>
          <w:lang w:eastAsia="en-US"/>
        </w:rPr>
        <w:t>Vir</w:t>
      </w:r>
      <w:proofErr w:type="spellEnd"/>
      <w:r w:rsidRPr="00614F78">
        <w:rPr>
          <w:rFonts w:eastAsia="Arial" w:cs="Arial"/>
          <w:sz w:val="16"/>
          <w:szCs w:val="16"/>
          <w:lang w:eastAsia="en-US"/>
        </w:rPr>
        <w:t>: MIZŠ</w:t>
      </w:r>
      <w:r w:rsidR="008F4E89">
        <w:rPr>
          <w:rFonts w:eastAsia="Arial" w:cs="Arial"/>
          <w:sz w:val="16"/>
          <w:szCs w:val="16"/>
          <w:lang w:eastAsia="en-US"/>
        </w:rPr>
        <w:t>, 2020</w:t>
      </w:r>
    </w:p>
    <w:p w14:paraId="092815D6" w14:textId="4C09403B" w:rsidR="003845A2" w:rsidRPr="00F50F45" w:rsidRDefault="00F3794F" w:rsidP="00091A74">
      <w:pPr>
        <w:rPr>
          <w:rFonts w:eastAsia="Arial" w:cs="Arial"/>
          <w:sz w:val="20"/>
          <w:szCs w:val="20"/>
          <w:lang w:eastAsia="en-US"/>
        </w:rPr>
      </w:pPr>
      <w:r w:rsidRPr="00F50F45">
        <w:rPr>
          <w:rFonts w:eastAsia="Arial" w:cs="Arial"/>
          <w:sz w:val="20"/>
          <w:szCs w:val="20"/>
          <w:lang w:eastAsia="en-US"/>
        </w:rPr>
        <w:t xml:space="preserve">V </w:t>
      </w:r>
      <w:proofErr w:type="spellStart"/>
      <w:r w:rsidRPr="00F50F45">
        <w:rPr>
          <w:rFonts w:eastAsia="Arial" w:cs="Arial"/>
          <w:sz w:val="20"/>
          <w:szCs w:val="20"/>
          <w:lang w:eastAsia="en-US"/>
        </w:rPr>
        <w:t>zadnjih</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petih</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šolskih</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letih</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opažamo</w:t>
      </w:r>
      <w:proofErr w:type="spellEnd"/>
      <w:r w:rsidRPr="00F50F45">
        <w:rPr>
          <w:rFonts w:eastAsia="Arial" w:cs="Arial"/>
          <w:sz w:val="20"/>
          <w:szCs w:val="20"/>
          <w:lang w:eastAsia="en-US"/>
        </w:rPr>
        <w:t xml:space="preserve"> trend </w:t>
      </w:r>
      <w:proofErr w:type="spellStart"/>
      <w:r w:rsidRPr="00F50F45">
        <w:rPr>
          <w:rFonts w:eastAsia="Arial" w:cs="Arial"/>
          <w:sz w:val="20"/>
          <w:szCs w:val="20"/>
          <w:lang w:eastAsia="en-US"/>
        </w:rPr>
        <w:t>upadanja</w:t>
      </w:r>
      <w:proofErr w:type="spellEnd"/>
      <w:r w:rsidRPr="00F50F45">
        <w:rPr>
          <w:rFonts w:eastAsia="Arial" w:cs="Arial"/>
          <w:sz w:val="20"/>
          <w:szCs w:val="20"/>
          <w:lang w:eastAsia="en-US"/>
        </w:rPr>
        <w:t xml:space="preserve"> </w:t>
      </w:r>
      <w:proofErr w:type="spellStart"/>
      <w:r w:rsidR="00A85D89" w:rsidRPr="00F50F45">
        <w:rPr>
          <w:rFonts w:eastAsia="Arial" w:cs="Arial"/>
          <w:sz w:val="20"/>
          <w:szCs w:val="20"/>
          <w:lang w:eastAsia="en-US"/>
        </w:rPr>
        <w:t>š</w:t>
      </w:r>
      <w:r w:rsidRPr="00F50F45">
        <w:rPr>
          <w:rFonts w:eastAsia="Arial" w:cs="Arial"/>
          <w:sz w:val="20"/>
          <w:szCs w:val="20"/>
          <w:lang w:eastAsia="en-US"/>
        </w:rPr>
        <w:t>tevila</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vpisov</w:t>
      </w:r>
      <w:proofErr w:type="spellEnd"/>
      <w:r w:rsidRPr="00F50F45">
        <w:rPr>
          <w:rFonts w:eastAsia="Arial" w:cs="Arial"/>
          <w:sz w:val="20"/>
          <w:szCs w:val="20"/>
          <w:lang w:eastAsia="en-US"/>
        </w:rPr>
        <w:t xml:space="preserve"> v </w:t>
      </w:r>
      <w:proofErr w:type="spellStart"/>
      <w:r w:rsidRPr="00F50F45">
        <w:rPr>
          <w:rFonts w:eastAsia="Arial" w:cs="Arial"/>
          <w:sz w:val="20"/>
          <w:szCs w:val="20"/>
          <w:lang w:eastAsia="en-US"/>
        </w:rPr>
        <w:t>srednje</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višje</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visoke</w:t>
      </w:r>
      <w:proofErr w:type="spellEnd"/>
      <w:r w:rsidRPr="00F50F45">
        <w:rPr>
          <w:rFonts w:eastAsia="Arial" w:cs="Arial"/>
          <w:sz w:val="20"/>
          <w:szCs w:val="20"/>
          <w:lang w:eastAsia="en-US"/>
        </w:rPr>
        <w:t xml:space="preserve"> in </w:t>
      </w:r>
      <w:proofErr w:type="spellStart"/>
      <w:r w:rsidRPr="00F50F45">
        <w:rPr>
          <w:rFonts w:eastAsia="Arial" w:cs="Arial"/>
          <w:sz w:val="20"/>
          <w:szCs w:val="20"/>
          <w:lang w:eastAsia="en-US"/>
        </w:rPr>
        <w:t>univerzitetne</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programe</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biotehniških</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smeri</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kar</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uvršča</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tovrstne</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poklice</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skoraj</w:t>
      </w:r>
      <w:proofErr w:type="spellEnd"/>
      <w:r w:rsidRPr="00F50F45">
        <w:rPr>
          <w:rFonts w:eastAsia="Arial" w:cs="Arial"/>
          <w:sz w:val="20"/>
          <w:szCs w:val="20"/>
          <w:lang w:eastAsia="en-US"/>
        </w:rPr>
        <w:t xml:space="preserve"> med </w:t>
      </w:r>
      <w:proofErr w:type="spellStart"/>
      <w:r w:rsidRPr="00F50F45">
        <w:rPr>
          <w:rFonts w:eastAsia="Arial" w:cs="Arial"/>
          <w:sz w:val="20"/>
          <w:szCs w:val="20"/>
          <w:lang w:eastAsia="en-US"/>
        </w:rPr>
        <w:t>deficitarne</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H</w:t>
      </w:r>
      <w:r w:rsidR="003845A2" w:rsidRPr="00F50F45">
        <w:rPr>
          <w:rFonts w:eastAsia="Arial" w:cs="Arial"/>
          <w:sz w:val="20"/>
          <w:szCs w:val="20"/>
          <w:lang w:eastAsia="en-US"/>
        </w:rPr>
        <w:t>itreje</w:t>
      </w:r>
      <w:proofErr w:type="spellEnd"/>
      <w:r w:rsidR="003845A2" w:rsidRPr="00F50F45">
        <w:rPr>
          <w:rFonts w:eastAsia="Arial" w:cs="Arial"/>
          <w:sz w:val="20"/>
          <w:szCs w:val="20"/>
          <w:lang w:eastAsia="en-US"/>
        </w:rPr>
        <w:t xml:space="preserve"> </w:t>
      </w:r>
      <w:proofErr w:type="spellStart"/>
      <w:r w:rsidR="003845A2" w:rsidRPr="00F50F45">
        <w:rPr>
          <w:rFonts w:eastAsia="Arial" w:cs="Arial"/>
          <w:sz w:val="20"/>
          <w:szCs w:val="20"/>
          <w:lang w:eastAsia="en-US"/>
        </w:rPr>
        <w:t>kot</w:t>
      </w:r>
      <w:proofErr w:type="spellEnd"/>
      <w:r w:rsidR="003845A2" w:rsidRPr="00F50F45">
        <w:rPr>
          <w:rFonts w:eastAsia="Arial" w:cs="Arial"/>
          <w:sz w:val="20"/>
          <w:szCs w:val="20"/>
          <w:lang w:eastAsia="en-US"/>
        </w:rPr>
        <w:t xml:space="preserve"> </w:t>
      </w:r>
      <w:proofErr w:type="spellStart"/>
      <w:r w:rsidR="003845A2" w:rsidRPr="00F50F45">
        <w:rPr>
          <w:rFonts w:eastAsia="Arial" w:cs="Arial"/>
          <w:sz w:val="20"/>
          <w:szCs w:val="20"/>
          <w:lang w:eastAsia="en-US"/>
        </w:rPr>
        <w:t>upada</w:t>
      </w:r>
      <w:proofErr w:type="spellEnd"/>
      <w:r w:rsidR="003845A2" w:rsidRPr="00F50F45">
        <w:rPr>
          <w:rFonts w:eastAsia="Arial" w:cs="Arial"/>
          <w:sz w:val="20"/>
          <w:szCs w:val="20"/>
          <w:lang w:eastAsia="en-US"/>
        </w:rPr>
        <w:t xml:space="preserve"> </w:t>
      </w:r>
      <w:proofErr w:type="spellStart"/>
      <w:r w:rsidR="003845A2" w:rsidRPr="00F50F45">
        <w:rPr>
          <w:rFonts w:eastAsia="Arial" w:cs="Arial"/>
          <w:sz w:val="20"/>
          <w:szCs w:val="20"/>
          <w:lang w:eastAsia="en-US"/>
        </w:rPr>
        <w:t>število</w:t>
      </w:r>
      <w:proofErr w:type="spellEnd"/>
      <w:r w:rsidR="003845A2" w:rsidRPr="00F50F45">
        <w:rPr>
          <w:rFonts w:eastAsia="Arial" w:cs="Arial"/>
          <w:sz w:val="20"/>
          <w:szCs w:val="20"/>
          <w:lang w:eastAsia="en-US"/>
        </w:rPr>
        <w:t xml:space="preserve"> </w:t>
      </w:r>
      <w:proofErr w:type="spellStart"/>
      <w:r w:rsidR="003845A2" w:rsidRPr="00F50F45">
        <w:rPr>
          <w:rFonts w:eastAsia="Arial" w:cs="Arial"/>
          <w:sz w:val="20"/>
          <w:szCs w:val="20"/>
          <w:lang w:eastAsia="en-US"/>
        </w:rPr>
        <w:t>vpisov</w:t>
      </w:r>
      <w:proofErr w:type="spellEnd"/>
      <w:r w:rsidR="003845A2" w:rsidRPr="00F50F45">
        <w:rPr>
          <w:rFonts w:eastAsia="Arial" w:cs="Arial"/>
          <w:sz w:val="20"/>
          <w:szCs w:val="20"/>
          <w:lang w:eastAsia="en-US"/>
        </w:rPr>
        <w:t xml:space="preserve"> v </w:t>
      </w:r>
      <w:proofErr w:type="spellStart"/>
      <w:r w:rsidR="003845A2" w:rsidRPr="00F50F45">
        <w:rPr>
          <w:rFonts w:eastAsia="Arial" w:cs="Arial"/>
          <w:sz w:val="20"/>
          <w:szCs w:val="20"/>
          <w:lang w:eastAsia="en-US"/>
        </w:rPr>
        <w:t>srednje</w:t>
      </w:r>
      <w:proofErr w:type="spellEnd"/>
      <w:r w:rsidR="003845A2" w:rsidRPr="00F50F45">
        <w:rPr>
          <w:rFonts w:eastAsia="Arial" w:cs="Arial"/>
          <w:sz w:val="20"/>
          <w:szCs w:val="20"/>
          <w:lang w:eastAsia="en-US"/>
        </w:rPr>
        <w:t xml:space="preserve"> in </w:t>
      </w:r>
      <w:proofErr w:type="spellStart"/>
      <w:r w:rsidR="003845A2" w:rsidRPr="00F50F45">
        <w:rPr>
          <w:rFonts w:eastAsia="Arial" w:cs="Arial"/>
          <w:sz w:val="20"/>
          <w:szCs w:val="20"/>
          <w:lang w:eastAsia="en-US"/>
        </w:rPr>
        <w:t>višješolske</w:t>
      </w:r>
      <w:proofErr w:type="spellEnd"/>
      <w:r w:rsidR="003845A2" w:rsidRPr="00F50F45">
        <w:rPr>
          <w:rFonts w:eastAsia="Arial" w:cs="Arial"/>
          <w:sz w:val="20"/>
          <w:szCs w:val="20"/>
          <w:lang w:eastAsia="en-US"/>
        </w:rPr>
        <w:t xml:space="preserve"> </w:t>
      </w:r>
      <w:proofErr w:type="spellStart"/>
      <w:r w:rsidR="003845A2" w:rsidRPr="00F50F45">
        <w:rPr>
          <w:rFonts w:eastAsia="Arial" w:cs="Arial"/>
          <w:sz w:val="20"/>
          <w:szCs w:val="20"/>
          <w:lang w:eastAsia="en-US"/>
        </w:rPr>
        <w:t>programe</w:t>
      </w:r>
      <w:proofErr w:type="spellEnd"/>
      <w:r w:rsidR="003845A2" w:rsidRPr="00F50F45">
        <w:rPr>
          <w:rFonts w:eastAsia="Arial" w:cs="Arial"/>
          <w:sz w:val="20"/>
          <w:szCs w:val="20"/>
          <w:lang w:eastAsia="en-US"/>
        </w:rPr>
        <w:t xml:space="preserve"> </w:t>
      </w:r>
      <w:proofErr w:type="spellStart"/>
      <w:r w:rsidR="00877D92" w:rsidRPr="00F50F45">
        <w:rPr>
          <w:rFonts w:eastAsia="Arial" w:cs="Arial"/>
          <w:sz w:val="20"/>
          <w:szCs w:val="20"/>
          <w:lang w:eastAsia="en-US"/>
        </w:rPr>
        <w:t>bi</w:t>
      </w:r>
      <w:r w:rsidR="003845A2" w:rsidRPr="00F50F45">
        <w:rPr>
          <w:rFonts w:eastAsia="Arial" w:cs="Arial"/>
          <w:sz w:val="20"/>
          <w:szCs w:val="20"/>
          <w:lang w:eastAsia="en-US"/>
        </w:rPr>
        <w:t>otehniških</w:t>
      </w:r>
      <w:proofErr w:type="spellEnd"/>
      <w:r w:rsidR="003845A2" w:rsidRPr="00F50F45">
        <w:rPr>
          <w:rFonts w:eastAsia="Arial" w:cs="Arial"/>
          <w:sz w:val="20"/>
          <w:szCs w:val="20"/>
          <w:lang w:eastAsia="en-US"/>
        </w:rPr>
        <w:t xml:space="preserve"> </w:t>
      </w:r>
      <w:proofErr w:type="spellStart"/>
      <w:r w:rsidR="003845A2" w:rsidRPr="00F50F45">
        <w:rPr>
          <w:rFonts w:eastAsia="Arial" w:cs="Arial"/>
          <w:sz w:val="20"/>
          <w:szCs w:val="20"/>
          <w:lang w:eastAsia="en-US"/>
        </w:rPr>
        <w:t>smeri</w:t>
      </w:r>
      <w:proofErr w:type="spellEnd"/>
      <w:r w:rsidR="003845A2" w:rsidRPr="00F50F45">
        <w:rPr>
          <w:rFonts w:eastAsia="Arial" w:cs="Arial"/>
          <w:sz w:val="20"/>
          <w:szCs w:val="20"/>
          <w:lang w:eastAsia="en-US"/>
        </w:rPr>
        <w:t xml:space="preserve">, </w:t>
      </w:r>
      <w:proofErr w:type="spellStart"/>
      <w:r w:rsidR="003845A2" w:rsidRPr="00F50F45">
        <w:rPr>
          <w:rFonts w:eastAsia="Arial" w:cs="Arial"/>
          <w:sz w:val="20"/>
          <w:szCs w:val="20"/>
          <w:lang w:eastAsia="en-US"/>
        </w:rPr>
        <w:t>upada</w:t>
      </w:r>
      <w:proofErr w:type="spellEnd"/>
      <w:r w:rsidR="003845A2" w:rsidRPr="00F50F45">
        <w:rPr>
          <w:rFonts w:eastAsia="Arial" w:cs="Arial"/>
          <w:sz w:val="20"/>
          <w:szCs w:val="20"/>
          <w:lang w:eastAsia="en-US"/>
        </w:rPr>
        <w:t xml:space="preserve"> </w:t>
      </w:r>
      <w:proofErr w:type="spellStart"/>
      <w:r w:rsidR="003845A2" w:rsidRPr="00F50F45">
        <w:rPr>
          <w:rFonts w:eastAsia="Arial" w:cs="Arial"/>
          <w:sz w:val="20"/>
          <w:szCs w:val="20"/>
          <w:lang w:eastAsia="en-US"/>
        </w:rPr>
        <w:t>število</w:t>
      </w:r>
      <w:proofErr w:type="spellEnd"/>
      <w:r w:rsidR="003845A2" w:rsidRPr="00F50F45">
        <w:rPr>
          <w:rFonts w:eastAsia="Arial" w:cs="Arial"/>
          <w:sz w:val="20"/>
          <w:szCs w:val="20"/>
          <w:lang w:eastAsia="en-US"/>
        </w:rPr>
        <w:t xml:space="preserve"> </w:t>
      </w:r>
      <w:proofErr w:type="spellStart"/>
      <w:r w:rsidR="003845A2" w:rsidRPr="00F50F45">
        <w:rPr>
          <w:rFonts w:eastAsia="Arial" w:cs="Arial"/>
          <w:sz w:val="20"/>
          <w:szCs w:val="20"/>
          <w:lang w:eastAsia="en-US"/>
        </w:rPr>
        <w:t>vpisov</w:t>
      </w:r>
      <w:proofErr w:type="spellEnd"/>
      <w:r w:rsidR="003845A2" w:rsidRPr="00F50F45">
        <w:rPr>
          <w:rFonts w:eastAsia="Arial" w:cs="Arial"/>
          <w:sz w:val="20"/>
          <w:szCs w:val="20"/>
          <w:lang w:eastAsia="en-US"/>
        </w:rPr>
        <w:t xml:space="preserve"> v </w:t>
      </w:r>
      <w:proofErr w:type="spellStart"/>
      <w:r w:rsidR="003845A2" w:rsidRPr="00F50F45">
        <w:rPr>
          <w:rFonts w:eastAsia="Arial" w:cs="Arial"/>
          <w:sz w:val="20"/>
          <w:szCs w:val="20"/>
          <w:lang w:eastAsia="en-US"/>
        </w:rPr>
        <w:t>visokošolske</w:t>
      </w:r>
      <w:proofErr w:type="spellEnd"/>
      <w:r w:rsidR="003845A2" w:rsidRPr="00F50F45">
        <w:rPr>
          <w:rFonts w:eastAsia="Arial" w:cs="Arial"/>
          <w:sz w:val="20"/>
          <w:szCs w:val="20"/>
          <w:lang w:eastAsia="en-US"/>
        </w:rPr>
        <w:t xml:space="preserve"> in </w:t>
      </w:r>
      <w:proofErr w:type="spellStart"/>
      <w:r w:rsidR="003845A2" w:rsidRPr="00F50F45">
        <w:rPr>
          <w:rFonts w:eastAsia="Arial" w:cs="Arial"/>
          <w:sz w:val="20"/>
          <w:szCs w:val="20"/>
          <w:lang w:eastAsia="en-US"/>
        </w:rPr>
        <w:t>univerzitetne</w:t>
      </w:r>
      <w:proofErr w:type="spellEnd"/>
      <w:r w:rsidR="003845A2" w:rsidRPr="00F50F45">
        <w:rPr>
          <w:rFonts w:eastAsia="Arial" w:cs="Arial"/>
          <w:sz w:val="20"/>
          <w:szCs w:val="20"/>
          <w:lang w:eastAsia="en-US"/>
        </w:rPr>
        <w:t xml:space="preserve"> </w:t>
      </w:r>
      <w:proofErr w:type="spellStart"/>
      <w:r w:rsidR="000E7950" w:rsidRPr="00F50F45">
        <w:rPr>
          <w:rFonts w:eastAsia="Arial" w:cs="Arial"/>
          <w:sz w:val="20"/>
          <w:szCs w:val="20"/>
          <w:lang w:eastAsia="en-US"/>
        </w:rPr>
        <w:t>progra</w:t>
      </w:r>
      <w:r w:rsidR="003845A2" w:rsidRPr="00F50F45">
        <w:rPr>
          <w:rFonts w:eastAsia="Arial" w:cs="Arial"/>
          <w:sz w:val="20"/>
          <w:szCs w:val="20"/>
          <w:lang w:eastAsia="en-US"/>
        </w:rPr>
        <w:t>me</w:t>
      </w:r>
      <w:proofErr w:type="spellEnd"/>
      <w:r w:rsidR="003845A2" w:rsidRPr="00F50F45">
        <w:rPr>
          <w:rFonts w:eastAsia="Arial" w:cs="Arial"/>
          <w:sz w:val="20"/>
          <w:szCs w:val="20"/>
          <w:lang w:eastAsia="en-US"/>
        </w:rPr>
        <w:t xml:space="preserve"> s </w:t>
      </w:r>
      <w:proofErr w:type="spellStart"/>
      <w:r w:rsidR="003845A2" w:rsidRPr="00F50F45">
        <w:rPr>
          <w:rFonts w:eastAsia="Arial" w:cs="Arial"/>
          <w:sz w:val="20"/>
          <w:szCs w:val="20"/>
          <w:lang w:eastAsia="en-US"/>
        </w:rPr>
        <w:t>področja</w:t>
      </w:r>
      <w:proofErr w:type="spellEnd"/>
      <w:r w:rsidR="003845A2" w:rsidRPr="00F50F45">
        <w:rPr>
          <w:rFonts w:eastAsia="Arial" w:cs="Arial"/>
          <w:sz w:val="20"/>
          <w:szCs w:val="20"/>
          <w:lang w:eastAsia="en-US"/>
        </w:rPr>
        <w:t xml:space="preserve"> </w:t>
      </w:r>
      <w:proofErr w:type="spellStart"/>
      <w:r w:rsidR="003845A2" w:rsidRPr="00F50F45">
        <w:rPr>
          <w:rFonts w:eastAsia="Arial" w:cs="Arial"/>
          <w:sz w:val="20"/>
          <w:szCs w:val="20"/>
          <w:lang w:eastAsia="en-US"/>
        </w:rPr>
        <w:t>kmetijstva</w:t>
      </w:r>
      <w:proofErr w:type="spellEnd"/>
      <w:r w:rsidR="003845A2" w:rsidRPr="00F50F45">
        <w:rPr>
          <w:rFonts w:eastAsia="Arial" w:cs="Arial"/>
          <w:sz w:val="20"/>
          <w:szCs w:val="20"/>
          <w:lang w:eastAsia="en-US"/>
        </w:rPr>
        <w:t xml:space="preserve"> in </w:t>
      </w:r>
      <w:proofErr w:type="spellStart"/>
      <w:r w:rsidR="003845A2" w:rsidRPr="00F50F45">
        <w:rPr>
          <w:rFonts w:eastAsia="Arial" w:cs="Arial"/>
          <w:sz w:val="20"/>
          <w:szCs w:val="20"/>
          <w:lang w:eastAsia="en-US"/>
        </w:rPr>
        <w:t>živinoreje</w:t>
      </w:r>
      <w:proofErr w:type="spellEnd"/>
      <w:r w:rsidR="003845A2" w:rsidRPr="00F50F45">
        <w:rPr>
          <w:rFonts w:eastAsia="Arial" w:cs="Arial"/>
          <w:sz w:val="20"/>
          <w:szCs w:val="20"/>
          <w:lang w:eastAsia="en-US"/>
        </w:rPr>
        <w:t xml:space="preserve">. Ta trend je </w:t>
      </w:r>
      <w:proofErr w:type="spellStart"/>
      <w:r w:rsidR="0094357A" w:rsidRPr="00F50F45">
        <w:rPr>
          <w:rFonts w:eastAsia="Arial" w:cs="Arial"/>
          <w:sz w:val="20"/>
          <w:szCs w:val="20"/>
          <w:lang w:eastAsia="en-US"/>
        </w:rPr>
        <w:t>celo</w:t>
      </w:r>
      <w:proofErr w:type="spellEnd"/>
      <w:r w:rsidR="0094357A" w:rsidRPr="00F50F45">
        <w:rPr>
          <w:rFonts w:eastAsia="Arial" w:cs="Arial"/>
          <w:sz w:val="20"/>
          <w:szCs w:val="20"/>
          <w:lang w:eastAsia="en-US"/>
        </w:rPr>
        <w:t xml:space="preserve"> </w:t>
      </w:r>
      <w:proofErr w:type="spellStart"/>
      <w:r w:rsidR="003845A2" w:rsidRPr="00F50F45">
        <w:rPr>
          <w:rFonts w:eastAsia="Arial" w:cs="Arial"/>
          <w:sz w:val="20"/>
          <w:szCs w:val="20"/>
          <w:lang w:eastAsia="en-US"/>
        </w:rPr>
        <w:t>bolj</w:t>
      </w:r>
      <w:proofErr w:type="spellEnd"/>
      <w:r w:rsidR="003845A2" w:rsidRPr="00F50F45">
        <w:rPr>
          <w:rFonts w:eastAsia="Arial" w:cs="Arial"/>
          <w:sz w:val="20"/>
          <w:szCs w:val="20"/>
          <w:lang w:eastAsia="en-US"/>
        </w:rPr>
        <w:t xml:space="preserve"> </w:t>
      </w:r>
      <w:proofErr w:type="spellStart"/>
      <w:r w:rsidR="003845A2" w:rsidRPr="00F50F45">
        <w:rPr>
          <w:rFonts w:eastAsia="Arial" w:cs="Arial"/>
          <w:sz w:val="20"/>
          <w:szCs w:val="20"/>
          <w:lang w:eastAsia="en-US"/>
        </w:rPr>
        <w:t>kot</w:t>
      </w:r>
      <w:proofErr w:type="spellEnd"/>
      <w:r w:rsidR="003845A2" w:rsidRPr="00F50F45">
        <w:rPr>
          <w:rFonts w:eastAsia="Arial" w:cs="Arial"/>
          <w:sz w:val="20"/>
          <w:szCs w:val="20"/>
          <w:lang w:eastAsia="en-US"/>
        </w:rPr>
        <w:t xml:space="preserve"> v </w:t>
      </w:r>
      <w:proofErr w:type="spellStart"/>
      <w:r w:rsidR="003845A2" w:rsidRPr="00F50F45">
        <w:rPr>
          <w:rFonts w:eastAsia="Arial" w:cs="Arial"/>
          <w:sz w:val="20"/>
          <w:szCs w:val="20"/>
          <w:lang w:eastAsia="en-US"/>
        </w:rPr>
        <w:t>osrednji</w:t>
      </w:r>
      <w:proofErr w:type="spellEnd"/>
      <w:r w:rsidR="003845A2" w:rsidRPr="00F50F45">
        <w:rPr>
          <w:rFonts w:eastAsia="Arial" w:cs="Arial"/>
          <w:sz w:val="20"/>
          <w:szCs w:val="20"/>
          <w:lang w:eastAsia="en-US"/>
        </w:rPr>
        <w:t xml:space="preserve"> </w:t>
      </w:r>
      <w:proofErr w:type="spellStart"/>
      <w:r w:rsidR="003845A2" w:rsidRPr="00F50F45">
        <w:rPr>
          <w:rFonts w:eastAsia="Arial" w:cs="Arial"/>
          <w:sz w:val="20"/>
          <w:szCs w:val="20"/>
          <w:lang w:eastAsia="en-US"/>
        </w:rPr>
        <w:t>Sloveniji</w:t>
      </w:r>
      <w:proofErr w:type="spellEnd"/>
      <w:r w:rsidR="003845A2" w:rsidRPr="00F50F45">
        <w:rPr>
          <w:rFonts w:eastAsia="Arial" w:cs="Arial"/>
          <w:sz w:val="20"/>
          <w:szCs w:val="20"/>
          <w:lang w:eastAsia="en-US"/>
        </w:rPr>
        <w:t xml:space="preserve">, ki </w:t>
      </w:r>
      <w:proofErr w:type="spellStart"/>
      <w:r w:rsidR="003845A2" w:rsidRPr="00F50F45">
        <w:rPr>
          <w:rFonts w:eastAsia="Arial" w:cs="Arial"/>
          <w:sz w:val="20"/>
          <w:szCs w:val="20"/>
          <w:lang w:eastAsia="en-US"/>
        </w:rPr>
        <w:t>pokriva</w:t>
      </w:r>
      <w:proofErr w:type="spellEnd"/>
      <w:r w:rsidR="003845A2" w:rsidRPr="00F50F45">
        <w:rPr>
          <w:rFonts w:eastAsia="Arial" w:cs="Arial"/>
          <w:sz w:val="20"/>
          <w:szCs w:val="20"/>
          <w:lang w:eastAsia="en-US"/>
        </w:rPr>
        <w:t xml:space="preserve"> </w:t>
      </w:r>
      <w:proofErr w:type="spellStart"/>
      <w:r w:rsidR="003845A2" w:rsidRPr="00F50F45">
        <w:rPr>
          <w:rFonts w:eastAsia="Arial" w:cs="Arial"/>
          <w:sz w:val="20"/>
          <w:szCs w:val="20"/>
          <w:lang w:eastAsia="en-US"/>
        </w:rPr>
        <w:t>tudi</w:t>
      </w:r>
      <w:proofErr w:type="spellEnd"/>
      <w:r w:rsidR="003845A2" w:rsidRPr="00F50F45">
        <w:rPr>
          <w:rFonts w:eastAsia="Arial" w:cs="Arial"/>
          <w:sz w:val="20"/>
          <w:szCs w:val="20"/>
          <w:lang w:eastAsia="en-US"/>
        </w:rPr>
        <w:t xml:space="preserve"> </w:t>
      </w:r>
      <w:proofErr w:type="spellStart"/>
      <w:r w:rsidR="003845A2" w:rsidRPr="00F50F45">
        <w:rPr>
          <w:rFonts w:eastAsia="Arial" w:cs="Arial"/>
          <w:sz w:val="20"/>
          <w:szCs w:val="20"/>
          <w:lang w:eastAsia="en-US"/>
        </w:rPr>
        <w:t>študente</w:t>
      </w:r>
      <w:proofErr w:type="spellEnd"/>
      <w:r w:rsidR="003845A2" w:rsidRPr="00F50F45">
        <w:rPr>
          <w:rFonts w:eastAsia="Arial" w:cs="Arial"/>
          <w:sz w:val="20"/>
          <w:szCs w:val="20"/>
          <w:lang w:eastAsia="en-US"/>
        </w:rPr>
        <w:t xml:space="preserve"> </w:t>
      </w:r>
      <w:proofErr w:type="spellStart"/>
      <w:r w:rsidR="003845A2" w:rsidRPr="00F50F45">
        <w:rPr>
          <w:rFonts w:eastAsia="Arial" w:cs="Arial"/>
          <w:sz w:val="20"/>
          <w:szCs w:val="20"/>
          <w:lang w:eastAsia="en-US"/>
        </w:rPr>
        <w:t>zahodnega</w:t>
      </w:r>
      <w:proofErr w:type="spellEnd"/>
      <w:r w:rsidR="003845A2" w:rsidRPr="00F50F45">
        <w:rPr>
          <w:rFonts w:eastAsia="Arial" w:cs="Arial"/>
          <w:sz w:val="20"/>
          <w:szCs w:val="20"/>
          <w:lang w:eastAsia="en-US"/>
        </w:rPr>
        <w:t xml:space="preserve"> dela </w:t>
      </w:r>
      <w:proofErr w:type="spellStart"/>
      <w:r w:rsidR="003845A2" w:rsidRPr="00F50F45">
        <w:rPr>
          <w:rFonts w:eastAsia="Arial" w:cs="Arial"/>
          <w:sz w:val="20"/>
          <w:szCs w:val="20"/>
          <w:lang w:eastAsia="en-US"/>
        </w:rPr>
        <w:t>Slovenije</w:t>
      </w:r>
      <w:proofErr w:type="spellEnd"/>
      <w:r w:rsidR="00005227" w:rsidRPr="00F50F45">
        <w:rPr>
          <w:rFonts w:eastAsia="Arial" w:cs="Arial"/>
          <w:sz w:val="20"/>
          <w:szCs w:val="20"/>
          <w:lang w:eastAsia="en-US"/>
        </w:rPr>
        <w:t>,</w:t>
      </w:r>
      <w:r w:rsidR="003845A2" w:rsidRPr="00F50F45">
        <w:rPr>
          <w:rFonts w:eastAsia="Arial" w:cs="Arial"/>
          <w:sz w:val="20"/>
          <w:szCs w:val="20"/>
          <w:lang w:eastAsia="en-US"/>
        </w:rPr>
        <w:t xml:space="preserve"> </w:t>
      </w:r>
      <w:proofErr w:type="spellStart"/>
      <w:r w:rsidR="003845A2" w:rsidRPr="00F50F45">
        <w:rPr>
          <w:rFonts w:eastAsia="Arial" w:cs="Arial"/>
          <w:sz w:val="20"/>
          <w:szCs w:val="20"/>
          <w:lang w:eastAsia="en-US"/>
        </w:rPr>
        <w:t>opazen</w:t>
      </w:r>
      <w:proofErr w:type="spellEnd"/>
      <w:r w:rsidR="003845A2" w:rsidRPr="00F50F45">
        <w:rPr>
          <w:rFonts w:eastAsia="Arial" w:cs="Arial"/>
          <w:sz w:val="20"/>
          <w:szCs w:val="20"/>
          <w:lang w:eastAsia="en-US"/>
        </w:rPr>
        <w:t xml:space="preserve"> v </w:t>
      </w:r>
      <w:proofErr w:type="spellStart"/>
      <w:r w:rsidR="003845A2" w:rsidRPr="00F50F45">
        <w:rPr>
          <w:rFonts w:eastAsia="Arial" w:cs="Arial"/>
          <w:sz w:val="20"/>
          <w:szCs w:val="20"/>
          <w:lang w:eastAsia="en-US"/>
        </w:rPr>
        <w:t>vzhodnem</w:t>
      </w:r>
      <w:proofErr w:type="spellEnd"/>
      <w:r w:rsidR="003845A2" w:rsidRPr="00F50F45">
        <w:rPr>
          <w:rFonts w:eastAsia="Arial" w:cs="Arial"/>
          <w:sz w:val="20"/>
          <w:szCs w:val="20"/>
          <w:lang w:eastAsia="en-US"/>
        </w:rPr>
        <w:t xml:space="preserve"> </w:t>
      </w:r>
      <w:proofErr w:type="spellStart"/>
      <w:r w:rsidR="003845A2" w:rsidRPr="00F50F45">
        <w:rPr>
          <w:rFonts w:eastAsia="Arial" w:cs="Arial"/>
          <w:sz w:val="20"/>
          <w:szCs w:val="20"/>
          <w:lang w:eastAsia="en-US"/>
        </w:rPr>
        <w:t>delu</w:t>
      </w:r>
      <w:proofErr w:type="spellEnd"/>
      <w:r w:rsidR="003845A2" w:rsidRPr="00F50F45">
        <w:rPr>
          <w:rFonts w:eastAsia="Arial" w:cs="Arial"/>
          <w:sz w:val="20"/>
          <w:szCs w:val="20"/>
          <w:lang w:eastAsia="en-US"/>
        </w:rPr>
        <w:t xml:space="preserve"> </w:t>
      </w:r>
      <w:proofErr w:type="spellStart"/>
      <w:r w:rsidR="003845A2" w:rsidRPr="00F50F45">
        <w:rPr>
          <w:rFonts w:eastAsia="Arial" w:cs="Arial"/>
          <w:sz w:val="20"/>
          <w:szCs w:val="20"/>
          <w:lang w:eastAsia="en-US"/>
        </w:rPr>
        <w:t>Slovenije</w:t>
      </w:r>
      <w:proofErr w:type="spellEnd"/>
      <w:r w:rsidR="003845A2" w:rsidRPr="00F50F45">
        <w:rPr>
          <w:rFonts w:eastAsia="Arial" w:cs="Arial"/>
          <w:sz w:val="20"/>
          <w:szCs w:val="20"/>
          <w:lang w:eastAsia="en-US"/>
        </w:rPr>
        <w:t xml:space="preserve">, ki je </w:t>
      </w:r>
      <w:proofErr w:type="spellStart"/>
      <w:r w:rsidR="00877D92" w:rsidRPr="00F50F45">
        <w:rPr>
          <w:rFonts w:eastAsia="Arial" w:cs="Arial"/>
          <w:sz w:val="20"/>
          <w:szCs w:val="20"/>
          <w:lang w:eastAsia="en-US"/>
        </w:rPr>
        <w:t>sicer</w:t>
      </w:r>
      <w:proofErr w:type="spellEnd"/>
      <w:r w:rsidR="00877D92" w:rsidRPr="00F50F45">
        <w:rPr>
          <w:rFonts w:eastAsia="Arial" w:cs="Arial"/>
          <w:sz w:val="20"/>
          <w:szCs w:val="20"/>
          <w:lang w:eastAsia="en-US"/>
        </w:rPr>
        <w:t xml:space="preserve"> </w:t>
      </w:r>
      <w:proofErr w:type="spellStart"/>
      <w:r w:rsidR="003845A2" w:rsidRPr="00F50F45">
        <w:rPr>
          <w:rFonts w:eastAsia="Arial" w:cs="Arial"/>
          <w:sz w:val="20"/>
          <w:szCs w:val="20"/>
          <w:lang w:eastAsia="en-US"/>
        </w:rPr>
        <w:t>bolj</w:t>
      </w:r>
      <w:proofErr w:type="spellEnd"/>
      <w:r w:rsidR="003845A2" w:rsidRPr="00F50F45">
        <w:rPr>
          <w:rFonts w:eastAsia="Arial" w:cs="Arial"/>
          <w:sz w:val="20"/>
          <w:szCs w:val="20"/>
          <w:lang w:eastAsia="en-US"/>
        </w:rPr>
        <w:t xml:space="preserve"> </w:t>
      </w:r>
      <w:proofErr w:type="spellStart"/>
      <w:r w:rsidR="003845A2" w:rsidRPr="00F50F45">
        <w:rPr>
          <w:rFonts w:eastAsia="Arial" w:cs="Arial"/>
          <w:sz w:val="20"/>
          <w:szCs w:val="20"/>
          <w:lang w:eastAsia="en-US"/>
        </w:rPr>
        <w:t>usmerjen</w:t>
      </w:r>
      <w:proofErr w:type="spellEnd"/>
      <w:r w:rsidR="003845A2" w:rsidRPr="00F50F45">
        <w:rPr>
          <w:rFonts w:eastAsia="Arial" w:cs="Arial"/>
          <w:sz w:val="20"/>
          <w:szCs w:val="20"/>
          <w:lang w:eastAsia="en-US"/>
        </w:rPr>
        <w:t xml:space="preserve"> v </w:t>
      </w:r>
      <w:proofErr w:type="spellStart"/>
      <w:r w:rsidR="003845A2" w:rsidRPr="00F50F45">
        <w:rPr>
          <w:rFonts w:eastAsia="Arial" w:cs="Arial"/>
          <w:sz w:val="20"/>
          <w:szCs w:val="20"/>
          <w:lang w:eastAsia="en-US"/>
        </w:rPr>
        <w:t>kmetijs</w:t>
      </w:r>
      <w:r w:rsidR="009D469B">
        <w:rPr>
          <w:rFonts w:eastAsia="Arial" w:cs="Arial"/>
          <w:sz w:val="20"/>
          <w:szCs w:val="20"/>
          <w:lang w:eastAsia="en-US"/>
        </w:rPr>
        <w:t>tvo</w:t>
      </w:r>
      <w:proofErr w:type="spellEnd"/>
      <w:r w:rsidR="009D469B">
        <w:rPr>
          <w:rFonts w:eastAsia="Arial" w:cs="Arial"/>
          <w:sz w:val="20"/>
          <w:szCs w:val="20"/>
          <w:lang w:eastAsia="en-US"/>
        </w:rPr>
        <w:t xml:space="preserve"> (</w:t>
      </w:r>
      <w:proofErr w:type="spellStart"/>
      <w:r w:rsidR="009D469B">
        <w:rPr>
          <w:rFonts w:eastAsia="Arial" w:cs="Arial"/>
          <w:sz w:val="20"/>
          <w:szCs w:val="20"/>
          <w:lang w:eastAsia="en-US"/>
        </w:rPr>
        <w:t>Tabele</w:t>
      </w:r>
      <w:proofErr w:type="spellEnd"/>
      <w:r w:rsidRPr="00F50F45">
        <w:rPr>
          <w:rFonts w:eastAsia="Arial" w:cs="Arial"/>
          <w:sz w:val="20"/>
          <w:szCs w:val="20"/>
          <w:lang w:eastAsia="en-US"/>
        </w:rPr>
        <w:t xml:space="preserve"> </w:t>
      </w:r>
      <w:r w:rsidR="001535D9" w:rsidRPr="00F50F45">
        <w:rPr>
          <w:rFonts w:eastAsia="Arial" w:cs="Arial"/>
          <w:sz w:val="20"/>
          <w:szCs w:val="20"/>
          <w:lang w:eastAsia="en-US"/>
        </w:rPr>
        <w:t>16, 17, 18</w:t>
      </w:r>
      <w:r w:rsidR="003845A2" w:rsidRPr="00F50F45">
        <w:rPr>
          <w:rFonts w:eastAsia="Arial" w:cs="Arial"/>
          <w:sz w:val="20"/>
          <w:szCs w:val="20"/>
          <w:lang w:eastAsia="en-US"/>
        </w:rPr>
        <w:t>).</w:t>
      </w:r>
    </w:p>
    <w:p w14:paraId="0A64373D" w14:textId="16DEC5F7" w:rsidR="003845A2" w:rsidRPr="00E67FC7" w:rsidRDefault="004F7321" w:rsidP="00E67FC7">
      <w:pPr>
        <w:rPr>
          <w:rFonts w:eastAsia="Arial"/>
          <w:i/>
          <w:sz w:val="20"/>
        </w:rPr>
      </w:pPr>
      <w:bookmarkStart w:id="36" w:name="_Toc51243562"/>
      <w:proofErr w:type="spellStart"/>
      <w:r w:rsidRPr="00F50F45">
        <w:rPr>
          <w:rFonts w:eastAsia="Arial" w:cs="Arial"/>
          <w:i/>
          <w:sz w:val="20"/>
          <w:szCs w:val="20"/>
          <w:lang w:eastAsia="en-US"/>
        </w:rPr>
        <w:t>Tabela</w:t>
      </w:r>
      <w:proofErr w:type="spellEnd"/>
      <w:r w:rsidR="00F3794F" w:rsidRPr="00F50F45">
        <w:rPr>
          <w:rFonts w:eastAsia="Arial" w:cs="Arial"/>
          <w:i/>
          <w:sz w:val="20"/>
          <w:szCs w:val="20"/>
          <w:lang w:eastAsia="en-US"/>
        </w:rPr>
        <w:t xml:space="preserve"> </w:t>
      </w:r>
      <w:r w:rsidR="001535D9" w:rsidRPr="00F50F45">
        <w:rPr>
          <w:rFonts w:eastAsia="Arial" w:cs="Arial"/>
          <w:i/>
          <w:sz w:val="20"/>
          <w:szCs w:val="20"/>
          <w:lang w:eastAsia="en-US"/>
        </w:rPr>
        <w:t>18</w:t>
      </w:r>
      <w:r w:rsidR="003845A2" w:rsidRPr="00E67FC7">
        <w:rPr>
          <w:rFonts w:eastAsia="Arial"/>
          <w:i/>
          <w:sz w:val="20"/>
        </w:rPr>
        <w:t xml:space="preserve">: </w:t>
      </w:r>
      <w:proofErr w:type="spellStart"/>
      <w:r w:rsidR="003845A2" w:rsidRPr="00E67FC7">
        <w:rPr>
          <w:rFonts w:eastAsia="Arial"/>
          <w:i/>
          <w:sz w:val="20"/>
        </w:rPr>
        <w:t>Vpis</w:t>
      </w:r>
      <w:proofErr w:type="spellEnd"/>
      <w:r w:rsidR="003845A2" w:rsidRPr="00E67FC7">
        <w:rPr>
          <w:rFonts w:eastAsia="Arial"/>
          <w:i/>
          <w:sz w:val="20"/>
        </w:rPr>
        <w:t xml:space="preserve"> v </w:t>
      </w:r>
      <w:proofErr w:type="spellStart"/>
      <w:r w:rsidR="003845A2" w:rsidRPr="00E67FC7">
        <w:rPr>
          <w:rFonts w:eastAsia="Arial"/>
          <w:i/>
          <w:sz w:val="20"/>
        </w:rPr>
        <w:t>visokošolske</w:t>
      </w:r>
      <w:proofErr w:type="spellEnd"/>
      <w:r w:rsidR="003845A2" w:rsidRPr="00E67FC7">
        <w:rPr>
          <w:rFonts w:eastAsia="Arial"/>
          <w:i/>
          <w:sz w:val="20"/>
        </w:rPr>
        <w:t xml:space="preserve"> in </w:t>
      </w:r>
      <w:proofErr w:type="spellStart"/>
      <w:r w:rsidR="003845A2" w:rsidRPr="00E67FC7">
        <w:rPr>
          <w:rFonts w:eastAsia="Arial"/>
          <w:i/>
          <w:sz w:val="20"/>
        </w:rPr>
        <w:t>univerzitetne</w:t>
      </w:r>
      <w:proofErr w:type="spellEnd"/>
      <w:r w:rsidR="003845A2" w:rsidRPr="00E67FC7">
        <w:rPr>
          <w:rFonts w:eastAsia="Arial"/>
          <w:i/>
          <w:sz w:val="20"/>
        </w:rPr>
        <w:t xml:space="preserve"> </w:t>
      </w:r>
      <w:proofErr w:type="spellStart"/>
      <w:r w:rsidR="003845A2" w:rsidRPr="00E67FC7">
        <w:rPr>
          <w:rFonts w:eastAsia="Arial"/>
          <w:i/>
          <w:sz w:val="20"/>
        </w:rPr>
        <w:t>programe</w:t>
      </w:r>
      <w:proofErr w:type="spellEnd"/>
      <w:r w:rsidR="003845A2" w:rsidRPr="00E67FC7">
        <w:rPr>
          <w:rFonts w:eastAsia="Arial"/>
          <w:i/>
          <w:sz w:val="20"/>
        </w:rPr>
        <w:t xml:space="preserve"> s </w:t>
      </w:r>
      <w:proofErr w:type="spellStart"/>
      <w:r w:rsidR="003845A2" w:rsidRPr="00E67FC7">
        <w:rPr>
          <w:rFonts w:eastAsia="Arial"/>
          <w:i/>
          <w:sz w:val="20"/>
        </w:rPr>
        <w:t>področja</w:t>
      </w:r>
      <w:proofErr w:type="spellEnd"/>
      <w:r w:rsidR="003845A2" w:rsidRPr="00E67FC7">
        <w:rPr>
          <w:rFonts w:eastAsia="Arial"/>
          <w:i/>
          <w:sz w:val="20"/>
        </w:rPr>
        <w:t xml:space="preserve"> </w:t>
      </w:r>
      <w:proofErr w:type="spellStart"/>
      <w:r w:rsidR="003845A2" w:rsidRPr="00E67FC7">
        <w:rPr>
          <w:rFonts w:eastAsia="Arial"/>
          <w:i/>
          <w:sz w:val="20"/>
        </w:rPr>
        <w:t>kmetijstva</w:t>
      </w:r>
      <w:proofErr w:type="spellEnd"/>
      <w:r w:rsidR="003845A2" w:rsidRPr="00E67FC7">
        <w:rPr>
          <w:rFonts w:eastAsia="Arial"/>
          <w:i/>
          <w:sz w:val="20"/>
        </w:rPr>
        <w:t xml:space="preserve"> in </w:t>
      </w:r>
      <w:proofErr w:type="spellStart"/>
      <w:r w:rsidR="003845A2" w:rsidRPr="00E67FC7">
        <w:rPr>
          <w:rFonts w:eastAsia="Arial"/>
          <w:i/>
          <w:sz w:val="20"/>
        </w:rPr>
        <w:t>živinoreje</w:t>
      </w:r>
      <w:bookmarkEnd w:id="36"/>
      <w:proofErr w:type="spellEnd"/>
    </w:p>
    <w:tbl>
      <w:tblPr>
        <w:tblW w:w="9087" w:type="dxa"/>
        <w:tblInd w:w="55" w:type="dxa"/>
        <w:tblCellMar>
          <w:left w:w="70" w:type="dxa"/>
          <w:right w:w="70" w:type="dxa"/>
        </w:tblCellMar>
        <w:tblLook w:val="04A0" w:firstRow="1" w:lastRow="0" w:firstColumn="1" w:lastColumn="0" w:noHBand="0" w:noVBand="1"/>
      </w:tblPr>
      <w:tblGrid>
        <w:gridCol w:w="2080"/>
        <w:gridCol w:w="1210"/>
        <w:gridCol w:w="1120"/>
        <w:gridCol w:w="1134"/>
        <w:gridCol w:w="1134"/>
        <w:gridCol w:w="1275"/>
        <w:gridCol w:w="1134"/>
      </w:tblGrid>
      <w:tr w:rsidR="003845A2" w:rsidRPr="00F50F45" w14:paraId="42B9F244" w14:textId="77777777" w:rsidTr="00F8610D">
        <w:trPr>
          <w:trHeight w:val="300"/>
        </w:trPr>
        <w:tc>
          <w:tcPr>
            <w:tcW w:w="2080" w:type="dxa"/>
            <w:tcBorders>
              <w:top w:val="nil"/>
              <w:left w:val="nil"/>
              <w:bottom w:val="nil"/>
              <w:right w:val="nil"/>
            </w:tcBorders>
            <w:shd w:val="clear" w:color="auto" w:fill="auto"/>
            <w:noWrap/>
            <w:vAlign w:val="bottom"/>
            <w:hideMark/>
          </w:tcPr>
          <w:p w14:paraId="3F1A5306" w14:textId="77777777" w:rsidR="003845A2" w:rsidRPr="00F50F45" w:rsidRDefault="003845A2" w:rsidP="003845A2">
            <w:pPr>
              <w:spacing w:before="0" w:line="240" w:lineRule="auto"/>
              <w:jc w:val="left"/>
              <w:rPr>
                <w:rFonts w:cs="Arial"/>
                <w:color w:val="000000"/>
                <w:sz w:val="20"/>
                <w:szCs w:val="20"/>
                <w:lang w:val="sl-SI" w:eastAsia="sl-SI"/>
              </w:rPr>
            </w:pPr>
          </w:p>
        </w:tc>
        <w:tc>
          <w:tcPr>
            <w:tcW w:w="1210" w:type="dxa"/>
            <w:tcBorders>
              <w:top w:val="nil"/>
              <w:left w:val="nil"/>
              <w:bottom w:val="nil"/>
              <w:right w:val="nil"/>
            </w:tcBorders>
            <w:shd w:val="clear" w:color="auto" w:fill="auto"/>
            <w:noWrap/>
            <w:vAlign w:val="bottom"/>
            <w:hideMark/>
          </w:tcPr>
          <w:p w14:paraId="6FEFE345" w14:textId="77777777" w:rsidR="003845A2" w:rsidRPr="00F50F45" w:rsidRDefault="003845A2" w:rsidP="003845A2">
            <w:pPr>
              <w:spacing w:before="0" w:line="240" w:lineRule="auto"/>
              <w:jc w:val="left"/>
              <w:rPr>
                <w:rFonts w:cs="Arial"/>
                <w:color w:val="000000"/>
                <w:sz w:val="20"/>
                <w:szCs w:val="20"/>
                <w:lang w:val="sl-SI" w:eastAsia="sl-SI"/>
              </w:rPr>
            </w:pPr>
          </w:p>
        </w:tc>
        <w:tc>
          <w:tcPr>
            <w:tcW w:w="579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EC2F4" w14:textId="77777777" w:rsidR="003845A2" w:rsidRPr="00F50F45" w:rsidRDefault="003845A2" w:rsidP="003845A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Šolsko leto</w:t>
            </w:r>
          </w:p>
        </w:tc>
      </w:tr>
      <w:tr w:rsidR="003845A2" w:rsidRPr="00F50F45" w14:paraId="4AF01561" w14:textId="77777777" w:rsidTr="00F8610D">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FFC8F" w14:textId="77777777" w:rsidR="003845A2" w:rsidRPr="00F50F45" w:rsidRDefault="003845A2" w:rsidP="003845A2">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Fakulteta</w:t>
            </w:r>
          </w:p>
        </w:tc>
        <w:tc>
          <w:tcPr>
            <w:tcW w:w="1210" w:type="dxa"/>
            <w:tcBorders>
              <w:top w:val="single" w:sz="4" w:space="0" w:color="auto"/>
              <w:left w:val="nil"/>
              <w:bottom w:val="single" w:sz="4" w:space="0" w:color="auto"/>
              <w:right w:val="nil"/>
            </w:tcBorders>
            <w:shd w:val="clear" w:color="auto" w:fill="auto"/>
            <w:noWrap/>
            <w:vAlign w:val="bottom"/>
            <w:hideMark/>
          </w:tcPr>
          <w:p w14:paraId="18D8DC55" w14:textId="77777777" w:rsidR="003845A2" w:rsidRPr="00F50F45" w:rsidRDefault="003845A2" w:rsidP="003845A2">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smer</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2896F63" w14:textId="77777777" w:rsidR="003845A2" w:rsidRPr="00F50F45" w:rsidRDefault="003845A2" w:rsidP="003845A2">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2015/2016</w:t>
            </w:r>
          </w:p>
        </w:tc>
        <w:tc>
          <w:tcPr>
            <w:tcW w:w="1134" w:type="dxa"/>
            <w:tcBorders>
              <w:top w:val="nil"/>
              <w:left w:val="nil"/>
              <w:bottom w:val="single" w:sz="4" w:space="0" w:color="auto"/>
              <w:right w:val="single" w:sz="4" w:space="0" w:color="auto"/>
            </w:tcBorders>
            <w:shd w:val="clear" w:color="auto" w:fill="auto"/>
            <w:noWrap/>
            <w:vAlign w:val="bottom"/>
            <w:hideMark/>
          </w:tcPr>
          <w:p w14:paraId="7D82FFE1" w14:textId="77777777" w:rsidR="003845A2" w:rsidRPr="00F50F45" w:rsidRDefault="003845A2" w:rsidP="003845A2">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2016/2017</w:t>
            </w:r>
          </w:p>
        </w:tc>
        <w:tc>
          <w:tcPr>
            <w:tcW w:w="1134" w:type="dxa"/>
            <w:tcBorders>
              <w:top w:val="nil"/>
              <w:left w:val="nil"/>
              <w:bottom w:val="single" w:sz="4" w:space="0" w:color="auto"/>
              <w:right w:val="single" w:sz="4" w:space="0" w:color="auto"/>
            </w:tcBorders>
            <w:shd w:val="clear" w:color="auto" w:fill="auto"/>
            <w:noWrap/>
            <w:vAlign w:val="bottom"/>
            <w:hideMark/>
          </w:tcPr>
          <w:p w14:paraId="259F4F8E" w14:textId="77777777" w:rsidR="003845A2" w:rsidRPr="00F50F45" w:rsidRDefault="003845A2" w:rsidP="003845A2">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2017/2018</w:t>
            </w:r>
          </w:p>
        </w:tc>
        <w:tc>
          <w:tcPr>
            <w:tcW w:w="1275" w:type="dxa"/>
            <w:tcBorders>
              <w:top w:val="nil"/>
              <w:left w:val="nil"/>
              <w:bottom w:val="single" w:sz="4" w:space="0" w:color="auto"/>
              <w:right w:val="single" w:sz="4" w:space="0" w:color="auto"/>
            </w:tcBorders>
            <w:shd w:val="clear" w:color="auto" w:fill="auto"/>
            <w:noWrap/>
            <w:vAlign w:val="bottom"/>
            <w:hideMark/>
          </w:tcPr>
          <w:p w14:paraId="6BBBB4F4" w14:textId="77777777" w:rsidR="003845A2" w:rsidRPr="00F50F45" w:rsidRDefault="003845A2" w:rsidP="003845A2">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2018/2019</w:t>
            </w:r>
          </w:p>
        </w:tc>
        <w:tc>
          <w:tcPr>
            <w:tcW w:w="1134" w:type="dxa"/>
            <w:tcBorders>
              <w:top w:val="nil"/>
              <w:left w:val="nil"/>
              <w:bottom w:val="single" w:sz="4" w:space="0" w:color="auto"/>
              <w:right w:val="single" w:sz="4" w:space="0" w:color="auto"/>
            </w:tcBorders>
            <w:shd w:val="clear" w:color="auto" w:fill="auto"/>
            <w:noWrap/>
            <w:vAlign w:val="bottom"/>
            <w:hideMark/>
          </w:tcPr>
          <w:p w14:paraId="1B19E197" w14:textId="77777777" w:rsidR="003845A2" w:rsidRPr="00F50F45" w:rsidRDefault="003845A2" w:rsidP="003845A2">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2019/2020</w:t>
            </w:r>
          </w:p>
        </w:tc>
      </w:tr>
      <w:tr w:rsidR="003845A2" w:rsidRPr="00F50F45" w14:paraId="5B311EDF" w14:textId="77777777" w:rsidTr="00F8610D">
        <w:trPr>
          <w:trHeight w:val="900"/>
        </w:trPr>
        <w:tc>
          <w:tcPr>
            <w:tcW w:w="2080" w:type="dxa"/>
            <w:vMerge w:val="restart"/>
            <w:tcBorders>
              <w:top w:val="nil"/>
              <w:left w:val="single" w:sz="4" w:space="0" w:color="auto"/>
              <w:bottom w:val="single" w:sz="4" w:space="0" w:color="auto"/>
              <w:right w:val="single" w:sz="4" w:space="0" w:color="auto"/>
            </w:tcBorders>
            <w:shd w:val="clear" w:color="auto" w:fill="auto"/>
            <w:vAlign w:val="bottom"/>
            <w:hideMark/>
          </w:tcPr>
          <w:p w14:paraId="7770F490" w14:textId="77777777" w:rsidR="003845A2" w:rsidRPr="00F50F45" w:rsidRDefault="003845A2" w:rsidP="003845A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Biotehniška fakulteta Ljubljana, visokošolski program</w:t>
            </w:r>
          </w:p>
        </w:tc>
        <w:tc>
          <w:tcPr>
            <w:tcW w:w="1210" w:type="dxa"/>
            <w:tcBorders>
              <w:top w:val="nil"/>
              <w:left w:val="nil"/>
              <w:bottom w:val="single" w:sz="4" w:space="0" w:color="auto"/>
              <w:right w:val="nil"/>
            </w:tcBorders>
            <w:shd w:val="clear" w:color="auto" w:fill="auto"/>
            <w:vAlign w:val="bottom"/>
            <w:hideMark/>
          </w:tcPr>
          <w:p w14:paraId="43633FB5" w14:textId="77777777" w:rsidR="003845A2" w:rsidRPr="00F50F45" w:rsidRDefault="003845A2" w:rsidP="003845A2">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agronomija in hortikultura</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18FE549" w14:textId="77777777" w:rsidR="003845A2" w:rsidRPr="00F50F45" w:rsidRDefault="003845A2" w:rsidP="003845A2">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88</w:t>
            </w:r>
          </w:p>
        </w:tc>
        <w:tc>
          <w:tcPr>
            <w:tcW w:w="1134" w:type="dxa"/>
            <w:tcBorders>
              <w:top w:val="nil"/>
              <w:left w:val="nil"/>
              <w:bottom w:val="single" w:sz="4" w:space="0" w:color="auto"/>
              <w:right w:val="single" w:sz="4" w:space="0" w:color="auto"/>
            </w:tcBorders>
            <w:shd w:val="clear" w:color="auto" w:fill="auto"/>
            <w:noWrap/>
            <w:vAlign w:val="bottom"/>
            <w:hideMark/>
          </w:tcPr>
          <w:p w14:paraId="185BF5E4" w14:textId="77777777" w:rsidR="003845A2" w:rsidRPr="00F50F45" w:rsidRDefault="003845A2" w:rsidP="003845A2">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82</w:t>
            </w:r>
          </w:p>
        </w:tc>
        <w:tc>
          <w:tcPr>
            <w:tcW w:w="1134" w:type="dxa"/>
            <w:tcBorders>
              <w:top w:val="nil"/>
              <w:left w:val="nil"/>
              <w:bottom w:val="single" w:sz="4" w:space="0" w:color="auto"/>
              <w:right w:val="single" w:sz="4" w:space="0" w:color="auto"/>
            </w:tcBorders>
            <w:shd w:val="clear" w:color="auto" w:fill="auto"/>
            <w:noWrap/>
            <w:vAlign w:val="bottom"/>
            <w:hideMark/>
          </w:tcPr>
          <w:p w14:paraId="1AF4F389" w14:textId="77777777" w:rsidR="003845A2" w:rsidRPr="00F50F45" w:rsidRDefault="003845A2" w:rsidP="003845A2">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78</w:t>
            </w:r>
          </w:p>
        </w:tc>
        <w:tc>
          <w:tcPr>
            <w:tcW w:w="1275" w:type="dxa"/>
            <w:tcBorders>
              <w:top w:val="nil"/>
              <w:left w:val="nil"/>
              <w:bottom w:val="single" w:sz="4" w:space="0" w:color="auto"/>
              <w:right w:val="single" w:sz="4" w:space="0" w:color="auto"/>
            </w:tcBorders>
            <w:shd w:val="clear" w:color="auto" w:fill="auto"/>
            <w:noWrap/>
            <w:vAlign w:val="bottom"/>
            <w:hideMark/>
          </w:tcPr>
          <w:p w14:paraId="422FA217" w14:textId="77777777" w:rsidR="003845A2" w:rsidRPr="00F50F45" w:rsidRDefault="003845A2" w:rsidP="003845A2">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86</w:t>
            </w:r>
          </w:p>
        </w:tc>
        <w:tc>
          <w:tcPr>
            <w:tcW w:w="1134" w:type="dxa"/>
            <w:tcBorders>
              <w:top w:val="nil"/>
              <w:left w:val="nil"/>
              <w:bottom w:val="single" w:sz="4" w:space="0" w:color="auto"/>
              <w:right w:val="single" w:sz="4" w:space="0" w:color="auto"/>
            </w:tcBorders>
            <w:shd w:val="clear" w:color="auto" w:fill="auto"/>
            <w:noWrap/>
            <w:vAlign w:val="bottom"/>
            <w:hideMark/>
          </w:tcPr>
          <w:p w14:paraId="386A2599" w14:textId="77777777" w:rsidR="003845A2" w:rsidRPr="00F50F45" w:rsidRDefault="003845A2" w:rsidP="003845A2">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41</w:t>
            </w:r>
          </w:p>
        </w:tc>
      </w:tr>
      <w:tr w:rsidR="003845A2" w:rsidRPr="00F50F45" w14:paraId="7BAEB12D" w14:textId="77777777" w:rsidTr="00F8610D">
        <w:trPr>
          <w:trHeight w:val="300"/>
        </w:trPr>
        <w:tc>
          <w:tcPr>
            <w:tcW w:w="2080" w:type="dxa"/>
            <w:vMerge/>
            <w:tcBorders>
              <w:top w:val="nil"/>
              <w:left w:val="single" w:sz="4" w:space="0" w:color="auto"/>
              <w:bottom w:val="single" w:sz="4" w:space="0" w:color="auto"/>
              <w:right w:val="single" w:sz="4" w:space="0" w:color="auto"/>
            </w:tcBorders>
            <w:vAlign w:val="center"/>
            <w:hideMark/>
          </w:tcPr>
          <w:p w14:paraId="067A2503" w14:textId="77777777" w:rsidR="003845A2" w:rsidRPr="00F50F45" w:rsidRDefault="003845A2" w:rsidP="003845A2">
            <w:pPr>
              <w:spacing w:before="0" w:line="240" w:lineRule="auto"/>
              <w:jc w:val="left"/>
              <w:rPr>
                <w:rFonts w:cs="Arial"/>
                <w:color w:val="000000"/>
                <w:sz w:val="20"/>
                <w:szCs w:val="20"/>
                <w:lang w:val="sl-SI" w:eastAsia="sl-SI"/>
              </w:rPr>
            </w:pPr>
          </w:p>
        </w:tc>
        <w:tc>
          <w:tcPr>
            <w:tcW w:w="1210" w:type="dxa"/>
            <w:tcBorders>
              <w:top w:val="nil"/>
              <w:left w:val="nil"/>
              <w:bottom w:val="single" w:sz="4" w:space="0" w:color="auto"/>
              <w:right w:val="nil"/>
            </w:tcBorders>
            <w:shd w:val="clear" w:color="auto" w:fill="auto"/>
            <w:noWrap/>
            <w:vAlign w:val="bottom"/>
            <w:hideMark/>
          </w:tcPr>
          <w:p w14:paraId="16EA88F5" w14:textId="77777777" w:rsidR="003845A2" w:rsidRPr="00F50F45" w:rsidRDefault="003845A2" w:rsidP="003845A2">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živinoreja</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E94E091" w14:textId="77777777" w:rsidR="003845A2" w:rsidRPr="00F50F45" w:rsidRDefault="003845A2" w:rsidP="003845A2">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55</w:t>
            </w:r>
          </w:p>
        </w:tc>
        <w:tc>
          <w:tcPr>
            <w:tcW w:w="1134" w:type="dxa"/>
            <w:tcBorders>
              <w:top w:val="nil"/>
              <w:left w:val="nil"/>
              <w:bottom w:val="single" w:sz="4" w:space="0" w:color="auto"/>
              <w:right w:val="single" w:sz="4" w:space="0" w:color="auto"/>
            </w:tcBorders>
            <w:shd w:val="clear" w:color="auto" w:fill="auto"/>
            <w:noWrap/>
            <w:vAlign w:val="bottom"/>
            <w:hideMark/>
          </w:tcPr>
          <w:p w14:paraId="7077F20A" w14:textId="77777777" w:rsidR="003845A2" w:rsidRPr="00F50F45" w:rsidRDefault="003845A2" w:rsidP="003845A2">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55</w:t>
            </w:r>
          </w:p>
        </w:tc>
        <w:tc>
          <w:tcPr>
            <w:tcW w:w="1134" w:type="dxa"/>
            <w:tcBorders>
              <w:top w:val="nil"/>
              <w:left w:val="nil"/>
              <w:bottom w:val="single" w:sz="4" w:space="0" w:color="auto"/>
              <w:right w:val="single" w:sz="4" w:space="0" w:color="auto"/>
            </w:tcBorders>
            <w:shd w:val="clear" w:color="auto" w:fill="auto"/>
            <w:noWrap/>
            <w:vAlign w:val="bottom"/>
            <w:hideMark/>
          </w:tcPr>
          <w:p w14:paraId="448D61E5" w14:textId="77777777" w:rsidR="003845A2" w:rsidRPr="00F50F45" w:rsidRDefault="003845A2" w:rsidP="003845A2">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54</w:t>
            </w:r>
          </w:p>
        </w:tc>
        <w:tc>
          <w:tcPr>
            <w:tcW w:w="1275" w:type="dxa"/>
            <w:tcBorders>
              <w:top w:val="nil"/>
              <w:left w:val="nil"/>
              <w:bottom w:val="single" w:sz="4" w:space="0" w:color="auto"/>
              <w:right w:val="single" w:sz="4" w:space="0" w:color="auto"/>
            </w:tcBorders>
            <w:shd w:val="clear" w:color="auto" w:fill="auto"/>
            <w:noWrap/>
            <w:vAlign w:val="bottom"/>
            <w:hideMark/>
          </w:tcPr>
          <w:p w14:paraId="7EF15632" w14:textId="77777777" w:rsidR="003845A2" w:rsidRPr="00F50F45" w:rsidRDefault="003845A2" w:rsidP="003845A2">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46</w:t>
            </w:r>
          </w:p>
        </w:tc>
        <w:tc>
          <w:tcPr>
            <w:tcW w:w="1134" w:type="dxa"/>
            <w:tcBorders>
              <w:top w:val="nil"/>
              <w:left w:val="nil"/>
              <w:bottom w:val="single" w:sz="4" w:space="0" w:color="auto"/>
              <w:right w:val="single" w:sz="4" w:space="0" w:color="auto"/>
            </w:tcBorders>
            <w:shd w:val="clear" w:color="auto" w:fill="auto"/>
            <w:noWrap/>
            <w:vAlign w:val="bottom"/>
            <w:hideMark/>
          </w:tcPr>
          <w:p w14:paraId="0B84AB5C" w14:textId="77777777" w:rsidR="003845A2" w:rsidRPr="00F50F45" w:rsidRDefault="003845A2" w:rsidP="003845A2">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39</w:t>
            </w:r>
          </w:p>
        </w:tc>
      </w:tr>
      <w:tr w:rsidR="003845A2" w:rsidRPr="00F50F45" w14:paraId="6D70E8EE" w14:textId="77777777" w:rsidTr="00F8610D">
        <w:trPr>
          <w:trHeight w:val="1200"/>
        </w:trPr>
        <w:tc>
          <w:tcPr>
            <w:tcW w:w="2080" w:type="dxa"/>
            <w:vMerge w:val="restart"/>
            <w:tcBorders>
              <w:top w:val="nil"/>
              <w:left w:val="single" w:sz="4" w:space="0" w:color="auto"/>
              <w:bottom w:val="single" w:sz="4" w:space="0" w:color="auto"/>
              <w:right w:val="single" w:sz="4" w:space="0" w:color="auto"/>
            </w:tcBorders>
            <w:shd w:val="clear" w:color="auto" w:fill="auto"/>
            <w:vAlign w:val="bottom"/>
            <w:hideMark/>
          </w:tcPr>
          <w:p w14:paraId="77CFF37F" w14:textId="77777777" w:rsidR="003845A2" w:rsidRPr="00F50F45" w:rsidRDefault="003845A2" w:rsidP="003845A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Biotehniška fakulteta Ljubljana, univerzitetni program</w:t>
            </w:r>
          </w:p>
        </w:tc>
        <w:tc>
          <w:tcPr>
            <w:tcW w:w="1210" w:type="dxa"/>
            <w:tcBorders>
              <w:top w:val="nil"/>
              <w:left w:val="nil"/>
              <w:bottom w:val="single" w:sz="4" w:space="0" w:color="auto"/>
              <w:right w:val="nil"/>
            </w:tcBorders>
            <w:shd w:val="clear" w:color="auto" w:fill="auto"/>
            <w:noWrap/>
            <w:vAlign w:val="bottom"/>
            <w:hideMark/>
          </w:tcPr>
          <w:p w14:paraId="7FBD3B68" w14:textId="77777777" w:rsidR="003845A2" w:rsidRPr="00F50F45" w:rsidRDefault="003845A2" w:rsidP="003845A2">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agronomija</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99CF0C1" w14:textId="77777777" w:rsidR="003845A2" w:rsidRPr="00F50F45" w:rsidRDefault="003845A2" w:rsidP="003845A2">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66</w:t>
            </w:r>
          </w:p>
        </w:tc>
        <w:tc>
          <w:tcPr>
            <w:tcW w:w="1134" w:type="dxa"/>
            <w:tcBorders>
              <w:top w:val="nil"/>
              <w:left w:val="nil"/>
              <w:bottom w:val="single" w:sz="4" w:space="0" w:color="auto"/>
              <w:right w:val="single" w:sz="4" w:space="0" w:color="auto"/>
            </w:tcBorders>
            <w:shd w:val="clear" w:color="auto" w:fill="auto"/>
            <w:noWrap/>
            <w:vAlign w:val="bottom"/>
            <w:hideMark/>
          </w:tcPr>
          <w:p w14:paraId="34CCEC36" w14:textId="77777777" w:rsidR="003845A2" w:rsidRPr="00F50F45" w:rsidRDefault="003845A2" w:rsidP="003845A2">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61</w:t>
            </w:r>
          </w:p>
        </w:tc>
        <w:tc>
          <w:tcPr>
            <w:tcW w:w="1134" w:type="dxa"/>
            <w:tcBorders>
              <w:top w:val="nil"/>
              <w:left w:val="nil"/>
              <w:bottom w:val="single" w:sz="4" w:space="0" w:color="auto"/>
              <w:right w:val="single" w:sz="4" w:space="0" w:color="auto"/>
            </w:tcBorders>
            <w:shd w:val="clear" w:color="auto" w:fill="auto"/>
            <w:noWrap/>
            <w:vAlign w:val="bottom"/>
            <w:hideMark/>
          </w:tcPr>
          <w:p w14:paraId="348EB420" w14:textId="77777777" w:rsidR="003845A2" w:rsidRPr="00F50F45" w:rsidRDefault="003845A2" w:rsidP="003845A2">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52</w:t>
            </w:r>
          </w:p>
        </w:tc>
        <w:tc>
          <w:tcPr>
            <w:tcW w:w="1275" w:type="dxa"/>
            <w:tcBorders>
              <w:top w:val="nil"/>
              <w:left w:val="nil"/>
              <w:bottom w:val="single" w:sz="4" w:space="0" w:color="auto"/>
              <w:right w:val="single" w:sz="4" w:space="0" w:color="auto"/>
            </w:tcBorders>
            <w:shd w:val="clear" w:color="auto" w:fill="auto"/>
            <w:noWrap/>
            <w:vAlign w:val="bottom"/>
            <w:hideMark/>
          </w:tcPr>
          <w:p w14:paraId="61A107AA" w14:textId="77777777" w:rsidR="003845A2" w:rsidRPr="00F50F45" w:rsidRDefault="003845A2" w:rsidP="003845A2">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59</w:t>
            </w:r>
          </w:p>
        </w:tc>
        <w:tc>
          <w:tcPr>
            <w:tcW w:w="1134" w:type="dxa"/>
            <w:tcBorders>
              <w:top w:val="nil"/>
              <w:left w:val="nil"/>
              <w:bottom w:val="single" w:sz="4" w:space="0" w:color="auto"/>
              <w:right w:val="single" w:sz="4" w:space="0" w:color="auto"/>
            </w:tcBorders>
            <w:shd w:val="clear" w:color="auto" w:fill="auto"/>
            <w:noWrap/>
            <w:vAlign w:val="bottom"/>
            <w:hideMark/>
          </w:tcPr>
          <w:p w14:paraId="79AFEF01" w14:textId="77777777" w:rsidR="003845A2" w:rsidRPr="00F50F45" w:rsidRDefault="003845A2" w:rsidP="003845A2">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40</w:t>
            </w:r>
          </w:p>
        </w:tc>
      </w:tr>
      <w:tr w:rsidR="003845A2" w:rsidRPr="00F50F45" w14:paraId="0CA83694" w14:textId="77777777" w:rsidTr="00F8610D">
        <w:trPr>
          <w:trHeight w:val="300"/>
        </w:trPr>
        <w:tc>
          <w:tcPr>
            <w:tcW w:w="2080" w:type="dxa"/>
            <w:vMerge/>
            <w:tcBorders>
              <w:top w:val="nil"/>
              <w:left w:val="single" w:sz="4" w:space="0" w:color="auto"/>
              <w:bottom w:val="single" w:sz="4" w:space="0" w:color="auto"/>
              <w:right w:val="single" w:sz="4" w:space="0" w:color="auto"/>
            </w:tcBorders>
            <w:vAlign w:val="center"/>
            <w:hideMark/>
          </w:tcPr>
          <w:p w14:paraId="1FA4DE23" w14:textId="77777777" w:rsidR="003845A2" w:rsidRPr="00F50F45" w:rsidRDefault="003845A2" w:rsidP="003845A2">
            <w:pPr>
              <w:spacing w:before="0" w:line="240" w:lineRule="auto"/>
              <w:jc w:val="left"/>
              <w:rPr>
                <w:rFonts w:cs="Arial"/>
                <w:color w:val="000000"/>
                <w:sz w:val="20"/>
                <w:szCs w:val="20"/>
                <w:lang w:val="sl-SI" w:eastAsia="sl-SI"/>
              </w:rPr>
            </w:pPr>
          </w:p>
        </w:tc>
        <w:tc>
          <w:tcPr>
            <w:tcW w:w="1210" w:type="dxa"/>
            <w:tcBorders>
              <w:top w:val="nil"/>
              <w:left w:val="nil"/>
              <w:bottom w:val="single" w:sz="4" w:space="0" w:color="auto"/>
              <w:right w:val="nil"/>
            </w:tcBorders>
            <w:shd w:val="clear" w:color="auto" w:fill="auto"/>
            <w:noWrap/>
            <w:vAlign w:val="bottom"/>
            <w:hideMark/>
          </w:tcPr>
          <w:p w14:paraId="12EA98F1" w14:textId="77777777" w:rsidR="003845A2" w:rsidRPr="00F50F45" w:rsidRDefault="003845A2" w:rsidP="003845A2">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zootehnika</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CFA202E" w14:textId="77777777" w:rsidR="003845A2" w:rsidRPr="00F50F45" w:rsidRDefault="003845A2" w:rsidP="003845A2">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51</w:t>
            </w:r>
          </w:p>
        </w:tc>
        <w:tc>
          <w:tcPr>
            <w:tcW w:w="1134" w:type="dxa"/>
            <w:tcBorders>
              <w:top w:val="nil"/>
              <w:left w:val="nil"/>
              <w:bottom w:val="single" w:sz="4" w:space="0" w:color="auto"/>
              <w:right w:val="single" w:sz="4" w:space="0" w:color="auto"/>
            </w:tcBorders>
            <w:shd w:val="clear" w:color="auto" w:fill="auto"/>
            <w:noWrap/>
            <w:vAlign w:val="bottom"/>
            <w:hideMark/>
          </w:tcPr>
          <w:p w14:paraId="32B15B41" w14:textId="77777777" w:rsidR="003845A2" w:rsidRPr="00F50F45" w:rsidRDefault="003845A2" w:rsidP="003845A2">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53</w:t>
            </w:r>
          </w:p>
        </w:tc>
        <w:tc>
          <w:tcPr>
            <w:tcW w:w="1134" w:type="dxa"/>
            <w:tcBorders>
              <w:top w:val="nil"/>
              <w:left w:val="nil"/>
              <w:bottom w:val="single" w:sz="4" w:space="0" w:color="auto"/>
              <w:right w:val="single" w:sz="4" w:space="0" w:color="auto"/>
            </w:tcBorders>
            <w:shd w:val="clear" w:color="auto" w:fill="auto"/>
            <w:noWrap/>
            <w:vAlign w:val="bottom"/>
            <w:hideMark/>
          </w:tcPr>
          <w:p w14:paraId="59069E95" w14:textId="77777777" w:rsidR="003845A2" w:rsidRPr="00F50F45" w:rsidRDefault="003845A2" w:rsidP="003845A2">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44</w:t>
            </w:r>
          </w:p>
        </w:tc>
        <w:tc>
          <w:tcPr>
            <w:tcW w:w="1275" w:type="dxa"/>
            <w:tcBorders>
              <w:top w:val="nil"/>
              <w:left w:val="nil"/>
              <w:bottom w:val="single" w:sz="4" w:space="0" w:color="auto"/>
              <w:right w:val="single" w:sz="4" w:space="0" w:color="auto"/>
            </w:tcBorders>
            <w:shd w:val="clear" w:color="auto" w:fill="auto"/>
            <w:noWrap/>
            <w:vAlign w:val="bottom"/>
            <w:hideMark/>
          </w:tcPr>
          <w:p w14:paraId="6DFEAF64" w14:textId="77777777" w:rsidR="003845A2" w:rsidRPr="00F50F45" w:rsidRDefault="003845A2" w:rsidP="003845A2">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43</w:t>
            </w:r>
          </w:p>
        </w:tc>
        <w:tc>
          <w:tcPr>
            <w:tcW w:w="1134" w:type="dxa"/>
            <w:tcBorders>
              <w:top w:val="nil"/>
              <w:left w:val="nil"/>
              <w:bottom w:val="single" w:sz="4" w:space="0" w:color="auto"/>
              <w:right w:val="single" w:sz="4" w:space="0" w:color="auto"/>
            </w:tcBorders>
            <w:shd w:val="clear" w:color="auto" w:fill="auto"/>
            <w:noWrap/>
            <w:vAlign w:val="bottom"/>
            <w:hideMark/>
          </w:tcPr>
          <w:p w14:paraId="5E9B736E" w14:textId="77777777" w:rsidR="003845A2" w:rsidRPr="00F50F45" w:rsidRDefault="003845A2" w:rsidP="003845A2">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44</w:t>
            </w:r>
          </w:p>
        </w:tc>
      </w:tr>
      <w:tr w:rsidR="003845A2" w:rsidRPr="00F50F45" w14:paraId="4F2E83AC" w14:textId="77777777" w:rsidTr="00F8610D">
        <w:trPr>
          <w:trHeight w:val="1200"/>
        </w:trPr>
        <w:tc>
          <w:tcPr>
            <w:tcW w:w="2080" w:type="dxa"/>
            <w:vMerge w:val="restart"/>
            <w:tcBorders>
              <w:top w:val="nil"/>
              <w:left w:val="single" w:sz="4" w:space="0" w:color="auto"/>
              <w:bottom w:val="single" w:sz="4" w:space="0" w:color="auto"/>
              <w:right w:val="single" w:sz="4" w:space="0" w:color="auto"/>
            </w:tcBorders>
            <w:shd w:val="clear" w:color="auto" w:fill="auto"/>
            <w:vAlign w:val="bottom"/>
            <w:hideMark/>
          </w:tcPr>
          <w:p w14:paraId="2C4289A8" w14:textId="77777777" w:rsidR="003845A2" w:rsidRPr="00F50F45" w:rsidRDefault="003845A2" w:rsidP="003845A2">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 xml:space="preserve">Fakulteta za </w:t>
            </w:r>
            <w:proofErr w:type="spellStart"/>
            <w:r w:rsidRPr="00F50F45">
              <w:rPr>
                <w:rFonts w:cs="Arial"/>
                <w:color w:val="000000"/>
                <w:sz w:val="20"/>
                <w:szCs w:val="20"/>
                <w:lang w:val="sl-SI" w:eastAsia="sl-SI"/>
              </w:rPr>
              <w:t>biosistemske</w:t>
            </w:r>
            <w:proofErr w:type="spellEnd"/>
            <w:r w:rsidRPr="00F50F45">
              <w:rPr>
                <w:rFonts w:cs="Arial"/>
                <w:color w:val="000000"/>
                <w:sz w:val="20"/>
                <w:szCs w:val="20"/>
                <w:lang w:val="sl-SI" w:eastAsia="sl-SI"/>
              </w:rPr>
              <w:t xml:space="preserve"> vede Maribor, visokošolski program</w:t>
            </w:r>
          </w:p>
        </w:tc>
        <w:tc>
          <w:tcPr>
            <w:tcW w:w="1210" w:type="dxa"/>
            <w:tcBorders>
              <w:top w:val="nil"/>
              <w:left w:val="nil"/>
              <w:bottom w:val="single" w:sz="4" w:space="0" w:color="auto"/>
              <w:right w:val="nil"/>
            </w:tcBorders>
            <w:shd w:val="clear" w:color="auto" w:fill="auto"/>
            <w:noWrap/>
            <w:vAlign w:val="bottom"/>
            <w:hideMark/>
          </w:tcPr>
          <w:p w14:paraId="0FA7CD39" w14:textId="77777777" w:rsidR="003845A2" w:rsidRPr="00F50F45" w:rsidRDefault="003845A2" w:rsidP="003845A2">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agronomija</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378B95B" w14:textId="77777777" w:rsidR="003845A2" w:rsidRPr="00F50F45" w:rsidRDefault="003845A2" w:rsidP="003845A2">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44</w:t>
            </w:r>
          </w:p>
        </w:tc>
        <w:tc>
          <w:tcPr>
            <w:tcW w:w="1134" w:type="dxa"/>
            <w:tcBorders>
              <w:top w:val="nil"/>
              <w:left w:val="nil"/>
              <w:bottom w:val="single" w:sz="4" w:space="0" w:color="auto"/>
              <w:right w:val="single" w:sz="4" w:space="0" w:color="auto"/>
            </w:tcBorders>
            <w:shd w:val="clear" w:color="auto" w:fill="auto"/>
            <w:noWrap/>
            <w:vAlign w:val="bottom"/>
            <w:hideMark/>
          </w:tcPr>
          <w:p w14:paraId="396BB3FF" w14:textId="77777777" w:rsidR="003845A2" w:rsidRPr="00F50F45" w:rsidRDefault="003845A2" w:rsidP="003845A2">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33</w:t>
            </w:r>
          </w:p>
        </w:tc>
        <w:tc>
          <w:tcPr>
            <w:tcW w:w="1134" w:type="dxa"/>
            <w:tcBorders>
              <w:top w:val="nil"/>
              <w:left w:val="nil"/>
              <w:bottom w:val="single" w:sz="4" w:space="0" w:color="auto"/>
              <w:right w:val="single" w:sz="4" w:space="0" w:color="auto"/>
            </w:tcBorders>
            <w:shd w:val="clear" w:color="auto" w:fill="auto"/>
            <w:noWrap/>
            <w:vAlign w:val="bottom"/>
            <w:hideMark/>
          </w:tcPr>
          <w:p w14:paraId="73E5129A" w14:textId="77777777" w:rsidR="003845A2" w:rsidRPr="00F50F45" w:rsidRDefault="003845A2" w:rsidP="003845A2">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21</w:t>
            </w:r>
          </w:p>
        </w:tc>
        <w:tc>
          <w:tcPr>
            <w:tcW w:w="1275" w:type="dxa"/>
            <w:tcBorders>
              <w:top w:val="nil"/>
              <w:left w:val="nil"/>
              <w:bottom w:val="single" w:sz="4" w:space="0" w:color="auto"/>
              <w:right w:val="single" w:sz="4" w:space="0" w:color="auto"/>
            </w:tcBorders>
            <w:shd w:val="clear" w:color="auto" w:fill="auto"/>
            <w:noWrap/>
            <w:vAlign w:val="bottom"/>
            <w:hideMark/>
          </w:tcPr>
          <w:p w14:paraId="36079D66" w14:textId="77777777" w:rsidR="003845A2" w:rsidRPr="00F50F45" w:rsidRDefault="003845A2" w:rsidP="003845A2">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16</w:t>
            </w:r>
          </w:p>
        </w:tc>
        <w:tc>
          <w:tcPr>
            <w:tcW w:w="1134" w:type="dxa"/>
            <w:tcBorders>
              <w:top w:val="nil"/>
              <w:left w:val="nil"/>
              <w:bottom w:val="single" w:sz="4" w:space="0" w:color="auto"/>
              <w:right w:val="single" w:sz="4" w:space="0" w:color="auto"/>
            </w:tcBorders>
            <w:shd w:val="clear" w:color="auto" w:fill="auto"/>
            <w:noWrap/>
            <w:vAlign w:val="bottom"/>
            <w:hideMark/>
          </w:tcPr>
          <w:p w14:paraId="5D2E2AD8" w14:textId="77777777" w:rsidR="003845A2" w:rsidRPr="00F50F45" w:rsidRDefault="003845A2" w:rsidP="003845A2">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18</w:t>
            </w:r>
          </w:p>
        </w:tc>
      </w:tr>
      <w:tr w:rsidR="003845A2" w:rsidRPr="00F50F45" w14:paraId="73EC6434" w14:textId="77777777" w:rsidTr="00F8610D">
        <w:trPr>
          <w:trHeight w:val="300"/>
        </w:trPr>
        <w:tc>
          <w:tcPr>
            <w:tcW w:w="2080" w:type="dxa"/>
            <w:vMerge/>
            <w:tcBorders>
              <w:top w:val="nil"/>
              <w:left w:val="single" w:sz="4" w:space="0" w:color="auto"/>
              <w:bottom w:val="single" w:sz="4" w:space="0" w:color="auto"/>
              <w:right w:val="single" w:sz="4" w:space="0" w:color="auto"/>
            </w:tcBorders>
            <w:vAlign w:val="center"/>
            <w:hideMark/>
          </w:tcPr>
          <w:p w14:paraId="467E4A35" w14:textId="77777777" w:rsidR="003845A2" w:rsidRPr="00F50F45" w:rsidRDefault="003845A2" w:rsidP="003845A2">
            <w:pPr>
              <w:spacing w:before="0" w:line="240" w:lineRule="auto"/>
              <w:jc w:val="left"/>
              <w:rPr>
                <w:rFonts w:cs="Arial"/>
                <w:color w:val="000000"/>
                <w:sz w:val="20"/>
                <w:szCs w:val="20"/>
                <w:lang w:val="sl-SI" w:eastAsia="sl-SI"/>
              </w:rPr>
            </w:pPr>
          </w:p>
        </w:tc>
        <w:tc>
          <w:tcPr>
            <w:tcW w:w="1210" w:type="dxa"/>
            <w:tcBorders>
              <w:top w:val="nil"/>
              <w:left w:val="nil"/>
              <w:bottom w:val="single" w:sz="4" w:space="0" w:color="auto"/>
              <w:right w:val="nil"/>
            </w:tcBorders>
            <w:shd w:val="clear" w:color="auto" w:fill="auto"/>
            <w:noWrap/>
            <w:vAlign w:val="bottom"/>
            <w:hideMark/>
          </w:tcPr>
          <w:p w14:paraId="75F19C3B" w14:textId="77777777" w:rsidR="003845A2" w:rsidRPr="00F50F45" w:rsidRDefault="003845A2" w:rsidP="003845A2">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živinoreja</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103807D" w14:textId="77777777" w:rsidR="003845A2" w:rsidRPr="00F50F45" w:rsidRDefault="003845A2" w:rsidP="003845A2">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28</w:t>
            </w:r>
          </w:p>
        </w:tc>
        <w:tc>
          <w:tcPr>
            <w:tcW w:w="1134" w:type="dxa"/>
            <w:tcBorders>
              <w:top w:val="nil"/>
              <w:left w:val="nil"/>
              <w:bottom w:val="single" w:sz="4" w:space="0" w:color="auto"/>
              <w:right w:val="single" w:sz="4" w:space="0" w:color="auto"/>
            </w:tcBorders>
            <w:shd w:val="clear" w:color="auto" w:fill="auto"/>
            <w:noWrap/>
            <w:vAlign w:val="bottom"/>
            <w:hideMark/>
          </w:tcPr>
          <w:p w14:paraId="0E651B66" w14:textId="77777777" w:rsidR="003845A2" w:rsidRPr="00F50F45" w:rsidRDefault="003845A2" w:rsidP="003845A2">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32</w:t>
            </w:r>
          </w:p>
        </w:tc>
        <w:tc>
          <w:tcPr>
            <w:tcW w:w="1134" w:type="dxa"/>
            <w:tcBorders>
              <w:top w:val="nil"/>
              <w:left w:val="nil"/>
              <w:bottom w:val="single" w:sz="4" w:space="0" w:color="auto"/>
              <w:right w:val="single" w:sz="4" w:space="0" w:color="auto"/>
            </w:tcBorders>
            <w:shd w:val="clear" w:color="auto" w:fill="auto"/>
            <w:noWrap/>
            <w:vAlign w:val="bottom"/>
            <w:hideMark/>
          </w:tcPr>
          <w:p w14:paraId="57D8BF51" w14:textId="77777777" w:rsidR="003845A2" w:rsidRPr="00F50F45" w:rsidRDefault="003845A2" w:rsidP="003845A2">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38</w:t>
            </w:r>
          </w:p>
        </w:tc>
        <w:tc>
          <w:tcPr>
            <w:tcW w:w="1275" w:type="dxa"/>
            <w:tcBorders>
              <w:top w:val="nil"/>
              <w:left w:val="nil"/>
              <w:bottom w:val="single" w:sz="4" w:space="0" w:color="auto"/>
              <w:right w:val="single" w:sz="4" w:space="0" w:color="auto"/>
            </w:tcBorders>
            <w:shd w:val="clear" w:color="auto" w:fill="auto"/>
            <w:noWrap/>
            <w:vAlign w:val="bottom"/>
            <w:hideMark/>
          </w:tcPr>
          <w:p w14:paraId="31306729" w14:textId="77777777" w:rsidR="003845A2" w:rsidRPr="00F50F45" w:rsidRDefault="003845A2" w:rsidP="003845A2">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28</w:t>
            </w:r>
          </w:p>
        </w:tc>
        <w:tc>
          <w:tcPr>
            <w:tcW w:w="1134" w:type="dxa"/>
            <w:tcBorders>
              <w:top w:val="nil"/>
              <w:left w:val="nil"/>
              <w:bottom w:val="single" w:sz="4" w:space="0" w:color="auto"/>
              <w:right w:val="single" w:sz="4" w:space="0" w:color="auto"/>
            </w:tcBorders>
            <w:shd w:val="clear" w:color="auto" w:fill="auto"/>
            <w:noWrap/>
            <w:vAlign w:val="bottom"/>
            <w:hideMark/>
          </w:tcPr>
          <w:p w14:paraId="28F2567B" w14:textId="77777777" w:rsidR="003845A2" w:rsidRPr="00F50F45" w:rsidRDefault="003845A2" w:rsidP="003845A2">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28</w:t>
            </w:r>
          </w:p>
        </w:tc>
      </w:tr>
      <w:tr w:rsidR="00877D92" w:rsidRPr="00F50F45" w14:paraId="3FBE7AA8" w14:textId="77777777" w:rsidTr="002A1657">
        <w:trPr>
          <w:trHeight w:val="1500"/>
        </w:trPr>
        <w:tc>
          <w:tcPr>
            <w:tcW w:w="2080" w:type="dxa"/>
            <w:tcBorders>
              <w:top w:val="nil"/>
              <w:left w:val="single" w:sz="4" w:space="0" w:color="auto"/>
              <w:bottom w:val="single" w:sz="4" w:space="0" w:color="auto"/>
              <w:right w:val="single" w:sz="4" w:space="0" w:color="auto"/>
            </w:tcBorders>
            <w:shd w:val="clear" w:color="auto" w:fill="auto"/>
            <w:vAlign w:val="bottom"/>
            <w:hideMark/>
          </w:tcPr>
          <w:p w14:paraId="5220C29D" w14:textId="77777777" w:rsidR="00877D92" w:rsidRPr="00F50F45" w:rsidRDefault="00877D92" w:rsidP="002A1657">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 xml:space="preserve">Fakulteta za </w:t>
            </w:r>
            <w:proofErr w:type="spellStart"/>
            <w:r w:rsidRPr="00F50F45">
              <w:rPr>
                <w:rFonts w:cs="Arial"/>
                <w:color w:val="000000"/>
                <w:sz w:val="20"/>
                <w:szCs w:val="20"/>
                <w:lang w:val="sl-SI" w:eastAsia="sl-SI"/>
              </w:rPr>
              <w:t>biosistemske</w:t>
            </w:r>
            <w:proofErr w:type="spellEnd"/>
            <w:r w:rsidRPr="00F50F45">
              <w:rPr>
                <w:rFonts w:cs="Arial"/>
                <w:color w:val="000000"/>
                <w:sz w:val="20"/>
                <w:szCs w:val="20"/>
                <w:lang w:val="sl-SI" w:eastAsia="sl-SI"/>
              </w:rPr>
              <w:t xml:space="preserve"> vede Maribor, univerzitetni program</w:t>
            </w:r>
          </w:p>
        </w:tc>
        <w:tc>
          <w:tcPr>
            <w:tcW w:w="1210" w:type="dxa"/>
            <w:tcBorders>
              <w:top w:val="nil"/>
              <w:left w:val="nil"/>
              <w:bottom w:val="single" w:sz="4" w:space="0" w:color="auto"/>
              <w:right w:val="nil"/>
            </w:tcBorders>
            <w:shd w:val="clear" w:color="auto" w:fill="auto"/>
            <w:vAlign w:val="bottom"/>
            <w:hideMark/>
          </w:tcPr>
          <w:p w14:paraId="4DD6E3DD" w14:textId="77777777" w:rsidR="00877D92" w:rsidRPr="00F50F45" w:rsidRDefault="00877D92" w:rsidP="002A1657">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agrikultura in okolje</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7F08587" w14:textId="77777777" w:rsidR="00877D92" w:rsidRPr="00F50F45" w:rsidRDefault="00877D92" w:rsidP="002A1657">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22</w:t>
            </w:r>
          </w:p>
        </w:tc>
        <w:tc>
          <w:tcPr>
            <w:tcW w:w="1134" w:type="dxa"/>
            <w:tcBorders>
              <w:top w:val="nil"/>
              <w:left w:val="nil"/>
              <w:bottom w:val="single" w:sz="4" w:space="0" w:color="auto"/>
              <w:right w:val="single" w:sz="4" w:space="0" w:color="auto"/>
            </w:tcBorders>
            <w:shd w:val="clear" w:color="auto" w:fill="auto"/>
            <w:noWrap/>
            <w:vAlign w:val="bottom"/>
            <w:hideMark/>
          </w:tcPr>
          <w:p w14:paraId="713F69A0" w14:textId="77777777" w:rsidR="00877D92" w:rsidRPr="00F50F45" w:rsidRDefault="00877D92" w:rsidP="002A1657">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24</w:t>
            </w:r>
          </w:p>
        </w:tc>
        <w:tc>
          <w:tcPr>
            <w:tcW w:w="1134" w:type="dxa"/>
            <w:tcBorders>
              <w:top w:val="nil"/>
              <w:left w:val="nil"/>
              <w:bottom w:val="single" w:sz="4" w:space="0" w:color="auto"/>
              <w:right w:val="single" w:sz="4" w:space="0" w:color="auto"/>
            </w:tcBorders>
            <w:shd w:val="clear" w:color="auto" w:fill="auto"/>
            <w:noWrap/>
            <w:vAlign w:val="bottom"/>
            <w:hideMark/>
          </w:tcPr>
          <w:p w14:paraId="28C41A4F" w14:textId="77777777" w:rsidR="00877D92" w:rsidRPr="00F50F45" w:rsidRDefault="00877D92" w:rsidP="002A1657">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15</w:t>
            </w:r>
          </w:p>
        </w:tc>
        <w:tc>
          <w:tcPr>
            <w:tcW w:w="1275" w:type="dxa"/>
            <w:tcBorders>
              <w:top w:val="nil"/>
              <w:left w:val="nil"/>
              <w:bottom w:val="single" w:sz="4" w:space="0" w:color="auto"/>
              <w:right w:val="single" w:sz="4" w:space="0" w:color="auto"/>
            </w:tcBorders>
            <w:shd w:val="clear" w:color="auto" w:fill="auto"/>
            <w:noWrap/>
            <w:vAlign w:val="bottom"/>
            <w:hideMark/>
          </w:tcPr>
          <w:p w14:paraId="063213DB" w14:textId="77777777" w:rsidR="00877D92" w:rsidRPr="00F50F45" w:rsidRDefault="00877D92" w:rsidP="002A1657">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10</w:t>
            </w:r>
          </w:p>
        </w:tc>
        <w:tc>
          <w:tcPr>
            <w:tcW w:w="1134" w:type="dxa"/>
            <w:tcBorders>
              <w:top w:val="nil"/>
              <w:left w:val="nil"/>
              <w:bottom w:val="single" w:sz="4" w:space="0" w:color="auto"/>
              <w:right w:val="single" w:sz="4" w:space="0" w:color="auto"/>
            </w:tcBorders>
            <w:shd w:val="clear" w:color="auto" w:fill="auto"/>
            <w:noWrap/>
            <w:vAlign w:val="bottom"/>
            <w:hideMark/>
          </w:tcPr>
          <w:p w14:paraId="4A307327" w14:textId="77777777" w:rsidR="00877D92" w:rsidRPr="00F50F45" w:rsidRDefault="00877D92" w:rsidP="002A1657">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12</w:t>
            </w:r>
          </w:p>
        </w:tc>
      </w:tr>
      <w:tr w:rsidR="003845A2" w:rsidRPr="00F50F45" w14:paraId="4FAF4F4B" w14:textId="77777777" w:rsidTr="00F8610D">
        <w:trPr>
          <w:trHeight w:val="447"/>
        </w:trPr>
        <w:tc>
          <w:tcPr>
            <w:tcW w:w="2080" w:type="dxa"/>
            <w:tcBorders>
              <w:top w:val="nil"/>
              <w:left w:val="single" w:sz="4" w:space="0" w:color="auto"/>
              <w:bottom w:val="single" w:sz="4" w:space="0" w:color="auto"/>
              <w:right w:val="single" w:sz="4" w:space="0" w:color="auto"/>
            </w:tcBorders>
            <w:shd w:val="clear" w:color="auto" w:fill="auto"/>
            <w:vAlign w:val="bottom"/>
            <w:hideMark/>
          </w:tcPr>
          <w:p w14:paraId="4ECD0F95" w14:textId="4E43230A" w:rsidR="003845A2" w:rsidRPr="00F50F45" w:rsidRDefault="00877D92" w:rsidP="003845A2">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Skupaj</w:t>
            </w:r>
          </w:p>
        </w:tc>
        <w:tc>
          <w:tcPr>
            <w:tcW w:w="1210" w:type="dxa"/>
            <w:tcBorders>
              <w:top w:val="nil"/>
              <w:left w:val="nil"/>
              <w:bottom w:val="single" w:sz="4" w:space="0" w:color="auto"/>
              <w:right w:val="nil"/>
            </w:tcBorders>
            <w:shd w:val="clear" w:color="auto" w:fill="auto"/>
            <w:vAlign w:val="bottom"/>
            <w:hideMark/>
          </w:tcPr>
          <w:p w14:paraId="2BDBA82A" w14:textId="00A40D1B" w:rsidR="003845A2" w:rsidRPr="00F50F45" w:rsidRDefault="003845A2" w:rsidP="003845A2">
            <w:pPr>
              <w:spacing w:before="0" w:line="240" w:lineRule="auto"/>
              <w:jc w:val="left"/>
              <w:rPr>
                <w:rFonts w:cs="Arial"/>
                <w:color w:val="000000"/>
                <w:sz w:val="20"/>
                <w:szCs w:val="20"/>
                <w:lang w:val="sl-SI" w:eastAsia="sl-SI"/>
              </w:rPr>
            </w:pP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4CF0F5A" w14:textId="31910857" w:rsidR="003845A2" w:rsidRPr="00F50F45" w:rsidRDefault="00877D92" w:rsidP="003845A2">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354</w:t>
            </w:r>
          </w:p>
        </w:tc>
        <w:tc>
          <w:tcPr>
            <w:tcW w:w="1134" w:type="dxa"/>
            <w:tcBorders>
              <w:top w:val="nil"/>
              <w:left w:val="nil"/>
              <w:bottom w:val="single" w:sz="4" w:space="0" w:color="auto"/>
              <w:right w:val="single" w:sz="4" w:space="0" w:color="auto"/>
            </w:tcBorders>
            <w:shd w:val="clear" w:color="auto" w:fill="auto"/>
            <w:noWrap/>
            <w:vAlign w:val="bottom"/>
            <w:hideMark/>
          </w:tcPr>
          <w:p w14:paraId="368CBD19" w14:textId="52D7792E" w:rsidR="003845A2" w:rsidRPr="00F50F45" w:rsidRDefault="00877D92" w:rsidP="003845A2">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340</w:t>
            </w:r>
          </w:p>
        </w:tc>
        <w:tc>
          <w:tcPr>
            <w:tcW w:w="1134" w:type="dxa"/>
            <w:tcBorders>
              <w:top w:val="nil"/>
              <w:left w:val="nil"/>
              <w:bottom w:val="single" w:sz="4" w:space="0" w:color="auto"/>
              <w:right w:val="single" w:sz="4" w:space="0" w:color="auto"/>
            </w:tcBorders>
            <w:shd w:val="clear" w:color="auto" w:fill="auto"/>
            <w:noWrap/>
            <w:vAlign w:val="bottom"/>
          </w:tcPr>
          <w:p w14:paraId="503F33E9" w14:textId="3DD2D1F7" w:rsidR="003845A2" w:rsidRPr="00F50F45" w:rsidRDefault="00877D92" w:rsidP="003845A2">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302</w:t>
            </w:r>
          </w:p>
        </w:tc>
        <w:tc>
          <w:tcPr>
            <w:tcW w:w="1275" w:type="dxa"/>
            <w:tcBorders>
              <w:top w:val="nil"/>
              <w:left w:val="nil"/>
              <w:bottom w:val="single" w:sz="4" w:space="0" w:color="auto"/>
              <w:right w:val="single" w:sz="4" w:space="0" w:color="auto"/>
            </w:tcBorders>
            <w:shd w:val="clear" w:color="auto" w:fill="auto"/>
            <w:noWrap/>
            <w:vAlign w:val="bottom"/>
          </w:tcPr>
          <w:p w14:paraId="23B74498" w14:textId="5BCDB4FD" w:rsidR="003845A2" w:rsidRPr="00F50F45" w:rsidRDefault="00877D92" w:rsidP="003845A2">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288</w:t>
            </w:r>
          </w:p>
        </w:tc>
        <w:tc>
          <w:tcPr>
            <w:tcW w:w="1134" w:type="dxa"/>
            <w:tcBorders>
              <w:top w:val="nil"/>
              <w:left w:val="nil"/>
              <w:bottom w:val="single" w:sz="4" w:space="0" w:color="auto"/>
              <w:right w:val="single" w:sz="4" w:space="0" w:color="auto"/>
            </w:tcBorders>
            <w:shd w:val="clear" w:color="auto" w:fill="auto"/>
            <w:noWrap/>
            <w:vAlign w:val="bottom"/>
          </w:tcPr>
          <w:p w14:paraId="48CF319E" w14:textId="7DA539F4" w:rsidR="003845A2" w:rsidRPr="00F50F45" w:rsidRDefault="00877D92" w:rsidP="003845A2">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222</w:t>
            </w:r>
          </w:p>
        </w:tc>
      </w:tr>
      <w:tr w:rsidR="003845A2" w:rsidRPr="00F50F45" w14:paraId="740A6CFB" w14:textId="77777777" w:rsidTr="00F23B0A">
        <w:trPr>
          <w:trHeight w:val="70"/>
        </w:trPr>
        <w:tc>
          <w:tcPr>
            <w:tcW w:w="9087" w:type="dxa"/>
            <w:gridSpan w:val="7"/>
            <w:tcBorders>
              <w:top w:val="single" w:sz="4" w:space="0" w:color="auto"/>
              <w:left w:val="nil"/>
              <w:bottom w:val="nil"/>
              <w:right w:val="nil"/>
            </w:tcBorders>
            <w:shd w:val="clear" w:color="auto" w:fill="auto"/>
            <w:noWrap/>
            <w:vAlign w:val="bottom"/>
            <w:hideMark/>
          </w:tcPr>
          <w:p w14:paraId="1381C25F" w14:textId="5516BBFB" w:rsidR="003845A2" w:rsidRPr="00F50F45" w:rsidRDefault="003845A2" w:rsidP="003845A2">
            <w:pPr>
              <w:spacing w:before="0" w:line="240" w:lineRule="auto"/>
              <w:jc w:val="left"/>
              <w:rPr>
                <w:rFonts w:cs="Arial"/>
                <w:color w:val="000000"/>
                <w:sz w:val="20"/>
                <w:szCs w:val="20"/>
                <w:lang w:val="sl-SI" w:eastAsia="sl-SI"/>
              </w:rPr>
            </w:pPr>
          </w:p>
        </w:tc>
      </w:tr>
    </w:tbl>
    <w:p w14:paraId="4E8E2E67" w14:textId="3415202E" w:rsidR="00F23B0A" w:rsidRPr="00614F78" w:rsidRDefault="00F23B0A" w:rsidP="00091A74">
      <w:pPr>
        <w:rPr>
          <w:rFonts w:eastAsia="Arial" w:cs="Arial"/>
          <w:sz w:val="16"/>
          <w:szCs w:val="16"/>
          <w:lang w:eastAsia="en-US"/>
        </w:rPr>
      </w:pPr>
      <w:proofErr w:type="spellStart"/>
      <w:r w:rsidRPr="00614F78">
        <w:rPr>
          <w:rFonts w:eastAsia="Arial" w:cs="Arial"/>
          <w:sz w:val="16"/>
          <w:szCs w:val="16"/>
          <w:lang w:eastAsia="en-US"/>
        </w:rPr>
        <w:t>Vir</w:t>
      </w:r>
      <w:proofErr w:type="spellEnd"/>
      <w:r w:rsidRPr="00614F78">
        <w:rPr>
          <w:rFonts w:eastAsia="Arial" w:cs="Arial"/>
          <w:sz w:val="16"/>
          <w:szCs w:val="16"/>
          <w:lang w:eastAsia="en-US"/>
        </w:rPr>
        <w:t xml:space="preserve">: </w:t>
      </w:r>
      <w:proofErr w:type="spellStart"/>
      <w:r w:rsidRPr="00614F78">
        <w:rPr>
          <w:rFonts w:eastAsia="Arial" w:cs="Arial"/>
          <w:sz w:val="16"/>
          <w:szCs w:val="16"/>
          <w:lang w:eastAsia="en-US"/>
        </w:rPr>
        <w:t>Dijaški</w:t>
      </w:r>
      <w:proofErr w:type="spellEnd"/>
      <w:r w:rsidRPr="00614F78">
        <w:rPr>
          <w:rFonts w:eastAsia="Arial" w:cs="Arial"/>
          <w:sz w:val="16"/>
          <w:szCs w:val="16"/>
          <w:lang w:eastAsia="en-US"/>
        </w:rPr>
        <w:t xml:space="preserve"> ne</w:t>
      </w:r>
      <w:r w:rsidR="001C07AE">
        <w:rPr>
          <w:rFonts w:eastAsia="Arial" w:cs="Arial"/>
          <w:sz w:val="16"/>
          <w:szCs w:val="16"/>
          <w:lang w:eastAsia="en-US"/>
        </w:rPr>
        <w:t>t</w:t>
      </w:r>
      <w:r w:rsidR="008F4E89">
        <w:rPr>
          <w:rFonts w:eastAsia="Arial" w:cs="Arial"/>
          <w:sz w:val="16"/>
          <w:szCs w:val="16"/>
          <w:lang w:eastAsia="en-US"/>
        </w:rPr>
        <w:t>, 2020</w:t>
      </w:r>
    </w:p>
    <w:p w14:paraId="20527812" w14:textId="4EDF7BCD" w:rsidR="00877D92" w:rsidRPr="00F50F45" w:rsidRDefault="00005227" w:rsidP="00091A74">
      <w:pPr>
        <w:rPr>
          <w:rFonts w:eastAsia="Arial" w:cs="Arial"/>
          <w:sz w:val="20"/>
          <w:szCs w:val="20"/>
          <w:lang w:eastAsia="en-US"/>
        </w:rPr>
      </w:pPr>
      <w:proofErr w:type="spellStart"/>
      <w:r w:rsidRPr="00F50F45">
        <w:rPr>
          <w:rFonts w:eastAsia="Arial" w:cs="Arial"/>
          <w:sz w:val="20"/>
          <w:szCs w:val="20"/>
          <w:lang w:eastAsia="en-US"/>
        </w:rPr>
        <w:t>V</w:t>
      </w:r>
      <w:r w:rsidR="00877D92" w:rsidRPr="00F50F45">
        <w:rPr>
          <w:rFonts w:eastAsia="Arial" w:cs="Arial"/>
          <w:sz w:val="20"/>
          <w:szCs w:val="20"/>
          <w:lang w:eastAsia="en-US"/>
        </w:rPr>
        <w:t>pis</w:t>
      </w:r>
      <w:proofErr w:type="spellEnd"/>
      <w:r w:rsidR="00877D92" w:rsidRPr="00F50F45">
        <w:rPr>
          <w:rFonts w:eastAsia="Arial" w:cs="Arial"/>
          <w:sz w:val="20"/>
          <w:szCs w:val="20"/>
          <w:lang w:eastAsia="en-US"/>
        </w:rPr>
        <w:t xml:space="preserve"> v </w:t>
      </w:r>
      <w:proofErr w:type="spellStart"/>
      <w:r w:rsidR="00877D92" w:rsidRPr="00F50F45">
        <w:rPr>
          <w:rFonts w:eastAsia="Arial" w:cs="Arial"/>
          <w:sz w:val="20"/>
          <w:szCs w:val="20"/>
          <w:lang w:eastAsia="en-US"/>
        </w:rPr>
        <w:t>visokošolske</w:t>
      </w:r>
      <w:proofErr w:type="spellEnd"/>
      <w:r w:rsidR="00877D92" w:rsidRPr="00F50F45">
        <w:rPr>
          <w:rFonts w:eastAsia="Arial" w:cs="Arial"/>
          <w:sz w:val="20"/>
          <w:szCs w:val="20"/>
          <w:lang w:eastAsia="en-US"/>
        </w:rPr>
        <w:t xml:space="preserve"> in </w:t>
      </w:r>
      <w:proofErr w:type="spellStart"/>
      <w:r w:rsidR="0094357A" w:rsidRPr="00F50F45">
        <w:rPr>
          <w:rFonts w:eastAsia="Arial" w:cs="Arial"/>
          <w:sz w:val="20"/>
          <w:szCs w:val="20"/>
          <w:lang w:eastAsia="en-US"/>
        </w:rPr>
        <w:t>univerzitetne</w:t>
      </w:r>
      <w:proofErr w:type="spellEnd"/>
      <w:r w:rsidR="0094357A" w:rsidRPr="00F50F45">
        <w:rPr>
          <w:rFonts w:eastAsia="Arial" w:cs="Arial"/>
          <w:sz w:val="20"/>
          <w:szCs w:val="20"/>
          <w:lang w:eastAsia="en-US"/>
        </w:rPr>
        <w:t xml:space="preserve"> </w:t>
      </w:r>
      <w:proofErr w:type="spellStart"/>
      <w:r w:rsidR="00F3794F" w:rsidRPr="00F50F45">
        <w:rPr>
          <w:rFonts w:eastAsia="Arial" w:cs="Arial"/>
          <w:sz w:val="20"/>
          <w:szCs w:val="20"/>
          <w:lang w:eastAsia="en-US"/>
        </w:rPr>
        <w:t>programe</w:t>
      </w:r>
      <w:proofErr w:type="spellEnd"/>
      <w:r w:rsidR="00F3794F" w:rsidRPr="00F50F45">
        <w:rPr>
          <w:rFonts w:eastAsia="Arial" w:cs="Arial"/>
          <w:sz w:val="20"/>
          <w:szCs w:val="20"/>
          <w:lang w:eastAsia="en-US"/>
        </w:rPr>
        <w:t xml:space="preserve"> </w:t>
      </w:r>
      <w:proofErr w:type="spellStart"/>
      <w:r w:rsidR="00F3794F" w:rsidRPr="00F50F45">
        <w:rPr>
          <w:rFonts w:eastAsia="Arial" w:cs="Arial"/>
          <w:sz w:val="20"/>
          <w:szCs w:val="20"/>
          <w:lang w:eastAsia="en-US"/>
        </w:rPr>
        <w:t>biotehniške</w:t>
      </w:r>
      <w:proofErr w:type="spellEnd"/>
      <w:r w:rsidR="00F3794F" w:rsidRPr="00F50F45">
        <w:rPr>
          <w:rFonts w:eastAsia="Arial" w:cs="Arial"/>
          <w:sz w:val="20"/>
          <w:szCs w:val="20"/>
          <w:lang w:eastAsia="en-US"/>
        </w:rPr>
        <w:t xml:space="preserve"> </w:t>
      </w:r>
      <w:proofErr w:type="spellStart"/>
      <w:r w:rsidR="00F3794F" w:rsidRPr="00F50F45">
        <w:rPr>
          <w:rFonts w:eastAsia="Arial" w:cs="Arial"/>
          <w:sz w:val="20"/>
          <w:szCs w:val="20"/>
          <w:lang w:eastAsia="en-US"/>
        </w:rPr>
        <w:t>smeri</w:t>
      </w:r>
      <w:proofErr w:type="spellEnd"/>
      <w:r w:rsidR="00877D92" w:rsidRPr="00F50F45">
        <w:rPr>
          <w:rFonts w:eastAsia="Arial" w:cs="Arial"/>
          <w:sz w:val="20"/>
          <w:szCs w:val="20"/>
          <w:lang w:eastAsia="en-US"/>
        </w:rPr>
        <w:t xml:space="preserve"> je v </w:t>
      </w:r>
      <w:proofErr w:type="spellStart"/>
      <w:r w:rsidR="00877D92" w:rsidRPr="00F50F45">
        <w:rPr>
          <w:rFonts w:eastAsia="Arial" w:cs="Arial"/>
          <w:sz w:val="20"/>
          <w:szCs w:val="20"/>
          <w:lang w:eastAsia="en-US"/>
        </w:rPr>
        <w:t>zadnjih</w:t>
      </w:r>
      <w:proofErr w:type="spellEnd"/>
      <w:r w:rsidR="00877D92" w:rsidRPr="00F50F45">
        <w:rPr>
          <w:rFonts w:eastAsia="Arial" w:cs="Arial"/>
          <w:sz w:val="20"/>
          <w:szCs w:val="20"/>
          <w:lang w:eastAsia="en-US"/>
        </w:rPr>
        <w:t xml:space="preserve"> </w:t>
      </w:r>
      <w:proofErr w:type="spellStart"/>
      <w:r w:rsidR="00877D92" w:rsidRPr="00F50F45">
        <w:rPr>
          <w:rFonts w:eastAsia="Arial" w:cs="Arial"/>
          <w:sz w:val="20"/>
          <w:szCs w:val="20"/>
          <w:lang w:eastAsia="en-US"/>
        </w:rPr>
        <w:t>petih</w:t>
      </w:r>
      <w:proofErr w:type="spellEnd"/>
      <w:r w:rsidR="00877D92" w:rsidRPr="00F50F45">
        <w:rPr>
          <w:rFonts w:eastAsia="Arial" w:cs="Arial"/>
          <w:sz w:val="20"/>
          <w:szCs w:val="20"/>
          <w:lang w:eastAsia="en-US"/>
        </w:rPr>
        <w:t xml:space="preserve"> </w:t>
      </w:r>
      <w:proofErr w:type="spellStart"/>
      <w:r w:rsidR="00877D92" w:rsidRPr="00F50F45">
        <w:rPr>
          <w:rFonts w:eastAsia="Arial" w:cs="Arial"/>
          <w:sz w:val="20"/>
          <w:szCs w:val="20"/>
          <w:lang w:eastAsia="en-US"/>
        </w:rPr>
        <w:t>letih</w:t>
      </w:r>
      <w:proofErr w:type="spellEnd"/>
      <w:r w:rsidR="00877D92" w:rsidRPr="00F50F45">
        <w:rPr>
          <w:rFonts w:eastAsia="Arial" w:cs="Arial"/>
          <w:sz w:val="20"/>
          <w:szCs w:val="20"/>
          <w:lang w:eastAsia="en-US"/>
        </w:rPr>
        <w:t xml:space="preserve"> </w:t>
      </w:r>
      <w:proofErr w:type="spellStart"/>
      <w:r w:rsidR="00877D92" w:rsidRPr="00F50F45">
        <w:rPr>
          <w:rFonts w:eastAsia="Arial" w:cs="Arial"/>
          <w:sz w:val="20"/>
          <w:szCs w:val="20"/>
          <w:lang w:eastAsia="en-US"/>
        </w:rPr>
        <w:t>vpis</w:t>
      </w:r>
      <w:proofErr w:type="spellEnd"/>
      <w:r w:rsidR="00877D92" w:rsidRPr="00F50F45">
        <w:rPr>
          <w:rFonts w:eastAsia="Arial" w:cs="Arial"/>
          <w:sz w:val="20"/>
          <w:szCs w:val="20"/>
          <w:lang w:eastAsia="en-US"/>
        </w:rPr>
        <w:t xml:space="preserve"> </w:t>
      </w:r>
      <w:proofErr w:type="spellStart"/>
      <w:r w:rsidR="00877D92" w:rsidRPr="00F50F45">
        <w:rPr>
          <w:rFonts w:eastAsia="Arial" w:cs="Arial"/>
          <w:sz w:val="20"/>
          <w:szCs w:val="20"/>
          <w:lang w:eastAsia="en-US"/>
        </w:rPr>
        <w:t>up</w:t>
      </w:r>
      <w:r w:rsidR="00F23B0A">
        <w:rPr>
          <w:rFonts w:eastAsia="Arial" w:cs="Arial"/>
          <w:sz w:val="20"/>
          <w:szCs w:val="20"/>
          <w:lang w:eastAsia="en-US"/>
        </w:rPr>
        <w:t>adel</w:t>
      </w:r>
      <w:proofErr w:type="spellEnd"/>
      <w:r w:rsidR="00F23B0A">
        <w:rPr>
          <w:rFonts w:eastAsia="Arial" w:cs="Arial"/>
          <w:sz w:val="20"/>
          <w:szCs w:val="20"/>
          <w:lang w:eastAsia="en-US"/>
        </w:rPr>
        <w:t xml:space="preserve"> za </w:t>
      </w:r>
      <w:proofErr w:type="spellStart"/>
      <w:r w:rsidR="00F23B0A">
        <w:rPr>
          <w:rFonts w:eastAsia="Arial" w:cs="Arial"/>
          <w:sz w:val="20"/>
          <w:szCs w:val="20"/>
          <w:lang w:eastAsia="en-US"/>
        </w:rPr>
        <w:t>tretjino</w:t>
      </w:r>
      <w:proofErr w:type="spellEnd"/>
      <w:r w:rsidR="00F23B0A">
        <w:rPr>
          <w:rFonts w:eastAsia="Arial" w:cs="Arial"/>
          <w:sz w:val="20"/>
          <w:szCs w:val="20"/>
          <w:lang w:eastAsia="en-US"/>
        </w:rPr>
        <w:t xml:space="preserve"> (</w:t>
      </w:r>
      <w:proofErr w:type="spellStart"/>
      <w:r w:rsidR="00F23B0A">
        <w:rPr>
          <w:rFonts w:eastAsia="Arial" w:cs="Arial"/>
          <w:sz w:val="20"/>
          <w:szCs w:val="20"/>
          <w:lang w:eastAsia="en-US"/>
        </w:rPr>
        <w:t>Tabela</w:t>
      </w:r>
      <w:proofErr w:type="spellEnd"/>
      <w:r w:rsidR="00F3794F" w:rsidRPr="00F50F45">
        <w:rPr>
          <w:rFonts w:eastAsia="Arial" w:cs="Arial"/>
          <w:sz w:val="20"/>
          <w:szCs w:val="20"/>
          <w:lang w:eastAsia="en-US"/>
        </w:rPr>
        <w:t xml:space="preserve"> </w:t>
      </w:r>
      <w:r w:rsidR="009E48BD" w:rsidRPr="00F50F45">
        <w:rPr>
          <w:rFonts w:eastAsia="Arial" w:cs="Arial"/>
          <w:sz w:val="20"/>
          <w:szCs w:val="20"/>
          <w:lang w:eastAsia="en-US"/>
        </w:rPr>
        <w:t>18</w:t>
      </w:r>
      <w:r w:rsidR="00877D92" w:rsidRPr="00F50F45">
        <w:rPr>
          <w:rFonts w:eastAsia="Arial" w:cs="Arial"/>
          <w:sz w:val="20"/>
          <w:szCs w:val="20"/>
          <w:lang w:eastAsia="en-US"/>
        </w:rPr>
        <w:t>).</w:t>
      </w:r>
    </w:p>
    <w:p w14:paraId="5640BBA9" w14:textId="664B6EEF" w:rsidR="00600A73" w:rsidRPr="00F50F45" w:rsidRDefault="00091A74" w:rsidP="00091A74">
      <w:pPr>
        <w:rPr>
          <w:rFonts w:eastAsia="Arial" w:cs="Arial"/>
          <w:sz w:val="20"/>
          <w:szCs w:val="20"/>
          <w:lang w:eastAsia="en-US"/>
        </w:rPr>
      </w:pPr>
      <w:proofErr w:type="spellStart"/>
      <w:r w:rsidRPr="00F50F45">
        <w:rPr>
          <w:rFonts w:eastAsia="Arial" w:cs="Arial"/>
          <w:sz w:val="20"/>
          <w:szCs w:val="20"/>
          <w:lang w:eastAsia="en-US"/>
        </w:rPr>
        <w:t>Mladi</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kmetje</w:t>
      </w:r>
      <w:proofErr w:type="spellEnd"/>
      <w:r w:rsidRPr="00F50F45">
        <w:rPr>
          <w:rFonts w:eastAsia="Arial" w:cs="Arial"/>
          <w:sz w:val="20"/>
          <w:szCs w:val="20"/>
          <w:lang w:eastAsia="en-US"/>
        </w:rPr>
        <w:t xml:space="preserve"> se </w:t>
      </w:r>
      <w:proofErr w:type="spellStart"/>
      <w:r w:rsidRPr="00F50F45">
        <w:rPr>
          <w:rFonts w:eastAsia="Arial" w:cs="Arial"/>
          <w:sz w:val="20"/>
          <w:szCs w:val="20"/>
          <w:lang w:eastAsia="en-US"/>
        </w:rPr>
        <w:t>zavedajo</w:t>
      </w:r>
      <w:proofErr w:type="spellEnd"/>
      <w:r w:rsidRPr="00F50F45">
        <w:rPr>
          <w:rFonts w:eastAsia="Arial" w:cs="Arial"/>
          <w:sz w:val="20"/>
          <w:szCs w:val="20"/>
          <w:lang w:eastAsia="en-US"/>
        </w:rPr>
        <w:t xml:space="preserve">, da </w:t>
      </w:r>
      <w:proofErr w:type="spellStart"/>
      <w:r w:rsidRPr="00F50F45">
        <w:rPr>
          <w:rFonts w:eastAsia="Arial" w:cs="Arial"/>
          <w:sz w:val="20"/>
          <w:szCs w:val="20"/>
          <w:lang w:eastAsia="en-US"/>
        </w:rPr>
        <w:t>klju</w:t>
      </w:r>
      <w:r w:rsidR="00BD4D23" w:rsidRPr="00F50F45">
        <w:rPr>
          <w:rFonts w:eastAsia="Arial" w:cs="Arial"/>
          <w:sz w:val="20"/>
          <w:szCs w:val="20"/>
          <w:lang w:eastAsia="en-US"/>
        </w:rPr>
        <w:t>b</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formalno</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pridobljeni</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izobrazbi</w:t>
      </w:r>
      <w:proofErr w:type="spellEnd"/>
      <w:r w:rsidRPr="00F50F45">
        <w:rPr>
          <w:rFonts w:eastAsia="Arial" w:cs="Arial"/>
          <w:sz w:val="20"/>
          <w:szCs w:val="20"/>
          <w:lang w:eastAsia="en-US"/>
        </w:rPr>
        <w:t xml:space="preserve">, za </w:t>
      </w:r>
      <w:proofErr w:type="spellStart"/>
      <w:r w:rsidRPr="00F50F45">
        <w:rPr>
          <w:rFonts w:eastAsia="Arial" w:cs="Arial"/>
          <w:sz w:val="20"/>
          <w:szCs w:val="20"/>
          <w:lang w:eastAsia="en-US"/>
        </w:rPr>
        <w:t>uspešno</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kmetovanje</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na</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prevzetem</w:t>
      </w:r>
      <w:proofErr w:type="spellEnd"/>
      <w:r w:rsidRPr="00F50F45">
        <w:rPr>
          <w:rFonts w:eastAsia="Arial" w:cs="Arial"/>
          <w:sz w:val="20"/>
          <w:szCs w:val="20"/>
          <w:lang w:eastAsia="en-US"/>
        </w:rPr>
        <w:t xml:space="preserve"> </w:t>
      </w:r>
      <w:r w:rsidR="006C7B8C">
        <w:rPr>
          <w:rFonts w:eastAsia="Arial" w:cs="Arial"/>
          <w:sz w:val="20"/>
          <w:szCs w:val="20"/>
          <w:lang w:eastAsia="en-US"/>
        </w:rPr>
        <w:t>KMG</w:t>
      </w:r>
      <w:r w:rsidRPr="00F50F45">
        <w:rPr>
          <w:rFonts w:eastAsia="Arial" w:cs="Arial"/>
          <w:sz w:val="20"/>
          <w:szCs w:val="20"/>
          <w:lang w:eastAsia="en-US"/>
        </w:rPr>
        <w:t xml:space="preserve"> </w:t>
      </w:r>
      <w:proofErr w:type="spellStart"/>
      <w:r w:rsidRPr="00F50F45">
        <w:rPr>
          <w:rFonts w:eastAsia="Arial" w:cs="Arial"/>
          <w:sz w:val="20"/>
          <w:szCs w:val="20"/>
          <w:lang w:eastAsia="en-US"/>
        </w:rPr>
        <w:t>potrebujejo</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še</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dodatna</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znanja</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saj</w:t>
      </w:r>
      <w:proofErr w:type="spellEnd"/>
      <w:r w:rsidRPr="00F50F45">
        <w:rPr>
          <w:rFonts w:eastAsia="Arial" w:cs="Arial"/>
          <w:sz w:val="20"/>
          <w:szCs w:val="20"/>
          <w:lang w:eastAsia="en-US"/>
        </w:rPr>
        <w:t xml:space="preserve"> se </w:t>
      </w:r>
      <w:proofErr w:type="spellStart"/>
      <w:r w:rsidRPr="00F50F45">
        <w:rPr>
          <w:rFonts w:eastAsia="Arial" w:cs="Arial"/>
          <w:sz w:val="20"/>
          <w:szCs w:val="20"/>
          <w:lang w:eastAsia="en-US"/>
        </w:rPr>
        <w:t>tehnologija</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pridelave</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neprestano</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spreminja</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neprestano</w:t>
      </w:r>
      <w:proofErr w:type="spellEnd"/>
      <w:r w:rsidRPr="00F50F45">
        <w:rPr>
          <w:rFonts w:eastAsia="Arial" w:cs="Arial"/>
          <w:sz w:val="20"/>
          <w:szCs w:val="20"/>
          <w:lang w:eastAsia="en-US"/>
        </w:rPr>
        <w:t xml:space="preserve"> je </w:t>
      </w:r>
      <w:proofErr w:type="spellStart"/>
      <w:r w:rsidRPr="00F50F45">
        <w:rPr>
          <w:rFonts w:eastAsia="Arial" w:cs="Arial"/>
          <w:sz w:val="20"/>
          <w:szCs w:val="20"/>
          <w:lang w:eastAsia="en-US"/>
        </w:rPr>
        <w:t>potrebno</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prilagajanje</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na</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podnebne</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spremembe</w:t>
      </w:r>
      <w:proofErr w:type="spellEnd"/>
      <w:r w:rsidRPr="00F50F45">
        <w:rPr>
          <w:rFonts w:eastAsia="Arial" w:cs="Arial"/>
          <w:sz w:val="20"/>
          <w:szCs w:val="20"/>
          <w:lang w:eastAsia="en-US"/>
        </w:rPr>
        <w:t xml:space="preserve"> in </w:t>
      </w:r>
      <w:proofErr w:type="spellStart"/>
      <w:r w:rsidRPr="00F50F45">
        <w:rPr>
          <w:rFonts w:eastAsia="Arial" w:cs="Arial"/>
          <w:sz w:val="20"/>
          <w:szCs w:val="20"/>
          <w:lang w:eastAsia="en-US"/>
        </w:rPr>
        <w:t>okoljske</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zahteve</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kmetovanja</w:t>
      </w:r>
      <w:proofErr w:type="spellEnd"/>
      <w:r w:rsidRPr="00F50F45">
        <w:rPr>
          <w:rFonts w:eastAsia="Arial" w:cs="Arial"/>
          <w:sz w:val="20"/>
          <w:szCs w:val="20"/>
          <w:lang w:eastAsia="en-US"/>
        </w:rPr>
        <w:t xml:space="preserve">, </w:t>
      </w:r>
      <w:proofErr w:type="spellStart"/>
      <w:r w:rsidR="00600A73" w:rsidRPr="00F50F45">
        <w:rPr>
          <w:rFonts w:eastAsia="Arial" w:cs="Arial"/>
          <w:sz w:val="20"/>
          <w:szCs w:val="20"/>
          <w:lang w:eastAsia="en-US"/>
        </w:rPr>
        <w:t>novi</w:t>
      </w:r>
      <w:proofErr w:type="spellEnd"/>
      <w:r w:rsidR="00600A73" w:rsidRPr="00F50F45">
        <w:rPr>
          <w:rFonts w:eastAsia="Arial" w:cs="Arial"/>
          <w:sz w:val="20"/>
          <w:szCs w:val="20"/>
          <w:lang w:eastAsia="en-US"/>
        </w:rPr>
        <w:t xml:space="preserve"> </w:t>
      </w:r>
      <w:proofErr w:type="spellStart"/>
      <w:r w:rsidRPr="00F50F45">
        <w:rPr>
          <w:rFonts w:eastAsia="Arial" w:cs="Arial"/>
          <w:sz w:val="20"/>
          <w:szCs w:val="20"/>
          <w:lang w:eastAsia="en-US"/>
        </w:rPr>
        <w:t>trženjski</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pristopi</w:t>
      </w:r>
      <w:proofErr w:type="spellEnd"/>
      <w:r w:rsidRPr="00F50F45">
        <w:rPr>
          <w:rFonts w:eastAsia="Arial" w:cs="Arial"/>
          <w:sz w:val="20"/>
          <w:szCs w:val="20"/>
          <w:lang w:eastAsia="en-US"/>
        </w:rPr>
        <w:t xml:space="preserve">. </w:t>
      </w:r>
      <w:proofErr w:type="spellStart"/>
      <w:r w:rsidR="00397E60">
        <w:rPr>
          <w:rFonts w:eastAsia="Arial" w:cs="Arial"/>
          <w:sz w:val="20"/>
          <w:szCs w:val="20"/>
          <w:lang w:eastAsia="en-US"/>
        </w:rPr>
        <w:t>Zaradi</w:t>
      </w:r>
      <w:proofErr w:type="spellEnd"/>
      <w:r w:rsidR="00397E60">
        <w:rPr>
          <w:rFonts w:eastAsia="Arial" w:cs="Arial"/>
          <w:sz w:val="20"/>
          <w:szCs w:val="20"/>
          <w:lang w:eastAsia="en-US"/>
        </w:rPr>
        <w:t xml:space="preserve"> </w:t>
      </w:r>
      <w:proofErr w:type="spellStart"/>
      <w:r w:rsidR="00397E60">
        <w:rPr>
          <w:rFonts w:eastAsia="Arial" w:cs="Arial"/>
          <w:sz w:val="20"/>
          <w:szCs w:val="20"/>
          <w:lang w:eastAsia="en-US"/>
        </w:rPr>
        <w:t>znanja</w:t>
      </w:r>
      <w:proofErr w:type="spellEnd"/>
      <w:r w:rsidR="00397E60">
        <w:rPr>
          <w:rFonts w:eastAsia="Arial" w:cs="Arial"/>
          <w:sz w:val="20"/>
          <w:szCs w:val="20"/>
          <w:lang w:eastAsia="en-US"/>
        </w:rPr>
        <w:t xml:space="preserve"> </w:t>
      </w:r>
      <w:proofErr w:type="spellStart"/>
      <w:r w:rsidR="00397E60">
        <w:rPr>
          <w:rFonts w:eastAsia="Arial" w:cs="Arial"/>
          <w:sz w:val="20"/>
          <w:szCs w:val="20"/>
          <w:lang w:eastAsia="en-US"/>
        </w:rPr>
        <w:t>tujih</w:t>
      </w:r>
      <w:proofErr w:type="spellEnd"/>
      <w:r w:rsidR="00397E60">
        <w:rPr>
          <w:rFonts w:eastAsia="Arial" w:cs="Arial"/>
          <w:sz w:val="20"/>
          <w:szCs w:val="20"/>
          <w:lang w:eastAsia="en-US"/>
        </w:rPr>
        <w:t xml:space="preserve"> </w:t>
      </w:r>
      <w:proofErr w:type="spellStart"/>
      <w:r w:rsidR="00397E60">
        <w:rPr>
          <w:rFonts w:eastAsia="Arial" w:cs="Arial"/>
          <w:sz w:val="20"/>
          <w:szCs w:val="20"/>
          <w:lang w:eastAsia="en-US"/>
        </w:rPr>
        <w:t>jezikov</w:t>
      </w:r>
      <w:proofErr w:type="spellEnd"/>
      <w:r w:rsidR="00397E60">
        <w:rPr>
          <w:rFonts w:eastAsia="Arial" w:cs="Arial"/>
          <w:sz w:val="20"/>
          <w:szCs w:val="20"/>
          <w:lang w:eastAsia="en-US"/>
        </w:rPr>
        <w:t xml:space="preserve">, </w:t>
      </w:r>
      <w:proofErr w:type="spellStart"/>
      <w:r w:rsidR="00397E60">
        <w:rPr>
          <w:rFonts w:eastAsia="Arial" w:cs="Arial"/>
          <w:sz w:val="20"/>
          <w:szCs w:val="20"/>
          <w:lang w:eastAsia="en-US"/>
        </w:rPr>
        <w:t>veščin</w:t>
      </w:r>
      <w:proofErr w:type="spellEnd"/>
      <w:r w:rsidR="00397E60">
        <w:rPr>
          <w:rFonts w:eastAsia="Arial" w:cs="Arial"/>
          <w:sz w:val="20"/>
          <w:szCs w:val="20"/>
          <w:lang w:eastAsia="en-US"/>
        </w:rPr>
        <w:t xml:space="preserve"> </w:t>
      </w:r>
      <w:proofErr w:type="spellStart"/>
      <w:r w:rsidR="00397E60">
        <w:rPr>
          <w:rFonts w:eastAsia="Arial" w:cs="Arial"/>
          <w:sz w:val="20"/>
          <w:szCs w:val="20"/>
          <w:lang w:eastAsia="en-US"/>
        </w:rPr>
        <w:t>rokovanja</w:t>
      </w:r>
      <w:proofErr w:type="spellEnd"/>
      <w:r w:rsidR="00397E60">
        <w:rPr>
          <w:rFonts w:eastAsia="Arial" w:cs="Arial"/>
          <w:sz w:val="20"/>
          <w:szCs w:val="20"/>
          <w:lang w:eastAsia="en-US"/>
        </w:rPr>
        <w:t xml:space="preserve"> z </w:t>
      </w:r>
      <w:proofErr w:type="spellStart"/>
      <w:r w:rsidR="00397E60">
        <w:rPr>
          <w:rFonts w:eastAsia="Arial" w:cs="Arial"/>
          <w:sz w:val="20"/>
          <w:szCs w:val="20"/>
          <w:lang w:eastAsia="en-US"/>
        </w:rPr>
        <w:t>digitalnimi</w:t>
      </w:r>
      <w:proofErr w:type="spellEnd"/>
      <w:r w:rsidR="00397E60">
        <w:rPr>
          <w:rFonts w:eastAsia="Arial" w:cs="Arial"/>
          <w:sz w:val="20"/>
          <w:szCs w:val="20"/>
          <w:lang w:eastAsia="en-US"/>
        </w:rPr>
        <w:t xml:space="preserve"> </w:t>
      </w:r>
      <w:proofErr w:type="spellStart"/>
      <w:r w:rsidR="00397E60">
        <w:rPr>
          <w:rFonts w:eastAsia="Arial" w:cs="Arial"/>
          <w:sz w:val="20"/>
          <w:szCs w:val="20"/>
          <w:lang w:eastAsia="en-US"/>
        </w:rPr>
        <w:t>tehnologijami</w:t>
      </w:r>
      <w:proofErr w:type="spellEnd"/>
      <w:r w:rsidR="00397E60">
        <w:rPr>
          <w:rFonts w:eastAsia="Arial" w:cs="Arial"/>
          <w:sz w:val="20"/>
          <w:szCs w:val="20"/>
          <w:lang w:eastAsia="en-US"/>
        </w:rPr>
        <w:t xml:space="preserve"> </w:t>
      </w:r>
      <w:proofErr w:type="spellStart"/>
      <w:r w:rsidR="00397E60">
        <w:rPr>
          <w:rFonts w:eastAsia="Arial" w:cs="Arial"/>
          <w:sz w:val="20"/>
          <w:szCs w:val="20"/>
          <w:lang w:eastAsia="en-US"/>
        </w:rPr>
        <w:t>lažje</w:t>
      </w:r>
      <w:proofErr w:type="spellEnd"/>
      <w:r w:rsidR="00397E60">
        <w:rPr>
          <w:rFonts w:eastAsia="Arial" w:cs="Arial"/>
          <w:sz w:val="20"/>
          <w:szCs w:val="20"/>
          <w:lang w:eastAsia="en-US"/>
        </w:rPr>
        <w:t xml:space="preserve"> in </w:t>
      </w:r>
      <w:proofErr w:type="spellStart"/>
      <w:r w:rsidR="00397E60">
        <w:rPr>
          <w:rFonts w:eastAsia="Arial" w:cs="Arial"/>
          <w:sz w:val="20"/>
          <w:szCs w:val="20"/>
          <w:lang w:eastAsia="en-US"/>
        </w:rPr>
        <w:t>hitreje</w:t>
      </w:r>
      <w:proofErr w:type="spellEnd"/>
      <w:r w:rsidR="00397E60">
        <w:rPr>
          <w:rFonts w:eastAsia="Arial" w:cs="Arial"/>
          <w:sz w:val="20"/>
          <w:szCs w:val="20"/>
          <w:lang w:eastAsia="en-US"/>
        </w:rPr>
        <w:t xml:space="preserve"> </w:t>
      </w:r>
      <w:proofErr w:type="spellStart"/>
      <w:r w:rsidR="00397E60">
        <w:rPr>
          <w:rFonts w:eastAsia="Arial" w:cs="Arial"/>
          <w:sz w:val="20"/>
          <w:szCs w:val="20"/>
          <w:lang w:eastAsia="en-US"/>
        </w:rPr>
        <w:t>pridobivajo</w:t>
      </w:r>
      <w:proofErr w:type="spellEnd"/>
      <w:r w:rsidR="00397E60">
        <w:rPr>
          <w:rFonts w:eastAsia="Arial" w:cs="Arial"/>
          <w:sz w:val="20"/>
          <w:szCs w:val="20"/>
          <w:lang w:eastAsia="en-US"/>
        </w:rPr>
        <w:t xml:space="preserve"> nova </w:t>
      </w:r>
      <w:proofErr w:type="spellStart"/>
      <w:r w:rsidR="00397E60">
        <w:rPr>
          <w:rFonts w:eastAsia="Arial" w:cs="Arial"/>
          <w:sz w:val="20"/>
          <w:szCs w:val="20"/>
          <w:lang w:eastAsia="en-US"/>
        </w:rPr>
        <w:t>znanja</w:t>
      </w:r>
      <w:proofErr w:type="spellEnd"/>
      <w:r w:rsidR="00397E60">
        <w:rPr>
          <w:rFonts w:eastAsia="Arial" w:cs="Arial"/>
          <w:sz w:val="20"/>
          <w:szCs w:val="20"/>
          <w:lang w:eastAsia="en-US"/>
        </w:rPr>
        <w:t xml:space="preserve"> </w:t>
      </w:r>
      <w:proofErr w:type="spellStart"/>
      <w:r w:rsidR="00397E60">
        <w:rPr>
          <w:rFonts w:eastAsia="Arial" w:cs="Arial"/>
          <w:sz w:val="20"/>
          <w:szCs w:val="20"/>
          <w:lang w:eastAsia="en-US"/>
        </w:rPr>
        <w:t>iz</w:t>
      </w:r>
      <w:proofErr w:type="spellEnd"/>
      <w:r w:rsidR="00397E60">
        <w:rPr>
          <w:rFonts w:eastAsia="Arial" w:cs="Arial"/>
          <w:sz w:val="20"/>
          <w:szCs w:val="20"/>
          <w:lang w:eastAsia="en-US"/>
        </w:rPr>
        <w:t xml:space="preserve"> </w:t>
      </w:r>
      <w:proofErr w:type="spellStart"/>
      <w:r w:rsidR="00397E60">
        <w:rPr>
          <w:rFonts w:eastAsia="Arial" w:cs="Arial"/>
          <w:sz w:val="20"/>
          <w:szCs w:val="20"/>
          <w:lang w:eastAsia="en-US"/>
        </w:rPr>
        <w:t>tujine</w:t>
      </w:r>
      <w:proofErr w:type="spellEnd"/>
      <w:r w:rsidR="00397E60">
        <w:rPr>
          <w:rFonts w:eastAsia="Arial" w:cs="Arial"/>
          <w:sz w:val="20"/>
          <w:szCs w:val="20"/>
          <w:lang w:eastAsia="en-US"/>
        </w:rPr>
        <w:t xml:space="preserve">, </w:t>
      </w:r>
      <w:proofErr w:type="spellStart"/>
      <w:r w:rsidR="00397E60">
        <w:rPr>
          <w:rFonts w:eastAsia="Arial" w:cs="Arial"/>
          <w:sz w:val="20"/>
          <w:szCs w:val="20"/>
          <w:lang w:eastAsia="en-US"/>
        </w:rPr>
        <w:t>prav</w:t>
      </w:r>
      <w:proofErr w:type="spellEnd"/>
      <w:r w:rsidR="00397E60">
        <w:rPr>
          <w:rFonts w:eastAsia="Arial" w:cs="Arial"/>
          <w:sz w:val="20"/>
          <w:szCs w:val="20"/>
          <w:lang w:eastAsia="en-US"/>
        </w:rPr>
        <w:t xml:space="preserve"> </w:t>
      </w:r>
      <w:proofErr w:type="spellStart"/>
      <w:r w:rsidR="00397E60">
        <w:rPr>
          <w:rFonts w:eastAsia="Arial" w:cs="Arial"/>
          <w:sz w:val="20"/>
          <w:szCs w:val="20"/>
          <w:lang w:eastAsia="en-US"/>
        </w:rPr>
        <w:t>tako</w:t>
      </w:r>
      <w:proofErr w:type="spellEnd"/>
      <w:r w:rsidR="00397E60">
        <w:rPr>
          <w:rFonts w:eastAsia="Arial" w:cs="Arial"/>
          <w:sz w:val="20"/>
          <w:szCs w:val="20"/>
          <w:lang w:eastAsia="en-US"/>
        </w:rPr>
        <w:t xml:space="preserve"> </w:t>
      </w:r>
      <w:proofErr w:type="spellStart"/>
      <w:r w:rsidR="00397E60">
        <w:rPr>
          <w:rFonts w:eastAsia="Arial" w:cs="Arial"/>
          <w:sz w:val="20"/>
          <w:szCs w:val="20"/>
          <w:lang w:eastAsia="en-US"/>
        </w:rPr>
        <w:t>hitreje</w:t>
      </w:r>
      <w:proofErr w:type="spellEnd"/>
      <w:r w:rsidR="00397E60">
        <w:rPr>
          <w:rFonts w:eastAsia="Arial" w:cs="Arial"/>
          <w:sz w:val="20"/>
          <w:szCs w:val="20"/>
          <w:lang w:eastAsia="en-US"/>
        </w:rPr>
        <w:t xml:space="preserve"> </w:t>
      </w:r>
      <w:proofErr w:type="spellStart"/>
      <w:r w:rsidR="00397E60">
        <w:rPr>
          <w:rFonts w:eastAsia="Arial" w:cs="Arial"/>
          <w:sz w:val="20"/>
          <w:szCs w:val="20"/>
          <w:lang w:eastAsia="en-US"/>
        </w:rPr>
        <w:t>sprejemajo</w:t>
      </w:r>
      <w:proofErr w:type="spellEnd"/>
      <w:r w:rsidR="00397E60">
        <w:rPr>
          <w:rFonts w:eastAsia="Arial" w:cs="Arial"/>
          <w:sz w:val="20"/>
          <w:szCs w:val="20"/>
          <w:lang w:eastAsia="en-US"/>
        </w:rPr>
        <w:t xml:space="preserve"> in se </w:t>
      </w:r>
      <w:proofErr w:type="spellStart"/>
      <w:r w:rsidR="00397E60">
        <w:rPr>
          <w:rFonts w:eastAsia="Arial" w:cs="Arial"/>
          <w:sz w:val="20"/>
          <w:szCs w:val="20"/>
          <w:lang w:eastAsia="en-US"/>
        </w:rPr>
        <w:t>prilagajajo</w:t>
      </w:r>
      <w:proofErr w:type="spellEnd"/>
      <w:r w:rsidR="00397E60">
        <w:rPr>
          <w:rFonts w:eastAsia="Arial" w:cs="Arial"/>
          <w:sz w:val="20"/>
          <w:szCs w:val="20"/>
          <w:lang w:eastAsia="en-US"/>
        </w:rPr>
        <w:t xml:space="preserve"> </w:t>
      </w:r>
      <w:proofErr w:type="spellStart"/>
      <w:r w:rsidR="00397E60">
        <w:rPr>
          <w:rFonts w:eastAsia="Arial" w:cs="Arial"/>
          <w:sz w:val="20"/>
          <w:szCs w:val="20"/>
          <w:lang w:eastAsia="en-US"/>
        </w:rPr>
        <w:t>novostim</w:t>
      </w:r>
      <w:proofErr w:type="spellEnd"/>
      <w:r w:rsidR="00397E60">
        <w:rPr>
          <w:rFonts w:eastAsia="Arial" w:cs="Arial"/>
          <w:sz w:val="20"/>
          <w:szCs w:val="20"/>
          <w:lang w:eastAsia="en-US"/>
        </w:rPr>
        <w:t xml:space="preserve">. </w:t>
      </w:r>
    </w:p>
    <w:p w14:paraId="2A2DBF5A" w14:textId="29804CF2" w:rsidR="00600A73" w:rsidRPr="00F50F45" w:rsidRDefault="00600A73" w:rsidP="00091A74">
      <w:pPr>
        <w:rPr>
          <w:rFonts w:eastAsia="Arial" w:cs="Arial"/>
          <w:sz w:val="20"/>
          <w:szCs w:val="20"/>
          <w:lang w:eastAsia="en-US"/>
        </w:rPr>
      </w:pPr>
      <w:proofErr w:type="spellStart"/>
      <w:r w:rsidRPr="00F50F45">
        <w:rPr>
          <w:rFonts w:eastAsia="Arial" w:cs="Arial"/>
          <w:sz w:val="20"/>
          <w:szCs w:val="20"/>
          <w:lang w:eastAsia="en-US"/>
        </w:rPr>
        <w:t>Že</w:t>
      </w:r>
      <w:proofErr w:type="spellEnd"/>
      <w:r w:rsidRPr="00F50F45">
        <w:rPr>
          <w:rFonts w:eastAsia="Arial" w:cs="Arial"/>
          <w:sz w:val="20"/>
          <w:szCs w:val="20"/>
          <w:lang w:eastAsia="en-US"/>
        </w:rPr>
        <w:t xml:space="preserve"> v </w:t>
      </w:r>
      <w:proofErr w:type="spellStart"/>
      <w:r w:rsidRPr="00F50F45">
        <w:rPr>
          <w:rFonts w:eastAsia="Arial" w:cs="Arial"/>
          <w:sz w:val="20"/>
          <w:szCs w:val="20"/>
          <w:lang w:eastAsia="en-US"/>
        </w:rPr>
        <w:t>obodbju</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izvajanja</w:t>
      </w:r>
      <w:proofErr w:type="spellEnd"/>
      <w:r w:rsidRPr="00F50F45">
        <w:rPr>
          <w:rFonts w:eastAsia="Arial" w:cs="Arial"/>
          <w:sz w:val="20"/>
          <w:szCs w:val="20"/>
          <w:lang w:eastAsia="en-US"/>
        </w:rPr>
        <w:t xml:space="preserve"> PRP 2007-2013 se je </w:t>
      </w:r>
      <w:proofErr w:type="spellStart"/>
      <w:r w:rsidRPr="00F50F45">
        <w:rPr>
          <w:rFonts w:eastAsia="Arial" w:cs="Arial"/>
          <w:sz w:val="20"/>
          <w:szCs w:val="20"/>
          <w:lang w:eastAsia="en-US"/>
        </w:rPr>
        <w:t>izvajal</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ukrep</w:t>
      </w:r>
      <w:proofErr w:type="spellEnd"/>
      <w:r w:rsidRPr="00F50F45">
        <w:rPr>
          <w:rFonts w:eastAsia="Arial" w:cs="Arial"/>
          <w:sz w:val="20"/>
          <w:szCs w:val="20"/>
          <w:lang w:eastAsia="en-US"/>
        </w:rPr>
        <w:t xml:space="preserve">, ki je </w:t>
      </w:r>
      <w:proofErr w:type="spellStart"/>
      <w:r w:rsidRPr="00F50F45">
        <w:rPr>
          <w:rFonts w:eastAsia="Arial" w:cs="Arial"/>
          <w:sz w:val="20"/>
          <w:szCs w:val="20"/>
          <w:lang w:eastAsia="en-US"/>
        </w:rPr>
        <w:t>zainteresiranim</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nudil</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dodatna</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znanja</w:t>
      </w:r>
      <w:proofErr w:type="spellEnd"/>
      <w:r w:rsidRPr="00F50F45">
        <w:rPr>
          <w:rFonts w:eastAsia="Arial" w:cs="Arial"/>
          <w:sz w:val="20"/>
          <w:szCs w:val="20"/>
          <w:lang w:eastAsia="en-US"/>
        </w:rPr>
        <w:t xml:space="preserve">. To je </w:t>
      </w:r>
      <w:proofErr w:type="spellStart"/>
      <w:r w:rsidRPr="00F50F45">
        <w:rPr>
          <w:rFonts w:eastAsia="Arial" w:cs="Arial"/>
          <w:sz w:val="20"/>
          <w:szCs w:val="20"/>
          <w:lang w:eastAsia="en-US"/>
        </w:rPr>
        <w:t>bil</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ukrep</w:t>
      </w:r>
      <w:proofErr w:type="spellEnd"/>
      <w:r w:rsidRPr="00F50F45">
        <w:rPr>
          <w:rFonts w:eastAsia="Arial" w:cs="Arial"/>
          <w:sz w:val="20"/>
          <w:szCs w:val="20"/>
          <w:lang w:eastAsia="en-US"/>
        </w:rPr>
        <w:t xml:space="preserve"> 111 </w:t>
      </w:r>
      <w:proofErr w:type="spellStart"/>
      <w:r w:rsidRPr="00F50F45">
        <w:rPr>
          <w:rFonts w:eastAsia="Arial" w:cs="Arial"/>
          <w:sz w:val="20"/>
          <w:szCs w:val="20"/>
          <w:lang w:eastAsia="en-US"/>
        </w:rPr>
        <w:t>Usposabljanje</w:t>
      </w:r>
      <w:proofErr w:type="spellEnd"/>
      <w:r w:rsidRPr="00F50F45">
        <w:rPr>
          <w:rFonts w:eastAsia="Arial" w:cs="Arial"/>
          <w:sz w:val="20"/>
          <w:szCs w:val="20"/>
          <w:lang w:eastAsia="en-US"/>
        </w:rPr>
        <w:t xml:space="preserve"> za </w:t>
      </w:r>
      <w:proofErr w:type="spellStart"/>
      <w:r w:rsidRPr="00F50F45">
        <w:rPr>
          <w:rFonts w:eastAsia="Arial" w:cs="Arial"/>
          <w:sz w:val="20"/>
          <w:szCs w:val="20"/>
          <w:lang w:eastAsia="en-US"/>
        </w:rPr>
        <w:t>delo</w:t>
      </w:r>
      <w:proofErr w:type="spellEnd"/>
      <w:r w:rsidRPr="00F50F45">
        <w:rPr>
          <w:rFonts w:eastAsia="Arial" w:cs="Arial"/>
          <w:sz w:val="20"/>
          <w:szCs w:val="20"/>
          <w:lang w:eastAsia="en-US"/>
        </w:rPr>
        <w:t xml:space="preserve"> v </w:t>
      </w:r>
      <w:proofErr w:type="spellStart"/>
      <w:r w:rsidRPr="00F50F45">
        <w:rPr>
          <w:rFonts w:eastAsia="Arial" w:cs="Arial"/>
          <w:sz w:val="20"/>
          <w:szCs w:val="20"/>
          <w:lang w:eastAsia="en-US"/>
        </w:rPr>
        <w:t>kmetijskem</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gozdarskem</w:t>
      </w:r>
      <w:proofErr w:type="spellEnd"/>
      <w:r w:rsidRPr="00F50F45">
        <w:rPr>
          <w:rFonts w:eastAsia="Arial" w:cs="Arial"/>
          <w:sz w:val="20"/>
          <w:szCs w:val="20"/>
          <w:lang w:eastAsia="en-US"/>
        </w:rPr>
        <w:t xml:space="preserve"> in </w:t>
      </w:r>
      <w:proofErr w:type="spellStart"/>
      <w:r w:rsidRPr="00F50F45">
        <w:rPr>
          <w:rFonts w:eastAsia="Arial" w:cs="Arial"/>
          <w:sz w:val="20"/>
          <w:szCs w:val="20"/>
          <w:lang w:eastAsia="en-US"/>
        </w:rPr>
        <w:t>živilskem</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sektorju</w:t>
      </w:r>
      <w:proofErr w:type="spellEnd"/>
      <w:r w:rsidRPr="00F50F45">
        <w:rPr>
          <w:rFonts w:eastAsia="Arial" w:cs="Arial"/>
          <w:sz w:val="20"/>
          <w:szCs w:val="20"/>
          <w:lang w:eastAsia="en-US"/>
        </w:rPr>
        <w:t xml:space="preserve">. Za </w:t>
      </w:r>
      <w:proofErr w:type="spellStart"/>
      <w:r w:rsidRPr="00F50F45">
        <w:rPr>
          <w:rFonts w:eastAsia="Arial" w:cs="Arial"/>
          <w:sz w:val="20"/>
          <w:szCs w:val="20"/>
          <w:lang w:eastAsia="en-US"/>
        </w:rPr>
        <w:t>vsebine</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gozdarstva</w:t>
      </w:r>
      <w:proofErr w:type="spellEnd"/>
      <w:r w:rsidRPr="00F50F45">
        <w:rPr>
          <w:rFonts w:eastAsia="Arial" w:cs="Arial"/>
          <w:sz w:val="20"/>
          <w:szCs w:val="20"/>
          <w:lang w:eastAsia="en-US"/>
        </w:rPr>
        <w:t xml:space="preserve"> se je </w:t>
      </w:r>
      <w:proofErr w:type="spellStart"/>
      <w:r w:rsidRPr="00F50F45">
        <w:rPr>
          <w:rFonts w:eastAsia="Arial" w:cs="Arial"/>
          <w:sz w:val="20"/>
          <w:szCs w:val="20"/>
          <w:lang w:eastAsia="en-US"/>
        </w:rPr>
        <w:t>usposabljanj</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udeležilo</w:t>
      </w:r>
      <w:proofErr w:type="spellEnd"/>
      <w:r w:rsidRPr="00F50F45">
        <w:rPr>
          <w:rFonts w:eastAsia="Arial" w:cs="Arial"/>
          <w:sz w:val="20"/>
          <w:szCs w:val="20"/>
          <w:lang w:eastAsia="en-US"/>
        </w:rPr>
        <w:t xml:space="preserve"> 42,3 % </w:t>
      </w:r>
      <w:proofErr w:type="spellStart"/>
      <w:r w:rsidRPr="00F50F45">
        <w:rPr>
          <w:rFonts w:eastAsia="Arial" w:cs="Arial"/>
          <w:sz w:val="20"/>
          <w:szCs w:val="20"/>
          <w:lang w:eastAsia="en-US"/>
        </w:rPr>
        <w:t>udeležencev</w:t>
      </w:r>
      <w:proofErr w:type="spellEnd"/>
      <w:r w:rsidRPr="00F50F45">
        <w:rPr>
          <w:rFonts w:eastAsia="Arial" w:cs="Arial"/>
          <w:sz w:val="20"/>
          <w:szCs w:val="20"/>
          <w:lang w:eastAsia="en-US"/>
        </w:rPr>
        <w:t xml:space="preserve">, za </w:t>
      </w:r>
      <w:proofErr w:type="spellStart"/>
      <w:r w:rsidRPr="00F50F45">
        <w:rPr>
          <w:rFonts w:eastAsia="Arial" w:cs="Arial"/>
          <w:sz w:val="20"/>
          <w:szCs w:val="20"/>
          <w:lang w:eastAsia="en-US"/>
        </w:rPr>
        <w:t>vsebine</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kmetijstva</w:t>
      </w:r>
      <w:proofErr w:type="spellEnd"/>
      <w:r w:rsidRPr="00F50F45">
        <w:rPr>
          <w:rFonts w:eastAsia="Arial" w:cs="Arial"/>
          <w:sz w:val="20"/>
          <w:szCs w:val="20"/>
          <w:lang w:eastAsia="en-US"/>
        </w:rPr>
        <w:t xml:space="preserve"> 41,9 in za </w:t>
      </w:r>
      <w:proofErr w:type="spellStart"/>
      <w:r w:rsidRPr="00F50F45">
        <w:rPr>
          <w:rFonts w:eastAsia="Arial" w:cs="Arial"/>
          <w:sz w:val="20"/>
          <w:szCs w:val="20"/>
          <w:lang w:eastAsia="en-US"/>
        </w:rPr>
        <w:t>vsebine</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živilstva</w:t>
      </w:r>
      <w:proofErr w:type="spellEnd"/>
      <w:r w:rsidRPr="00F50F45">
        <w:rPr>
          <w:rFonts w:eastAsia="Arial" w:cs="Arial"/>
          <w:sz w:val="20"/>
          <w:szCs w:val="20"/>
          <w:lang w:eastAsia="en-US"/>
        </w:rPr>
        <w:t xml:space="preserve"> 15,8 %. </w:t>
      </w:r>
      <w:proofErr w:type="spellStart"/>
      <w:r w:rsidRPr="00F50F45">
        <w:rPr>
          <w:rFonts w:eastAsia="Arial" w:cs="Arial"/>
          <w:sz w:val="20"/>
          <w:szCs w:val="20"/>
          <w:lang w:eastAsia="en-US"/>
        </w:rPr>
        <w:t>Skupaj</w:t>
      </w:r>
      <w:proofErr w:type="spellEnd"/>
      <w:r w:rsidRPr="00F50F45">
        <w:rPr>
          <w:rFonts w:eastAsia="Arial" w:cs="Arial"/>
          <w:sz w:val="20"/>
          <w:szCs w:val="20"/>
          <w:lang w:eastAsia="en-US"/>
        </w:rPr>
        <w:t xml:space="preserve"> se je </w:t>
      </w:r>
      <w:proofErr w:type="spellStart"/>
      <w:r w:rsidRPr="00F50F45">
        <w:rPr>
          <w:rFonts w:eastAsia="Arial" w:cs="Arial"/>
          <w:sz w:val="20"/>
          <w:szCs w:val="20"/>
          <w:lang w:eastAsia="en-US"/>
        </w:rPr>
        <w:t>usposabljanj</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udeležilo</w:t>
      </w:r>
      <w:proofErr w:type="spellEnd"/>
      <w:r w:rsidRPr="00F50F45">
        <w:rPr>
          <w:rFonts w:eastAsia="Arial" w:cs="Arial"/>
          <w:sz w:val="20"/>
          <w:szCs w:val="20"/>
          <w:lang w:eastAsia="en-US"/>
        </w:rPr>
        <w:t xml:space="preserve"> 8.1613 </w:t>
      </w:r>
      <w:proofErr w:type="spellStart"/>
      <w:r w:rsidRPr="00F50F45">
        <w:rPr>
          <w:rFonts w:eastAsia="Arial" w:cs="Arial"/>
          <w:sz w:val="20"/>
          <w:szCs w:val="20"/>
          <w:lang w:eastAsia="en-US"/>
        </w:rPr>
        <w:t>udeležencev</w:t>
      </w:r>
      <w:proofErr w:type="spellEnd"/>
      <w:r w:rsidRPr="00F50F45">
        <w:rPr>
          <w:rFonts w:eastAsia="Arial" w:cs="Arial"/>
          <w:sz w:val="20"/>
          <w:szCs w:val="20"/>
          <w:lang w:eastAsia="en-US"/>
        </w:rPr>
        <w:t xml:space="preserve">, od </w:t>
      </w:r>
      <w:proofErr w:type="spellStart"/>
      <w:r w:rsidRPr="00F50F45">
        <w:rPr>
          <w:rFonts w:eastAsia="Arial" w:cs="Arial"/>
          <w:sz w:val="20"/>
          <w:szCs w:val="20"/>
          <w:lang w:eastAsia="en-US"/>
        </w:rPr>
        <w:t>teh</w:t>
      </w:r>
      <w:proofErr w:type="spellEnd"/>
      <w:r w:rsidRPr="00F50F45">
        <w:rPr>
          <w:rFonts w:eastAsia="Arial" w:cs="Arial"/>
          <w:sz w:val="20"/>
          <w:szCs w:val="20"/>
          <w:lang w:eastAsia="en-US"/>
        </w:rPr>
        <w:t xml:space="preserve"> je </w:t>
      </w:r>
      <w:proofErr w:type="spellStart"/>
      <w:r w:rsidRPr="00F50F45">
        <w:rPr>
          <w:rFonts w:eastAsia="Arial" w:cs="Arial"/>
          <w:sz w:val="20"/>
          <w:szCs w:val="20"/>
          <w:lang w:eastAsia="en-US"/>
        </w:rPr>
        <w:t>bilo</w:t>
      </w:r>
      <w:proofErr w:type="spellEnd"/>
      <w:r w:rsidRPr="00F50F45">
        <w:rPr>
          <w:rFonts w:eastAsia="Arial" w:cs="Arial"/>
          <w:sz w:val="20"/>
          <w:szCs w:val="20"/>
          <w:lang w:eastAsia="en-US"/>
        </w:rPr>
        <w:t xml:space="preserve"> 4.281 (49,7 %) </w:t>
      </w:r>
      <w:proofErr w:type="spellStart"/>
      <w:r w:rsidRPr="00F50F45">
        <w:rPr>
          <w:rFonts w:eastAsia="Arial" w:cs="Arial"/>
          <w:sz w:val="20"/>
          <w:szCs w:val="20"/>
          <w:lang w:eastAsia="en-US"/>
        </w:rPr>
        <w:t>udeležencev</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starih</w:t>
      </w:r>
      <w:proofErr w:type="spellEnd"/>
      <w:r w:rsidRPr="00F50F45">
        <w:rPr>
          <w:rFonts w:eastAsia="Arial" w:cs="Arial"/>
          <w:sz w:val="20"/>
          <w:szCs w:val="20"/>
          <w:lang w:eastAsia="en-US"/>
        </w:rPr>
        <w:t xml:space="preserve"> do </w:t>
      </w:r>
      <w:proofErr w:type="spellStart"/>
      <w:r w:rsidRPr="00F50F45">
        <w:rPr>
          <w:rFonts w:eastAsia="Arial" w:cs="Arial"/>
          <w:sz w:val="20"/>
          <w:szCs w:val="20"/>
          <w:lang w:eastAsia="en-US"/>
        </w:rPr>
        <w:t>vključno</w:t>
      </w:r>
      <w:proofErr w:type="spellEnd"/>
      <w:r w:rsidRPr="00F50F45">
        <w:rPr>
          <w:rFonts w:eastAsia="Arial" w:cs="Arial"/>
          <w:sz w:val="20"/>
          <w:szCs w:val="20"/>
          <w:lang w:eastAsia="en-US"/>
        </w:rPr>
        <w:t xml:space="preserve"> 40 let.</w:t>
      </w:r>
    </w:p>
    <w:p w14:paraId="13405750" w14:textId="44D44C2A" w:rsidR="009E48BD" w:rsidRPr="00F50F45" w:rsidRDefault="00091A74" w:rsidP="00091A74">
      <w:pPr>
        <w:rPr>
          <w:rFonts w:eastAsia="Arial" w:cs="Arial"/>
          <w:sz w:val="20"/>
          <w:szCs w:val="20"/>
          <w:lang w:eastAsia="en-US"/>
        </w:rPr>
      </w:pPr>
      <w:proofErr w:type="spellStart"/>
      <w:r w:rsidRPr="00F50F45">
        <w:rPr>
          <w:rFonts w:eastAsia="Arial" w:cs="Arial"/>
          <w:sz w:val="20"/>
          <w:szCs w:val="20"/>
          <w:lang w:eastAsia="en-US"/>
        </w:rPr>
        <w:t>Upravičenci</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iz</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podukrepa</w:t>
      </w:r>
      <w:proofErr w:type="spellEnd"/>
      <w:r w:rsidRPr="00F50F45">
        <w:rPr>
          <w:rFonts w:eastAsia="Arial" w:cs="Arial"/>
          <w:sz w:val="20"/>
          <w:szCs w:val="20"/>
          <w:lang w:eastAsia="en-US"/>
        </w:rPr>
        <w:t xml:space="preserve"> M06.1</w:t>
      </w:r>
      <w:r w:rsidR="00DC0393" w:rsidRPr="00F50F45">
        <w:rPr>
          <w:rFonts w:eastAsia="Arial" w:cs="Arial"/>
          <w:sz w:val="20"/>
          <w:szCs w:val="20"/>
          <w:lang w:eastAsia="en-US"/>
        </w:rPr>
        <w:t xml:space="preserve"> </w:t>
      </w:r>
      <w:r w:rsidRPr="00F50F45">
        <w:rPr>
          <w:rFonts w:eastAsia="Arial" w:cs="Arial"/>
          <w:sz w:val="20"/>
          <w:szCs w:val="20"/>
          <w:lang w:eastAsia="en-US"/>
        </w:rPr>
        <w:t xml:space="preserve">se </w:t>
      </w:r>
      <w:proofErr w:type="spellStart"/>
      <w:r w:rsidRPr="00F50F45">
        <w:rPr>
          <w:rFonts w:eastAsia="Arial" w:cs="Arial"/>
          <w:sz w:val="20"/>
          <w:szCs w:val="20"/>
          <w:lang w:eastAsia="en-US"/>
        </w:rPr>
        <w:t>odločajo</w:t>
      </w:r>
      <w:proofErr w:type="spellEnd"/>
      <w:r w:rsidRPr="00F50F45">
        <w:rPr>
          <w:rFonts w:eastAsia="Arial" w:cs="Arial"/>
          <w:sz w:val="20"/>
          <w:szCs w:val="20"/>
          <w:lang w:eastAsia="en-US"/>
        </w:rPr>
        <w:t xml:space="preserve"> za </w:t>
      </w:r>
      <w:proofErr w:type="spellStart"/>
      <w:r w:rsidRPr="00F50F45">
        <w:rPr>
          <w:rFonts w:eastAsia="Arial" w:cs="Arial"/>
          <w:sz w:val="20"/>
          <w:szCs w:val="20"/>
          <w:lang w:eastAsia="en-US"/>
        </w:rPr>
        <w:t>dodatno</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izobraževanj</w:t>
      </w:r>
      <w:r w:rsidR="003A1D6F" w:rsidRPr="00F50F45">
        <w:rPr>
          <w:rFonts w:eastAsia="Arial" w:cs="Arial"/>
          <w:sz w:val="20"/>
          <w:szCs w:val="20"/>
          <w:lang w:eastAsia="en-US"/>
        </w:rPr>
        <w:t>e</w:t>
      </w:r>
      <w:proofErr w:type="spellEnd"/>
      <w:r w:rsidR="003A1D6F" w:rsidRPr="00F50F45">
        <w:rPr>
          <w:rFonts w:eastAsia="Arial" w:cs="Arial"/>
          <w:sz w:val="20"/>
          <w:szCs w:val="20"/>
          <w:lang w:eastAsia="en-US"/>
        </w:rPr>
        <w:t xml:space="preserve"> </w:t>
      </w:r>
      <w:proofErr w:type="spellStart"/>
      <w:r w:rsidR="003A1D6F" w:rsidRPr="00F50F45">
        <w:rPr>
          <w:rFonts w:eastAsia="Arial" w:cs="Arial"/>
          <w:sz w:val="20"/>
          <w:szCs w:val="20"/>
          <w:lang w:eastAsia="en-US"/>
        </w:rPr>
        <w:t>tudi</w:t>
      </w:r>
      <w:proofErr w:type="spellEnd"/>
      <w:r w:rsidR="003A1D6F" w:rsidRPr="00F50F45">
        <w:rPr>
          <w:rFonts w:eastAsia="Arial" w:cs="Arial"/>
          <w:sz w:val="20"/>
          <w:szCs w:val="20"/>
          <w:lang w:eastAsia="en-US"/>
        </w:rPr>
        <w:t xml:space="preserve"> v </w:t>
      </w:r>
      <w:proofErr w:type="spellStart"/>
      <w:r w:rsidR="003A1D6F" w:rsidRPr="00F50F45">
        <w:rPr>
          <w:rFonts w:eastAsia="Arial" w:cs="Arial"/>
          <w:sz w:val="20"/>
          <w:szCs w:val="20"/>
          <w:lang w:eastAsia="en-US"/>
        </w:rPr>
        <w:t>okviru</w:t>
      </w:r>
      <w:proofErr w:type="spellEnd"/>
      <w:r w:rsidR="003A1D6F" w:rsidRPr="00F50F45">
        <w:rPr>
          <w:rFonts w:eastAsia="Arial" w:cs="Arial"/>
          <w:sz w:val="20"/>
          <w:szCs w:val="20"/>
          <w:lang w:eastAsia="en-US"/>
        </w:rPr>
        <w:t xml:space="preserve"> </w:t>
      </w:r>
      <w:proofErr w:type="spellStart"/>
      <w:r w:rsidR="003A1D6F" w:rsidRPr="00F50F45">
        <w:rPr>
          <w:rFonts w:eastAsia="Arial" w:cs="Arial"/>
          <w:sz w:val="20"/>
          <w:szCs w:val="20"/>
          <w:lang w:eastAsia="en-US"/>
        </w:rPr>
        <w:t>podukrepa</w:t>
      </w:r>
      <w:proofErr w:type="spellEnd"/>
      <w:r w:rsidR="003A1D6F" w:rsidRPr="00F50F45">
        <w:rPr>
          <w:rFonts w:eastAsia="Arial" w:cs="Arial"/>
          <w:sz w:val="20"/>
          <w:szCs w:val="20"/>
          <w:lang w:eastAsia="en-US"/>
        </w:rPr>
        <w:t xml:space="preserve"> M01.1.</w:t>
      </w:r>
      <w:r w:rsidRPr="00F50F45">
        <w:rPr>
          <w:rFonts w:eastAsia="Arial" w:cs="Arial"/>
          <w:sz w:val="20"/>
          <w:szCs w:val="20"/>
          <w:lang w:eastAsia="en-US"/>
        </w:rPr>
        <w:t xml:space="preserve"> V </w:t>
      </w:r>
      <w:proofErr w:type="spellStart"/>
      <w:r w:rsidRPr="00F50F45">
        <w:rPr>
          <w:rFonts w:eastAsia="Arial" w:cs="Arial"/>
          <w:sz w:val="20"/>
          <w:szCs w:val="20"/>
          <w:lang w:eastAsia="en-US"/>
        </w:rPr>
        <w:t>prvih</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petih</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javnih</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razpisih</w:t>
      </w:r>
      <w:proofErr w:type="spellEnd"/>
      <w:r w:rsidRPr="00F50F45">
        <w:rPr>
          <w:rFonts w:eastAsia="Arial" w:cs="Arial"/>
          <w:sz w:val="20"/>
          <w:szCs w:val="20"/>
          <w:lang w:eastAsia="en-US"/>
        </w:rPr>
        <w:t xml:space="preserve"> je </w:t>
      </w:r>
      <w:proofErr w:type="spellStart"/>
      <w:r w:rsidRPr="00F50F45">
        <w:rPr>
          <w:rFonts w:eastAsia="Arial" w:cs="Arial"/>
          <w:sz w:val="20"/>
          <w:szCs w:val="20"/>
          <w:lang w:eastAsia="en-US"/>
        </w:rPr>
        <w:t>bilo</w:t>
      </w:r>
      <w:proofErr w:type="spellEnd"/>
      <w:r w:rsidRPr="00F50F45">
        <w:rPr>
          <w:rFonts w:eastAsia="Arial" w:cs="Arial"/>
          <w:sz w:val="20"/>
          <w:szCs w:val="20"/>
          <w:lang w:eastAsia="en-US"/>
        </w:rPr>
        <w:t xml:space="preserve"> 19 % </w:t>
      </w:r>
      <w:proofErr w:type="spellStart"/>
      <w:r w:rsidRPr="00F50F45">
        <w:rPr>
          <w:rFonts w:eastAsia="Arial" w:cs="Arial"/>
          <w:sz w:val="20"/>
          <w:szCs w:val="20"/>
          <w:lang w:eastAsia="en-US"/>
        </w:rPr>
        <w:t>upravičencev</w:t>
      </w:r>
      <w:proofErr w:type="spellEnd"/>
      <w:r w:rsidRPr="00F50F45">
        <w:rPr>
          <w:rFonts w:eastAsia="Arial" w:cs="Arial"/>
          <w:sz w:val="20"/>
          <w:szCs w:val="20"/>
          <w:lang w:eastAsia="en-US"/>
        </w:rPr>
        <w:t xml:space="preserve">, ki so se </w:t>
      </w:r>
      <w:proofErr w:type="spellStart"/>
      <w:r w:rsidRPr="00F50F45">
        <w:rPr>
          <w:rFonts w:eastAsia="Arial" w:cs="Arial"/>
          <w:sz w:val="20"/>
          <w:szCs w:val="20"/>
          <w:lang w:eastAsia="en-US"/>
        </w:rPr>
        <w:t>odločili</w:t>
      </w:r>
      <w:proofErr w:type="spellEnd"/>
      <w:r w:rsidRPr="00F50F45">
        <w:rPr>
          <w:rFonts w:eastAsia="Arial" w:cs="Arial"/>
          <w:sz w:val="20"/>
          <w:szCs w:val="20"/>
          <w:lang w:eastAsia="en-US"/>
        </w:rPr>
        <w:t xml:space="preserve">, da se </w:t>
      </w:r>
      <w:proofErr w:type="spellStart"/>
      <w:r w:rsidRPr="00F50F45">
        <w:rPr>
          <w:rFonts w:eastAsia="Arial" w:cs="Arial"/>
          <w:sz w:val="20"/>
          <w:szCs w:val="20"/>
          <w:lang w:eastAsia="en-US"/>
        </w:rPr>
        <w:t>bodo</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te</w:t>
      </w:r>
      <w:r w:rsidR="00005227" w:rsidRPr="00F50F45">
        <w:rPr>
          <w:rFonts w:eastAsia="Arial" w:cs="Arial"/>
          <w:sz w:val="20"/>
          <w:szCs w:val="20"/>
          <w:lang w:eastAsia="en-US"/>
        </w:rPr>
        <w:t>k</w:t>
      </w:r>
      <w:r w:rsidRPr="00F50F45">
        <w:rPr>
          <w:rFonts w:eastAsia="Arial" w:cs="Arial"/>
          <w:sz w:val="20"/>
          <w:szCs w:val="20"/>
          <w:lang w:eastAsia="en-US"/>
        </w:rPr>
        <w:t>om</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izvajanja</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poslovnega</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načrta</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izobraževali</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tudi</w:t>
      </w:r>
      <w:proofErr w:type="spellEnd"/>
      <w:r w:rsidRPr="00F50F45">
        <w:rPr>
          <w:rFonts w:eastAsia="Arial" w:cs="Arial"/>
          <w:sz w:val="20"/>
          <w:szCs w:val="20"/>
          <w:lang w:eastAsia="en-US"/>
        </w:rPr>
        <w:t xml:space="preserve"> v </w:t>
      </w:r>
      <w:proofErr w:type="spellStart"/>
      <w:r w:rsidRPr="00F50F45">
        <w:rPr>
          <w:rFonts w:eastAsia="Arial" w:cs="Arial"/>
          <w:sz w:val="20"/>
          <w:szCs w:val="20"/>
          <w:lang w:eastAsia="en-US"/>
        </w:rPr>
        <w:t>okviru</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podukrepa</w:t>
      </w:r>
      <w:proofErr w:type="spellEnd"/>
      <w:r w:rsidRPr="00F50F45">
        <w:rPr>
          <w:rFonts w:eastAsia="Arial" w:cs="Arial"/>
          <w:sz w:val="20"/>
          <w:szCs w:val="20"/>
          <w:lang w:eastAsia="en-US"/>
        </w:rPr>
        <w:t xml:space="preserve"> M01.1. </w:t>
      </w:r>
      <w:proofErr w:type="spellStart"/>
      <w:r w:rsidR="009E48BD" w:rsidRPr="00F50F45">
        <w:rPr>
          <w:rFonts w:eastAsia="Arial" w:cs="Arial"/>
          <w:sz w:val="20"/>
          <w:szCs w:val="20"/>
          <w:lang w:eastAsia="en-US"/>
        </w:rPr>
        <w:t>Vsebine</w:t>
      </w:r>
      <w:proofErr w:type="spellEnd"/>
      <w:r w:rsidR="009E48BD" w:rsidRPr="00F50F45">
        <w:rPr>
          <w:rFonts w:eastAsia="Arial" w:cs="Arial"/>
          <w:sz w:val="20"/>
          <w:szCs w:val="20"/>
          <w:lang w:eastAsia="en-US"/>
        </w:rPr>
        <w:t xml:space="preserve">, ki so ji </w:t>
      </w:r>
      <w:proofErr w:type="spellStart"/>
      <w:r w:rsidR="009E48BD" w:rsidRPr="00F50F45">
        <w:rPr>
          <w:rFonts w:eastAsia="Arial" w:cs="Arial"/>
          <w:sz w:val="20"/>
          <w:szCs w:val="20"/>
          <w:lang w:eastAsia="en-US"/>
        </w:rPr>
        <w:t>poslušali</w:t>
      </w:r>
      <w:proofErr w:type="spellEnd"/>
      <w:r w:rsidR="009E48BD" w:rsidRPr="00F50F45">
        <w:rPr>
          <w:rFonts w:eastAsia="Arial" w:cs="Arial"/>
          <w:sz w:val="20"/>
          <w:szCs w:val="20"/>
          <w:lang w:eastAsia="en-US"/>
        </w:rPr>
        <w:t xml:space="preserve"> so </w:t>
      </w:r>
      <w:proofErr w:type="spellStart"/>
      <w:r w:rsidR="009E48BD" w:rsidRPr="00F50F45">
        <w:rPr>
          <w:rFonts w:eastAsia="Arial" w:cs="Arial"/>
          <w:sz w:val="20"/>
          <w:szCs w:val="20"/>
          <w:lang w:eastAsia="en-US"/>
        </w:rPr>
        <w:t>bil</w:t>
      </w:r>
      <w:proofErr w:type="spellEnd"/>
      <w:r w:rsidR="009E48BD" w:rsidRPr="00F50F45">
        <w:rPr>
          <w:rFonts w:eastAsia="Arial" w:cs="Arial"/>
          <w:sz w:val="20"/>
          <w:szCs w:val="20"/>
          <w:lang w:eastAsia="en-US"/>
        </w:rPr>
        <w:t xml:space="preserve"> z </w:t>
      </w:r>
      <w:proofErr w:type="spellStart"/>
      <w:r w:rsidR="009E48BD" w:rsidRPr="00F50F45">
        <w:rPr>
          <w:rFonts w:eastAsia="Arial" w:cs="Arial"/>
          <w:sz w:val="20"/>
          <w:szCs w:val="20"/>
          <w:lang w:eastAsia="en-US"/>
        </w:rPr>
        <w:t>naslednjih</w:t>
      </w:r>
      <w:proofErr w:type="spellEnd"/>
      <w:r w:rsidR="009E48BD" w:rsidRPr="00F50F45">
        <w:rPr>
          <w:rFonts w:eastAsia="Arial" w:cs="Arial"/>
          <w:sz w:val="20"/>
          <w:szCs w:val="20"/>
          <w:lang w:eastAsia="en-US"/>
        </w:rPr>
        <w:t xml:space="preserve"> </w:t>
      </w:r>
      <w:proofErr w:type="spellStart"/>
      <w:r w:rsidR="009E48BD" w:rsidRPr="00F50F45">
        <w:rPr>
          <w:rFonts w:eastAsia="Arial" w:cs="Arial"/>
          <w:sz w:val="20"/>
          <w:szCs w:val="20"/>
          <w:lang w:eastAsia="en-US"/>
        </w:rPr>
        <w:t>področij</w:t>
      </w:r>
      <w:proofErr w:type="spellEnd"/>
      <w:r w:rsidR="009E48BD" w:rsidRPr="00F50F45">
        <w:rPr>
          <w:rFonts w:eastAsia="Arial" w:cs="Arial"/>
          <w:sz w:val="20"/>
          <w:szCs w:val="20"/>
          <w:lang w:eastAsia="en-US"/>
        </w:rPr>
        <w:t xml:space="preserve">: </w:t>
      </w:r>
    </w:p>
    <w:p w14:paraId="2593CC50" w14:textId="4CA09352" w:rsidR="009E48BD" w:rsidRPr="00F50F45" w:rsidRDefault="009E48BD" w:rsidP="00F8610D">
      <w:pPr>
        <w:pStyle w:val="Odstavekseznama"/>
        <w:numPr>
          <w:ilvl w:val="0"/>
          <w:numId w:val="65"/>
        </w:numPr>
        <w:rPr>
          <w:rFonts w:eastAsia="Arial" w:cs="Arial"/>
          <w:lang w:eastAsia="en-US"/>
        </w:rPr>
      </w:pPr>
      <w:proofErr w:type="spellStart"/>
      <w:r w:rsidRPr="00F50F45">
        <w:rPr>
          <w:rFonts w:eastAsia="Arial" w:cs="Arial"/>
          <w:lang w:eastAsia="en-US"/>
        </w:rPr>
        <w:t>osnove</w:t>
      </w:r>
      <w:proofErr w:type="spellEnd"/>
      <w:r w:rsidRPr="00F50F45">
        <w:rPr>
          <w:rFonts w:eastAsia="Arial" w:cs="Arial"/>
          <w:lang w:eastAsia="en-US"/>
        </w:rPr>
        <w:t xml:space="preserve"> </w:t>
      </w:r>
      <w:proofErr w:type="spellStart"/>
      <w:r w:rsidRPr="00F50F45">
        <w:rPr>
          <w:rFonts w:eastAsia="Arial" w:cs="Arial"/>
          <w:lang w:eastAsia="en-US"/>
        </w:rPr>
        <w:t>upravljanja</w:t>
      </w:r>
      <w:proofErr w:type="spellEnd"/>
      <w:r w:rsidRPr="00F50F45">
        <w:rPr>
          <w:rFonts w:eastAsia="Arial" w:cs="Arial"/>
          <w:lang w:eastAsia="en-US"/>
        </w:rPr>
        <w:t xml:space="preserve"> KMG,</w:t>
      </w:r>
    </w:p>
    <w:p w14:paraId="5E4FAEA6" w14:textId="28B6AB0F" w:rsidR="009E48BD" w:rsidRPr="00F50F45" w:rsidRDefault="009E48BD" w:rsidP="00F8610D">
      <w:pPr>
        <w:pStyle w:val="Odstavekseznama"/>
        <w:numPr>
          <w:ilvl w:val="0"/>
          <w:numId w:val="65"/>
        </w:numPr>
        <w:rPr>
          <w:rFonts w:eastAsia="Arial" w:cs="Arial"/>
          <w:lang w:eastAsia="en-US"/>
        </w:rPr>
      </w:pPr>
      <w:proofErr w:type="spellStart"/>
      <w:r w:rsidRPr="00F50F45">
        <w:rPr>
          <w:rFonts w:eastAsia="Arial" w:cs="Arial"/>
          <w:lang w:eastAsia="en-US"/>
        </w:rPr>
        <w:t>stroški</w:t>
      </w:r>
      <w:proofErr w:type="spellEnd"/>
      <w:r w:rsidRPr="00F50F45">
        <w:rPr>
          <w:rFonts w:eastAsia="Arial" w:cs="Arial"/>
          <w:lang w:eastAsia="en-US"/>
        </w:rPr>
        <w:t xml:space="preserve"> in </w:t>
      </w:r>
      <w:proofErr w:type="spellStart"/>
      <w:r w:rsidRPr="00F50F45">
        <w:rPr>
          <w:rFonts w:eastAsia="Arial" w:cs="Arial"/>
          <w:lang w:eastAsia="en-US"/>
        </w:rPr>
        <w:t>kalkulacije</w:t>
      </w:r>
      <w:proofErr w:type="spellEnd"/>
      <w:r w:rsidRPr="00F50F45">
        <w:rPr>
          <w:rFonts w:eastAsia="Arial" w:cs="Arial"/>
          <w:lang w:eastAsia="en-US"/>
        </w:rPr>
        <w:t>,</w:t>
      </w:r>
    </w:p>
    <w:p w14:paraId="7037EBA3" w14:textId="34BB5F4A" w:rsidR="009E48BD" w:rsidRPr="00F50F45" w:rsidRDefault="00793A8F" w:rsidP="00F8610D">
      <w:pPr>
        <w:pStyle w:val="Odstavekseznama"/>
        <w:numPr>
          <w:ilvl w:val="0"/>
          <w:numId w:val="65"/>
        </w:numPr>
        <w:rPr>
          <w:rFonts w:eastAsia="Arial" w:cs="Arial"/>
          <w:lang w:eastAsia="en-US"/>
        </w:rPr>
      </w:pPr>
      <w:proofErr w:type="spellStart"/>
      <w:r w:rsidRPr="00F50F45">
        <w:rPr>
          <w:rFonts w:eastAsia="Arial" w:cs="Arial"/>
          <w:lang w:eastAsia="en-US"/>
        </w:rPr>
        <w:t>k</w:t>
      </w:r>
      <w:r w:rsidR="009E48BD" w:rsidRPr="00F50F45">
        <w:rPr>
          <w:rFonts w:eastAsia="Arial" w:cs="Arial"/>
          <w:lang w:eastAsia="en-US"/>
        </w:rPr>
        <w:t>njigovodstvo</w:t>
      </w:r>
      <w:proofErr w:type="spellEnd"/>
      <w:r w:rsidR="009E48BD" w:rsidRPr="00F50F45">
        <w:rPr>
          <w:rFonts w:eastAsia="Arial" w:cs="Arial"/>
          <w:lang w:eastAsia="en-US"/>
        </w:rPr>
        <w:t xml:space="preserve">, </w:t>
      </w:r>
      <w:proofErr w:type="spellStart"/>
      <w:r w:rsidR="009E48BD" w:rsidRPr="00F50F45">
        <w:rPr>
          <w:rFonts w:eastAsia="Arial" w:cs="Arial"/>
          <w:lang w:eastAsia="en-US"/>
        </w:rPr>
        <w:t>analize</w:t>
      </w:r>
      <w:proofErr w:type="spellEnd"/>
      <w:r w:rsidR="009E48BD" w:rsidRPr="00F50F45">
        <w:rPr>
          <w:rFonts w:eastAsia="Arial" w:cs="Arial"/>
          <w:lang w:eastAsia="en-US"/>
        </w:rPr>
        <w:t xml:space="preserve"> </w:t>
      </w:r>
      <w:proofErr w:type="spellStart"/>
      <w:r w:rsidR="009E48BD" w:rsidRPr="00F50F45">
        <w:rPr>
          <w:rFonts w:eastAsia="Arial" w:cs="Arial"/>
          <w:lang w:eastAsia="en-US"/>
        </w:rPr>
        <w:t>poslovanja</w:t>
      </w:r>
      <w:proofErr w:type="spellEnd"/>
      <w:r w:rsidR="009E48BD" w:rsidRPr="00F50F45">
        <w:rPr>
          <w:rFonts w:eastAsia="Arial" w:cs="Arial"/>
          <w:lang w:eastAsia="en-US"/>
        </w:rPr>
        <w:t>,</w:t>
      </w:r>
    </w:p>
    <w:p w14:paraId="02CD3239" w14:textId="1E174DBE" w:rsidR="009E48BD" w:rsidRPr="00F50F45" w:rsidRDefault="00793A8F" w:rsidP="00F8610D">
      <w:pPr>
        <w:pStyle w:val="Odstavekseznama"/>
        <w:numPr>
          <w:ilvl w:val="0"/>
          <w:numId w:val="65"/>
        </w:numPr>
        <w:rPr>
          <w:rFonts w:eastAsia="Arial" w:cs="Arial"/>
          <w:lang w:eastAsia="en-US"/>
        </w:rPr>
      </w:pPr>
      <w:proofErr w:type="spellStart"/>
      <w:r w:rsidRPr="00F50F45">
        <w:rPr>
          <w:rFonts w:eastAsia="Arial" w:cs="Arial"/>
          <w:lang w:eastAsia="en-US"/>
        </w:rPr>
        <w:t>i</w:t>
      </w:r>
      <w:r w:rsidR="009E48BD" w:rsidRPr="00F50F45">
        <w:rPr>
          <w:rFonts w:eastAsia="Arial" w:cs="Arial"/>
          <w:lang w:eastAsia="en-US"/>
        </w:rPr>
        <w:t>nvesticije</w:t>
      </w:r>
      <w:proofErr w:type="spellEnd"/>
      <w:r w:rsidR="009E48BD" w:rsidRPr="00F50F45">
        <w:rPr>
          <w:rFonts w:eastAsia="Arial" w:cs="Arial"/>
          <w:lang w:eastAsia="en-US"/>
        </w:rPr>
        <w:t xml:space="preserve"> in </w:t>
      </w:r>
      <w:proofErr w:type="spellStart"/>
      <w:r w:rsidR="009E48BD" w:rsidRPr="00F50F45">
        <w:rPr>
          <w:rFonts w:eastAsia="Arial" w:cs="Arial"/>
          <w:lang w:eastAsia="en-US"/>
        </w:rPr>
        <w:t>poslovno</w:t>
      </w:r>
      <w:proofErr w:type="spellEnd"/>
      <w:r w:rsidR="009E48BD" w:rsidRPr="00F50F45">
        <w:rPr>
          <w:rFonts w:eastAsia="Arial" w:cs="Arial"/>
          <w:lang w:eastAsia="en-US"/>
        </w:rPr>
        <w:t xml:space="preserve"> </w:t>
      </w:r>
      <w:proofErr w:type="spellStart"/>
      <w:r w:rsidR="009E48BD" w:rsidRPr="00F50F45">
        <w:rPr>
          <w:rFonts w:eastAsia="Arial" w:cs="Arial"/>
          <w:lang w:eastAsia="en-US"/>
        </w:rPr>
        <w:t>načrtovanje</w:t>
      </w:r>
      <w:proofErr w:type="spellEnd"/>
      <w:r w:rsidR="009E48BD" w:rsidRPr="00F50F45">
        <w:rPr>
          <w:rFonts w:eastAsia="Arial" w:cs="Arial"/>
          <w:lang w:eastAsia="en-US"/>
        </w:rPr>
        <w:t xml:space="preserve"> </w:t>
      </w:r>
      <w:proofErr w:type="spellStart"/>
      <w:r w:rsidR="009E48BD" w:rsidRPr="00F50F45">
        <w:rPr>
          <w:rFonts w:eastAsia="Arial" w:cs="Arial"/>
          <w:lang w:eastAsia="en-US"/>
        </w:rPr>
        <w:t>na</w:t>
      </w:r>
      <w:proofErr w:type="spellEnd"/>
      <w:r w:rsidR="009E48BD" w:rsidRPr="00F50F45">
        <w:rPr>
          <w:rFonts w:eastAsia="Arial" w:cs="Arial"/>
          <w:lang w:eastAsia="en-US"/>
        </w:rPr>
        <w:t xml:space="preserve"> KMG,</w:t>
      </w:r>
    </w:p>
    <w:p w14:paraId="0D113A87" w14:textId="452141C7" w:rsidR="009E48BD" w:rsidRPr="00F50F45" w:rsidRDefault="00793A8F" w:rsidP="00F8610D">
      <w:pPr>
        <w:pStyle w:val="Odstavekseznama"/>
        <w:numPr>
          <w:ilvl w:val="0"/>
          <w:numId w:val="65"/>
        </w:numPr>
        <w:rPr>
          <w:rFonts w:eastAsia="Arial" w:cs="Arial"/>
          <w:lang w:eastAsia="en-US"/>
        </w:rPr>
      </w:pPr>
      <w:proofErr w:type="spellStart"/>
      <w:r w:rsidRPr="00F50F45">
        <w:rPr>
          <w:rFonts w:eastAsia="Arial" w:cs="Arial"/>
          <w:lang w:eastAsia="en-US"/>
        </w:rPr>
        <w:t>z</w:t>
      </w:r>
      <w:r w:rsidR="006C7B8C">
        <w:rPr>
          <w:rFonts w:eastAsia="Arial" w:cs="Arial"/>
          <w:lang w:eastAsia="en-US"/>
        </w:rPr>
        <w:t>adruge</w:t>
      </w:r>
      <w:proofErr w:type="spellEnd"/>
      <w:r w:rsidR="006C7B8C">
        <w:rPr>
          <w:rFonts w:eastAsia="Arial" w:cs="Arial"/>
          <w:lang w:eastAsia="en-US"/>
        </w:rPr>
        <w:t xml:space="preserve"> in </w:t>
      </w:r>
      <w:proofErr w:type="spellStart"/>
      <w:r w:rsidR="006C7B8C">
        <w:rPr>
          <w:rFonts w:eastAsia="Arial" w:cs="Arial"/>
          <w:lang w:eastAsia="en-US"/>
        </w:rPr>
        <w:t>zadružniš</w:t>
      </w:r>
      <w:r w:rsidR="009E48BD" w:rsidRPr="00F50F45">
        <w:rPr>
          <w:rFonts w:eastAsia="Arial" w:cs="Arial"/>
          <w:lang w:eastAsia="en-US"/>
        </w:rPr>
        <w:t>tvo</w:t>
      </w:r>
      <w:proofErr w:type="spellEnd"/>
      <w:r w:rsidR="009E48BD" w:rsidRPr="00F50F45">
        <w:rPr>
          <w:rFonts w:eastAsia="Arial" w:cs="Arial"/>
          <w:lang w:eastAsia="en-US"/>
        </w:rPr>
        <w:t>,</w:t>
      </w:r>
    </w:p>
    <w:p w14:paraId="438D6D48" w14:textId="69505047" w:rsidR="009E48BD" w:rsidRPr="00F50F45" w:rsidRDefault="00793A8F" w:rsidP="00F8610D">
      <w:pPr>
        <w:pStyle w:val="Odstavekseznama"/>
        <w:numPr>
          <w:ilvl w:val="0"/>
          <w:numId w:val="65"/>
        </w:numPr>
        <w:rPr>
          <w:rFonts w:eastAsia="Arial" w:cs="Arial"/>
          <w:lang w:eastAsia="en-US"/>
        </w:rPr>
      </w:pPr>
      <w:proofErr w:type="spellStart"/>
      <w:r w:rsidRPr="00F50F45">
        <w:rPr>
          <w:rFonts w:eastAsia="Arial" w:cs="Arial"/>
          <w:lang w:eastAsia="en-US"/>
        </w:rPr>
        <w:t>d</w:t>
      </w:r>
      <w:r w:rsidR="009E48BD" w:rsidRPr="00F50F45">
        <w:rPr>
          <w:rFonts w:eastAsia="Arial" w:cs="Arial"/>
          <w:lang w:eastAsia="en-US"/>
        </w:rPr>
        <w:t>ruge</w:t>
      </w:r>
      <w:proofErr w:type="spellEnd"/>
      <w:r w:rsidR="009E48BD" w:rsidRPr="00F50F45">
        <w:rPr>
          <w:rFonts w:eastAsia="Arial" w:cs="Arial"/>
          <w:lang w:eastAsia="en-US"/>
        </w:rPr>
        <w:t xml:space="preserve"> </w:t>
      </w:r>
      <w:proofErr w:type="spellStart"/>
      <w:r w:rsidR="009E48BD" w:rsidRPr="00F50F45">
        <w:rPr>
          <w:rFonts w:eastAsia="Arial" w:cs="Arial"/>
          <w:lang w:eastAsia="en-US"/>
        </w:rPr>
        <w:t>oblike</w:t>
      </w:r>
      <w:proofErr w:type="spellEnd"/>
      <w:r w:rsidR="009E48BD" w:rsidRPr="00F50F45">
        <w:rPr>
          <w:rFonts w:eastAsia="Arial" w:cs="Arial"/>
          <w:lang w:eastAsia="en-US"/>
        </w:rPr>
        <w:t xml:space="preserve"> </w:t>
      </w:r>
      <w:proofErr w:type="spellStart"/>
      <w:r w:rsidR="009E48BD" w:rsidRPr="00F50F45">
        <w:rPr>
          <w:rFonts w:eastAsia="Arial" w:cs="Arial"/>
          <w:lang w:eastAsia="en-US"/>
        </w:rPr>
        <w:t>povezovanj</w:t>
      </w:r>
      <w:proofErr w:type="spellEnd"/>
      <w:r w:rsidR="009E48BD" w:rsidRPr="00F50F45">
        <w:rPr>
          <w:rFonts w:eastAsia="Arial" w:cs="Arial"/>
          <w:lang w:eastAsia="en-US"/>
        </w:rPr>
        <w:t>,</w:t>
      </w:r>
    </w:p>
    <w:p w14:paraId="1FF5151A" w14:textId="1EA46020" w:rsidR="009E48BD" w:rsidRPr="00F50F45" w:rsidRDefault="00793A8F" w:rsidP="00F8610D">
      <w:pPr>
        <w:pStyle w:val="Odstavekseznama"/>
        <w:numPr>
          <w:ilvl w:val="0"/>
          <w:numId w:val="65"/>
        </w:numPr>
        <w:rPr>
          <w:rFonts w:eastAsia="Arial" w:cs="Arial"/>
          <w:lang w:eastAsia="en-US"/>
        </w:rPr>
      </w:pPr>
      <w:proofErr w:type="spellStart"/>
      <w:r w:rsidRPr="00F50F45">
        <w:rPr>
          <w:rFonts w:eastAsia="Arial" w:cs="Arial"/>
          <w:lang w:eastAsia="en-US"/>
        </w:rPr>
        <w:t>o</w:t>
      </w:r>
      <w:r w:rsidR="009E48BD" w:rsidRPr="00F50F45">
        <w:rPr>
          <w:rFonts w:eastAsia="Arial" w:cs="Arial"/>
          <w:lang w:eastAsia="en-US"/>
        </w:rPr>
        <w:t>blikovanje</w:t>
      </w:r>
      <w:proofErr w:type="spellEnd"/>
      <w:r w:rsidR="009E48BD" w:rsidRPr="00F50F45">
        <w:rPr>
          <w:rFonts w:eastAsia="Arial" w:cs="Arial"/>
          <w:lang w:eastAsia="en-US"/>
        </w:rPr>
        <w:t xml:space="preserve"> </w:t>
      </w:r>
      <w:proofErr w:type="spellStart"/>
      <w:r w:rsidR="009E48BD" w:rsidRPr="00F50F45">
        <w:rPr>
          <w:rFonts w:eastAsia="Arial" w:cs="Arial"/>
          <w:lang w:eastAsia="en-US"/>
        </w:rPr>
        <w:t>cene</w:t>
      </w:r>
      <w:proofErr w:type="spellEnd"/>
      <w:r w:rsidR="009E48BD" w:rsidRPr="00F50F45">
        <w:rPr>
          <w:rFonts w:eastAsia="Arial" w:cs="Arial"/>
          <w:lang w:eastAsia="en-US"/>
        </w:rPr>
        <w:t xml:space="preserve"> za </w:t>
      </w:r>
      <w:proofErr w:type="spellStart"/>
      <w:r w:rsidR="009E48BD" w:rsidRPr="00F50F45">
        <w:rPr>
          <w:rFonts w:eastAsia="Arial" w:cs="Arial"/>
          <w:lang w:eastAsia="en-US"/>
        </w:rPr>
        <w:t>trg</w:t>
      </w:r>
      <w:proofErr w:type="spellEnd"/>
      <w:r w:rsidR="009E48BD" w:rsidRPr="00F50F45">
        <w:rPr>
          <w:rFonts w:eastAsia="Arial" w:cs="Arial"/>
          <w:lang w:eastAsia="en-US"/>
        </w:rPr>
        <w:t>,</w:t>
      </w:r>
    </w:p>
    <w:p w14:paraId="02BE381C" w14:textId="12F03D39" w:rsidR="009E48BD" w:rsidRPr="00F50F45" w:rsidRDefault="00793A8F" w:rsidP="00F8610D">
      <w:pPr>
        <w:pStyle w:val="Odstavekseznama"/>
        <w:numPr>
          <w:ilvl w:val="0"/>
          <w:numId w:val="65"/>
        </w:numPr>
        <w:rPr>
          <w:rFonts w:eastAsia="Arial" w:cs="Arial"/>
          <w:lang w:eastAsia="en-US"/>
        </w:rPr>
      </w:pPr>
      <w:proofErr w:type="spellStart"/>
      <w:r w:rsidRPr="00F50F45">
        <w:rPr>
          <w:rFonts w:eastAsia="Arial" w:cs="Arial"/>
          <w:lang w:eastAsia="en-US"/>
        </w:rPr>
        <w:t>t</w:t>
      </w:r>
      <w:r w:rsidR="009E48BD" w:rsidRPr="00F50F45">
        <w:rPr>
          <w:rFonts w:eastAsia="Arial" w:cs="Arial"/>
          <w:lang w:eastAsia="en-US"/>
        </w:rPr>
        <w:t>veganja</w:t>
      </w:r>
      <w:proofErr w:type="spellEnd"/>
      <w:r w:rsidR="009E48BD" w:rsidRPr="00F50F45">
        <w:rPr>
          <w:rFonts w:eastAsia="Arial" w:cs="Arial"/>
          <w:lang w:eastAsia="en-US"/>
        </w:rPr>
        <w:t xml:space="preserve">, </w:t>
      </w:r>
      <w:proofErr w:type="spellStart"/>
      <w:r w:rsidR="009E48BD" w:rsidRPr="00F50F45">
        <w:rPr>
          <w:rFonts w:eastAsia="Arial" w:cs="Arial"/>
          <w:lang w:eastAsia="en-US"/>
        </w:rPr>
        <w:t>preprečevanje</w:t>
      </w:r>
      <w:proofErr w:type="spellEnd"/>
      <w:r w:rsidR="009E48BD" w:rsidRPr="00F50F45">
        <w:rPr>
          <w:rFonts w:eastAsia="Arial" w:cs="Arial"/>
          <w:lang w:eastAsia="en-US"/>
        </w:rPr>
        <w:t xml:space="preserve"> </w:t>
      </w:r>
      <w:proofErr w:type="spellStart"/>
      <w:r w:rsidR="009E48BD" w:rsidRPr="00F50F45">
        <w:rPr>
          <w:rFonts w:eastAsia="Arial" w:cs="Arial"/>
          <w:lang w:eastAsia="en-US"/>
        </w:rPr>
        <w:t>izgub</w:t>
      </w:r>
      <w:proofErr w:type="spellEnd"/>
      <w:r w:rsidR="009E48BD" w:rsidRPr="00F50F45">
        <w:rPr>
          <w:rFonts w:eastAsia="Arial" w:cs="Arial"/>
          <w:lang w:eastAsia="en-US"/>
        </w:rPr>
        <w:t xml:space="preserve"> </w:t>
      </w:r>
      <w:proofErr w:type="spellStart"/>
      <w:r w:rsidR="009E48BD" w:rsidRPr="00F50F45">
        <w:rPr>
          <w:rFonts w:eastAsia="Arial" w:cs="Arial"/>
          <w:lang w:eastAsia="en-US"/>
        </w:rPr>
        <w:t>na</w:t>
      </w:r>
      <w:proofErr w:type="spellEnd"/>
      <w:r w:rsidR="009E48BD" w:rsidRPr="00F50F45">
        <w:rPr>
          <w:rFonts w:eastAsia="Arial" w:cs="Arial"/>
          <w:lang w:eastAsia="en-US"/>
        </w:rPr>
        <w:t xml:space="preserve"> KMG,</w:t>
      </w:r>
    </w:p>
    <w:p w14:paraId="4173C722" w14:textId="5AE9E23E" w:rsidR="009E48BD" w:rsidRPr="00F50F45" w:rsidRDefault="00793A8F" w:rsidP="00F8610D">
      <w:pPr>
        <w:pStyle w:val="Odstavekseznama"/>
        <w:numPr>
          <w:ilvl w:val="0"/>
          <w:numId w:val="65"/>
        </w:numPr>
        <w:rPr>
          <w:rFonts w:eastAsia="Arial" w:cs="Arial"/>
          <w:lang w:eastAsia="en-US"/>
        </w:rPr>
      </w:pPr>
      <w:proofErr w:type="spellStart"/>
      <w:r w:rsidRPr="00F50F45">
        <w:rPr>
          <w:rFonts w:eastAsia="Arial" w:cs="Arial"/>
          <w:lang w:eastAsia="en-US"/>
        </w:rPr>
        <w:t>z</w:t>
      </w:r>
      <w:r w:rsidR="009E48BD" w:rsidRPr="00F50F45">
        <w:rPr>
          <w:rFonts w:eastAsia="Arial" w:cs="Arial"/>
          <w:lang w:eastAsia="en-US"/>
        </w:rPr>
        <w:t>avarovanja</w:t>
      </w:r>
      <w:proofErr w:type="spellEnd"/>
      <w:r w:rsidR="009E48BD" w:rsidRPr="00F50F45">
        <w:rPr>
          <w:rFonts w:eastAsia="Arial" w:cs="Arial"/>
          <w:lang w:eastAsia="en-US"/>
        </w:rPr>
        <w:t>,</w:t>
      </w:r>
    </w:p>
    <w:p w14:paraId="00C66FE6" w14:textId="4F57ECDB" w:rsidR="009E48BD" w:rsidRPr="00F50F45" w:rsidRDefault="00793A8F" w:rsidP="00F8610D">
      <w:pPr>
        <w:pStyle w:val="Odstavekseznama"/>
        <w:numPr>
          <w:ilvl w:val="0"/>
          <w:numId w:val="65"/>
        </w:numPr>
        <w:rPr>
          <w:rFonts w:eastAsia="Arial" w:cs="Arial"/>
          <w:lang w:eastAsia="en-US"/>
        </w:rPr>
      </w:pPr>
      <w:proofErr w:type="spellStart"/>
      <w:r w:rsidRPr="00F50F45">
        <w:rPr>
          <w:rFonts w:eastAsia="Arial" w:cs="Arial"/>
          <w:lang w:eastAsia="en-US"/>
        </w:rPr>
        <w:t>i</w:t>
      </w:r>
      <w:r w:rsidR="009E48BD" w:rsidRPr="00F50F45">
        <w:rPr>
          <w:rFonts w:eastAsia="Arial" w:cs="Arial"/>
          <w:lang w:eastAsia="en-US"/>
        </w:rPr>
        <w:t>zboljševanje</w:t>
      </w:r>
      <w:proofErr w:type="spellEnd"/>
      <w:r w:rsidR="009E48BD" w:rsidRPr="00F50F45">
        <w:rPr>
          <w:rFonts w:eastAsia="Arial" w:cs="Arial"/>
          <w:lang w:eastAsia="en-US"/>
        </w:rPr>
        <w:t xml:space="preserve"> </w:t>
      </w:r>
      <w:proofErr w:type="spellStart"/>
      <w:r w:rsidR="009E48BD" w:rsidRPr="00F50F45">
        <w:rPr>
          <w:rFonts w:eastAsia="Arial" w:cs="Arial"/>
          <w:lang w:eastAsia="en-US"/>
        </w:rPr>
        <w:t>kvalit</w:t>
      </w:r>
      <w:r w:rsidR="006C7B8C">
        <w:rPr>
          <w:rFonts w:eastAsia="Arial" w:cs="Arial"/>
          <w:lang w:eastAsia="en-US"/>
        </w:rPr>
        <w:t>ete</w:t>
      </w:r>
      <w:proofErr w:type="spellEnd"/>
      <w:r w:rsidR="006C7B8C">
        <w:rPr>
          <w:rFonts w:eastAsia="Arial" w:cs="Arial"/>
          <w:lang w:eastAsia="en-US"/>
        </w:rPr>
        <w:t xml:space="preserve"> in </w:t>
      </w:r>
      <w:proofErr w:type="spellStart"/>
      <w:r w:rsidR="006C7B8C">
        <w:rPr>
          <w:rFonts w:eastAsia="Arial" w:cs="Arial"/>
          <w:lang w:eastAsia="en-US"/>
        </w:rPr>
        <w:t>promocija</w:t>
      </w:r>
      <w:proofErr w:type="spellEnd"/>
      <w:r w:rsidR="006C7B8C">
        <w:rPr>
          <w:rFonts w:eastAsia="Arial" w:cs="Arial"/>
          <w:lang w:eastAsia="en-US"/>
        </w:rPr>
        <w:t xml:space="preserve"> </w:t>
      </w:r>
      <w:proofErr w:type="spellStart"/>
      <w:r w:rsidR="006C7B8C">
        <w:rPr>
          <w:rFonts w:eastAsia="Arial" w:cs="Arial"/>
          <w:lang w:eastAsia="en-US"/>
        </w:rPr>
        <w:t>kmetijskih</w:t>
      </w:r>
      <w:proofErr w:type="spellEnd"/>
      <w:r w:rsidR="006C7B8C">
        <w:rPr>
          <w:rFonts w:eastAsia="Arial" w:cs="Arial"/>
          <w:lang w:eastAsia="en-US"/>
        </w:rPr>
        <w:t xml:space="preserve"> </w:t>
      </w:r>
      <w:proofErr w:type="spellStart"/>
      <w:r w:rsidR="006C7B8C">
        <w:rPr>
          <w:rFonts w:eastAsia="Arial" w:cs="Arial"/>
          <w:lang w:eastAsia="en-US"/>
        </w:rPr>
        <w:t>proi</w:t>
      </w:r>
      <w:r w:rsidR="009E48BD" w:rsidRPr="00F50F45">
        <w:rPr>
          <w:rFonts w:eastAsia="Arial" w:cs="Arial"/>
          <w:lang w:eastAsia="en-US"/>
        </w:rPr>
        <w:t>zvodov</w:t>
      </w:r>
      <w:proofErr w:type="spellEnd"/>
      <w:r w:rsidR="009E48BD" w:rsidRPr="00F50F45">
        <w:rPr>
          <w:rFonts w:eastAsia="Arial" w:cs="Arial"/>
          <w:lang w:eastAsia="en-US"/>
        </w:rPr>
        <w:t>,</w:t>
      </w:r>
    </w:p>
    <w:p w14:paraId="16717855" w14:textId="7C80CA61" w:rsidR="009E48BD" w:rsidRPr="00F50F45" w:rsidRDefault="00793A8F" w:rsidP="00F8610D">
      <w:pPr>
        <w:pStyle w:val="Odstavekseznama"/>
        <w:numPr>
          <w:ilvl w:val="0"/>
          <w:numId w:val="65"/>
        </w:numPr>
        <w:rPr>
          <w:rFonts w:eastAsia="Arial" w:cs="Arial"/>
          <w:lang w:eastAsia="en-US"/>
        </w:rPr>
      </w:pPr>
      <w:proofErr w:type="spellStart"/>
      <w:r w:rsidRPr="00F50F45">
        <w:rPr>
          <w:rFonts w:eastAsia="Arial" w:cs="Arial"/>
          <w:lang w:eastAsia="en-US"/>
        </w:rPr>
        <w:t>v</w:t>
      </w:r>
      <w:r w:rsidR="009E48BD" w:rsidRPr="00F50F45">
        <w:rPr>
          <w:rFonts w:eastAsia="Arial" w:cs="Arial"/>
          <w:lang w:eastAsia="en-US"/>
        </w:rPr>
        <w:t>arno</w:t>
      </w:r>
      <w:proofErr w:type="spellEnd"/>
      <w:r w:rsidR="009E48BD" w:rsidRPr="00F50F45">
        <w:rPr>
          <w:rFonts w:eastAsia="Arial" w:cs="Arial"/>
          <w:lang w:eastAsia="en-US"/>
        </w:rPr>
        <w:t xml:space="preserve"> </w:t>
      </w:r>
      <w:proofErr w:type="spellStart"/>
      <w:r w:rsidR="009E48BD" w:rsidRPr="00F50F45">
        <w:rPr>
          <w:rFonts w:eastAsia="Arial" w:cs="Arial"/>
          <w:lang w:eastAsia="en-US"/>
        </w:rPr>
        <w:t>delo</w:t>
      </w:r>
      <w:proofErr w:type="spellEnd"/>
      <w:r w:rsidR="009E48BD" w:rsidRPr="00F50F45">
        <w:rPr>
          <w:rFonts w:eastAsia="Arial" w:cs="Arial"/>
          <w:lang w:eastAsia="en-US"/>
        </w:rPr>
        <w:t xml:space="preserve"> </w:t>
      </w:r>
      <w:proofErr w:type="spellStart"/>
      <w:r w:rsidR="009E48BD" w:rsidRPr="00F50F45">
        <w:rPr>
          <w:rFonts w:eastAsia="Arial" w:cs="Arial"/>
          <w:lang w:eastAsia="en-US"/>
        </w:rPr>
        <w:t>na</w:t>
      </w:r>
      <w:proofErr w:type="spellEnd"/>
      <w:r w:rsidR="009E48BD" w:rsidRPr="00F50F45">
        <w:rPr>
          <w:rFonts w:eastAsia="Arial" w:cs="Arial"/>
          <w:lang w:eastAsia="en-US"/>
        </w:rPr>
        <w:t xml:space="preserve"> KMG.</w:t>
      </w:r>
    </w:p>
    <w:p w14:paraId="12E82DA2" w14:textId="3548DBCB" w:rsidR="00091A74" w:rsidRPr="00F50F45" w:rsidRDefault="00091A74" w:rsidP="00091A74">
      <w:pPr>
        <w:rPr>
          <w:rFonts w:eastAsia="Arial" w:cs="Arial"/>
          <w:sz w:val="20"/>
          <w:szCs w:val="20"/>
          <w:lang w:eastAsia="en-US"/>
        </w:rPr>
      </w:pPr>
      <w:r w:rsidRPr="00F50F45">
        <w:rPr>
          <w:rFonts w:eastAsia="Arial" w:cs="Arial"/>
          <w:sz w:val="20"/>
          <w:szCs w:val="20"/>
          <w:lang w:eastAsia="en-US"/>
        </w:rPr>
        <w:t xml:space="preserve">Po </w:t>
      </w:r>
      <w:proofErr w:type="spellStart"/>
      <w:r w:rsidRPr="00F50F45">
        <w:rPr>
          <w:rFonts w:eastAsia="Arial" w:cs="Arial"/>
          <w:sz w:val="20"/>
          <w:szCs w:val="20"/>
          <w:lang w:eastAsia="en-US"/>
        </w:rPr>
        <w:t>zaključenem</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izobraževanju</w:t>
      </w:r>
      <w:proofErr w:type="spellEnd"/>
      <w:r w:rsidRPr="00F50F45">
        <w:rPr>
          <w:rFonts w:eastAsia="Arial" w:cs="Arial"/>
          <w:sz w:val="20"/>
          <w:szCs w:val="20"/>
          <w:lang w:eastAsia="en-US"/>
        </w:rPr>
        <w:t xml:space="preserve">, so v </w:t>
      </w:r>
      <w:proofErr w:type="spellStart"/>
      <w:r w:rsidRPr="00F50F45">
        <w:rPr>
          <w:rFonts w:eastAsia="Arial" w:cs="Arial"/>
          <w:sz w:val="20"/>
          <w:szCs w:val="20"/>
          <w:lang w:eastAsia="en-US"/>
        </w:rPr>
        <w:t>anketnih</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odgovorih</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izrazili</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potrebe</w:t>
      </w:r>
      <w:proofErr w:type="spellEnd"/>
      <w:r w:rsidRPr="00F50F45">
        <w:rPr>
          <w:rFonts w:eastAsia="Arial" w:cs="Arial"/>
          <w:sz w:val="20"/>
          <w:szCs w:val="20"/>
          <w:lang w:eastAsia="en-US"/>
        </w:rPr>
        <w:t xml:space="preserve"> p</w:t>
      </w:r>
      <w:r w:rsidR="00F23B0A">
        <w:rPr>
          <w:rFonts w:eastAsia="Arial" w:cs="Arial"/>
          <w:sz w:val="20"/>
          <w:szCs w:val="20"/>
          <w:lang w:eastAsia="en-US"/>
        </w:rPr>
        <w:t xml:space="preserve">o </w:t>
      </w:r>
      <w:proofErr w:type="spellStart"/>
      <w:r w:rsidR="00F23B0A">
        <w:rPr>
          <w:rFonts w:eastAsia="Arial" w:cs="Arial"/>
          <w:sz w:val="20"/>
          <w:szCs w:val="20"/>
          <w:lang w:eastAsia="en-US"/>
        </w:rPr>
        <w:t>nadaljnjem</w:t>
      </w:r>
      <w:proofErr w:type="spellEnd"/>
      <w:r w:rsidR="00F23B0A">
        <w:rPr>
          <w:rFonts w:eastAsia="Arial" w:cs="Arial"/>
          <w:sz w:val="20"/>
          <w:szCs w:val="20"/>
          <w:lang w:eastAsia="en-US"/>
        </w:rPr>
        <w:t xml:space="preserve"> </w:t>
      </w:r>
      <w:proofErr w:type="spellStart"/>
      <w:r w:rsidR="00F23B0A">
        <w:rPr>
          <w:rFonts w:eastAsia="Arial" w:cs="Arial"/>
          <w:sz w:val="20"/>
          <w:szCs w:val="20"/>
          <w:lang w:eastAsia="en-US"/>
        </w:rPr>
        <w:t>izobraževanju</w:t>
      </w:r>
      <w:proofErr w:type="spellEnd"/>
      <w:r w:rsidR="00F23B0A">
        <w:rPr>
          <w:rFonts w:eastAsia="Arial" w:cs="Arial"/>
          <w:sz w:val="20"/>
          <w:szCs w:val="20"/>
          <w:lang w:eastAsia="en-US"/>
        </w:rPr>
        <w:t xml:space="preserve"> (</w:t>
      </w:r>
      <w:proofErr w:type="spellStart"/>
      <w:r w:rsidR="00F23B0A">
        <w:rPr>
          <w:rFonts w:eastAsia="Arial" w:cs="Arial"/>
          <w:sz w:val="20"/>
          <w:szCs w:val="20"/>
          <w:lang w:eastAsia="en-US"/>
        </w:rPr>
        <w:t>Tabela</w:t>
      </w:r>
      <w:proofErr w:type="spellEnd"/>
      <w:r w:rsidR="00F23B0A">
        <w:rPr>
          <w:rFonts w:eastAsia="Arial" w:cs="Arial"/>
          <w:sz w:val="20"/>
          <w:szCs w:val="20"/>
          <w:lang w:eastAsia="en-US"/>
        </w:rPr>
        <w:t xml:space="preserve"> 19)</w:t>
      </w:r>
      <w:r w:rsidRPr="00F50F45">
        <w:rPr>
          <w:rFonts w:eastAsia="Arial" w:cs="Arial"/>
          <w:sz w:val="20"/>
          <w:szCs w:val="20"/>
          <w:lang w:eastAsia="en-US"/>
        </w:rPr>
        <w:t xml:space="preserve">.  </w:t>
      </w:r>
    </w:p>
    <w:p w14:paraId="702B5439" w14:textId="77777777" w:rsidR="00091A74" w:rsidRPr="00F50F45" w:rsidRDefault="00091A74" w:rsidP="00091A74">
      <w:pPr>
        <w:rPr>
          <w:rFonts w:eastAsia="Arial" w:cs="Arial"/>
          <w:sz w:val="20"/>
          <w:szCs w:val="20"/>
          <w:lang w:eastAsia="en-US"/>
        </w:rPr>
      </w:pPr>
    </w:p>
    <w:p w14:paraId="494B0DA3" w14:textId="47F513FE" w:rsidR="00091A74" w:rsidRPr="00E67FC7" w:rsidRDefault="004F7321" w:rsidP="00E67FC7">
      <w:pPr>
        <w:rPr>
          <w:rFonts w:eastAsia="Arial"/>
          <w:i/>
          <w:sz w:val="20"/>
        </w:rPr>
      </w:pPr>
      <w:bookmarkStart w:id="37" w:name="_Toc51243563"/>
      <w:proofErr w:type="spellStart"/>
      <w:r w:rsidRPr="00F50F45">
        <w:rPr>
          <w:rFonts w:eastAsia="Arial" w:cs="Arial"/>
          <w:i/>
          <w:sz w:val="20"/>
          <w:szCs w:val="20"/>
          <w:lang w:eastAsia="en-US"/>
        </w:rPr>
        <w:t>Tabela</w:t>
      </w:r>
      <w:proofErr w:type="spellEnd"/>
      <w:r w:rsidR="00DE4158" w:rsidRPr="00F50F45">
        <w:rPr>
          <w:rFonts w:eastAsia="Arial" w:cs="Arial"/>
          <w:i/>
          <w:sz w:val="20"/>
          <w:szCs w:val="20"/>
          <w:lang w:eastAsia="en-US"/>
        </w:rPr>
        <w:t xml:space="preserve"> </w:t>
      </w:r>
      <w:r w:rsidR="00134BD3" w:rsidRPr="00F50F45">
        <w:rPr>
          <w:rFonts w:cs="Arial"/>
          <w:b/>
          <w:bCs/>
          <w:i/>
          <w:sz w:val="20"/>
          <w:szCs w:val="20"/>
        </w:rPr>
        <w:t>19</w:t>
      </w:r>
      <w:r w:rsidR="00091A74" w:rsidRPr="00E67FC7">
        <w:rPr>
          <w:rFonts w:eastAsia="Arial"/>
          <w:i/>
          <w:sz w:val="20"/>
        </w:rPr>
        <w:t xml:space="preserve">: </w:t>
      </w:r>
      <w:proofErr w:type="spellStart"/>
      <w:r w:rsidR="00091A74" w:rsidRPr="00E67FC7">
        <w:rPr>
          <w:rFonts w:eastAsia="Arial"/>
          <w:i/>
          <w:sz w:val="20"/>
        </w:rPr>
        <w:t>Potrebe</w:t>
      </w:r>
      <w:proofErr w:type="spellEnd"/>
      <w:r w:rsidR="00091A74" w:rsidRPr="00E67FC7">
        <w:rPr>
          <w:rFonts w:eastAsia="Arial"/>
          <w:i/>
          <w:sz w:val="20"/>
        </w:rPr>
        <w:t xml:space="preserve"> </w:t>
      </w:r>
      <w:proofErr w:type="spellStart"/>
      <w:r w:rsidR="00091A74" w:rsidRPr="00E67FC7">
        <w:rPr>
          <w:rFonts w:eastAsia="Arial"/>
          <w:i/>
          <w:sz w:val="20"/>
        </w:rPr>
        <w:t>upravičencev</w:t>
      </w:r>
      <w:proofErr w:type="spellEnd"/>
      <w:r w:rsidR="00091A74" w:rsidRPr="00E67FC7">
        <w:rPr>
          <w:rFonts w:eastAsia="Arial"/>
          <w:i/>
          <w:sz w:val="20"/>
        </w:rPr>
        <w:t xml:space="preserve"> </w:t>
      </w:r>
      <w:proofErr w:type="spellStart"/>
      <w:r w:rsidR="00091A74" w:rsidRPr="00E67FC7">
        <w:rPr>
          <w:rFonts w:eastAsia="Arial"/>
          <w:i/>
          <w:sz w:val="20"/>
        </w:rPr>
        <w:t>iz</w:t>
      </w:r>
      <w:proofErr w:type="spellEnd"/>
      <w:r w:rsidR="00091A74" w:rsidRPr="00E67FC7">
        <w:rPr>
          <w:rFonts w:eastAsia="Arial"/>
          <w:i/>
          <w:sz w:val="20"/>
        </w:rPr>
        <w:t xml:space="preserve"> M06.1 po </w:t>
      </w:r>
      <w:proofErr w:type="spellStart"/>
      <w:r w:rsidR="00091A74" w:rsidRPr="00E67FC7">
        <w:rPr>
          <w:rFonts w:eastAsia="Arial"/>
          <w:i/>
          <w:sz w:val="20"/>
        </w:rPr>
        <w:t>nadaljnjem</w:t>
      </w:r>
      <w:proofErr w:type="spellEnd"/>
      <w:r w:rsidR="00091A74" w:rsidRPr="00E67FC7">
        <w:rPr>
          <w:rFonts w:eastAsia="Arial"/>
          <w:i/>
          <w:sz w:val="20"/>
        </w:rPr>
        <w:t xml:space="preserve"> </w:t>
      </w:r>
      <w:proofErr w:type="spellStart"/>
      <w:r w:rsidR="00091A74" w:rsidRPr="00E67FC7">
        <w:rPr>
          <w:rFonts w:eastAsia="Arial"/>
          <w:i/>
          <w:sz w:val="20"/>
        </w:rPr>
        <w:t>izobraževanju</w:t>
      </w:r>
      <w:bookmarkEnd w:id="37"/>
      <w:proofErr w:type="spellEnd"/>
    </w:p>
    <w:tbl>
      <w:tblPr>
        <w:tblW w:w="0" w:type="auto"/>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5351"/>
        <w:gridCol w:w="276"/>
        <w:gridCol w:w="660"/>
      </w:tblGrid>
      <w:tr w:rsidR="00091A74" w:rsidRPr="00F50F45" w14:paraId="628CECA5" w14:textId="77777777" w:rsidTr="00DE4158">
        <w:tc>
          <w:tcPr>
            <w:tcW w:w="0" w:type="auto"/>
            <w:tcBorders>
              <w:top w:val="single" w:sz="6" w:space="0" w:color="FFFFFF"/>
              <w:bottom w:val="single" w:sz="6" w:space="0" w:color="CCCCCC"/>
            </w:tcBorders>
            <w:shd w:val="clear" w:color="auto" w:fill="F0F0F0"/>
            <w:tcMar>
              <w:top w:w="45" w:type="dxa"/>
              <w:left w:w="135" w:type="dxa"/>
              <w:bottom w:w="45" w:type="dxa"/>
              <w:right w:w="135" w:type="dxa"/>
            </w:tcMar>
            <w:vAlign w:val="center"/>
            <w:hideMark/>
          </w:tcPr>
          <w:p w14:paraId="5F56F483" w14:textId="77777777" w:rsidR="00091A74" w:rsidRPr="00F50F45" w:rsidRDefault="00091A74" w:rsidP="00DE4158">
            <w:pPr>
              <w:spacing w:line="240" w:lineRule="auto"/>
              <w:rPr>
                <w:rFonts w:cs="Arial"/>
                <w:color w:val="000000"/>
                <w:sz w:val="20"/>
                <w:szCs w:val="20"/>
                <w:lang w:val="pl-PL" w:eastAsia="sl-SI"/>
              </w:rPr>
            </w:pPr>
            <w:r w:rsidRPr="00F50F45">
              <w:rPr>
                <w:rFonts w:cs="Arial"/>
                <w:color w:val="000000"/>
                <w:sz w:val="20"/>
                <w:szCs w:val="20"/>
                <w:lang w:val="pl-PL" w:eastAsia="sl-SI"/>
              </w:rPr>
              <w:t>a) za bolj racionalno kmetovanje</w:t>
            </w:r>
          </w:p>
        </w:tc>
        <w:tc>
          <w:tcPr>
            <w:tcW w:w="0" w:type="auto"/>
            <w:tcBorders>
              <w:top w:val="single" w:sz="6" w:space="0" w:color="FFFFFF"/>
              <w:bottom w:val="single" w:sz="6" w:space="0" w:color="CCCCCC"/>
            </w:tcBorders>
            <w:shd w:val="clear" w:color="auto" w:fill="F0F0F0"/>
            <w:tcMar>
              <w:top w:w="45" w:type="dxa"/>
              <w:left w:w="135" w:type="dxa"/>
              <w:bottom w:w="45" w:type="dxa"/>
              <w:right w:w="135" w:type="dxa"/>
            </w:tcMar>
            <w:vAlign w:val="center"/>
            <w:hideMark/>
          </w:tcPr>
          <w:p w14:paraId="25EF3EAD" w14:textId="77777777" w:rsidR="00091A74" w:rsidRPr="00F50F45" w:rsidRDefault="00091A74" w:rsidP="00DE4158">
            <w:pPr>
              <w:spacing w:line="240" w:lineRule="auto"/>
              <w:jc w:val="right"/>
              <w:rPr>
                <w:rFonts w:cs="Arial"/>
                <w:color w:val="000000"/>
                <w:sz w:val="20"/>
                <w:szCs w:val="20"/>
                <w:lang w:val="pl-PL" w:eastAsia="sl-SI"/>
              </w:rPr>
            </w:pPr>
          </w:p>
        </w:tc>
        <w:tc>
          <w:tcPr>
            <w:tcW w:w="0" w:type="auto"/>
            <w:tcBorders>
              <w:top w:val="single" w:sz="6" w:space="0" w:color="FFFFFF"/>
              <w:bottom w:val="single" w:sz="6" w:space="0" w:color="CCCCCC"/>
            </w:tcBorders>
            <w:shd w:val="clear" w:color="auto" w:fill="F0F0F0"/>
            <w:tcMar>
              <w:top w:w="45" w:type="dxa"/>
              <w:left w:w="135" w:type="dxa"/>
              <w:bottom w:w="45" w:type="dxa"/>
              <w:right w:w="135" w:type="dxa"/>
            </w:tcMar>
            <w:vAlign w:val="center"/>
            <w:hideMark/>
          </w:tcPr>
          <w:p w14:paraId="66443AB4" w14:textId="77777777" w:rsidR="00091A74" w:rsidRPr="00F50F45" w:rsidRDefault="00091A74" w:rsidP="00DE4158">
            <w:pPr>
              <w:spacing w:line="240" w:lineRule="auto"/>
              <w:jc w:val="right"/>
              <w:rPr>
                <w:rFonts w:cs="Arial"/>
                <w:color w:val="000000"/>
                <w:sz w:val="20"/>
                <w:szCs w:val="20"/>
                <w:lang w:eastAsia="sl-SI"/>
              </w:rPr>
            </w:pPr>
            <w:r w:rsidRPr="00F50F45">
              <w:rPr>
                <w:rFonts w:cs="Arial"/>
                <w:color w:val="000000"/>
                <w:sz w:val="20"/>
                <w:szCs w:val="20"/>
                <w:lang w:eastAsia="sl-SI"/>
              </w:rPr>
              <w:t>37,1</w:t>
            </w:r>
          </w:p>
        </w:tc>
      </w:tr>
      <w:tr w:rsidR="00091A74" w:rsidRPr="00F50F45" w14:paraId="22A97A66" w14:textId="77777777" w:rsidTr="00DE4158">
        <w:tc>
          <w:tcPr>
            <w:tcW w:w="0" w:type="auto"/>
            <w:tcBorders>
              <w:top w:val="single" w:sz="6" w:space="0" w:color="FFFFFF"/>
              <w:bottom w:val="single" w:sz="6" w:space="0" w:color="CCCCCC"/>
            </w:tcBorders>
            <w:shd w:val="clear" w:color="auto" w:fill="F0F0F0"/>
            <w:tcMar>
              <w:top w:w="45" w:type="dxa"/>
              <w:left w:w="135" w:type="dxa"/>
              <w:bottom w:w="45" w:type="dxa"/>
              <w:right w:w="135" w:type="dxa"/>
            </w:tcMar>
            <w:vAlign w:val="center"/>
            <w:hideMark/>
          </w:tcPr>
          <w:p w14:paraId="535F6D4D" w14:textId="77777777" w:rsidR="00091A74" w:rsidRPr="00F50F45" w:rsidRDefault="00091A74" w:rsidP="00DE4158">
            <w:pPr>
              <w:spacing w:line="240" w:lineRule="auto"/>
              <w:rPr>
                <w:rFonts w:cs="Arial"/>
                <w:color w:val="000000"/>
                <w:sz w:val="20"/>
                <w:szCs w:val="20"/>
                <w:lang w:eastAsia="sl-SI"/>
              </w:rPr>
            </w:pPr>
            <w:r w:rsidRPr="00F50F45">
              <w:rPr>
                <w:rFonts w:cs="Arial"/>
                <w:color w:val="000000"/>
                <w:sz w:val="20"/>
                <w:szCs w:val="20"/>
                <w:lang w:eastAsia="sl-SI"/>
              </w:rPr>
              <w:lastRenderedPageBreak/>
              <w:t xml:space="preserve">b) </w:t>
            </w:r>
            <w:proofErr w:type="spellStart"/>
            <w:r w:rsidRPr="00F50F45">
              <w:rPr>
                <w:rFonts w:cs="Arial"/>
                <w:color w:val="000000"/>
                <w:sz w:val="20"/>
                <w:szCs w:val="20"/>
                <w:lang w:eastAsia="sl-SI"/>
              </w:rPr>
              <w:t>pri</w:t>
            </w:r>
            <w:proofErr w:type="spellEnd"/>
            <w:r w:rsidRPr="00F50F45">
              <w:rPr>
                <w:rFonts w:cs="Arial"/>
                <w:color w:val="000000"/>
                <w:sz w:val="20"/>
                <w:szCs w:val="20"/>
                <w:lang w:eastAsia="sl-SI"/>
              </w:rPr>
              <w:t xml:space="preserve"> </w:t>
            </w:r>
            <w:proofErr w:type="spellStart"/>
            <w:r w:rsidRPr="00F50F45">
              <w:rPr>
                <w:rFonts w:cs="Arial"/>
                <w:color w:val="000000"/>
                <w:sz w:val="20"/>
                <w:szCs w:val="20"/>
                <w:lang w:eastAsia="sl-SI"/>
              </w:rPr>
              <w:t>razvoju</w:t>
            </w:r>
            <w:proofErr w:type="spellEnd"/>
            <w:r w:rsidRPr="00F50F45">
              <w:rPr>
                <w:rFonts w:cs="Arial"/>
                <w:color w:val="000000"/>
                <w:sz w:val="20"/>
                <w:szCs w:val="20"/>
                <w:lang w:eastAsia="sl-SI"/>
              </w:rPr>
              <w:t xml:space="preserve"> </w:t>
            </w:r>
            <w:proofErr w:type="spellStart"/>
            <w:r w:rsidRPr="00F50F45">
              <w:rPr>
                <w:rFonts w:cs="Arial"/>
                <w:color w:val="000000"/>
                <w:sz w:val="20"/>
                <w:szCs w:val="20"/>
                <w:lang w:eastAsia="sl-SI"/>
              </w:rPr>
              <w:t>novih</w:t>
            </w:r>
            <w:proofErr w:type="spellEnd"/>
            <w:r w:rsidRPr="00F50F45">
              <w:rPr>
                <w:rFonts w:cs="Arial"/>
                <w:color w:val="000000"/>
                <w:sz w:val="20"/>
                <w:szCs w:val="20"/>
                <w:lang w:eastAsia="sl-SI"/>
              </w:rPr>
              <w:t xml:space="preserve"> </w:t>
            </w:r>
            <w:proofErr w:type="spellStart"/>
            <w:r w:rsidRPr="00F50F45">
              <w:rPr>
                <w:rFonts w:cs="Arial"/>
                <w:color w:val="000000"/>
                <w:sz w:val="20"/>
                <w:szCs w:val="20"/>
                <w:lang w:eastAsia="sl-SI"/>
              </w:rPr>
              <w:t>oziroma</w:t>
            </w:r>
            <w:proofErr w:type="spellEnd"/>
            <w:r w:rsidRPr="00F50F45">
              <w:rPr>
                <w:rFonts w:cs="Arial"/>
                <w:color w:val="000000"/>
                <w:sz w:val="20"/>
                <w:szCs w:val="20"/>
                <w:lang w:eastAsia="sl-SI"/>
              </w:rPr>
              <w:t xml:space="preserve"> </w:t>
            </w:r>
            <w:proofErr w:type="spellStart"/>
            <w:r w:rsidRPr="00F50F45">
              <w:rPr>
                <w:rFonts w:cs="Arial"/>
                <w:color w:val="000000"/>
                <w:sz w:val="20"/>
                <w:szCs w:val="20"/>
                <w:lang w:eastAsia="sl-SI"/>
              </w:rPr>
              <w:t>izboljšanih</w:t>
            </w:r>
            <w:proofErr w:type="spellEnd"/>
            <w:r w:rsidRPr="00F50F45">
              <w:rPr>
                <w:rFonts w:cs="Arial"/>
                <w:color w:val="000000"/>
                <w:sz w:val="20"/>
                <w:szCs w:val="20"/>
                <w:lang w:eastAsia="sl-SI"/>
              </w:rPr>
              <w:t xml:space="preserve"> </w:t>
            </w:r>
            <w:proofErr w:type="spellStart"/>
            <w:r w:rsidRPr="00F50F45">
              <w:rPr>
                <w:rFonts w:cs="Arial"/>
                <w:color w:val="000000"/>
                <w:sz w:val="20"/>
                <w:szCs w:val="20"/>
                <w:lang w:eastAsia="sl-SI"/>
              </w:rPr>
              <w:t>produktov</w:t>
            </w:r>
            <w:proofErr w:type="spellEnd"/>
            <w:r w:rsidRPr="00F50F45">
              <w:rPr>
                <w:rFonts w:cs="Arial"/>
                <w:color w:val="000000"/>
                <w:sz w:val="20"/>
                <w:szCs w:val="20"/>
                <w:lang w:eastAsia="sl-SI"/>
              </w:rPr>
              <w:t>/</w:t>
            </w:r>
            <w:proofErr w:type="spellStart"/>
            <w:r w:rsidRPr="00F50F45">
              <w:rPr>
                <w:rFonts w:cs="Arial"/>
                <w:color w:val="000000"/>
                <w:sz w:val="20"/>
                <w:szCs w:val="20"/>
                <w:lang w:eastAsia="sl-SI"/>
              </w:rPr>
              <w:t>storitev</w:t>
            </w:r>
            <w:proofErr w:type="spellEnd"/>
          </w:p>
        </w:tc>
        <w:tc>
          <w:tcPr>
            <w:tcW w:w="0" w:type="auto"/>
            <w:tcBorders>
              <w:top w:val="single" w:sz="6" w:space="0" w:color="FFFFFF"/>
              <w:bottom w:val="single" w:sz="6" w:space="0" w:color="CCCCCC"/>
            </w:tcBorders>
            <w:shd w:val="clear" w:color="auto" w:fill="F0F0F0"/>
            <w:tcMar>
              <w:top w:w="45" w:type="dxa"/>
              <w:left w:w="135" w:type="dxa"/>
              <w:bottom w:w="45" w:type="dxa"/>
              <w:right w:w="135" w:type="dxa"/>
            </w:tcMar>
            <w:vAlign w:val="center"/>
            <w:hideMark/>
          </w:tcPr>
          <w:p w14:paraId="0EF10A61" w14:textId="77777777" w:rsidR="00091A74" w:rsidRPr="00F50F45" w:rsidRDefault="00091A74" w:rsidP="00DE4158">
            <w:pPr>
              <w:spacing w:line="240" w:lineRule="auto"/>
              <w:jc w:val="right"/>
              <w:rPr>
                <w:rFonts w:cs="Arial"/>
                <w:color w:val="000000"/>
                <w:sz w:val="20"/>
                <w:szCs w:val="20"/>
                <w:lang w:eastAsia="sl-SI"/>
              </w:rPr>
            </w:pPr>
          </w:p>
        </w:tc>
        <w:tc>
          <w:tcPr>
            <w:tcW w:w="0" w:type="auto"/>
            <w:tcBorders>
              <w:top w:val="single" w:sz="6" w:space="0" w:color="FFFFFF"/>
              <w:bottom w:val="single" w:sz="6" w:space="0" w:color="CCCCCC"/>
            </w:tcBorders>
            <w:shd w:val="clear" w:color="auto" w:fill="F0F0F0"/>
            <w:tcMar>
              <w:top w:w="45" w:type="dxa"/>
              <w:left w:w="135" w:type="dxa"/>
              <w:bottom w:w="45" w:type="dxa"/>
              <w:right w:w="135" w:type="dxa"/>
            </w:tcMar>
            <w:vAlign w:val="center"/>
            <w:hideMark/>
          </w:tcPr>
          <w:p w14:paraId="5027D1D3" w14:textId="77777777" w:rsidR="00091A74" w:rsidRPr="00F50F45" w:rsidRDefault="00091A74" w:rsidP="00DE4158">
            <w:pPr>
              <w:spacing w:line="240" w:lineRule="auto"/>
              <w:jc w:val="right"/>
              <w:rPr>
                <w:rFonts w:cs="Arial"/>
                <w:color w:val="000000"/>
                <w:sz w:val="20"/>
                <w:szCs w:val="20"/>
                <w:lang w:eastAsia="sl-SI"/>
              </w:rPr>
            </w:pPr>
            <w:r w:rsidRPr="00F50F45">
              <w:rPr>
                <w:rFonts w:cs="Arial"/>
                <w:color w:val="000000"/>
                <w:sz w:val="20"/>
                <w:szCs w:val="20"/>
                <w:lang w:eastAsia="sl-SI"/>
              </w:rPr>
              <w:t>25,0</w:t>
            </w:r>
          </w:p>
        </w:tc>
      </w:tr>
      <w:tr w:rsidR="00091A74" w:rsidRPr="00F50F45" w14:paraId="0C809498" w14:textId="77777777" w:rsidTr="00DE4158">
        <w:tc>
          <w:tcPr>
            <w:tcW w:w="0" w:type="auto"/>
            <w:tcBorders>
              <w:top w:val="single" w:sz="6" w:space="0" w:color="FFFFFF"/>
              <w:bottom w:val="single" w:sz="6" w:space="0" w:color="CCCCCC"/>
            </w:tcBorders>
            <w:shd w:val="clear" w:color="auto" w:fill="F0F0F0"/>
            <w:tcMar>
              <w:top w:w="45" w:type="dxa"/>
              <w:left w:w="135" w:type="dxa"/>
              <w:bottom w:w="45" w:type="dxa"/>
              <w:right w:w="135" w:type="dxa"/>
            </w:tcMar>
            <w:vAlign w:val="center"/>
            <w:hideMark/>
          </w:tcPr>
          <w:p w14:paraId="5AC9605D" w14:textId="72B69CB3" w:rsidR="00091A74" w:rsidRPr="00F50F45" w:rsidRDefault="00091A74" w:rsidP="00DE4158">
            <w:pPr>
              <w:spacing w:line="240" w:lineRule="auto"/>
              <w:rPr>
                <w:rFonts w:cs="Arial"/>
                <w:color w:val="000000"/>
                <w:sz w:val="20"/>
                <w:szCs w:val="20"/>
                <w:lang w:eastAsia="sl-SI"/>
              </w:rPr>
            </w:pPr>
            <w:r w:rsidRPr="00F50F45">
              <w:rPr>
                <w:rFonts w:cs="Arial"/>
                <w:color w:val="000000"/>
                <w:sz w:val="20"/>
                <w:szCs w:val="20"/>
                <w:lang w:eastAsia="sl-SI"/>
              </w:rPr>
              <w:t xml:space="preserve">c) </w:t>
            </w:r>
            <w:r w:rsidR="00194B95">
              <w:rPr>
                <w:rFonts w:cs="Arial"/>
                <w:color w:val="000000"/>
                <w:sz w:val="20"/>
                <w:szCs w:val="20"/>
                <w:lang w:eastAsia="sl-SI"/>
              </w:rPr>
              <w:t xml:space="preserve">za </w:t>
            </w:r>
            <w:proofErr w:type="spellStart"/>
            <w:r w:rsidRPr="00F50F45">
              <w:rPr>
                <w:rFonts w:cs="Arial"/>
                <w:color w:val="000000"/>
                <w:sz w:val="20"/>
                <w:szCs w:val="20"/>
                <w:lang w:eastAsia="sl-SI"/>
              </w:rPr>
              <w:t>vseživljenjsk</w:t>
            </w:r>
            <w:r w:rsidR="00194B95">
              <w:rPr>
                <w:rFonts w:cs="Arial"/>
                <w:color w:val="000000"/>
                <w:sz w:val="20"/>
                <w:szCs w:val="20"/>
                <w:lang w:eastAsia="sl-SI"/>
              </w:rPr>
              <w:t>o</w:t>
            </w:r>
            <w:proofErr w:type="spellEnd"/>
            <w:r w:rsidRPr="00F50F45">
              <w:rPr>
                <w:rFonts w:cs="Arial"/>
                <w:color w:val="000000"/>
                <w:sz w:val="20"/>
                <w:szCs w:val="20"/>
                <w:lang w:eastAsia="sl-SI"/>
              </w:rPr>
              <w:t xml:space="preserve"> </w:t>
            </w:r>
            <w:proofErr w:type="spellStart"/>
            <w:r w:rsidRPr="00F50F45">
              <w:rPr>
                <w:rFonts w:cs="Arial"/>
                <w:color w:val="000000"/>
                <w:sz w:val="20"/>
                <w:szCs w:val="20"/>
                <w:lang w:eastAsia="sl-SI"/>
              </w:rPr>
              <w:t>učenj</w:t>
            </w:r>
            <w:r w:rsidR="00194B95">
              <w:rPr>
                <w:rFonts w:cs="Arial"/>
                <w:color w:val="000000"/>
                <w:sz w:val="20"/>
                <w:szCs w:val="20"/>
                <w:lang w:eastAsia="sl-SI"/>
              </w:rPr>
              <w:t>e</w:t>
            </w:r>
            <w:proofErr w:type="spellEnd"/>
          </w:p>
        </w:tc>
        <w:tc>
          <w:tcPr>
            <w:tcW w:w="0" w:type="auto"/>
            <w:tcBorders>
              <w:top w:val="single" w:sz="6" w:space="0" w:color="FFFFFF"/>
              <w:bottom w:val="single" w:sz="6" w:space="0" w:color="CCCCCC"/>
            </w:tcBorders>
            <w:shd w:val="clear" w:color="auto" w:fill="F0F0F0"/>
            <w:tcMar>
              <w:top w:w="45" w:type="dxa"/>
              <w:left w:w="135" w:type="dxa"/>
              <w:bottom w:w="45" w:type="dxa"/>
              <w:right w:w="135" w:type="dxa"/>
            </w:tcMar>
            <w:vAlign w:val="center"/>
            <w:hideMark/>
          </w:tcPr>
          <w:p w14:paraId="7A82AA4C" w14:textId="77777777" w:rsidR="00091A74" w:rsidRPr="00F50F45" w:rsidRDefault="00091A74" w:rsidP="00DE4158">
            <w:pPr>
              <w:spacing w:line="240" w:lineRule="auto"/>
              <w:jc w:val="right"/>
              <w:rPr>
                <w:rFonts w:cs="Arial"/>
                <w:color w:val="000000"/>
                <w:sz w:val="20"/>
                <w:szCs w:val="20"/>
                <w:lang w:eastAsia="sl-SI"/>
              </w:rPr>
            </w:pPr>
          </w:p>
        </w:tc>
        <w:tc>
          <w:tcPr>
            <w:tcW w:w="0" w:type="auto"/>
            <w:tcBorders>
              <w:top w:val="single" w:sz="6" w:space="0" w:color="FFFFFF"/>
              <w:bottom w:val="single" w:sz="6" w:space="0" w:color="CCCCCC"/>
            </w:tcBorders>
            <w:shd w:val="clear" w:color="auto" w:fill="F0F0F0"/>
            <w:tcMar>
              <w:top w:w="45" w:type="dxa"/>
              <w:left w:w="135" w:type="dxa"/>
              <w:bottom w:w="45" w:type="dxa"/>
              <w:right w:w="135" w:type="dxa"/>
            </w:tcMar>
            <w:vAlign w:val="center"/>
            <w:hideMark/>
          </w:tcPr>
          <w:p w14:paraId="01CC0FA3" w14:textId="77777777" w:rsidR="00091A74" w:rsidRPr="00F50F45" w:rsidRDefault="00091A74" w:rsidP="00DE4158">
            <w:pPr>
              <w:spacing w:line="240" w:lineRule="auto"/>
              <w:jc w:val="right"/>
              <w:rPr>
                <w:rFonts w:cs="Arial"/>
                <w:color w:val="000000"/>
                <w:sz w:val="20"/>
                <w:szCs w:val="20"/>
                <w:lang w:eastAsia="sl-SI"/>
              </w:rPr>
            </w:pPr>
            <w:r w:rsidRPr="00F50F45">
              <w:rPr>
                <w:rFonts w:cs="Arial"/>
                <w:color w:val="000000"/>
                <w:sz w:val="20"/>
                <w:szCs w:val="20"/>
                <w:lang w:eastAsia="sl-SI"/>
              </w:rPr>
              <w:t>24,1</w:t>
            </w:r>
          </w:p>
        </w:tc>
      </w:tr>
      <w:tr w:rsidR="00091A74" w:rsidRPr="00F50F45" w14:paraId="778A4CDF" w14:textId="77777777" w:rsidTr="00DE4158">
        <w:tc>
          <w:tcPr>
            <w:tcW w:w="0" w:type="auto"/>
            <w:tcBorders>
              <w:top w:val="single" w:sz="6" w:space="0" w:color="FFFFFF"/>
              <w:bottom w:val="single" w:sz="6" w:space="0" w:color="CCCCCC"/>
            </w:tcBorders>
            <w:shd w:val="clear" w:color="auto" w:fill="F0F0F0"/>
            <w:tcMar>
              <w:top w:w="45" w:type="dxa"/>
              <w:left w:w="135" w:type="dxa"/>
              <w:bottom w:w="45" w:type="dxa"/>
              <w:right w:w="135" w:type="dxa"/>
            </w:tcMar>
            <w:vAlign w:val="center"/>
            <w:hideMark/>
          </w:tcPr>
          <w:p w14:paraId="3BD13D6C" w14:textId="77777777" w:rsidR="00091A74" w:rsidRPr="00F50F45" w:rsidRDefault="00091A74" w:rsidP="00DE4158">
            <w:pPr>
              <w:spacing w:line="240" w:lineRule="auto"/>
              <w:rPr>
                <w:rFonts w:cs="Arial"/>
                <w:color w:val="000000"/>
                <w:sz w:val="20"/>
                <w:szCs w:val="20"/>
                <w:lang w:eastAsia="sl-SI"/>
              </w:rPr>
            </w:pPr>
            <w:r w:rsidRPr="00F50F45">
              <w:rPr>
                <w:rFonts w:cs="Arial"/>
                <w:color w:val="000000"/>
                <w:sz w:val="20"/>
                <w:szCs w:val="20"/>
                <w:lang w:eastAsia="sl-SI"/>
              </w:rPr>
              <w:t xml:space="preserve">d) </w:t>
            </w:r>
            <w:proofErr w:type="spellStart"/>
            <w:r w:rsidRPr="00F50F45">
              <w:rPr>
                <w:rFonts w:cs="Arial"/>
                <w:color w:val="000000"/>
                <w:sz w:val="20"/>
                <w:szCs w:val="20"/>
                <w:lang w:eastAsia="sl-SI"/>
              </w:rPr>
              <w:t>pri</w:t>
            </w:r>
            <w:proofErr w:type="spellEnd"/>
            <w:r w:rsidRPr="00F50F45">
              <w:rPr>
                <w:rFonts w:cs="Arial"/>
                <w:color w:val="000000"/>
                <w:sz w:val="20"/>
                <w:szCs w:val="20"/>
                <w:lang w:eastAsia="sl-SI"/>
              </w:rPr>
              <w:t xml:space="preserve"> </w:t>
            </w:r>
            <w:proofErr w:type="spellStart"/>
            <w:r w:rsidRPr="00F50F45">
              <w:rPr>
                <w:rFonts w:cs="Arial"/>
                <w:color w:val="000000"/>
                <w:sz w:val="20"/>
                <w:szCs w:val="20"/>
                <w:lang w:eastAsia="sl-SI"/>
              </w:rPr>
              <w:t>trženju</w:t>
            </w:r>
            <w:proofErr w:type="spellEnd"/>
          </w:p>
        </w:tc>
        <w:tc>
          <w:tcPr>
            <w:tcW w:w="0" w:type="auto"/>
            <w:tcBorders>
              <w:top w:val="single" w:sz="6" w:space="0" w:color="FFFFFF"/>
              <w:bottom w:val="single" w:sz="6" w:space="0" w:color="CCCCCC"/>
            </w:tcBorders>
            <w:shd w:val="clear" w:color="auto" w:fill="F0F0F0"/>
            <w:tcMar>
              <w:top w:w="45" w:type="dxa"/>
              <w:left w:w="135" w:type="dxa"/>
              <w:bottom w:w="45" w:type="dxa"/>
              <w:right w:w="135" w:type="dxa"/>
            </w:tcMar>
            <w:vAlign w:val="center"/>
            <w:hideMark/>
          </w:tcPr>
          <w:p w14:paraId="652E3D87" w14:textId="77777777" w:rsidR="00091A74" w:rsidRPr="00F50F45" w:rsidRDefault="00091A74" w:rsidP="00DE4158">
            <w:pPr>
              <w:spacing w:line="240" w:lineRule="auto"/>
              <w:jc w:val="right"/>
              <w:rPr>
                <w:rFonts w:cs="Arial"/>
                <w:color w:val="000000"/>
                <w:sz w:val="20"/>
                <w:szCs w:val="20"/>
                <w:lang w:eastAsia="sl-SI"/>
              </w:rPr>
            </w:pPr>
          </w:p>
        </w:tc>
        <w:tc>
          <w:tcPr>
            <w:tcW w:w="0" w:type="auto"/>
            <w:tcBorders>
              <w:top w:val="single" w:sz="6" w:space="0" w:color="FFFFFF"/>
              <w:bottom w:val="single" w:sz="6" w:space="0" w:color="CCCCCC"/>
            </w:tcBorders>
            <w:shd w:val="clear" w:color="auto" w:fill="F0F0F0"/>
            <w:tcMar>
              <w:top w:w="45" w:type="dxa"/>
              <w:left w:w="135" w:type="dxa"/>
              <w:bottom w:w="45" w:type="dxa"/>
              <w:right w:w="135" w:type="dxa"/>
            </w:tcMar>
            <w:vAlign w:val="center"/>
            <w:hideMark/>
          </w:tcPr>
          <w:p w14:paraId="39FB44C7" w14:textId="77777777" w:rsidR="00091A74" w:rsidRPr="00F50F45" w:rsidRDefault="00091A74" w:rsidP="00DE4158">
            <w:pPr>
              <w:spacing w:line="240" w:lineRule="auto"/>
              <w:jc w:val="right"/>
              <w:rPr>
                <w:rFonts w:cs="Arial"/>
                <w:color w:val="000000"/>
                <w:sz w:val="20"/>
                <w:szCs w:val="20"/>
                <w:lang w:eastAsia="sl-SI"/>
              </w:rPr>
            </w:pPr>
            <w:r w:rsidRPr="00F50F45">
              <w:rPr>
                <w:rFonts w:cs="Arial"/>
                <w:color w:val="000000"/>
                <w:sz w:val="20"/>
                <w:szCs w:val="20"/>
                <w:lang w:eastAsia="sl-SI"/>
              </w:rPr>
              <w:t>12,9</w:t>
            </w:r>
          </w:p>
        </w:tc>
      </w:tr>
      <w:tr w:rsidR="00091A74" w:rsidRPr="00F50F45" w14:paraId="7108AC83" w14:textId="77777777" w:rsidTr="00DE4158">
        <w:tc>
          <w:tcPr>
            <w:tcW w:w="0" w:type="auto"/>
            <w:tcBorders>
              <w:top w:val="single" w:sz="6" w:space="0" w:color="FFFFFF"/>
              <w:bottom w:val="single" w:sz="6" w:space="0" w:color="CCCCCC"/>
            </w:tcBorders>
            <w:shd w:val="clear" w:color="auto" w:fill="F0F0F0"/>
            <w:tcMar>
              <w:top w:w="45" w:type="dxa"/>
              <w:left w:w="135" w:type="dxa"/>
              <w:bottom w:w="45" w:type="dxa"/>
              <w:right w:w="135" w:type="dxa"/>
            </w:tcMar>
            <w:vAlign w:val="center"/>
            <w:hideMark/>
          </w:tcPr>
          <w:p w14:paraId="0FB40B43" w14:textId="77777777" w:rsidR="00091A74" w:rsidRPr="00F50F45" w:rsidRDefault="00091A74" w:rsidP="00DE4158">
            <w:pPr>
              <w:spacing w:line="240" w:lineRule="auto"/>
              <w:rPr>
                <w:rFonts w:cs="Arial"/>
                <w:color w:val="000000"/>
                <w:sz w:val="20"/>
                <w:szCs w:val="20"/>
                <w:lang w:val="pl-PL" w:eastAsia="sl-SI"/>
              </w:rPr>
            </w:pPr>
            <w:r w:rsidRPr="00F50F45">
              <w:rPr>
                <w:rFonts w:cs="Arial"/>
                <w:color w:val="000000"/>
                <w:sz w:val="20"/>
                <w:szCs w:val="20"/>
                <w:lang w:val="pl-PL" w:eastAsia="sl-SI"/>
              </w:rPr>
              <w:t>e) drugo: dobra vzpodbuda za uresničevanje svojih idej</w:t>
            </w:r>
          </w:p>
        </w:tc>
        <w:tc>
          <w:tcPr>
            <w:tcW w:w="0" w:type="auto"/>
            <w:tcBorders>
              <w:top w:val="single" w:sz="6" w:space="0" w:color="FFFFFF"/>
              <w:bottom w:val="single" w:sz="6" w:space="0" w:color="CCCCCC"/>
            </w:tcBorders>
            <w:shd w:val="clear" w:color="auto" w:fill="F0F0F0"/>
            <w:tcMar>
              <w:top w:w="45" w:type="dxa"/>
              <w:left w:w="135" w:type="dxa"/>
              <w:bottom w:w="45" w:type="dxa"/>
              <w:right w:w="135" w:type="dxa"/>
            </w:tcMar>
            <w:vAlign w:val="center"/>
            <w:hideMark/>
          </w:tcPr>
          <w:p w14:paraId="0920D3BF" w14:textId="77777777" w:rsidR="00091A74" w:rsidRPr="00F50F45" w:rsidRDefault="00091A74" w:rsidP="00DE4158">
            <w:pPr>
              <w:spacing w:line="240" w:lineRule="auto"/>
              <w:jc w:val="right"/>
              <w:rPr>
                <w:rFonts w:cs="Arial"/>
                <w:color w:val="000000"/>
                <w:sz w:val="20"/>
                <w:szCs w:val="20"/>
                <w:lang w:val="pl-PL" w:eastAsia="sl-SI"/>
              </w:rPr>
            </w:pPr>
          </w:p>
        </w:tc>
        <w:tc>
          <w:tcPr>
            <w:tcW w:w="0" w:type="auto"/>
            <w:tcBorders>
              <w:top w:val="single" w:sz="6" w:space="0" w:color="FFFFFF"/>
              <w:bottom w:val="single" w:sz="6" w:space="0" w:color="CCCCCC"/>
            </w:tcBorders>
            <w:shd w:val="clear" w:color="auto" w:fill="F0F0F0"/>
            <w:tcMar>
              <w:top w:w="45" w:type="dxa"/>
              <w:left w:w="135" w:type="dxa"/>
              <w:bottom w:w="45" w:type="dxa"/>
              <w:right w:w="135" w:type="dxa"/>
            </w:tcMar>
            <w:vAlign w:val="center"/>
            <w:hideMark/>
          </w:tcPr>
          <w:p w14:paraId="4B680806" w14:textId="77777777" w:rsidR="00091A74" w:rsidRPr="00F50F45" w:rsidRDefault="00091A74" w:rsidP="00DE4158">
            <w:pPr>
              <w:spacing w:line="240" w:lineRule="auto"/>
              <w:jc w:val="right"/>
              <w:rPr>
                <w:rFonts w:cs="Arial"/>
                <w:color w:val="000000"/>
                <w:sz w:val="20"/>
                <w:szCs w:val="20"/>
                <w:lang w:eastAsia="sl-SI"/>
              </w:rPr>
            </w:pPr>
            <w:r w:rsidRPr="00F50F45">
              <w:rPr>
                <w:rFonts w:cs="Arial"/>
                <w:color w:val="000000"/>
                <w:sz w:val="20"/>
                <w:szCs w:val="20"/>
                <w:lang w:eastAsia="sl-SI"/>
              </w:rPr>
              <w:t>0,9</w:t>
            </w:r>
          </w:p>
        </w:tc>
      </w:tr>
    </w:tbl>
    <w:p w14:paraId="5BBE4585" w14:textId="281934B4" w:rsidR="00877D92" w:rsidRPr="00614F78" w:rsidRDefault="00F23B0A" w:rsidP="00F66D95">
      <w:pPr>
        <w:rPr>
          <w:rFonts w:eastAsia="Arial" w:cs="Arial"/>
          <w:sz w:val="16"/>
          <w:szCs w:val="16"/>
          <w:lang w:eastAsia="en-US"/>
        </w:rPr>
      </w:pPr>
      <w:proofErr w:type="spellStart"/>
      <w:r w:rsidRPr="00614F78">
        <w:rPr>
          <w:rFonts w:eastAsia="Arial" w:cs="Arial"/>
          <w:sz w:val="16"/>
          <w:szCs w:val="16"/>
          <w:lang w:eastAsia="en-US"/>
        </w:rPr>
        <w:t>Vir</w:t>
      </w:r>
      <w:proofErr w:type="spellEnd"/>
      <w:r w:rsidRPr="00614F78">
        <w:rPr>
          <w:rFonts w:eastAsia="Arial" w:cs="Arial"/>
          <w:sz w:val="16"/>
          <w:szCs w:val="16"/>
          <w:lang w:eastAsia="en-US"/>
        </w:rPr>
        <w:t xml:space="preserve">: </w:t>
      </w:r>
      <w:proofErr w:type="spellStart"/>
      <w:r w:rsidRPr="00614F78">
        <w:rPr>
          <w:rFonts w:eastAsia="Arial" w:cs="Arial"/>
          <w:sz w:val="16"/>
          <w:szCs w:val="16"/>
          <w:lang w:eastAsia="en-US"/>
        </w:rPr>
        <w:t>Odgovori</w:t>
      </w:r>
      <w:proofErr w:type="spellEnd"/>
      <w:r w:rsidRPr="00614F78">
        <w:rPr>
          <w:rFonts w:eastAsia="Arial" w:cs="Arial"/>
          <w:sz w:val="16"/>
          <w:szCs w:val="16"/>
          <w:lang w:eastAsia="en-US"/>
        </w:rPr>
        <w:t xml:space="preserve"> </w:t>
      </w:r>
      <w:proofErr w:type="spellStart"/>
      <w:r w:rsidRPr="00614F78">
        <w:rPr>
          <w:rFonts w:eastAsia="Arial" w:cs="Arial"/>
          <w:sz w:val="16"/>
          <w:szCs w:val="16"/>
          <w:lang w:eastAsia="en-US"/>
        </w:rPr>
        <w:t>na</w:t>
      </w:r>
      <w:proofErr w:type="spellEnd"/>
      <w:r w:rsidRPr="00614F78">
        <w:rPr>
          <w:rFonts w:eastAsia="Arial" w:cs="Arial"/>
          <w:sz w:val="16"/>
          <w:szCs w:val="16"/>
          <w:lang w:eastAsia="en-US"/>
        </w:rPr>
        <w:t xml:space="preserve"> </w:t>
      </w:r>
      <w:proofErr w:type="spellStart"/>
      <w:r w:rsidRPr="00614F78">
        <w:rPr>
          <w:rFonts w:eastAsia="Arial" w:cs="Arial"/>
          <w:sz w:val="16"/>
          <w:szCs w:val="16"/>
          <w:lang w:eastAsia="en-US"/>
        </w:rPr>
        <w:t>anketna</w:t>
      </w:r>
      <w:proofErr w:type="spellEnd"/>
      <w:r w:rsidRPr="00614F78">
        <w:rPr>
          <w:rFonts w:eastAsia="Arial" w:cs="Arial"/>
          <w:sz w:val="16"/>
          <w:szCs w:val="16"/>
          <w:lang w:eastAsia="en-US"/>
        </w:rPr>
        <w:t xml:space="preserve"> </w:t>
      </w:r>
      <w:proofErr w:type="spellStart"/>
      <w:r w:rsidRPr="00614F78">
        <w:rPr>
          <w:rFonts w:eastAsia="Arial" w:cs="Arial"/>
          <w:sz w:val="16"/>
          <w:szCs w:val="16"/>
          <w:lang w:eastAsia="en-US"/>
        </w:rPr>
        <w:t>vprašanja</w:t>
      </w:r>
      <w:proofErr w:type="spellEnd"/>
      <w:r w:rsidRPr="00614F78">
        <w:rPr>
          <w:rFonts w:eastAsia="Arial" w:cs="Arial"/>
          <w:sz w:val="16"/>
          <w:szCs w:val="16"/>
          <w:lang w:eastAsia="en-US"/>
        </w:rPr>
        <w:t xml:space="preserve">, </w:t>
      </w:r>
      <w:proofErr w:type="spellStart"/>
      <w:r w:rsidRPr="00614F78">
        <w:rPr>
          <w:rFonts w:eastAsia="Arial" w:cs="Arial"/>
          <w:sz w:val="16"/>
          <w:szCs w:val="16"/>
          <w:lang w:eastAsia="en-US"/>
        </w:rPr>
        <w:t>november</w:t>
      </w:r>
      <w:proofErr w:type="spellEnd"/>
      <w:r w:rsidRPr="00614F78">
        <w:rPr>
          <w:rFonts w:eastAsia="Arial" w:cs="Arial"/>
          <w:sz w:val="16"/>
          <w:szCs w:val="16"/>
          <w:lang w:eastAsia="en-US"/>
        </w:rPr>
        <w:t xml:space="preserve"> 2019</w:t>
      </w:r>
    </w:p>
    <w:p w14:paraId="0B593EED" w14:textId="3EA2A679" w:rsidR="00005227" w:rsidRPr="00804A1C" w:rsidRDefault="00791573" w:rsidP="00F8610D">
      <w:pPr>
        <w:pStyle w:val="Naslov1"/>
        <w:rPr>
          <w:rStyle w:val="A7"/>
          <w:rFonts w:cs="Arial"/>
          <w:sz w:val="24"/>
          <w:szCs w:val="24"/>
        </w:rPr>
      </w:pPr>
      <w:bookmarkStart w:id="38" w:name="_Toc55830969"/>
      <w:r w:rsidRPr="00804A1C">
        <w:rPr>
          <w:rStyle w:val="A7"/>
          <w:rFonts w:cs="Arial"/>
          <w:sz w:val="24"/>
          <w:szCs w:val="24"/>
        </w:rPr>
        <w:t>4</w:t>
      </w:r>
      <w:r w:rsidR="00005227" w:rsidRPr="00804A1C">
        <w:rPr>
          <w:rStyle w:val="A7"/>
          <w:rFonts w:cs="Arial"/>
          <w:sz w:val="24"/>
          <w:szCs w:val="24"/>
        </w:rPr>
        <w:t xml:space="preserve">.2 </w:t>
      </w:r>
      <w:proofErr w:type="spellStart"/>
      <w:r w:rsidR="00005227" w:rsidRPr="00804A1C">
        <w:rPr>
          <w:rStyle w:val="A7"/>
          <w:rFonts w:cs="Arial"/>
          <w:sz w:val="24"/>
          <w:szCs w:val="24"/>
        </w:rPr>
        <w:t>Dostop</w:t>
      </w:r>
      <w:proofErr w:type="spellEnd"/>
      <w:r w:rsidR="00005227" w:rsidRPr="00804A1C">
        <w:rPr>
          <w:rStyle w:val="A7"/>
          <w:rFonts w:cs="Arial"/>
          <w:sz w:val="24"/>
          <w:szCs w:val="24"/>
        </w:rPr>
        <w:t xml:space="preserve"> do </w:t>
      </w:r>
      <w:proofErr w:type="spellStart"/>
      <w:r w:rsidR="00005227" w:rsidRPr="00804A1C">
        <w:rPr>
          <w:rStyle w:val="A7"/>
          <w:rFonts w:cs="Arial"/>
          <w:sz w:val="24"/>
          <w:szCs w:val="24"/>
        </w:rPr>
        <w:t>svetovanj</w:t>
      </w:r>
      <w:bookmarkEnd w:id="38"/>
      <w:proofErr w:type="spellEnd"/>
    </w:p>
    <w:p w14:paraId="6D711982" w14:textId="7431AA9A" w:rsidR="00877D92" w:rsidRPr="00F50F45" w:rsidRDefault="00877D92" w:rsidP="00877D92">
      <w:pPr>
        <w:rPr>
          <w:rStyle w:val="A7"/>
          <w:rFonts w:cs="Arial"/>
          <w:sz w:val="20"/>
          <w:szCs w:val="20"/>
        </w:rPr>
      </w:pPr>
      <w:r w:rsidRPr="00F50F45">
        <w:rPr>
          <w:rStyle w:val="A7"/>
          <w:rFonts w:cs="Arial"/>
          <w:sz w:val="20"/>
          <w:szCs w:val="20"/>
        </w:rPr>
        <w:t xml:space="preserve">V </w:t>
      </w:r>
      <w:proofErr w:type="spellStart"/>
      <w:r w:rsidRPr="00F50F45">
        <w:rPr>
          <w:rStyle w:val="A7"/>
          <w:rFonts w:cs="Arial"/>
          <w:sz w:val="20"/>
          <w:szCs w:val="20"/>
        </w:rPr>
        <w:t>skladu</w:t>
      </w:r>
      <w:proofErr w:type="spellEnd"/>
      <w:r w:rsidRPr="00F50F45">
        <w:rPr>
          <w:rStyle w:val="A7"/>
          <w:rFonts w:cs="Arial"/>
          <w:sz w:val="20"/>
          <w:szCs w:val="20"/>
        </w:rPr>
        <w:t xml:space="preserve"> z </w:t>
      </w:r>
      <w:proofErr w:type="spellStart"/>
      <w:r w:rsidRPr="00F50F45">
        <w:rPr>
          <w:rStyle w:val="A7"/>
          <w:rFonts w:cs="Arial"/>
          <w:sz w:val="20"/>
          <w:szCs w:val="20"/>
        </w:rPr>
        <w:t>določili</w:t>
      </w:r>
      <w:proofErr w:type="spellEnd"/>
      <w:r w:rsidRPr="00F50F45">
        <w:rPr>
          <w:rStyle w:val="A7"/>
          <w:rFonts w:cs="Arial"/>
          <w:sz w:val="20"/>
          <w:szCs w:val="20"/>
        </w:rPr>
        <w:t xml:space="preserve"> </w:t>
      </w:r>
      <w:proofErr w:type="spellStart"/>
      <w:r w:rsidRPr="00F50F45">
        <w:rPr>
          <w:rStyle w:val="A7"/>
          <w:rFonts w:cs="Arial"/>
          <w:sz w:val="20"/>
          <w:szCs w:val="20"/>
        </w:rPr>
        <w:t>zakona</w:t>
      </w:r>
      <w:proofErr w:type="spellEnd"/>
      <w:r w:rsidRPr="00F50F45">
        <w:rPr>
          <w:rStyle w:val="A7"/>
          <w:rFonts w:cs="Arial"/>
          <w:sz w:val="20"/>
          <w:szCs w:val="20"/>
        </w:rPr>
        <w:t xml:space="preserve">, ki </w:t>
      </w:r>
      <w:proofErr w:type="spellStart"/>
      <w:r w:rsidRPr="00F50F45">
        <w:rPr>
          <w:rStyle w:val="A7"/>
          <w:rFonts w:cs="Arial"/>
          <w:sz w:val="20"/>
          <w:szCs w:val="20"/>
        </w:rPr>
        <w:t>obravnava</w:t>
      </w:r>
      <w:proofErr w:type="spellEnd"/>
      <w:r w:rsidRPr="00F50F45">
        <w:rPr>
          <w:rStyle w:val="A7"/>
          <w:rFonts w:cs="Arial"/>
          <w:sz w:val="20"/>
          <w:szCs w:val="20"/>
        </w:rPr>
        <w:t xml:space="preserve"> </w:t>
      </w:r>
      <w:proofErr w:type="spellStart"/>
      <w:r w:rsidRPr="00F50F45">
        <w:rPr>
          <w:rStyle w:val="A7"/>
          <w:rFonts w:cs="Arial"/>
          <w:sz w:val="20"/>
          <w:szCs w:val="20"/>
        </w:rPr>
        <w:t>kmetijstvo</w:t>
      </w:r>
      <w:proofErr w:type="spellEnd"/>
      <w:r w:rsidRPr="00F50F45">
        <w:rPr>
          <w:rStyle w:val="A7"/>
          <w:rFonts w:cs="Arial"/>
          <w:sz w:val="20"/>
          <w:szCs w:val="20"/>
        </w:rPr>
        <w:t xml:space="preserve">, so za </w:t>
      </w:r>
      <w:proofErr w:type="spellStart"/>
      <w:r w:rsidRPr="00F50F45">
        <w:rPr>
          <w:rStyle w:val="A7"/>
          <w:rFonts w:cs="Arial"/>
          <w:sz w:val="20"/>
          <w:szCs w:val="20"/>
        </w:rPr>
        <w:t>področje</w:t>
      </w:r>
      <w:proofErr w:type="spellEnd"/>
      <w:r w:rsidRPr="00F50F45">
        <w:rPr>
          <w:rStyle w:val="A7"/>
          <w:rFonts w:cs="Arial"/>
          <w:sz w:val="20"/>
          <w:szCs w:val="20"/>
        </w:rPr>
        <w:t xml:space="preserve"> </w:t>
      </w:r>
      <w:proofErr w:type="spellStart"/>
      <w:r w:rsidRPr="00F50F45">
        <w:rPr>
          <w:rStyle w:val="A7"/>
          <w:rFonts w:cs="Arial"/>
          <w:sz w:val="20"/>
          <w:szCs w:val="20"/>
        </w:rPr>
        <w:t>svetovanja</w:t>
      </w:r>
      <w:proofErr w:type="spellEnd"/>
      <w:r w:rsidRPr="00F50F45">
        <w:rPr>
          <w:rStyle w:val="A7"/>
          <w:rFonts w:cs="Arial"/>
          <w:sz w:val="20"/>
          <w:szCs w:val="20"/>
        </w:rPr>
        <w:t xml:space="preserve"> in </w:t>
      </w:r>
      <w:proofErr w:type="spellStart"/>
      <w:r w:rsidRPr="00F50F45">
        <w:rPr>
          <w:rStyle w:val="A7"/>
          <w:rFonts w:cs="Arial"/>
          <w:sz w:val="20"/>
          <w:szCs w:val="20"/>
        </w:rPr>
        <w:t>prenosa</w:t>
      </w:r>
      <w:proofErr w:type="spellEnd"/>
      <w:r w:rsidRPr="00F50F45">
        <w:rPr>
          <w:rStyle w:val="A7"/>
          <w:rFonts w:cs="Arial"/>
          <w:sz w:val="20"/>
          <w:szCs w:val="20"/>
        </w:rPr>
        <w:t xml:space="preserve"> </w:t>
      </w:r>
      <w:proofErr w:type="spellStart"/>
      <w:r w:rsidRPr="00F50F45">
        <w:rPr>
          <w:rStyle w:val="A7"/>
          <w:rFonts w:cs="Arial"/>
          <w:sz w:val="20"/>
          <w:szCs w:val="20"/>
        </w:rPr>
        <w:t>znanj</w:t>
      </w:r>
      <w:proofErr w:type="spellEnd"/>
      <w:r w:rsidRPr="00F50F45">
        <w:rPr>
          <w:rStyle w:val="A7"/>
          <w:rFonts w:cs="Arial"/>
          <w:sz w:val="20"/>
          <w:szCs w:val="20"/>
        </w:rPr>
        <w:t xml:space="preserve"> v </w:t>
      </w:r>
      <w:proofErr w:type="spellStart"/>
      <w:r w:rsidRPr="00F50F45">
        <w:rPr>
          <w:rStyle w:val="A7"/>
          <w:rFonts w:cs="Arial"/>
          <w:sz w:val="20"/>
          <w:szCs w:val="20"/>
        </w:rPr>
        <w:t>kmetijstvu</w:t>
      </w:r>
      <w:proofErr w:type="spellEnd"/>
      <w:r w:rsidRPr="00F50F45">
        <w:rPr>
          <w:rStyle w:val="A7"/>
          <w:rFonts w:cs="Arial"/>
          <w:sz w:val="20"/>
          <w:szCs w:val="20"/>
        </w:rPr>
        <w:t xml:space="preserve"> in </w:t>
      </w:r>
      <w:proofErr w:type="spellStart"/>
      <w:r w:rsidRPr="00F50F45">
        <w:rPr>
          <w:rStyle w:val="A7"/>
          <w:rFonts w:cs="Arial"/>
          <w:sz w:val="20"/>
          <w:szCs w:val="20"/>
        </w:rPr>
        <w:t>gozdarstvu</w:t>
      </w:r>
      <w:proofErr w:type="spellEnd"/>
      <w:r w:rsidRPr="00F50F45">
        <w:rPr>
          <w:rStyle w:val="A7"/>
          <w:rFonts w:cs="Arial"/>
          <w:sz w:val="20"/>
          <w:szCs w:val="20"/>
        </w:rPr>
        <w:t xml:space="preserve"> </w:t>
      </w:r>
      <w:proofErr w:type="spellStart"/>
      <w:r w:rsidRPr="00F50F45">
        <w:rPr>
          <w:rStyle w:val="A7"/>
          <w:rFonts w:cs="Arial"/>
          <w:sz w:val="20"/>
          <w:szCs w:val="20"/>
        </w:rPr>
        <w:t>ustanovljene</w:t>
      </w:r>
      <w:proofErr w:type="spellEnd"/>
      <w:r w:rsidR="00194B95">
        <w:rPr>
          <w:rStyle w:val="A7"/>
          <w:rFonts w:cs="Arial"/>
          <w:sz w:val="20"/>
          <w:szCs w:val="20"/>
        </w:rPr>
        <w:t xml:space="preserve"> </w:t>
      </w:r>
      <w:proofErr w:type="spellStart"/>
      <w:r w:rsidR="00194B95">
        <w:rPr>
          <w:rStyle w:val="A7"/>
          <w:rFonts w:cs="Arial"/>
          <w:sz w:val="20"/>
          <w:szCs w:val="20"/>
        </w:rPr>
        <w:t>javne</w:t>
      </w:r>
      <w:proofErr w:type="spellEnd"/>
      <w:r w:rsidR="00194B95">
        <w:rPr>
          <w:rStyle w:val="A7"/>
          <w:rFonts w:cs="Arial"/>
          <w:sz w:val="20"/>
          <w:szCs w:val="20"/>
        </w:rPr>
        <w:t xml:space="preserve"> </w:t>
      </w:r>
      <w:proofErr w:type="spellStart"/>
      <w:r w:rsidR="00194B95">
        <w:rPr>
          <w:rStyle w:val="A7"/>
          <w:rFonts w:cs="Arial"/>
          <w:sz w:val="20"/>
          <w:szCs w:val="20"/>
        </w:rPr>
        <w:t>službe</w:t>
      </w:r>
      <w:proofErr w:type="spellEnd"/>
      <w:r w:rsidR="00194B95">
        <w:rPr>
          <w:rStyle w:val="A7"/>
          <w:rFonts w:cs="Arial"/>
          <w:sz w:val="20"/>
          <w:szCs w:val="20"/>
        </w:rPr>
        <w:t xml:space="preserve"> </w:t>
      </w:r>
      <w:proofErr w:type="spellStart"/>
      <w:r w:rsidR="00194B95">
        <w:rPr>
          <w:rStyle w:val="A7"/>
          <w:rFonts w:cs="Arial"/>
          <w:sz w:val="20"/>
          <w:szCs w:val="20"/>
        </w:rPr>
        <w:t>svetovanja</w:t>
      </w:r>
      <w:proofErr w:type="spellEnd"/>
      <w:r w:rsidR="00194B95">
        <w:rPr>
          <w:rStyle w:val="A7"/>
          <w:rFonts w:cs="Arial"/>
          <w:sz w:val="20"/>
          <w:szCs w:val="20"/>
        </w:rPr>
        <w:t>.</w:t>
      </w:r>
      <w:r w:rsidRPr="00F50F45">
        <w:rPr>
          <w:rStyle w:val="A7"/>
          <w:rFonts w:cs="Arial"/>
          <w:sz w:val="20"/>
          <w:szCs w:val="20"/>
        </w:rPr>
        <w:t xml:space="preserve"> </w:t>
      </w:r>
      <w:proofErr w:type="spellStart"/>
      <w:r w:rsidRPr="00F50F45">
        <w:rPr>
          <w:rStyle w:val="A7"/>
          <w:rFonts w:cs="Arial"/>
          <w:sz w:val="20"/>
          <w:szCs w:val="20"/>
        </w:rPr>
        <w:t>Veliko</w:t>
      </w:r>
      <w:proofErr w:type="spellEnd"/>
      <w:r w:rsidRPr="00F50F45">
        <w:rPr>
          <w:rStyle w:val="A7"/>
          <w:rFonts w:cs="Arial"/>
          <w:sz w:val="20"/>
          <w:szCs w:val="20"/>
        </w:rPr>
        <w:t xml:space="preserve"> </w:t>
      </w:r>
      <w:proofErr w:type="spellStart"/>
      <w:r w:rsidRPr="00F50F45">
        <w:rPr>
          <w:rStyle w:val="A7"/>
          <w:rFonts w:cs="Arial"/>
          <w:sz w:val="20"/>
          <w:szCs w:val="20"/>
        </w:rPr>
        <w:t>vlogo</w:t>
      </w:r>
      <w:proofErr w:type="spellEnd"/>
      <w:r w:rsidRPr="00F50F45">
        <w:rPr>
          <w:rStyle w:val="A7"/>
          <w:rFonts w:cs="Arial"/>
          <w:sz w:val="20"/>
          <w:szCs w:val="20"/>
        </w:rPr>
        <w:t xml:space="preserve"> </w:t>
      </w:r>
      <w:proofErr w:type="spellStart"/>
      <w:r w:rsidRPr="00F50F45">
        <w:rPr>
          <w:rStyle w:val="A7"/>
          <w:rFonts w:cs="Arial"/>
          <w:sz w:val="20"/>
          <w:szCs w:val="20"/>
        </w:rPr>
        <w:t>pri</w:t>
      </w:r>
      <w:proofErr w:type="spellEnd"/>
      <w:r w:rsidRPr="00F50F45">
        <w:rPr>
          <w:rStyle w:val="A7"/>
          <w:rFonts w:cs="Arial"/>
          <w:sz w:val="20"/>
          <w:szCs w:val="20"/>
        </w:rPr>
        <w:t xml:space="preserve"> </w:t>
      </w:r>
      <w:proofErr w:type="spellStart"/>
      <w:r w:rsidRPr="00F50F45">
        <w:rPr>
          <w:rStyle w:val="A7"/>
          <w:rFonts w:cs="Arial"/>
          <w:sz w:val="20"/>
          <w:szCs w:val="20"/>
        </w:rPr>
        <w:t>prenosu</w:t>
      </w:r>
      <w:proofErr w:type="spellEnd"/>
      <w:r w:rsidRPr="00F50F45">
        <w:rPr>
          <w:rStyle w:val="A7"/>
          <w:rFonts w:cs="Arial"/>
          <w:sz w:val="20"/>
          <w:szCs w:val="20"/>
        </w:rPr>
        <w:t xml:space="preserve"> </w:t>
      </w:r>
      <w:proofErr w:type="spellStart"/>
      <w:r w:rsidRPr="00F50F45">
        <w:rPr>
          <w:rStyle w:val="A7"/>
          <w:rFonts w:cs="Arial"/>
          <w:sz w:val="20"/>
          <w:szCs w:val="20"/>
        </w:rPr>
        <w:t>znanja</w:t>
      </w:r>
      <w:proofErr w:type="spellEnd"/>
      <w:r w:rsidRPr="00F50F45">
        <w:rPr>
          <w:rStyle w:val="A7"/>
          <w:rFonts w:cs="Arial"/>
          <w:sz w:val="20"/>
          <w:szCs w:val="20"/>
        </w:rPr>
        <w:t xml:space="preserve"> </w:t>
      </w:r>
      <w:proofErr w:type="spellStart"/>
      <w:r w:rsidRPr="00F50F45">
        <w:rPr>
          <w:rStyle w:val="A7"/>
          <w:rFonts w:cs="Arial"/>
          <w:sz w:val="20"/>
          <w:szCs w:val="20"/>
        </w:rPr>
        <w:t>pa</w:t>
      </w:r>
      <w:proofErr w:type="spellEnd"/>
      <w:r w:rsidRPr="00F50F45">
        <w:rPr>
          <w:rStyle w:val="A7"/>
          <w:rFonts w:cs="Arial"/>
          <w:sz w:val="20"/>
          <w:szCs w:val="20"/>
        </w:rPr>
        <w:t xml:space="preserve"> </w:t>
      </w:r>
      <w:proofErr w:type="spellStart"/>
      <w:r w:rsidRPr="00F50F45">
        <w:rPr>
          <w:rStyle w:val="A7"/>
          <w:rFonts w:cs="Arial"/>
          <w:sz w:val="20"/>
          <w:szCs w:val="20"/>
        </w:rPr>
        <w:t>imajo</w:t>
      </w:r>
      <w:proofErr w:type="spellEnd"/>
      <w:r w:rsidRPr="00F50F45">
        <w:rPr>
          <w:rStyle w:val="A7"/>
          <w:rFonts w:cs="Arial"/>
          <w:sz w:val="20"/>
          <w:szCs w:val="20"/>
        </w:rPr>
        <w:t xml:space="preserve"> </w:t>
      </w:r>
      <w:proofErr w:type="spellStart"/>
      <w:r w:rsidRPr="00F50F45">
        <w:rPr>
          <w:rStyle w:val="A7"/>
          <w:rFonts w:cs="Arial"/>
          <w:sz w:val="20"/>
          <w:szCs w:val="20"/>
        </w:rPr>
        <w:t>tudi</w:t>
      </w:r>
      <w:proofErr w:type="spellEnd"/>
      <w:r w:rsidRPr="00F50F45">
        <w:rPr>
          <w:rStyle w:val="A7"/>
          <w:rFonts w:cs="Arial"/>
          <w:sz w:val="20"/>
          <w:szCs w:val="20"/>
        </w:rPr>
        <w:t xml:space="preserve"> </w:t>
      </w:r>
      <w:proofErr w:type="spellStart"/>
      <w:r w:rsidRPr="00F50F45">
        <w:rPr>
          <w:rStyle w:val="A7"/>
          <w:rFonts w:cs="Arial"/>
          <w:sz w:val="20"/>
          <w:szCs w:val="20"/>
        </w:rPr>
        <w:t>raziskovalne</w:t>
      </w:r>
      <w:proofErr w:type="spellEnd"/>
      <w:r w:rsidRPr="00F50F45">
        <w:rPr>
          <w:rStyle w:val="A7"/>
          <w:rFonts w:cs="Arial"/>
          <w:sz w:val="20"/>
          <w:szCs w:val="20"/>
        </w:rPr>
        <w:t xml:space="preserve"> in </w:t>
      </w:r>
      <w:proofErr w:type="spellStart"/>
      <w:r w:rsidRPr="00F50F45">
        <w:rPr>
          <w:rStyle w:val="A7"/>
          <w:rFonts w:cs="Arial"/>
          <w:sz w:val="20"/>
          <w:szCs w:val="20"/>
        </w:rPr>
        <w:t>izobraževalne</w:t>
      </w:r>
      <w:proofErr w:type="spellEnd"/>
      <w:r w:rsidRPr="00F50F45">
        <w:rPr>
          <w:rStyle w:val="A7"/>
          <w:rFonts w:cs="Arial"/>
          <w:sz w:val="20"/>
          <w:szCs w:val="20"/>
        </w:rPr>
        <w:t xml:space="preserve"> </w:t>
      </w:r>
      <w:proofErr w:type="spellStart"/>
      <w:r w:rsidRPr="00F50F45">
        <w:rPr>
          <w:rStyle w:val="A7"/>
          <w:rFonts w:cs="Arial"/>
          <w:sz w:val="20"/>
          <w:szCs w:val="20"/>
        </w:rPr>
        <w:t>institucije</w:t>
      </w:r>
      <w:proofErr w:type="spellEnd"/>
      <w:r w:rsidRPr="00F50F45">
        <w:rPr>
          <w:rStyle w:val="A7"/>
          <w:rFonts w:cs="Arial"/>
          <w:sz w:val="20"/>
          <w:szCs w:val="20"/>
        </w:rPr>
        <w:t xml:space="preserve">. </w:t>
      </w:r>
    </w:p>
    <w:p w14:paraId="7B8AFE27" w14:textId="77777777" w:rsidR="0094357A" w:rsidRPr="00F50F45" w:rsidRDefault="00877D92" w:rsidP="00877D92">
      <w:pPr>
        <w:rPr>
          <w:rStyle w:val="A7"/>
          <w:rFonts w:cs="Arial"/>
          <w:sz w:val="20"/>
          <w:szCs w:val="20"/>
        </w:rPr>
      </w:pPr>
      <w:r w:rsidRPr="00F50F45">
        <w:rPr>
          <w:rStyle w:val="A7"/>
          <w:rFonts w:cs="Arial"/>
          <w:sz w:val="20"/>
          <w:szCs w:val="20"/>
        </w:rPr>
        <w:t xml:space="preserve">V </w:t>
      </w:r>
      <w:proofErr w:type="spellStart"/>
      <w:r w:rsidRPr="00F50F45">
        <w:rPr>
          <w:rStyle w:val="A7"/>
          <w:rFonts w:cs="Arial"/>
          <w:sz w:val="20"/>
          <w:szCs w:val="20"/>
        </w:rPr>
        <w:t>Sloveniji</w:t>
      </w:r>
      <w:proofErr w:type="spellEnd"/>
      <w:r w:rsidRPr="00F50F45">
        <w:rPr>
          <w:rStyle w:val="A7"/>
          <w:rFonts w:cs="Arial"/>
          <w:sz w:val="20"/>
          <w:szCs w:val="20"/>
        </w:rPr>
        <w:t xml:space="preserve"> je v </w:t>
      </w:r>
      <w:proofErr w:type="spellStart"/>
      <w:r w:rsidRPr="00F50F45">
        <w:rPr>
          <w:rStyle w:val="A7"/>
          <w:rFonts w:cs="Arial"/>
          <w:sz w:val="20"/>
          <w:szCs w:val="20"/>
        </w:rPr>
        <w:t>kmetijstvu</w:t>
      </w:r>
      <w:proofErr w:type="spellEnd"/>
      <w:r w:rsidRPr="00F50F45">
        <w:rPr>
          <w:rStyle w:val="A7"/>
          <w:rFonts w:cs="Arial"/>
          <w:sz w:val="20"/>
          <w:szCs w:val="20"/>
        </w:rPr>
        <w:t xml:space="preserve"> </w:t>
      </w:r>
      <w:proofErr w:type="spellStart"/>
      <w:r w:rsidRPr="00F50F45">
        <w:rPr>
          <w:rStyle w:val="A7"/>
          <w:rFonts w:cs="Arial"/>
          <w:sz w:val="20"/>
          <w:szCs w:val="20"/>
        </w:rPr>
        <w:t>prenos</w:t>
      </w:r>
      <w:proofErr w:type="spellEnd"/>
      <w:r w:rsidRPr="00F50F45">
        <w:rPr>
          <w:rStyle w:val="A7"/>
          <w:rFonts w:cs="Arial"/>
          <w:sz w:val="20"/>
          <w:szCs w:val="20"/>
        </w:rPr>
        <w:t xml:space="preserve"> </w:t>
      </w:r>
      <w:proofErr w:type="spellStart"/>
      <w:r w:rsidRPr="00F50F45">
        <w:rPr>
          <w:rStyle w:val="A7"/>
          <w:rFonts w:cs="Arial"/>
          <w:sz w:val="20"/>
          <w:szCs w:val="20"/>
        </w:rPr>
        <w:t>znanja</w:t>
      </w:r>
      <w:proofErr w:type="spellEnd"/>
      <w:r w:rsidRPr="00F50F45">
        <w:rPr>
          <w:rStyle w:val="A7"/>
          <w:rFonts w:cs="Arial"/>
          <w:sz w:val="20"/>
          <w:szCs w:val="20"/>
        </w:rPr>
        <w:t xml:space="preserve"> do </w:t>
      </w:r>
      <w:proofErr w:type="spellStart"/>
      <w:r w:rsidRPr="00F50F45">
        <w:rPr>
          <w:rStyle w:val="A7"/>
          <w:rFonts w:cs="Arial"/>
          <w:sz w:val="20"/>
          <w:szCs w:val="20"/>
        </w:rPr>
        <w:t>končnega</w:t>
      </w:r>
      <w:proofErr w:type="spellEnd"/>
      <w:r w:rsidRPr="00F50F45">
        <w:rPr>
          <w:rStyle w:val="A7"/>
          <w:rFonts w:cs="Arial"/>
          <w:sz w:val="20"/>
          <w:szCs w:val="20"/>
        </w:rPr>
        <w:t xml:space="preserve"> </w:t>
      </w:r>
      <w:proofErr w:type="spellStart"/>
      <w:r w:rsidRPr="00F50F45">
        <w:rPr>
          <w:rStyle w:val="A7"/>
          <w:rFonts w:cs="Arial"/>
          <w:sz w:val="20"/>
          <w:szCs w:val="20"/>
        </w:rPr>
        <w:t>uporabnika</w:t>
      </w:r>
      <w:proofErr w:type="spellEnd"/>
      <w:r w:rsidRPr="00F50F45">
        <w:rPr>
          <w:rStyle w:val="A7"/>
          <w:rFonts w:cs="Arial"/>
          <w:sz w:val="20"/>
          <w:szCs w:val="20"/>
        </w:rPr>
        <w:t xml:space="preserve"> </w:t>
      </w:r>
      <w:proofErr w:type="spellStart"/>
      <w:r w:rsidRPr="00F50F45">
        <w:rPr>
          <w:rStyle w:val="A7"/>
          <w:rFonts w:cs="Arial"/>
          <w:sz w:val="20"/>
          <w:szCs w:val="20"/>
        </w:rPr>
        <w:t>organiziran</w:t>
      </w:r>
      <w:proofErr w:type="spellEnd"/>
      <w:r w:rsidRPr="00F50F45">
        <w:rPr>
          <w:rStyle w:val="A7"/>
          <w:rFonts w:cs="Arial"/>
          <w:sz w:val="20"/>
          <w:szCs w:val="20"/>
        </w:rPr>
        <w:t xml:space="preserve"> </w:t>
      </w:r>
      <w:proofErr w:type="spellStart"/>
      <w:r w:rsidRPr="00F50F45">
        <w:rPr>
          <w:rStyle w:val="A7"/>
          <w:rFonts w:cs="Arial"/>
          <w:sz w:val="20"/>
          <w:szCs w:val="20"/>
        </w:rPr>
        <w:t>predvsem</w:t>
      </w:r>
      <w:proofErr w:type="spellEnd"/>
      <w:r w:rsidRPr="00F50F45">
        <w:rPr>
          <w:rStyle w:val="A7"/>
          <w:rFonts w:cs="Arial"/>
          <w:sz w:val="20"/>
          <w:szCs w:val="20"/>
        </w:rPr>
        <w:t xml:space="preserve"> v </w:t>
      </w:r>
      <w:proofErr w:type="spellStart"/>
      <w:r w:rsidRPr="00F50F45">
        <w:rPr>
          <w:rStyle w:val="A7"/>
          <w:rFonts w:cs="Arial"/>
          <w:sz w:val="20"/>
          <w:szCs w:val="20"/>
        </w:rPr>
        <w:t>sklopu</w:t>
      </w:r>
      <w:proofErr w:type="spellEnd"/>
      <w:r w:rsidRPr="00F50F45">
        <w:rPr>
          <w:rStyle w:val="A7"/>
          <w:rFonts w:cs="Arial"/>
          <w:sz w:val="20"/>
          <w:szCs w:val="20"/>
        </w:rPr>
        <w:t xml:space="preserve"> </w:t>
      </w:r>
      <w:proofErr w:type="spellStart"/>
      <w:r w:rsidRPr="00F50F45">
        <w:rPr>
          <w:rStyle w:val="A7"/>
          <w:rFonts w:cs="Arial"/>
          <w:sz w:val="20"/>
          <w:szCs w:val="20"/>
        </w:rPr>
        <w:t>kmetijske</w:t>
      </w:r>
      <w:proofErr w:type="spellEnd"/>
      <w:r w:rsidRPr="00F50F45">
        <w:rPr>
          <w:rStyle w:val="A7"/>
          <w:rFonts w:cs="Arial"/>
          <w:sz w:val="20"/>
          <w:szCs w:val="20"/>
        </w:rPr>
        <w:t xml:space="preserve"> </w:t>
      </w:r>
      <w:proofErr w:type="spellStart"/>
      <w:r w:rsidRPr="00F50F45">
        <w:rPr>
          <w:rStyle w:val="A7"/>
          <w:rFonts w:cs="Arial"/>
          <w:sz w:val="20"/>
          <w:szCs w:val="20"/>
        </w:rPr>
        <w:t>svetovalne</w:t>
      </w:r>
      <w:proofErr w:type="spellEnd"/>
      <w:r w:rsidRPr="00F50F45">
        <w:rPr>
          <w:rStyle w:val="A7"/>
          <w:rFonts w:cs="Arial"/>
          <w:sz w:val="20"/>
          <w:szCs w:val="20"/>
        </w:rPr>
        <w:t xml:space="preserve"> </w:t>
      </w:r>
      <w:proofErr w:type="spellStart"/>
      <w:r w:rsidRPr="00F50F45">
        <w:rPr>
          <w:rStyle w:val="A7"/>
          <w:rFonts w:cs="Arial"/>
          <w:sz w:val="20"/>
          <w:szCs w:val="20"/>
        </w:rPr>
        <w:t>službe</w:t>
      </w:r>
      <w:proofErr w:type="spellEnd"/>
      <w:r w:rsidRPr="00F50F45">
        <w:rPr>
          <w:rStyle w:val="A7"/>
          <w:rFonts w:cs="Arial"/>
          <w:sz w:val="20"/>
          <w:szCs w:val="20"/>
        </w:rPr>
        <w:t xml:space="preserve">, </w:t>
      </w:r>
      <w:proofErr w:type="spellStart"/>
      <w:r w:rsidRPr="00F50F45">
        <w:rPr>
          <w:rStyle w:val="A7"/>
          <w:rFonts w:cs="Arial"/>
          <w:sz w:val="20"/>
          <w:szCs w:val="20"/>
        </w:rPr>
        <w:t>službe</w:t>
      </w:r>
      <w:proofErr w:type="spellEnd"/>
      <w:r w:rsidRPr="00F50F45">
        <w:rPr>
          <w:rStyle w:val="A7"/>
          <w:rFonts w:cs="Arial"/>
          <w:sz w:val="20"/>
          <w:szCs w:val="20"/>
        </w:rPr>
        <w:t xml:space="preserve"> </w:t>
      </w:r>
      <w:proofErr w:type="spellStart"/>
      <w:r w:rsidRPr="00F50F45">
        <w:rPr>
          <w:rStyle w:val="A7"/>
          <w:rFonts w:cs="Arial"/>
          <w:sz w:val="20"/>
          <w:szCs w:val="20"/>
        </w:rPr>
        <w:t>zdravstvenega</w:t>
      </w:r>
      <w:proofErr w:type="spellEnd"/>
      <w:r w:rsidRPr="00F50F45">
        <w:rPr>
          <w:rStyle w:val="A7"/>
          <w:rFonts w:cs="Arial"/>
          <w:sz w:val="20"/>
          <w:szCs w:val="20"/>
        </w:rPr>
        <w:t xml:space="preserve"> </w:t>
      </w:r>
      <w:proofErr w:type="spellStart"/>
      <w:r w:rsidRPr="00F50F45">
        <w:rPr>
          <w:rStyle w:val="A7"/>
          <w:rFonts w:cs="Arial"/>
          <w:sz w:val="20"/>
          <w:szCs w:val="20"/>
        </w:rPr>
        <w:t>varstva</w:t>
      </w:r>
      <w:proofErr w:type="spellEnd"/>
      <w:r w:rsidRPr="00F50F45">
        <w:rPr>
          <w:rStyle w:val="A7"/>
          <w:rFonts w:cs="Arial"/>
          <w:sz w:val="20"/>
          <w:szCs w:val="20"/>
        </w:rPr>
        <w:t xml:space="preserve"> </w:t>
      </w:r>
      <w:proofErr w:type="spellStart"/>
      <w:r w:rsidRPr="00F50F45">
        <w:rPr>
          <w:rStyle w:val="A7"/>
          <w:rFonts w:cs="Arial"/>
          <w:sz w:val="20"/>
          <w:szCs w:val="20"/>
        </w:rPr>
        <w:t>rastlin</w:t>
      </w:r>
      <w:proofErr w:type="spellEnd"/>
      <w:r w:rsidRPr="00F50F45">
        <w:rPr>
          <w:rStyle w:val="A7"/>
          <w:rFonts w:cs="Arial"/>
          <w:sz w:val="20"/>
          <w:szCs w:val="20"/>
        </w:rPr>
        <w:t xml:space="preserve">, </w:t>
      </w:r>
      <w:proofErr w:type="spellStart"/>
      <w:r w:rsidRPr="00F50F45">
        <w:rPr>
          <w:rStyle w:val="A7"/>
          <w:rFonts w:cs="Arial"/>
          <w:sz w:val="20"/>
          <w:szCs w:val="20"/>
        </w:rPr>
        <w:t>strokovnih</w:t>
      </w:r>
      <w:proofErr w:type="spellEnd"/>
      <w:r w:rsidRPr="00F50F45">
        <w:rPr>
          <w:rStyle w:val="A7"/>
          <w:rFonts w:cs="Arial"/>
          <w:sz w:val="20"/>
          <w:szCs w:val="20"/>
        </w:rPr>
        <w:t xml:space="preserve"> </w:t>
      </w:r>
      <w:proofErr w:type="spellStart"/>
      <w:r w:rsidRPr="00F50F45">
        <w:rPr>
          <w:rStyle w:val="A7"/>
          <w:rFonts w:cs="Arial"/>
          <w:sz w:val="20"/>
          <w:szCs w:val="20"/>
        </w:rPr>
        <w:t>nalogah</w:t>
      </w:r>
      <w:proofErr w:type="spellEnd"/>
      <w:r w:rsidRPr="00F50F45">
        <w:rPr>
          <w:rStyle w:val="A7"/>
          <w:rFonts w:cs="Arial"/>
          <w:sz w:val="20"/>
          <w:szCs w:val="20"/>
        </w:rPr>
        <w:t xml:space="preserve"> v </w:t>
      </w:r>
      <w:proofErr w:type="spellStart"/>
      <w:r w:rsidRPr="00F50F45">
        <w:rPr>
          <w:rStyle w:val="A7"/>
          <w:rFonts w:cs="Arial"/>
          <w:sz w:val="20"/>
          <w:szCs w:val="20"/>
        </w:rPr>
        <w:t>rastlinski</w:t>
      </w:r>
      <w:proofErr w:type="spellEnd"/>
      <w:r w:rsidRPr="00F50F45">
        <w:rPr>
          <w:rStyle w:val="A7"/>
          <w:rFonts w:cs="Arial"/>
          <w:sz w:val="20"/>
          <w:szCs w:val="20"/>
        </w:rPr>
        <w:t xml:space="preserve"> </w:t>
      </w:r>
      <w:proofErr w:type="spellStart"/>
      <w:r w:rsidRPr="00F50F45">
        <w:rPr>
          <w:rStyle w:val="A7"/>
          <w:rFonts w:cs="Arial"/>
          <w:sz w:val="20"/>
          <w:szCs w:val="20"/>
        </w:rPr>
        <w:t>proizvodnji</w:t>
      </w:r>
      <w:proofErr w:type="spellEnd"/>
      <w:r w:rsidRPr="00F50F45">
        <w:rPr>
          <w:rStyle w:val="A7"/>
          <w:rFonts w:cs="Arial"/>
          <w:sz w:val="20"/>
          <w:szCs w:val="20"/>
        </w:rPr>
        <w:t xml:space="preserve">, </w:t>
      </w:r>
      <w:proofErr w:type="spellStart"/>
      <w:r w:rsidRPr="00F50F45">
        <w:rPr>
          <w:rStyle w:val="A7"/>
          <w:rFonts w:cs="Arial"/>
          <w:sz w:val="20"/>
          <w:szCs w:val="20"/>
        </w:rPr>
        <w:t>svetovalne</w:t>
      </w:r>
      <w:proofErr w:type="spellEnd"/>
      <w:r w:rsidRPr="00F50F45">
        <w:rPr>
          <w:rStyle w:val="A7"/>
          <w:rFonts w:cs="Arial"/>
          <w:sz w:val="20"/>
          <w:szCs w:val="20"/>
        </w:rPr>
        <w:t xml:space="preserve"> </w:t>
      </w:r>
      <w:proofErr w:type="spellStart"/>
      <w:r w:rsidRPr="00F50F45">
        <w:rPr>
          <w:rStyle w:val="A7"/>
          <w:rFonts w:cs="Arial"/>
          <w:sz w:val="20"/>
          <w:szCs w:val="20"/>
        </w:rPr>
        <w:t>službe</w:t>
      </w:r>
      <w:proofErr w:type="spellEnd"/>
      <w:r w:rsidRPr="00F50F45">
        <w:rPr>
          <w:rStyle w:val="A7"/>
          <w:rFonts w:cs="Arial"/>
          <w:sz w:val="20"/>
          <w:szCs w:val="20"/>
        </w:rPr>
        <w:t xml:space="preserve"> v </w:t>
      </w:r>
      <w:proofErr w:type="spellStart"/>
      <w:r w:rsidRPr="00F50F45">
        <w:rPr>
          <w:rStyle w:val="A7"/>
          <w:rFonts w:cs="Arial"/>
          <w:sz w:val="20"/>
          <w:szCs w:val="20"/>
        </w:rPr>
        <w:t>čebelarstvu</w:t>
      </w:r>
      <w:proofErr w:type="spellEnd"/>
      <w:r w:rsidRPr="00F50F45">
        <w:rPr>
          <w:rStyle w:val="A7"/>
          <w:rFonts w:cs="Arial"/>
          <w:sz w:val="20"/>
          <w:szCs w:val="20"/>
        </w:rPr>
        <w:t xml:space="preserve"> </w:t>
      </w:r>
      <w:proofErr w:type="spellStart"/>
      <w:r w:rsidRPr="00F50F45">
        <w:rPr>
          <w:rStyle w:val="A7"/>
          <w:rFonts w:cs="Arial"/>
          <w:sz w:val="20"/>
          <w:szCs w:val="20"/>
        </w:rPr>
        <w:t>ter</w:t>
      </w:r>
      <w:proofErr w:type="spellEnd"/>
      <w:r w:rsidRPr="00F50F45">
        <w:rPr>
          <w:rStyle w:val="A7"/>
          <w:rFonts w:cs="Arial"/>
          <w:sz w:val="20"/>
          <w:szCs w:val="20"/>
        </w:rPr>
        <w:t xml:space="preserve"> </w:t>
      </w:r>
      <w:proofErr w:type="spellStart"/>
      <w:r w:rsidRPr="00F50F45">
        <w:rPr>
          <w:rStyle w:val="A7"/>
          <w:rFonts w:cs="Arial"/>
          <w:sz w:val="20"/>
          <w:szCs w:val="20"/>
        </w:rPr>
        <w:t>strokovnih</w:t>
      </w:r>
      <w:proofErr w:type="spellEnd"/>
      <w:r w:rsidRPr="00F50F45">
        <w:rPr>
          <w:rStyle w:val="A7"/>
          <w:rFonts w:cs="Arial"/>
          <w:sz w:val="20"/>
          <w:szCs w:val="20"/>
        </w:rPr>
        <w:t xml:space="preserve"> </w:t>
      </w:r>
      <w:proofErr w:type="spellStart"/>
      <w:r w:rsidRPr="00F50F45">
        <w:rPr>
          <w:rStyle w:val="A7"/>
          <w:rFonts w:cs="Arial"/>
          <w:sz w:val="20"/>
          <w:szCs w:val="20"/>
        </w:rPr>
        <w:t>nalog</w:t>
      </w:r>
      <w:proofErr w:type="spellEnd"/>
      <w:r w:rsidRPr="00F50F45">
        <w:rPr>
          <w:rStyle w:val="A7"/>
          <w:rFonts w:cs="Arial"/>
          <w:sz w:val="20"/>
          <w:szCs w:val="20"/>
        </w:rPr>
        <w:t xml:space="preserve"> v </w:t>
      </w:r>
      <w:proofErr w:type="spellStart"/>
      <w:r w:rsidRPr="00F50F45">
        <w:rPr>
          <w:rStyle w:val="A7"/>
          <w:rFonts w:cs="Arial"/>
          <w:sz w:val="20"/>
          <w:szCs w:val="20"/>
        </w:rPr>
        <w:t>živinoreji</w:t>
      </w:r>
      <w:proofErr w:type="spellEnd"/>
      <w:r w:rsidRPr="00F50F45">
        <w:rPr>
          <w:rStyle w:val="A7"/>
          <w:rFonts w:cs="Arial"/>
          <w:sz w:val="20"/>
          <w:szCs w:val="20"/>
        </w:rPr>
        <w:t xml:space="preserve">. </w:t>
      </w:r>
      <w:proofErr w:type="spellStart"/>
      <w:r w:rsidRPr="00F50F45">
        <w:rPr>
          <w:rStyle w:val="A7"/>
          <w:rFonts w:cs="Arial"/>
          <w:sz w:val="20"/>
          <w:szCs w:val="20"/>
        </w:rPr>
        <w:t>Večji</w:t>
      </w:r>
      <w:proofErr w:type="spellEnd"/>
      <w:r w:rsidRPr="00F50F45">
        <w:rPr>
          <w:rStyle w:val="A7"/>
          <w:rFonts w:cs="Arial"/>
          <w:sz w:val="20"/>
          <w:szCs w:val="20"/>
        </w:rPr>
        <w:t xml:space="preserve"> del </w:t>
      </w:r>
      <w:proofErr w:type="spellStart"/>
      <w:r w:rsidRPr="00F50F45">
        <w:rPr>
          <w:rStyle w:val="A7"/>
          <w:rFonts w:cs="Arial"/>
          <w:sz w:val="20"/>
          <w:szCs w:val="20"/>
        </w:rPr>
        <w:t>stroškov</w:t>
      </w:r>
      <w:proofErr w:type="spellEnd"/>
      <w:r w:rsidRPr="00F50F45">
        <w:rPr>
          <w:rStyle w:val="A7"/>
          <w:rFonts w:cs="Arial"/>
          <w:sz w:val="20"/>
          <w:szCs w:val="20"/>
        </w:rPr>
        <w:t xml:space="preserve"> za </w:t>
      </w:r>
      <w:proofErr w:type="spellStart"/>
      <w:r w:rsidRPr="00F50F45">
        <w:rPr>
          <w:rStyle w:val="A7"/>
          <w:rFonts w:cs="Arial"/>
          <w:sz w:val="20"/>
          <w:szCs w:val="20"/>
        </w:rPr>
        <w:t>izvajanje</w:t>
      </w:r>
      <w:proofErr w:type="spellEnd"/>
      <w:r w:rsidRPr="00F50F45">
        <w:rPr>
          <w:rStyle w:val="A7"/>
          <w:rFonts w:cs="Arial"/>
          <w:sz w:val="20"/>
          <w:szCs w:val="20"/>
        </w:rPr>
        <w:t xml:space="preserve"> </w:t>
      </w:r>
      <w:proofErr w:type="spellStart"/>
      <w:r w:rsidRPr="00F50F45">
        <w:rPr>
          <w:rStyle w:val="A7"/>
          <w:rFonts w:cs="Arial"/>
          <w:sz w:val="20"/>
          <w:szCs w:val="20"/>
        </w:rPr>
        <w:t>teh</w:t>
      </w:r>
      <w:proofErr w:type="spellEnd"/>
      <w:r w:rsidRPr="00F50F45">
        <w:rPr>
          <w:rStyle w:val="A7"/>
          <w:rFonts w:cs="Arial"/>
          <w:sz w:val="20"/>
          <w:szCs w:val="20"/>
        </w:rPr>
        <w:t xml:space="preserve"> </w:t>
      </w:r>
      <w:proofErr w:type="spellStart"/>
      <w:r w:rsidRPr="00F50F45">
        <w:rPr>
          <w:rStyle w:val="A7"/>
          <w:rFonts w:cs="Arial"/>
          <w:sz w:val="20"/>
          <w:szCs w:val="20"/>
        </w:rPr>
        <w:t>storitev</w:t>
      </w:r>
      <w:proofErr w:type="spellEnd"/>
      <w:r w:rsidRPr="00F50F45">
        <w:rPr>
          <w:rStyle w:val="A7"/>
          <w:rFonts w:cs="Arial"/>
          <w:sz w:val="20"/>
          <w:szCs w:val="20"/>
        </w:rPr>
        <w:t xml:space="preserve"> </w:t>
      </w:r>
      <w:proofErr w:type="spellStart"/>
      <w:r w:rsidRPr="00F50F45">
        <w:rPr>
          <w:rStyle w:val="A7"/>
          <w:rFonts w:cs="Arial"/>
          <w:sz w:val="20"/>
          <w:szCs w:val="20"/>
        </w:rPr>
        <w:t>nosi</w:t>
      </w:r>
      <w:proofErr w:type="spellEnd"/>
      <w:r w:rsidRPr="00F50F45">
        <w:rPr>
          <w:rStyle w:val="A7"/>
          <w:rFonts w:cs="Arial"/>
          <w:sz w:val="20"/>
          <w:szCs w:val="20"/>
        </w:rPr>
        <w:t xml:space="preserve"> </w:t>
      </w:r>
      <w:proofErr w:type="spellStart"/>
      <w:r w:rsidRPr="00F50F45">
        <w:rPr>
          <w:rStyle w:val="A7"/>
          <w:rFonts w:cs="Arial"/>
          <w:sz w:val="20"/>
          <w:szCs w:val="20"/>
        </w:rPr>
        <w:t>država</w:t>
      </w:r>
      <w:proofErr w:type="spellEnd"/>
      <w:r w:rsidRPr="00F50F45">
        <w:rPr>
          <w:rStyle w:val="A7"/>
          <w:rFonts w:cs="Arial"/>
          <w:sz w:val="20"/>
          <w:szCs w:val="20"/>
        </w:rPr>
        <w:t xml:space="preserve">, v </w:t>
      </w:r>
      <w:proofErr w:type="spellStart"/>
      <w:r w:rsidRPr="00F50F45">
        <w:rPr>
          <w:rStyle w:val="A7"/>
          <w:rFonts w:cs="Arial"/>
          <w:sz w:val="20"/>
          <w:szCs w:val="20"/>
        </w:rPr>
        <w:t>zadnjih</w:t>
      </w:r>
      <w:proofErr w:type="spellEnd"/>
      <w:r w:rsidRPr="00F50F45">
        <w:rPr>
          <w:rStyle w:val="A7"/>
          <w:rFonts w:cs="Arial"/>
          <w:sz w:val="20"/>
          <w:szCs w:val="20"/>
        </w:rPr>
        <w:t xml:space="preserve"> </w:t>
      </w:r>
      <w:proofErr w:type="spellStart"/>
      <w:r w:rsidRPr="00F50F45">
        <w:rPr>
          <w:rStyle w:val="A7"/>
          <w:rFonts w:cs="Arial"/>
          <w:sz w:val="20"/>
          <w:szCs w:val="20"/>
        </w:rPr>
        <w:t>letih</w:t>
      </w:r>
      <w:proofErr w:type="spellEnd"/>
      <w:r w:rsidRPr="00F50F45">
        <w:rPr>
          <w:rStyle w:val="A7"/>
          <w:rFonts w:cs="Arial"/>
          <w:sz w:val="20"/>
          <w:szCs w:val="20"/>
        </w:rPr>
        <w:t xml:space="preserve"> </w:t>
      </w:r>
      <w:proofErr w:type="spellStart"/>
      <w:r w:rsidRPr="00F50F45">
        <w:rPr>
          <w:rStyle w:val="A7"/>
          <w:rFonts w:cs="Arial"/>
          <w:sz w:val="20"/>
          <w:szCs w:val="20"/>
        </w:rPr>
        <w:t>pa</w:t>
      </w:r>
      <w:proofErr w:type="spellEnd"/>
      <w:r w:rsidRPr="00F50F45">
        <w:rPr>
          <w:rStyle w:val="A7"/>
          <w:rFonts w:cs="Arial"/>
          <w:sz w:val="20"/>
          <w:szCs w:val="20"/>
        </w:rPr>
        <w:t xml:space="preserve"> se (</w:t>
      </w:r>
      <w:proofErr w:type="spellStart"/>
      <w:r w:rsidRPr="00F50F45">
        <w:rPr>
          <w:rStyle w:val="A7"/>
          <w:rFonts w:cs="Arial"/>
          <w:sz w:val="20"/>
          <w:szCs w:val="20"/>
        </w:rPr>
        <w:t>predvsem</w:t>
      </w:r>
      <w:proofErr w:type="spellEnd"/>
      <w:r w:rsidRPr="00F50F45">
        <w:rPr>
          <w:rStyle w:val="A7"/>
          <w:rFonts w:cs="Arial"/>
          <w:sz w:val="20"/>
          <w:szCs w:val="20"/>
        </w:rPr>
        <w:t xml:space="preserve"> </w:t>
      </w:r>
      <w:proofErr w:type="spellStart"/>
      <w:r w:rsidRPr="00F50F45">
        <w:rPr>
          <w:rStyle w:val="A7"/>
          <w:rFonts w:cs="Arial"/>
          <w:sz w:val="20"/>
          <w:szCs w:val="20"/>
        </w:rPr>
        <w:t>zaradi</w:t>
      </w:r>
      <w:proofErr w:type="spellEnd"/>
      <w:r w:rsidRPr="00F50F45">
        <w:rPr>
          <w:rStyle w:val="A7"/>
          <w:rFonts w:cs="Arial"/>
          <w:sz w:val="20"/>
          <w:szCs w:val="20"/>
        </w:rPr>
        <w:t xml:space="preserve"> </w:t>
      </w:r>
      <w:proofErr w:type="spellStart"/>
      <w:r w:rsidRPr="00F50F45">
        <w:rPr>
          <w:rStyle w:val="A7"/>
          <w:rFonts w:cs="Arial"/>
          <w:sz w:val="20"/>
          <w:szCs w:val="20"/>
        </w:rPr>
        <w:t>zmanjševanja</w:t>
      </w:r>
      <w:proofErr w:type="spellEnd"/>
      <w:r w:rsidRPr="00F50F45">
        <w:rPr>
          <w:rStyle w:val="A7"/>
          <w:rFonts w:cs="Arial"/>
          <w:sz w:val="20"/>
          <w:szCs w:val="20"/>
        </w:rPr>
        <w:t xml:space="preserve"> </w:t>
      </w:r>
      <w:proofErr w:type="spellStart"/>
      <w:r w:rsidRPr="00F50F45">
        <w:rPr>
          <w:rStyle w:val="A7"/>
          <w:rFonts w:cs="Arial"/>
          <w:sz w:val="20"/>
          <w:szCs w:val="20"/>
        </w:rPr>
        <w:t>možnosti</w:t>
      </w:r>
      <w:proofErr w:type="spellEnd"/>
      <w:r w:rsidRPr="00F50F45">
        <w:rPr>
          <w:rStyle w:val="A7"/>
          <w:rFonts w:cs="Arial"/>
          <w:sz w:val="20"/>
          <w:szCs w:val="20"/>
        </w:rPr>
        <w:t xml:space="preserve"> </w:t>
      </w:r>
      <w:proofErr w:type="spellStart"/>
      <w:r w:rsidRPr="00F50F45">
        <w:rPr>
          <w:rStyle w:val="A7"/>
          <w:rFonts w:cs="Arial"/>
          <w:sz w:val="20"/>
          <w:szCs w:val="20"/>
        </w:rPr>
        <w:t>proračunskega</w:t>
      </w:r>
      <w:proofErr w:type="spellEnd"/>
      <w:r w:rsidRPr="00F50F45">
        <w:rPr>
          <w:rStyle w:val="A7"/>
          <w:rFonts w:cs="Arial"/>
          <w:sz w:val="20"/>
          <w:szCs w:val="20"/>
        </w:rPr>
        <w:t xml:space="preserve"> </w:t>
      </w:r>
      <w:proofErr w:type="spellStart"/>
      <w:r w:rsidRPr="00F50F45">
        <w:rPr>
          <w:rStyle w:val="A7"/>
          <w:rFonts w:cs="Arial"/>
          <w:sz w:val="20"/>
          <w:szCs w:val="20"/>
        </w:rPr>
        <w:t>financiranja</w:t>
      </w:r>
      <w:proofErr w:type="spellEnd"/>
      <w:r w:rsidRPr="00F50F45">
        <w:rPr>
          <w:rStyle w:val="A7"/>
          <w:rFonts w:cs="Arial"/>
          <w:sz w:val="20"/>
          <w:szCs w:val="20"/>
        </w:rPr>
        <w:t xml:space="preserve">) </w:t>
      </w:r>
      <w:proofErr w:type="spellStart"/>
      <w:r w:rsidRPr="00F50F45">
        <w:rPr>
          <w:rStyle w:val="A7"/>
          <w:rFonts w:cs="Arial"/>
          <w:sz w:val="20"/>
          <w:szCs w:val="20"/>
        </w:rPr>
        <w:t>povečuje</w:t>
      </w:r>
      <w:proofErr w:type="spellEnd"/>
      <w:r w:rsidRPr="00F50F45">
        <w:rPr>
          <w:rStyle w:val="A7"/>
          <w:rFonts w:cs="Arial"/>
          <w:sz w:val="20"/>
          <w:szCs w:val="20"/>
        </w:rPr>
        <w:t xml:space="preserve"> </w:t>
      </w:r>
      <w:proofErr w:type="spellStart"/>
      <w:r w:rsidRPr="00F50F45">
        <w:rPr>
          <w:rStyle w:val="A7"/>
          <w:rFonts w:cs="Arial"/>
          <w:sz w:val="20"/>
          <w:szCs w:val="20"/>
        </w:rPr>
        <w:t>delež</w:t>
      </w:r>
      <w:proofErr w:type="spellEnd"/>
      <w:r w:rsidRPr="00F50F45">
        <w:rPr>
          <w:rStyle w:val="A7"/>
          <w:rFonts w:cs="Arial"/>
          <w:sz w:val="20"/>
          <w:szCs w:val="20"/>
        </w:rPr>
        <w:t xml:space="preserve">, s </w:t>
      </w:r>
      <w:proofErr w:type="spellStart"/>
      <w:r w:rsidRPr="00F50F45">
        <w:rPr>
          <w:rStyle w:val="A7"/>
          <w:rFonts w:cs="Arial"/>
          <w:sz w:val="20"/>
          <w:szCs w:val="20"/>
        </w:rPr>
        <w:t>katerim</w:t>
      </w:r>
      <w:proofErr w:type="spellEnd"/>
      <w:r w:rsidRPr="00F50F45">
        <w:rPr>
          <w:rStyle w:val="A7"/>
          <w:rFonts w:cs="Arial"/>
          <w:sz w:val="20"/>
          <w:szCs w:val="20"/>
        </w:rPr>
        <w:t xml:space="preserve"> </w:t>
      </w:r>
      <w:proofErr w:type="spellStart"/>
      <w:r w:rsidRPr="00F50F45">
        <w:rPr>
          <w:rStyle w:val="A7"/>
          <w:rFonts w:cs="Arial"/>
          <w:sz w:val="20"/>
          <w:szCs w:val="20"/>
        </w:rPr>
        <w:t>uporabniki</w:t>
      </w:r>
      <w:proofErr w:type="spellEnd"/>
      <w:r w:rsidRPr="00F50F45">
        <w:rPr>
          <w:rStyle w:val="A7"/>
          <w:rFonts w:cs="Arial"/>
          <w:sz w:val="20"/>
          <w:szCs w:val="20"/>
        </w:rPr>
        <w:t xml:space="preserve"> </w:t>
      </w:r>
      <w:proofErr w:type="spellStart"/>
      <w:r w:rsidRPr="00F50F45">
        <w:rPr>
          <w:rStyle w:val="A7"/>
          <w:rFonts w:cs="Arial"/>
          <w:sz w:val="20"/>
          <w:szCs w:val="20"/>
        </w:rPr>
        <w:t>plačajo</w:t>
      </w:r>
      <w:proofErr w:type="spellEnd"/>
      <w:r w:rsidRPr="00F50F45">
        <w:rPr>
          <w:rStyle w:val="A7"/>
          <w:rFonts w:cs="Arial"/>
          <w:sz w:val="20"/>
          <w:szCs w:val="20"/>
        </w:rPr>
        <w:t xml:space="preserve"> </w:t>
      </w:r>
      <w:proofErr w:type="spellStart"/>
      <w:r w:rsidRPr="00F50F45">
        <w:rPr>
          <w:rStyle w:val="A7"/>
          <w:rFonts w:cs="Arial"/>
          <w:sz w:val="20"/>
          <w:szCs w:val="20"/>
        </w:rPr>
        <w:t>posamezne</w:t>
      </w:r>
      <w:proofErr w:type="spellEnd"/>
      <w:r w:rsidRPr="00F50F45">
        <w:rPr>
          <w:rStyle w:val="A7"/>
          <w:rFonts w:cs="Arial"/>
          <w:sz w:val="20"/>
          <w:szCs w:val="20"/>
        </w:rPr>
        <w:t xml:space="preserve"> </w:t>
      </w:r>
      <w:proofErr w:type="spellStart"/>
      <w:r w:rsidRPr="00F50F45">
        <w:rPr>
          <w:rStyle w:val="A7"/>
          <w:rFonts w:cs="Arial"/>
          <w:sz w:val="20"/>
          <w:szCs w:val="20"/>
        </w:rPr>
        <w:t>storitve</w:t>
      </w:r>
      <w:proofErr w:type="spellEnd"/>
      <w:r w:rsidRPr="00F50F45">
        <w:rPr>
          <w:rStyle w:val="A7"/>
          <w:rFonts w:cs="Arial"/>
          <w:sz w:val="20"/>
          <w:szCs w:val="20"/>
        </w:rPr>
        <w:t xml:space="preserve"> </w:t>
      </w:r>
      <w:proofErr w:type="spellStart"/>
      <w:r w:rsidRPr="00F50F45">
        <w:rPr>
          <w:rStyle w:val="A7"/>
          <w:rFonts w:cs="Arial"/>
          <w:sz w:val="20"/>
          <w:szCs w:val="20"/>
        </w:rPr>
        <w:t>teh</w:t>
      </w:r>
      <w:proofErr w:type="spellEnd"/>
      <w:r w:rsidRPr="00F50F45">
        <w:rPr>
          <w:rStyle w:val="A7"/>
          <w:rFonts w:cs="Arial"/>
          <w:sz w:val="20"/>
          <w:szCs w:val="20"/>
        </w:rPr>
        <w:t xml:space="preserve"> </w:t>
      </w:r>
      <w:proofErr w:type="spellStart"/>
      <w:r w:rsidRPr="00F50F45">
        <w:rPr>
          <w:rStyle w:val="A7"/>
          <w:rFonts w:cs="Arial"/>
          <w:sz w:val="20"/>
          <w:szCs w:val="20"/>
        </w:rPr>
        <w:t>služb</w:t>
      </w:r>
      <w:proofErr w:type="spellEnd"/>
      <w:r w:rsidRPr="00F50F45">
        <w:rPr>
          <w:rStyle w:val="A7"/>
          <w:rFonts w:cs="Arial"/>
          <w:sz w:val="20"/>
          <w:szCs w:val="20"/>
        </w:rPr>
        <w:t xml:space="preserve">. </w:t>
      </w:r>
    </w:p>
    <w:p w14:paraId="31261037" w14:textId="6039F681" w:rsidR="0094357A" w:rsidRPr="00F50F45" w:rsidRDefault="00877D92" w:rsidP="00877D92">
      <w:pPr>
        <w:rPr>
          <w:rStyle w:val="A7"/>
          <w:rFonts w:cs="Arial"/>
          <w:sz w:val="20"/>
          <w:szCs w:val="20"/>
        </w:rPr>
      </w:pPr>
      <w:r w:rsidRPr="00F50F45">
        <w:rPr>
          <w:rStyle w:val="A7"/>
          <w:rFonts w:cs="Arial"/>
          <w:sz w:val="20"/>
          <w:szCs w:val="20"/>
        </w:rPr>
        <w:t xml:space="preserve">Na </w:t>
      </w:r>
      <w:proofErr w:type="spellStart"/>
      <w:r w:rsidRPr="00F50F45">
        <w:rPr>
          <w:rStyle w:val="A7"/>
          <w:rFonts w:cs="Arial"/>
          <w:sz w:val="20"/>
          <w:szCs w:val="20"/>
        </w:rPr>
        <w:t>anketno</w:t>
      </w:r>
      <w:proofErr w:type="spellEnd"/>
      <w:r w:rsidRPr="00F50F45">
        <w:rPr>
          <w:rStyle w:val="A7"/>
          <w:rFonts w:cs="Arial"/>
          <w:sz w:val="20"/>
          <w:szCs w:val="20"/>
        </w:rPr>
        <w:t xml:space="preserve"> </w:t>
      </w:r>
      <w:proofErr w:type="spellStart"/>
      <w:r w:rsidRPr="00F50F45">
        <w:rPr>
          <w:rStyle w:val="A7"/>
          <w:rFonts w:cs="Arial"/>
          <w:sz w:val="20"/>
          <w:szCs w:val="20"/>
        </w:rPr>
        <w:t>vprašanje</w:t>
      </w:r>
      <w:proofErr w:type="spellEnd"/>
      <w:r w:rsidRPr="00F50F45">
        <w:rPr>
          <w:rStyle w:val="A7"/>
          <w:rFonts w:cs="Arial"/>
          <w:sz w:val="20"/>
          <w:szCs w:val="20"/>
        </w:rPr>
        <w:t xml:space="preserve"> </w:t>
      </w:r>
      <w:proofErr w:type="spellStart"/>
      <w:r w:rsidRPr="00F50F45">
        <w:rPr>
          <w:rStyle w:val="A7"/>
          <w:rFonts w:cs="Arial"/>
          <w:sz w:val="20"/>
          <w:szCs w:val="20"/>
        </w:rPr>
        <w:t>ali</w:t>
      </w:r>
      <w:proofErr w:type="spellEnd"/>
      <w:r w:rsidRPr="00F50F45">
        <w:rPr>
          <w:rStyle w:val="A7"/>
          <w:rFonts w:cs="Arial"/>
          <w:sz w:val="20"/>
          <w:szCs w:val="20"/>
        </w:rPr>
        <w:t xml:space="preserve"> se </w:t>
      </w:r>
      <w:proofErr w:type="spellStart"/>
      <w:r w:rsidRPr="00F50F45">
        <w:rPr>
          <w:rStyle w:val="A7"/>
          <w:rFonts w:cs="Arial"/>
          <w:sz w:val="20"/>
          <w:szCs w:val="20"/>
        </w:rPr>
        <w:t>poslužujejo</w:t>
      </w:r>
      <w:proofErr w:type="spellEnd"/>
      <w:r w:rsidRPr="00F50F45">
        <w:rPr>
          <w:rStyle w:val="A7"/>
          <w:rFonts w:cs="Arial"/>
          <w:sz w:val="20"/>
          <w:szCs w:val="20"/>
        </w:rPr>
        <w:t xml:space="preserve"> </w:t>
      </w:r>
      <w:proofErr w:type="spellStart"/>
      <w:r w:rsidRPr="00F50F45">
        <w:rPr>
          <w:rStyle w:val="A7"/>
          <w:rFonts w:cs="Arial"/>
          <w:sz w:val="20"/>
          <w:szCs w:val="20"/>
        </w:rPr>
        <w:t>svetovalne</w:t>
      </w:r>
      <w:proofErr w:type="spellEnd"/>
      <w:r w:rsidRPr="00F50F45">
        <w:rPr>
          <w:rStyle w:val="A7"/>
          <w:rFonts w:cs="Arial"/>
          <w:sz w:val="20"/>
          <w:szCs w:val="20"/>
        </w:rPr>
        <w:t xml:space="preserve"> </w:t>
      </w:r>
      <w:proofErr w:type="spellStart"/>
      <w:r w:rsidRPr="00F50F45">
        <w:rPr>
          <w:rStyle w:val="A7"/>
          <w:rFonts w:cs="Arial"/>
          <w:sz w:val="20"/>
          <w:szCs w:val="20"/>
        </w:rPr>
        <w:t>storitve</w:t>
      </w:r>
      <w:proofErr w:type="spellEnd"/>
      <w:r w:rsidRPr="00F50F45">
        <w:rPr>
          <w:rStyle w:val="A7"/>
          <w:rFonts w:cs="Arial"/>
          <w:sz w:val="20"/>
          <w:szCs w:val="20"/>
        </w:rPr>
        <w:t xml:space="preserve"> JSKS, je 89 % </w:t>
      </w:r>
      <w:proofErr w:type="spellStart"/>
      <w:r w:rsidR="0094357A" w:rsidRPr="00F50F45">
        <w:rPr>
          <w:rStyle w:val="A7"/>
          <w:rFonts w:cs="Arial"/>
          <w:sz w:val="20"/>
          <w:szCs w:val="20"/>
        </w:rPr>
        <w:t>anketirancev</w:t>
      </w:r>
      <w:proofErr w:type="spellEnd"/>
      <w:r w:rsidR="0094357A" w:rsidRPr="00F50F45">
        <w:rPr>
          <w:rStyle w:val="A7"/>
          <w:rFonts w:cs="Arial"/>
          <w:sz w:val="20"/>
          <w:szCs w:val="20"/>
        </w:rPr>
        <w:t xml:space="preserve"> – </w:t>
      </w:r>
      <w:proofErr w:type="spellStart"/>
      <w:r w:rsidRPr="00F50F45">
        <w:rPr>
          <w:rStyle w:val="A7"/>
          <w:rFonts w:cs="Arial"/>
          <w:sz w:val="20"/>
          <w:szCs w:val="20"/>
        </w:rPr>
        <w:t>upravičencev</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iz</w:t>
      </w:r>
      <w:proofErr w:type="spellEnd"/>
      <w:r w:rsidR="0094357A" w:rsidRPr="00F50F45">
        <w:rPr>
          <w:rStyle w:val="A7"/>
          <w:rFonts w:cs="Arial"/>
          <w:sz w:val="20"/>
          <w:szCs w:val="20"/>
        </w:rPr>
        <w:t xml:space="preserve"> </w:t>
      </w:r>
      <w:proofErr w:type="spellStart"/>
      <w:r w:rsidR="0094357A" w:rsidRPr="00F50F45">
        <w:rPr>
          <w:rStyle w:val="A7"/>
          <w:rFonts w:cs="Arial"/>
          <w:sz w:val="20"/>
          <w:szCs w:val="20"/>
        </w:rPr>
        <w:t>podukrepa</w:t>
      </w:r>
      <w:proofErr w:type="spellEnd"/>
      <w:r w:rsidR="0094357A" w:rsidRPr="00F50F45">
        <w:rPr>
          <w:rStyle w:val="A7"/>
          <w:rFonts w:cs="Arial"/>
          <w:sz w:val="20"/>
          <w:szCs w:val="20"/>
        </w:rPr>
        <w:t xml:space="preserve"> M06.1 </w:t>
      </w:r>
      <w:proofErr w:type="spellStart"/>
      <w:r w:rsidRPr="00F50F45">
        <w:rPr>
          <w:rStyle w:val="A7"/>
          <w:rFonts w:cs="Arial"/>
          <w:sz w:val="20"/>
          <w:szCs w:val="20"/>
        </w:rPr>
        <w:t>odgovorilo</w:t>
      </w:r>
      <w:proofErr w:type="spellEnd"/>
      <w:r w:rsidRPr="00F50F45">
        <w:rPr>
          <w:rStyle w:val="A7"/>
          <w:rFonts w:cs="Arial"/>
          <w:sz w:val="20"/>
          <w:szCs w:val="20"/>
        </w:rPr>
        <w:t xml:space="preserve"> </w:t>
      </w:r>
      <w:proofErr w:type="spellStart"/>
      <w:r w:rsidRPr="00F50F45">
        <w:rPr>
          <w:rStyle w:val="A7"/>
          <w:rFonts w:cs="Arial"/>
          <w:sz w:val="20"/>
          <w:szCs w:val="20"/>
        </w:rPr>
        <w:t>pritrdilno</w:t>
      </w:r>
      <w:proofErr w:type="spellEnd"/>
      <w:r w:rsidRPr="00F50F45">
        <w:rPr>
          <w:rStyle w:val="A7"/>
          <w:rFonts w:cs="Arial"/>
          <w:sz w:val="20"/>
          <w:szCs w:val="20"/>
        </w:rPr>
        <w:t xml:space="preserve">. Na </w:t>
      </w:r>
      <w:proofErr w:type="spellStart"/>
      <w:r w:rsidRPr="00F50F45">
        <w:rPr>
          <w:rStyle w:val="A7"/>
          <w:rFonts w:cs="Arial"/>
          <w:sz w:val="20"/>
          <w:szCs w:val="20"/>
        </w:rPr>
        <w:t>vprašanje</w:t>
      </w:r>
      <w:proofErr w:type="spellEnd"/>
      <w:r w:rsidRPr="00F50F45">
        <w:rPr>
          <w:rStyle w:val="A7"/>
          <w:rFonts w:cs="Arial"/>
          <w:sz w:val="20"/>
          <w:szCs w:val="20"/>
        </w:rPr>
        <w:t xml:space="preserve"> </w:t>
      </w:r>
      <w:proofErr w:type="spellStart"/>
      <w:r w:rsidRPr="00F50F45">
        <w:rPr>
          <w:rStyle w:val="A7"/>
          <w:rFonts w:cs="Arial"/>
          <w:sz w:val="20"/>
          <w:szCs w:val="20"/>
        </w:rPr>
        <w:t>koliko</w:t>
      </w:r>
      <w:proofErr w:type="spellEnd"/>
      <w:r w:rsidRPr="00F50F45">
        <w:rPr>
          <w:rStyle w:val="A7"/>
          <w:rFonts w:cs="Arial"/>
          <w:sz w:val="20"/>
          <w:szCs w:val="20"/>
        </w:rPr>
        <w:t xml:space="preserve"> </w:t>
      </w:r>
      <w:proofErr w:type="spellStart"/>
      <w:r w:rsidRPr="00F50F45">
        <w:rPr>
          <w:rStyle w:val="A7"/>
          <w:rFonts w:cs="Arial"/>
          <w:sz w:val="20"/>
          <w:szCs w:val="20"/>
        </w:rPr>
        <w:t>jim</w:t>
      </w:r>
      <w:proofErr w:type="spellEnd"/>
      <w:r w:rsidRPr="00F50F45">
        <w:rPr>
          <w:rStyle w:val="A7"/>
          <w:rFonts w:cs="Arial"/>
          <w:sz w:val="20"/>
          <w:szCs w:val="20"/>
        </w:rPr>
        <w:t xml:space="preserve"> </w:t>
      </w:r>
      <w:proofErr w:type="spellStart"/>
      <w:r w:rsidRPr="00F50F45">
        <w:rPr>
          <w:rStyle w:val="A7"/>
          <w:rFonts w:cs="Arial"/>
          <w:sz w:val="20"/>
          <w:szCs w:val="20"/>
        </w:rPr>
        <w:t>tako</w:t>
      </w:r>
      <w:proofErr w:type="spellEnd"/>
      <w:r w:rsidRPr="00F50F45">
        <w:rPr>
          <w:rStyle w:val="A7"/>
          <w:rFonts w:cs="Arial"/>
          <w:sz w:val="20"/>
          <w:szCs w:val="20"/>
        </w:rPr>
        <w:t xml:space="preserve"> </w:t>
      </w:r>
      <w:proofErr w:type="spellStart"/>
      <w:r w:rsidRPr="00F50F45">
        <w:rPr>
          <w:rStyle w:val="A7"/>
          <w:rFonts w:cs="Arial"/>
          <w:sz w:val="20"/>
          <w:szCs w:val="20"/>
        </w:rPr>
        <w:t>pridobljeni</w:t>
      </w:r>
      <w:proofErr w:type="spellEnd"/>
      <w:r w:rsidRPr="00F50F45">
        <w:rPr>
          <w:rStyle w:val="A7"/>
          <w:rFonts w:cs="Arial"/>
          <w:sz w:val="20"/>
          <w:szCs w:val="20"/>
        </w:rPr>
        <w:t xml:space="preserve"> </w:t>
      </w:r>
      <w:proofErr w:type="spellStart"/>
      <w:r w:rsidRPr="00F50F45">
        <w:rPr>
          <w:rStyle w:val="A7"/>
          <w:rFonts w:cs="Arial"/>
          <w:sz w:val="20"/>
          <w:szCs w:val="20"/>
        </w:rPr>
        <w:t>nasveti</w:t>
      </w:r>
      <w:proofErr w:type="spellEnd"/>
      <w:r w:rsidRPr="00F50F45">
        <w:rPr>
          <w:rStyle w:val="A7"/>
          <w:rFonts w:cs="Arial"/>
          <w:sz w:val="20"/>
          <w:szCs w:val="20"/>
        </w:rPr>
        <w:t xml:space="preserve"> </w:t>
      </w:r>
      <w:proofErr w:type="spellStart"/>
      <w:r w:rsidRPr="00F50F45">
        <w:rPr>
          <w:rStyle w:val="A7"/>
          <w:rFonts w:cs="Arial"/>
          <w:sz w:val="20"/>
          <w:szCs w:val="20"/>
        </w:rPr>
        <w:t>koristijo</w:t>
      </w:r>
      <w:proofErr w:type="spellEnd"/>
      <w:r w:rsidRPr="00F50F45">
        <w:rPr>
          <w:rStyle w:val="A7"/>
          <w:rFonts w:cs="Arial"/>
          <w:sz w:val="20"/>
          <w:szCs w:val="20"/>
        </w:rPr>
        <w:t xml:space="preserve"> </w:t>
      </w:r>
      <w:proofErr w:type="spellStart"/>
      <w:r w:rsidRPr="00F50F45">
        <w:rPr>
          <w:rStyle w:val="A7"/>
          <w:rFonts w:cs="Arial"/>
          <w:sz w:val="20"/>
          <w:szCs w:val="20"/>
        </w:rPr>
        <w:t>pri</w:t>
      </w:r>
      <w:proofErr w:type="spellEnd"/>
      <w:r w:rsidRPr="00F50F45">
        <w:rPr>
          <w:rStyle w:val="A7"/>
          <w:rFonts w:cs="Arial"/>
          <w:sz w:val="20"/>
          <w:szCs w:val="20"/>
        </w:rPr>
        <w:t xml:space="preserve"> </w:t>
      </w:r>
      <w:proofErr w:type="spellStart"/>
      <w:r w:rsidRPr="00F50F45">
        <w:rPr>
          <w:rStyle w:val="A7"/>
          <w:rFonts w:cs="Arial"/>
          <w:sz w:val="20"/>
          <w:szCs w:val="20"/>
        </w:rPr>
        <w:t>kmetovanju</w:t>
      </w:r>
      <w:proofErr w:type="spellEnd"/>
      <w:r w:rsidRPr="00F50F45">
        <w:rPr>
          <w:rStyle w:val="A7"/>
          <w:rFonts w:cs="Arial"/>
          <w:sz w:val="20"/>
          <w:szCs w:val="20"/>
        </w:rPr>
        <w:t xml:space="preserve"> </w:t>
      </w:r>
      <w:proofErr w:type="spellStart"/>
      <w:r w:rsidRPr="00F50F45">
        <w:rPr>
          <w:rStyle w:val="A7"/>
          <w:rFonts w:cs="Arial"/>
          <w:sz w:val="20"/>
          <w:szCs w:val="20"/>
        </w:rPr>
        <w:t>jih</w:t>
      </w:r>
      <w:proofErr w:type="spellEnd"/>
      <w:r w:rsidRPr="00F50F45">
        <w:rPr>
          <w:rStyle w:val="A7"/>
          <w:rFonts w:cs="Arial"/>
          <w:sz w:val="20"/>
          <w:szCs w:val="20"/>
        </w:rPr>
        <w:t xml:space="preserve"> 36 % </w:t>
      </w:r>
      <w:proofErr w:type="spellStart"/>
      <w:r w:rsidRPr="00F50F45">
        <w:rPr>
          <w:rStyle w:val="A7"/>
          <w:rFonts w:cs="Arial"/>
          <w:sz w:val="20"/>
          <w:szCs w:val="20"/>
        </w:rPr>
        <w:t>meni</w:t>
      </w:r>
      <w:proofErr w:type="spellEnd"/>
      <w:r w:rsidRPr="00F50F45">
        <w:rPr>
          <w:rStyle w:val="A7"/>
          <w:rFonts w:cs="Arial"/>
          <w:sz w:val="20"/>
          <w:szCs w:val="20"/>
        </w:rPr>
        <w:t xml:space="preserve">, da </w:t>
      </w:r>
      <w:proofErr w:type="spellStart"/>
      <w:r w:rsidRPr="00F50F45">
        <w:rPr>
          <w:rStyle w:val="A7"/>
          <w:rFonts w:cs="Arial"/>
          <w:sz w:val="20"/>
          <w:szCs w:val="20"/>
        </w:rPr>
        <w:t>srednje</w:t>
      </w:r>
      <w:proofErr w:type="spellEnd"/>
      <w:r w:rsidRPr="00F50F45">
        <w:rPr>
          <w:rStyle w:val="A7"/>
          <w:rFonts w:cs="Arial"/>
          <w:sz w:val="20"/>
          <w:szCs w:val="20"/>
        </w:rPr>
        <w:t xml:space="preserve">, 23 % </w:t>
      </w:r>
      <w:proofErr w:type="spellStart"/>
      <w:r w:rsidRPr="00F50F45">
        <w:rPr>
          <w:rStyle w:val="A7"/>
          <w:rFonts w:cs="Arial"/>
          <w:sz w:val="20"/>
          <w:szCs w:val="20"/>
        </w:rPr>
        <w:t>delno</w:t>
      </w:r>
      <w:proofErr w:type="spellEnd"/>
      <w:r w:rsidRPr="00F50F45">
        <w:rPr>
          <w:rStyle w:val="A7"/>
          <w:rFonts w:cs="Arial"/>
          <w:sz w:val="20"/>
          <w:szCs w:val="20"/>
        </w:rPr>
        <w:t xml:space="preserve">, 20 % </w:t>
      </w:r>
      <w:proofErr w:type="spellStart"/>
      <w:r w:rsidRPr="00F50F45">
        <w:rPr>
          <w:rStyle w:val="A7"/>
          <w:rFonts w:cs="Arial"/>
          <w:sz w:val="20"/>
          <w:szCs w:val="20"/>
        </w:rPr>
        <w:t>jih</w:t>
      </w:r>
      <w:proofErr w:type="spellEnd"/>
      <w:r w:rsidRPr="00F50F45">
        <w:rPr>
          <w:rStyle w:val="A7"/>
          <w:rFonts w:cs="Arial"/>
          <w:sz w:val="20"/>
          <w:szCs w:val="20"/>
        </w:rPr>
        <w:t xml:space="preserve"> </w:t>
      </w:r>
      <w:proofErr w:type="spellStart"/>
      <w:r w:rsidRPr="00F50F45">
        <w:rPr>
          <w:rStyle w:val="A7"/>
          <w:rFonts w:cs="Arial"/>
          <w:sz w:val="20"/>
          <w:szCs w:val="20"/>
        </w:rPr>
        <w:t>tovrstne</w:t>
      </w:r>
      <w:proofErr w:type="spellEnd"/>
      <w:r w:rsidRPr="00F50F45">
        <w:rPr>
          <w:rStyle w:val="A7"/>
          <w:rFonts w:cs="Arial"/>
          <w:sz w:val="20"/>
          <w:szCs w:val="20"/>
        </w:rPr>
        <w:t xml:space="preserve"> </w:t>
      </w:r>
      <w:proofErr w:type="spellStart"/>
      <w:r w:rsidRPr="00F50F45">
        <w:rPr>
          <w:rStyle w:val="A7"/>
          <w:rFonts w:cs="Arial"/>
          <w:sz w:val="20"/>
          <w:szCs w:val="20"/>
        </w:rPr>
        <w:t>nasvete</w:t>
      </w:r>
      <w:proofErr w:type="spellEnd"/>
      <w:r w:rsidRPr="00F50F45">
        <w:rPr>
          <w:rStyle w:val="A7"/>
          <w:rFonts w:cs="Arial"/>
          <w:sz w:val="20"/>
          <w:szCs w:val="20"/>
        </w:rPr>
        <w:t xml:space="preserve"> </w:t>
      </w:r>
      <w:proofErr w:type="spellStart"/>
      <w:r w:rsidRPr="00F50F45">
        <w:rPr>
          <w:rStyle w:val="A7"/>
          <w:rFonts w:cs="Arial"/>
          <w:sz w:val="20"/>
          <w:szCs w:val="20"/>
        </w:rPr>
        <w:t>prepozna</w:t>
      </w:r>
      <w:proofErr w:type="spellEnd"/>
      <w:r w:rsidRPr="00F50F45">
        <w:rPr>
          <w:rStyle w:val="A7"/>
          <w:rFonts w:cs="Arial"/>
          <w:sz w:val="20"/>
          <w:szCs w:val="20"/>
        </w:rPr>
        <w:t xml:space="preserve"> </w:t>
      </w:r>
      <w:proofErr w:type="spellStart"/>
      <w:r w:rsidRPr="00F50F45">
        <w:rPr>
          <w:rStyle w:val="A7"/>
          <w:rFonts w:cs="Arial"/>
          <w:sz w:val="20"/>
          <w:szCs w:val="20"/>
        </w:rPr>
        <w:t>kot</w:t>
      </w:r>
      <w:proofErr w:type="spellEnd"/>
      <w:r w:rsidRPr="00F50F45">
        <w:rPr>
          <w:rStyle w:val="A7"/>
          <w:rFonts w:cs="Arial"/>
          <w:sz w:val="20"/>
          <w:szCs w:val="20"/>
        </w:rPr>
        <w:t xml:space="preserve"> </w:t>
      </w:r>
      <w:proofErr w:type="spellStart"/>
      <w:r w:rsidRPr="00F50F45">
        <w:rPr>
          <w:rStyle w:val="A7"/>
          <w:rFonts w:cs="Arial"/>
          <w:sz w:val="20"/>
          <w:szCs w:val="20"/>
        </w:rPr>
        <w:t>koristne</w:t>
      </w:r>
      <w:proofErr w:type="spellEnd"/>
      <w:r w:rsidRPr="00F50F45">
        <w:rPr>
          <w:rStyle w:val="A7"/>
          <w:rFonts w:cs="Arial"/>
          <w:sz w:val="20"/>
          <w:szCs w:val="20"/>
        </w:rPr>
        <w:t xml:space="preserve">, 4 % </w:t>
      </w:r>
      <w:proofErr w:type="spellStart"/>
      <w:r w:rsidRPr="00F50F45">
        <w:rPr>
          <w:rStyle w:val="A7"/>
          <w:rFonts w:cs="Arial"/>
          <w:sz w:val="20"/>
          <w:szCs w:val="20"/>
        </w:rPr>
        <w:t>kot</w:t>
      </w:r>
      <w:proofErr w:type="spellEnd"/>
      <w:r w:rsidRPr="00F50F45">
        <w:rPr>
          <w:rStyle w:val="A7"/>
          <w:rFonts w:cs="Arial"/>
          <w:sz w:val="20"/>
          <w:szCs w:val="20"/>
        </w:rPr>
        <w:t xml:space="preserve"> </w:t>
      </w:r>
      <w:proofErr w:type="spellStart"/>
      <w:r w:rsidRPr="00F50F45">
        <w:rPr>
          <w:rStyle w:val="A7"/>
          <w:rFonts w:cs="Arial"/>
          <w:sz w:val="20"/>
          <w:szCs w:val="20"/>
        </w:rPr>
        <w:t>zelo</w:t>
      </w:r>
      <w:proofErr w:type="spellEnd"/>
      <w:r w:rsidRPr="00F50F45">
        <w:rPr>
          <w:rStyle w:val="A7"/>
          <w:rFonts w:cs="Arial"/>
          <w:sz w:val="20"/>
          <w:szCs w:val="20"/>
        </w:rPr>
        <w:t xml:space="preserve"> </w:t>
      </w:r>
      <w:proofErr w:type="spellStart"/>
      <w:r w:rsidRPr="00F50F45">
        <w:rPr>
          <w:rStyle w:val="A7"/>
          <w:rFonts w:cs="Arial"/>
          <w:sz w:val="20"/>
          <w:szCs w:val="20"/>
        </w:rPr>
        <w:t>koristne</w:t>
      </w:r>
      <w:proofErr w:type="spellEnd"/>
      <w:r w:rsidRPr="00F50F45">
        <w:rPr>
          <w:rStyle w:val="A7"/>
          <w:rFonts w:cs="Arial"/>
          <w:sz w:val="20"/>
          <w:szCs w:val="20"/>
        </w:rPr>
        <w:t xml:space="preserve"> in 16 % </w:t>
      </w:r>
      <w:proofErr w:type="spellStart"/>
      <w:r w:rsidRPr="00F50F45">
        <w:rPr>
          <w:rStyle w:val="A7"/>
          <w:rFonts w:cs="Arial"/>
          <w:sz w:val="20"/>
          <w:szCs w:val="20"/>
        </w:rPr>
        <w:t>malo</w:t>
      </w:r>
      <w:proofErr w:type="spellEnd"/>
      <w:r w:rsidRPr="00F50F45">
        <w:rPr>
          <w:rStyle w:val="A7"/>
          <w:rFonts w:cs="Arial"/>
          <w:sz w:val="20"/>
          <w:szCs w:val="20"/>
        </w:rPr>
        <w:t xml:space="preserve"> </w:t>
      </w:r>
      <w:proofErr w:type="spellStart"/>
      <w:r w:rsidRPr="00F50F45">
        <w:rPr>
          <w:rStyle w:val="A7"/>
          <w:rFonts w:cs="Arial"/>
          <w:sz w:val="20"/>
          <w:szCs w:val="20"/>
        </w:rPr>
        <w:t>ali</w:t>
      </w:r>
      <w:proofErr w:type="spellEnd"/>
      <w:r w:rsidRPr="00F50F45">
        <w:rPr>
          <w:rStyle w:val="A7"/>
          <w:rFonts w:cs="Arial"/>
          <w:sz w:val="20"/>
          <w:szCs w:val="20"/>
        </w:rPr>
        <w:t xml:space="preserve"> </w:t>
      </w:r>
      <w:proofErr w:type="spellStart"/>
      <w:r w:rsidRPr="00F50F45">
        <w:rPr>
          <w:rStyle w:val="A7"/>
          <w:rFonts w:cs="Arial"/>
          <w:sz w:val="20"/>
          <w:szCs w:val="20"/>
        </w:rPr>
        <w:t>brez</w:t>
      </w:r>
      <w:proofErr w:type="spellEnd"/>
      <w:r w:rsidRPr="00F50F45">
        <w:rPr>
          <w:rStyle w:val="A7"/>
          <w:rFonts w:cs="Arial"/>
          <w:sz w:val="20"/>
          <w:szCs w:val="20"/>
        </w:rPr>
        <w:t xml:space="preserve"> </w:t>
      </w:r>
      <w:proofErr w:type="spellStart"/>
      <w:r w:rsidRPr="00F50F45">
        <w:rPr>
          <w:rStyle w:val="A7"/>
          <w:rFonts w:cs="Arial"/>
          <w:sz w:val="20"/>
          <w:szCs w:val="20"/>
        </w:rPr>
        <w:t>koristi</w:t>
      </w:r>
      <w:proofErr w:type="spellEnd"/>
      <w:r w:rsidR="00F23B0A">
        <w:rPr>
          <w:rStyle w:val="A7"/>
          <w:rFonts w:cs="Arial"/>
          <w:sz w:val="20"/>
          <w:szCs w:val="20"/>
        </w:rPr>
        <w:t xml:space="preserve"> (</w:t>
      </w:r>
      <w:proofErr w:type="spellStart"/>
      <w:r w:rsidR="00F23B0A">
        <w:rPr>
          <w:rStyle w:val="A7"/>
          <w:rFonts w:cs="Arial"/>
          <w:sz w:val="20"/>
          <w:szCs w:val="20"/>
        </w:rPr>
        <w:t>Tabela</w:t>
      </w:r>
      <w:proofErr w:type="spellEnd"/>
      <w:r w:rsidR="00134BD3" w:rsidRPr="00F50F45">
        <w:rPr>
          <w:rStyle w:val="A7"/>
          <w:rFonts w:cs="Arial"/>
          <w:sz w:val="20"/>
          <w:szCs w:val="20"/>
        </w:rPr>
        <w:t xml:space="preserve"> </w:t>
      </w:r>
      <w:r w:rsidR="00793A8F" w:rsidRPr="00F50F45">
        <w:rPr>
          <w:rStyle w:val="A7"/>
          <w:rFonts w:cs="Arial"/>
          <w:sz w:val="20"/>
          <w:szCs w:val="20"/>
        </w:rPr>
        <w:t>20</w:t>
      </w:r>
      <w:r w:rsidR="0094357A" w:rsidRPr="00F50F45">
        <w:rPr>
          <w:rStyle w:val="A7"/>
          <w:rFonts w:cs="Arial"/>
          <w:sz w:val="20"/>
          <w:szCs w:val="20"/>
        </w:rPr>
        <w:t>)</w:t>
      </w:r>
      <w:r w:rsidRPr="00F50F45">
        <w:rPr>
          <w:rStyle w:val="A7"/>
          <w:rFonts w:cs="Arial"/>
          <w:sz w:val="20"/>
          <w:szCs w:val="20"/>
        </w:rPr>
        <w:t xml:space="preserve">.  </w:t>
      </w:r>
    </w:p>
    <w:p w14:paraId="26EC8BDC" w14:textId="7C8EBDDE" w:rsidR="00877D92" w:rsidRPr="00E67FC7" w:rsidRDefault="004F7321" w:rsidP="00E67FC7">
      <w:pPr>
        <w:rPr>
          <w:rStyle w:val="A7"/>
          <w:i/>
          <w:sz w:val="20"/>
        </w:rPr>
      </w:pPr>
      <w:bookmarkStart w:id="39" w:name="_Toc51243564"/>
      <w:proofErr w:type="spellStart"/>
      <w:r w:rsidRPr="00F50F45">
        <w:rPr>
          <w:rStyle w:val="A7"/>
          <w:rFonts w:cs="Arial"/>
          <w:i/>
          <w:sz w:val="20"/>
          <w:szCs w:val="20"/>
        </w:rPr>
        <w:t>Tabela</w:t>
      </w:r>
      <w:proofErr w:type="spellEnd"/>
      <w:r w:rsidR="00134BD3" w:rsidRPr="00F50F45">
        <w:rPr>
          <w:rStyle w:val="A7"/>
          <w:rFonts w:cs="Arial"/>
          <w:i/>
          <w:sz w:val="20"/>
          <w:szCs w:val="20"/>
        </w:rPr>
        <w:t xml:space="preserve"> </w:t>
      </w:r>
      <w:r w:rsidR="001535D9" w:rsidRPr="00F50F45">
        <w:rPr>
          <w:rStyle w:val="A7"/>
          <w:rFonts w:cs="Arial"/>
          <w:i/>
          <w:sz w:val="20"/>
          <w:szCs w:val="20"/>
        </w:rPr>
        <w:t>20</w:t>
      </w:r>
      <w:r w:rsidR="0094357A" w:rsidRPr="00E67FC7">
        <w:rPr>
          <w:rStyle w:val="A7"/>
          <w:i/>
          <w:sz w:val="20"/>
        </w:rPr>
        <w:t xml:space="preserve">: Koliko </w:t>
      </w:r>
      <w:proofErr w:type="spellStart"/>
      <w:r w:rsidR="0094357A" w:rsidRPr="00E67FC7">
        <w:rPr>
          <w:rStyle w:val="A7"/>
          <w:i/>
          <w:sz w:val="20"/>
        </w:rPr>
        <w:t>svetovanje</w:t>
      </w:r>
      <w:proofErr w:type="spellEnd"/>
      <w:r w:rsidR="0094357A" w:rsidRPr="00E67FC7">
        <w:rPr>
          <w:rStyle w:val="A7"/>
          <w:i/>
          <w:sz w:val="20"/>
        </w:rPr>
        <w:t xml:space="preserve"> JSKS </w:t>
      </w:r>
      <w:proofErr w:type="spellStart"/>
      <w:r w:rsidR="0094357A" w:rsidRPr="00E67FC7">
        <w:rPr>
          <w:rStyle w:val="A7"/>
          <w:i/>
          <w:sz w:val="20"/>
        </w:rPr>
        <w:t>upravičencem</w:t>
      </w:r>
      <w:proofErr w:type="spellEnd"/>
      <w:r w:rsidR="0094357A" w:rsidRPr="00E67FC7">
        <w:rPr>
          <w:rStyle w:val="A7"/>
          <w:i/>
          <w:sz w:val="20"/>
        </w:rPr>
        <w:t xml:space="preserve"> </w:t>
      </w:r>
      <w:proofErr w:type="spellStart"/>
      <w:r w:rsidR="0094357A" w:rsidRPr="00E67FC7">
        <w:rPr>
          <w:rStyle w:val="A7"/>
          <w:i/>
          <w:sz w:val="20"/>
        </w:rPr>
        <w:t>koristi</w:t>
      </w:r>
      <w:proofErr w:type="spellEnd"/>
      <w:r w:rsidR="0094357A" w:rsidRPr="00E67FC7">
        <w:rPr>
          <w:rStyle w:val="A7"/>
          <w:i/>
          <w:sz w:val="20"/>
        </w:rPr>
        <w:t xml:space="preserve"> </w:t>
      </w:r>
      <w:proofErr w:type="spellStart"/>
      <w:r w:rsidR="0094357A" w:rsidRPr="00E67FC7">
        <w:rPr>
          <w:rStyle w:val="A7"/>
          <w:i/>
          <w:sz w:val="20"/>
        </w:rPr>
        <w:t>pri</w:t>
      </w:r>
      <w:proofErr w:type="spellEnd"/>
      <w:r w:rsidR="0094357A" w:rsidRPr="00E67FC7">
        <w:rPr>
          <w:rStyle w:val="A7"/>
          <w:i/>
          <w:sz w:val="20"/>
        </w:rPr>
        <w:t xml:space="preserve"> </w:t>
      </w:r>
      <w:proofErr w:type="spellStart"/>
      <w:r w:rsidR="0094357A" w:rsidRPr="00E67FC7">
        <w:rPr>
          <w:rStyle w:val="A7"/>
          <w:i/>
          <w:sz w:val="20"/>
        </w:rPr>
        <w:t>delu</w:t>
      </w:r>
      <w:proofErr w:type="spellEnd"/>
      <w:r w:rsidR="0094357A" w:rsidRPr="00E67FC7">
        <w:rPr>
          <w:rStyle w:val="A7"/>
          <w:i/>
          <w:sz w:val="20"/>
        </w:rPr>
        <w:t xml:space="preserve"> </w:t>
      </w:r>
      <w:proofErr w:type="spellStart"/>
      <w:r w:rsidR="0094357A" w:rsidRPr="00E67FC7">
        <w:rPr>
          <w:rStyle w:val="A7"/>
          <w:i/>
          <w:sz w:val="20"/>
        </w:rPr>
        <w:t>na</w:t>
      </w:r>
      <w:proofErr w:type="spellEnd"/>
      <w:r w:rsidR="0094357A" w:rsidRPr="00E67FC7">
        <w:rPr>
          <w:rStyle w:val="A7"/>
          <w:i/>
          <w:sz w:val="20"/>
        </w:rPr>
        <w:t xml:space="preserve"> </w:t>
      </w:r>
      <w:proofErr w:type="spellStart"/>
      <w:r w:rsidR="0094357A" w:rsidRPr="00E67FC7">
        <w:rPr>
          <w:rStyle w:val="A7"/>
          <w:i/>
          <w:sz w:val="20"/>
        </w:rPr>
        <w:t>kmetiji</w:t>
      </w:r>
      <w:bookmarkEnd w:id="39"/>
      <w:proofErr w:type="spellEnd"/>
    </w:p>
    <w:tbl>
      <w:tblPr>
        <w:tblW w:w="3900" w:type="dxa"/>
        <w:tblInd w:w="55" w:type="dxa"/>
        <w:tblCellMar>
          <w:left w:w="70" w:type="dxa"/>
          <w:right w:w="70" w:type="dxa"/>
        </w:tblCellMar>
        <w:tblLook w:val="04A0" w:firstRow="1" w:lastRow="0" w:firstColumn="1" w:lastColumn="0" w:noHBand="0" w:noVBand="1"/>
      </w:tblPr>
      <w:tblGrid>
        <w:gridCol w:w="1860"/>
        <w:gridCol w:w="2040"/>
      </w:tblGrid>
      <w:tr w:rsidR="0094357A" w:rsidRPr="00F50F45" w14:paraId="6E3902B4" w14:textId="77777777" w:rsidTr="0094357A">
        <w:trPr>
          <w:trHeight w:val="1500"/>
        </w:trPr>
        <w:tc>
          <w:tcPr>
            <w:tcW w:w="1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CC5D94" w14:textId="77777777" w:rsidR="0094357A" w:rsidRPr="00F50F45" w:rsidRDefault="0094357A" w:rsidP="0094357A">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Koliko svetovanje JSKS upravičencem koristi pri delu na kmetiji</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312EDF4B" w14:textId="77777777" w:rsidR="0094357A" w:rsidRPr="00F50F45" w:rsidRDefault="0094357A" w:rsidP="0094357A">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Delež odgovorov (%)</w:t>
            </w:r>
          </w:p>
        </w:tc>
      </w:tr>
      <w:tr w:rsidR="0094357A" w:rsidRPr="00F50F45" w14:paraId="1CCC2EC5" w14:textId="77777777" w:rsidTr="0094357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C29B804" w14:textId="77777777" w:rsidR="0094357A" w:rsidRPr="00F50F45" w:rsidRDefault="0094357A" w:rsidP="0094357A">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zelo veliko</w:t>
            </w:r>
          </w:p>
        </w:tc>
        <w:tc>
          <w:tcPr>
            <w:tcW w:w="2040" w:type="dxa"/>
            <w:tcBorders>
              <w:top w:val="nil"/>
              <w:left w:val="nil"/>
              <w:bottom w:val="single" w:sz="4" w:space="0" w:color="auto"/>
              <w:right w:val="single" w:sz="4" w:space="0" w:color="auto"/>
            </w:tcBorders>
            <w:shd w:val="clear" w:color="auto" w:fill="auto"/>
            <w:noWrap/>
            <w:vAlign w:val="bottom"/>
            <w:hideMark/>
          </w:tcPr>
          <w:p w14:paraId="07853844" w14:textId="77777777" w:rsidR="0094357A" w:rsidRPr="00F50F45" w:rsidRDefault="0094357A" w:rsidP="0094357A">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4</w:t>
            </w:r>
          </w:p>
        </w:tc>
      </w:tr>
      <w:tr w:rsidR="0094357A" w:rsidRPr="00F50F45" w14:paraId="68BC4434" w14:textId="77777777" w:rsidTr="0094357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02AF988" w14:textId="77777777" w:rsidR="0094357A" w:rsidRPr="00F50F45" w:rsidRDefault="0094357A" w:rsidP="0094357A">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veliko</w:t>
            </w:r>
          </w:p>
        </w:tc>
        <w:tc>
          <w:tcPr>
            <w:tcW w:w="2040" w:type="dxa"/>
            <w:tcBorders>
              <w:top w:val="nil"/>
              <w:left w:val="nil"/>
              <w:bottom w:val="single" w:sz="4" w:space="0" w:color="auto"/>
              <w:right w:val="single" w:sz="4" w:space="0" w:color="auto"/>
            </w:tcBorders>
            <w:shd w:val="clear" w:color="auto" w:fill="auto"/>
            <w:noWrap/>
            <w:vAlign w:val="bottom"/>
            <w:hideMark/>
          </w:tcPr>
          <w:p w14:paraId="6BB3B88F" w14:textId="77777777" w:rsidR="0094357A" w:rsidRPr="00F50F45" w:rsidRDefault="0094357A" w:rsidP="0094357A">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20</w:t>
            </w:r>
          </w:p>
        </w:tc>
      </w:tr>
      <w:tr w:rsidR="0094357A" w:rsidRPr="00F50F45" w14:paraId="375456FB" w14:textId="77777777" w:rsidTr="0094357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9915B48" w14:textId="77777777" w:rsidR="0094357A" w:rsidRPr="00F50F45" w:rsidRDefault="0094357A" w:rsidP="0094357A">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srednje</w:t>
            </w:r>
          </w:p>
        </w:tc>
        <w:tc>
          <w:tcPr>
            <w:tcW w:w="2040" w:type="dxa"/>
            <w:tcBorders>
              <w:top w:val="nil"/>
              <w:left w:val="nil"/>
              <w:bottom w:val="single" w:sz="4" w:space="0" w:color="auto"/>
              <w:right w:val="single" w:sz="4" w:space="0" w:color="auto"/>
            </w:tcBorders>
            <w:shd w:val="clear" w:color="auto" w:fill="auto"/>
            <w:noWrap/>
            <w:vAlign w:val="bottom"/>
            <w:hideMark/>
          </w:tcPr>
          <w:p w14:paraId="78678B35" w14:textId="77777777" w:rsidR="0094357A" w:rsidRPr="00F50F45" w:rsidRDefault="0094357A" w:rsidP="0094357A">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36</w:t>
            </w:r>
          </w:p>
        </w:tc>
      </w:tr>
      <w:tr w:rsidR="0094357A" w:rsidRPr="00F50F45" w14:paraId="1C09BAD7" w14:textId="77777777" w:rsidTr="0094357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999B639" w14:textId="77777777" w:rsidR="0094357A" w:rsidRPr="00F50F45" w:rsidRDefault="0094357A" w:rsidP="0094357A">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 xml:space="preserve">delno </w:t>
            </w:r>
          </w:p>
        </w:tc>
        <w:tc>
          <w:tcPr>
            <w:tcW w:w="2040" w:type="dxa"/>
            <w:tcBorders>
              <w:top w:val="nil"/>
              <w:left w:val="nil"/>
              <w:bottom w:val="single" w:sz="4" w:space="0" w:color="auto"/>
              <w:right w:val="single" w:sz="4" w:space="0" w:color="auto"/>
            </w:tcBorders>
            <w:shd w:val="clear" w:color="auto" w:fill="auto"/>
            <w:noWrap/>
            <w:vAlign w:val="bottom"/>
            <w:hideMark/>
          </w:tcPr>
          <w:p w14:paraId="58F076C8" w14:textId="77777777" w:rsidR="0094357A" w:rsidRPr="00F50F45" w:rsidRDefault="0094357A" w:rsidP="0094357A">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23</w:t>
            </w:r>
          </w:p>
        </w:tc>
      </w:tr>
      <w:tr w:rsidR="0094357A" w:rsidRPr="00F50F45" w14:paraId="28112210" w14:textId="77777777" w:rsidTr="0094357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C5177F6" w14:textId="77777777" w:rsidR="0094357A" w:rsidRPr="00F50F45" w:rsidRDefault="0094357A" w:rsidP="0094357A">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zelo malo</w:t>
            </w:r>
          </w:p>
        </w:tc>
        <w:tc>
          <w:tcPr>
            <w:tcW w:w="2040" w:type="dxa"/>
            <w:tcBorders>
              <w:top w:val="nil"/>
              <w:left w:val="nil"/>
              <w:bottom w:val="single" w:sz="4" w:space="0" w:color="auto"/>
              <w:right w:val="single" w:sz="4" w:space="0" w:color="auto"/>
            </w:tcBorders>
            <w:shd w:val="clear" w:color="auto" w:fill="auto"/>
            <w:noWrap/>
            <w:vAlign w:val="bottom"/>
            <w:hideMark/>
          </w:tcPr>
          <w:p w14:paraId="1C73F881" w14:textId="77777777" w:rsidR="0094357A" w:rsidRPr="00F50F45" w:rsidRDefault="0094357A" w:rsidP="0094357A">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13</w:t>
            </w:r>
          </w:p>
        </w:tc>
      </w:tr>
      <w:tr w:rsidR="0094357A" w:rsidRPr="00F50F45" w14:paraId="075709F7" w14:textId="77777777" w:rsidTr="0094357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454984E" w14:textId="77777777" w:rsidR="0094357A" w:rsidRPr="00F50F45" w:rsidRDefault="0094357A" w:rsidP="0094357A">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nič</w:t>
            </w:r>
          </w:p>
        </w:tc>
        <w:tc>
          <w:tcPr>
            <w:tcW w:w="2040" w:type="dxa"/>
            <w:tcBorders>
              <w:top w:val="nil"/>
              <w:left w:val="nil"/>
              <w:bottom w:val="single" w:sz="4" w:space="0" w:color="auto"/>
              <w:right w:val="single" w:sz="4" w:space="0" w:color="auto"/>
            </w:tcBorders>
            <w:shd w:val="clear" w:color="auto" w:fill="auto"/>
            <w:noWrap/>
            <w:vAlign w:val="bottom"/>
            <w:hideMark/>
          </w:tcPr>
          <w:p w14:paraId="2C63AFAB" w14:textId="77777777" w:rsidR="0094357A" w:rsidRPr="00F50F45" w:rsidRDefault="0094357A" w:rsidP="0094357A">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3</w:t>
            </w:r>
          </w:p>
        </w:tc>
      </w:tr>
    </w:tbl>
    <w:p w14:paraId="415E83B8" w14:textId="23BE4F77" w:rsidR="000C47ED" w:rsidRPr="00614F78" w:rsidRDefault="00F23B0A" w:rsidP="00807EF8">
      <w:pPr>
        <w:rPr>
          <w:rFonts w:eastAsiaTheme="minorHAnsi" w:cs="Arial"/>
          <w:sz w:val="16"/>
          <w:szCs w:val="16"/>
          <w:lang w:val="it-IT"/>
        </w:rPr>
      </w:pPr>
      <w:proofErr w:type="spellStart"/>
      <w:r w:rsidRPr="00614F78">
        <w:rPr>
          <w:rFonts w:eastAsiaTheme="minorHAnsi" w:cs="Arial"/>
          <w:sz w:val="16"/>
          <w:szCs w:val="16"/>
          <w:lang w:val="it-IT"/>
        </w:rPr>
        <w:t>Vir</w:t>
      </w:r>
      <w:proofErr w:type="spellEnd"/>
      <w:r w:rsidRPr="00614F78">
        <w:rPr>
          <w:rFonts w:eastAsiaTheme="minorHAnsi" w:cs="Arial"/>
          <w:sz w:val="16"/>
          <w:szCs w:val="16"/>
          <w:lang w:val="it-IT"/>
        </w:rPr>
        <w:t xml:space="preserve">: </w:t>
      </w:r>
      <w:proofErr w:type="spellStart"/>
      <w:r w:rsidRPr="00614F78">
        <w:rPr>
          <w:rFonts w:eastAsiaTheme="minorHAnsi" w:cs="Arial"/>
          <w:sz w:val="16"/>
          <w:szCs w:val="16"/>
          <w:lang w:val="it-IT"/>
        </w:rPr>
        <w:t>Odgovori</w:t>
      </w:r>
      <w:proofErr w:type="spellEnd"/>
      <w:r w:rsidRPr="00614F78">
        <w:rPr>
          <w:rFonts w:eastAsiaTheme="minorHAnsi" w:cs="Arial"/>
          <w:sz w:val="16"/>
          <w:szCs w:val="16"/>
          <w:lang w:val="it-IT"/>
        </w:rPr>
        <w:t xml:space="preserve"> </w:t>
      </w:r>
      <w:proofErr w:type="spellStart"/>
      <w:r w:rsidRPr="00614F78">
        <w:rPr>
          <w:rFonts w:eastAsiaTheme="minorHAnsi" w:cs="Arial"/>
          <w:sz w:val="16"/>
          <w:szCs w:val="16"/>
          <w:lang w:val="it-IT"/>
        </w:rPr>
        <w:t>na</w:t>
      </w:r>
      <w:proofErr w:type="spellEnd"/>
      <w:r w:rsidRPr="00614F78">
        <w:rPr>
          <w:rFonts w:eastAsiaTheme="minorHAnsi" w:cs="Arial"/>
          <w:sz w:val="16"/>
          <w:szCs w:val="16"/>
          <w:lang w:val="it-IT"/>
        </w:rPr>
        <w:t xml:space="preserve"> </w:t>
      </w:r>
      <w:proofErr w:type="spellStart"/>
      <w:r w:rsidRPr="00614F78">
        <w:rPr>
          <w:rFonts w:eastAsiaTheme="minorHAnsi" w:cs="Arial"/>
          <w:sz w:val="16"/>
          <w:szCs w:val="16"/>
          <w:lang w:val="it-IT"/>
        </w:rPr>
        <w:t>anketna</w:t>
      </w:r>
      <w:proofErr w:type="spellEnd"/>
      <w:r w:rsidRPr="00614F78">
        <w:rPr>
          <w:rFonts w:eastAsiaTheme="minorHAnsi" w:cs="Arial"/>
          <w:sz w:val="16"/>
          <w:szCs w:val="16"/>
          <w:lang w:val="it-IT"/>
        </w:rPr>
        <w:t xml:space="preserve"> </w:t>
      </w:r>
      <w:proofErr w:type="spellStart"/>
      <w:r w:rsidRPr="00614F78">
        <w:rPr>
          <w:rFonts w:eastAsiaTheme="minorHAnsi" w:cs="Arial"/>
          <w:sz w:val="16"/>
          <w:szCs w:val="16"/>
          <w:lang w:val="it-IT"/>
        </w:rPr>
        <w:t>vprašanja</w:t>
      </w:r>
      <w:proofErr w:type="spellEnd"/>
      <w:r w:rsidRPr="00614F78">
        <w:rPr>
          <w:rFonts w:eastAsiaTheme="minorHAnsi" w:cs="Arial"/>
          <w:sz w:val="16"/>
          <w:szCs w:val="16"/>
          <w:lang w:val="it-IT"/>
        </w:rPr>
        <w:t xml:space="preserve">, </w:t>
      </w:r>
      <w:proofErr w:type="spellStart"/>
      <w:r w:rsidRPr="00614F78">
        <w:rPr>
          <w:rFonts w:eastAsiaTheme="minorHAnsi" w:cs="Arial"/>
          <w:sz w:val="16"/>
          <w:szCs w:val="16"/>
          <w:lang w:val="it-IT"/>
        </w:rPr>
        <w:t>julij</w:t>
      </w:r>
      <w:proofErr w:type="spellEnd"/>
      <w:r w:rsidRPr="00614F78">
        <w:rPr>
          <w:rFonts w:eastAsiaTheme="minorHAnsi" w:cs="Arial"/>
          <w:sz w:val="16"/>
          <w:szCs w:val="16"/>
          <w:lang w:val="it-IT"/>
        </w:rPr>
        <w:t xml:space="preserve"> 2020</w:t>
      </w:r>
    </w:p>
    <w:p w14:paraId="4D376767" w14:textId="77777777" w:rsidR="005B07F4" w:rsidRPr="00F50F45" w:rsidRDefault="005B07F4" w:rsidP="005B07F4">
      <w:pPr>
        <w:rPr>
          <w:rFonts w:eastAsiaTheme="minorHAnsi" w:cs="Arial"/>
          <w:b/>
          <w:sz w:val="20"/>
          <w:szCs w:val="20"/>
          <w:lang w:val="it-IT"/>
        </w:rPr>
      </w:pPr>
      <w:proofErr w:type="spellStart"/>
      <w:r w:rsidRPr="00F50F45">
        <w:rPr>
          <w:rFonts w:eastAsiaTheme="minorHAnsi" w:cs="Arial"/>
          <w:b/>
          <w:sz w:val="20"/>
          <w:szCs w:val="20"/>
          <w:lang w:val="it-IT"/>
        </w:rPr>
        <w:t>Ključne</w:t>
      </w:r>
      <w:proofErr w:type="spellEnd"/>
      <w:r w:rsidRPr="00F50F45">
        <w:rPr>
          <w:rFonts w:eastAsiaTheme="minorHAnsi" w:cs="Arial"/>
          <w:b/>
          <w:sz w:val="20"/>
          <w:szCs w:val="20"/>
          <w:lang w:val="it-IT"/>
        </w:rPr>
        <w:t xml:space="preserve"> </w:t>
      </w:r>
      <w:proofErr w:type="spellStart"/>
      <w:r w:rsidRPr="00F50F45">
        <w:rPr>
          <w:rFonts w:eastAsiaTheme="minorHAnsi" w:cs="Arial"/>
          <w:b/>
          <w:sz w:val="20"/>
          <w:szCs w:val="20"/>
          <w:lang w:val="it-IT"/>
        </w:rPr>
        <w:t>ugotovitve</w:t>
      </w:r>
      <w:proofErr w:type="spellEnd"/>
      <w:r w:rsidRPr="00F50F45">
        <w:rPr>
          <w:rFonts w:eastAsiaTheme="minorHAnsi" w:cs="Arial"/>
          <w:b/>
          <w:sz w:val="20"/>
          <w:szCs w:val="20"/>
          <w:lang w:val="it-IT"/>
        </w:rPr>
        <w:t>:</w:t>
      </w:r>
    </w:p>
    <w:p w14:paraId="6186BDC5" w14:textId="437E43A4" w:rsidR="005B07F4" w:rsidRDefault="005B07F4" w:rsidP="005B07F4">
      <w:pPr>
        <w:rPr>
          <w:rFonts w:eastAsiaTheme="minorHAnsi" w:cs="Arial"/>
          <w:sz w:val="20"/>
          <w:szCs w:val="20"/>
          <w:lang w:val="it-IT"/>
        </w:rPr>
      </w:pPr>
      <w:r w:rsidRPr="00F50F45">
        <w:rPr>
          <w:rFonts w:eastAsiaTheme="minorHAnsi" w:cs="Arial"/>
          <w:sz w:val="20"/>
          <w:szCs w:val="20"/>
          <w:lang w:val="it-IT"/>
        </w:rPr>
        <w:t xml:space="preserve">- Ko </w:t>
      </w:r>
      <w:proofErr w:type="spellStart"/>
      <w:r w:rsidRPr="00F50F45">
        <w:rPr>
          <w:rFonts w:eastAsiaTheme="minorHAnsi" w:cs="Arial"/>
          <w:sz w:val="20"/>
          <w:szCs w:val="20"/>
          <w:lang w:val="it-IT"/>
        </w:rPr>
        <w:t>primerjamo</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izobrazbo</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prebivalcev</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Slovenije</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starih</w:t>
      </w:r>
      <w:proofErr w:type="spellEnd"/>
      <w:r w:rsidRPr="00F50F45">
        <w:rPr>
          <w:rFonts w:eastAsiaTheme="minorHAnsi" w:cs="Arial"/>
          <w:sz w:val="20"/>
          <w:szCs w:val="20"/>
          <w:lang w:val="it-IT"/>
        </w:rPr>
        <w:t xml:space="preserve"> 41 </w:t>
      </w:r>
      <w:proofErr w:type="spellStart"/>
      <w:r w:rsidRPr="00F50F45">
        <w:rPr>
          <w:rFonts w:eastAsiaTheme="minorHAnsi" w:cs="Arial"/>
          <w:sz w:val="20"/>
          <w:szCs w:val="20"/>
          <w:lang w:val="it-IT"/>
        </w:rPr>
        <w:t>let</w:t>
      </w:r>
      <w:proofErr w:type="spellEnd"/>
      <w:r w:rsidRPr="00F50F45">
        <w:rPr>
          <w:rFonts w:eastAsiaTheme="minorHAnsi" w:cs="Arial"/>
          <w:sz w:val="20"/>
          <w:szCs w:val="20"/>
          <w:lang w:val="it-IT"/>
        </w:rPr>
        <w:t xml:space="preserve"> </w:t>
      </w:r>
      <w:r w:rsidR="00F55F79">
        <w:rPr>
          <w:rFonts w:eastAsiaTheme="minorHAnsi" w:cs="Arial"/>
          <w:sz w:val="20"/>
          <w:szCs w:val="20"/>
          <w:lang w:val="it-IT"/>
        </w:rPr>
        <w:t xml:space="preserve">in </w:t>
      </w:r>
      <w:proofErr w:type="spellStart"/>
      <w:r w:rsidR="00F55F79">
        <w:rPr>
          <w:rFonts w:eastAsiaTheme="minorHAnsi" w:cs="Arial"/>
          <w:sz w:val="20"/>
          <w:szCs w:val="20"/>
          <w:lang w:val="it-IT"/>
        </w:rPr>
        <w:t>več</w:t>
      </w:r>
      <w:proofErr w:type="spellEnd"/>
      <w:r w:rsidR="00F55F79">
        <w:rPr>
          <w:rFonts w:eastAsiaTheme="minorHAnsi" w:cs="Arial"/>
          <w:sz w:val="20"/>
          <w:szCs w:val="20"/>
          <w:lang w:val="it-IT"/>
        </w:rPr>
        <w:t xml:space="preserve"> </w:t>
      </w:r>
      <w:r w:rsidRPr="00F50F45">
        <w:rPr>
          <w:rFonts w:eastAsiaTheme="minorHAnsi" w:cs="Arial"/>
          <w:sz w:val="20"/>
          <w:szCs w:val="20"/>
          <w:lang w:val="it-IT"/>
        </w:rPr>
        <w:t xml:space="preserve">ter </w:t>
      </w:r>
      <w:proofErr w:type="spellStart"/>
      <w:r w:rsidRPr="00F50F45">
        <w:rPr>
          <w:rFonts w:eastAsiaTheme="minorHAnsi" w:cs="Arial"/>
          <w:sz w:val="20"/>
          <w:szCs w:val="20"/>
          <w:lang w:val="it-IT"/>
        </w:rPr>
        <w:t>izobrazbo</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prebivalcev</w:t>
      </w:r>
      <w:proofErr w:type="spellEnd"/>
      <w:r w:rsidRPr="00F50F45">
        <w:rPr>
          <w:rFonts w:eastAsiaTheme="minorHAnsi" w:cs="Arial"/>
          <w:sz w:val="20"/>
          <w:szCs w:val="20"/>
          <w:lang w:val="it-IT"/>
        </w:rPr>
        <w:t xml:space="preserve"> do 40 </w:t>
      </w:r>
      <w:proofErr w:type="spellStart"/>
      <w:r w:rsidRPr="00F50F45">
        <w:rPr>
          <w:rFonts w:eastAsiaTheme="minorHAnsi" w:cs="Arial"/>
          <w:sz w:val="20"/>
          <w:szCs w:val="20"/>
          <w:lang w:val="it-IT"/>
        </w:rPr>
        <w:t>let</w:t>
      </w:r>
      <w:proofErr w:type="spellEnd"/>
      <w:r w:rsidRPr="00F50F45">
        <w:rPr>
          <w:rFonts w:eastAsiaTheme="minorHAnsi" w:cs="Arial"/>
          <w:sz w:val="20"/>
          <w:szCs w:val="20"/>
          <w:lang w:val="it-IT"/>
        </w:rPr>
        <w:t xml:space="preserve"> ter </w:t>
      </w:r>
      <w:proofErr w:type="spellStart"/>
      <w:r w:rsidRPr="00F50F45">
        <w:rPr>
          <w:rFonts w:eastAsiaTheme="minorHAnsi" w:cs="Arial"/>
          <w:sz w:val="20"/>
          <w:szCs w:val="20"/>
          <w:lang w:val="it-IT"/>
        </w:rPr>
        <w:t>izobrazbo</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mladih</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kmetov</w:t>
      </w:r>
      <w:proofErr w:type="spellEnd"/>
      <w:r w:rsidRPr="00F50F45">
        <w:rPr>
          <w:rFonts w:eastAsiaTheme="minorHAnsi" w:cs="Arial"/>
          <w:sz w:val="20"/>
          <w:szCs w:val="20"/>
          <w:lang w:val="it-IT"/>
        </w:rPr>
        <w:t xml:space="preserve"> – </w:t>
      </w:r>
      <w:proofErr w:type="spellStart"/>
      <w:r w:rsidRPr="00F50F45">
        <w:rPr>
          <w:rFonts w:eastAsiaTheme="minorHAnsi" w:cs="Arial"/>
          <w:sz w:val="20"/>
          <w:szCs w:val="20"/>
          <w:lang w:val="it-IT"/>
        </w:rPr>
        <w:t>upravičencev</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prvih</w:t>
      </w:r>
      <w:proofErr w:type="spellEnd"/>
      <w:r w:rsidRPr="00F50F45">
        <w:rPr>
          <w:rFonts w:eastAsiaTheme="minorHAnsi" w:cs="Arial"/>
          <w:sz w:val="20"/>
          <w:szCs w:val="20"/>
          <w:lang w:val="it-IT"/>
        </w:rPr>
        <w:t xml:space="preserve"> 6 </w:t>
      </w:r>
      <w:proofErr w:type="spellStart"/>
      <w:r w:rsidRPr="00F50F45">
        <w:rPr>
          <w:rFonts w:eastAsiaTheme="minorHAnsi" w:cs="Arial"/>
          <w:sz w:val="20"/>
          <w:szCs w:val="20"/>
          <w:lang w:val="it-IT"/>
        </w:rPr>
        <w:t>javnih</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razpisov</w:t>
      </w:r>
      <w:proofErr w:type="spellEnd"/>
      <w:r w:rsidRPr="00F50F45">
        <w:rPr>
          <w:rFonts w:eastAsiaTheme="minorHAnsi" w:cs="Arial"/>
          <w:sz w:val="20"/>
          <w:szCs w:val="20"/>
          <w:lang w:val="it-IT"/>
        </w:rPr>
        <w:t xml:space="preserve"> za </w:t>
      </w:r>
      <w:proofErr w:type="spellStart"/>
      <w:r w:rsidRPr="00F50F45">
        <w:rPr>
          <w:rFonts w:eastAsiaTheme="minorHAnsi" w:cs="Arial"/>
          <w:sz w:val="20"/>
          <w:szCs w:val="20"/>
          <w:lang w:val="it-IT"/>
        </w:rPr>
        <w:t>mlade</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kmete</w:t>
      </w:r>
      <w:proofErr w:type="spellEnd"/>
      <w:r w:rsidRPr="00F50F45">
        <w:rPr>
          <w:rFonts w:eastAsiaTheme="minorHAnsi" w:cs="Arial"/>
          <w:sz w:val="20"/>
          <w:szCs w:val="20"/>
          <w:lang w:val="it-IT"/>
        </w:rPr>
        <w:t xml:space="preserve"> v </w:t>
      </w:r>
      <w:proofErr w:type="spellStart"/>
      <w:r w:rsidRPr="00F50F45">
        <w:rPr>
          <w:rFonts w:eastAsiaTheme="minorHAnsi" w:cs="Arial"/>
          <w:sz w:val="20"/>
          <w:szCs w:val="20"/>
          <w:lang w:val="it-IT"/>
        </w:rPr>
        <w:t>okviru</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podukrepa</w:t>
      </w:r>
      <w:proofErr w:type="spellEnd"/>
      <w:r w:rsidRPr="00F50F45">
        <w:rPr>
          <w:rFonts w:eastAsiaTheme="minorHAnsi" w:cs="Arial"/>
          <w:sz w:val="20"/>
          <w:szCs w:val="20"/>
          <w:lang w:val="it-IT"/>
        </w:rPr>
        <w:t xml:space="preserve"> M06.1, </w:t>
      </w:r>
      <w:proofErr w:type="spellStart"/>
      <w:r w:rsidRPr="00F50F45">
        <w:rPr>
          <w:rFonts w:eastAsiaTheme="minorHAnsi" w:cs="Arial"/>
          <w:sz w:val="20"/>
          <w:szCs w:val="20"/>
          <w:lang w:val="it-IT"/>
        </w:rPr>
        <w:t>ugotovimo</w:t>
      </w:r>
      <w:proofErr w:type="spellEnd"/>
      <w:r w:rsidRPr="00F50F45">
        <w:rPr>
          <w:rFonts w:eastAsiaTheme="minorHAnsi" w:cs="Arial"/>
          <w:sz w:val="20"/>
          <w:szCs w:val="20"/>
          <w:lang w:val="it-IT"/>
        </w:rPr>
        <w:t xml:space="preserve">, da so </w:t>
      </w:r>
      <w:proofErr w:type="spellStart"/>
      <w:r w:rsidRPr="00F50F45">
        <w:rPr>
          <w:rFonts w:eastAsiaTheme="minorHAnsi" w:cs="Arial"/>
          <w:sz w:val="20"/>
          <w:szCs w:val="20"/>
          <w:lang w:val="it-IT"/>
        </w:rPr>
        <w:t>upravičenci</w:t>
      </w:r>
      <w:proofErr w:type="spellEnd"/>
      <w:r w:rsidRPr="00F50F45">
        <w:rPr>
          <w:rFonts w:eastAsiaTheme="minorHAnsi" w:cs="Arial"/>
          <w:sz w:val="20"/>
          <w:szCs w:val="20"/>
          <w:lang w:val="it-IT"/>
        </w:rPr>
        <w:t xml:space="preserve"> v </w:t>
      </w:r>
      <w:proofErr w:type="spellStart"/>
      <w:r w:rsidRPr="00F50F45">
        <w:rPr>
          <w:rFonts w:eastAsiaTheme="minorHAnsi" w:cs="Arial"/>
          <w:sz w:val="20"/>
          <w:szCs w:val="20"/>
          <w:lang w:val="it-IT"/>
        </w:rPr>
        <w:t>primerjavi</w:t>
      </w:r>
      <w:proofErr w:type="spellEnd"/>
      <w:r w:rsidRPr="00F50F45">
        <w:rPr>
          <w:rFonts w:eastAsiaTheme="minorHAnsi" w:cs="Arial"/>
          <w:sz w:val="20"/>
          <w:szCs w:val="20"/>
          <w:lang w:val="it-IT"/>
        </w:rPr>
        <w:t xml:space="preserve"> s </w:t>
      </w:r>
      <w:proofErr w:type="spellStart"/>
      <w:r w:rsidRPr="00F50F45">
        <w:rPr>
          <w:rFonts w:eastAsiaTheme="minorHAnsi" w:cs="Arial"/>
          <w:sz w:val="20"/>
          <w:szCs w:val="20"/>
          <w:lang w:val="it-IT"/>
        </w:rPr>
        <w:t>prebivalci</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starimi</w:t>
      </w:r>
      <w:proofErr w:type="spellEnd"/>
      <w:r w:rsidRPr="00F50F45">
        <w:rPr>
          <w:rFonts w:eastAsiaTheme="minorHAnsi" w:cs="Arial"/>
          <w:sz w:val="20"/>
          <w:szCs w:val="20"/>
          <w:lang w:val="it-IT"/>
        </w:rPr>
        <w:t xml:space="preserve"> 41 </w:t>
      </w:r>
      <w:proofErr w:type="spellStart"/>
      <w:r w:rsidRPr="00F50F45">
        <w:rPr>
          <w:rFonts w:eastAsiaTheme="minorHAnsi" w:cs="Arial"/>
          <w:sz w:val="20"/>
          <w:szCs w:val="20"/>
          <w:lang w:val="it-IT"/>
        </w:rPr>
        <w:t>let</w:t>
      </w:r>
      <w:proofErr w:type="spellEnd"/>
      <w:r w:rsidRPr="00F50F45">
        <w:rPr>
          <w:rFonts w:eastAsiaTheme="minorHAnsi" w:cs="Arial"/>
          <w:sz w:val="20"/>
          <w:szCs w:val="20"/>
          <w:lang w:val="it-IT"/>
        </w:rPr>
        <w:t xml:space="preserve"> in </w:t>
      </w:r>
      <w:proofErr w:type="spellStart"/>
      <w:r w:rsidRPr="00F50F45">
        <w:rPr>
          <w:rFonts w:eastAsiaTheme="minorHAnsi" w:cs="Arial"/>
          <w:sz w:val="20"/>
          <w:szCs w:val="20"/>
          <w:lang w:val="it-IT"/>
        </w:rPr>
        <w:t>več</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občutno</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bolje</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izobraženi</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Medtem</w:t>
      </w:r>
      <w:proofErr w:type="spellEnd"/>
      <w:r w:rsidRPr="00F50F45">
        <w:rPr>
          <w:rFonts w:eastAsiaTheme="minorHAnsi" w:cs="Arial"/>
          <w:sz w:val="20"/>
          <w:szCs w:val="20"/>
          <w:lang w:val="it-IT"/>
        </w:rPr>
        <w:t xml:space="preserve">, ko se s </w:t>
      </w:r>
      <w:proofErr w:type="spellStart"/>
      <w:r w:rsidRPr="00F50F45">
        <w:rPr>
          <w:rFonts w:eastAsiaTheme="minorHAnsi" w:cs="Arial"/>
          <w:sz w:val="20"/>
          <w:szCs w:val="20"/>
          <w:lang w:val="it-IT"/>
        </w:rPr>
        <w:t>pripadniki</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iste</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starostne</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skupine</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lahk</w:t>
      </w:r>
      <w:r w:rsidR="009346DB">
        <w:rPr>
          <w:rFonts w:eastAsiaTheme="minorHAnsi" w:cs="Arial"/>
          <w:sz w:val="20"/>
          <w:szCs w:val="20"/>
          <w:lang w:val="it-IT"/>
        </w:rPr>
        <w:t>o</w:t>
      </w:r>
      <w:proofErr w:type="spellEnd"/>
      <w:r w:rsidR="009346DB">
        <w:rPr>
          <w:rFonts w:eastAsiaTheme="minorHAnsi" w:cs="Arial"/>
          <w:sz w:val="20"/>
          <w:szCs w:val="20"/>
          <w:lang w:val="it-IT"/>
        </w:rPr>
        <w:t xml:space="preserve"> </w:t>
      </w:r>
      <w:proofErr w:type="spellStart"/>
      <w:r w:rsidR="009346DB">
        <w:rPr>
          <w:rFonts w:eastAsiaTheme="minorHAnsi" w:cs="Arial"/>
          <w:sz w:val="20"/>
          <w:szCs w:val="20"/>
          <w:lang w:val="it-IT"/>
        </w:rPr>
        <w:t>primerjajo</w:t>
      </w:r>
      <w:proofErr w:type="spellEnd"/>
      <w:r w:rsidR="009346DB">
        <w:rPr>
          <w:rFonts w:eastAsiaTheme="minorHAnsi" w:cs="Arial"/>
          <w:sz w:val="20"/>
          <w:szCs w:val="20"/>
          <w:lang w:val="it-IT"/>
        </w:rPr>
        <w:t xml:space="preserve"> </w:t>
      </w:r>
      <w:proofErr w:type="spellStart"/>
      <w:r w:rsidR="009346DB">
        <w:rPr>
          <w:rFonts w:eastAsiaTheme="minorHAnsi" w:cs="Arial"/>
          <w:sz w:val="20"/>
          <w:szCs w:val="20"/>
          <w:lang w:val="it-IT"/>
        </w:rPr>
        <w:t>skoraj</w:t>
      </w:r>
      <w:proofErr w:type="spellEnd"/>
      <w:r w:rsidR="009346DB">
        <w:rPr>
          <w:rFonts w:eastAsiaTheme="minorHAnsi" w:cs="Arial"/>
          <w:sz w:val="20"/>
          <w:szCs w:val="20"/>
          <w:lang w:val="it-IT"/>
        </w:rPr>
        <w:t xml:space="preserve"> </w:t>
      </w:r>
      <w:proofErr w:type="spellStart"/>
      <w:r w:rsidR="009346DB">
        <w:rPr>
          <w:rFonts w:eastAsiaTheme="minorHAnsi" w:cs="Arial"/>
          <w:sz w:val="20"/>
          <w:szCs w:val="20"/>
          <w:lang w:val="it-IT"/>
        </w:rPr>
        <w:t>enakovredno</w:t>
      </w:r>
      <w:proofErr w:type="spellEnd"/>
      <w:r w:rsidR="009346DB">
        <w:rPr>
          <w:rFonts w:eastAsiaTheme="minorHAnsi" w:cs="Arial"/>
          <w:sz w:val="20"/>
          <w:szCs w:val="20"/>
          <w:lang w:val="it-IT"/>
        </w:rPr>
        <w:t xml:space="preserve">, v </w:t>
      </w:r>
      <w:proofErr w:type="spellStart"/>
      <w:r w:rsidR="009346DB">
        <w:rPr>
          <w:rFonts w:eastAsiaTheme="minorHAnsi" w:cs="Arial"/>
          <w:sz w:val="20"/>
          <w:szCs w:val="20"/>
          <w:lang w:val="it-IT"/>
        </w:rPr>
        <w:t>skupni</w:t>
      </w:r>
      <w:proofErr w:type="spellEnd"/>
      <w:r w:rsidR="009346DB">
        <w:rPr>
          <w:rFonts w:eastAsiaTheme="minorHAnsi" w:cs="Arial"/>
          <w:sz w:val="20"/>
          <w:szCs w:val="20"/>
          <w:lang w:val="it-IT"/>
        </w:rPr>
        <w:t xml:space="preserve"> </w:t>
      </w:r>
      <w:proofErr w:type="spellStart"/>
      <w:r w:rsidR="009346DB">
        <w:rPr>
          <w:rFonts w:eastAsiaTheme="minorHAnsi" w:cs="Arial"/>
          <w:sz w:val="20"/>
          <w:szCs w:val="20"/>
          <w:lang w:val="it-IT"/>
        </w:rPr>
        <w:t>populaciji</w:t>
      </w:r>
      <w:proofErr w:type="spellEnd"/>
      <w:r w:rsidR="009346DB">
        <w:rPr>
          <w:rFonts w:eastAsiaTheme="minorHAnsi" w:cs="Arial"/>
          <w:sz w:val="20"/>
          <w:szCs w:val="20"/>
          <w:lang w:val="it-IT"/>
        </w:rPr>
        <w:t xml:space="preserve"> je le 3 % </w:t>
      </w:r>
      <w:proofErr w:type="spellStart"/>
      <w:r w:rsidR="009346DB">
        <w:rPr>
          <w:rFonts w:eastAsiaTheme="minorHAnsi" w:cs="Arial"/>
          <w:sz w:val="20"/>
          <w:szCs w:val="20"/>
          <w:lang w:val="it-IT"/>
        </w:rPr>
        <w:t>več</w:t>
      </w:r>
      <w:proofErr w:type="spellEnd"/>
      <w:r w:rsidR="009346DB">
        <w:rPr>
          <w:rFonts w:eastAsiaTheme="minorHAnsi" w:cs="Arial"/>
          <w:sz w:val="20"/>
          <w:szCs w:val="20"/>
          <w:lang w:val="it-IT"/>
        </w:rPr>
        <w:t xml:space="preserve"> </w:t>
      </w:r>
      <w:proofErr w:type="spellStart"/>
      <w:r w:rsidR="009346DB">
        <w:rPr>
          <w:rFonts w:eastAsiaTheme="minorHAnsi" w:cs="Arial"/>
          <w:sz w:val="20"/>
          <w:szCs w:val="20"/>
          <w:lang w:val="it-IT"/>
        </w:rPr>
        <w:t>prebivalcev</w:t>
      </w:r>
      <w:proofErr w:type="spellEnd"/>
      <w:r w:rsidR="009346DB">
        <w:rPr>
          <w:rFonts w:eastAsiaTheme="minorHAnsi" w:cs="Arial"/>
          <w:sz w:val="20"/>
          <w:szCs w:val="20"/>
          <w:lang w:val="it-IT"/>
        </w:rPr>
        <w:t xml:space="preserve"> s </w:t>
      </w:r>
      <w:proofErr w:type="spellStart"/>
      <w:r w:rsidR="009346DB">
        <w:rPr>
          <w:rFonts w:eastAsiaTheme="minorHAnsi" w:cs="Arial"/>
          <w:sz w:val="20"/>
          <w:szCs w:val="20"/>
          <w:lang w:val="it-IT"/>
        </w:rPr>
        <w:t>terciarno</w:t>
      </w:r>
      <w:proofErr w:type="spellEnd"/>
      <w:r w:rsidR="009346DB">
        <w:rPr>
          <w:rFonts w:eastAsiaTheme="minorHAnsi" w:cs="Arial"/>
          <w:sz w:val="20"/>
          <w:szCs w:val="20"/>
          <w:lang w:val="it-IT"/>
        </w:rPr>
        <w:t xml:space="preserve"> </w:t>
      </w:r>
      <w:proofErr w:type="spellStart"/>
      <w:r w:rsidR="009346DB">
        <w:rPr>
          <w:rFonts w:eastAsiaTheme="minorHAnsi" w:cs="Arial"/>
          <w:sz w:val="20"/>
          <w:szCs w:val="20"/>
          <w:lang w:val="it-IT"/>
        </w:rPr>
        <w:t>izobrazbo</w:t>
      </w:r>
      <w:proofErr w:type="spellEnd"/>
      <w:r w:rsidR="009346DB">
        <w:rPr>
          <w:rFonts w:eastAsiaTheme="minorHAnsi" w:cs="Arial"/>
          <w:sz w:val="20"/>
          <w:szCs w:val="20"/>
          <w:lang w:val="it-IT"/>
        </w:rPr>
        <w:t>.</w:t>
      </w:r>
    </w:p>
    <w:p w14:paraId="59DA3D4C" w14:textId="77777777" w:rsidR="009346DB" w:rsidRPr="00F50F45" w:rsidRDefault="009346DB" w:rsidP="009346DB">
      <w:pPr>
        <w:rPr>
          <w:rFonts w:cs="Arial"/>
          <w:sz w:val="20"/>
          <w:szCs w:val="20"/>
          <w:lang w:val="sl-SI"/>
        </w:rPr>
      </w:pPr>
      <w:r>
        <w:rPr>
          <w:rFonts w:eastAsiaTheme="minorHAnsi" w:cs="Arial"/>
          <w:sz w:val="20"/>
          <w:szCs w:val="20"/>
          <w:lang w:val="it-IT"/>
        </w:rPr>
        <w:t xml:space="preserve">- </w:t>
      </w:r>
      <w:r w:rsidRPr="00F50F45">
        <w:rPr>
          <w:rFonts w:cs="Arial"/>
          <w:sz w:val="20"/>
          <w:szCs w:val="20"/>
          <w:lang w:val="sl-SI"/>
        </w:rPr>
        <w:t xml:space="preserve">Pri upravičencih iz </w:t>
      </w:r>
      <w:proofErr w:type="spellStart"/>
      <w:r w:rsidRPr="00F50F45">
        <w:rPr>
          <w:rFonts w:cs="Arial"/>
          <w:sz w:val="20"/>
          <w:szCs w:val="20"/>
          <w:lang w:val="sl-SI"/>
        </w:rPr>
        <w:t>podukrepa</w:t>
      </w:r>
      <w:proofErr w:type="spellEnd"/>
      <w:r w:rsidRPr="00F50F45">
        <w:rPr>
          <w:rFonts w:cs="Arial"/>
          <w:sz w:val="20"/>
          <w:szCs w:val="20"/>
          <w:lang w:val="sl-SI"/>
        </w:rPr>
        <w:t xml:space="preserve"> 6.1 je opazen izrazit </w:t>
      </w:r>
      <w:proofErr w:type="gramStart"/>
      <w:r w:rsidRPr="00F50F45">
        <w:rPr>
          <w:rFonts w:cs="Arial"/>
          <w:sz w:val="20"/>
          <w:szCs w:val="20"/>
          <w:lang w:val="sl-SI"/>
        </w:rPr>
        <w:t>trend</w:t>
      </w:r>
      <w:proofErr w:type="gramEnd"/>
      <w:r w:rsidRPr="00F50F45">
        <w:rPr>
          <w:rFonts w:cs="Arial"/>
          <w:sz w:val="20"/>
          <w:szCs w:val="20"/>
          <w:lang w:val="sl-SI"/>
        </w:rPr>
        <w:t xml:space="preserve"> povečevanja izobrazbe mladih prevzemnikov glede na programsko obdobje 2007–2013, saj je za 13,8 % več mladih prevzemnikov z višjo, visokošolsko ali univerzitetno izobrazbo ter za kar 31,6 % več mladih z srednješolsko izobrazbo. Zmanjšuje pa se število prevzemnikov s poklicno izobrazbo (za 30,9 % manj).</w:t>
      </w:r>
    </w:p>
    <w:p w14:paraId="092B293A" w14:textId="0E931812" w:rsidR="005B07F4" w:rsidRPr="00F50F45" w:rsidRDefault="005B07F4" w:rsidP="005B07F4">
      <w:pPr>
        <w:rPr>
          <w:rFonts w:cs="Arial"/>
          <w:sz w:val="20"/>
          <w:szCs w:val="20"/>
          <w:lang w:val="sl-SI" w:eastAsia="sl-SI"/>
        </w:rPr>
      </w:pPr>
      <w:r w:rsidRPr="00F50F45">
        <w:rPr>
          <w:rFonts w:cs="Arial"/>
          <w:smallCaps/>
          <w:sz w:val="20"/>
          <w:szCs w:val="20"/>
          <w:lang w:val="sl-SI"/>
        </w:rPr>
        <w:lastRenderedPageBreak/>
        <w:t xml:space="preserve">- </w:t>
      </w:r>
      <w:r w:rsidRPr="00F50F45">
        <w:rPr>
          <w:rFonts w:cs="Arial"/>
          <w:sz w:val="20"/>
          <w:szCs w:val="20"/>
          <w:lang w:val="sl-SI"/>
        </w:rPr>
        <w:t xml:space="preserve">Dejstvo, da je v prvih šestih javnih razpisih med upravičenci kar 56,5 % takih, ki imajo pridobljeno nekmetijsko izobrazbo in so izpolnili pogoj kmetijske ali kmetijstvu sorodne izobrazbe s pridobitvijo certifikata nacionalne poklicne kvalifikacije s področja kmetijstva ali kmetijstvu sorodnega področja, lahko potrjuje njihovo namero, da se dolgoročno ne nameravajo preživljati izključno s kmetovanjem, temveč se nameravajo zaposliti izven </w:t>
      </w:r>
      <w:r w:rsidR="006C7B8C">
        <w:rPr>
          <w:rFonts w:cs="Arial"/>
          <w:sz w:val="20"/>
          <w:szCs w:val="20"/>
          <w:lang w:val="sl-SI"/>
        </w:rPr>
        <w:t>KMG</w:t>
      </w:r>
      <w:r w:rsidRPr="00F50F45">
        <w:rPr>
          <w:rFonts w:cs="Arial"/>
          <w:sz w:val="20"/>
          <w:szCs w:val="20"/>
          <w:lang w:val="sl-SI"/>
        </w:rPr>
        <w:t xml:space="preserve">, če najdejo ugodno priložnost, </w:t>
      </w:r>
      <w:r w:rsidR="009346DB">
        <w:rPr>
          <w:rFonts w:cs="Arial"/>
          <w:sz w:val="20"/>
          <w:szCs w:val="20"/>
          <w:lang w:val="sl-SI"/>
        </w:rPr>
        <w:t>najverjetneje pa bi jih večina š</w:t>
      </w:r>
      <w:r w:rsidRPr="00F50F45">
        <w:rPr>
          <w:rFonts w:cs="Arial"/>
          <w:sz w:val="20"/>
          <w:szCs w:val="20"/>
          <w:lang w:val="sl-SI"/>
        </w:rPr>
        <w:t xml:space="preserve">e vedno delala tudi na svojem </w:t>
      </w:r>
      <w:r w:rsidR="006C7B8C">
        <w:rPr>
          <w:rFonts w:cs="Arial"/>
          <w:sz w:val="20"/>
          <w:szCs w:val="20"/>
          <w:lang w:val="sl-SI"/>
        </w:rPr>
        <w:t>KMG</w:t>
      </w:r>
      <w:r w:rsidRPr="00F50F45">
        <w:rPr>
          <w:rFonts w:cs="Arial"/>
          <w:sz w:val="20"/>
          <w:szCs w:val="20"/>
          <w:lang w:val="sl-SI"/>
        </w:rPr>
        <w:t xml:space="preserve">. </w:t>
      </w:r>
    </w:p>
    <w:p w14:paraId="57D956CF" w14:textId="77777777" w:rsidR="005B07F4" w:rsidRPr="00F50F45" w:rsidRDefault="005B07F4" w:rsidP="005B07F4">
      <w:pPr>
        <w:rPr>
          <w:rFonts w:eastAsiaTheme="minorHAnsi" w:cs="Arial"/>
          <w:sz w:val="20"/>
          <w:szCs w:val="20"/>
          <w:lang w:val="it-IT"/>
        </w:rPr>
      </w:pPr>
      <w:r w:rsidRPr="00F50F45">
        <w:rPr>
          <w:rFonts w:eastAsiaTheme="minorHAnsi" w:cs="Arial"/>
          <w:sz w:val="20"/>
          <w:szCs w:val="20"/>
          <w:lang w:val="it-IT"/>
        </w:rPr>
        <w:t xml:space="preserve">- Za </w:t>
      </w:r>
      <w:proofErr w:type="spellStart"/>
      <w:r w:rsidRPr="00F50F45">
        <w:rPr>
          <w:rFonts w:eastAsiaTheme="minorHAnsi" w:cs="Arial"/>
          <w:sz w:val="20"/>
          <w:szCs w:val="20"/>
          <w:lang w:val="it-IT"/>
        </w:rPr>
        <w:t>pridobitev</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formalne</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izobrazbe</w:t>
      </w:r>
      <w:proofErr w:type="spellEnd"/>
      <w:r w:rsidRPr="00F50F45">
        <w:rPr>
          <w:rFonts w:eastAsiaTheme="minorHAnsi" w:cs="Arial"/>
          <w:sz w:val="20"/>
          <w:szCs w:val="20"/>
          <w:lang w:val="it-IT"/>
        </w:rPr>
        <w:t xml:space="preserve"> s </w:t>
      </w:r>
      <w:proofErr w:type="spellStart"/>
      <w:r w:rsidRPr="00F50F45">
        <w:rPr>
          <w:rFonts w:eastAsiaTheme="minorHAnsi" w:cs="Arial"/>
          <w:sz w:val="20"/>
          <w:szCs w:val="20"/>
          <w:lang w:val="it-IT"/>
        </w:rPr>
        <w:t>področja</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kmetijstva</w:t>
      </w:r>
      <w:proofErr w:type="spellEnd"/>
      <w:r w:rsidRPr="00F50F45">
        <w:rPr>
          <w:rFonts w:eastAsiaTheme="minorHAnsi" w:cs="Arial"/>
          <w:sz w:val="20"/>
          <w:szCs w:val="20"/>
          <w:lang w:val="it-IT"/>
        </w:rPr>
        <w:t xml:space="preserve"> so </w:t>
      </w:r>
      <w:proofErr w:type="spellStart"/>
      <w:r w:rsidRPr="00F50F45">
        <w:rPr>
          <w:rFonts w:eastAsiaTheme="minorHAnsi" w:cs="Arial"/>
          <w:sz w:val="20"/>
          <w:szCs w:val="20"/>
          <w:lang w:val="it-IT"/>
        </w:rPr>
        <w:t>na</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razpolago</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številne</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možnosti</w:t>
      </w:r>
      <w:proofErr w:type="spellEnd"/>
      <w:r w:rsidRPr="00F50F45">
        <w:rPr>
          <w:rFonts w:eastAsiaTheme="minorHAnsi" w:cs="Arial"/>
          <w:sz w:val="20"/>
          <w:szCs w:val="20"/>
          <w:lang w:val="it-IT"/>
        </w:rPr>
        <w:t xml:space="preserve">. V </w:t>
      </w:r>
      <w:proofErr w:type="spellStart"/>
      <w:r w:rsidRPr="00F50F45">
        <w:rPr>
          <w:rFonts w:eastAsiaTheme="minorHAnsi" w:cs="Arial"/>
          <w:sz w:val="20"/>
          <w:szCs w:val="20"/>
          <w:lang w:val="it-IT"/>
        </w:rPr>
        <w:t>Sloveniji</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imamo</w:t>
      </w:r>
      <w:proofErr w:type="spellEnd"/>
      <w:r w:rsidRPr="00F50F45">
        <w:rPr>
          <w:rFonts w:eastAsiaTheme="minorHAnsi" w:cs="Arial"/>
          <w:sz w:val="20"/>
          <w:szCs w:val="20"/>
          <w:lang w:val="it-IT"/>
        </w:rPr>
        <w:t xml:space="preserve"> 18 </w:t>
      </w:r>
      <w:proofErr w:type="spellStart"/>
      <w:r w:rsidRPr="00F50F45">
        <w:rPr>
          <w:rFonts w:eastAsiaTheme="minorHAnsi" w:cs="Arial"/>
          <w:sz w:val="20"/>
          <w:szCs w:val="20"/>
          <w:lang w:val="it-IT"/>
        </w:rPr>
        <w:t>izobraževalnih</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ustanov</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ki</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izvajajo</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programe</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kmetijskih</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vsebin</w:t>
      </w:r>
      <w:proofErr w:type="spellEnd"/>
      <w:r w:rsidRPr="00F50F45">
        <w:rPr>
          <w:rFonts w:eastAsiaTheme="minorHAnsi" w:cs="Arial"/>
          <w:sz w:val="20"/>
          <w:szCs w:val="20"/>
          <w:lang w:val="it-IT"/>
        </w:rPr>
        <w:t xml:space="preserve"> </w:t>
      </w:r>
      <w:proofErr w:type="gramStart"/>
      <w:r w:rsidRPr="00F50F45">
        <w:rPr>
          <w:rFonts w:eastAsiaTheme="minorHAnsi" w:cs="Arial"/>
          <w:sz w:val="20"/>
          <w:szCs w:val="20"/>
          <w:lang w:val="it-IT"/>
        </w:rPr>
        <w:t>od</w:t>
      </w:r>
      <w:proofErr w:type="gram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nižjega</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poklicnega</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izobraževanja</w:t>
      </w:r>
      <w:proofErr w:type="spellEnd"/>
      <w:r w:rsidRPr="00F50F45">
        <w:rPr>
          <w:rFonts w:eastAsiaTheme="minorHAnsi" w:cs="Arial"/>
          <w:sz w:val="20"/>
          <w:szCs w:val="20"/>
          <w:lang w:val="it-IT"/>
        </w:rPr>
        <w:t xml:space="preserve"> (III. </w:t>
      </w:r>
      <w:proofErr w:type="spellStart"/>
      <w:r w:rsidRPr="00F50F45">
        <w:rPr>
          <w:rFonts w:eastAsiaTheme="minorHAnsi" w:cs="Arial"/>
          <w:sz w:val="20"/>
          <w:szCs w:val="20"/>
          <w:lang w:val="it-IT"/>
        </w:rPr>
        <w:t>stopnje</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izobrazbe</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dalje</w:t>
      </w:r>
      <w:proofErr w:type="spellEnd"/>
      <w:r w:rsidRPr="00F50F45">
        <w:rPr>
          <w:rFonts w:eastAsiaTheme="minorHAnsi" w:cs="Arial"/>
          <w:sz w:val="20"/>
          <w:szCs w:val="20"/>
          <w:lang w:val="it-IT"/>
        </w:rPr>
        <w:t xml:space="preserve">.  </w:t>
      </w:r>
    </w:p>
    <w:p w14:paraId="47E41AA4" w14:textId="77777777" w:rsidR="005B07F4" w:rsidRPr="00F50F45" w:rsidRDefault="005B07F4" w:rsidP="005B07F4">
      <w:pPr>
        <w:rPr>
          <w:rStyle w:val="A7"/>
          <w:rFonts w:cs="Arial"/>
          <w:sz w:val="20"/>
          <w:szCs w:val="20"/>
        </w:rPr>
      </w:pPr>
      <w:r w:rsidRPr="00F50F45">
        <w:rPr>
          <w:rFonts w:eastAsiaTheme="minorHAnsi" w:cs="Arial"/>
          <w:sz w:val="20"/>
          <w:szCs w:val="20"/>
          <w:lang w:val="it-IT"/>
        </w:rPr>
        <w:t xml:space="preserve">- </w:t>
      </w:r>
      <w:proofErr w:type="spellStart"/>
      <w:r w:rsidRPr="00F50F45">
        <w:rPr>
          <w:rStyle w:val="A7"/>
          <w:rFonts w:cs="Arial"/>
          <w:sz w:val="20"/>
          <w:szCs w:val="20"/>
        </w:rPr>
        <w:t>Mladi</w:t>
      </w:r>
      <w:proofErr w:type="spellEnd"/>
      <w:r w:rsidRPr="00F50F45">
        <w:rPr>
          <w:rStyle w:val="A7"/>
          <w:rFonts w:cs="Arial"/>
          <w:sz w:val="20"/>
          <w:szCs w:val="20"/>
        </w:rPr>
        <w:t xml:space="preserve"> </w:t>
      </w:r>
      <w:proofErr w:type="spellStart"/>
      <w:r w:rsidRPr="00F50F45">
        <w:rPr>
          <w:rStyle w:val="A7"/>
          <w:rFonts w:cs="Arial"/>
          <w:sz w:val="20"/>
          <w:szCs w:val="20"/>
        </w:rPr>
        <w:t>kmetje</w:t>
      </w:r>
      <w:proofErr w:type="spellEnd"/>
      <w:r w:rsidRPr="00F50F45">
        <w:rPr>
          <w:rStyle w:val="A7"/>
          <w:rFonts w:cs="Arial"/>
          <w:sz w:val="20"/>
          <w:szCs w:val="20"/>
        </w:rPr>
        <w:t xml:space="preserve"> in </w:t>
      </w:r>
      <w:proofErr w:type="spellStart"/>
      <w:r w:rsidRPr="00F50F45">
        <w:rPr>
          <w:rStyle w:val="A7"/>
          <w:rFonts w:cs="Arial"/>
          <w:sz w:val="20"/>
          <w:szCs w:val="20"/>
        </w:rPr>
        <w:t>drugi</w:t>
      </w:r>
      <w:proofErr w:type="spellEnd"/>
      <w:r w:rsidRPr="00F50F45">
        <w:rPr>
          <w:rStyle w:val="A7"/>
          <w:rFonts w:cs="Arial"/>
          <w:sz w:val="20"/>
          <w:szCs w:val="20"/>
        </w:rPr>
        <w:t xml:space="preserve"> </w:t>
      </w:r>
      <w:proofErr w:type="spellStart"/>
      <w:r w:rsidRPr="00F50F45">
        <w:rPr>
          <w:rStyle w:val="A7"/>
          <w:rFonts w:cs="Arial"/>
          <w:sz w:val="20"/>
          <w:szCs w:val="20"/>
        </w:rPr>
        <w:t>zainteresirani</w:t>
      </w:r>
      <w:proofErr w:type="spellEnd"/>
      <w:r w:rsidRPr="00F50F45">
        <w:rPr>
          <w:rStyle w:val="A7"/>
          <w:rFonts w:cs="Arial"/>
          <w:sz w:val="20"/>
          <w:szCs w:val="20"/>
        </w:rPr>
        <w:t xml:space="preserve">, </w:t>
      </w:r>
      <w:proofErr w:type="spellStart"/>
      <w:r w:rsidRPr="00F50F45">
        <w:rPr>
          <w:rStyle w:val="A7"/>
          <w:rFonts w:cs="Arial"/>
          <w:sz w:val="20"/>
          <w:szCs w:val="20"/>
        </w:rPr>
        <w:t>lahko</w:t>
      </w:r>
      <w:proofErr w:type="spellEnd"/>
      <w:r w:rsidRPr="00F50F45">
        <w:rPr>
          <w:rStyle w:val="A7"/>
          <w:rFonts w:cs="Arial"/>
          <w:sz w:val="20"/>
          <w:szCs w:val="20"/>
        </w:rPr>
        <w:t xml:space="preserve"> za </w:t>
      </w:r>
      <w:proofErr w:type="spellStart"/>
      <w:r w:rsidRPr="00F50F45">
        <w:rPr>
          <w:rStyle w:val="A7"/>
          <w:rFonts w:cs="Arial"/>
          <w:sz w:val="20"/>
          <w:szCs w:val="20"/>
        </w:rPr>
        <w:t>potrebe</w:t>
      </w:r>
      <w:proofErr w:type="spellEnd"/>
      <w:r w:rsidRPr="00F50F45">
        <w:rPr>
          <w:rStyle w:val="A7"/>
          <w:rFonts w:cs="Arial"/>
          <w:sz w:val="20"/>
          <w:szCs w:val="20"/>
        </w:rPr>
        <w:t xml:space="preserve"> </w:t>
      </w:r>
      <w:proofErr w:type="spellStart"/>
      <w:r w:rsidRPr="00F50F45">
        <w:rPr>
          <w:rStyle w:val="A7"/>
          <w:rFonts w:cs="Arial"/>
          <w:sz w:val="20"/>
          <w:szCs w:val="20"/>
        </w:rPr>
        <w:t>svojega</w:t>
      </w:r>
      <w:proofErr w:type="spellEnd"/>
      <w:r w:rsidRPr="00F50F45">
        <w:rPr>
          <w:rStyle w:val="A7"/>
          <w:rFonts w:cs="Arial"/>
          <w:sz w:val="20"/>
          <w:szCs w:val="20"/>
        </w:rPr>
        <w:t xml:space="preserve"> dela </w:t>
      </w:r>
      <w:proofErr w:type="spellStart"/>
      <w:r w:rsidRPr="00F50F45">
        <w:rPr>
          <w:rStyle w:val="A7"/>
          <w:rFonts w:cs="Arial"/>
          <w:sz w:val="20"/>
          <w:szCs w:val="20"/>
        </w:rPr>
        <w:t>pridobijo</w:t>
      </w:r>
      <w:proofErr w:type="spellEnd"/>
      <w:r w:rsidRPr="00F50F45">
        <w:rPr>
          <w:rStyle w:val="A7"/>
          <w:rFonts w:cs="Arial"/>
          <w:sz w:val="20"/>
          <w:szCs w:val="20"/>
        </w:rPr>
        <w:t xml:space="preserve"> </w:t>
      </w:r>
      <w:proofErr w:type="spellStart"/>
      <w:r w:rsidRPr="00F50F45">
        <w:rPr>
          <w:rStyle w:val="A7"/>
          <w:rFonts w:cs="Arial"/>
          <w:sz w:val="20"/>
          <w:szCs w:val="20"/>
        </w:rPr>
        <w:t>nacionalno</w:t>
      </w:r>
      <w:proofErr w:type="spellEnd"/>
      <w:r w:rsidRPr="00F50F45">
        <w:rPr>
          <w:rStyle w:val="A7"/>
          <w:rFonts w:cs="Arial"/>
          <w:sz w:val="20"/>
          <w:szCs w:val="20"/>
        </w:rPr>
        <w:t xml:space="preserve"> </w:t>
      </w:r>
      <w:proofErr w:type="spellStart"/>
      <w:r w:rsidRPr="00F50F45">
        <w:rPr>
          <w:rStyle w:val="A7"/>
          <w:rFonts w:cs="Arial"/>
          <w:sz w:val="20"/>
          <w:szCs w:val="20"/>
        </w:rPr>
        <w:t>poklicno</w:t>
      </w:r>
      <w:proofErr w:type="spellEnd"/>
      <w:r w:rsidRPr="00F50F45">
        <w:rPr>
          <w:rStyle w:val="A7"/>
          <w:rFonts w:cs="Arial"/>
          <w:sz w:val="20"/>
          <w:szCs w:val="20"/>
        </w:rPr>
        <w:t xml:space="preserve"> </w:t>
      </w:r>
      <w:proofErr w:type="spellStart"/>
      <w:r w:rsidRPr="00F50F45">
        <w:rPr>
          <w:rStyle w:val="A7"/>
          <w:rFonts w:cs="Arial"/>
          <w:sz w:val="20"/>
          <w:szCs w:val="20"/>
        </w:rPr>
        <w:t>kvalifikacijo</w:t>
      </w:r>
      <w:proofErr w:type="spellEnd"/>
      <w:r w:rsidRPr="00F50F45">
        <w:rPr>
          <w:rStyle w:val="A7"/>
          <w:rFonts w:cs="Arial"/>
          <w:sz w:val="20"/>
          <w:szCs w:val="20"/>
        </w:rPr>
        <w:t xml:space="preserve"> </w:t>
      </w:r>
      <w:proofErr w:type="spellStart"/>
      <w:r w:rsidRPr="00F50F45">
        <w:rPr>
          <w:rStyle w:val="A7"/>
          <w:rFonts w:cs="Arial"/>
          <w:sz w:val="20"/>
          <w:szCs w:val="20"/>
        </w:rPr>
        <w:t>iz</w:t>
      </w:r>
      <w:proofErr w:type="spellEnd"/>
      <w:r w:rsidRPr="00F50F45">
        <w:rPr>
          <w:rStyle w:val="A7"/>
          <w:rFonts w:cs="Arial"/>
          <w:sz w:val="20"/>
          <w:szCs w:val="20"/>
        </w:rPr>
        <w:t xml:space="preserve"> 27 </w:t>
      </w:r>
      <w:proofErr w:type="spellStart"/>
      <w:r w:rsidRPr="00F50F45">
        <w:rPr>
          <w:rStyle w:val="A7"/>
          <w:rFonts w:cs="Arial"/>
          <w:sz w:val="20"/>
          <w:szCs w:val="20"/>
        </w:rPr>
        <w:t>poklicnih</w:t>
      </w:r>
      <w:proofErr w:type="spellEnd"/>
      <w:r w:rsidRPr="00F50F45">
        <w:rPr>
          <w:rStyle w:val="A7"/>
          <w:rFonts w:cs="Arial"/>
          <w:sz w:val="20"/>
          <w:szCs w:val="20"/>
        </w:rPr>
        <w:t xml:space="preserve"> </w:t>
      </w:r>
      <w:proofErr w:type="spellStart"/>
      <w:r w:rsidRPr="00F50F45">
        <w:rPr>
          <w:rStyle w:val="A7"/>
          <w:rFonts w:cs="Arial"/>
          <w:sz w:val="20"/>
          <w:szCs w:val="20"/>
        </w:rPr>
        <w:t>standardov</w:t>
      </w:r>
      <w:proofErr w:type="spellEnd"/>
      <w:r w:rsidRPr="00F50F45">
        <w:rPr>
          <w:rStyle w:val="A7"/>
          <w:rFonts w:cs="Arial"/>
          <w:sz w:val="20"/>
          <w:szCs w:val="20"/>
        </w:rPr>
        <w:t xml:space="preserve"> s </w:t>
      </w:r>
      <w:proofErr w:type="spellStart"/>
      <w:r w:rsidRPr="00F50F45">
        <w:rPr>
          <w:rStyle w:val="A7"/>
          <w:rFonts w:cs="Arial"/>
          <w:sz w:val="20"/>
          <w:szCs w:val="20"/>
        </w:rPr>
        <w:t>področja</w:t>
      </w:r>
      <w:proofErr w:type="spellEnd"/>
      <w:r w:rsidRPr="00F50F45">
        <w:rPr>
          <w:rStyle w:val="A7"/>
          <w:rFonts w:cs="Arial"/>
          <w:sz w:val="20"/>
          <w:szCs w:val="20"/>
        </w:rPr>
        <w:t xml:space="preserve"> </w:t>
      </w:r>
      <w:proofErr w:type="spellStart"/>
      <w:r w:rsidRPr="00F50F45">
        <w:rPr>
          <w:rStyle w:val="A7"/>
          <w:rFonts w:cs="Arial"/>
          <w:sz w:val="20"/>
          <w:szCs w:val="20"/>
        </w:rPr>
        <w:t>kmetijstva</w:t>
      </w:r>
      <w:proofErr w:type="spellEnd"/>
      <w:r w:rsidRPr="00F50F45">
        <w:rPr>
          <w:rStyle w:val="A7"/>
          <w:rFonts w:cs="Arial"/>
          <w:sz w:val="20"/>
          <w:szCs w:val="20"/>
        </w:rPr>
        <w:t xml:space="preserve"> in </w:t>
      </w:r>
      <w:proofErr w:type="spellStart"/>
      <w:r w:rsidRPr="00F50F45">
        <w:rPr>
          <w:rStyle w:val="A7"/>
          <w:rFonts w:cs="Arial"/>
          <w:sz w:val="20"/>
          <w:szCs w:val="20"/>
        </w:rPr>
        <w:t>kmetijstvu</w:t>
      </w:r>
      <w:proofErr w:type="spellEnd"/>
      <w:r w:rsidRPr="00F50F45">
        <w:rPr>
          <w:rStyle w:val="A7"/>
          <w:rFonts w:cs="Arial"/>
          <w:sz w:val="20"/>
          <w:szCs w:val="20"/>
        </w:rPr>
        <w:t xml:space="preserve"> </w:t>
      </w:r>
      <w:proofErr w:type="spellStart"/>
      <w:r w:rsidRPr="00F50F45">
        <w:rPr>
          <w:rStyle w:val="A7"/>
          <w:rFonts w:cs="Arial"/>
          <w:sz w:val="20"/>
          <w:szCs w:val="20"/>
        </w:rPr>
        <w:t>sorodnih</w:t>
      </w:r>
      <w:proofErr w:type="spellEnd"/>
      <w:r w:rsidRPr="00F50F45">
        <w:rPr>
          <w:rStyle w:val="A7"/>
          <w:rFonts w:cs="Arial"/>
          <w:sz w:val="20"/>
          <w:szCs w:val="20"/>
        </w:rPr>
        <w:t xml:space="preserve"> </w:t>
      </w:r>
      <w:proofErr w:type="spellStart"/>
      <w:r w:rsidRPr="00F50F45">
        <w:rPr>
          <w:rStyle w:val="A7"/>
          <w:rFonts w:cs="Arial"/>
          <w:sz w:val="20"/>
          <w:szCs w:val="20"/>
        </w:rPr>
        <w:t>dejavnost</w:t>
      </w:r>
      <w:proofErr w:type="spellEnd"/>
      <w:r w:rsidRPr="00F50F45">
        <w:rPr>
          <w:rStyle w:val="A7"/>
          <w:rFonts w:cs="Arial"/>
          <w:sz w:val="20"/>
          <w:szCs w:val="20"/>
        </w:rPr>
        <w:t>.</w:t>
      </w:r>
    </w:p>
    <w:p w14:paraId="14DEDE72" w14:textId="77777777" w:rsidR="005B07F4" w:rsidRPr="00F50F45" w:rsidRDefault="005B07F4" w:rsidP="005B07F4">
      <w:pPr>
        <w:rPr>
          <w:rFonts w:eastAsia="Arial" w:cs="Arial"/>
          <w:sz w:val="20"/>
          <w:szCs w:val="20"/>
          <w:lang w:eastAsia="en-US"/>
        </w:rPr>
      </w:pPr>
      <w:r w:rsidRPr="00F50F45">
        <w:rPr>
          <w:rFonts w:eastAsiaTheme="minorHAnsi" w:cs="Arial"/>
          <w:sz w:val="20"/>
          <w:szCs w:val="20"/>
          <w:lang w:val="it-IT"/>
        </w:rPr>
        <w:t xml:space="preserve">- </w:t>
      </w:r>
      <w:proofErr w:type="spellStart"/>
      <w:r w:rsidRPr="00F50F45">
        <w:rPr>
          <w:rFonts w:eastAsia="Arial" w:cs="Arial"/>
          <w:sz w:val="20"/>
          <w:szCs w:val="20"/>
          <w:lang w:eastAsia="en-US"/>
        </w:rPr>
        <w:t>Hitreje</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kot</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upada</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število</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vpisov</w:t>
      </w:r>
      <w:proofErr w:type="spellEnd"/>
      <w:r w:rsidRPr="00F50F45">
        <w:rPr>
          <w:rFonts w:eastAsia="Arial" w:cs="Arial"/>
          <w:sz w:val="20"/>
          <w:szCs w:val="20"/>
          <w:lang w:eastAsia="en-US"/>
        </w:rPr>
        <w:t xml:space="preserve"> v </w:t>
      </w:r>
      <w:proofErr w:type="spellStart"/>
      <w:r w:rsidRPr="00F50F45">
        <w:rPr>
          <w:rFonts w:eastAsia="Arial" w:cs="Arial"/>
          <w:sz w:val="20"/>
          <w:szCs w:val="20"/>
          <w:lang w:eastAsia="en-US"/>
        </w:rPr>
        <w:t>srednje</w:t>
      </w:r>
      <w:proofErr w:type="spellEnd"/>
      <w:r w:rsidRPr="00F50F45">
        <w:rPr>
          <w:rFonts w:eastAsia="Arial" w:cs="Arial"/>
          <w:sz w:val="20"/>
          <w:szCs w:val="20"/>
          <w:lang w:eastAsia="en-US"/>
        </w:rPr>
        <w:t xml:space="preserve"> in </w:t>
      </w:r>
      <w:proofErr w:type="spellStart"/>
      <w:r w:rsidRPr="00F50F45">
        <w:rPr>
          <w:rFonts w:eastAsia="Arial" w:cs="Arial"/>
          <w:sz w:val="20"/>
          <w:szCs w:val="20"/>
          <w:lang w:eastAsia="en-US"/>
        </w:rPr>
        <w:t>višješolske</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programe</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biotehniških</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smeri</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upada</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število</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vpisov</w:t>
      </w:r>
      <w:proofErr w:type="spellEnd"/>
      <w:r w:rsidRPr="00F50F45">
        <w:rPr>
          <w:rFonts w:eastAsia="Arial" w:cs="Arial"/>
          <w:sz w:val="20"/>
          <w:szCs w:val="20"/>
          <w:lang w:eastAsia="en-US"/>
        </w:rPr>
        <w:t xml:space="preserve"> v </w:t>
      </w:r>
      <w:proofErr w:type="spellStart"/>
      <w:r w:rsidRPr="00F50F45">
        <w:rPr>
          <w:rFonts w:eastAsia="Arial" w:cs="Arial"/>
          <w:sz w:val="20"/>
          <w:szCs w:val="20"/>
          <w:lang w:eastAsia="en-US"/>
        </w:rPr>
        <w:t>visokošolske</w:t>
      </w:r>
      <w:proofErr w:type="spellEnd"/>
      <w:r w:rsidRPr="00F50F45">
        <w:rPr>
          <w:rFonts w:eastAsia="Arial" w:cs="Arial"/>
          <w:sz w:val="20"/>
          <w:szCs w:val="20"/>
          <w:lang w:eastAsia="en-US"/>
        </w:rPr>
        <w:t xml:space="preserve"> in </w:t>
      </w:r>
      <w:proofErr w:type="spellStart"/>
      <w:r w:rsidRPr="00F50F45">
        <w:rPr>
          <w:rFonts w:eastAsia="Arial" w:cs="Arial"/>
          <w:sz w:val="20"/>
          <w:szCs w:val="20"/>
          <w:lang w:eastAsia="en-US"/>
        </w:rPr>
        <w:t>univerzitetne</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programe</w:t>
      </w:r>
      <w:proofErr w:type="spellEnd"/>
      <w:r w:rsidRPr="00F50F45">
        <w:rPr>
          <w:rFonts w:eastAsia="Arial" w:cs="Arial"/>
          <w:sz w:val="20"/>
          <w:szCs w:val="20"/>
          <w:lang w:eastAsia="en-US"/>
        </w:rPr>
        <w:t xml:space="preserve"> s </w:t>
      </w:r>
      <w:proofErr w:type="spellStart"/>
      <w:r w:rsidRPr="00F50F45">
        <w:rPr>
          <w:rFonts w:eastAsia="Arial" w:cs="Arial"/>
          <w:sz w:val="20"/>
          <w:szCs w:val="20"/>
          <w:lang w:eastAsia="en-US"/>
        </w:rPr>
        <w:t>področja</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kmetijstva</w:t>
      </w:r>
      <w:proofErr w:type="spellEnd"/>
      <w:r w:rsidRPr="00F50F45">
        <w:rPr>
          <w:rFonts w:eastAsia="Arial" w:cs="Arial"/>
          <w:sz w:val="20"/>
          <w:szCs w:val="20"/>
          <w:lang w:eastAsia="en-US"/>
        </w:rPr>
        <w:t xml:space="preserve"> in </w:t>
      </w:r>
      <w:proofErr w:type="spellStart"/>
      <w:r w:rsidRPr="00F50F45">
        <w:rPr>
          <w:rFonts w:eastAsia="Arial" w:cs="Arial"/>
          <w:sz w:val="20"/>
          <w:szCs w:val="20"/>
          <w:lang w:eastAsia="en-US"/>
        </w:rPr>
        <w:t>živinoreje</w:t>
      </w:r>
      <w:proofErr w:type="spellEnd"/>
      <w:r w:rsidRPr="00F50F45">
        <w:rPr>
          <w:rFonts w:eastAsia="Arial" w:cs="Arial"/>
          <w:sz w:val="20"/>
          <w:szCs w:val="20"/>
          <w:lang w:eastAsia="en-US"/>
        </w:rPr>
        <w:t xml:space="preserve">. Ta trend je </w:t>
      </w:r>
      <w:proofErr w:type="spellStart"/>
      <w:r w:rsidRPr="00F50F45">
        <w:rPr>
          <w:rFonts w:eastAsia="Arial" w:cs="Arial"/>
          <w:sz w:val="20"/>
          <w:szCs w:val="20"/>
          <w:lang w:eastAsia="en-US"/>
        </w:rPr>
        <w:t>celo</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bolj</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kot</w:t>
      </w:r>
      <w:proofErr w:type="spellEnd"/>
      <w:r w:rsidRPr="00F50F45">
        <w:rPr>
          <w:rFonts w:eastAsia="Arial" w:cs="Arial"/>
          <w:sz w:val="20"/>
          <w:szCs w:val="20"/>
          <w:lang w:eastAsia="en-US"/>
        </w:rPr>
        <w:t xml:space="preserve"> v </w:t>
      </w:r>
      <w:proofErr w:type="spellStart"/>
      <w:r w:rsidRPr="00F50F45">
        <w:rPr>
          <w:rFonts w:eastAsia="Arial" w:cs="Arial"/>
          <w:sz w:val="20"/>
          <w:szCs w:val="20"/>
          <w:lang w:eastAsia="en-US"/>
        </w:rPr>
        <w:t>osrednji</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Sloveniji</w:t>
      </w:r>
      <w:proofErr w:type="spellEnd"/>
      <w:r w:rsidRPr="00F50F45">
        <w:rPr>
          <w:rFonts w:eastAsia="Arial" w:cs="Arial"/>
          <w:sz w:val="20"/>
          <w:szCs w:val="20"/>
          <w:lang w:eastAsia="en-US"/>
        </w:rPr>
        <w:t xml:space="preserve">, ki </w:t>
      </w:r>
      <w:proofErr w:type="spellStart"/>
      <w:r w:rsidRPr="00F50F45">
        <w:rPr>
          <w:rFonts w:eastAsia="Arial" w:cs="Arial"/>
          <w:sz w:val="20"/>
          <w:szCs w:val="20"/>
          <w:lang w:eastAsia="en-US"/>
        </w:rPr>
        <w:t>pokriva</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tudi</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študente</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zahodnega</w:t>
      </w:r>
      <w:proofErr w:type="spellEnd"/>
      <w:r w:rsidRPr="00F50F45">
        <w:rPr>
          <w:rFonts w:eastAsia="Arial" w:cs="Arial"/>
          <w:sz w:val="20"/>
          <w:szCs w:val="20"/>
          <w:lang w:eastAsia="en-US"/>
        </w:rPr>
        <w:t xml:space="preserve"> dela </w:t>
      </w:r>
      <w:proofErr w:type="spellStart"/>
      <w:r w:rsidRPr="00F50F45">
        <w:rPr>
          <w:rFonts w:eastAsia="Arial" w:cs="Arial"/>
          <w:sz w:val="20"/>
          <w:szCs w:val="20"/>
          <w:lang w:eastAsia="en-US"/>
        </w:rPr>
        <w:t>Slovenije</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opazen</w:t>
      </w:r>
      <w:proofErr w:type="spellEnd"/>
      <w:r w:rsidRPr="00F50F45">
        <w:rPr>
          <w:rFonts w:eastAsia="Arial" w:cs="Arial"/>
          <w:sz w:val="20"/>
          <w:szCs w:val="20"/>
          <w:lang w:eastAsia="en-US"/>
        </w:rPr>
        <w:t xml:space="preserve"> v </w:t>
      </w:r>
      <w:proofErr w:type="spellStart"/>
      <w:r w:rsidRPr="00F50F45">
        <w:rPr>
          <w:rFonts w:eastAsia="Arial" w:cs="Arial"/>
          <w:sz w:val="20"/>
          <w:szCs w:val="20"/>
          <w:lang w:eastAsia="en-US"/>
        </w:rPr>
        <w:t>vzhodnem</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delu</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Slovenije</w:t>
      </w:r>
      <w:proofErr w:type="spellEnd"/>
      <w:r w:rsidRPr="00F50F45">
        <w:rPr>
          <w:rFonts w:eastAsia="Arial" w:cs="Arial"/>
          <w:sz w:val="20"/>
          <w:szCs w:val="20"/>
          <w:lang w:eastAsia="en-US"/>
        </w:rPr>
        <w:t xml:space="preserve">, ki je </w:t>
      </w:r>
      <w:proofErr w:type="spellStart"/>
      <w:r w:rsidRPr="00F50F45">
        <w:rPr>
          <w:rFonts w:eastAsia="Arial" w:cs="Arial"/>
          <w:sz w:val="20"/>
          <w:szCs w:val="20"/>
          <w:lang w:eastAsia="en-US"/>
        </w:rPr>
        <w:t>sicer</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bolj</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usmerjen</w:t>
      </w:r>
      <w:proofErr w:type="spellEnd"/>
      <w:r w:rsidRPr="00F50F45">
        <w:rPr>
          <w:rFonts w:eastAsia="Arial" w:cs="Arial"/>
          <w:sz w:val="20"/>
          <w:szCs w:val="20"/>
          <w:lang w:eastAsia="en-US"/>
        </w:rPr>
        <w:t xml:space="preserve"> v </w:t>
      </w:r>
      <w:proofErr w:type="spellStart"/>
      <w:r w:rsidRPr="00F50F45">
        <w:rPr>
          <w:rFonts w:eastAsia="Arial" w:cs="Arial"/>
          <w:sz w:val="20"/>
          <w:szCs w:val="20"/>
          <w:lang w:eastAsia="en-US"/>
        </w:rPr>
        <w:t>kmetijstvo</w:t>
      </w:r>
      <w:proofErr w:type="spellEnd"/>
      <w:r w:rsidRPr="00F50F45">
        <w:rPr>
          <w:rFonts w:eastAsia="Arial" w:cs="Arial"/>
          <w:sz w:val="20"/>
          <w:szCs w:val="20"/>
          <w:lang w:eastAsia="en-US"/>
        </w:rPr>
        <w:t>.</w:t>
      </w:r>
    </w:p>
    <w:p w14:paraId="45087F39" w14:textId="214ACBB8" w:rsidR="005B07F4" w:rsidRPr="00F50F45" w:rsidRDefault="005B07F4" w:rsidP="005B07F4">
      <w:pPr>
        <w:rPr>
          <w:rFonts w:eastAsia="Arial" w:cs="Arial"/>
          <w:sz w:val="20"/>
          <w:szCs w:val="20"/>
          <w:lang w:eastAsia="en-US"/>
        </w:rPr>
      </w:pPr>
      <w:r w:rsidRPr="00F50F45">
        <w:rPr>
          <w:rFonts w:eastAsia="Arial" w:cs="Arial"/>
          <w:sz w:val="20"/>
          <w:szCs w:val="20"/>
          <w:lang w:eastAsia="en-US"/>
        </w:rPr>
        <w:t xml:space="preserve">- </w:t>
      </w:r>
      <w:proofErr w:type="spellStart"/>
      <w:r w:rsidRPr="00F50F45">
        <w:rPr>
          <w:rFonts w:eastAsia="Arial" w:cs="Arial"/>
          <w:sz w:val="20"/>
          <w:szCs w:val="20"/>
          <w:lang w:eastAsia="en-US"/>
        </w:rPr>
        <w:t>Vpis</w:t>
      </w:r>
      <w:proofErr w:type="spellEnd"/>
      <w:r w:rsidRPr="00F50F45">
        <w:rPr>
          <w:rFonts w:eastAsia="Arial" w:cs="Arial"/>
          <w:sz w:val="20"/>
          <w:szCs w:val="20"/>
          <w:lang w:eastAsia="en-US"/>
        </w:rPr>
        <w:t xml:space="preserve"> v </w:t>
      </w:r>
      <w:proofErr w:type="spellStart"/>
      <w:r w:rsidRPr="00F50F45">
        <w:rPr>
          <w:rFonts w:eastAsia="Arial" w:cs="Arial"/>
          <w:sz w:val="20"/>
          <w:szCs w:val="20"/>
          <w:lang w:eastAsia="en-US"/>
        </w:rPr>
        <w:t>visokošolske</w:t>
      </w:r>
      <w:proofErr w:type="spellEnd"/>
      <w:r w:rsidRPr="00F50F45">
        <w:rPr>
          <w:rFonts w:eastAsia="Arial" w:cs="Arial"/>
          <w:sz w:val="20"/>
          <w:szCs w:val="20"/>
          <w:lang w:eastAsia="en-US"/>
        </w:rPr>
        <w:t xml:space="preserve"> in </w:t>
      </w:r>
      <w:proofErr w:type="spellStart"/>
      <w:r w:rsidRPr="00F50F45">
        <w:rPr>
          <w:rFonts w:eastAsia="Arial" w:cs="Arial"/>
          <w:sz w:val="20"/>
          <w:szCs w:val="20"/>
          <w:lang w:eastAsia="en-US"/>
        </w:rPr>
        <w:t>univerzitetne</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programe</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biotehniške</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smeri</w:t>
      </w:r>
      <w:proofErr w:type="spellEnd"/>
      <w:r w:rsidRPr="00F50F45">
        <w:rPr>
          <w:rFonts w:eastAsia="Arial" w:cs="Arial"/>
          <w:sz w:val="20"/>
          <w:szCs w:val="20"/>
          <w:lang w:eastAsia="en-US"/>
        </w:rPr>
        <w:t xml:space="preserve"> je v </w:t>
      </w:r>
      <w:proofErr w:type="spellStart"/>
      <w:r w:rsidRPr="00F50F45">
        <w:rPr>
          <w:rFonts w:eastAsia="Arial" w:cs="Arial"/>
          <w:sz w:val="20"/>
          <w:szCs w:val="20"/>
          <w:lang w:eastAsia="en-US"/>
        </w:rPr>
        <w:t>zadnjih</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petih</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letih</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upadel</w:t>
      </w:r>
      <w:proofErr w:type="spellEnd"/>
      <w:r w:rsidRPr="00F50F45">
        <w:rPr>
          <w:rFonts w:eastAsia="Arial" w:cs="Arial"/>
          <w:sz w:val="20"/>
          <w:szCs w:val="20"/>
          <w:lang w:eastAsia="en-US"/>
        </w:rPr>
        <w:t xml:space="preserve"> za </w:t>
      </w:r>
      <w:proofErr w:type="spellStart"/>
      <w:r w:rsidRPr="00F50F45">
        <w:rPr>
          <w:rFonts w:eastAsia="Arial" w:cs="Arial"/>
          <w:sz w:val="20"/>
          <w:szCs w:val="20"/>
          <w:lang w:eastAsia="en-US"/>
        </w:rPr>
        <w:t>tretjino</w:t>
      </w:r>
      <w:proofErr w:type="spellEnd"/>
      <w:r w:rsidRPr="00F50F45">
        <w:rPr>
          <w:rFonts w:eastAsia="Arial" w:cs="Arial"/>
          <w:sz w:val="20"/>
          <w:szCs w:val="20"/>
          <w:lang w:eastAsia="en-US"/>
        </w:rPr>
        <w:t>.</w:t>
      </w:r>
    </w:p>
    <w:p w14:paraId="7205964E" w14:textId="6E9F2CE5" w:rsidR="005B07F4" w:rsidRPr="00F50F45" w:rsidRDefault="005B07F4" w:rsidP="005B07F4">
      <w:pPr>
        <w:rPr>
          <w:rStyle w:val="A7"/>
          <w:rFonts w:cs="Arial"/>
          <w:sz w:val="20"/>
          <w:szCs w:val="20"/>
        </w:rPr>
      </w:pPr>
      <w:r w:rsidRPr="00F50F45">
        <w:rPr>
          <w:rFonts w:eastAsia="Arial" w:cs="Arial"/>
          <w:sz w:val="20"/>
          <w:szCs w:val="20"/>
          <w:lang w:eastAsia="en-US"/>
        </w:rPr>
        <w:t xml:space="preserve">- </w:t>
      </w:r>
      <w:r w:rsidRPr="00F50F45">
        <w:rPr>
          <w:rStyle w:val="A7"/>
          <w:rFonts w:cs="Arial"/>
          <w:sz w:val="20"/>
          <w:szCs w:val="20"/>
        </w:rPr>
        <w:t xml:space="preserve">V </w:t>
      </w:r>
      <w:proofErr w:type="spellStart"/>
      <w:r w:rsidRPr="00F50F45">
        <w:rPr>
          <w:rStyle w:val="A7"/>
          <w:rFonts w:cs="Arial"/>
          <w:sz w:val="20"/>
          <w:szCs w:val="20"/>
        </w:rPr>
        <w:t>Sloveniji</w:t>
      </w:r>
      <w:proofErr w:type="spellEnd"/>
      <w:r w:rsidRPr="00F50F45">
        <w:rPr>
          <w:rStyle w:val="A7"/>
          <w:rFonts w:cs="Arial"/>
          <w:sz w:val="20"/>
          <w:szCs w:val="20"/>
        </w:rPr>
        <w:t xml:space="preserve"> je v </w:t>
      </w:r>
      <w:proofErr w:type="spellStart"/>
      <w:r w:rsidRPr="00F50F45">
        <w:rPr>
          <w:rStyle w:val="A7"/>
          <w:rFonts w:cs="Arial"/>
          <w:sz w:val="20"/>
          <w:szCs w:val="20"/>
        </w:rPr>
        <w:t>kmetijstvu</w:t>
      </w:r>
      <w:proofErr w:type="spellEnd"/>
      <w:r w:rsidRPr="00F50F45">
        <w:rPr>
          <w:rStyle w:val="A7"/>
          <w:rFonts w:cs="Arial"/>
          <w:sz w:val="20"/>
          <w:szCs w:val="20"/>
        </w:rPr>
        <w:t xml:space="preserve"> </w:t>
      </w:r>
      <w:proofErr w:type="spellStart"/>
      <w:r w:rsidRPr="00F50F45">
        <w:rPr>
          <w:rStyle w:val="A7"/>
          <w:rFonts w:cs="Arial"/>
          <w:sz w:val="20"/>
          <w:szCs w:val="20"/>
        </w:rPr>
        <w:t>prenos</w:t>
      </w:r>
      <w:proofErr w:type="spellEnd"/>
      <w:r w:rsidRPr="00F50F45">
        <w:rPr>
          <w:rStyle w:val="A7"/>
          <w:rFonts w:cs="Arial"/>
          <w:sz w:val="20"/>
          <w:szCs w:val="20"/>
        </w:rPr>
        <w:t xml:space="preserve"> </w:t>
      </w:r>
      <w:proofErr w:type="spellStart"/>
      <w:r w:rsidRPr="00F50F45">
        <w:rPr>
          <w:rStyle w:val="A7"/>
          <w:rFonts w:cs="Arial"/>
          <w:sz w:val="20"/>
          <w:szCs w:val="20"/>
        </w:rPr>
        <w:t>znanja</w:t>
      </w:r>
      <w:proofErr w:type="spellEnd"/>
      <w:r w:rsidRPr="00F50F45">
        <w:rPr>
          <w:rStyle w:val="A7"/>
          <w:rFonts w:cs="Arial"/>
          <w:sz w:val="20"/>
          <w:szCs w:val="20"/>
        </w:rPr>
        <w:t xml:space="preserve"> do </w:t>
      </w:r>
      <w:proofErr w:type="spellStart"/>
      <w:r w:rsidRPr="00F50F45">
        <w:rPr>
          <w:rStyle w:val="A7"/>
          <w:rFonts w:cs="Arial"/>
          <w:sz w:val="20"/>
          <w:szCs w:val="20"/>
        </w:rPr>
        <w:t>končnega</w:t>
      </w:r>
      <w:proofErr w:type="spellEnd"/>
      <w:r w:rsidRPr="00F50F45">
        <w:rPr>
          <w:rStyle w:val="A7"/>
          <w:rFonts w:cs="Arial"/>
          <w:sz w:val="20"/>
          <w:szCs w:val="20"/>
        </w:rPr>
        <w:t xml:space="preserve"> </w:t>
      </w:r>
      <w:proofErr w:type="spellStart"/>
      <w:r w:rsidRPr="00F50F45">
        <w:rPr>
          <w:rStyle w:val="A7"/>
          <w:rFonts w:cs="Arial"/>
          <w:sz w:val="20"/>
          <w:szCs w:val="20"/>
        </w:rPr>
        <w:t>uporabnika</w:t>
      </w:r>
      <w:proofErr w:type="spellEnd"/>
      <w:r w:rsidRPr="00F50F45">
        <w:rPr>
          <w:rStyle w:val="A7"/>
          <w:rFonts w:cs="Arial"/>
          <w:sz w:val="20"/>
          <w:szCs w:val="20"/>
        </w:rPr>
        <w:t xml:space="preserve"> </w:t>
      </w:r>
      <w:proofErr w:type="spellStart"/>
      <w:r w:rsidRPr="00F50F45">
        <w:rPr>
          <w:rStyle w:val="A7"/>
          <w:rFonts w:cs="Arial"/>
          <w:sz w:val="20"/>
          <w:szCs w:val="20"/>
        </w:rPr>
        <w:t>organiziran</w:t>
      </w:r>
      <w:proofErr w:type="spellEnd"/>
      <w:r w:rsidRPr="00F50F45">
        <w:rPr>
          <w:rStyle w:val="A7"/>
          <w:rFonts w:cs="Arial"/>
          <w:sz w:val="20"/>
          <w:szCs w:val="20"/>
        </w:rPr>
        <w:t xml:space="preserve"> </w:t>
      </w:r>
      <w:proofErr w:type="spellStart"/>
      <w:r w:rsidRPr="00F50F45">
        <w:rPr>
          <w:rStyle w:val="A7"/>
          <w:rFonts w:cs="Arial"/>
          <w:sz w:val="20"/>
          <w:szCs w:val="20"/>
        </w:rPr>
        <w:t>predvsem</w:t>
      </w:r>
      <w:proofErr w:type="spellEnd"/>
      <w:r w:rsidRPr="00F50F45">
        <w:rPr>
          <w:rStyle w:val="A7"/>
          <w:rFonts w:cs="Arial"/>
          <w:sz w:val="20"/>
          <w:szCs w:val="20"/>
        </w:rPr>
        <w:t xml:space="preserve"> v </w:t>
      </w:r>
      <w:proofErr w:type="spellStart"/>
      <w:r w:rsidRPr="00F50F45">
        <w:rPr>
          <w:rStyle w:val="A7"/>
          <w:rFonts w:cs="Arial"/>
          <w:sz w:val="20"/>
          <w:szCs w:val="20"/>
        </w:rPr>
        <w:t>sklopu</w:t>
      </w:r>
      <w:proofErr w:type="spellEnd"/>
      <w:r w:rsidRPr="00F50F45">
        <w:rPr>
          <w:rStyle w:val="A7"/>
          <w:rFonts w:cs="Arial"/>
          <w:sz w:val="20"/>
          <w:szCs w:val="20"/>
        </w:rPr>
        <w:t xml:space="preserve"> </w:t>
      </w:r>
      <w:proofErr w:type="spellStart"/>
      <w:r w:rsidRPr="00F50F45">
        <w:rPr>
          <w:rStyle w:val="A7"/>
          <w:rFonts w:cs="Arial"/>
          <w:sz w:val="20"/>
          <w:szCs w:val="20"/>
        </w:rPr>
        <w:t>kmetijske</w:t>
      </w:r>
      <w:proofErr w:type="spellEnd"/>
      <w:r w:rsidRPr="00F50F45">
        <w:rPr>
          <w:rStyle w:val="A7"/>
          <w:rFonts w:cs="Arial"/>
          <w:sz w:val="20"/>
          <w:szCs w:val="20"/>
        </w:rPr>
        <w:t xml:space="preserve"> </w:t>
      </w:r>
      <w:proofErr w:type="spellStart"/>
      <w:r w:rsidRPr="00F50F45">
        <w:rPr>
          <w:rStyle w:val="A7"/>
          <w:rFonts w:cs="Arial"/>
          <w:sz w:val="20"/>
          <w:szCs w:val="20"/>
        </w:rPr>
        <w:t>svetovalne</w:t>
      </w:r>
      <w:proofErr w:type="spellEnd"/>
      <w:r w:rsidRPr="00F50F45">
        <w:rPr>
          <w:rStyle w:val="A7"/>
          <w:rFonts w:cs="Arial"/>
          <w:sz w:val="20"/>
          <w:szCs w:val="20"/>
        </w:rPr>
        <w:t xml:space="preserve"> </w:t>
      </w:r>
      <w:proofErr w:type="spellStart"/>
      <w:r w:rsidRPr="00F50F45">
        <w:rPr>
          <w:rStyle w:val="A7"/>
          <w:rFonts w:cs="Arial"/>
          <w:sz w:val="20"/>
          <w:szCs w:val="20"/>
        </w:rPr>
        <w:t>službe</w:t>
      </w:r>
      <w:proofErr w:type="spellEnd"/>
      <w:r w:rsidRPr="00F50F45">
        <w:rPr>
          <w:rStyle w:val="A7"/>
          <w:rFonts w:cs="Arial"/>
          <w:sz w:val="20"/>
          <w:szCs w:val="20"/>
        </w:rPr>
        <w:t xml:space="preserve">, </w:t>
      </w:r>
      <w:proofErr w:type="spellStart"/>
      <w:r w:rsidRPr="00F50F45">
        <w:rPr>
          <w:rStyle w:val="A7"/>
          <w:rFonts w:cs="Arial"/>
          <w:sz w:val="20"/>
          <w:szCs w:val="20"/>
        </w:rPr>
        <w:t>službe</w:t>
      </w:r>
      <w:proofErr w:type="spellEnd"/>
      <w:r w:rsidRPr="00F50F45">
        <w:rPr>
          <w:rStyle w:val="A7"/>
          <w:rFonts w:cs="Arial"/>
          <w:sz w:val="20"/>
          <w:szCs w:val="20"/>
        </w:rPr>
        <w:t xml:space="preserve"> </w:t>
      </w:r>
      <w:proofErr w:type="spellStart"/>
      <w:r w:rsidRPr="00F50F45">
        <w:rPr>
          <w:rStyle w:val="A7"/>
          <w:rFonts w:cs="Arial"/>
          <w:sz w:val="20"/>
          <w:szCs w:val="20"/>
        </w:rPr>
        <w:t>zdravstvenega</w:t>
      </w:r>
      <w:proofErr w:type="spellEnd"/>
      <w:r w:rsidRPr="00F50F45">
        <w:rPr>
          <w:rStyle w:val="A7"/>
          <w:rFonts w:cs="Arial"/>
          <w:sz w:val="20"/>
          <w:szCs w:val="20"/>
        </w:rPr>
        <w:t xml:space="preserve"> </w:t>
      </w:r>
      <w:proofErr w:type="spellStart"/>
      <w:r w:rsidRPr="00F50F45">
        <w:rPr>
          <w:rStyle w:val="A7"/>
          <w:rFonts w:cs="Arial"/>
          <w:sz w:val="20"/>
          <w:szCs w:val="20"/>
        </w:rPr>
        <w:t>varstva</w:t>
      </w:r>
      <w:proofErr w:type="spellEnd"/>
      <w:r w:rsidRPr="00F50F45">
        <w:rPr>
          <w:rStyle w:val="A7"/>
          <w:rFonts w:cs="Arial"/>
          <w:sz w:val="20"/>
          <w:szCs w:val="20"/>
        </w:rPr>
        <w:t xml:space="preserve"> </w:t>
      </w:r>
      <w:proofErr w:type="spellStart"/>
      <w:r w:rsidRPr="00F50F45">
        <w:rPr>
          <w:rStyle w:val="A7"/>
          <w:rFonts w:cs="Arial"/>
          <w:sz w:val="20"/>
          <w:szCs w:val="20"/>
        </w:rPr>
        <w:t>rastlin</w:t>
      </w:r>
      <w:proofErr w:type="spellEnd"/>
      <w:r w:rsidRPr="00F50F45">
        <w:rPr>
          <w:rStyle w:val="A7"/>
          <w:rFonts w:cs="Arial"/>
          <w:sz w:val="20"/>
          <w:szCs w:val="20"/>
        </w:rPr>
        <w:t xml:space="preserve">, </w:t>
      </w:r>
      <w:proofErr w:type="spellStart"/>
      <w:r w:rsidRPr="00F50F45">
        <w:rPr>
          <w:rStyle w:val="A7"/>
          <w:rFonts w:cs="Arial"/>
          <w:sz w:val="20"/>
          <w:szCs w:val="20"/>
        </w:rPr>
        <w:t>strokovnih</w:t>
      </w:r>
      <w:proofErr w:type="spellEnd"/>
      <w:r w:rsidRPr="00F50F45">
        <w:rPr>
          <w:rStyle w:val="A7"/>
          <w:rFonts w:cs="Arial"/>
          <w:sz w:val="20"/>
          <w:szCs w:val="20"/>
        </w:rPr>
        <w:t xml:space="preserve"> </w:t>
      </w:r>
      <w:proofErr w:type="spellStart"/>
      <w:r w:rsidRPr="00F50F45">
        <w:rPr>
          <w:rStyle w:val="A7"/>
          <w:rFonts w:cs="Arial"/>
          <w:sz w:val="20"/>
          <w:szCs w:val="20"/>
        </w:rPr>
        <w:t>nalogah</w:t>
      </w:r>
      <w:proofErr w:type="spellEnd"/>
      <w:r w:rsidRPr="00F50F45">
        <w:rPr>
          <w:rStyle w:val="A7"/>
          <w:rFonts w:cs="Arial"/>
          <w:sz w:val="20"/>
          <w:szCs w:val="20"/>
        </w:rPr>
        <w:t xml:space="preserve"> v </w:t>
      </w:r>
      <w:proofErr w:type="spellStart"/>
      <w:r w:rsidRPr="00F50F45">
        <w:rPr>
          <w:rStyle w:val="A7"/>
          <w:rFonts w:cs="Arial"/>
          <w:sz w:val="20"/>
          <w:szCs w:val="20"/>
        </w:rPr>
        <w:t>rastlinski</w:t>
      </w:r>
      <w:proofErr w:type="spellEnd"/>
      <w:r w:rsidRPr="00F50F45">
        <w:rPr>
          <w:rStyle w:val="A7"/>
          <w:rFonts w:cs="Arial"/>
          <w:sz w:val="20"/>
          <w:szCs w:val="20"/>
        </w:rPr>
        <w:t xml:space="preserve"> </w:t>
      </w:r>
      <w:proofErr w:type="spellStart"/>
      <w:r w:rsidRPr="00F50F45">
        <w:rPr>
          <w:rStyle w:val="A7"/>
          <w:rFonts w:cs="Arial"/>
          <w:sz w:val="20"/>
          <w:szCs w:val="20"/>
        </w:rPr>
        <w:t>proizvodnji</w:t>
      </w:r>
      <w:proofErr w:type="spellEnd"/>
      <w:r w:rsidRPr="00F50F45">
        <w:rPr>
          <w:rStyle w:val="A7"/>
          <w:rFonts w:cs="Arial"/>
          <w:sz w:val="20"/>
          <w:szCs w:val="20"/>
        </w:rPr>
        <w:t xml:space="preserve">, </w:t>
      </w:r>
      <w:proofErr w:type="spellStart"/>
      <w:r w:rsidRPr="00F50F45">
        <w:rPr>
          <w:rStyle w:val="A7"/>
          <w:rFonts w:cs="Arial"/>
          <w:sz w:val="20"/>
          <w:szCs w:val="20"/>
        </w:rPr>
        <w:t>svetovalne</w:t>
      </w:r>
      <w:proofErr w:type="spellEnd"/>
      <w:r w:rsidRPr="00F50F45">
        <w:rPr>
          <w:rStyle w:val="A7"/>
          <w:rFonts w:cs="Arial"/>
          <w:sz w:val="20"/>
          <w:szCs w:val="20"/>
        </w:rPr>
        <w:t xml:space="preserve"> </w:t>
      </w:r>
      <w:proofErr w:type="spellStart"/>
      <w:r w:rsidRPr="00F50F45">
        <w:rPr>
          <w:rStyle w:val="A7"/>
          <w:rFonts w:cs="Arial"/>
          <w:sz w:val="20"/>
          <w:szCs w:val="20"/>
        </w:rPr>
        <w:t>službe</w:t>
      </w:r>
      <w:proofErr w:type="spellEnd"/>
      <w:r w:rsidRPr="00F50F45">
        <w:rPr>
          <w:rStyle w:val="A7"/>
          <w:rFonts w:cs="Arial"/>
          <w:sz w:val="20"/>
          <w:szCs w:val="20"/>
        </w:rPr>
        <w:t xml:space="preserve"> v </w:t>
      </w:r>
      <w:proofErr w:type="spellStart"/>
      <w:r w:rsidRPr="00F50F45">
        <w:rPr>
          <w:rStyle w:val="A7"/>
          <w:rFonts w:cs="Arial"/>
          <w:sz w:val="20"/>
          <w:szCs w:val="20"/>
        </w:rPr>
        <w:t>čebelarstvu</w:t>
      </w:r>
      <w:proofErr w:type="spellEnd"/>
      <w:r w:rsidRPr="00F50F45">
        <w:rPr>
          <w:rStyle w:val="A7"/>
          <w:rFonts w:cs="Arial"/>
          <w:sz w:val="20"/>
          <w:szCs w:val="20"/>
        </w:rPr>
        <w:t xml:space="preserve"> </w:t>
      </w:r>
      <w:proofErr w:type="spellStart"/>
      <w:r w:rsidRPr="00F50F45">
        <w:rPr>
          <w:rStyle w:val="A7"/>
          <w:rFonts w:cs="Arial"/>
          <w:sz w:val="20"/>
          <w:szCs w:val="20"/>
        </w:rPr>
        <w:t>te</w:t>
      </w:r>
      <w:r w:rsidR="00902E19">
        <w:rPr>
          <w:rStyle w:val="A7"/>
          <w:rFonts w:cs="Arial"/>
          <w:sz w:val="20"/>
          <w:szCs w:val="20"/>
        </w:rPr>
        <w:t>r</w:t>
      </w:r>
      <w:proofErr w:type="spellEnd"/>
      <w:r w:rsidR="00902E19">
        <w:rPr>
          <w:rStyle w:val="A7"/>
          <w:rFonts w:cs="Arial"/>
          <w:sz w:val="20"/>
          <w:szCs w:val="20"/>
        </w:rPr>
        <w:t xml:space="preserve"> </w:t>
      </w:r>
      <w:proofErr w:type="spellStart"/>
      <w:r w:rsidR="00902E19">
        <w:rPr>
          <w:rStyle w:val="A7"/>
          <w:rFonts w:cs="Arial"/>
          <w:sz w:val="20"/>
          <w:szCs w:val="20"/>
        </w:rPr>
        <w:t>strokovnih</w:t>
      </w:r>
      <w:proofErr w:type="spellEnd"/>
      <w:r w:rsidR="00902E19">
        <w:rPr>
          <w:rStyle w:val="A7"/>
          <w:rFonts w:cs="Arial"/>
          <w:sz w:val="20"/>
          <w:szCs w:val="20"/>
        </w:rPr>
        <w:t xml:space="preserve"> </w:t>
      </w:r>
      <w:proofErr w:type="spellStart"/>
      <w:r w:rsidR="00902E19">
        <w:rPr>
          <w:rStyle w:val="A7"/>
          <w:rFonts w:cs="Arial"/>
          <w:sz w:val="20"/>
          <w:szCs w:val="20"/>
        </w:rPr>
        <w:t>nalog</w:t>
      </w:r>
      <w:proofErr w:type="spellEnd"/>
      <w:r w:rsidR="00902E19">
        <w:rPr>
          <w:rStyle w:val="A7"/>
          <w:rFonts w:cs="Arial"/>
          <w:sz w:val="20"/>
          <w:szCs w:val="20"/>
        </w:rPr>
        <w:t xml:space="preserve"> v </w:t>
      </w:r>
      <w:proofErr w:type="spellStart"/>
      <w:r w:rsidR="00902E19">
        <w:rPr>
          <w:rStyle w:val="A7"/>
          <w:rFonts w:cs="Arial"/>
          <w:sz w:val="20"/>
          <w:szCs w:val="20"/>
        </w:rPr>
        <w:t>živinoreji</w:t>
      </w:r>
      <w:proofErr w:type="spellEnd"/>
      <w:r w:rsidR="00902E19">
        <w:rPr>
          <w:rStyle w:val="A7"/>
          <w:rFonts w:cs="Arial"/>
          <w:sz w:val="20"/>
          <w:szCs w:val="20"/>
        </w:rPr>
        <w:t>.</w:t>
      </w:r>
    </w:p>
    <w:p w14:paraId="5B641E0D" w14:textId="591708AA" w:rsidR="005B07F4" w:rsidRPr="00F50F45" w:rsidRDefault="005B07F4" w:rsidP="005B07F4">
      <w:pPr>
        <w:rPr>
          <w:rFonts w:cs="Arial"/>
          <w:smallCaps/>
          <w:sz w:val="20"/>
          <w:szCs w:val="20"/>
          <w:lang w:val="sl-SI"/>
        </w:rPr>
      </w:pPr>
      <w:r w:rsidRPr="00F50F45">
        <w:rPr>
          <w:rStyle w:val="A7"/>
          <w:rFonts w:cs="Arial"/>
          <w:sz w:val="20"/>
          <w:szCs w:val="20"/>
        </w:rPr>
        <w:t xml:space="preserve">- </w:t>
      </w:r>
      <w:r w:rsidR="00211632">
        <w:rPr>
          <w:rStyle w:val="A7"/>
          <w:rFonts w:cs="Arial"/>
          <w:sz w:val="20"/>
          <w:szCs w:val="20"/>
        </w:rPr>
        <w:t xml:space="preserve">89 % </w:t>
      </w:r>
      <w:proofErr w:type="spellStart"/>
      <w:r w:rsidR="00211632">
        <w:rPr>
          <w:rStyle w:val="A7"/>
          <w:rFonts w:cs="Arial"/>
          <w:sz w:val="20"/>
          <w:szCs w:val="20"/>
        </w:rPr>
        <w:t>upravičencev</w:t>
      </w:r>
      <w:proofErr w:type="spellEnd"/>
      <w:r w:rsidR="00211632">
        <w:rPr>
          <w:rStyle w:val="A7"/>
          <w:rFonts w:cs="Arial"/>
          <w:sz w:val="20"/>
          <w:szCs w:val="20"/>
        </w:rPr>
        <w:t xml:space="preserve"> </w:t>
      </w:r>
      <w:proofErr w:type="spellStart"/>
      <w:r w:rsidR="00211632">
        <w:rPr>
          <w:rStyle w:val="A7"/>
          <w:rFonts w:cs="Arial"/>
          <w:sz w:val="20"/>
          <w:szCs w:val="20"/>
        </w:rPr>
        <w:t>iz</w:t>
      </w:r>
      <w:proofErr w:type="spellEnd"/>
      <w:r w:rsidR="00211632">
        <w:rPr>
          <w:rStyle w:val="A7"/>
          <w:rFonts w:cs="Arial"/>
          <w:sz w:val="20"/>
          <w:szCs w:val="20"/>
        </w:rPr>
        <w:t xml:space="preserve"> </w:t>
      </w:r>
      <w:proofErr w:type="spellStart"/>
      <w:r w:rsidR="00211632">
        <w:rPr>
          <w:rStyle w:val="A7"/>
          <w:rFonts w:cs="Arial"/>
          <w:sz w:val="20"/>
          <w:szCs w:val="20"/>
        </w:rPr>
        <w:t>podukrepa</w:t>
      </w:r>
      <w:proofErr w:type="spellEnd"/>
      <w:r w:rsidR="00211632">
        <w:rPr>
          <w:rStyle w:val="A7"/>
          <w:rFonts w:cs="Arial"/>
          <w:sz w:val="20"/>
          <w:szCs w:val="20"/>
        </w:rPr>
        <w:t xml:space="preserve"> M06.1 </w:t>
      </w:r>
      <w:r w:rsidRPr="00F50F45">
        <w:rPr>
          <w:rStyle w:val="A7"/>
          <w:rFonts w:cs="Arial"/>
          <w:sz w:val="20"/>
          <w:szCs w:val="20"/>
        </w:rPr>
        <w:t xml:space="preserve">se </w:t>
      </w:r>
      <w:proofErr w:type="spellStart"/>
      <w:r w:rsidR="00211632">
        <w:rPr>
          <w:rStyle w:val="A7"/>
          <w:rFonts w:cs="Arial"/>
          <w:sz w:val="20"/>
          <w:szCs w:val="20"/>
        </w:rPr>
        <w:t>poslužuje</w:t>
      </w:r>
      <w:proofErr w:type="spellEnd"/>
      <w:r w:rsidR="00211632">
        <w:rPr>
          <w:rStyle w:val="A7"/>
          <w:rFonts w:cs="Arial"/>
          <w:sz w:val="20"/>
          <w:szCs w:val="20"/>
        </w:rPr>
        <w:t xml:space="preserve"> </w:t>
      </w:r>
      <w:proofErr w:type="spellStart"/>
      <w:r w:rsidR="00211632">
        <w:rPr>
          <w:rStyle w:val="A7"/>
          <w:rFonts w:cs="Arial"/>
          <w:sz w:val="20"/>
          <w:szCs w:val="20"/>
        </w:rPr>
        <w:t>svetovalnih</w:t>
      </w:r>
      <w:proofErr w:type="spellEnd"/>
      <w:r w:rsidR="00211632">
        <w:rPr>
          <w:rStyle w:val="A7"/>
          <w:rFonts w:cs="Arial"/>
          <w:sz w:val="20"/>
          <w:szCs w:val="20"/>
        </w:rPr>
        <w:t xml:space="preserve"> </w:t>
      </w:r>
      <w:proofErr w:type="spellStart"/>
      <w:r w:rsidR="00211632">
        <w:rPr>
          <w:rStyle w:val="A7"/>
          <w:rFonts w:cs="Arial"/>
          <w:sz w:val="20"/>
          <w:szCs w:val="20"/>
        </w:rPr>
        <w:t>storitev</w:t>
      </w:r>
      <w:proofErr w:type="spellEnd"/>
      <w:r w:rsidR="00211632">
        <w:rPr>
          <w:rStyle w:val="A7"/>
          <w:rFonts w:cs="Arial"/>
          <w:sz w:val="20"/>
          <w:szCs w:val="20"/>
        </w:rPr>
        <w:t xml:space="preserve"> JSKS</w:t>
      </w:r>
      <w:r w:rsidRPr="00F50F45">
        <w:rPr>
          <w:rStyle w:val="A7"/>
          <w:rFonts w:cs="Arial"/>
          <w:sz w:val="20"/>
          <w:szCs w:val="20"/>
        </w:rPr>
        <w:t xml:space="preserve">. </w:t>
      </w:r>
      <w:r w:rsidR="00211632">
        <w:rPr>
          <w:rStyle w:val="A7"/>
          <w:rFonts w:cs="Arial"/>
          <w:sz w:val="20"/>
          <w:szCs w:val="20"/>
        </w:rPr>
        <w:t xml:space="preserve">36 % </w:t>
      </w:r>
      <w:proofErr w:type="spellStart"/>
      <w:r w:rsidR="00211632">
        <w:rPr>
          <w:rStyle w:val="A7"/>
          <w:rFonts w:cs="Arial"/>
          <w:sz w:val="20"/>
          <w:szCs w:val="20"/>
        </w:rPr>
        <w:t>teh</w:t>
      </w:r>
      <w:proofErr w:type="spellEnd"/>
      <w:r w:rsidR="00211632">
        <w:rPr>
          <w:rStyle w:val="A7"/>
          <w:rFonts w:cs="Arial"/>
          <w:sz w:val="20"/>
          <w:szCs w:val="20"/>
        </w:rPr>
        <w:t xml:space="preserve"> </w:t>
      </w:r>
      <w:proofErr w:type="spellStart"/>
      <w:r w:rsidR="00211632">
        <w:rPr>
          <w:rStyle w:val="A7"/>
          <w:rFonts w:cs="Arial"/>
          <w:sz w:val="20"/>
          <w:szCs w:val="20"/>
        </w:rPr>
        <w:t>meni</w:t>
      </w:r>
      <w:proofErr w:type="spellEnd"/>
      <w:r w:rsidR="00211632">
        <w:rPr>
          <w:rStyle w:val="A7"/>
          <w:rFonts w:cs="Arial"/>
          <w:sz w:val="20"/>
          <w:szCs w:val="20"/>
        </w:rPr>
        <w:t xml:space="preserve">, da </w:t>
      </w:r>
      <w:proofErr w:type="spellStart"/>
      <w:r w:rsidR="00211632">
        <w:rPr>
          <w:rStyle w:val="A7"/>
          <w:rFonts w:cs="Arial"/>
          <w:sz w:val="20"/>
          <w:szCs w:val="20"/>
        </w:rPr>
        <w:t>jim</w:t>
      </w:r>
      <w:proofErr w:type="spellEnd"/>
      <w:r w:rsidRPr="00F50F45">
        <w:rPr>
          <w:rStyle w:val="A7"/>
          <w:rFonts w:cs="Arial"/>
          <w:sz w:val="20"/>
          <w:szCs w:val="20"/>
        </w:rPr>
        <w:t xml:space="preserve"> </w:t>
      </w:r>
      <w:proofErr w:type="spellStart"/>
      <w:r w:rsidRPr="00F50F45">
        <w:rPr>
          <w:rStyle w:val="A7"/>
          <w:rFonts w:cs="Arial"/>
          <w:sz w:val="20"/>
          <w:szCs w:val="20"/>
        </w:rPr>
        <w:t>tako</w:t>
      </w:r>
      <w:proofErr w:type="spellEnd"/>
      <w:r w:rsidRPr="00F50F45">
        <w:rPr>
          <w:rStyle w:val="A7"/>
          <w:rFonts w:cs="Arial"/>
          <w:sz w:val="20"/>
          <w:szCs w:val="20"/>
        </w:rPr>
        <w:t xml:space="preserve"> </w:t>
      </w:r>
      <w:proofErr w:type="spellStart"/>
      <w:r w:rsidRPr="00F50F45">
        <w:rPr>
          <w:rStyle w:val="A7"/>
          <w:rFonts w:cs="Arial"/>
          <w:sz w:val="20"/>
          <w:szCs w:val="20"/>
        </w:rPr>
        <w:t>pridobljeni</w:t>
      </w:r>
      <w:proofErr w:type="spellEnd"/>
      <w:r w:rsidRPr="00F50F45">
        <w:rPr>
          <w:rStyle w:val="A7"/>
          <w:rFonts w:cs="Arial"/>
          <w:sz w:val="20"/>
          <w:szCs w:val="20"/>
        </w:rPr>
        <w:t xml:space="preserve"> </w:t>
      </w:r>
      <w:proofErr w:type="spellStart"/>
      <w:r w:rsidRPr="00F50F45">
        <w:rPr>
          <w:rStyle w:val="A7"/>
          <w:rFonts w:cs="Arial"/>
          <w:sz w:val="20"/>
          <w:szCs w:val="20"/>
        </w:rPr>
        <w:t>nasv</w:t>
      </w:r>
      <w:r w:rsidR="00211632">
        <w:rPr>
          <w:rStyle w:val="A7"/>
          <w:rFonts w:cs="Arial"/>
          <w:sz w:val="20"/>
          <w:szCs w:val="20"/>
        </w:rPr>
        <w:t>eti</w:t>
      </w:r>
      <w:proofErr w:type="spellEnd"/>
      <w:r w:rsidR="00211632">
        <w:rPr>
          <w:rStyle w:val="A7"/>
          <w:rFonts w:cs="Arial"/>
          <w:sz w:val="20"/>
          <w:szCs w:val="20"/>
        </w:rPr>
        <w:t xml:space="preserve"> </w:t>
      </w:r>
      <w:proofErr w:type="spellStart"/>
      <w:r w:rsidR="00211632">
        <w:rPr>
          <w:rStyle w:val="A7"/>
          <w:rFonts w:cs="Arial"/>
          <w:sz w:val="20"/>
          <w:szCs w:val="20"/>
        </w:rPr>
        <w:t>koristijo</w:t>
      </w:r>
      <w:proofErr w:type="spellEnd"/>
      <w:r w:rsidR="00211632">
        <w:rPr>
          <w:rStyle w:val="A7"/>
          <w:rFonts w:cs="Arial"/>
          <w:sz w:val="20"/>
          <w:szCs w:val="20"/>
        </w:rPr>
        <w:t xml:space="preserve"> </w:t>
      </w:r>
      <w:proofErr w:type="spellStart"/>
      <w:r w:rsidR="00211632">
        <w:rPr>
          <w:rStyle w:val="A7"/>
          <w:rFonts w:cs="Arial"/>
          <w:sz w:val="20"/>
          <w:szCs w:val="20"/>
        </w:rPr>
        <w:t>pri</w:t>
      </w:r>
      <w:proofErr w:type="spellEnd"/>
      <w:r w:rsidR="00211632">
        <w:rPr>
          <w:rStyle w:val="A7"/>
          <w:rFonts w:cs="Arial"/>
          <w:sz w:val="20"/>
          <w:szCs w:val="20"/>
        </w:rPr>
        <w:t xml:space="preserve"> </w:t>
      </w:r>
      <w:proofErr w:type="spellStart"/>
      <w:r w:rsidR="00211632">
        <w:rPr>
          <w:rStyle w:val="A7"/>
          <w:rFonts w:cs="Arial"/>
          <w:sz w:val="20"/>
          <w:szCs w:val="20"/>
        </w:rPr>
        <w:t>kmetovanju</w:t>
      </w:r>
      <w:proofErr w:type="spellEnd"/>
      <w:r w:rsidR="00211632">
        <w:rPr>
          <w:rStyle w:val="A7"/>
          <w:rFonts w:cs="Arial"/>
          <w:sz w:val="20"/>
          <w:szCs w:val="20"/>
        </w:rPr>
        <w:t>,</w:t>
      </w:r>
      <w:r w:rsidRPr="00F50F45">
        <w:rPr>
          <w:rStyle w:val="A7"/>
          <w:rFonts w:cs="Arial"/>
          <w:sz w:val="20"/>
          <w:szCs w:val="20"/>
        </w:rPr>
        <w:t xml:space="preserve"> 36 % </w:t>
      </w:r>
      <w:proofErr w:type="spellStart"/>
      <w:r w:rsidR="00211632">
        <w:rPr>
          <w:rStyle w:val="A7"/>
          <w:rFonts w:cs="Arial"/>
          <w:sz w:val="20"/>
          <w:szCs w:val="20"/>
        </w:rPr>
        <w:t>jih</w:t>
      </w:r>
      <w:proofErr w:type="spellEnd"/>
      <w:r w:rsidR="00211632">
        <w:rPr>
          <w:rStyle w:val="A7"/>
          <w:rFonts w:cs="Arial"/>
          <w:sz w:val="20"/>
          <w:szCs w:val="20"/>
        </w:rPr>
        <w:t xml:space="preserve"> </w:t>
      </w:r>
      <w:proofErr w:type="spellStart"/>
      <w:r w:rsidRPr="00F50F45">
        <w:rPr>
          <w:rStyle w:val="A7"/>
          <w:rFonts w:cs="Arial"/>
          <w:sz w:val="20"/>
          <w:szCs w:val="20"/>
        </w:rPr>
        <w:t>meni</w:t>
      </w:r>
      <w:proofErr w:type="spellEnd"/>
      <w:r w:rsidRPr="00F50F45">
        <w:rPr>
          <w:rStyle w:val="A7"/>
          <w:rFonts w:cs="Arial"/>
          <w:sz w:val="20"/>
          <w:szCs w:val="20"/>
        </w:rPr>
        <w:t xml:space="preserve">, da </w:t>
      </w:r>
      <w:proofErr w:type="spellStart"/>
      <w:r w:rsidR="00211632">
        <w:rPr>
          <w:rStyle w:val="A7"/>
          <w:rFonts w:cs="Arial"/>
          <w:sz w:val="20"/>
          <w:szCs w:val="20"/>
        </w:rPr>
        <w:t>jim</w:t>
      </w:r>
      <w:proofErr w:type="spellEnd"/>
      <w:r w:rsidR="00211632">
        <w:rPr>
          <w:rStyle w:val="A7"/>
          <w:rFonts w:cs="Arial"/>
          <w:sz w:val="20"/>
          <w:szCs w:val="20"/>
        </w:rPr>
        <w:t xml:space="preserve"> </w:t>
      </w:r>
      <w:proofErr w:type="spellStart"/>
      <w:r w:rsidRPr="00F50F45">
        <w:rPr>
          <w:rStyle w:val="A7"/>
          <w:rFonts w:cs="Arial"/>
          <w:sz w:val="20"/>
          <w:szCs w:val="20"/>
        </w:rPr>
        <w:t>srednje</w:t>
      </w:r>
      <w:proofErr w:type="spellEnd"/>
      <w:r w:rsidR="00211632">
        <w:rPr>
          <w:rStyle w:val="A7"/>
          <w:rFonts w:cs="Arial"/>
          <w:sz w:val="20"/>
          <w:szCs w:val="20"/>
        </w:rPr>
        <w:t xml:space="preserve"> </w:t>
      </w:r>
      <w:proofErr w:type="spellStart"/>
      <w:r w:rsidR="00211632">
        <w:rPr>
          <w:rStyle w:val="A7"/>
          <w:rFonts w:cs="Arial"/>
          <w:sz w:val="20"/>
          <w:szCs w:val="20"/>
        </w:rPr>
        <w:t>koristijo</w:t>
      </w:r>
      <w:proofErr w:type="spellEnd"/>
      <w:r w:rsidRPr="00F50F45">
        <w:rPr>
          <w:rStyle w:val="A7"/>
          <w:rFonts w:cs="Arial"/>
          <w:sz w:val="20"/>
          <w:szCs w:val="20"/>
        </w:rPr>
        <w:t xml:space="preserve">, 23 % </w:t>
      </w:r>
      <w:proofErr w:type="spellStart"/>
      <w:r w:rsidRPr="00F50F45">
        <w:rPr>
          <w:rStyle w:val="A7"/>
          <w:rFonts w:cs="Arial"/>
          <w:sz w:val="20"/>
          <w:szCs w:val="20"/>
        </w:rPr>
        <w:t>delno</w:t>
      </w:r>
      <w:proofErr w:type="spellEnd"/>
      <w:r w:rsidRPr="00F50F45">
        <w:rPr>
          <w:rStyle w:val="A7"/>
          <w:rFonts w:cs="Arial"/>
          <w:sz w:val="20"/>
          <w:szCs w:val="20"/>
        </w:rPr>
        <w:t xml:space="preserve">, 20 % </w:t>
      </w:r>
      <w:proofErr w:type="spellStart"/>
      <w:r w:rsidRPr="00F50F45">
        <w:rPr>
          <w:rStyle w:val="A7"/>
          <w:rFonts w:cs="Arial"/>
          <w:sz w:val="20"/>
          <w:szCs w:val="20"/>
        </w:rPr>
        <w:t>jih</w:t>
      </w:r>
      <w:proofErr w:type="spellEnd"/>
      <w:r w:rsidRPr="00F50F45">
        <w:rPr>
          <w:rStyle w:val="A7"/>
          <w:rFonts w:cs="Arial"/>
          <w:sz w:val="20"/>
          <w:szCs w:val="20"/>
        </w:rPr>
        <w:t xml:space="preserve"> </w:t>
      </w:r>
      <w:proofErr w:type="spellStart"/>
      <w:r w:rsidRPr="00F50F45">
        <w:rPr>
          <w:rStyle w:val="A7"/>
          <w:rFonts w:cs="Arial"/>
          <w:sz w:val="20"/>
          <w:szCs w:val="20"/>
        </w:rPr>
        <w:t>tovrstne</w:t>
      </w:r>
      <w:proofErr w:type="spellEnd"/>
      <w:r w:rsidRPr="00F50F45">
        <w:rPr>
          <w:rStyle w:val="A7"/>
          <w:rFonts w:cs="Arial"/>
          <w:sz w:val="20"/>
          <w:szCs w:val="20"/>
        </w:rPr>
        <w:t xml:space="preserve"> </w:t>
      </w:r>
      <w:proofErr w:type="spellStart"/>
      <w:r w:rsidRPr="00F50F45">
        <w:rPr>
          <w:rStyle w:val="A7"/>
          <w:rFonts w:cs="Arial"/>
          <w:sz w:val="20"/>
          <w:szCs w:val="20"/>
        </w:rPr>
        <w:t>nasvete</w:t>
      </w:r>
      <w:proofErr w:type="spellEnd"/>
      <w:r w:rsidRPr="00F50F45">
        <w:rPr>
          <w:rStyle w:val="A7"/>
          <w:rFonts w:cs="Arial"/>
          <w:sz w:val="20"/>
          <w:szCs w:val="20"/>
        </w:rPr>
        <w:t xml:space="preserve"> </w:t>
      </w:r>
      <w:proofErr w:type="spellStart"/>
      <w:r w:rsidRPr="00F50F45">
        <w:rPr>
          <w:rStyle w:val="A7"/>
          <w:rFonts w:cs="Arial"/>
          <w:sz w:val="20"/>
          <w:szCs w:val="20"/>
        </w:rPr>
        <w:t>prepozna</w:t>
      </w:r>
      <w:proofErr w:type="spellEnd"/>
      <w:r w:rsidRPr="00F50F45">
        <w:rPr>
          <w:rStyle w:val="A7"/>
          <w:rFonts w:cs="Arial"/>
          <w:sz w:val="20"/>
          <w:szCs w:val="20"/>
        </w:rPr>
        <w:t xml:space="preserve"> </w:t>
      </w:r>
      <w:proofErr w:type="spellStart"/>
      <w:r w:rsidRPr="00F50F45">
        <w:rPr>
          <w:rStyle w:val="A7"/>
          <w:rFonts w:cs="Arial"/>
          <w:sz w:val="20"/>
          <w:szCs w:val="20"/>
        </w:rPr>
        <w:t>kot</w:t>
      </w:r>
      <w:proofErr w:type="spellEnd"/>
      <w:r w:rsidRPr="00F50F45">
        <w:rPr>
          <w:rStyle w:val="A7"/>
          <w:rFonts w:cs="Arial"/>
          <w:sz w:val="20"/>
          <w:szCs w:val="20"/>
        </w:rPr>
        <w:t xml:space="preserve"> </w:t>
      </w:r>
      <w:proofErr w:type="spellStart"/>
      <w:r w:rsidRPr="00F50F45">
        <w:rPr>
          <w:rStyle w:val="A7"/>
          <w:rFonts w:cs="Arial"/>
          <w:sz w:val="20"/>
          <w:szCs w:val="20"/>
        </w:rPr>
        <w:t>koristne</w:t>
      </w:r>
      <w:proofErr w:type="spellEnd"/>
      <w:r w:rsidRPr="00F50F45">
        <w:rPr>
          <w:rStyle w:val="A7"/>
          <w:rFonts w:cs="Arial"/>
          <w:sz w:val="20"/>
          <w:szCs w:val="20"/>
        </w:rPr>
        <w:t xml:space="preserve">, </w:t>
      </w:r>
      <w:r w:rsidR="00211632">
        <w:rPr>
          <w:rStyle w:val="A7"/>
          <w:rFonts w:cs="Arial"/>
          <w:sz w:val="20"/>
          <w:szCs w:val="20"/>
        </w:rPr>
        <w:t xml:space="preserve">le 4 % </w:t>
      </w:r>
      <w:proofErr w:type="spellStart"/>
      <w:r w:rsidR="00211632">
        <w:rPr>
          <w:rStyle w:val="A7"/>
          <w:rFonts w:cs="Arial"/>
          <w:sz w:val="20"/>
          <w:szCs w:val="20"/>
        </w:rPr>
        <w:t>kot</w:t>
      </w:r>
      <w:proofErr w:type="spellEnd"/>
      <w:r w:rsidR="00211632">
        <w:rPr>
          <w:rStyle w:val="A7"/>
          <w:rFonts w:cs="Arial"/>
          <w:sz w:val="20"/>
          <w:szCs w:val="20"/>
        </w:rPr>
        <w:t xml:space="preserve"> </w:t>
      </w:r>
      <w:proofErr w:type="spellStart"/>
      <w:r w:rsidR="00211632">
        <w:rPr>
          <w:rStyle w:val="A7"/>
          <w:rFonts w:cs="Arial"/>
          <w:sz w:val="20"/>
          <w:szCs w:val="20"/>
        </w:rPr>
        <w:t>zelo</w:t>
      </w:r>
      <w:proofErr w:type="spellEnd"/>
      <w:r w:rsidR="00211632">
        <w:rPr>
          <w:rStyle w:val="A7"/>
          <w:rFonts w:cs="Arial"/>
          <w:sz w:val="20"/>
          <w:szCs w:val="20"/>
        </w:rPr>
        <w:t xml:space="preserve"> </w:t>
      </w:r>
      <w:proofErr w:type="spellStart"/>
      <w:r w:rsidR="00211632">
        <w:rPr>
          <w:rStyle w:val="A7"/>
          <w:rFonts w:cs="Arial"/>
          <w:sz w:val="20"/>
          <w:szCs w:val="20"/>
        </w:rPr>
        <w:t>koristne</w:t>
      </w:r>
      <w:proofErr w:type="spellEnd"/>
      <w:r w:rsidR="00211632">
        <w:rPr>
          <w:rStyle w:val="A7"/>
          <w:rFonts w:cs="Arial"/>
          <w:sz w:val="20"/>
          <w:szCs w:val="20"/>
        </w:rPr>
        <w:t xml:space="preserve"> </w:t>
      </w:r>
      <w:proofErr w:type="spellStart"/>
      <w:r w:rsidR="00211632">
        <w:rPr>
          <w:rStyle w:val="A7"/>
          <w:rFonts w:cs="Arial"/>
          <w:sz w:val="20"/>
          <w:szCs w:val="20"/>
        </w:rPr>
        <w:t>kar</w:t>
      </w:r>
      <w:proofErr w:type="spellEnd"/>
      <w:r w:rsidR="00211632">
        <w:rPr>
          <w:rStyle w:val="A7"/>
          <w:rFonts w:cs="Arial"/>
          <w:sz w:val="20"/>
          <w:szCs w:val="20"/>
        </w:rPr>
        <w:t xml:space="preserve"> </w:t>
      </w:r>
      <w:r w:rsidRPr="00F50F45">
        <w:rPr>
          <w:rStyle w:val="A7"/>
          <w:rFonts w:cs="Arial"/>
          <w:sz w:val="20"/>
          <w:szCs w:val="20"/>
        </w:rPr>
        <w:t xml:space="preserve">16 % </w:t>
      </w:r>
      <w:r w:rsidR="00211632">
        <w:rPr>
          <w:rStyle w:val="A7"/>
          <w:rFonts w:cs="Arial"/>
          <w:sz w:val="20"/>
          <w:szCs w:val="20"/>
        </w:rPr>
        <w:t xml:space="preserve">pa </w:t>
      </w:r>
      <w:proofErr w:type="spellStart"/>
      <w:r w:rsidR="00211632">
        <w:rPr>
          <w:rStyle w:val="A7"/>
          <w:rFonts w:cs="Arial"/>
          <w:sz w:val="20"/>
          <w:szCs w:val="20"/>
        </w:rPr>
        <w:t>kot</w:t>
      </w:r>
      <w:proofErr w:type="spellEnd"/>
      <w:r w:rsidR="00211632">
        <w:rPr>
          <w:rStyle w:val="A7"/>
          <w:rFonts w:cs="Arial"/>
          <w:sz w:val="20"/>
          <w:szCs w:val="20"/>
        </w:rPr>
        <w:t xml:space="preserve"> </w:t>
      </w:r>
      <w:proofErr w:type="spellStart"/>
      <w:r w:rsidR="00211632">
        <w:rPr>
          <w:rStyle w:val="A7"/>
          <w:rFonts w:cs="Arial"/>
          <w:sz w:val="20"/>
          <w:szCs w:val="20"/>
        </w:rPr>
        <w:t>malo</w:t>
      </w:r>
      <w:proofErr w:type="spellEnd"/>
      <w:r w:rsidR="00211632">
        <w:rPr>
          <w:rStyle w:val="A7"/>
          <w:rFonts w:cs="Arial"/>
          <w:sz w:val="20"/>
          <w:szCs w:val="20"/>
        </w:rPr>
        <w:t xml:space="preserve"> </w:t>
      </w:r>
      <w:proofErr w:type="spellStart"/>
      <w:r w:rsidR="00211632">
        <w:rPr>
          <w:rStyle w:val="A7"/>
          <w:rFonts w:cs="Arial"/>
          <w:sz w:val="20"/>
          <w:szCs w:val="20"/>
        </w:rPr>
        <w:t>koristne</w:t>
      </w:r>
      <w:proofErr w:type="spellEnd"/>
      <w:r w:rsidR="00211632">
        <w:rPr>
          <w:rStyle w:val="A7"/>
          <w:rFonts w:cs="Arial"/>
          <w:sz w:val="20"/>
          <w:szCs w:val="20"/>
        </w:rPr>
        <w:t xml:space="preserve"> </w:t>
      </w:r>
      <w:proofErr w:type="spellStart"/>
      <w:r w:rsidR="00211632">
        <w:rPr>
          <w:rStyle w:val="A7"/>
          <w:rFonts w:cs="Arial"/>
          <w:sz w:val="20"/>
          <w:szCs w:val="20"/>
        </w:rPr>
        <w:t>a</w:t>
      </w:r>
      <w:r w:rsidRPr="00F50F45">
        <w:rPr>
          <w:rStyle w:val="A7"/>
          <w:rFonts w:cs="Arial"/>
          <w:sz w:val="20"/>
          <w:szCs w:val="20"/>
        </w:rPr>
        <w:t>li</w:t>
      </w:r>
      <w:proofErr w:type="spellEnd"/>
      <w:r w:rsidRPr="00F50F45">
        <w:rPr>
          <w:rStyle w:val="A7"/>
          <w:rFonts w:cs="Arial"/>
          <w:sz w:val="20"/>
          <w:szCs w:val="20"/>
        </w:rPr>
        <w:t xml:space="preserve"> </w:t>
      </w:r>
      <w:proofErr w:type="spellStart"/>
      <w:r w:rsidR="00211632">
        <w:rPr>
          <w:rStyle w:val="A7"/>
          <w:rFonts w:cs="Arial"/>
          <w:sz w:val="20"/>
          <w:szCs w:val="20"/>
        </w:rPr>
        <w:t>ne</w:t>
      </w:r>
      <w:r w:rsidRPr="00F50F45">
        <w:rPr>
          <w:rStyle w:val="A7"/>
          <w:rFonts w:cs="Arial"/>
          <w:sz w:val="20"/>
          <w:szCs w:val="20"/>
        </w:rPr>
        <w:t>korist</w:t>
      </w:r>
      <w:r w:rsidR="00211632">
        <w:rPr>
          <w:rStyle w:val="A7"/>
          <w:rFonts w:cs="Arial"/>
          <w:sz w:val="20"/>
          <w:szCs w:val="20"/>
        </w:rPr>
        <w:t>ne</w:t>
      </w:r>
      <w:proofErr w:type="spellEnd"/>
      <w:r w:rsidR="00211632">
        <w:rPr>
          <w:rStyle w:val="A7"/>
          <w:rFonts w:cs="Arial"/>
          <w:sz w:val="20"/>
          <w:szCs w:val="20"/>
        </w:rPr>
        <w:t>.</w:t>
      </w:r>
    </w:p>
    <w:p w14:paraId="4528E71F" w14:textId="77777777" w:rsidR="005B07F4" w:rsidRDefault="005B07F4" w:rsidP="00807EF8">
      <w:pPr>
        <w:rPr>
          <w:rFonts w:eastAsiaTheme="minorHAnsi"/>
          <w:lang w:val="it-IT"/>
        </w:rPr>
      </w:pPr>
    </w:p>
    <w:p w14:paraId="217AC021" w14:textId="11B8311E" w:rsidR="0094357A" w:rsidRPr="00B62EAA" w:rsidRDefault="00DC70C2" w:rsidP="00F8610D">
      <w:pPr>
        <w:pStyle w:val="Naslov1"/>
        <w:rPr>
          <w:rFonts w:cs="Arial"/>
          <w:szCs w:val="28"/>
          <w:lang w:val="sl-SI"/>
        </w:rPr>
      </w:pPr>
      <w:r>
        <w:rPr>
          <w:rFonts w:cs="Arial"/>
          <w:smallCaps w:val="0"/>
          <w:szCs w:val="28"/>
          <w:lang w:val="sl-SI"/>
        </w:rPr>
        <w:t xml:space="preserve"> </w:t>
      </w:r>
      <w:bookmarkStart w:id="40" w:name="_Toc55830970"/>
      <w:r w:rsidR="00791573" w:rsidRPr="00B62EAA">
        <w:rPr>
          <w:rFonts w:cs="Arial"/>
          <w:smallCaps w:val="0"/>
          <w:szCs w:val="28"/>
          <w:lang w:val="sl-SI"/>
        </w:rPr>
        <w:t>5</w:t>
      </w:r>
      <w:r w:rsidR="00402BFB" w:rsidRPr="00B62EAA">
        <w:rPr>
          <w:rFonts w:cs="Arial"/>
          <w:smallCaps w:val="0"/>
          <w:szCs w:val="28"/>
          <w:lang w:val="sl-SI"/>
        </w:rPr>
        <w:t xml:space="preserve">. </w:t>
      </w:r>
      <w:r w:rsidR="0094357A" w:rsidRPr="00B62EAA">
        <w:rPr>
          <w:rFonts w:cs="Arial"/>
          <w:szCs w:val="28"/>
          <w:lang w:val="sl-SI"/>
        </w:rPr>
        <w:t>DOSTOP DO KAPITALA</w:t>
      </w:r>
      <w:bookmarkEnd w:id="40"/>
    </w:p>
    <w:p w14:paraId="54FC1942" w14:textId="3C0F1B65" w:rsidR="00137B59" w:rsidRPr="00F50F45" w:rsidRDefault="00AA323A" w:rsidP="00E55968">
      <w:pPr>
        <w:rPr>
          <w:rFonts w:eastAsiaTheme="minorHAnsi" w:cs="Arial"/>
          <w:sz w:val="20"/>
          <w:szCs w:val="20"/>
          <w:lang w:val="it-IT"/>
        </w:rPr>
      </w:pPr>
      <w:proofErr w:type="spellStart"/>
      <w:r w:rsidRPr="00F50F45">
        <w:rPr>
          <w:rFonts w:eastAsiaTheme="minorHAnsi" w:cs="Arial"/>
          <w:sz w:val="20"/>
          <w:szCs w:val="20"/>
          <w:lang w:val="it-IT"/>
        </w:rPr>
        <w:t>Prihodek</w:t>
      </w:r>
      <w:proofErr w:type="spellEnd"/>
      <w:r w:rsidRPr="00F50F45">
        <w:rPr>
          <w:rFonts w:eastAsiaTheme="minorHAnsi" w:cs="Arial"/>
          <w:sz w:val="20"/>
          <w:szCs w:val="20"/>
          <w:lang w:val="it-IT"/>
        </w:rPr>
        <w:t xml:space="preserve"> v </w:t>
      </w:r>
      <w:proofErr w:type="spellStart"/>
      <w:r w:rsidRPr="00F50F45">
        <w:rPr>
          <w:rFonts w:eastAsiaTheme="minorHAnsi" w:cs="Arial"/>
          <w:sz w:val="20"/>
          <w:szCs w:val="20"/>
          <w:lang w:val="it-IT"/>
        </w:rPr>
        <w:t>kmetijstvu</w:t>
      </w:r>
      <w:proofErr w:type="spellEnd"/>
      <w:r w:rsidR="00E55968" w:rsidRPr="00F50F45">
        <w:rPr>
          <w:rFonts w:eastAsiaTheme="minorHAnsi" w:cs="Arial"/>
          <w:sz w:val="20"/>
          <w:szCs w:val="20"/>
          <w:lang w:val="it-IT"/>
        </w:rPr>
        <w:t xml:space="preserve"> </w:t>
      </w:r>
      <w:proofErr w:type="spellStart"/>
      <w:r w:rsidR="00E55968" w:rsidRPr="00F50F45">
        <w:rPr>
          <w:rFonts w:eastAsiaTheme="minorHAnsi" w:cs="Arial"/>
          <w:sz w:val="20"/>
          <w:szCs w:val="20"/>
          <w:lang w:val="it-IT"/>
        </w:rPr>
        <w:t>močno</w:t>
      </w:r>
      <w:proofErr w:type="spellEnd"/>
      <w:r w:rsidR="00E55968" w:rsidRPr="00F50F45">
        <w:rPr>
          <w:rFonts w:eastAsiaTheme="minorHAnsi" w:cs="Arial"/>
          <w:sz w:val="20"/>
          <w:szCs w:val="20"/>
          <w:lang w:val="it-IT"/>
        </w:rPr>
        <w:t xml:space="preserve"> </w:t>
      </w:r>
      <w:proofErr w:type="spellStart"/>
      <w:r w:rsidR="00E55968" w:rsidRPr="00F50F45">
        <w:rPr>
          <w:rFonts w:eastAsiaTheme="minorHAnsi" w:cs="Arial"/>
          <w:sz w:val="20"/>
          <w:szCs w:val="20"/>
          <w:lang w:val="it-IT"/>
        </w:rPr>
        <w:t>zaostaja</w:t>
      </w:r>
      <w:proofErr w:type="spellEnd"/>
      <w:r w:rsidR="00E55968" w:rsidRPr="00F50F45">
        <w:rPr>
          <w:rFonts w:eastAsiaTheme="minorHAnsi" w:cs="Arial"/>
          <w:sz w:val="20"/>
          <w:szCs w:val="20"/>
          <w:lang w:val="it-IT"/>
        </w:rPr>
        <w:t xml:space="preserve"> za </w:t>
      </w:r>
      <w:proofErr w:type="spellStart"/>
      <w:r w:rsidR="00E55968" w:rsidRPr="00F50F45">
        <w:rPr>
          <w:rFonts w:eastAsiaTheme="minorHAnsi" w:cs="Arial"/>
          <w:sz w:val="20"/>
          <w:szCs w:val="20"/>
          <w:lang w:val="it-IT"/>
        </w:rPr>
        <w:t>prihodki</w:t>
      </w:r>
      <w:proofErr w:type="spellEnd"/>
      <w:r w:rsidR="00E55968" w:rsidRPr="00F50F45">
        <w:rPr>
          <w:rFonts w:eastAsiaTheme="minorHAnsi" w:cs="Arial"/>
          <w:sz w:val="20"/>
          <w:szCs w:val="20"/>
          <w:lang w:val="it-IT"/>
        </w:rPr>
        <w:t xml:space="preserve"> </w:t>
      </w:r>
      <w:proofErr w:type="spellStart"/>
      <w:r w:rsidR="00194B95">
        <w:rPr>
          <w:rFonts w:eastAsiaTheme="minorHAnsi" w:cs="Arial"/>
          <w:sz w:val="20"/>
          <w:szCs w:val="20"/>
          <w:lang w:val="it-IT"/>
        </w:rPr>
        <w:t>iz</w:t>
      </w:r>
      <w:proofErr w:type="spellEnd"/>
      <w:r w:rsidR="00194B95">
        <w:rPr>
          <w:rFonts w:eastAsiaTheme="minorHAnsi" w:cs="Arial"/>
          <w:sz w:val="20"/>
          <w:szCs w:val="20"/>
          <w:lang w:val="it-IT"/>
        </w:rPr>
        <w:t xml:space="preserve"> </w:t>
      </w:r>
      <w:proofErr w:type="spellStart"/>
      <w:r w:rsidR="00194B95">
        <w:rPr>
          <w:rFonts w:eastAsiaTheme="minorHAnsi" w:cs="Arial"/>
          <w:sz w:val="20"/>
          <w:szCs w:val="20"/>
          <w:lang w:val="it-IT"/>
        </w:rPr>
        <w:t>drugih</w:t>
      </w:r>
      <w:proofErr w:type="spellEnd"/>
      <w:r w:rsidR="00194B95">
        <w:rPr>
          <w:rFonts w:eastAsiaTheme="minorHAnsi" w:cs="Arial"/>
          <w:sz w:val="20"/>
          <w:szCs w:val="20"/>
          <w:lang w:val="it-IT"/>
        </w:rPr>
        <w:t xml:space="preserve"> </w:t>
      </w:r>
      <w:proofErr w:type="spellStart"/>
      <w:r w:rsidR="00194B95">
        <w:rPr>
          <w:rFonts w:eastAsiaTheme="minorHAnsi" w:cs="Arial"/>
          <w:sz w:val="20"/>
          <w:szCs w:val="20"/>
          <w:lang w:val="it-IT"/>
        </w:rPr>
        <w:t>gospodarskih</w:t>
      </w:r>
      <w:proofErr w:type="spellEnd"/>
      <w:r w:rsidR="00194B95">
        <w:rPr>
          <w:rFonts w:eastAsiaTheme="minorHAnsi" w:cs="Arial"/>
          <w:sz w:val="20"/>
          <w:szCs w:val="20"/>
          <w:lang w:val="it-IT"/>
        </w:rPr>
        <w:t xml:space="preserve"> </w:t>
      </w:r>
      <w:proofErr w:type="spellStart"/>
      <w:r w:rsidR="00194B95">
        <w:rPr>
          <w:rFonts w:eastAsiaTheme="minorHAnsi" w:cs="Arial"/>
          <w:sz w:val="20"/>
          <w:szCs w:val="20"/>
          <w:lang w:val="it-IT"/>
        </w:rPr>
        <w:t>dejavnosti</w:t>
      </w:r>
      <w:proofErr w:type="spellEnd"/>
      <w:r w:rsidR="00194B95">
        <w:rPr>
          <w:rFonts w:eastAsiaTheme="minorHAnsi" w:cs="Arial"/>
          <w:sz w:val="20"/>
          <w:szCs w:val="20"/>
          <w:lang w:val="it-IT"/>
        </w:rPr>
        <w:t xml:space="preserve">, </w:t>
      </w:r>
      <w:r w:rsidR="00E55968" w:rsidRPr="00F50F45">
        <w:rPr>
          <w:rFonts w:eastAsiaTheme="minorHAnsi" w:cs="Arial"/>
          <w:sz w:val="20"/>
          <w:szCs w:val="20"/>
          <w:lang w:val="it-IT"/>
        </w:rPr>
        <w:t xml:space="preserve">o </w:t>
      </w:r>
      <w:proofErr w:type="spellStart"/>
      <w:r w:rsidR="00E55968" w:rsidRPr="00F50F45">
        <w:rPr>
          <w:rFonts w:eastAsiaTheme="minorHAnsi" w:cs="Arial"/>
          <w:sz w:val="20"/>
          <w:szCs w:val="20"/>
          <w:lang w:val="it-IT"/>
        </w:rPr>
        <w:t>čemer</w:t>
      </w:r>
      <w:proofErr w:type="spellEnd"/>
      <w:r w:rsidR="00E55968" w:rsidRPr="00F50F45">
        <w:rPr>
          <w:rFonts w:eastAsiaTheme="minorHAnsi" w:cs="Arial"/>
          <w:sz w:val="20"/>
          <w:szCs w:val="20"/>
          <w:lang w:val="it-IT"/>
        </w:rPr>
        <w:t xml:space="preserve"> </w:t>
      </w:r>
      <w:proofErr w:type="spellStart"/>
      <w:r w:rsidR="00E55968" w:rsidRPr="00F50F45">
        <w:rPr>
          <w:rFonts w:eastAsiaTheme="minorHAnsi" w:cs="Arial"/>
          <w:sz w:val="20"/>
          <w:szCs w:val="20"/>
          <w:lang w:val="it-IT"/>
        </w:rPr>
        <w:t>govori</w:t>
      </w:r>
      <w:proofErr w:type="spellEnd"/>
      <w:r w:rsidR="00E55968" w:rsidRPr="00F50F45">
        <w:rPr>
          <w:rFonts w:eastAsiaTheme="minorHAnsi" w:cs="Arial"/>
          <w:sz w:val="20"/>
          <w:szCs w:val="20"/>
          <w:lang w:val="it-IT"/>
        </w:rPr>
        <w:t xml:space="preserve"> </w:t>
      </w:r>
      <w:proofErr w:type="spellStart"/>
      <w:r w:rsidR="00E55968" w:rsidRPr="00F50F45">
        <w:rPr>
          <w:rFonts w:eastAsiaTheme="minorHAnsi" w:cs="Arial"/>
          <w:sz w:val="20"/>
          <w:szCs w:val="20"/>
          <w:lang w:val="it-IT"/>
        </w:rPr>
        <w:t>dejstvo</w:t>
      </w:r>
      <w:proofErr w:type="spellEnd"/>
      <w:r w:rsidR="00E55968" w:rsidRPr="00F50F45">
        <w:rPr>
          <w:rFonts w:eastAsiaTheme="minorHAnsi" w:cs="Arial"/>
          <w:sz w:val="20"/>
          <w:szCs w:val="20"/>
          <w:lang w:val="it-IT"/>
        </w:rPr>
        <w:t xml:space="preserve">, da je </w:t>
      </w:r>
      <w:proofErr w:type="spellStart"/>
      <w:r w:rsidR="00E55968" w:rsidRPr="00F50F45">
        <w:rPr>
          <w:rFonts w:eastAsiaTheme="minorHAnsi" w:cs="Arial"/>
          <w:sz w:val="20"/>
          <w:szCs w:val="20"/>
          <w:lang w:val="it-IT"/>
        </w:rPr>
        <w:t>bil</w:t>
      </w:r>
      <w:proofErr w:type="spellEnd"/>
      <w:r w:rsidR="00E55968" w:rsidRPr="00F50F45">
        <w:rPr>
          <w:rFonts w:eastAsiaTheme="minorHAnsi" w:cs="Arial"/>
          <w:sz w:val="20"/>
          <w:szCs w:val="20"/>
          <w:lang w:val="it-IT"/>
        </w:rPr>
        <w:t xml:space="preserve"> </w:t>
      </w:r>
      <w:proofErr w:type="spellStart"/>
      <w:r w:rsidR="00E55968" w:rsidRPr="00F50F45">
        <w:rPr>
          <w:rFonts w:eastAsiaTheme="minorHAnsi" w:cs="Arial"/>
          <w:sz w:val="20"/>
          <w:szCs w:val="20"/>
          <w:lang w:val="it-IT"/>
        </w:rPr>
        <w:t>leta</w:t>
      </w:r>
      <w:proofErr w:type="spellEnd"/>
      <w:r w:rsidR="00E55968" w:rsidRPr="00F50F45">
        <w:rPr>
          <w:rFonts w:eastAsiaTheme="minorHAnsi" w:cs="Arial"/>
          <w:sz w:val="20"/>
          <w:szCs w:val="20"/>
          <w:lang w:val="it-IT"/>
        </w:rPr>
        <w:t xml:space="preserve"> 201</w:t>
      </w:r>
      <w:r w:rsidR="00DB75AC">
        <w:rPr>
          <w:rFonts w:eastAsiaTheme="minorHAnsi" w:cs="Arial"/>
          <w:sz w:val="20"/>
          <w:szCs w:val="20"/>
          <w:lang w:val="it-IT"/>
        </w:rPr>
        <w:t>9</w:t>
      </w:r>
      <w:r w:rsidR="00E55968" w:rsidRPr="00F50F45">
        <w:rPr>
          <w:rFonts w:eastAsiaTheme="minorHAnsi" w:cs="Arial"/>
          <w:sz w:val="20"/>
          <w:szCs w:val="20"/>
          <w:lang w:val="it-IT"/>
        </w:rPr>
        <w:t xml:space="preserve"> </w:t>
      </w:r>
      <w:proofErr w:type="spellStart"/>
      <w:r w:rsidR="00E55968" w:rsidRPr="00F50F45">
        <w:rPr>
          <w:rFonts w:eastAsiaTheme="minorHAnsi" w:cs="Arial"/>
          <w:sz w:val="20"/>
          <w:szCs w:val="20"/>
          <w:lang w:val="it-IT"/>
        </w:rPr>
        <w:t>faktorski</w:t>
      </w:r>
      <w:proofErr w:type="spellEnd"/>
      <w:r w:rsidR="00E55968" w:rsidRPr="00F50F45">
        <w:rPr>
          <w:rFonts w:eastAsiaTheme="minorHAnsi" w:cs="Arial"/>
          <w:sz w:val="20"/>
          <w:szCs w:val="20"/>
          <w:lang w:val="it-IT"/>
        </w:rPr>
        <w:t xml:space="preserve"> </w:t>
      </w:r>
      <w:proofErr w:type="spellStart"/>
      <w:r w:rsidR="00E55968" w:rsidRPr="00F50F45">
        <w:rPr>
          <w:rFonts w:eastAsiaTheme="minorHAnsi" w:cs="Arial"/>
          <w:sz w:val="20"/>
          <w:szCs w:val="20"/>
          <w:lang w:val="it-IT"/>
        </w:rPr>
        <w:t>dohodek</w:t>
      </w:r>
      <w:proofErr w:type="spellEnd"/>
      <w:r w:rsidR="00E55968" w:rsidRPr="00F50F45">
        <w:rPr>
          <w:rFonts w:eastAsiaTheme="minorHAnsi" w:cs="Arial"/>
          <w:sz w:val="20"/>
          <w:szCs w:val="20"/>
          <w:lang w:val="it-IT"/>
        </w:rPr>
        <w:t xml:space="preserve"> </w:t>
      </w:r>
      <w:proofErr w:type="spellStart"/>
      <w:r w:rsidR="00134D7C">
        <w:rPr>
          <w:rFonts w:eastAsiaTheme="minorHAnsi" w:cs="Arial"/>
          <w:sz w:val="20"/>
          <w:szCs w:val="20"/>
          <w:lang w:val="it-IT"/>
        </w:rPr>
        <w:t>na</w:t>
      </w:r>
      <w:proofErr w:type="spellEnd"/>
      <w:r w:rsidR="00134D7C">
        <w:rPr>
          <w:rFonts w:eastAsiaTheme="minorHAnsi" w:cs="Arial"/>
          <w:sz w:val="20"/>
          <w:szCs w:val="20"/>
          <w:lang w:val="it-IT"/>
        </w:rPr>
        <w:t xml:space="preserve"> </w:t>
      </w:r>
      <w:proofErr w:type="spellStart"/>
      <w:r w:rsidR="00134D7C">
        <w:rPr>
          <w:rFonts w:eastAsiaTheme="minorHAnsi" w:cs="Arial"/>
          <w:sz w:val="20"/>
          <w:szCs w:val="20"/>
          <w:lang w:val="it-IT"/>
        </w:rPr>
        <w:t>zaposlenega</w:t>
      </w:r>
      <w:proofErr w:type="spellEnd"/>
      <w:r w:rsidR="00134D7C">
        <w:rPr>
          <w:rFonts w:eastAsiaTheme="minorHAnsi" w:cs="Arial"/>
          <w:sz w:val="20"/>
          <w:szCs w:val="20"/>
          <w:lang w:val="it-IT"/>
        </w:rPr>
        <w:t xml:space="preserve"> </w:t>
      </w:r>
      <w:r w:rsidR="00E55968" w:rsidRPr="00F50F45">
        <w:rPr>
          <w:rFonts w:eastAsiaTheme="minorHAnsi" w:cs="Arial"/>
          <w:sz w:val="20"/>
          <w:szCs w:val="20"/>
          <w:lang w:val="it-IT"/>
        </w:rPr>
        <w:t xml:space="preserve">v </w:t>
      </w:r>
      <w:proofErr w:type="spellStart"/>
      <w:r w:rsidR="00E55968" w:rsidRPr="00F50F45">
        <w:rPr>
          <w:rFonts w:eastAsiaTheme="minorHAnsi" w:cs="Arial"/>
          <w:sz w:val="20"/>
          <w:szCs w:val="20"/>
          <w:lang w:val="it-IT"/>
        </w:rPr>
        <w:t>kmetijstvu</w:t>
      </w:r>
      <w:proofErr w:type="spellEnd"/>
      <w:r w:rsidR="00E55968" w:rsidRPr="00F50F45">
        <w:rPr>
          <w:rFonts w:eastAsiaTheme="minorHAnsi" w:cs="Arial"/>
          <w:sz w:val="20"/>
          <w:szCs w:val="20"/>
          <w:lang w:val="it-IT"/>
        </w:rPr>
        <w:t xml:space="preserve"> le </w:t>
      </w:r>
      <w:r w:rsidR="00134D7C">
        <w:rPr>
          <w:rFonts w:eastAsiaTheme="minorHAnsi" w:cs="Arial"/>
          <w:sz w:val="20"/>
          <w:szCs w:val="20"/>
          <w:lang w:val="it-IT"/>
        </w:rPr>
        <w:t xml:space="preserve">6.899 </w:t>
      </w:r>
      <w:r w:rsidR="00E55968" w:rsidRPr="00F50F45">
        <w:rPr>
          <w:rFonts w:eastAsiaTheme="minorHAnsi" w:cs="Arial"/>
          <w:sz w:val="20"/>
          <w:szCs w:val="20"/>
          <w:lang w:val="it-IT"/>
        </w:rPr>
        <w:t>EUR/PDM</w:t>
      </w:r>
      <w:r w:rsidR="00F23B0A">
        <w:rPr>
          <w:rFonts w:eastAsiaTheme="minorHAnsi" w:cs="Arial"/>
          <w:sz w:val="20"/>
          <w:szCs w:val="20"/>
          <w:lang w:val="it-IT"/>
        </w:rPr>
        <w:t xml:space="preserve"> (SURS,</w:t>
      </w:r>
      <w:r w:rsidR="00134D7C">
        <w:rPr>
          <w:rFonts w:eastAsiaTheme="minorHAnsi" w:cs="Arial"/>
          <w:sz w:val="20"/>
          <w:szCs w:val="20"/>
          <w:lang w:val="it-IT"/>
        </w:rPr>
        <w:t xml:space="preserve"> 2020</w:t>
      </w:r>
      <w:r w:rsidR="00F43469">
        <w:rPr>
          <w:rFonts w:eastAsiaTheme="minorHAnsi" w:cs="Arial"/>
          <w:lang w:val="it-IT"/>
        </w:rPr>
        <w:t>)</w:t>
      </w:r>
      <w:r w:rsidR="00E55968" w:rsidRPr="00F50F45">
        <w:rPr>
          <w:rFonts w:eastAsiaTheme="minorHAnsi" w:cs="Arial"/>
          <w:sz w:val="20"/>
          <w:szCs w:val="20"/>
          <w:lang w:val="it-IT"/>
        </w:rPr>
        <w:t xml:space="preserve">, </w:t>
      </w:r>
      <w:proofErr w:type="spellStart"/>
      <w:r w:rsidR="00E55968" w:rsidRPr="00F50F45">
        <w:rPr>
          <w:rFonts w:eastAsiaTheme="minorHAnsi" w:cs="Arial"/>
          <w:sz w:val="20"/>
          <w:szCs w:val="20"/>
          <w:lang w:val="it-IT"/>
        </w:rPr>
        <w:t>medtem</w:t>
      </w:r>
      <w:proofErr w:type="spellEnd"/>
      <w:r w:rsidR="00E55968" w:rsidRPr="00F50F45">
        <w:rPr>
          <w:rFonts w:eastAsiaTheme="minorHAnsi" w:cs="Arial"/>
          <w:sz w:val="20"/>
          <w:szCs w:val="20"/>
          <w:lang w:val="it-IT"/>
        </w:rPr>
        <w:t xml:space="preserve">, ko je </w:t>
      </w:r>
      <w:proofErr w:type="spellStart"/>
      <w:r w:rsidR="00E55968" w:rsidRPr="00F50F45">
        <w:rPr>
          <w:rFonts w:eastAsiaTheme="minorHAnsi" w:cs="Arial"/>
          <w:sz w:val="20"/>
          <w:szCs w:val="20"/>
          <w:lang w:val="it-IT"/>
        </w:rPr>
        <w:t>bila</w:t>
      </w:r>
      <w:proofErr w:type="spellEnd"/>
      <w:r w:rsidR="00E55968" w:rsidRPr="00F50F45">
        <w:rPr>
          <w:rFonts w:eastAsiaTheme="minorHAnsi" w:cs="Arial"/>
          <w:sz w:val="20"/>
          <w:szCs w:val="20"/>
          <w:lang w:val="it-IT"/>
        </w:rPr>
        <w:t xml:space="preserve"> </w:t>
      </w:r>
      <w:proofErr w:type="spellStart"/>
      <w:r w:rsidR="00E55968" w:rsidRPr="00F50F45">
        <w:rPr>
          <w:rFonts w:eastAsiaTheme="minorHAnsi" w:cs="Arial"/>
          <w:sz w:val="20"/>
          <w:szCs w:val="20"/>
          <w:lang w:val="it-IT"/>
        </w:rPr>
        <w:t>povprečna</w:t>
      </w:r>
      <w:proofErr w:type="spellEnd"/>
      <w:r w:rsidR="00E55968" w:rsidRPr="00F50F45">
        <w:rPr>
          <w:rFonts w:eastAsiaTheme="minorHAnsi" w:cs="Arial"/>
          <w:sz w:val="20"/>
          <w:szCs w:val="20"/>
          <w:lang w:val="it-IT"/>
        </w:rPr>
        <w:t xml:space="preserve"> </w:t>
      </w:r>
      <w:proofErr w:type="spellStart"/>
      <w:r w:rsidR="00E55968" w:rsidRPr="00F50F45">
        <w:rPr>
          <w:rFonts w:eastAsiaTheme="minorHAnsi" w:cs="Arial"/>
          <w:sz w:val="20"/>
          <w:szCs w:val="20"/>
          <w:lang w:val="it-IT"/>
        </w:rPr>
        <w:t>neto</w:t>
      </w:r>
      <w:proofErr w:type="spellEnd"/>
      <w:r w:rsidR="00E55968" w:rsidRPr="00F50F45">
        <w:rPr>
          <w:rFonts w:eastAsiaTheme="minorHAnsi" w:cs="Arial"/>
          <w:sz w:val="20"/>
          <w:szCs w:val="20"/>
          <w:lang w:val="it-IT"/>
        </w:rPr>
        <w:t xml:space="preserve"> </w:t>
      </w:r>
      <w:proofErr w:type="spellStart"/>
      <w:r w:rsidR="00E55968" w:rsidRPr="00F50F45">
        <w:rPr>
          <w:rFonts w:eastAsiaTheme="minorHAnsi" w:cs="Arial"/>
          <w:sz w:val="20"/>
          <w:szCs w:val="20"/>
          <w:lang w:val="it-IT"/>
        </w:rPr>
        <w:t>plača</w:t>
      </w:r>
      <w:proofErr w:type="spellEnd"/>
      <w:r w:rsidR="00E55968" w:rsidRPr="00F50F45">
        <w:rPr>
          <w:rFonts w:eastAsiaTheme="minorHAnsi" w:cs="Arial"/>
          <w:sz w:val="20"/>
          <w:szCs w:val="20"/>
          <w:lang w:val="it-IT"/>
        </w:rPr>
        <w:t xml:space="preserve"> </w:t>
      </w:r>
      <w:proofErr w:type="spellStart"/>
      <w:r w:rsidR="00E55968" w:rsidRPr="00F50F45">
        <w:rPr>
          <w:rFonts w:eastAsiaTheme="minorHAnsi" w:cs="Arial"/>
          <w:sz w:val="20"/>
          <w:szCs w:val="20"/>
          <w:lang w:val="it-IT"/>
        </w:rPr>
        <w:t>na</w:t>
      </w:r>
      <w:proofErr w:type="spellEnd"/>
      <w:r w:rsidR="00E55968" w:rsidRPr="00F50F45">
        <w:rPr>
          <w:rFonts w:eastAsiaTheme="minorHAnsi" w:cs="Arial"/>
          <w:sz w:val="20"/>
          <w:szCs w:val="20"/>
          <w:lang w:val="it-IT"/>
        </w:rPr>
        <w:t xml:space="preserve"> </w:t>
      </w:r>
      <w:proofErr w:type="spellStart"/>
      <w:r w:rsidR="00E55968" w:rsidRPr="00F50F45">
        <w:rPr>
          <w:rFonts w:eastAsiaTheme="minorHAnsi" w:cs="Arial"/>
          <w:sz w:val="20"/>
          <w:szCs w:val="20"/>
          <w:lang w:val="it-IT"/>
        </w:rPr>
        <w:t>zaposlenega</w:t>
      </w:r>
      <w:proofErr w:type="spellEnd"/>
      <w:r w:rsidR="00E55968" w:rsidRPr="00F50F45">
        <w:rPr>
          <w:rFonts w:eastAsiaTheme="minorHAnsi" w:cs="Arial"/>
          <w:sz w:val="20"/>
          <w:szCs w:val="20"/>
          <w:lang w:val="it-IT"/>
        </w:rPr>
        <w:t xml:space="preserve"> v RS 13.</w:t>
      </w:r>
      <w:r w:rsidR="00134D7C">
        <w:rPr>
          <w:rFonts w:eastAsiaTheme="minorHAnsi" w:cs="Arial"/>
          <w:sz w:val="20"/>
          <w:szCs w:val="20"/>
          <w:lang w:val="it-IT"/>
        </w:rPr>
        <w:t>602</w:t>
      </w:r>
      <w:r w:rsidR="00E55968" w:rsidRPr="00F50F45">
        <w:rPr>
          <w:rFonts w:eastAsiaTheme="minorHAnsi" w:cs="Arial"/>
          <w:sz w:val="20"/>
          <w:szCs w:val="20"/>
          <w:lang w:val="it-IT"/>
        </w:rPr>
        <w:t xml:space="preserve"> EUR</w:t>
      </w:r>
      <w:r w:rsidR="00F43469">
        <w:rPr>
          <w:rFonts w:eastAsiaTheme="minorHAnsi" w:cs="Arial"/>
          <w:sz w:val="20"/>
          <w:szCs w:val="20"/>
          <w:lang w:val="it-IT"/>
        </w:rPr>
        <w:t xml:space="preserve"> (SURS</w:t>
      </w:r>
      <w:r w:rsidR="00134D7C">
        <w:rPr>
          <w:rFonts w:eastAsiaTheme="minorHAnsi" w:cs="Arial"/>
          <w:sz w:val="20"/>
          <w:szCs w:val="20"/>
          <w:lang w:val="it-IT"/>
        </w:rPr>
        <w:t>, 2020</w:t>
      </w:r>
      <w:r w:rsidR="00F43469">
        <w:rPr>
          <w:rFonts w:eastAsiaTheme="minorHAnsi" w:cs="Arial"/>
          <w:sz w:val="20"/>
          <w:szCs w:val="20"/>
          <w:lang w:val="it-IT"/>
        </w:rPr>
        <w:t>)</w:t>
      </w:r>
      <w:r w:rsidR="00E55968" w:rsidRPr="00F50F45">
        <w:rPr>
          <w:rFonts w:eastAsiaTheme="minorHAnsi" w:cs="Arial"/>
          <w:sz w:val="20"/>
          <w:szCs w:val="20"/>
          <w:lang w:val="it-IT"/>
        </w:rPr>
        <w:t xml:space="preserve">. </w:t>
      </w:r>
      <w:proofErr w:type="spellStart"/>
      <w:r w:rsidR="00194B95">
        <w:rPr>
          <w:rFonts w:eastAsiaTheme="minorHAnsi" w:cs="Arial"/>
          <w:sz w:val="20"/>
          <w:szCs w:val="20"/>
          <w:lang w:val="it-IT"/>
        </w:rPr>
        <w:t>Ker</w:t>
      </w:r>
      <w:proofErr w:type="spellEnd"/>
      <w:r w:rsidR="00194B95">
        <w:rPr>
          <w:rFonts w:eastAsiaTheme="minorHAnsi" w:cs="Arial"/>
          <w:sz w:val="20"/>
          <w:szCs w:val="20"/>
          <w:lang w:val="it-IT"/>
        </w:rPr>
        <w:t xml:space="preserve"> </w:t>
      </w:r>
      <w:proofErr w:type="spellStart"/>
      <w:r w:rsidR="00194B95">
        <w:rPr>
          <w:rFonts w:eastAsiaTheme="minorHAnsi" w:cs="Arial"/>
          <w:sz w:val="20"/>
          <w:szCs w:val="20"/>
          <w:lang w:val="it-IT"/>
        </w:rPr>
        <w:t>prihodek</w:t>
      </w:r>
      <w:proofErr w:type="spellEnd"/>
      <w:r w:rsidR="00194B95">
        <w:rPr>
          <w:rFonts w:eastAsiaTheme="minorHAnsi" w:cs="Arial"/>
          <w:sz w:val="20"/>
          <w:szCs w:val="20"/>
          <w:lang w:val="it-IT"/>
        </w:rPr>
        <w:t xml:space="preserve"> </w:t>
      </w:r>
      <w:proofErr w:type="spellStart"/>
      <w:r w:rsidR="00194B95">
        <w:rPr>
          <w:rFonts w:eastAsiaTheme="minorHAnsi" w:cs="Arial"/>
          <w:sz w:val="20"/>
          <w:szCs w:val="20"/>
          <w:lang w:val="it-IT"/>
        </w:rPr>
        <w:t>iz</w:t>
      </w:r>
      <w:proofErr w:type="spellEnd"/>
      <w:r w:rsidR="00194B95">
        <w:rPr>
          <w:rFonts w:eastAsiaTheme="minorHAnsi" w:cs="Arial"/>
          <w:sz w:val="20"/>
          <w:szCs w:val="20"/>
          <w:lang w:val="it-IT"/>
        </w:rPr>
        <w:t xml:space="preserve"> </w:t>
      </w:r>
      <w:proofErr w:type="spellStart"/>
      <w:r w:rsidR="00194B95">
        <w:rPr>
          <w:rFonts w:eastAsiaTheme="minorHAnsi" w:cs="Arial"/>
          <w:sz w:val="20"/>
          <w:szCs w:val="20"/>
          <w:lang w:val="it-IT"/>
        </w:rPr>
        <w:t>kmetijske</w:t>
      </w:r>
      <w:proofErr w:type="spellEnd"/>
      <w:r w:rsidR="00194B95">
        <w:rPr>
          <w:rFonts w:eastAsiaTheme="minorHAnsi" w:cs="Arial"/>
          <w:sz w:val="20"/>
          <w:szCs w:val="20"/>
          <w:lang w:val="it-IT"/>
        </w:rPr>
        <w:t xml:space="preserve"> </w:t>
      </w:r>
      <w:proofErr w:type="spellStart"/>
      <w:r w:rsidR="00194B95">
        <w:rPr>
          <w:rFonts w:eastAsiaTheme="minorHAnsi" w:cs="Arial"/>
          <w:sz w:val="20"/>
          <w:szCs w:val="20"/>
          <w:lang w:val="it-IT"/>
        </w:rPr>
        <w:t>dejavnosti</w:t>
      </w:r>
      <w:proofErr w:type="spellEnd"/>
      <w:r w:rsidR="00194B95">
        <w:rPr>
          <w:rFonts w:eastAsiaTheme="minorHAnsi" w:cs="Arial"/>
          <w:sz w:val="20"/>
          <w:szCs w:val="20"/>
          <w:lang w:val="it-IT"/>
        </w:rPr>
        <w:t xml:space="preserve"> ne </w:t>
      </w:r>
      <w:proofErr w:type="spellStart"/>
      <w:r w:rsidR="00194B95">
        <w:rPr>
          <w:rFonts w:eastAsiaTheme="minorHAnsi" w:cs="Arial"/>
          <w:sz w:val="20"/>
          <w:szCs w:val="20"/>
          <w:lang w:val="it-IT"/>
        </w:rPr>
        <w:t>zadošča</w:t>
      </w:r>
      <w:proofErr w:type="spellEnd"/>
      <w:r w:rsidR="00194B95">
        <w:rPr>
          <w:rFonts w:eastAsiaTheme="minorHAnsi" w:cs="Arial"/>
          <w:sz w:val="20"/>
          <w:szCs w:val="20"/>
          <w:lang w:val="it-IT"/>
        </w:rPr>
        <w:t xml:space="preserve"> za </w:t>
      </w:r>
      <w:proofErr w:type="spellStart"/>
      <w:r w:rsidR="00194B95">
        <w:rPr>
          <w:rFonts w:eastAsiaTheme="minorHAnsi" w:cs="Arial"/>
          <w:sz w:val="20"/>
          <w:szCs w:val="20"/>
          <w:lang w:val="it-IT"/>
        </w:rPr>
        <w:t>kritje</w:t>
      </w:r>
      <w:proofErr w:type="spellEnd"/>
      <w:r w:rsidR="00194B95">
        <w:rPr>
          <w:rFonts w:eastAsiaTheme="minorHAnsi" w:cs="Arial"/>
          <w:sz w:val="20"/>
          <w:szCs w:val="20"/>
          <w:lang w:val="it-IT"/>
        </w:rPr>
        <w:t xml:space="preserve"> </w:t>
      </w:r>
      <w:proofErr w:type="spellStart"/>
      <w:r w:rsidR="00194B95">
        <w:rPr>
          <w:rFonts w:eastAsiaTheme="minorHAnsi" w:cs="Arial"/>
          <w:sz w:val="20"/>
          <w:szCs w:val="20"/>
          <w:lang w:val="it-IT"/>
        </w:rPr>
        <w:t>stroškov</w:t>
      </w:r>
      <w:proofErr w:type="spellEnd"/>
      <w:r w:rsidR="00194B95">
        <w:rPr>
          <w:rFonts w:eastAsiaTheme="minorHAnsi" w:cs="Arial"/>
          <w:sz w:val="20"/>
          <w:szCs w:val="20"/>
          <w:lang w:val="it-IT"/>
        </w:rPr>
        <w:t xml:space="preserve">, </w:t>
      </w:r>
      <w:proofErr w:type="spellStart"/>
      <w:r w:rsidR="006C7B8C">
        <w:rPr>
          <w:rFonts w:eastAsiaTheme="minorHAnsi" w:cs="Arial"/>
          <w:sz w:val="20"/>
          <w:szCs w:val="20"/>
          <w:lang w:val="it-IT"/>
        </w:rPr>
        <w:t>kmetje</w:t>
      </w:r>
      <w:proofErr w:type="spellEnd"/>
      <w:r w:rsidR="006C7B8C">
        <w:rPr>
          <w:rFonts w:eastAsiaTheme="minorHAnsi" w:cs="Arial"/>
          <w:sz w:val="20"/>
          <w:szCs w:val="20"/>
          <w:lang w:val="it-IT"/>
        </w:rPr>
        <w:t xml:space="preserve"> </w:t>
      </w:r>
      <w:r w:rsidR="00194B95">
        <w:rPr>
          <w:rFonts w:eastAsiaTheme="minorHAnsi" w:cs="Arial"/>
          <w:sz w:val="20"/>
          <w:szCs w:val="20"/>
          <w:lang w:val="it-IT"/>
        </w:rPr>
        <w:t xml:space="preserve">v </w:t>
      </w:r>
      <w:proofErr w:type="spellStart"/>
      <w:r w:rsidR="00194B95">
        <w:rPr>
          <w:rFonts w:eastAsiaTheme="minorHAnsi" w:cs="Arial"/>
          <w:sz w:val="20"/>
          <w:szCs w:val="20"/>
          <w:lang w:val="it-IT"/>
        </w:rPr>
        <w:t>kmetijstvo</w:t>
      </w:r>
      <w:proofErr w:type="spellEnd"/>
      <w:r w:rsidR="00194B95">
        <w:rPr>
          <w:rFonts w:eastAsiaTheme="minorHAnsi" w:cs="Arial"/>
          <w:sz w:val="20"/>
          <w:szCs w:val="20"/>
          <w:lang w:val="it-IT"/>
        </w:rPr>
        <w:t xml:space="preserve"> </w:t>
      </w:r>
      <w:proofErr w:type="spellStart"/>
      <w:r w:rsidR="00194B95">
        <w:rPr>
          <w:rFonts w:eastAsiaTheme="minorHAnsi" w:cs="Arial"/>
          <w:sz w:val="20"/>
          <w:szCs w:val="20"/>
          <w:lang w:val="it-IT"/>
        </w:rPr>
        <w:t>vlagajo</w:t>
      </w:r>
      <w:proofErr w:type="spellEnd"/>
      <w:r w:rsidR="00194B95">
        <w:rPr>
          <w:rFonts w:eastAsiaTheme="minorHAnsi" w:cs="Arial"/>
          <w:sz w:val="20"/>
          <w:szCs w:val="20"/>
          <w:lang w:val="it-IT"/>
        </w:rPr>
        <w:t xml:space="preserve"> </w:t>
      </w:r>
      <w:proofErr w:type="spellStart"/>
      <w:r w:rsidR="00194B95">
        <w:rPr>
          <w:rFonts w:eastAsiaTheme="minorHAnsi" w:cs="Arial"/>
          <w:sz w:val="20"/>
          <w:szCs w:val="20"/>
          <w:lang w:val="it-IT"/>
        </w:rPr>
        <w:t>tudi</w:t>
      </w:r>
      <w:proofErr w:type="spellEnd"/>
      <w:r w:rsidR="00194B95">
        <w:rPr>
          <w:rFonts w:eastAsiaTheme="minorHAnsi" w:cs="Arial"/>
          <w:sz w:val="20"/>
          <w:szCs w:val="20"/>
          <w:lang w:val="it-IT"/>
        </w:rPr>
        <w:t xml:space="preserve"> </w:t>
      </w:r>
      <w:proofErr w:type="spellStart"/>
      <w:r w:rsidR="00194B95">
        <w:rPr>
          <w:rFonts w:eastAsiaTheme="minorHAnsi" w:cs="Arial"/>
          <w:sz w:val="20"/>
          <w:szCs w:val="20"/>
          <w:lang w:val="it-IT"/>
        </w:rPr>
        <w:t>prihodke</w:t>
      </w:r>
      <w:proofErr w:type="spellEnd"/>
      <w:r w:rsidR="00194B95">
        <w:rPr>
          <w:rFonts w:eastAsiaTheme="minorHAnsi" w:cs="Arial"/>
          <w:sz w:val="20"/>
          <w:szCs w:val="20"/>
          <w:lang w:val="it-IT"/>
        </w:rPr>
        <w:t xml:space="preserve"> </w:t>
      </w:r>
      <w:proofErr w:type="spellStart"/>
      <w:r w:rsidR="00194B95">
        <w:rPr>
          <w:rFonts w:eastAsiaTheme="minorHAnsi" w:cs="Arial"/>
          <w:sz w:val="20"/>
          <w:szCs w:val="20"/>
          <w:lang w:val="it-IT"/>
        </w:rPr>
        <w:t>iz</w:t>
      </w:r>
      <w:proofErr w:type="spellEnd"/>
      <w:r w:rsidR="00194B95">
        <w:rPr>
          <w:rFonts w:eastAsiaTheme="minorHAnsi" w:cs="Arial"/>
          <w:sz w:val="20"/>
          <w:szCs w:val="20"/>
          <w:lang w:val="it-IT"/>
        </w:rPr>
        <w:t xml:space="preserve"> </w:t>
      </w:r>
      <w:proofErr w:type="spellStart"/>
      <w:r w:rsidR="00194B95">
        <w:rPr>
          <w:rFonts w:eastAsiaTheme="minorHAnsi" w:cs="Arial"/>
          <w:sz w:val="20"/>
          <w:szCs w:val="20"/>
          <w:lang w:val="it-IT"/>
        </w:rPr>
        <w:t>drugih</w:t>
      </w:r>
      <w:proofErr w:type="spellEnd"/>
      <w:r w:rsidR="00194B95">
        <w:rPr>
          <w:rFonts w:eastAsiaTheme="minorHAnsi" w:cs="Arial"/>
          <w:sz w:val="20"/>
          <w:szCs w:val="20"/>
          <w:lang w:val="it-IT"/>
        </w:rPr>
        <w:t xml:space="preserve"> </w:t>
      </w:r>
      <w:proofErr w:type="spellStart"/>
      <w:r w:rsidR="00194B95">
        <w:rPr>
          <w:rFonts w:eastAsiaTheme="minorHAnsi" w:cs="Arial"/>
          <w:sz w:val="20"/>
          <w:szCs w:val="20"/>
          <w:lang w:val="it-IT"/>
        </w:rPr>
        <w:t>dejavnosti</w:t>
      </w:r>
      <w:proofErr w:type="spellEnd"/>
      <w:r w:rsidR="00194B95">
        <w:rPr>
          <w:rFonts w:eastAsiaTheme="minorHAnsi" w:cs="Arial"/>
          <w:sz w:val="20"/>
          <w:szCs w:val="20"/>
          <w:lang w:val="it-IT"/>
        </w:rPr>
        <w:t xml:space="preserve">, </w:t>
      </w:r>
      <w:proofErr w:type="spellStart"/>
      <w:r w:rsidR="00194B95">
        <w:rPr>
          <w:rFonts w:eastAsiaTheme="minorHAnsi" w:cs="Arial"/>
          <w:sz w:val="20"/>
          <w:szCs w:val="20"/>
          <w:lang w:val="it-IT"/>
        </w:rPr>
        <w:t>če</w:t>
      </w:r>
      <w:proofErr w:type="spellEnd"/>
      <w:r w:rsidR="00194B95">
        <w:rPr>
          <w:rFonts w:eastAsiaTheme="minorHAnsi" w:cs="Arial"/>
          <w:sz w:val="20"/>
          <w:szCs w:val="20"/>
          <w:lang w:val="it-IT"/>
        </w:rPr>
        <w:t xml:space="preserve"> le-te </w:t>
      </w:r>
      <w:proofErr w:type="spellStart"/>
      <w:r w:rsidR="00194B95">
        <w:rPr>
          <w:rFonts w:eastAsiaTheme="minorHAnsi" w:cs="Arial"/>
          <w:sz w:val="20"/>
          <w:szCs w:val="20"/>
          <w:lang w:val="it-IT"/>
        </w:rPr>
        <w:t>imajo</w:t>
      </w:r>
      <w:proofErr w:type="spellEnd"/>
      <w:r w:rsidR="00194B95">
        <w:rPr>
          <w:rFonts w:eastAsiaTheme="minorHAnsi" w:cs="Arial"/>
          <w:sz w:val="20"/>
          <w:szCs w:val="20"/>
          <w:lang w:val="it-IT"/>
        </w:rPr>
        <w:t xml:space="preserve">. </w:t>
      </w:r>
      <w:r w:rsidR="00050760" w:rsidRPr="00F50F45">
        <w:rPr>
          <w:rFonts w:eastAsiaTheme="minorHAnsi" w:cs="Arial"/>
          <w:sz w:val="20"/>
          <w:szCs w:val="20"/>
          <w:lang w:val="it-IT"/>
        </w:rPr>
        <w:t>42</w:t>
      </w:r>
      <w:r w:rsidR="00137B59" w:rsidRPr="00F50F45">
        <w:rPr>
          <w:rFonts w:eastAsiaTheme="minorHAnsi" w:cs="Arial"/>
          <w:sz w:val="20"/>
          <w:szCs w:val="20"/>
          <w:lang w:val="it-IT"/>
        </w:rPr>
        <w:t xml:space="preserve"> % </w:t>
      </w:r>
      <w:proofErr w:type="spellStart"/>
      <w:r w:rsidR="00050760" w:rsidRPr="00F50F45">
        <w:rPr>
          <w:rFonts w:eastAsiaTheme="minorHAnsi" w:cs="Arial"/>
          <w:sz w:val="20"/>
          <w:szCs w:val="20"/>
          <w:lang w:val="it-IT"/>
        </w:rPr>
        <w:t>anketiranih</w:t>
      </w:r>
      <w:proofErr w:type="spellEnd"/>
      <w:r w:rsidR="00050760" w:rsidRPr="00F50F45">
        <w:rPr>
          <w:rFonts w:eastAsiaTheme="minorHAnsi" w:cs="Arial"/>
          <w:sz w:val="20"/>
          <w:szCs w:val="20"/>
          <w:lang w:val="it-IT"/>
        </w:rPr>
        <w:t xml:space="preserve"> </w:t>
      </w:r>
      <w:proofErr w:type="spellStart"/>
      <w:r w:rsidR="00137B59" w:rsidRPr="00F50F45">
        <w:rPr>
          <w:rFonts w:eastAsiaTheme="minorHAnsi" w:cs="Arial"/>
          <w:sz w:val="20"/>
          <w:szCs w:val="20"/>
          <w:lang w:val="it-IT"/>
        </w:rPr>
        <w:t>mladih</w:t>
      </w:r>
      <w:proofErr w:type="spellEnd"/>
      <w:r w:rsidR="00137B59" w:rsidRPr="00F50F45">
        <w:rPr>
          <w:rFonts w:eastAsiaTheme="minorHAnsi" w:cs="Arial"/>
          <w:sz w:val="20"/>
          <w:szCs w:val="20"/>
          <w:lang w:val="it-IT"/>
        </w:rPr>
        <w:t xml:space="preserve"> </w:t>
      </w:r>
      <w:proofErr w:type="spellStart"/>
      <w:r w:rsidR="00137B59" w:rsidRPr="00F50F45">
        <w:rPr>
          <w:rFonts w:eastAsiaTheme="minorHAnsi" w:cs="Arial"/>
          <w:sz w:val="20"/>
          <w:szCs w:val="20"/>
          <w:lang w:val="it-IT"/>
        </w:rPr>
        <w:t>kmetov</w:t>
      </w:r>
      <w:proofErr w:type="spellEnd"/>
      <w:r w:rsidR="00137B59" w:rsidRPr="00F50F45">
        <w:rPr>
          <w:rFonts w:eastAsiaTheme="minorHAnsi" w:cs="Arial"/>
          <w:sz w:val="20"/>
          <w:szCs w:val="20"/>
          <w:lang w:val="it-IT"/>
        </w:rPr>
        <w:t xml:space="preserve"> </w:t>
      </w:r>
      <w:r w:rsidR="00050760" w:rsidRPr="00F50F45">
        <w:rPr>
          <w:rFonts w:eastAsiaTheme="minorHAnsi" w:cs="Arial"/>
          <w:sz w:val="20"/>
          <w:szCs w:val="20"/>
          <w:lang w:val="it-IT"/>
        </w:rPr>
        <w:t xml:space="preserve">– </w:t>
      </w:r>
      <w:proofErr w:type="spellStart"/>
      <w:r w:rsidR="00050760" w:rsidRPr="00F50F45">
        <w:rPr>
          <w:rFonts w:eastAsiaTheme="minorHAnsi" w:cs="Arial"/>
          <w:sz w:val="20"/>
          <w:szCs w:val="20"/>
          <w:lang w:val="it-IT"/>
        </w:rPr>
        <w:t>upravičencev</w:t>
      </w:r>
      <w:proofErr w:type="spellEnd"/>
      <w:r w:rsidR="00050760" w:rsidRPr="00F50F45">
        <w:rPr>
          <w:rFonts w:eastAsiaTheme="minorHAnsi" w:cs="Arial"/>
          <w:sz w:val="20"/>
          <w:szCs w:val="20"/>
          <w:lang w:val="it-IT"/>
        </w:rPr>
        <w:t xml:space="preserve"> </w:t>
      </w:r>
      <w:proofErr w:type="spellStart"/>
      <w:r w:rsidR="00050760" w:rsidRPr="00F50F45">
        <w:rPr>
          <w:rFonts w:eastAsiaTheme="minorHAnsi" w:cs="Arial"/>
          <w:sz w:val="20"/>
          <w:szCs w:val="20"/>
          <w:lang w:val="it-IT"/>
        </w:rPr>
        <w:t>podukrepa</w:t>
      </w:r>
      <w:proofErr w:type="spellEnd"/>
      <w:r w:rsidR="00050760" w:rsidRPr="00F50F45">
        <w:rPr>
          <w:rFonts w:eastAsiaTheme="minorHAnsi" w:cs="Arial"/>
          <w:sz w:val="20"/>
          <w:szCs w:val="20"/>
          <w:lang w:val="it-IT"/>
        </w:rPr>
        <w:t xml:space="preserve"> M06.1, </w:t>
      </w:r>
      <w:proofErr w:type="spellStart"/>
      <w:r w:rsidR="00050760" w:rsidRPr="00F50F45">
        <w:rPr>
          <w:rFonts w:eastAsiaTheme="minorHAnsi" w:cs="Arial"/>
          <w:sz w:val="20"/>
          <w:szCs w:val="20"/>
          <w:lang w:val="it-IT"/>
        </w:rPr>
        <w:t>ki</w:t>
      </w:r>
      <w:proofErr w:type="spellEnd"/>
      <w:r w:rsidR="00050760" w:rsidRPr="00F50F45">
        <w:rPr>
          <w:rFonts w:eastAsiaTheme="minorHAnsi" w:cs="Arial"/>
          <w:sz w:val="20"/>
          <w:szCs w:val="20"/>
          <w:lang w:val="it-IT"/>
        </w:rPr>
        <w:t xml:space="preserve"> </w:t>
      </w:r>
      <w:proofErr w:type="spellStart"/>
      <w:r w:rsidR="00050760" w:rsidRPr="00F50F45">
        <w:rPr>
          <w:rFonts w:eastAsiaTheme="minorHAnsi" w:cs="Arial"/>
          <w:sz w:val="20"/>
          <w:szCs w:val="20"/>
          <w:lang w:val="it-IT"/>
        </w:rPr>
        <w:t>imajo</w:t>
      </w:r>
      <w:proofErr w:type="spellEnd"/>
      <w:r w:rsidR="00050760" w:rsidRPr="00F50F45">
        <w:rPr>
          <w:rFonts w:eastAsiaTheme="minorHAnsi" w:cs="Arial"/>
          <w:sz w:val="20"/>
          <w:szCs w:val="20"/>
          <w:lang w:val="it-IT"/>
        </w:rPr>
        <w:t xml:space="preserve"> </w:t>
      </w:r>
      <w:proofErr w:type="spellStart"/>
      <w:r w:rsidR="00050760" w:rsidRPr="00F50F45">
        <w:rPr>
          <w:rFonts w:eastAsiaTheme="minorHAnsi" w:cs="Arial"/>
          <w:sz w:val="20"/>
          <w:szCs w:val="20"/>
          <w:lang w:val="it-IT"/>
        </w:rPr>
        <w:t>tudi</w:t>
      </w:r>
      <w:proofErr w:type="spellEnd"/>
      <w:r w:rsidR="00050760" w:rsidRPr="00F50F45">
        <w:rPr>
          <w:rFonts w:eastAsiaTheme="minorHAnsi" w:cs="Arial"/>
          <w:sz w:val="20"/>
          <w:szCs w:val="20"/>
          <w:lang w:val="it-IT"/>
        </w:rPr>
        <w:t xml:space="preserve"> </w:t>
      </w:r>
      <w:proofErr w:type="spellStart"/>
      <w:r w:rsidR="00050760" w:rsidRPr="00F50F45">
        <w:rPr>
          <w:rFonts w:eastAsiaTheme="minorHAnsi" w:cs="Arial"/>
          <w:sz w:val="20"/>
          <w:szCs w:val="20"/>
          <w:lang w:val="it-IT"/>
        </w:rPr>
        <w:t>prihodke</w:t>
      </w:r>
      <w:proofErr w:type="spellEnd"/>
      <w:r w:rsidR="00050760" w:rsidRPr="00F50F45">
        <w:rPr>
          <w:rFonts w:eastAsiaTheme="minorHAnsi" w:cs="Arial"/>
          <w:sz w:val="20"/>
          <w:szCs w:val="20"/>
          <w:lang w:val="it-IT"/>
        </w:rPr>
        <w:t xml:space="preserve"> </w:t>
      </w:r>
      <w:proofErr w:type="spellStart"/>
      <w:r w:rsidR="00050760" w:rsidRPr="00F50F45">
        <w:rPr>
          <w:rFonts w:eastAsiaTheme="minorHAnsi" w:cs="Arial"/>
          <w:sz w:val="20"/>
          <w:szCs w:val="20"/>
          <w:lang w:val="it-IT"/>
        </w:rPr>
        <w:t>izven</w:t>
      </w:r>
      <w:proofErr w:type="spellEnd"/>
      <w:r w:rsidR="00050760" w:rsidRPr="00F50F45">
        <w:rPr>
          <w:rFonts w:eastAsiaTheme="minorHAnsi" w:cs="Arial"/>
          <w:sz w:val="20"/>
          <w:szCs w:val="20"/>
          <w:lang w:val="it-IT"/>
        </w:rPr>
        <w:t xml:space="preserve"> </w:t>
      </w:r>
      <w:proofErr w:type="spellStart"/>
      <w:r w:rsidR="00050760" w:rsidRPr="00F50F45">
        <w:rPr>
          <w:rFonts w:eastAsiaTheme="minorHAnsi" w:cs="Arial"/>
          <w:sz w:val="20"/>
          <w:szCs w:val="20"/>
          <w:lang w:val="it-IT"/>
        </w:rPr>
        <w:t>kmetijstva</w:t>
      </w:r>
      <w:proofErr w:type="spellEnd"/>
      <w:r w:rsidR="00050760" w:rsidRPr="00F50F45">
        <w:rPr>
          <w:rFonts w:eastAsiaTheme="minorHAnsi" w:cs="Arial"/>
          <w:sz w:val="20"/>
          <w:szCs w:val="20"/>
          <w:lang w:val="it-IT"/>
        </w:rPr>
        <w:t xml:space="preserve">, </w:t>
      </w:r>
      <w:proofErr w:type="spellStart"/>
      <w:r w:rsidR="00050760" w:rsidRPr="00F50F45">
        <w:rPr>
          <w:rFonts w:eastAsiaTheme="minorHAnsi" w:cs="Arial"/>
          <w:sz w:val="20"/>
          <w:szCs w:val="20"/>
          <w:lang w:val="it-IT"/>
        </w:rPr>
        <w:t>trdi</w:t>
      </w:r>
      <w:proofErr w:type="spellEnd"/>
      <w:r w:rsidR="00050760" w:rsidRPr="00F50F45">
        <w:rPr>
          <w:rFonts w:eastAsiaTheme="minorHAnsi" w:cs="Arial"/>
          <w:sz w:val="20"/>
          <w:szCs w:val="20"/>
          <w:lang w:val="it-IT"/>
        </w:rPr>
        <w:t xml:space="preserve">, da </w:t>
      </w:r>
      <w:proofErr w:type="spellStart"/>
      <w:r w:rsidR="00050760" w:rsidRPr="00F50F45">
        <w:rPr>
          <w:rFonts w:eastAsiaTheme="minorHAnsi" w:cs="Arial"/>
          <w:sz w:val="20"/>
          <w:szCs w:val="20"/>
          <w:lang w:val="it-IT"/>
        </w:rPr>
        <w:t>vložijo</w:t>
      </w:r>
      <w:proofErr w:type="spellEnd"/>
      <w:r w:rsidR="00050760" w:rsidRPr="00F50F45">
        <w:rPr>
          <w:rFonts w:eastAsiaTheme="minorHAnsi" w:cs="Arial"/>
          <w:sz w:val="20"/>
          <w:szCs w:val="20"/>
          <w:lang w:val="it-IT"/>
        </w:rPr>
        <w:t xml:space="preserve"> do </w:t>
      </w:r>
      <w:proofErr w:type="spellStart"/>
      <w:r w:rsidR="00050760" w:rsidRPr="00F50F45">
        <w:rPr>
          <w:rFonts w:eastAsiaTheme="minorHAnsi" w:cs="Arial"/>
          <w:sz w:val="20"/>
          <w:szCs w:val="20"/>
          <w:lang w:val="it-IT"/>
        </w:rPr>
        <w:t>četrtino</w:t>
      </w:r>
      <w:proofErr w:type="spellEnd"/>
      <w:r w:rsidR="00050760" w:rsidRPr="00F50F45">
        <w:rPr>
          <w:rFonts w:eastAsiaTheme="minorHAnsi" w:cs="Arial"/>
          <w:sz w:val="20"/>
          <w:szCs w:val="20"/>
          <w:lang w:val="it-IT"/>
        </w:rPr>
        <w:t xml:space="preserve"> </w:t>
      </w:r>
      <w:proofErr w:type="spellStart"/>
      <w:r w:rsidR="00050760" w:rsidRPr="00F50F45">
        <w:rPr>
          <w:rFonts w:eastAsiaTheme="minorHAnsi" w:cs="Arial"/>
          <w:sz w:val="20"/>
          <w:szCs w:val="20"/>
          <w:lang w:val="it-IT"/>
        </w:rPr>
        <w:t>teh</w:t>
      </w:r>
      <w:proofErr w:type="spellEnd"/>
      <w:r w:rsidR="00050760" w:rsidRPr="00F50F45">
        <w:rPr>
          <w:rFonts w:eastAsiaTheme="minorHAnsi" w:cs="Arial"/>
          <w:sz w:val="20"/>
          <w:szCs w:val="20"/>
          <w:lang w:val="it-IT"/>
        </w:rPr>
        <w:t xml:space="preserve"> </w:t>
      </w:r>
      <w:proofErr w:type="spellStart"/>
      <w:r w:rsidR="00050760" w:rsidRPr="00F50F45">
        <w:rPr>
          <w:rFonts w:eastAsiaTheme="minorHAnsi" w:cs="Arial"/>
          <w:sz w:val="20"/>
          <w:szCs w:val="20"/>
          <w:lang w:val="it-IT"/>
        </w:rPr>
        <w:t>prihodkov</w:t>
      </w:r>
      <w:proofErr w:type="spellEnd"/>
      <w:r w:rsidR="00050760" w:rsidRPr="00F50F45">
        <w:rPr>
          <w:rFonts w:eastAsiaTheme="minorHAnsi" w:cs="Arial"/>
          <w:sz w:val="20"/>
          <w:szCs w:val="20"/>
          <w:lang w:val="it-IT"/>
        </w:rPr>
        <w:t xml:space="preserve"> v </w:t>
      </w:r>
      <w:proofErr w:type="spellStart"/>
      <w:r w:rsidR="00050760" w:rsidRPr="00F50F45">
        <w:rPr>
          <w:rFonts w:eastAsiaTheme="minorHAnsi" w:cs="Arial"/>
          <w:sz w:val="20"/>
          <w:szCs w:val="20"/>
          <w:lang w:val="it-IT"/>
        </w:rPr>
        <w:t>kmetijstvo</w:t>
      </w:r>
      <w:proofErr w:type="spellEnd"/>
      <w:r w:rsidR="00050760" w:rsidRPr="00F50F45">
        <w:rPr>
          <w:rFonts w:eastAsiaTheme="minorHAnsi" w:cs="Arial"/>
          <w:sz w:val="20"/>
          <w:szCs w:val="20"/>
          <w:lang w:val="it-IT"/>
        </w:rPr>
        <w:t xml:space="preserve">, 27 % </w:t>
      </w:r>
      <w:proofErr w:type="spellStart"/>
      <w:r w:rsidR="00050760" w:rsidRPr="00F50F45">
        <w:rPr>
          <w:rFonts w:eastAsiaTheme="minorHAnsi" w:cs="Arial"/>
          <w:sz w:val="20"/>
          <w:szCs w:val="20"/>
          <w:lang w:val="it-IT"/>
        </w:rPr>
        <w:t>vloži</w:t>
      </w:r>
      <w:proofErr w:type="spellEnd"/>
      <w:r w:rsidR="00050760" w:rsidRPr="00F50F45">
        <w:rPr>
          <w:rFonts w:eastAsiaTheme="minorHAnsi" w:cs="Arial"/>
          <w:sz w:val="20"/>
          <w:szCs w:val="20"/>
          <w:lang w:val="it-IT"/>
        </w:rPr>
        <w:t xml:space="preserve"> v </w:t>
      </w:r>
      <w:proofErr w:type="spellStart"/>
      <w:r w:rsidR="00050760" w:rsidRPr="00F50F45">
        <w:rPr>
          <w:rFonts w:eastAsiaTheme="minorHAnsi" w:cs="Arial"/>
          <w:sz w:val="20"/>
          <w:szCs w:val="20"/>
          <w:lang w:val="it-IT"/>
        </w:rPr>
        <w:t>kmetijstvo</w:t>
      </w:r>
      <w:proofErr w:type="spellEnd"/>
      <w:r w:rsidR="00050760" w:rsidRPr="00F50F45">
        <w:rPr>
          <w:rFonts w:eastAsiaTheme="minorHAnsi" w:cs="Arial"/>
          <w:sz w:val="20"/>
          <w:szCs w:val="20"/>
          <w:lang w:val="it-IT"/>
        </w:rPr>
        <w:t xml:space="preserve"> </w:t>
      </w:r>
      <w:proofErr w:type="spellStart"/>
      <w:r w:rsidR="00050760" w:rsidRPr="00F50F45">
        <w:rPr>
          <w:rFonts w:eastAsiaTheme="minorHAnsi" w:cs="Arial"/>
          <w:sz w:val="20"/>
          <w:szCs w:val="20"/>
          <w:lang w:val="it-IT"/>
        </w:rPr>
        <w:t>med</w:t>
      </w:r>
      <w:proofErr w:type="spellEnd"/>
      <w:r w:rsidR="00050760" w:rsidRPr="00F50F45">
        <w:rPr>
          <w:rFonts w:eastAsiaTheme="minorHAnsi" w:cs="Arial"/>
          <w:sz w:val="20"/>
          <w:szCs w:val="20"/>
          <w:lang w:val="it-IT"/>
        </w:rPr>
        <w:t xml:space="preserve"> 25 in 50 % </w:t>
      </w:r>
      <w:proofErr w:type="spellStart"/>
      <w:r w:rsidR="00050760" w:rsidRPr="00F50F45">
        <w:rPr>
          <w:rFonts w:eastAsiaTheme="minorHAnsi" w:cs="Arial"/>
          <w:sz w:val="20"/>
          <w:szCs w:val="20"/>
          <w:lang w:val="it-IT"/>
        </w:rPr>
        <w:t>dohodka</w:t>
      </w:r>
      <w:proofErr w:type="spellEnd"/>
      <w:r w:rsidR="00050760" w:rsidRPr="00F50F45">
        <w:rPr>
          <w:rFonts w:eastAsiaTheme="minorHAnsi" w:cs="Arial"/>
          <w:sz w:val="20"/>
          <w:szCs w:val="20"/>
          <w:lang w:val="it-IT"/>
        </w:rPr>
        <w:t xml:space="preserve">, 31 % </w:t>
      </w:r>
      <w:proofErr w:type="spellStart"/>
      <w:r w:rsidR="00050760" w:rsidRPr="00F50F45">
        <w:rPr>
          <w:rFonts w:eastAsiaTheme="minorHAnsi" w:cs="Arial"/>
          <w:sz w:val="20"/>
          <w:szCs w:val="20"/>
          <w:lang w:val="it-IT"/>
        </w:rPr>
        <w:t>pa</w:t>
      </w:r>
      <w:proofErr w:type="spellEnd"/>
      <w:r w:rsidR="00050760" w:rsidRPr="00F50F45">
        <w:rPr>
          <w:rFonts w:eastAsiaTheme="minorHAnsi" w:cs="Arial"/>
          <w:sz w:val="20"/>
          <w:szCs w:val="20"/>
          <w:lang w:val="it-IT"/>
        </w:rPr>
        <w:t xml:space="preserve"> </w:t>
      </w:r>
      <w:proofErr w:type="spellStart"/>
      <w:r w:rsidR="00050760" w:rsidRPr="00F50F45">
        <w:rPr>
          <w:rFonts w:eastAsiaTheme="minorHAnsi" w:cs="Arial"/>
          <w:sz w:val="20"/>
          <w:szCs w:val="20"/>
          <w:lang w:val="it-IT"/>
        </w:rPr>
        <w:t>več</w:t>
      </w:r>
      <w:proofErr w:type="spellEnd"/>
      <w:r w:rsidR="00050760" w:rsidRPr="00F50F45">
        <w:rPr>
          <w:rFonts w:eastAsiaTheme="minorHAnsi" w:cs="Arial"/>
          <w:sz w:val="20"/>
          <w:szCs w:val="20"/>
          <w:lang w:val="it-IT"/>
        </w:rPr>
        <w:t xml:space="preserve"> </w:t>
      </w:r>
      <w:proofErr w:type="spellStart"/>
      <w:r w:rsidR="00050760" w:rsidRPr="00F50F45">
        <w:rPr>
          <w:rFonts w:eastAsiaTheme="minorHAnsi" w:cs="Arial"/>
          <w:sz w:val="20"/>
          <w:szCs w:val="20"/>
          <w:lang w:val="it-IT"/>
        </w:rPr>
        <w:t>kot</w:t>
      </w:r>
      <w:proofErr w:type="spellEnd"/>
      <w:r w:rsidR="00050760" w:rsidRPr="00F50F45">
        <w:rPr>
          <w:rFonts w:eastAsiaTheme="minorHAnsi" w:cs="Arial"/>
          <w:sz w:val="20"/>
          <w:szCs w:val="20"/>
          <w:lang w:val="it-IT"/>
        </w:rPr>
        <w:t xml:space="preserve"> 50 % </w:t>
      </w:r>
      <w:proofErr w:type="spellStart"/>
      <w:r w:rsidR="00050760" w:rsidRPr="00F50F45">
        <w:rPr>
          <w:rFonts w:eastAsiaTheme="minorHAnsi" w:cs="Arial"/>
          <w:sz w:val="20"/>
          <w:szCs w:val="20"/>
          <w:lang w:val="it-IT"/>
        </w:rPr>
        <w:t>dohodka</w:t>
      </w:r>
      <w:proofErr w:type="spellEnd"/>
      <w:r w:rsidR="00050760" w:rsidRPr="00F50F45">
        <w:rPr>
          <w:rFonts w:eastAsiaTheme="minorHAnsi" w:cs="Arial"/>
          <w:sz w:val="20"/>
          <w:szCs w:val="20"/>
          <w:lang w:val="it-IT"/>
        </w:rPr>
        <w:t xml:space="preserve"> </w:t>
      </w:r>
      <w:proofErr w:type="spellStart"/>
      <w:r w:rsidR="00050760" w:rsidRPr="00F50F45">
        <w:rPr>
          <w:rFonts w:eastAsiaTheme="minorHAnsi" w:cs="Arial"/>
          <w:sz w:val="20"/>
          <w:szCs w:val="20"/>
          <w:lang w:val="it-IT"/>
        </w:rPr>
        <w:t>prejetega</w:t>
      </w:r>
      <w:proofErr w:type="spellEnd"/>
      <w:r w:rsidR="00050760" w:rsidRPr="00F50F45">
        <w:rPr>
          <w:rFonts w:eastAsiaTheme="minorHAnsi" w:cs="Arial"/>
          <w:sz w:val="20"/>
          <w:szCs w:val="20"/>
          <w:lang w:val="it-IT"/>
        </w:rPr>
        <w:t xml:space="preserve"> </w:t>
      </w:r>
      <w:proofErr w:type="spellStart"/>
      <w:r w:rsidR="00050760" w:rsidRPr="00F50F45">
        <w:rPr>
          <w:rFonts w:eastAsiaTheme="minorHAnsi" w:cs="Arial"/>
          <w:sz w:val="20"/>
          <w:szCs w:val="20"/>
          <w:lang w:val="it-IT"/>
        </w:rPr>
        <w:t>izven</w:t>
      </w:r>
      <w:proofErr w:type="spellEnd"/>
      <w:r w:rsidR="00050760" w:rsidRPr="00F50F45">
        <w:rPr>
          <w:rFonts w:eastAsiaTheme="minorHAnsi" w:cs="Arial"/>
          <w:sz w:val="20"/>
          <w:szCs w:val="20"/>
          <w:lang w:val="it-IT"/>
        </w:rPr>
        <w:t xml:space="preserve"> </w:t>
      </w:r>
      <w:proofErr w:type="spellStart"/>
      <w:r w:rsidR="00050760" w:rsidRPr="00F50F45">
        <w:rPr>
          <w:rFonts w:eastAsiaTheme="minorHAnsi" w:cs="Arial"/>
          <w:sz w:val="20"/>
          <w:szCs w:val="20"/>
          <w:lang w:val="it-IT"/>
        </w:rPr>
        <w:t>kmetijske</w:t>
      </w:r>
      <w:proofErr w:type="spellEnd"/>
      <w:r w:rsidR="00050760" w:rsidRPr="00F50F45">
        <w:rPr>
          <w:rFonts w:eastAsiaTheme="minorHAnsi" w:cs="Arial"/>
          <w:sz w:val="20"/>
          <w:szCs w:val="20"/>
          <w:lang w:val="it-IT"/>
        </w:rPr>
        <w:t xml:space="preserve"> </w:t>
      </w:r>
      <w:proofErr w:type="spellStart"/>
      <w:r w:rsidR="00050760" w:rsidRPr="00F50F45">
        <w:rPr>
          <w:rFonts w:eastAsiaTheme="minorHAnsi" w:cs="Arial"/>
          <w:sz w:val="20"/>
          <w:szCs w:val="20"/>
          <w:lang w:val="it-IT"/>
        </w:rPr>
        <w:t>dejavnosti</w:t>
      </w:r>
      <w:proofErr w:type="spellEnd"/>
      <w:r w:rsidR="00050760" w:rsidRPr="00F50F45">
        <w:rPr>
          <w:rFonts w:eastAsiaTheme="minorHAnsi" w:cs="Arial"/>
          <w:sz w:val="20"/>
          <w:szCs w:val="20"/>
          <w:lang w:val="it-IT"/>
        </w:rPr>
        <w:t>.</w:t>
      </w:r>
    </w:p>
    <w:p w14:paraId="17DCCFBF" w14:textId="7A9E15EF" w:rsidR="00050760" w:rsidRPr="00F50F45" w:rsidRDefault="00050760" w:rsidP="00E55968">
      <w:pPr>
        <w:rPr>
          <w:rFonts w:eastAsiaTheme="minorHAnsi" w:cs="Arial"/>
          <w:sz w:val="20"/>
          <w:szCs w:val="20"/>
          <w:lang w:val="it-IT"/>
        </w:rPr>
      </w:pPr>
      <w:proofErr w:type="spellStart"/>
      <w:r w:rsidRPr="00F50F45">
        <w:rPr>
          <w:rFonts w:eastAsiaTheme="minorHAnsi" w:cs="Arial"/>
          <w:sz w:val="20"/>
          <w:szCs w:val="20"/>
          <w:lang w:val="it-IT"/>
        </w:rPr>
        <w:t>Podpora</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iz</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na</w:t>
      </w:r>
      <w:r w:rsidR="00793A8F" w:rsidRPr="00F50F45">
        <w:rPr>
          <w:rFonts w:eastAsiaTheme="minorHAnsi" w:cs="Arial"/>
          <w:sz w:val="20"/>
          <w:szCs w:val="20"/>
          <w:lang w:val="it-IT"/>
        </w:rPr>
        <w:t>s</w:t>
      </w:r>
      <w:r w:rsidRPr="00F50F45">
        <w:rPr>
          <w:rFonts w:eastAsiaTheme="minorHAnsi" w:cs="Arial"/>
          <w:sz w:val="20"/>
          <w:szCs w:val="20"/>
          <w:lang w:val="it-IT"/>
        </w:rPr>
        <w:t>lova</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podukrepa</w:t>
      </w:r>
      <w:proofErr w:type="spellEnd"/>
      <w:r w:rsidRPr="00F50F45">
        <w:rPr>
          <w:rFonts w:eastAsiaTheme="minorHAnsi" w:cs="Arial"/>
          <w:sz w:val="20"/>
          <w:szCs w:val="20"/>
          <w:lang w:val="it-IT"/>
        </w:rPr>
        <w:t xml:space="preserve"> M06.1 </w:t>
      </w:r>
      <w:proofErr w:type="spellStart"/>
      <w:r w:rsidRPr="00F50F45">
        <w:rPr>
          <w:rFonts w:eastAsiaTheme="minorHAnsi" w:cs="Arial"/>
          <w:sz w:val="20"/>
          <w:szCs w:val="20"/>
          <w:lang w:val="it-IT"/>
        </w:rPr>
        <w:t>pomembno</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vpliva</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na</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odločitev</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mladih</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kmetov</w:t>
      </w:r>
      <w:proofErr w:type="spellEnd"/>
      <w:r w:rsidRPr="00F50F45">
        <w:rPr>
          <w:rFonts w:eastAsiaTheme="minorHAnsi" w:cs="Arial"/>
          <w:sz w:val="20"/>
          <w:szCs w:val="20"/>
          <w:lang w:val="it-IT"/>
        </w:rPr>
        <w:t xml:space="preserve"> za </w:t>
      </w:r>
      <w:proofErr w:type="spellStart"/>
      <w:r w:rsidRPr="00F50F45">
        <w:rPr>
          <w:rFonts w:eastAsiaTheme="minorHAnsi" w:cs="Arial"/>
          <w:sz w:val="20"/>
          <w:szCs w:val="20"/>
          <w:lang w:val="it-IT"/>
        </w:rPr>
        <w:t>prevzem</w:t>
      </w:r>
      <w:proofErr w:type="spellEnd"/>
      <w:r w:rsidRPr="00F50F45">
        <w:rPr>
          <w:rFonts w:eastAsiaTheme="minorHAnsi" w:cs="Arial"/>
          <w:sz w:val="20"/>
          <w:szCs w:val="20"/>
          <w:lang w:val="it-IT"/>
        </w:rPr>
        <w:t xml:space="preserve"> KMG </w:t>
      </w:r>
      <w:proofErr w:type="gramStart"/>
      <w:r w:rsidRPr="00F50F45">
        <w:rPr>
          <w:rFonts w:eastAsiaTheme="minorHAnsi" w:cs="Arial"/>
          <w:sz w:val="20"/>
          <w:szCs w:val="20"/>
          <w:lang w:val="it-IT"/>
        </w:rPr>
        <w:t>od</w:t>
      </w:r>
      <w:proofErr w:type="gram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svojega</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prednika</w:t>
      </w:r>
      <w:proofErr w:type="spellEnd"/>
      <w:r w:rsidRPr="00F50F45">
        <w:rPr>
          <w:rFonts w:eastAsiaTheme="minorHAnsi" w:cs="Arial"/>
          <w:sz w:val="20"/>
          <w:szCs w:val="20"/>
          <w:lang w:val="it-IT"/>
        </w:rPr>
        <w:t xml:space="preserve">. </w:t>
      </w:r>
      <w:r w:rsidR="003E542A" w:rsidRPr="00F50F45">
        <w:rPr>
          <w:rFonts w:cs="Arial"/>
          <w:color w:val="000000"/>
          <w:sz w:val="20"/>
          <w:szCs w:val="20"/>
          <w:lang w:val="sl-SI" w:eastAsia="sl-SI"/>
        </w:rPr>
        <w:t xml:space="preserve">O tem, kako pomemben vir sredstev za mlade kmete je podpora za zagon dejavnosti iz naslova </w:t>
      </w:r>
      <w:proofErr w:type="spellStart"/>
      <w:r w:rsidR="003E542A" w:rsidRPr="00F50F45">
        <w:rPr>
          <w:rFonts w:cs="Arial"/>
          <w:color w:val="000000"/>
          <w:sz w:val="20"/>
          <w:szCs w:val="20"/>
          <w:lang w:val="sl-SI" w:eastAsia="sl-SI"/>
        </w:rPr>
        <w:t>podukrepa</w:t>
      </w:r>
      <w:proofErr w:type="spellEnd"/>
      <w:r w:rsidR="003E542A" w:rsidRPr="00F50F45">
        <w:rPr>
          <w:rFonts w:cs="Arial"/>
          <w:color w:val="000000"/>
          <w:sz w:val="20"/>
          <w:szCs w:val="20"/>
          <w:lang w:val="sl-SI" w:eastAsia="sl-SI"/>
        </w:rPr>
        <w:t xml:space="preserve"> M06.1, govori dejstvo, da je kar 45 % anketiranih upravičencev odgovorilo, da KMG ne bi prevzeli, če ne bi </w:t>
      </w:r>
      <w:r w:rsidR="007761F4">
        <w:rPr>
          <w:rFonts w:cs="Arial"/>
          <w:color w:val="000000"/>
          <w:sz w:val="20"/>
          <w:szCs w:val="20"/>
          <w:lang w:val="sl-SI" w:eastAsia="sl-SI"/>
        </w:rPr>
        <w:t>imeli možnosti za koriščenje zagonske podpore</w:t>
      </w:r>
      <w:r w:rsidR="003E542A" w:rsidRPr="00F50F45">
        <w:rPr>
          <w:rFonts w:cs="Arial"/>
          <w:color w:val="000000"/>
          <w:sz w:val="20"/>
          <w:szCs w:val="20"/>
          <w:lang w:val="sl-SI" w:eastAsia="sl-SI"/>
        </w:rPr>
        <w:t>.</w:t>
      </w:r>
    </w:p>
    <w:p w14:paraId="59AE62A2" w14:textId="2EE55FF1" w:rsidR="0094357A" w:rsidRPr="00F50F45" w:rsidRDefault="0094357A" w:rsidP="0094357A">
      <w:pPr>
        <w:autoSpaceDE w:val="0"/>
        <w:autoSpaceDN w:val="0"/>
        <w:adjustRightInd w:val="0"/>
        <w:rPr>
          <w:rFonts w:cs="Arial"/>
          <w:color w:val="000000"/>
          <w:sz w:val="20"/>
          <w:szCs w:val="20"/>
          <w:lang w:val="sl-SI"/>
        </w:rPr>
      </w:pPr>
      <w:r w:rsidRPr="00F50F45">
        <w:rPr>
          <w:rFonts w:cs="Arial"/>
          <w:color w:val="000000"/>
          <w:sz w:val="20"/>
          <w:szCs w:val="20"/>
          <w:lang w:val="sl-SI"/>
        </w:rPr>
        <w:t xml:space="preserve">Mladim je dostop do vira financiranja pogosto otežen, še posebej dokler ne postanejo lastniki nepremičnin. V večini primerov se mladi prevzemniki poslužujejo najemanja kreditov. </w:t>
      </w:r>
      <w:r w:rsidR="00BD029F" w:rsidRPr="00F50F45">
        <w:rPr>
          <w:rFonts w:cs="Arial"/>
          <w:color w:val="000000"/>
          <w:sz w:val="20"/>
          <w:szCs w:val="20"/>
          <w:lang w:val="sl-SI"/>
        </w:rPr>
        <w:t xml:space="preserve">V Sloveniji </w:t>
      </w:r>
      <w:r w:rsidR="00660447">
        <w:rPr>
          <w:rFonts w:cs="Arial"/>
          <w:color w:val="000000"/>
          <w:sz w:val="20"/>
          <w:szCs w:val="20"/>
          <w:lang w:val="sl-SI"/>
        </w:rPr>
        <w:t xml:space="preserve">je </w:t>
      </w:r>
      <w:r w:rsidR="00BD029F" w:rsidRPr="00F50F45">
        <w:rPr>
          <w:rFonts w:cs="Arial"/>
          <w:color w:val="000000"/>
          <w:sz w:val="20"/>
          <w:szCs w:val="20"/>
          <w:lang w:val="sl-SI"/>
        </w:rPr>
        <w:t xml:space="preserve">le </w:t>
      </w:r>
      <w:r w:rsidR="00194B95">
        <w:rPr>
          <w:rFonts w:cs="Arial"/>
          <w:color w:val="000000"/>
          <w:sz w:val="20"/>
          <w:szCs w:val="20"/>
          <w:lang w:val="sl-SI"/>
        </w:rPr>
        <w:t>majhno število kreditnih</w:t>
      </w:r>
      <w:r w:rsidR="00660447">
        <w:rPr>
          <w:rFonts w:cs="Arial"/>
          <w:color w:val="000000"/>
          <w:sz w:val="20"/>
          <w:szCs w:val="20"/>
          <w:lang w:val="sl-SI"/>
        </w:rPr>
        <w:t xml:space="preserve"> institucij, ki</w:t>
      </w:r>
      <w:r w:rsidR="00194B95">
        <w:rPr>
          <w:rFonts w:cs="Arial"/>
          <w:color w:val="000000"/>
          <w:sz w:val="20"/>
          <w:szCs w:val="20"/>
          <w:lang w:val="sl-SI"/>
        </w:rPr>
        <w:t xml:space="preserve"> </w:t>
      </w:r>
      <w:r w:rsidR="00BD029F" w:rsidRPr="00F50F45">
        <w:rPr>
          <w:rFonts w:cs="Arial"/>
          <w:color w:val="000000"/>
          <w:sz w:val="20"/>
          <w:szCs w:val="20"/>
          <w:lang w:val="sl-SI"/>
        </w:rPr>
        <w:t>nudi</w:t>
      </w:r>
      <w:r w:rsidR="00660447">
        <w:rPr>
          <w:rFonts w:cs="Arial"/>
          <w:color w:val="000000"/>
          <w:sz w:val="20"/>
          <w:szCs w:val="20"/>
          <w:lang w:val="sl-SI"/>
        </w:rPr>
        <w:t>jo</w:t>
      </w:r>
      <w:r w:rsidR="00BD029F" w:rsidRPr="00F50F45">
        <w:rPr>
          <w:rFonts w:cs="Arial"/>
          <w:color w:val="000000"/>
          <w:sz w:val="20"/>
          <w:szCs w:val="20"/>
          <w:lang w:val="sl-SI"/>
        </w:rPr>
        <w:t xml:space="preserve"> posojila za namen kmetijstva</w:t>
      </w:r>
      <w:r w:rsidR="00660447">
        <w:rPr>
          <w:rFonts w:cs="Arial"/>
          <w:color w:val="000000"/>
          <w:sz w:val="20"/>
          <w:szCs w:val="20"/>
          <w:lang w:val="sl-SI"/>
        </w:rPr>
        <w:t xml:space="preserve">. </w:t>
      </w:r>
      <w:r w:rsidR="00BD029F" w:rsidRPr="00F50F45">
        <w:rPr>
          <w:rFonts w:cs="Arial"/>
          <w:color w:val="000000"/>
          <w:sz w:val="20"/>
          <w:szCs w:val="20"/>
          <w:lang w:val="sl-SI"/>
        </w:rPr>
        <w:t xml:space="preserve"> </w:t>
      </w:r>
      <w:r w:rsidRPr="00F50F45">
        <w:rPr>
          <w:rFonts w:cs="Arial"/>
          <w:color w:val="000000"/>
          <w:sz w:val="20"/>
          <w:szCs w:val="20"/>
          <w:lang w:val="sl-SI"/>
        </w:rPr>
        <w:t xml:space="preserve">Krediti, ki jih nudijo banke </w:t>
      </w:r>
      <w:r w:rsidR="00005227" w:rsidRPr="00F50F45">
        <w:rPr>
          <w:rFonts w:cs="Arial"/>
          <w:color w:val="000000"/>
          <w:sz w:val="20"/>
          <w:szCs w:val="20"/>
          <w:lang w:val="sl-SI"/>
        </w:rPr>
        <w:t>so kratkoročni ali dolgoročni,</w:t>
      </w:r>
      <w:r w:rsidRPr="00F50F45">
        <w:rPr>
          <w:rFonts w:cs="Arial"/>
          <w:color w:val="000000"/>
          <w:sz w:val="20"/>
          <w:szCs w:val="20"/>
          <w:lang w:val="sl-SI"/>
        </w:rPr>
        <w:t xml:space="preserve"> za namen:</w:t>
      </w:r>
    </w:p>
    <w:p w14:paraId="120AB440" w14:textId="77777777" w:rsidR="0094357A" w:rsidRPr="00F50F45" w:rsidRDefault="0094357A" w:rsidP="0094357A">
      <w:pPr>
        <w:pStyle w:val="Odstavekseznama"/>
        <w:numPr>
          <w:ilvl w:val="0"/>
          <w:numId w:val="27"/>
        </w:numPr>
        <w:autoSpaceDE w:val="0"/>
        <w:autoSpaceDN w:val="0"/>
        <w:adjustRightInd w:val="0"/>
        <w:rPr>
          <w:rFonts w:cs="Arial"/>
          <w:color w:val="000000"/>
          <w:lang w:val="sl-SI"/>
        </w:rPr>
      </w:pPr>
      <w:r w:rsidRPr="00F50F45">
        <w:rPr>
          <w:rFonts w:cs="Arial"/>
          <w:color w:val="000000"/>
          <w:lang w:val="sl-SI"/>
        </w:rPr>
        <w:t>osnovne dejavnosti,</w:t>
      </w:r>
    </w:p>
    <w:p w14:paraId="3FB1B518" w14:textId="77777777" w:rsidR="0094357A" w:rsidRPr="00F50F45" w:rsidRDefault="0094357A" w:rsidP="0094357A">
      <w:pPr>
        <w:pStyle w:val="Odstavekseznama"/>
        <w:numPr>
          <w:ilvl w:val="0"/>
          <w:numId w:val="27"/>
        </w:numPr>
        <w:autoSpaceDE w:val="0"/>
        <w:autoSpaceDN w:val="0"/>
        <w:adjustRightInd w:val="0"/>
        <w:rPr>
          <w:rFonts w:cs="Arial"/>
          <w:color w:val="000000"/>
          <w:lang w:val="sl-SI"/>
        </w:rPr>
      </w:pPr>
      <w:r w:rsidRPr="00F50F45">
        <w:rPr>
          <w:rFonts w:cs="Arial"/>
          <w:color w:val="000000"/>
          <w:lang w:val="sl-SI"/>
        </w:rPr>
        <w:t>izgradnje gospodarskih objektov,</w:t>
      </w:r>
    </w:p>
    <w:p w14:paraId="1F7D3C40" w14:textId="162288FC" w:rsidR="0094357A" w:rsidRPr="00F50F45" w:rsidRDefault="0094357A" w:rsidP="0094357A">
      <w:pPr>
        <w:pStyle w:val="Odstavekseznama"/>
        <w:numPr>
          <w:ilvl w:val="0"/>
          <w:numId w:val="27"/>
        </w:numPr>
        <w:autoSpaceDE w:val="0"/>
        <w:autoSpaceDN w:val="0"/>
        <w:adjustRightInd w:val="0"/>
        <w:rPr>
          <w:rFonts w:cs="Arial"/>
          <w:color w:val="000000"/>
          <w:lang w:val="sl-SI"/>
        </w:rPr>
      </w:pPr>
      <w:r w:rsidRPr="00F50F45">
        <w:rPr>
          <w:rFonts w:cs="Arial"/>
          <w:color w:val="000000"/>
          <w:lang w:val="sl-SI"/>
        </w:rPr>
        <w:t>nakupa osnovne črede in živinorejsk</w:t>
      </w:r>
      <w:r w:rsidR="006C7B8C">
        <w:rPr>
          <w:rFonts w:cs="Arial"/>
          <w:color w:val="000000"/>
          <w:lang w:val="sl-SI"/>
        </w:rPr>
        <w:t>e proizvodnje</w:t>
      </w:r>
      <w:r w:rsidRPr="00F50F45">
        <w:rPr>
          <w:rFonts w:cs="Arial"/>
          <w:color w:val="000000"/>
          <w:lang w:val="sl-SI"/>
        </w:rPr>
        <w:t>,</w:t>
      </w:r>
    </w:p>
    <w:p w14:paraId="227D379F" w14:textId="77777777" w:rsidR="0094357A" w:rsidRPr="00F50F45" w:rsidRDefault="0094357A" w:rsidP="0094357A">
      <w:pPr>
        <w:pStyle w:val="Odstavekseznama"/>
        <w:numPr>
          <w:ilvl w:val="0"/>
          <w:numId w:val="27"/>
        </w:numPr>
        <w:autoSpaceDE w:val="0"/>
        <w:autoSpaceDN w:val="0"/>
        <w:adjustRightInd w:val="0"/>
        <w:rPr>
          <w:rFonts w:cs="Arial"/>
          <w:color w:val="000000"/>
          <w:lang w:val="sl-SI"/>
        </w:rPr>
      </w:pPr>
      <w:r w:rsidRPr="00F50F45">
        <w:rPr>
          <w:rFonts w:cs="Arial"/>
          <w:color w:val="000000"/>
          <w:lang w:val="sl-SI"/>
        </w:rPr>
        <w:lastRenderedPageBreak/>
        <w:t>nakupa mehanizacije,</w:t>
      </w:r>
    </w:p>
    <w:p w14:paraId="38CB9678" w14:textId="77777777" w:rsidR="0094357A" w:rsidRPr="00F50F45" w:rsidRDefault="0094357A" w:rsidP="0094357A">
      <w:pPr>
        <w:pStyle w:val="Odstavekseznama"/>
        <w:numPr>
          <w:ilvl w:val="0"/>
          <w:numId w:val="27"/>
        </w:numPr>
        <w:autoSpaceDE w:val="0"/>
        <w:autoSpaceDN w:val="0"/>
        <w:adjustRightInd w:val="0"/>
        <w:rPr>
          <w:rFonts w:cs="Arial"/>
          <w:color w:val="000000"/>
          <w:lang w:val="sl-SI"/>
        </w:rPr>
      </w:pPr>
      <w:r w:rsidRPr="00F50F45">
        <w:rPr>
          <w:rFonts w:cs="Arial"/>
          <w:color w:val="000000"/>
          <w:lang w:val="sl-SI"/>
        </w:rPr>
        <w:t>nakupa in urejanja zemljišč,</w:t>
      </w:r>
    </w:p>
    <w:p w14:paraId="75584CE9" w14:textId="77777777" w:rsidR="0094357A" w:rsidRPr="00F50F45" w:rsidRDefault="0094357A" w:rsidP="0094357A">
      <w:pPr>
        <w:pStyle w:val="Odstavekseznama"/>
        <w:numPr>
          <w:ilvl w:val="0"/>
          <w:numId w:val="27"/>
        </w:numPr>
        <w:autoSpaceDE w:val="0"/>
        <w:autoSpaceDN w:val="0"/>
        <w:adjustRightInd w:val="0"/>
        <w:rPr>
          <w:rFonts w:cs="Arial"/>
          <w:color w:val="000000"/>
          <w:lang w:val="sl-SI"/>
        </w:rPr>
      </w:pPr>
      <w:r w:rsidRPr="00F50F45">
        <w:rPr>
          <w:rFonts w:cs="Arial"/>
          <w:color w:val="000000"/>
          <w:lang w:val="sl-SI"/>
        </w:rPr>
        <w:t>ureditve trajnih nasadov,</w:t>
      </w:r>
    </w:p>
    <w:p w14:paraId="578B863F" w14:textId="77777777" w:rsidR="0094357A" w:rsidRPr="00F50F45" w:rsidRDefault="0094357A" w:rsidP="0094357A">
      <w:pPr>
        <w:pStyle w:val="Odstavekseznama"/>
        <w:numPr>
          <w:ilvl w:val="0"/>
          <w:numId w:val="27"/>
        </w:numPr>
        <w:autoSpaceDE w:val="0"/>
        <w:autoSpaceDN w:val="0"/>
        <w:adjustRightInd w:val="0"/>
        <w:rPr>
          <w:rFonts w:cs="Arial"/>
          <w:color w:val="000000"/>
          <w:lang w:val="sl-SI"/>
        </w:rPr>
      </w:pPr>
      <w:r w:rsidRPr="00F50F45">
        <w:rPr>
          <w:rFonts w:cs="Arial"/>
          <w:color w:val="000000"/>
          <w:lang w:val="sl-SI"/>
        </w:rPr>
        <w:t>razvoja dopolnilnih dejavnosti na kmetijah.</w:t>
      </w:r>
    </w:p>
    <w:p w14:paraId="1EAA059E" w14:textId="11DE4DC6" w:rsidR="0094357A" w:rsidRPr="00F50F45" w:rsidRDefault="0094357A" w:rsidP="0094357A">
      <w:pPr>
        <w:autoSpaceDE w:val="0"/>
        <w:autoSpaceDN w:val="0"/>
        <w:adjustRightInd w:val="0"/>
        <w:rPr>
          <w:rFonts w:cs="Arial"/>
          <w:color w:val="000000"/>
          <w:sz w:val="20"/>
          <w:szCs w:val="20"/>
          <w:lang w:val="sl-SI"/>
        </w:rPr>
      </w:pPr>
      <w:r w:rsidRPr="00F50F45">
        <w:rPr>
          <w:rFonts w:cs="Arial"/>
          <w:color w:val="000000"/>
          <w:sz w:val="20"/>
          <w:szCs w:val="20"/>
          <w:lang w:val="sl-SI"/>
        </w:rPr>
        <w:t xml:space="preserve">Za varnost in stabilnost kmetij banke nudijo tudi varčevanja in zavarovanja. Zavarovanja nudijo za posevke, vrtnine, hmelj, grozdje, sadje, živino in vrtnarstvo. </w:t>
      </w:r>
      <w:r w:rsidR="00611CBD" w:rsidRPr="00F50F45">
        <w:rPr>
          <w:rFonts w:cs="Arial"/>
          <w:color w:val="000000"/>
          <w:sz w:val="20"/>
          <w:szCs w:val="20"/>
          <w:lang w:val="sl-SI"/>
        </w:rPr>
        <w:t xml:space="preserve">Zavarovanj se kmetje poslužujejo le v manjši meri, saj za večino kmetov predstavljajo veliko finančno obremenitev. </w:t>
      </w:r>
      <w:r w:rsidR="007761F4">
        <w:rPr>
          <w:rFonts w:cs="Arial"/>
          <w:color w:val="000000"/>
          <w:sz w:val="20"/>
          <w:szCs w:val="20"/>
          <w:lang w:val="sl-SI"/>
        </w:rPr>
        <w:t xml:space="preserve">Na voljo so tudi </w:t>
      </w:r>
      <w:r w:rsidRPr="00F50F45">
        <w:rPr>
          <w:rFonts w:cs="Arial"/>
          <w:color w:val="000000"/>
          <w:sz w:val="20"/>
          <w:szCs w:val="20"/>
          <w:lang w:val="sl-SI"/>
        </w:rPr>
        <w:t>premoženjska in življenjska zavarovanja. V obliki paketov so posojila na voljo za setev,  žetev in dopolnilno dejavnost na kmetiji.</w:t>
      </w:r>
    </w:p>
    <w:p w14:paraId="7BA632FF" w14:textId="77777777" w:rsidR="0094357A" w:rsidRPr="00F50F45" w:rsidRDefault="0094357A" w:rsidP="0094357A">
      <w:pPr>
        <w:autoSpaceDE w:val="0"/>
        <w:autoSpaceDN w:val="0"/>
        <w:adjustRightInd w:val="0"/>
        <w:rPr>
          <w:rFonts w:cs="Arial"/>
          <w:color w:val="000000"/>
          <w:sz w:val="20"/>
          <w:szCs w:val="20"/>
          <w:lang w:val="sl-SI"/>
        </w:rPr>
      </w:pPr>
      <w:r w:rsidRPr="00F50F45">
        <w:rPr>
          <w:rFonts w:cs="Arial"/>
          <w:color w:val="000000"/>
          <w:sz w:val="20"/>
          <w:szCs w:val="20"/>
          <w:lang w:val="sl-SI"/>
        </w:rPr>
        <w:t>Prav tako posamezne banke nudijo dodatne ugodnosti za mlade kmete, kot so npr.:</w:t>
      </w:r>
    </w:p>
    <w:p w14:paraId="31FF4E1C" w14:textId="77777777" w:rsidR="0094357A" w:rsidRPr="00F50F45" w:rsidRDefault="0094357A" w:rsidP="0094357A">
      <w:pPr>
        <w:pStyle w:val="Odstavekseznama"/>
        <w:numPr>
          <w:ilvl w:val="0"/>
          <w:numId w:val="28"/>
        </w:numPr>
        <w:autoSpaceDE w:val="0"/>
        <w:autoSpaceDN w:val="0"/>
        <w:adjustRightInd w:val="0"/>
        <w:rPr>
          <w:rFonts w:cs="Arial"/>
          <w:color w:val="000000"/>
          <w:lang w:val="sl-SI"/>
        </w:rPr>
      </w:pPr>
      <w:r w:rsidRPr="00F50F45">
        <w:rPr>
          <w:rFonts w:cs="Arial"/>
          <w:color w:val="000000"/>
          <w:lang w:val="sl-SI"/>
        </w:rPr>
        <w:t>brezplačno odprtje računa za dopolnilno dejavnost,</w:t>
      </w:r>
    </w:p>
    <w:p w14:paraId="5B93AAD6" w14:textId="36D1E8EC" w:rsidR="00014D2A" w:rsidRPr="00F50F45" w:rsidRDefault="0094357A" w:rsidP="00014D2A">
      <w:pPr>
        <w:pStyle w:val="Odstavekseznama"/>
        <w:numPr>
          <w:ilvl w:val="0"/>
          <w:numId w:val="28"/>
        </w:numPr>
        <w:autoSpaceDE w:val="0"/>
        <w:autoSpaceDN w:val="0"/>
        <w:adjustRightInd w:val="0"/>
        <w:rPr>
          <w:rFonts w:cs="Arial"/>
          <w:color w:val="000000"/>
          <w:lang w:val="sl-SI"/>
        </w:rPr>
      </w:pPr>
      <w:r w:rsidRPr="00F50F45">
        <w:rPr>
          <w:rFonts w:cs="Arial"/>
          <w:color w:val="000000"/>
          <w:lang w:val="sl-SI"/>
        </w:rPr>
        <w:t>ugodnejšo obrestno mero za kredite za kmetijsko dejavnost in za depozite nad 181 dni.</w:t>
      </w:r>
    </w:p>
    <w:p w14:paraId="1C56BC8A" w14:textId="76C02548" w:rsidR="00894A79" w:rsidRPr="00F50F45" w:rsidRDefault="000D1E1C" w:rsidP="00894A79">
      <w:pPr>
        <w:pStyle w:val="HTML-oblikovano"/>
        <w:rPr>
          <w:rFonts w:ascii="Arial" w:eastAsia="Times New Roman" w:hAnsi="Arial" w:cs="Arial"/>
          <w:lang w:val="sl-SI" w:eastAsia="sl-SI"/>
        </w:rPr>
      </w:pPr>
      <w:r w:rsidRPr="00F50F45">
        <w:rPr>
          <w:rFonts w:ascii="Arial" w:hAnsi="Arial" w:cs="Arial"/>
          <w:color w:val="000000"/>
          <w:lang w:val="sl-SI"/>
        </w:rPr>
        <w:t>Mladi kmetje se soočajo s težavami pri dostopu do financ zaradi pomanjkanja poslovne in kreditne zgodovine ter pomanjkanja dobro vzpostavljenega odnosa z bankami. Zaradi</w:t>
      </w:r>
      <w:r w:rsidR="00894A79" w:rsidRPr="00F50F45">
        <w:rPr>
          <w:rFonts w:ascii="Arial" w:hAnsi="Arial" w:cs="Arial"/>
          <w:color w:val="000000"/>
          <w:lang w:val="sl-SI"/>
        </w:rPr>
        <w:t xml:space="preserve"> pomanjkanja finančnih znanj, kmetje</w:t>
      </w:r>
      <w:r w:rsidRPr="00F50F45">
        <w:rPr>
          <w:rFonts w:ascii="Arial" w:hAnsi="Arial" w:cs="Arial"/>
          <w:color w:val="000000"/>
          <w:lang w:val="sl-SI"/>
        </w:rPr>
        <w:t xml:space="preserve"> ne </w:t>
      </w:r>
      <w:r w:rsidR="00DA42CD" w:rsidRPr="00F50F45">
        <w:rPr>
          <w:rFonts w:ascii="Arial" w:hAnsi="Arial" w:cs="Arial"/>
          <w:color w:val="000000"/>
          <w:lang w:val="sl-SI"/>
        </w:rPr>
        <w:t>vlagajo</w:t>
      </w:r>
      <w:r w:rsidRPr="00F50F45">
        <w:rPr>
          <w:rFonts w:ascii="Arial" w:hAnsi="Arial" w:cs="Arial"/>
          <w:color w:val="000000"/>
          <w:lang w:val="sl-SI"/>
        </w:rPr>
        <w:t xml:space="preserve"> prošenj za posojilo, ker </w:t>
      </w:r>
      <w:r w:rsidR="00DA42CD" w:rsidRPr="00F50F45">
        <w:rPr>
          <w:rFonts w:ascii="Arial" w:hAnsi="Arial" w:cs="Arial"/>
          <w:color w:val="000000"/>
          <w:lang w:val="sl-SI"/>
        </w:rPr>
        <w:t xml:space="preserve">o svojem </w:t>
      </w:r>
      <w:r w:rsidRPr="00F50F45">
        <w:rPr>
          <w:rFonts w:ascii="Arial" w:hAnsi="Arial" w:cs="Arial"/>
          <w:color w:val="000000"/>
          <w:lang w:val="sl-SI"/>
        </w:rPr>
        <w:t xml:space="preserve">finančnem položaju </w:t>
      </w:r>
      <w:r w:rsidR="00DA42CD" w:rsidRPr="00F50F45">
        <w:rPr>
          <w:rFonts w:ascii="Arial" w:hAnsi="Arial" w:cs="Arial"/>
          <w:color w:val="000000"/>
          <w:lang w:val="sl-SI"/>
        </w:rPr>
        <w:t xml:space="preserve">ne želijo </w:t>
      </w:r>
      <w:r w:rsidRPr="00F50F45">
        <w:rPr>
          <w:rFonts w:ascii="Arial" w:hAnsi="Arial" w:cs="Arial"/>
          <w:color w:val="000000"/>
          <w:lang w:val="sl-SI"/>
        </w:rPr>
        <w:t>razpravljati z zunanjo stranjo (banko). Drugi pomemben razlog za nezadostno povpraševanje po financah je nezmožnost kmetov, da pripravijo potrebno dokumentacijo.</w:t>
      </w:r>
      <w:r w:rsidR="00894A79" w:rsidRPr="00F50F45">
        <w:rPr>
          <w:rFonts w:ascii="Arial" w:hAnsi="Arial" w:cs="Arial"/>
          <w:color w:val="000000"/>
          <w:lang w:val="sl-SI"/>
        </w:rPr>
        <w:t xml:space="preserve"> Ugotovljeno je bilo, da se </w:t>
      </w:r>
      <w:r w:rsidR="00894A79" w:rsidRPr="00F50F45">
        <w:rPr>
          <w:rFonts w:ascii="Arial" w:eastAsia="Times New Roman" w:hAnsi="Arial" w:cs="Arial"/>
          <w:lang w:val="sl-SI" w:eastAsia="sl-SI"/>
        </w:rPr>
        <w:t>kmetje, zlasti mladi kmetje, soočajo z višjimi stroški financiranja kot podjetja v drugih sektorjih.</w:t>
      </w:r>
    </w:p>
    <w:p w14:paraId="7F04DD0F" w14:textId="1665A13A" w:rsidR="0038053A" w:rsidRPr="00F50F45" w:rsidRDefault="0038053A" w:rsidP="0038053A">
      <w:pPr>
        <w:autoSpaceDE w:val="0"/>
        <w:autoSpaceDN w:val="0"/>
        <w:adjustRightInd w:val="0"/>
        <w:rPr>
          <w:rFonts w:cs="Arial"/>
          <w:color w:val="000000"/>
          <w:sz w:val="20"/>
          <w:szCs w:val="20"/>
          <w:lang w:val="sl-SI"/>
        </w:rPr>
      </w:pPr>
      <w:r w:rsidRPr="00F50F45">
        <w:rPr>
          <w:rFonts w:cs="Arial"/>
          <w:color w:val="000000"/>
          <w:sz w:val="20"/>
          <w:szCs w:val="20"/>
          <w:lang w:val="sl-SI"/>
        </w:rPr>
        <w:t xml:space="preserve">Velika večina (približno 80%) kmetijskih proizvajalcev uporablja storitve Deželne banke Slovenije, ki ima bazo strank, sestavljeno pretežno iz kmetijskih proizvajalcev, kmetijskih zadrug in agroživilskih podjetij. Ciljni izdelki so na voljo kmetom brez kreditne in poslovne zgodovine. Kmetom, ki nimajo poslovne ali kreditne zgodovine ali nimajo stabilnih poslovnih odnosov z banko, se pogosto ponujajo standardni gospodinjski finančni proizvodi, kot so potrošniška in hipotekarna posojila. </w:t>
      </w:r>
      <w:r w:rsidR="00CF1D79" w:rsidRPr="00F50F45">
        <w:rPr>
          <w:rFonts w:cs="Arial"/>
          <w:color w:val="000000"/>
          <w:sz w:val="20"/>
          <w:szCs w:val="20"/>
          <w:lang w:val="sl-SI"/>
        </w:rPr>
        <w:t xml:space="preserve">RRS </w:t>
      </w:r>
      <w:r w:rsidRPr="00F50F45">
        <w:rPr>
          <w:rFonts w:cs="Arial"/>
          <w:color w:val="000000"/>
          <w:sz w:val="20"/>
          <w:szCs w:val="20"/>
          <w:lang w:val="sl-SI"/>
        </w:rPr>
        <w:t>podpira regionalni in podeželski razvoj, vključno z zagotavljanjem posojil z ugodno obrestno mero in daljšimi ročnostmi v kmetijstvu in agroživilskem sektorju. Poroča se, da je uporaba instrumenta precej nizka, deloma zaradi omejenega proračuna</w:t>
      </w:r>
      <w:r w:rsidR="00F43469">
        <w:rPr>
          <w:rFonts w:cs="Arial"/>
          <w:color w:val="000000"/>
          <w:sz w:val="20"/>
          <w:szCs w:val="20"/>
          <w:lang w:val="sl-SI"/>
        </w:rPr>
        <w:t xml:space="preserve"> (EC, EIB, </w:t>
      </w:r>
      <w:proofErr w:type="spellStart"/>
      <w:r w:rsidR="00F43469">
        <w:rPr>
          <w:rFonts w:cs="Arial"/>
          <w:color w:val="000000"/>
          <w:sz w:val="20"/>
          <w:szCs w:val="20"/>
          <w:lang w:val="sl-SI"/>
        </w:rPr>
        <w:t>Financial</w:t>
      </w:r>
      <w:proofErr w:type="spellEnd"/>
      <w:r w:rsidR="00F43469">
        <w:rPr>
          <w:rFonts w:cs="Arial"/>
          <w:color w:val="000000"/>
          <w:sz w:val="20"/>
          <w:szCs w:val="20"/>
          <w:lang w:val="sl-SI"/>
        </w:rPr>
        <w:t xml:space="preserve"> </w:t>
      </w:r>
      <w:proofErr w:type="spellStart"/>
      <w:r w:rsidR="00F43469">
        <w:rPr>
          <w:rFonts w:cs="Arial"/>
          <w:color w:val="000000"/>
          <w:sz w:val="20"/>
          <w:szCs w:val="20"/>
          <w:lang w:val="sl-SI"/>
        </w:rPr>
        <w:t>Needs</w:t>
      </w:r>
      <w:proofErr w:type="spellEnd"/>
      <w:r w:rsidR="00F43469">
        <w:rPr>
          <w:rFonts w:cs="Arial"/>
          <w:color w:val="000000"/>
          <w:sz w:val="20"/>
          <w:szCs w:val="20"/>
          <w:lang w:val="sl-SI"/>
        </w:rPr>
        <w:t xml:space="preserve"> in teh </w:t>
      </w:r>
      <w:proofErr w:type="spellStart"/>
      <w:r w:rsidR="00F43469">
        <w:rPr>
          <w:rFonts w:cs="Arial"/>
          <w:color w:val="000000"/>
          <w:sz w:val="20"/>
          <w:szCs w:val="20"/>
          <w:lang w:val="sl-SI"/>
        </w:rPr>
        <w:t>agriculture</w:t>
      </w:r>
      <w:proofErr w:type="spellEnd"/>
      <w:r w:rsidR="00F43469">
        <w:rPr>
          <w:rFonts w:cs="Arial"/>
          <w:color w:val="000000"/>
          <w:sz w:val="20"/>
          <w:szCs w:val="20"/>
          <w:lang w:val="sl-SI"/>
        </w:rPr>
        <w:t xml:space="preserve"> </w:t>
      </w:r>
      <w:proofErr w:type="spellStart"/>
      <w:r w:rsidR="00F43469">
        <w:rPr>
          <w:rFonts w:cs="Arial"/>
          <w:color w:val="000000"/>
          <w:sz w:val="20"/>
          <w:szCs w:val="20"/>
          <w:lang w:val="sl-SI"/>
        </w:rPr>
        <w:t>and</w:t>
      </w:r>
      <w:proofErr w:type="spellEnd"/>
      <w:r w:rsidR="00F43469">
        <w:rPr>
          <w:rFonts w:cs="Arial"/>
          <w:color w:val="000000"/>
          <w:sz w:val="20"/>
          <w:szCs w:val="20"/>
          <w:lang w:val="sl-SI"/>
        </w:rPr>
        <w:t xml:space="preserve"> </w:t>
      </w:r>
      <w:proofErr w:type="spellStart"/>
      <w:r w:rsidR="00F43469">
        <w:rPr>
          <w:rFonts w:cs="Arial"/>
          <w:color w:val="000000"/>
          <w:sz w:val="20"/>
          <w:szCs w:val="20"/>
          <w:lang w:val="sl-SI"/>
        </w:rPr>
        <w:t>agri</w:t>
      </w:r>
      <w:proofErr w:type="spellEnd"/>
      <w:r w:rsidR="00F43469">
        <w:rPr>
          <w:rFonts w:cs="Arial"/>
          <w:color w:val="000000"/>
          <w:sz w:val="20"/>
          <w:szCs w:val="20"/>
          <w:lang w:val="sl-SI"/>
        </w:rPr>
        <w:t xml:space="preserve"> </w:t>
      </w:r>
      <w:proofErr w:type="spellStart"/>
      <w:r w:rsidR="00F43469">
        <w:rPr>
          <w:rFonts w:cs="Arial"/>
          <w:color w:val="000000"/>
          <w:sz w:val="20"/>
          <w:szCs w:val="20"/>
          <w:lang w:val="sl-SI"/>
        </w:rPr>
        <w:t>food</w:t>
      </w:r>
      <w:proofErr w:type="spellEnd"/>
      <w:r w:rsidR="00F43469">
        <w:rPr>
          <w:rFonts w:cs="Arial"/>
          <w:color w:val="000000"/>
          <w:sz w:val="20"/>
          <w:szCs w:val="20"/>
          <w:lang w:val="sl-SI"/>
        </w:rPr>
        <w:t xml:space="preserve"> </w:t>
      </w:r>
      <w:proofErr w:type="spellStart"/>
      <w:r w:rsidR="00F43469">
        <w:rPr>
          <w:rFonts w:cs="Arial"/>
          <w:color w:val="000000"/>
          <w:sz w:val="20"/>
          <w:szCs w:val="20"/>
          <w:lang w:val="sl-SI"/>
        </w:rPr>
        <w:t>sector</w:t>
      </w:r>
      <w:proofErr w:type="spellEnd"/>
      <w:r w:rsidR="00F43469">
        <w:rPr>
          <w:rFonts w:cs="Arial"/>
          <w:color w:val="000000"/>
          <w:sz w:val="20"/>
          <w:szCs w:val="20"/>
          <w:lang w:val="sl-SI"/>
        </w:rPr>
        <w:t xml:space="preserve"> in </w:t>
      </w:r>
      <w:proofErr w:type="spellStart"/>
      <w:r w:rsidR="00F43469">
        <w:rPr>
          <w:rFonts w:cs="Arial"/>
          <w:color w:val="000000"/>
          <w:sz w:val="20"/>
          <w:szCs w:val="20"/>
          <w:lang w:val="sl-SI"/>
        </w:rPr>
        <w:t>Slovenia</w:t>
      </w:r>
      <w:proofErr w:type="spellEnd"/>
      <w:r w:rsidR="00F43469">
        <w:rPr>
          <w:rFonts w:cs="Arial"/>
          <w:color w:val="000000"/>
          <w:sz w:val="20"/>
          <w:szCs w:val="20"/>
          <w:lang w:val="sl-SI"/>
        </w:rPr>
        <w:t>, 2020)</w:t>
      </w:r>
      <w:r w:rsidR="00F43469">
        <w:t>.</w:t>
      </w:r>
    </w:p>
    <w:p w14:paraId="647EC7E3" w14:textId="3B27D585" w:rsidR="0094357A" w:rsidRPr="00F50F45" w:rsidRDefault="00014D2A" w:rsidP="0094357A">
      <w:pPr>
        <w:autoSpaceDE w:val="0"/>
        <w:autoSpaceDN w:val="0"/>
        <w:adjustRightInd w:val="0"/>
        <w:rPr>
          <w:rFonts w:cs="Arial"/>
          <w:color w:val="000000"/>
          <w:sz w:val="20"/>
          <w:szCs w:val="20"/>
          <w:lang w:val="sl-SI"/>
        </w:rPr>
      </w:pPr>
      <w:r w:rsidRPr="00F50F45">
        <w:rPr>
          <w:rFonts w:cs="Arial"/>
          <w:color w:val="000000"/>
          <w:sz w:val="20"/>
          <w:szCs w:val="20"/>
          <w:lang w:val="sl-SI"/>
        </w:rPr>
        <w:t xml:space="preserve">V zadnjih 5 letih je Deželna banka Slovenije, ki ima </w:t>
      </w:r>
      <w:r w:rsidR="00005227" w:rsidRPr="00F50F45">
        <w:rPr>
          <w:rFonts w:cs="Arial"/>
          <w:color w:val="000000"/>
          <w:sz w:val="20"/>
          <w:szCs w:val="20"/>
          <w:lang w:val="sl-SI"/>
        </w:rPr>
        <w:t>posebno ponudbo za kmete,</w:t>
      </w:r>
      <w:r w:rsidRPr="00F50F45">
        <w:rPr>
          <w:rFonts w:cs="Arial"/>
          <w:color w:val="000000"/>
          <w:sz w:val="20"/>
          <w:szCs w:val="20"/>
          <w:lang w:val="sl-SI"/>
        </w:rPr>
        <w:t xml:space="preserve"> posojila </w:t>
      </w:r>
      <w:r w:rsidR="0094357A" w:rsidRPr="00F50F45">
        <w:rPr>
          <w:rFonts w:cs="Arial"/>
          <w:color w:val="000000"/>
          <w:sz w:val="20"/>
          <w:szCs w:val="20"/>
          <w:lang w:val="sl-SI"/>
        </w:rPr>
        <w:t>za kmetijsko dejavnost</w:t>
      </w:r>
      <w:r w:rsidR="006C7B8C">
        <w:rPr>
          <w:rFonts w:cs="Arial"/>
          <w:color w:val="000000"/>
          <w:sz w:val="20"/>
          <w:szCs w:val="20"/>
          <w:lang w:val="sl-SI"/>
        </w:rPr>
        <w:t xml:space="preserve"> (</w:t>
      </w:r>
      <w:r w:rsidR="00611CBD" w:rsidRPr="00F50F45">
        <w:rPr>
          <w:rFonts w:cs="Arial"/>
          <w:color w:val="000000"/>
          <w:sz w:val="20"/>
          <w:szCs w:val="20"/>
          <w:lang w:val="sl-SI"/>
        </w:rPr>
        <w:t xml:space="preserve">podatkov o namenu </w:t>
      </w:r>
      <w:r w:rsidR="006C7B8C">
        <w:rPr>
          <w:rFonts w:cs="Arial"/>
          <w:color w:val="000000"/>
          <w:sz w:val="20"/>
          <w:szCs w:val="20"/>
          <w:lang w:val="sl-SI"/>
        </w:rPr>
        <w:t>posojil nismo uspeli pridobiti)</w:t>
      </w:r>
      <w:r w:rsidR="00611CBD" w:rsidRPr="00F50F45">
        <w:rPr>
          <w:rFonts w:cs="Arial"/>
          <w:color w:val="000000"/>
          <w:sz w:val="20"/>
          <w:szCs w:val="20"/>
          <w:lang w:val="sl-SI"/>
        </w:rPr>
        <w:t xml:space="preserve"> </w:t>
      </w:r>
      <w:r w:rsidR="0094357A" w:rsidRPr="00F50F45">
        <w:rPr>
          <w:rFonts w:cs="Arial"/>
          <w:color w:val="000000"/>
          <w:sz w:val="20"/>
          <w:szCs w:val="20"/>
          <w:lang w:val="sl-SI"/>
        </w:rPr>
        <w:t xml:space="preserve">odobrila </w:t>
      </w:r>
      <w:r w:rsidR="0089384B" w:rsidRPr="00F50F45">
        <w:rPr>
          <w:rFonts w:cs="Arial"/>
          <w:color w:val="000000"/>
          <w:sz w:val="20"/>
          <w:szCs w:val="20"/>
          <w:lang w:val="sl-SI"/>
        </w:rPr>
        <w:t>v višini 127.323.00</w:t>
      </w:r>
      <w:r w:rsidR="00FB2893" w:rsidRPr="00F50F45">
        <w:rPr>
          <w:rFonts w:cs="Arial"/>
          <w:color w:val="000000"/>
          <w:sz w:val="20"/>
          <w:szCs w:val="20"/>
          <w:lang w:val="sl-SI"/>
        </w:rPr>
        <w:t xml:space="preserve"> EUR. P</w:t>
      </w:r>
      <w:r w:rsidR="0089384B" w:rsidRPr="00F50F45">
        <w:rPr>
          <w:rFonts w:cs="Arial"/>
          <w:color w:val="000000"/>
          <w:sz w:val="20"/>
          <w:szCs w:val="20"/>
          <w:lang w:val="sl-SI"/>
        </w:rPr>
        <w:t xml:space="preserve">o </w:t>
      </w:r>
      <w:r w:rsidR="00FB2893" w:rsidRPr="00F50F45">
        <w:rPr>
          <w:rFonts w:cs="Arial"/>
          <w:color w:val="000000"/>
          <w:sz w:val="20"/>
          <w:szCs w:val="20"/>
          <w:lang w:val="sl-SI"/>
        </w:rPr>
        <w:t xml:space="preserve">posameznih </w:t>
      </w:r>
      <w:r w:rsidR="0089384B" w:rsidRPr="00F50F45">
        <w:rPr>
          <w:rFonts w:cs="Arial"/>
          <w:color w:val="000000"/>
          <w:sz w:val="20"/>
          <w:szCs w:val="20"/>
          <w:lang w:val="sl-SI"/>
        </w:rPr>
        <w:t xml:space="preserve">letih </w:t>
      </w:r>
      <w:r w:rsidR="00FB2893" w:rsidRPr="00F50F45">
        <w:rPr>
          <w:rFonts w:cs="Arial"/>
          <w:color w:val="000000"/>
          <w:sz w:val="20"/>
          <w:szCs w:val="20"/>
          <w:lang w:val="sl-SI"/>
        </w:rPr>
        <w:t xml:space="preserve">so posojila odobrili </w:t>
      </w:r>
      <w:r w:rsidR="0089384B" w:rsidRPr="00F50F45">
        <w:rPr>
          <w:rFonts w:cs="Arial"/>
          <w:color w:val="000000"/>
          <w:sz w:val="20"/>
          <w:szCs w:val="20"/>
          <w:lang w:val="sl-SI"/>
        </w:rPr>
        <w:t xml:space="preserve">v </w:t>
      </w:r>
      <w:r w:rsidR="0094357A" w:rsidRPr="00F50F45">
        <w:rPr>
          <w:rFonts w:cs="Arial"/>
          <w:color w:val="000000"/>
          <w:sz w:val="20"/>
          <w:szCs w:val="20"/>
          <w:lang w:val="sl-SI"/>
        </w:rPr>
        <w:t>naslednjih vrednostih:</w:t>
      </w:r>
    </w:p>
    <w:p w14:paraId="6EC72EFF" w14:textId="77777777" w:rsidR="0094357A" w:rsidRPr="00F50F45" w:rsidRDefault="0094357A" w:rsidP="0094357A">
      <w:pPr>
        <w:spacing w:before="0" w:line="240" w:lineRule="auto"/>
        <w:jc w:val="left"/>
        <w:rPr>
          <w:rFonts w:cs="Arial"/>
          <w:color w:val="1F497D"/>
          <w:sz w:val="20"/>
          <w:szCs w:val="20"/>
          <w:lang w:val="sl-SI" w:eastAsia="en-US"/>
        </w:rPr>
      </w:pPr>
    </w:p>
    <w:p w14:paraId="6A62DD2D" w14:textId="77777777" w:rsidR="0094357A" w:rsidRPr="00F50F45" w:rsidRDefault="0094357A" w:rsidP="0094357A">
      <w:pPr>
        <w:numPr>
          <w:ilvl w:val="0"/>
          <w:numId w:val="45"/>
        </w:numPr>
        <w:spacing w:before="0" w:line="240" w:lineRule="auto"/>
        <w:jc w:val="left"/>
        <w:rPr>
          <w:rFonts w:cs="Arial"/>
          <w:sz w:val="20"/>
          <w:szCs w:val="20"/>
          <w:lang w:val="sl-SI" w:eastAsia="en-US"/>
        </w:rPr>
      </w:pPr>
      <w:r w:rsidRPr="00F50F45">
        <w:rPr>
          <w:rFonts w:cs="Arial"/>
          <w:sz w:val="20"/>
          <w:szCs w:val="20"/>
          <w:lang w:val="sl-SI" w:eastAsia="en-US"/>
        </w:rPr>
        <w:t>leto 2015: 19.908.000 EUR,</w:t>
      </w:r>
    </w:p>
    <w:p w14:paraId="6DCC00CE" w14:textId="77777777" w:rsidR="0094357A" w:rsidRPr="00F50F45" w:rsidRDefault="0094357A" w:rsidP="0094357A">
      <w:pPr>
        <w:numPr>
          <w:ilvl w:val="0"/>
          <w:numId w:val="45"/>
        </w:numPr>
        <w:spacing w:before="0" w:line="240" w:lineRule="auto"/>
        <w:jc w:val="left"/>
        <w:rPr>
          <w:rFonts w:cs="Arial"/>
          <w:sz w:val="20"/>
          <w:szCs w:val="20"/>
          <w:lang w:val="sl-SI" w:eastAsia="en-US"/>
        </w:rPr>
      </w:pPr>
      <w:r w:rsidRPr="00F50F45">
        <w:rPr>
          <w:rFonts w:cs="Arial"/>
          <w:sz w:val="20"/>
          <w:szCs w:val="20"/>
          <w:lang w:val="sl-SI" w:eastAsia="en-US"/>
        </w:rPr>
        <w:t>leto 2016: 22.182.000 EUR,</w:t>
      </w:r>
    </w:p>
    <w:p w14:paraId="4647C989" w14:textId="77777777" w:rsidR="0094357A" w:rsidRPr="00F50F45" w:rsidRDefault="0094357A" w:rsidP="0094357A">
      <w:pPr>
        <w:numPr>
          <w:ilvl w:val="0"/>
          <w:numId w:val="45"/>
        </w:numPr>
        <w:spacing w:before="0" w:line="240" w:lineRule="auto"/>
        <w:jc w:val="left"/>
        <w:rPr>
          <w:rFonts w:cs="Arial"/>
          <w:sz w:val="20"/>
          <w:szCs w:val="20"/>
          <w:lang w:val="sl-SI" w:eastAsia="en-US"/>
        </w:rPr>
      </w:pPr>
      <w:r w:rsidRPr="00F50F45">
        <w:rPr>
          <w:rFonts w:cs="Arial"/>
          <w:sz w:val="20"/>
          <w:szCs w:val="20"/>
          <w:lang w:val="sl-SI" w:eastAsia="en-US"/>
        </w:rPr>
        <w:t>leto 2017: 29.744.000 EUR,</w:t>
      </w:r>
    </w:p>
    <w:p w14:paraId="4B0B596C" w14:textId="77777777" w:rsidR="0094357A" w:rsidRPr="00F50F45" w:rsidRDefault="0094357A" w:rsidP="0094357A">
      <w:pPr>
        <w:numPr>
          <w:ilvl w:val="0"/>
          <w:numId w:val="45"/>
        </w:numPr>
        <w:spacing w:before="0" w:line="240" w:lineRule="auto"/>
        <w:jc w:val="left"/>
        <w:rPr>
          <w:rFonts w:cs="Arial"/>
          <w:sz w:val="20"/>
          <w:szCs w:val="20"/>
          <w:lang w:val="sl-SI" w:eastAsia="en-US"/>
        </w:rPr>
      </w:pPr>
      <w:r w:rsidRPr="00F50F45">
        <w:rPr>
          <w:rFonts w:cs="Arial"/>
          <w:sz w:val="20"/>
          <w:szCs w:val="20"/>
          <w:lang w:val="sl-SI" w:eastAsia="en-US"/>
        </w:rPr>
        <w:t>leto 2018: 29.167.000 EUR,</w:t>
      </w:r>
    </w:p>
    <w:p w14:paraId="0D72571C" w14:textId="77777777" w:rsidR="0094357A" w:rsidRPr="00F50F45" w:rsidRDefault="0094357A" w:rsidP="0094357A">
      <w:pPr>
        <w:numPr>
          <w:ilvl w:val="0"/>
          <w:numId w:val="45"/>
        </w:numPr>
        <w:spacing w:before="0" w:line="240" w:lineRule="auto"/>
        <w:jc w:val="left"/>
        <w:rPr>
          <w:rFonts w:cs="Arial"/>
          <w:sz w:val="20"/>
          <w:szCs w:val="20"/>
          <w:lang w:val="sl-SI" w:eastAsia="en-US"/>
        </w:rPr>
      </w:pPr>
      <w:r w:rsidRPr="00F50F45">
        <w:rPr>
          <w:rFonts w:cs="Arial"/>
          <w:sz w:val="20"/>
          <w:szCs w:val="20"/>
          <w:lang w:val="sl-SI" w:eastAsia="en-US"/>
        </w:rPr>
        <w:t>leto 2019: 26.322.000 EUR.</w:t>
      </w:r>
    </w:p>
    <w:p w14:paraId="76847C99" w14:textId="77777777" w:rsidR="0094357A" w:rsidRPr="00F50F45" w:rsidRDefault="0094357A" w:rsidP="0094357A">
      <w:pPr>
        <w:spacing w:before="0" w:line="240" w:lineRule="auto"/>
        <w:jc w:val="left"/>
        <w:rPr>
          <w:rFonts w:cs="Arial"/>
          <w:color w:val="1F497D"/>
          <w:sz w:val="20"/>
          <w:szCs w:val="20"/>
          <w:lang w:val="sl-SI" w:eastAsia="en-US"/>
        </w:rPr>
      </w:pPr>
    </w:p>
    <w:p w14:paraId="53ACF8F6" w14:textId="77777777" w:rsidR="0094357A" w:rsidRPr="00F50F45" w:rsidRDefault="0094357A" w:rsidP="0094357A">
      <w:pPr>
        <w:spacing w:before="0" w:line="240" w:lineRule="auto"/>
        <w:jc w:val="left"/>
        <w:rPr>
          <w:rFonts w:cs="Arial"/>
          <w:sz w:val="20"/>
          <w:szCs w:val="20"/>
          <w:lang w:val="sl-SI" w:eastAsia="en-US"/>
        </w:rPr>
      </w:pPr>
      <w:r w:rsidRPr="00F50F45">
        <w:rPr>
          <w:rFonts w:cs="Arial"/>
          <w:sz w:val="20"/>
          <w:szCs w:val="20"/>
          <w:lang w:val="sl-SI" w:eastAsia="en-US"/>
        </w:rPr>
        <w:t>Pri isti banki poleg kreditov za kmetijsko dejavnost kmetje najemajo tudi:</w:t>
      </w:r>
    </w:p>
    <w:p w14:paraId="2DD7C71E" w14:textId="63B7F424" w:rsidR="0094357A" w:rsidRPr="00F50F45" w:rsidRDefault="0094357A" w:rsidP="0094357A">
      <w:pPr>
        <w:numPr>
          <w:ilvl w:val="0"/>
          <w:numId w:val="46"/>
        </w:numPr>
        <w:spacing w:before="0" w:line="240" w:lineRule="auto"/>
        <w:jc w:val="left"/>
        <w:rPr>
          <w:rFonts w:cs="Arial"/>
          <w:sz w:val="20"/>
          <w:szCs w:val="20"/>
          <w:lang w:val="sl-SI" w:eastAsia="en-US"/>
        </w:rPr>
      </w:pPr>
      <w:r w:rsidRPr="00F50F45">
        <w:rPr>
          <w:rFonts w:cs="Arial"/>
          <w:sz w:val="20"/>
          <w:szCs w:val="20"/>
          <w:lang w:val="sl-SI" w:eastAsia="en-US"/>
        </w:rPr>
        <w:t>potrošniške kredite</w:t>
      </w:r>
      <w:r w:rsidR="00C8415B">
        <w:rPr>
          <w:rFonts w:cs="Arial"/>
          <w:sz w:val="20"/>
          <w:szCs w:val="20"/>
          <w:lang w:val="sl-SI" w:eastAsia="en-US"/>
        </w:rPr>
        <w:t xml:space="preserve"> in</w:t>
      </w:r>
    </w:p>
    <w:p w14:paraId="49FE83E5" w14:textId="0FB1DB18" w:rsidR="0094357A" w:rsidRPr="00F50F45" w:rsidRDefault="00134BD3" w:rsidP="0094357A">
      <w:pPr>
        <w:numPr>
          <w:ilvl w:val="0"/>
          <w:numId w:val="46"/>
        </w:numPr>
        <w:spacing w:before="0" w:line="240" w:lineRule="auto"/>
        <w:jc w:val="left"/>
        <w:rPr>
          <w:rFonts w:cs="Arial"/>
          <w:sz w:val="20"/>
          <w:szCs w:val="20"/>
          <w:lang w:val="sl-SI" w:eastAsia="en-US"/>
        </w:rPr>
      </w:pPr>
      <w:r w:rsidRPr="00F50F45">
        <w:rPr>
          <w:rFonts w:cs="Arial"/>
          <w:sz w:val="20"/>
          <w:szCs w:val="20"/>
          <w:lang w:val="sl-SI" w:eastAsia="en-US"/>
        </w:rPr>
        <w:t>kredite v okviru samostojnih podjetij</w:t>
      </w:r>
      <w:r w:rsidR="0094357A" w:rsidRPr="00F50F45">
        <w:rPr>
          <w:rFonts w:cs="Arial"/>
          <w:sz w:val="20"/>
          <w:szCs w:val="20"/>
          <w:lang w:val="sl-SI" w:eastAsia="en-US"/>
        </w:rPr>
        <w:t xml:space="preserve"> oz</w:t>
      </w:r>
      <w:r w:rsidRPr="00F50F45">
        <w:rPr>
          <w:rFonts w:cs="Arial"/>
          <w:sz w:val="20"/>
          <w:szCs w:val="20"/>
          <w:lang w:val="sl-SI" w:eastAsia="en-US"/>
        </w:rPr>
        <w:t>iroma</w:t>
      </w:r>
      <w:r w:rsidR="0094357A" w:rsidRPr="00F50F45">
        <w:rPr>
          <w:rFonts w:cs="Arial"/>
          <w:sz w:val="20"/>
          <w:szCs w:val="20"/>
          <w:lang w:val="sl-SI" w:eastAsia="en-US"/>
        </w:rPr>
        <w:t xml:space="preserve"> d</w:t>
      </w:r>
      <w:r w:rsidRPr="00F50F45">
        <w:rPr>
          <w:rFonts w:cs="Arial"/>
          <w:sz w:val="20"/>
          <w:szCs w:val="20"/>
          <w:lang w:val="sl-SI" w:eastAsia="en-US"/>
        </w:rPr>
        <w:t>ružb z omejeno odgovornostjo</w:t>
      </w:r>
      <w:r w:rsidR="0094357A" w:rsidRPr="00F50F45">
        <w:rPr>
          <w:rFonts w:cs="Arial"/>
          <w:sz w:val="20"/>
          <w:szCs w:val="20"/>
          <w:lang w:val="sl-SI" w:eastAsia="en-US"/>
        </w:rPr>
        <w:t xml:space="preserve">, ki jih imajo nekateri kmetje odprte v okviru kmetije. </w:t>
      </w:r>
    </w:p>
    <w:p w14:paraId="4416B24C" w14:textId="77777777" w:rsidR="0094357A" w:rsidRPr="00F50F45" w:rsidRDefault="0094357A" w:rsidP="0094357A">
      <w:pPr>
        <w:spacing w:before="0" w:line="240" w:lineRule="auto"/>
        <w:jc w:val="left"/>
        <w:rPr>
          <w:rFonts w:cs="Arial"/>
          <w:sz w:val="20"/>
          <w:szCs w:val="20"/>
          <w:lang w:val="sl-SI" w:eastAsia="en-US"/>
        </w:rPr>
      </w:pPr>
    </w:p>
    <w:p w14:paraId="35C2D9BD" w14:textId="3CE352CA" w:rsidR="0094357A" w:rsidRPr="00F50F45" w:rsidRDefault="0094357A" w:rsidP="00F8610D">
      <w:pPr>
        <w:spacing w:before="0" w:line="240" w:lineRule="auto"/>
        <w:rPr>
          <w:rFonts w:cs="Arial"/>
          <w:sz w:val="20"/>
          <w:szCs w:val="20"/>
          <w:lang w:val="sl-SI" w:eastAsia="en-US"/>
        </w:rPr>
      </w:pPr>
      <w:r w:rsidRPr="00F50F45">
        <w:rPr>
          <w:rFonts w:cs="Arial"/>
          <w:sz w:val="20"/>
          <w:szCs w:val="20"/>
          <w:lang w:val="sl-SI" w:eastAsia="en-US"/>
        </w:rPr>
        <w:t>Podrobnejših podatkov glede starosti posojilojem</w:t>
      </w:r>
      <w:r w:rsidR="00E55968" w:rsidRPr="00F50F45">
        <w:rPr>
          <w:rFonts w:cs="Arial"/>
          <w:sz w:val="20"/>
          <w:szCs w:val="20"/>
          <w:lang w:val="sl-SI" w:eastAsia="en-US"/>
        </w:rPr>
        <w:t>a</w:t>
      </w:r>
      <w:r w:rsidRPr="00F50F45">
        <w:rPr>
          <w:rFonts w:cs="Arial"/>
          <w:sz w:val="20"/>
          <w:szCs w:val="20"/>
          <w:lang w:val="sl-SI" w:eastAsia="en-US"/>
        </w:rPr>
        <w:t>lcev in razlogov zavrnitve kreditov nam banka ni posredovala, saj jih v tovrstni obliki ne vodi</w:t>
      </w:r>
      <w:r w:rsidR="007761F4">
        <w:rPr>
          <w:rFonts w:cs="Arial"/>
          <w:sz w:val="20"/>
          <w:szCs w:val="20"/>
          <w:lang w:val="sl-SI" w:eastAsia="en-US"/>
        </w:rPr>
        <w:t xml:space="preserve"> (</w:t>
      </w:r>
      <w:r w:rsidR="00F43469">
        <w:rPr>
          <w:rFonts w:cs="Arial"/>
          <w:sz w:val="20"/>
          <w:szCs w:val="20"/>
          <w:lang w:val="sl-SI" w:eastAsia="en-US"/>
        </w:rPr>
        <w:t>SKB, 2020)</w:t>
      </w:r>
      <w:r w:rsidRPr="00F50F45">
        <w:rPr>
          <w:rFonts w:cs="Arial"/>
          <w:sz w:val="20"/>
          <w:szCs w:val="20"/>
          <w:lang w:val="sl-SI" w:eastAsia="en-US"/>
        </w:rPr>
        <w:t>.</w:t>
      </w:r>
    </w:p>
    <w:p w14:paraId="18393D2C" w14:textId="77777777" w:rsidR="00005227" w:rsidRPr="00F50F45" w:rsidRDefault="00005227" w:rsidP="00F8610D">
      <w:pPr>
        <w:spacing w:before="0" w:line="240" w:lineRule="auto"/>
        <w:rPr>
          <w:rFonts w:cs="Arial"/>
          <w:sz w:val="20"/>
          <w:szCs w:val="20"/>
          <w:lang w:val="sl-SI" w:eastAsia="en-US"/>
        </w:rPr>
      </w:pPr>
    </w:p>
    <w:p w14:paraId="1D74796C" w14:textId="2347CF4D" w:rsidR="00A11336" w:rsidRPr="00804A1C" w:rsidRDefault="00A11336" w:rsidP="00F8610D">
      <w:pPr>
        <w:pStyle w:val="Naslov1"/>
        <w:rPr>
          <w:rFonts w:cs="Arial"/>
          <w:sz w:val="24"/>
          <w:szCs w:val="24"/>
          <w:lang w:val="sl-SI" w:eastAsia="en-US"/>
        </w:rPr>
      </w:pPr>
      <w:bookmarkStart w:id="41" w:name="_Toc55830971"/>
      <w:r w:rsidRPr="00804A1C">
        <w:rPr>
          <w:rFonts w:cs="Arial"/>
          <w:sz w:val="24"/>
          <w:szCs w:val="24"/>
          <w:lang w:val="sl-SI" w:eastAsia="en-US"/>
        </w:rPr>
        <w:lastRenderedPageBreak/>
        <w:t>5.1 Vloga Regionalnega razvojnega sklada pri financiranju projektov v kmetijstvu in gozdarstvu</w:t>
      </w:r>
      <w:bookmarkEnd w:id="41"/>
      <w:r w:rsidRPr="00804A1C">
        <w:rPr>
          <w:rFonts w:cs="Arial"/>
          <w:sz w:val="24"/>
          <w:szCs w:val="24"/>
          <w:lang w:val="sl-SI" w:eastAsia="en-US"/>
        </w:rPr>
        <w:t xml:space="preserve"> </w:t>
      </w:r>
    </w:p>
    <w:p w14:paraId="0F27F01E" w14:textId="4C653C5C" w:rsidR="0094357A" w:rsidRPr="00F50F45" w:rsidRDefault="00CF1D79" w:rsidP="00F8610D">
      <w:pPr>
        <w:spacing w:before="0" w:line="240" w:lineRule="auto"/>
        <w:rPr>
          <w:rFonts w:cs="Arial"/>
          <w:sz w:val="20"/>
          <w:szCs w:val="20"/>
          <w:lang w:val="sl-SI" w:eastAsia="en-US"/>
        </w:rPr>
      </w:pPr>
      <w:r w:rsidRPr="00F50F45">
        <w:rPr>
          <w:rFonts w:cs="Arial"/>
          <w:sz w:val="20"/>
          <w:szCs w:val="20"/>
          <w:lang w:val="sl-SI" w:eastAsia="en-US"/>
        </w:rPr>
        <w:t>Kot je bilo že omenjeno, k</w:t>
      </w:r>
      <w:r w:rsidR="0094357A" w:rsidRPr="00F50F45">
        <w:rPr>
          <w:rFonts w:cs="Arial"/>
          <w:sz w:val="20"/>
          <w:szCs w:val="20"/>
          <w:lang w:val="sl-SI" w:eastAsia="en-US"/>
        </w:rPr>
        <w:t xml:space="preserve">redite razpisuje tudi </w:t>
      </w:r>
      <w:r w:rsidRPr="00F50F45">
        <w:rPr>
          <w:rFonts w:cs="Arial"/>
          <w:sz w:val="20"/>
          <w:szCs w:val="20"/>
          <w:lang w:val="sl-SI" w:eastAsia="en-US"/>
        </w:rPr>
        <w:t>RSS</w:t>
      </w:r>
      <w:r w:rsidR="0094357A" w:rsidRPr="00F50F45">
        <w:rPr>
          <w:rFonts w:cs="Arial"/>
          <w:sz w:val="20"/>
          <w:szCs w:val="20"/>
          <w:lang w:val="sl-SI" w:eastAsia="en-US"/>
        </w:rPr>
        <w:t xml:space="preserve">, ki se ukvarja z dodeljevanjem finančnih spodbud za razvoj podeželja. </w:t>
      </w:r>
      <w:r w:rsidRPr="00F50F45">
        <w:rPr>
          <w:rFonts w:cs="Arial"/>
          <w:sz w:val="20"/>
          <w:szCs w:val="20"/>
          <w:lang w:val="sl-SI" w:eastAsia="en-US"/>
        </w:rPr>
        <w:t>RRS</w:t>
      </w:r>
      <w:r w:rsidR="0094357A" w:rsidRPr="00F50F45">
        <w:rPr>
          <w:rFonts w:cs="Arial"/>
          <w:sz w:val="20"/>
          <w:szCs w:val="20"/>
          <w:lang w:val="sl-SI" w:eastAsia="en-US"/>
        </w:rPr>
        <w:t xml:space="preserve"> je javna institucija Republike Slovenije, ki je bila zasnovana z namenom trajnega doseganja javnih ciljev v regionalnem razvoju in razvoju podeželja, kar udejanja z oblikovanjem spodbud, ki pomembno vplivajo na skladen regionalni razvoj. Spodbude sklad dodeljuje preko javnih razpisov za ugodna posojila ali garancije, občasno sklad pogodbeno za ministrstva izvaja tudi javne razpise za nepovratna sredstva. Upravičenci so </w:t>
      </w:r>
      <w:r w:rsidR="00C8415B">
        <w:rPr>
          <w:rFonts w:cs="Arial"/>
          <w:sz w:val="20"/>
          <w:szCs w:val="20"/>
          <w:lang w:val="sl-SI" w:eastAsia="en-US"/>
        </w:rPr>
        <w:t>KMG</w:t>
      </w:r>
      <w:r w:rsidR="0094357A" w:rsidRPr="00F50F45">
        <w:rPr>
          <w:rFonts w:cs="Arial"/>
          <w:sz w:val="20"/>
          <w:szCs w:val="20"/>
          <w:lang w:val="sl-SI" w:eastAsia="en-US"/>
        </w:rPr>
        <w:t xml:space="preserve">, kot so opredeljena v Zakonu o kmetijstvu in so vpisana v evidenco </w:t>
      </w:r>
      <w:r w:rsidR="00C8415B">
        <w:rPr>
          <w:rFonts w:cs="Arial"/>
          <w:sz w:val="20"/>
          <w:szCs w:val="20"/>
          <w:lang w:val="sl-SI" w:eastAsia="en-US"/>
        </w:rPr>
        <w:t>KMG</w:t>
      </w:r>
      <w:r w:rsidR="0094357A" w:rsidRPr="00F50F45">
        <w:rPr>
          <w:rFonts w:cs="Arial"/>
          <w:sz w:val="20"/>
          <w:szCs w:val="20"/>
          <w:lang w:val="sl-SI" w:eastAsia="en-US"/>
        </w:rPr>
        <w:t xml:space="preserve">, ki jo vodi ministrstvo, ki je pristojno za kmetijstvo. Iz leta v leto sklad za program kmetijstva in gozdarstva namenja vse več posojilnih sredstev, ki so namenjena za spodbujanje projektov iz primarne kmetijske pridelave, predelave in trženja ter gozdarskih projektov. Sklad se s ponudbo vse bolj približuje specializiranim ciljnim skupinam upravičencev, kot npr. sadjarjem in vinogradnikom, ki so utrpeli pozebo v dveh zaporednih letih ali javni razpis za nakup kmetijskih zemljišč. Z javnimi razpisi iz programa </w:t>
      </w:r>
      <w:proofErr w:type="spellStart"/>
      <w:r w:rsidR="0094357A" w:rsidRPr="00F50F45">
        <w:rPr>
          <w:rFonts w:cs="Arial"/>
          <w:sz w:val="20"/>
          <w:szCs w:val="20"/>
          <w:lang w:val="sl-SI" w:eastAsia="en-US"/>
        </w:rPr>
        <w:t>predfinanciranja</w:t>
      </w:r>
      <w:proofErr w:type="spellEnd"/>
      <w:r w:rsidR="0094357A" w:rsidRPr="00F50F45">
        <w:rPr>
          <w:rFonts w:cs="Arial"/>
          <w:sz w:val="20"/>
          <w:szCs w:val="20"/>
          <w:lang w:val="sl-SI" w:eastAsia="en-US"/>
        </w:rPr>
        <w:t xml:space="preserve"> je upravičencem omogočeno prebroditi  finančno vrzel med odobritvijo nepovratnih spodbud in prejemom subvencije. Razpisuje tudi posojila za nakup zemljišč</w:t>
      </w:r>
      <w:r w:rsidR="00F43469">
        <w:rPr>
          <w:rFonts w:cs="Arial"/>
          <w:sz w:val="20"/>
          <w:szCs w:val="20"/>
          <w:lang w:val="sl-SI" w:eastAsia="en-US"/>
        </w:rPr>
        <w:t xml:space="preserve"> (Tabela</w:t>
      </w:r>
      <w:r w:rsidR="00793A8F" w:rsidRPr="00F50F45">
        <w:rPr>
          <w:rFonts w:cs="Arial"/>
          <w:sz w:val="20"/>
          <w:szCs w:val="20"/>
          <w:lang w:val="sl-SI" w:eastAsia="en-US"/>
        </w:rPr>
        <w:t xml:space="preserve"> 21)</w:t>
      </w:r>
      <w:r w:rsidR="0094357A" w:rsidRPr="00F50F45">
        <w:rPr>
          <w:rFonts w:cs="Arial"/>
          <w:sz w:val="20"/>
          <w:szCs w:val="20"/>
          <w:lang w:val="sl-SI" w:eastAsia="en-US"/>
        </w:rPr>
        <w:t>. Skladova ponudba izhaja iz realnih potreb financiranja dobrih razvojnih projektov v kmetijstvu in živilstvu</w:t>
      </w:r>
      <w:r w:rsidR="00660447">
        <w:rPr>
          <w:rFonts w:cs="Arial"/>
          <w:sz w:val="20"/>
          <w:szCs w:val="20"/>
          <w:lang w:val="sl-SI" w:eastAsia="en-US"/>
        </w:rPr>
        <w:t xml:space="preserve">, vendar za mlade kmete in nove </w:t>
      </w:r>
      <w:proofErr w:type="spellStart"/>
      <w:r w:rsidR="00660447">
        <w:rPr>
          <w:rFonts w:cs="Arial"/>
          <w:sz w:val="20"/>
          <w:szCs w:val="20"/>
          <w:lang w:val="sl-SI" w:eastAsia="en-US"/>
        </w:rPr>
        <w:t>pristopnike</w:t>
      </w:r>
      <w:proofErr w:type="spellEnd"/>
      <w:r w:rsidR="00660447">
        <w:rPr>
          <w:rFonts w:cs="Arial"/>
          <w:sz w:val="20"/>
          <w:szCs w:val="20"/>
          <w:lang w:val="sl-SI" w:eastAsia="en-US"/>
        </w:rPr>
        <w:t xml:space="preserve"> v kmetijstv</w:t>
      </w:r>
      <w:r w:rsidR="00C8415B">
        <w:rPr>
          <w:rFonts w:cs="Arial"/>
          <w:sz w:val="20"/>
          <w:szCs w:val="20"/>
          <w:lang w:val="sl-SI" w:eastAsia="en-US"/>
        </w:rPr>
        <w:t>o še niso odprli posebne kreditn</w:t>
      </w:r>
      <w:r w:rsidR="00660447">
        <w:rPr>
          <w:rFonts w:cs="Arial"/>
          <w:sz w:val="20"/>
          <w:szCs w:val="20"/>
          <w:lang w:val="sl-SI" w:eastAsia="en-US"/>
        </w:rPr>
        <w:t>e linije</w:t>
      </w:r>
      <w:r w:rsidR="0094357A" w:rsidRPr="00F50F45">
        <w:rPr>
          <w:rFonts w:cs="Arial"/>
          <w:sz w:val="20"/>
          <w:szCs w:val="20"/>
          <w:lang w:val="sl-SI" w:eastAsia="en-US"/>
        </w:rPr>
        <w:t>.</w:t>
      </w:r>
    </w:p>
    <w:p w14:paraId="111F452E" w14:textId="37D4AE54" w:rsidR="00C22896" w:rsidRPr="00F50F45" w:rsidRDefault="00C22896" w:rsidP="00F8610D">
      <w:pPr>
        <w:spacing w:before="0" w:line="240" w:lineRule="auto"/>
        <w:rPr>
          <w:rFonts w:cs="Arial"/>
          <w:sz w:val="20"/>
          <w:szCs w:val="20"/>
          <w:lang w:val="sl-SI" w:eastAsia="en-US"/>
        </w:rPr>
      </w:pPr>
      <w:bookmarkStart w:id="42" w:name="_Toc51243565"/>
    </w:p>
    <w:p w14:paraId="77ADB8D8" w14:textId="59756EF7" w:rsidR="00C22896" w:rsidRPr="00E67FC7" w:rsidRDefault="004F7321" w:rsidP="00E67FC7">
      <w:pPr>
        <w:spacing w:before="0" w:line="240" w:lineRule="auto"/>
        <w:rPr>
          <w:i/>
          <w:sz w:val="20"/>
          <w:lang w:val="sl-SI"/>
        </w:rPr>
      </w:pPr>
      <w:r w:rsidRPr="00F50F45">
        <w:rPr>
          <w:rFonts w:cs="Arial"/>
          <w:i/>
          <w:sz w:val="20"/>
          <w:szCs w:val="20"/>
          <w:lang w:val="sl-SI" w:eastAsia="en-US"/>
        </w:rPr>
        <w:t>Tabela</w:t>
      </w:r>
      <w:r w:rsidR="001535D9" w:rsidRPr="00F50F45">
        <w:rPr>
          <w:rFonts w:cs="Arial"/>
          <w:i/>
          <w:sz w:val="20"/>
          <w:szCs w:val="20"/>
          <w:lang w:val="sl-SI" w:eastAsia="en-US"/>
        </w:rPr>
        <w:t xml:space="preserve"> 21</w:t>
      </w:r>
      <w:r w:rsidR="00C22896" w:rsidRPr="00E67FC7">
        <w:rPr>
          <w:i/>
          <w:sz w:val="20"/>
          <w:lang w:val="sl-SI"/>
        </w:rPr>
        <w:t xml:space="preserve"> : Vrste javnih razpisov po posameznih letih od 2015 dalje</w:t>
      </w:r>
      <w:bookmarkEnd w:id="42"/>
    </w:p>
    <w:tbl>
      <w:tblPr>
        <w:tblW w:w="8662" w:type="dxa"/>
        <w:tblInd w:w="55" w:type="dxa"/>
        <w:tblCellMar>
          <w:left w:w="70" w:type="dxa"/>
          <w:right w:w="70" w:type="dxa"/>
        </w:tblCellMar>
        <w:tblLook w:val="04A0" w:firstRow="1" w:lastRow="0" w:firstColumn="1" w:lastColumn="0" w:noHBand="0" w:noVBand="1"/>
      </w:tblPr>
      <w:tblGrid>
        <w:gridCol w:w="960"/>
        <w:gridCol w:w="7702"/>
      </w:tblGrid>
      <w:tr w:rsidR="00A11336" w:rsidRPr="00F50F45" w14:paraId="7F1AED95" w14:textId="77777777" w:rsidTr="00F8610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CA0099" w14:textId="77777777" w:rsidR="00A11336" w:rsidRPr="00F50F45" w:rsidRDefault="00A11336" w:rsidP="00A11336">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 xml:space="preserve">Leto </w:t>
            </w:r>
          </w:p>
        </w:tc>
        <w:tc>
          <w:tcPr>
            <w:tcW w:w="7702" w:type="dxa"/>
            <w:tcBorders>
              <w:top w:val="single" w:sz="4" w:space="0" w:color="auto"/>
              <w:left w:val="nil"/>
              <w:bottom w:val="single" w:sz="4" w:space="0" w:color="auto"/>
              <w:right w:val="single" w:sz="4" w:space="0" w:color="auto"/>
            </w:tcBorders>
            <w:shd w:val="clear" w:color="auto" w:fill="auto"/>
            <w:vAlign w:val="bottom"/>
            <w:hideMark/>
          </w:tcPr>
          <w:p w14:paraId="3885C673" w14:textId="77777777" w:rsidR="00A11336" w:rsidRPr="00F50F45" w:rsidRDefault="00A11336" w:rsidP="00A11336">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Vrsta javnega razpisa</w:t>
            </w:r>
          </w:p>
        </w:tc>
      </w:tr>
      <w:tr w:rsidR="00A11336" w:rsidRPr="00F50F45" w14:paraId="061DA214" w14:textId="77777777" w:rsidTr="00F8610D">
        <w:trPr>
          <w:trHeight w:val="446"/>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7197C18" w14:textId="77777777" w:rsidR="00A11336" w:rsidRPr="00F50F45" w:rsidRDefault="00A11336" w:rsidP="00A11336">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2015</w:t>
            </w:r>
          </w:p>
        </w:tc>
        <w:tc>
          <w:tcPr>
            <w:tcW w:w="7702" w:type="dxa"/>
            <w:tcBorders>
              <w:top w:val="nil"/>
              <w:left w:val="nil"/>
              <w:bottom w:val="single" w:sz="4" w:space="0" w:color="auto"/>
              <w:right w:val="single" w:sz="4" w:space="0" w:color="auto"/>
            </w:tcBorders>
            <w:shd w:val="clear" w:color="auto" w:fill="auto"/>
            <w:vAlign w:val="bottom"/>
            <w:hideMark/>
          </w:tcPr>
          <w:p w14:paraId="37BA6E13" w14:textId="77777777" w:rsidR="00A11336" w:rsidRPr="00F50F45" w:rsidRDefault="00A11336" w:rsidP="00A11336">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Javni razpis za dodeljevanje posojil za primarno kmetijsko pridelavo A1 (UA1)</w:t>
            </w:r>
          </w:p>
        </w:tc>
      </w:tr>
      <w:tr w:rsidR="00A11336" w:rsidRPr="00F50F45" w14:paraId="77A81543" w14:textId="77777777" w:rsidTr="00F8610D">
        <w:trPr>
          <w:trHeight w:val="409"/>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9DF7E35" w14:textId="77777777" w:rsidR="00A11336" w:rsidRPr="00F50F45" w:rsidRDefault="00A11336" w:rsidP="00A11336">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2016</w:t>
            </w:r>
          </w:p>
        </w:tc>
        <w:tc>
          <w:tcPr>
            <w:tcW w:w="7702" w:type="dxa"/>
            <w:tcBorders>
              <w:top w:val="nil"/>
              <w:left w:val="nil"/>
              <w:bottom w:val="single" w:sz="4" w:space="0" w:color="auto"/>
              <w:right w:val="single" w:sz="4" w:space="0" w:color="auto"/>
            </w:tcBorders>
            <w:shd w:val="clear" w:color="auto" w:fill="auto"/>
            <w:vAlign w:val="bottom"/>
            <w:hideMark/>
          </w:tcPr>
          <w:p w14:paraId="4DF97FC9" w14:textId="77777777" w:rsidR="00A11336" w:rsidRPr="00F50F45" w:rsidRDefault="00A11336" w:rsidP="00A11336">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Javni razpis za dodeljevanje posojil kmetijskim in gozdarskim projektom - A1, A2, A3</w:t>
            </w:r>
          </w:p>
        </w:tc>
      </w:tr>
      <w:tr w:rsidR="00A11336" w:rsidRPr="00F50F45" w14:paraId="2652150E" w14:textId="77777777" w:rsidTr="00F8610D">
        <w:trPr>
          <w:trHeight w:val="429"/>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644A3FA" w14:textId="77777777" w:rsidR="00A11336" w:rsidRPr="00F50F45" w:rsidRDefault="00A11336" w:rsidP="00A11336">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2016</w:t>
            </w:r>
          </w:p>
        </w:tc>
        <w:tc>
          <w:tcPr>
            <w:tcW w:w="7702" w:type="dxa"/>
            <w:tcBorders>
              <w:top w:val="nil"/>
              <w:left w:val="nil"/>
              <w:bottom w:val="single" w:sz="4" w:space="0" w:color="auto"/>
              <w:right w:val="single" w:sz="4" w:space="0" w:color="auto"/>
            </w:tcBorders>
            <w:shd w:val="clear" w:color="auto" w:fill="auto"/>
            <w:vAlign w:val="bottom"/>
            <w:hideMark/>
          </w:tcPr>
          <w:p w14:paraId="1253723C" w14:textId="77777777" w:rsidR="00A11336" w:rsidRPr="00F50F45" w:rsidRDefault="00A11336" w:rsidP="00A11336">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 xml:space="preserve">Javni razpis za </w:t>
            </w:r>
            <w:proofErr w:type="spellStart"/>
            <w:r w:rsidRPr="00F50F45">
              <w:rPr>
                <w:rFonts w:cs="Arial"/>
                <w:color w:val="000000"/>
                <w:sz w:val="20"/>
                <w:szCs w:val="20"/>
                <w:lang w:val="sl-SI" w:eastAsia="sl-SI"/>
              </w:rPr>
              <w:t>predfinanciranje</w:t>
            </w:r>
            <w:proofErr w:type="spellEnd"/>
            <w:r w:rsidRPr="00F50F45">
              <w:rPr>
                <w:rFonts w:cs="Arial"/>
                <w:color w:val="000000"/>
                <w:sz w:val="20"/>
                <w:szCs w:val="20"/>
                <w:lang w:val="sl-SI" w:eastAsia="sl-SI"/>
              </w:rPr>
              <w:t xml:space="preserve"> projektov kmetijskih gospodarstev z odobrenimi evropskimi sredstvi - PF2 (VPFA)</w:t>
            </w:r>
          </w:p>
        </w:tc>
      </w:tr>
      <w:tr w:rsidR="00A11336" w:rsidRPr="00F50F45" w14:paraId="6C0A7323" w14:textId="77777777" w:rsidTr="00F8610D">
        <w:trPr>
          <w:trHeight w:val="437"/>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5FE88D6" w14:textId="77777777" w:rsidR="00A11336" w:rsidRPr="00F50F45" w:rsidRDefault="00A11336" w:rsidP="00A11336">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2016</w:t>
            </w:r>
          </w:p>
        </w:tc>
        <w:tc>
          <w:tcPr>
            <w:tcW w:w="7702" w:type="dxa"/>
            <w:tcBorders>
              <w:top w:val="nil"/>
              <w:left w:val="nil"/>
              <w:bottom w:val="single" w:sz="4" w:space="0" w:color="auto"/>
              <w:right w:val="single" w:sz="4" w:space="0" w:color="auto"/>
            </w:tcBorders>
            <w:shd w:val="clear" w:color="auto" w:fill="auto"/>
            <w:vAlign w:val="bottom"/>
            <w:hideMark/>
          </w:tcPr>
          <w:p w14:paraId="00D44FEA" w14:textId="77777777" w:rsidR="00A11336" w:rsidRPr="00F50F45" w:rsidRDefault="00A11336" w:rsidP="00A11336">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Javni razpis za reprogramiranje investicijskih posojil v prirejo mleka - A1 (VAR)</w:t>
            </w:r>
          </w:p>
        </w:tc>
      </w:tr>
      <w:tr w:rsidR="00A11336" w:rsidRPr="00F50F45" w14:paraId="2D5EF159" w14:textId="77777777" w:rsidTr="00F8610D">
        <w:trPr>
          <w:trHeight w:val="415"/>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7EFE938" w14:textId="77777777" w:rsidR="00A11336" w:rsidRPr="00F50F45" w:rsidRDefault="00A11336" w:rsidP="00A11336">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2017</w:t>
            </w:r>
          </w:p>
        </w:tc>
        <w:tc>
          <w:tcPr>
            <w:tcW w:w="7702" w:type="dxa"/>
            <w:tcBorders>
              <w:top w:val="nil"/>
              <w:left w:val="nil"/>
              <w:bottom w:val="single" w:sz="4" w:space="0" w:color="auto"/>
              <w:right w:val="single" w:sz="4" w:space="0" w:color="auto"/>
            </w:tcBorders>
            <w:shd w:val="clear" w:color="auto" w:fill="auto"/>
            <w:vAlign w:val="bottom"/>
            <w:hideMark/>
          </w:tcPr>
          <w:p w14:paraId="79D2F71C" w14:textId="77777777" w:rsidR="00A11336" w:rsidRPr="00F50F45" w:rsidRDefault="00A11336" w:rsidP="00A11336">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Javni razpis za dodeljevanje posojil kmetijskim in gozdarskim projektom - A1, A2, A3 (ZA)</w:t>
            </w:r>
          </w:p>
        </w:tc>
      </w:tr>
      <w:tr w:rsidR="00A11336" w:rsidRPr="00F50F45" w14:paraId="37677939" w14:textId="77777777" w:rsidTr="00F8610D">
        <w:trPr>
          <w:trHeight w:val="437"/>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E5DA6B2" w14:textId="77777777" w:rsidR="00A11336" w:rsidRPr="00F50F45" w:rsidRDefault="00A11336" w:rsidP="00A11336">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2017</w:t>
            </w:r>
          </w:p>
        </w:tc>
        <w:tc>
          <w:tcPr>
            <w:tcW w:w="7702" w:type="dxa"/>
            <w:tcBorders>
              <w:top w:val="nil"/>
              <w:left w:val="nil"/>
              <w:bottom w:val="single" w:sz="4" w:space="0" w:color="auto"/>
              <w:right w:val="single" w:sz="4" w:space="0" w:color="auto"/>
            </w:tcBorders>
            <w:shd w:val="clear" w:color="auto" w:fill="auto"/>
            <w:vAlign w:val="bottom"/>
            <w:hideMark/>
          </w:tcPr>
          <w:p w14:paraId="59D0B974" w14:textId="77777777" w:rsidR="00A11336" w:rsidRPr="00F50F45" w:rsidRDefault="00A11336" w:rsidP="00A11336">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 xml:space="preserve">Javni razpis za </w:t>
            </w:r>
            <w:proofErr w:type="spellStart"/>
            <w:r w:rsidRPr="00F50F45">
              <w:rPr>
                <w:rFonts w:cs="Arial"/>
                <w:color w:val="000000"/>
                <w:sz w:val="20"/>
                <w:szCs w:val="20"/>
                <w:lang w:val="sl-SI" w:eastAsia="sl-SI"/>
              </w:rPr>
              <w:t>predfinanciranje</w:t>
            </w:r>
            <w:proofErr w:type="spellEnd"/>
            <w:r w:rsidRPr="00F50F45">
              <w:rPr>
                <w:rFonts w:cs="Arial"/>
                <w:color w:val="000000"/>
                <w:sz w:val="20"/>
                <w:szCs w:val="20"/>
                <w:lang w:val="sl-SI" w:eastAsia="sl-SI"/>
              </w:rPr>
              <w:t xml:space="preserve"> projektov kmetijskih gospodarstev z odobrenimi evropskimi sredstvi - PF2 (ZPFA)</w:t>
            </w:r>
          </w:p>
        </w:tc>
      </w:tr>
      <w:tr w:rsidR="00A11336" w:rsidRPr="00F50F45" w14:paraId="0921FECF" w14:textId="77777777" w:rsidTr="00F8610D">
        <w:trPr>
          <w:trHeight w:val="46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7A250A2" w14:textId="77777777" w:rsidR="00A11336" w:rsidRPr="00F50F45" w:rsidRDefault="00A11336" w:rsidP="00A11336">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2017</w:t>
            </w:r>
          </w:p>
        </w:tc>
        <w:tc>
          <w:tcPr>
            <w:tcW w:w="7702" w:type="dxa"/>
            <w:tcBorders>
              <w:top w:val="nil"/>
              <w:left w:val="nil"/>
              <w:bottom w:val="single" w:sz="4" w:space="0" w:color="auto"/>
              <w:right w:val="single" w:sz="4" w:space="0" w:color="auto"/>
            </w:tcBorders>
            <w:shd w:val="clear" w:color="auto" w:fill="auto"/>
            <w:vAlign w:val="bottom"/>
            <w:hideMark/>
          </w:tcPr>
          <w:p w14:paraId="48FC10EC" w14:textId="77777777" w:rsidR="00A11336" w:rsidRPr="00F50F45" w:rsidRDefault="00A11336" w:rsidP="00A11336">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Javni razpis za obratna sredstva v sadjarstvu in vinogradništvu - A1 (ZAO)</w:t>
            </w:r>
          </w:p>
        </w:tc>
      </w:tr>
      <w:tr w:rsidR="00A11336" w:rsidRPr="00F50F45" w14:paraId="3A0A91C0" w14:textId="77777777" w:rsidTr="00F8610D">
        <w:trPr>
          <w:trHeight w:val="551"/>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8391334" w14:textId="77777777" w:rsidR="00A11336" w:rsidRPr="00F50F45" w:rsidRDefault="00A11336" w:rsidP="00A11336">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2017</w:t>
            </w:r>
          </w:p>
        </w:tc>
        <w:tc>
          <w:tcPr>
            <w:tcW w:w="7702" w:type="dxa"/>
            <w:tcBorders>
              <w:top w:val="nil"/>
              <w:left w:val="nil"/>
              <w:bottom w:val="single" w:sz="4" w:space="0" w:color="auto"/>
              <w:right w:val="single" w:sz="4" w:space="0" w:color="auto"/>
            </w:tcBorders>
            <w:shd w:val="clear" w:color="auto" w:fill="auto"/>
            <w:vAlign w:val="bottom"/>
            <w:hideMark/>
          </w:tcPr>
          <w:p w14:paraId="40A2A116" w14:textId="77777777" w:rsidR="00A11336" w:rsidRPr="00F50F45" w:rsidRDefault="00A11336" w:rsidP="00A11336">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Javni razpis za reprogramiranje investicijskih posojil v sadjarstvu in vinogradništvu - A1 (ZAR)</w:t>
            </w:r>
          </w:p>
        </w:tc>
      </w:tr>
      <w:tr w:rsidR="00A11336" w:rsidRPr="00F50F45" w14:paraId="09306389" w14:textId="77777777" w:rsidTr="00F8610D">
        <w:trPr>
          <w:trHeight w:val="432"/>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286348A" w14:textId="77777777" w:rsidR="00A11336" w:rsidRPr="00F50F45" w:rsidRDefault="00A11336" w:rsidP="00A11336">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2018</w:t>
            </w:r>
          </w:p>
        </w:tc>
        <w:tc>
          <w:tcPr>
            <w:tcW w:w="7702" w:type="dxa"/>
            <w:tcBorders>
              <w:top w:val="nil"/>
              <w:left w:val="nil"/>
              <w:bottom w:val="single" w:sz="4" w:space="0" w:color="auto"/>
              <w:right w:val="single" w:sz="4" w:space="0" w:color="auto"/>
            </w:tcBorders>
            <w:shd w:val="clear" w:color="auto" w:fill="auto"/>
            <w:vAlign w:val="bottom"/>
            <w:hideMark/>
          </w:tcPr>
          <w:p w14:paraId="319A580B" w14:textId="77777777" w:rsidR="00A11336" w:rsidRPr="00F50F45" w:rsidRDefault="00A11336" w:rsidP="00A11336">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Javni razpis za dodeljevanje posojil kmetijskim in gozdarskim projektom - A1, A2, A3</w:t>
            </w:r>
          </w:p>
        </w:tc>
      </w:tr>
      <w:tr w:rsidR="00A11336" w:rsidRPr="00F50F45" w14:paraId="3157DBD5" w14:textId="77777777" w:rsidTr="00F8610D">
        <w:trPr>
          <w:trHeight w:val="409"/>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0672177" w14:textId="77777777" w:rsidR="00A11336" w:rsidRPr="00F50F45" w:rsidRDefault="00A11336" w:rsidP="00A11336">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2019</w:t>
            </w:r>
          </w:p>
        </w:tc>
        <w:tc>
          <w:tcPr>
            <w:tcW w:w="7702" w:type="dxa"/>
            <w:tcBorders>
              <w:top w:val="nil"/>
              <w:left w:val="nil"/>
              <w:bottom w:val="single" w:sz="4" w:space="0" w:color="auto"/>
              <w:right w:val="single" w:sz="4" w:space="0" w:color="auto"/>
            </w:tcBorders>
            <w:shd w:val="clear" w:color="auto" w:fill="auto"/>
            <w:vAlign w:val="bottom"/>
            <w:hideMark/>
          </w:tcPr>
          <w:p w14:paraId="2F7B8987" w14:textId="77777777" w:rsidR="00A11336" w:rsidRPr="00F50F45" w:rsidRDefault="00A11336" w:rsidP="00A11336">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Javni razpis za ugodna posojila za kmetijske in gozdarske projekte - A1, A2, A3 (YA)</w:t>
            </w:r>
          </w:p>
        </w:tc>
      </w:tr>
      <w:tr w:rsidR="00A11336" w:rsidRPr="00F50F45" w14:paraId="72233249" w14:textId="77777777" w:rsidTr="00F8610D">
        <w:trPr>
          <w:trHeight w:val="415"/>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299416A" w14:textId="77777777" w:rsidR="00A11336" w:rsidRPr="00F50F45" w:rsidRDefault="00A11336" w:rsidP="00A11336">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2019</w:t>
            </w:r>
          </w:p>
        </w:tc>
        <w:tc>
          <w:tcPr>
            <w:tcW w:w="7702" w:type="dxa"/>
            <w:tcBorders>
              <w:top w:val="nil"/>
              <w:left w:val="nil"/>
              <w:bottom w:val="single" w:sz="4" w:space="0" w:color="auto"/>
              <w:right w:val="single" w:sz="4" w:space="0" w:color="auto"/>
            </w:tcBorders>
            <w:shd w:val="clear" w:color="auto" w:fill="auto"/>
            <w:vAlign w:val="bottom"/>
            <w:hideMark/>
          </w:tcPr>
          <w:p w14:paraId="1C6F3A7B" w14:textId="77777777" w:rsidR="00A11336" w:rsidRPr="00F50F45" w:rsidRDefault="00A11336" w:rsidP="00A11336">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Javni razpis za ugodna posojila za nakup kmetijskih zemljišč - A1</w:t>
            </w:r>
          </w:p>
        </w:tc>
      </w:tr>
      <w:tr w:rsidR="00A11336" w:rsidRPr="00F50F45" w14:paraId="28F75334" w14:textId="77777777" w:rsidTr="00F8610D">
        <w:trPr>
          <w:trHeight w:val="407"/>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B4CFDCD" w14:textId="77777777" w:rsidR="00A11336" w:rsidRPr="00F50F45" w:rsidRDefault="00A11336" w:rsidP="00A11336">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2019</w:t>
            </w:r>
          </w:p>
        </w:tc>
        <w:tc>
          <w:tcPr>
            <w:tcW w:w="7702" w:type="dxa"/>
            <w:tcBorders>
              <w:top w:val="nil"/>
              <w:left w:val="nil"/>
              <w:bottom w:val="single" w:sz="4" w:space="0" w:color="auto"/>
              <w:right w:val="single" w:sz="4" w:space="0" w:color="auto"/>
            </w:tcBorders>
            <w:shd w:val="clear" w:color="auto" w:fill="auto"/>
            <w:vAlign w:val="bottom"/>
            <w:hideMark/>
          </w:tcPr>
          <w:p w14:paraId="63B16EDF" w14:textId="77777777" w:rsidR="00A11336" w:rsidRPr="00F50F45" w:rsidRDefault="00A11336" w:rsidP="00A11336">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 xml:space="preserve">Drugi javni razpis za </w:t>
            </w:r>
            <w:proofErr w:type="spellStart"/>
            <w:r w:rsidRPr="00F50F45">
              <w:rPr>
                <w:rFonts w:cs="Arial"/>
                <w:color w:val="000000"/>
                <w:sz w:val="20"/>
                <w:szCs w:val="20"/>
                <w:lang w:val="sl-SI" w:eastAsia="sl-SI"/>
              </w:rPr>
              <w:t>predfinanciranje</w:t>
            </w:r>
            <w:proofErr w:type="spellEnd"/>
            <w:r w:rsidRPr="00F50F45">
              <w:rPr>
                <w:rFonts w:cs="Arial"/>
                <w:color w:val="000000"/>
                <w:sz w:val="20"/>
                <w:szCs w:val="20"/>
                <w:lang w:val="sl-SI" w:eastAsia="sl-SI"/>
              </w:rPr>
              <w:t xml:space="preserve"> kmetijskih projektov z odobrenimi evropskimi sredstvi - PF2</w:t>
            </w:r>
          </w:p>
        </w:tc>
      </w:tr>
      <w:tr w:rsidR="00A11336" w:rsidRPr="00F50F45" w14:paraId="328B83C2" w14:textId="77777777" w:rsidTr="00F8610D">
        <w:trPr>
          <w:trHeight w:val="43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33FC4D6" w14:textId="77777777" w:rsidR="00A11336" w:rsidRPr="00F50F45" w:rsidRDefault="00A11336" w:rsidP="00A11336">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2020</w:t>
            </w:r>
          </w:p>
        </w:tc>
        <w:tc>
          <w:tcPr>
            <w:tcW w:w="7702" w:type="dxa"/>
            <w:tcBorders>
              <w:top w:val="nil"/>
              <w:left w:val="nil"/>
              <w:bottom w:val="single" w:sz="4" w:space="0" w:color="auto"/>
              <w:right w:val="single" w:sz="4" w:space="0" w:color="auto"/>
            </w:tcBorders>
            <w:shd w:val="clear" w:color="auto" w:fill="auto"/>
            <w:vAlign w:val="bottom"/>
            <w:hideMark/>
          </w:tcPr>
          <w:p w14:paraId="306F2281" w14:textId="77777777" w:rsidR="00A11336" w:rsidRPr="00F50F45" w:rsidRDefault="00A11336" w:rsidP="00A11336">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Javni razpis za obratna sredstva v primarni kmetijski pridelavi - A-1</w:t>
            </w:r>
          </w:p>
        </w:tc>
      </w:tr>
    </w:tbl>
    <w:p w14:paraId="58DF852A" w14:textId="0F43AF43" w:rsidR="00A11336" w:rsidRPr="00614F78" w:rsidRDefault="00F43469" w:rsidP="00A11336">
      <w:pPr>
        <w:autoSpaceDE w:val="0"/>
        <w:autoSpaceDN w:val="0"/>
        <w:adjustRightInd w:val="0"/>
        <w:spacing w:before="0" w:line="240" w:lineRule="auto"/>
        <w:jc w:val="left"/>
        <w:rPr>
          <w:rFonts w:cs="Arial"/>
          <w:color w:val="000000"/>
          <w:sz w:val="16"/>
          <w:szCs w:val="16"/>
          <w:lang w:val="sl-SI"/>
        </w:rPr>
      </w:pPr>
      <w:r w:rsidRPr="00614F78">
        <w:rPr>
          <w:rFonts w:cs="Arial"/>
          <w:color w:val="000000"/>
          <w:sz w:val="16"/>
          <w:szCs w:val="16"/>
          <w:lang w:val="sl-SI"/>
        </w:rPr>
        <w:t>Vir:</w:t>
      </w:r>
      <w:r w:rsidR="004C110D" w:rsidRPr="00614F78">
        <w:rPr>
          <w:rFonts w:cs="Arial"/>
          <w:color w:val="000000"/>
          <w:sz w:val="16"/>
          <w:szCs w:val="16"/>
          <w:lang w:val="sl-SI"/>
        </w:rPr>
        <w:t xml:space="preserve"> </w:t>
      </w:r>
      <w:r w:rsidR="00A3575B">
        <w:rPr>
          <w:rFonts w:cs="Arial"/>
          <w:color w:val="000000"/>
          <w:sz w:val="16"/>
          <w:szCs w:val="16"/>
          <w:lang w:val="sl-SI"/>
        </w:rPr>
        <w:t>RRS,</w:t>
      </w:r>
      <w:r w:rsidR="00B04C91">
        <w:rPr>
          <w:rFonts w:cs="Arial"/>
          <w:color w:val="000000"/>
          <w:sz w:val="16"/>
          <w:szCs w:val="16"/>
          <w:lang w:val="sl-SI"/>
        </w:rPr>
        <w:t xml:space="preserve"> </w:t>
      </w:r>
      <w:r w:rsidRPr="00614F78">
        <w:rPr>
          <w:rFonts w:cs="Arial"/>
          <w:color w:val="000000"/>
          <w:sz w:val="16"/>
          <w:szCs w:val="16"/>
          <w:lang w:val="sl-SI"/>
        </w:rPr>
        <w:t>2020</w:t>
      </w:r>
    </w:p>
    <w:p w14:paraId="00154CC3" w14:textId="77777777" w:rsidR="00A5725B" w:rsidRPr="00F50F45" w:rsidRDefault="00A5725B" w:rsidP="00F8610D">
      <w:pPr>
        <w:autoSpaceDE w:val="0"/>
        <w:autoSpaceDN w:val="0"/>
        <w:adjustRightInd w:val="0"/>
        <w:spacing w:before="0" w:line="240" w:lineRule="auto"/>
        <w:rPr>
          <w:rFonts w:cs="Arial"/>
          <w:color w:val="000000"/>
          <w:sz w:val="20"/>
          <w:szCs w:val="20"/>
          <w:lang w:val="sl-SI"/>
        </w:rPr>
      </w:pPr>
    </w:p>
    <w:p w14:paraId="57E13ED7" w14:textId="42992075" w:rsidR="00A11336" w:rsidRPr="00804A1C" w:rsidRDefault="00793A8F" w:rsidP="00F8610D">
      <w:pPr>
        <w:pStyle w:val="Naslov1"/>
        <w:rPr>
          <w:rFonts w:cs="Arial"/>
          <w:color w:val="000000"/>
          <w:sz w:val="24"/>
          <w:szCs w:val="24"/>
          <w:lang w:val="sl-SI"/>
        </w:rPr>
      </w:pPr>
      <w:bookmarkStart w:id="43" w:name="_Toc55830972"/>
      <w:r w:rsidRPr="00804A1C">
        <w:rPr>
          <w:rFonts w:cs="Arial"/>
          <w:color w:val="000000"/>
          <w:sz w:val="24"/>
          <w:szCs w:val="24"/>
          <w:lang w:val="sl-SI"/>
        </w:rPr>
        <w:t>5.1.1</w:t>
      </w:r>
      <w:r w:rsidR="00A5725B" w:rsidRPr="00804A1C">
        <w:rPr>
          <w:rFonts w:cs="Arial"/>
          <w:color w:val="000000"/>
          <w:sz w:val="24"/>
          <w:szCs w:val="24"/>
          <w:lang w:val="sl-SI"/>
        </w:rPr>
        <w:t xml:space="preserve"> Rezultati obdelave vlog</w:t>
      </w:r>
      <w:bookmarkEnd w:id="43"/>
    </w:p>
    <w:p w14:paraId="1D240424" w14:textId="67535144" w:rsidR="00793A8F" w:rsidRPr="00F50F45" w:rsidRDefault="00793A8F" w:rsidP="00793A8F">
      <w:pPr>
        <w:autoSpaceDE w:val="0"/>
        <w:autoSpaceDN w:val="0"/>
        <w:adjustRightInd w:val="0"/>
        <w:spacing w:before="0" w:line="240" w:lineRule="auto"/>
        <w:rPr>
          <w:rFonts w:cs="Arial"/>
          <w:color w:val="000000"/>
          <w:sz w:val="20"/>
          <w:szCs w:val="20"/>
          <w:lang w:val="sl-SI"/>
        </w:rPr>
      </w:pPr>
      <w:r w:rsidRPr="00F50F45">
        <w:rPr>
          <w:rFonts w:cs="Arial"/>
          <w:color w:val="000000"/>
          <w:sz w:val="20"/>
          <w:szCs w:val="20"/>
          <w:lang w:val="sl-SI"/>
        </w:rPr>
        <w:t xml:space="preserve">Po javnih razpisih, namenjenih izključno </w:t>
      </w:r>
      <w:r w:rsidR="00C8415B">
        <w:rPr>
          <w:rFonts w:cs="Arial"/>
          <w:color w:val="000000"/>
          <w:sz w:val="20"/>
          <w:szCs w:val="20"/>
          <w:lang w:val="sl-SI"/>
        </w:rPr>
        <w:t>KMG</w:t>
      </w:r>
      <w:r w:rsidRPr="00F50F45">
        <w:rPr>
          <w:rFonts w:cs="Arial"/>
          <w:color w:val="000000"/>
          <w:sz w:val="20"/>
          <w:szCs w:val="20"/>
          <w:lang w:val="sl-SI"/>
        </w:rPr>
        <w:t>, je  RRS v letih 2015 do 2020 obdelal 346 vlog. Odobrenih je bilo 239 posojil (69%), zavrnjenih je bilo 37 vlog (11%), zavrženih 41 vlog (12%), 29 vlagateljev pa je odst</w:t>
      </w:r>
      <w:r w:rsidR="00F43469">
        <w:rPr>
          <w:rFonts w:cs="Arial"/>
          <w:color w:val="000000"/>
          <w:sz w:val="20"/>
          <w:szCs w:val="20"/>
          <w:lang w:val="sl-SI"/>
        </w:rPr>
        <w:t>opilo od vloge (8%) (Tabela</w:t>
      </w:r>
      <w:r w:rsidRPr="00F50F45">
        <w:rPr>
          <w:rFonts w:cs="Arial"/>
          <w:color w:val="000000"/>
          <w:sz w:val="20"/>
          <w:szCs w:val="20"/>
          <w:lang w:val="sl-SI"/>
        </w:rPr>
        <w:t xml:space="preserve"> 22). </w:t>
      </w:r>
    </w:p>
    <w:p w14:paraId="09BFA5E2" w14:textId="77777777" w:rsidR="00793A8F" w:rsidRPr="00F50F45" w:rsidRDefault="00793A8F" w:rsidP="00793A8F">
      <w:pPr>
        <w:autoSpaceDE w:val="0"/>
        <w:autoSpaceDN w:val="0"/>
        <w:adjustRightInd w:val="0"/>
        <w:spacing w:before="0" w:line="240" w:lineRule="auto"/>
        <w:rPr>
          <w:rFonts w:cs="Arial"/>
          <w:color w:val="000000"/>
          <w:sz w:val="20"/>
          <w:szCs w:val="20"/>
          <w:lang w:val="sl-SI"/>
        </w:rPr>
      </w:pPr>
    </w:p>
    <w:p w14:paraId="184B898C" w14:textId="1FE4D25E" w:rsidR="00793A8F" w:rsidRPr="00F50F45" w:rsidRDefault="00793A8F" w:rsidP="00793A8F">
      <w:pPr>
        <w:autoSpaceDE w:val="0"/>
        <w:autoSpaceDN w:val="0"/>
        <w:adjustRightInd w:val="0"/>
        <w:spacing w:before="0" w:line="240" w:lineRule="auto"/>
        <w:rPr>
          <w:rFonts w:cs="Arial"/>
          <w:color w:val="000000"/>
          <w:sz w:val="20"/>
          <w:szCs w:val="20"/>
          <w:lang w:val="sl-SI"/>
        </w:rPr>
      </w:pPr>
      <w:r w:rsidRPr="00F50F45">
        <w:rPr>
          <w:rFonts w:cs="Arial"/>
          <w:color w:val="000000"/>
          <w:sz w:val="20"/>
          <w:szCs w:val="20"/>
          <w:lang w:val="sl-SI"/>
        </w:rPr>
        <w:lastRenderedPageBreak/>
        <w:t xml:space="preserve">Od 346 vlog je 7 vlog takih, kjer starost vlagatelja ni poznana, ker vlagatelj v vlogi podatka ni razkril. Med vlogami je tudi 16 gospodarskih subjektov, ki imajo KMG- MID številko. Preostanek vlog je razvrščen glede na starost vlagatelja: </w:t>
      </w:r>
    </w:p>
    <w:p w14:paraId="24E88D6A" w14:textId="77777777" w:rsidR="00793A8F" w:rsidRPr="00F50F45" w:rsidRDefault="00793A8F" w:rsidP="00793A8F">
      <w:pPr>
        <w:autoSpaceDE w:val="0"/>
        <w:autoSpaceDN w:val="0"/>
        <w:adjustRightInd w:val="0"/>
        <w:spacing w:before="0" w:line="240" w:lineRule="auto"/>
        <w:rPr>
          <w:rFonts w:cs="Arial"/>
          <w:color w:val="000000"/>
          <w:sz w:val="20"/>
          <w:szCs w:val="20"/>
          <w:lang w:val="sl-SI"/>
        </w:rPr>
      </w:pPr>
    </w:p>
    <w:p w14:paraId="0885CEEA" w14:textId="77777777" w:rsidR="00793A8F" w:rsidRPr="00F50F45" w:rsidRDefault="00793A8F" w:rsidP="00793A8F">
      <w:pPr>
        <w:pStyle w:val="Odstavekseznama"/>
        <w:numPr>
          <w:ilvl w:val="0"/>
          <w:numId w:val="51"/>
        </w:numPr>
        <w:autoSpaceDE w:val="0"/>
        <w:autoSpaceDN w:val="0"/>
        <w:adjustRightInd w:val="0"/>
        <w:spacing w:before="0" w:line="240" w:lineRule="auto"/>
        <w:rPr>
          <w:rFonts w:cs="Arial"/>
          <w:color w:val="000000"/>
          <w:lang w:val="sl-SI"/>
        </w:rPr>
      </w:pPr>
      <w:r w:rsidRPr="00F50F45">
        <w:rPr>
          <w:rFonts w:cs="Arial"/>
          <w:color w:val="000000"/>
          <w:lang w:val="sl-SI"/>
        </w:rPr>
        <w:t xml:space="preserve">pri 113 vlogah so vlagatelji stari do 40 let (35%), </w:t>
      </w:r>
    </w:p>
    <w:p w14:paraId="105F8B5A" w14:textId="77777777" w:rsidR="00793A8F" w:rsidRPr="00F50F45" w:rsidRDefault="00793A8F" w:rsidP="00793A8F">
      <w:pPr>
        <w:pStyle w:val="Odstavekseznama"/>
        <w:numPr>
          <w:ilvl w:val="0"/>
          <w:numId w:val="51"/>
        </w:numPr>
        <w:autoSpaceDE w:val="0"/>
        <w:autoSpaceDN w:val="0"/>
        <w:adjustRightInd w:val="0"/>
        <w:spacing w:before="0" w:line="240" w:lineRule="auto"/>
        <w:rPr>
          <w:rFonts w:cs="Arial"/>
          <w:color w:val="000000"/>
          <w:lang w:val="sl-SI"/>
        </w:rPr>
      </w:pPr>
      <w:r w:rsidRPr="00F50F45">
        <w:rPr>
          <w:rFonts w:cs="Arial"/>
          <w:color w:val="000000"/>
          <w:lang w:val="sl-SI"/>
        </w:rPr>
        <w:t xml:space="preserve">pri 210 vlogah so vlagatelji stari 41 let ali več (65%), od katerih je: </w:t>
      </w:r>
    </w:p>
    <w:p w14:paraId="3C71B2D8" w14:textId="77777777" w:rsidR="00793A8F" w:rsidRPr="00F50F45" w:rsidRDefault="00793A8F" w:rsidP="00793A8F">
      <w:pPr>
        <w:pStyle w:val="Odstavekseznama"/>
        <w:numPr>
          <w:ilvl w:val="0"/>
          <w:numId w:val="60"/>
        </w:numPr>
        <w:autoSpaceDE w:val="0"/>
        <w:autoSpaceDN w:val="0"/>
        <w:adjustRightInd w:val="0"/>
        <w:spacing w:before="0" w:line="240" w:lineRule="auto"/>
        <w:rPr>
          <w:rFonts w:cs="Arial"/>
          <w:color w:val="000000"/>
          <w:lang w:val="sl-SI"/>
        </w:rPr>
      </w:pPr>
      <w:r w:rsidRPr="00F50F45">
        <w:rPr>
          <w:rFonts w:cs="Arial"/>
          <w:color w:val="000000"/>
          <w:lang w:val="sl-SI"/>
        </w:rPr>
        <w:t xml:space="preserve">98 vlog, kjer so vlagatelji stari od 41 do 50 let (47%), </w:t>
      </w:r>
    </w:p>
    <w:p w14:paraId="5BACF727" w14:textId="32A75038" w:rsidR="002C0827" w:rsidRPr="00F50F45" w:rsidRDefault="002C0827">
      <w:pPr>
        <w:pStyle w:val="Odstavekseznama"/>
        <w:numPr>
          <w:ilvl w:val="0"/>
          <w:numId w:val="60"/>
        </w:numPr>
        <w:autoSpaceDE w:val="0"/>
        <w:autoSpaceDN w:val="0"/>
        <w:adjustRightInd w:val="0"/>
        <w:spacing w:before="0" w:line="240" w:lineRule="auto"/>
        <w:rPr>
          <w:rFonts w:cs="Arial"/>
          <w:color w:val="000000"/>
          <w:lang w:val="sl-SI"/>
        </w:rPr>
      </w:pPr>
      <w:r w:rsidRPr="00F50F45">
        <w:rPr>
          <w:rFonts w:cs="Arial"/>
          <w:color w:val="000000"/>
          <w:lang w:val="sl-SI"/>
        </w:rPr>
        <w:t>111</w:t>
      </w:r>
      <w:r w:rsidR="00793A8F" w:rsidRPr="00F50F45">
        <w:rPr>
          <w:rFonts w:cs="Arial"/>
          <w:color w:val="000000"/>
          <w:lang w:val="sl-SI"/>
        </w:rPr>
        <w:t xml:space="preserve"> </w:t>
      </w:r>
      <w:r w:rsidRPr="00F50F45">
        <w:rPr>
          <w:rFonts w:cs="Arial"/>
          <w:color w:val="000000"/>
          <w:lang w:val="sl-SI"/>
        </w:rPr>
        <w:t xml:space="preserve">(53 %) </w:t>
      </w:r>
      <w:r w:rsidR="00793A8F" w:rsidRPr="00F50F45">
        <w:rPr>
          <w:rFonts w:cs="Arial"/>
          <w:color w:val="000000"/>
          <w:lang w:val="sl-SI"/>
        </w:rPr>
        <w:t>vlog, kjer so vlagatelji stari 51</w:t>
      </w:r>
      <w:r w:rsidRPr="00F50F45">
        <w:rPr>
          <w:rFonts w:cs="Arial"/>
          <w:color w:val="000000"/>
          <w:lang w:val="sl-SI"/>
        </w:rPr>
        <w:t xml:space="preserve"> let in več, od teh 2 vlogi vlagateljev starejših od 90.</w:t>
      </w:r>
    </w:p>
    <w:p w14:paraId="681D302E" w14:textId="77777777" w:rsidR="00A5725B" w:rsidRPr="00F50F45" w:rsidRDefault="00A5725B" w:rsidP="00807EF8">
      <w:pPr>
        <w:pStyle w:val="Odstavekseznama"/>
        <w:autoSpaceDE w:val="0"/>
        <w:autoSpaceDN w:val="0"/>
        <w:adjustRightInd w:val="0"/>
        <w:spacing w:before="0" w:line="240" w:lineRule="auto"/>
        <w:ind w:left="1440"/>
        <w:rPr>
          <w:rFonts w:cs="Arial"/>
          <w:color w:val="000000"/>
          <w:lang w:val="sl-SI"/>
        </w:rPr>
      </w:pPr>
    </w:p>
    <w:p w14:paraId="7277EB10" w14:textId="14DEA504" w:rsidR="00A11336" w:rsidRPr="00E67FC7" w:rsidRDefault="004F7321" w:rsidP="00E67FC7">
      <w:pPr>
        <w:autoSpaceDE w:val="0"/>
        <w:autoSpaceDN w:val="0"/>
        <w:adjustRightInd w:val="0"/>
        <w:spacing w:before="0" w:line="240" w:lineRule="auto"/>
        <w:rPr>
          <w:i/>
          <w:color w:val="000000"/>
          <w:sz w:val="20"/>
          <w:lang w:val="sl-SI"/>
        </w:rPr>
      </w:pPr>
      <w:bookmarkStart w:id="44" w:name="_Toc51243566"/>
      <w:r w:rsidRPr="00F50F45">
        <w:rPr>
          <w:rFonts w:cs="Arial"/>
          <w:i/>
          <w:color w:val="000000"/>
          <w:sz w:val="20"/>
          <w:szCs w:val="20"/>
          <w:lang w:val="sl-SI"/>
        </w:rPr>
        <w:t>Tabela</w:t>
      </w:r>
      <w:r w:rsidR="00AE3CEF" w:rsidRPr="00F50F45">
        <w:rPr>
          <w:rFonts w:cs="Arial"/>
          <w:i/>
          <w:color w:val="000000"/>
          <w:sz w:val="20"/>
          <w:szCs w:val="20"/>
          <w:lang w:val="sl-SI"/>
        </w:rPr>
        <w:t xml:space="preserve"> 22</w:t>
      </w:r>
      <w:r w:rsidR="00AE3CEF" w:rsidRPr="00E67FC7">
        <w:rPr>
          <w:i/>
          <w:color w:val="000000"/>
          <w:sz w:val="20"/>
          <w:lang w:val="sl-SI"/>
        </w:rPr>
        <w:t xml:space="preserve">: </w:t>
      </w:r>
      <w:r w:rsidR="00A11336" w:rsidRPr="00E67FC7">
        <w:rPr>
          <w:i/>
          <w:color w:val="000000"/>
          <w:sz w:val="20"/>
          <w:lang w:val="sl-SI"/>
        </w:rPr>
        <w:t>Rezultati obdelave vlog</w:t>
      </w:r>
      <w:bookmarkEnd w:id="44"/>
      <w:r w:rsidR="00A11336" w:rsidRPr="00E67FC7">
        <w:rPr>
          <w:i/>
          <w:color w:val="000000"/>
          <w:sz w:val="20"/>
          <w:lang w:val="sl-SI"/>
        </w:rPr>
        <w:t xml:space="preserve"> </w:t>
      </w:r>
    </w:p>
    <w:p w14:paraId="660D4425" w14:textId="77777777" w:rsidR="00AE3CEF" w:rsidRPr="00F50F45" w:rsidRDefault="00AE3CEF" w:rsidP="00F8610D">
      <w:pPr>
        <w:autoSpaceDE w:val="0"/>
        <w:autoSpaceDN w:val="0"/>
        <w:adjustRightInd w:val="0"/>
        <w:spacing w:before="0" w:line="240" w:lineRule="auto"/>
        <w:rPr>
          <w:rFonts w:cs="Arial"/>
          <w:color w:val="000000"/>
          <w:sz w:val="20"/>
          <w:szCs w:val="20"/>
          <w:lang w:val="sl-SI"/>
        </w:rPr>
      </w:pPr>
    </w:p>
    <w:tbl>
      <w:tblPr>
        <w:tblW w:w="8835" w:type="dxa"/>
        <w:tblBorders>
          <w:top w:val="nil"/>
          <w:left w:val="nil"/>
          <w:bottom w:val="nil"/>
          <w:right w:val="nil"/>
        </w:tblBorders>
        <w:tblLayout w:type="fixed"/>
        <w:tblLook w:val="0000" w:firstRow="0" w:lastRow="0" w:firstColumn="0" w:lastColumn="0" w:noHBand="0" w:noVBand="0"/>
      </w:tblPr>
      <w:tblGrid>
        <w:gridCol w:w="250"/>
        <w:gridCol w:w="1517"/>
        <w:gridCol w:w="42"/>
        <w:gridCol w:w="1701"/>
        <w:gridCol w:w="24"/>
        <w:gridCol w:w="1767"/>
        <w:gridCol w:w="52"/>
        <w:gridCol w:w="1701"/>
        <w:gridCol w:w="14"/>
        <w:gridCol w:w="1767"/>
      </w:tblGrid>
      <w:tr w:rsidR="00A11336" w:rsidRPr="00F50F45" w14:paraId="7BBD95D2" w14:textId="77777777" w:rsidTr="00F8610D">
        <w:trPr>
          <w:trHeight w:val="496"/>
        </w:trPr>
        <w:tc>
          <w:tcPr>
            <w:tcW w:w="1767" w:type="dxa"/>
            <w:gridSpan w:val="2"/>
            <w:tcBorders>
              <w:top w:val="single" w:sz="4" w:space="0" w:color="auto"/>
              <w:left w:val="single" w:sz="4" w:space="0" w:color="auto"/>
              <w:bottom w:val="single" w:sz="4" w:space="0" w:color="auto"/>
              <w:right w:val="single" w:sz="4" w:space="0" w:color="auto"/>
            </w:tcBorders>
          </w:tcPr>
          <w:p w14:paraId="201975F3" w14:textId="35CC0938" w:rsidR="00A11336" w:rsidRPr="00F50F45" w:rsidRDefault="00A11336" w:rsidP="00A11336">
            <w:pPr>
              <w:autoSpaceDE w:val="0"/>
              <w:autoSpaceDN w:val="0"/>
              <w:adjustRightInd w:val="0"/>
              <w:spacing w:before="0" w:line="240" w:lineRule="auto"/>
              <w:jc w:val="left"/>
              <w:rPr>
                <w:rFonts w:cs="Arial"/>
                <w:color w:val="000000"/>
                <w:sz w:val="20"/>
                <w:szCs w:val="20"/>
                <w:lang w:val="sl-SI"/>
              </w:rPr>
            </w:pPr>
            <w:r w:rsidRPr="00F50F45">
              <w:rPr>
                <w:rFonts w:cs="Arial"/>
                <w:b/>
                <w:bCs/>
                <w:color w:val="000000"/>
                <w:sz w:val="20"/>
                <w:szCs w:val="20"/>
                <w:lang w:val="sl-SI"/>
              </w:rPr>
              <w:t xml:space="preserve">Rezultati obdelavi vlog in odstotki odobrenih, zavrženih ali zavrnjenih vlog ter odstopov v fazi obdelave Razdelitev vlog po skupinah </w:t>
            </w:r>
          </w:p>
        </w:tc>
        <w:tc>
          <w:tcPr>
            <w:tcW w:w="1767" w:type="dxa"/>
            <w:gridSpan w:val="3"/>
            <w:tcBorders>
              <w:top w:val="single" w:sz="4" w:space="0" w:color="auto"/>
              <w:left w:val="single" w:sz="4" w:space="0" w:color="auto"/>
              <w:bottom w:val="single" w:sz="4" w:space="0" w:color="auto"/>
              <w:right w:val="single" w:sz="4" w:space="0" w:color="auto"/>
            </w:tcBorders>
          </w:tcPr>
          <w:p w14:paraId="0BCEA6C6" w14:textId="77777777" w:rsidR="00A11336" w:rsidRPr="00F50F45" w:rsidRDefault="00A11336" w:rsidP="00A11336">
            <w:pPr>
              <w:autoSpaceDE w:val="0"/>
              <w:autoSpaceDN w:val="0"/>
              <w:adjustRightInd w:val="0"/>
              <w:spacing w:before="0" w:line="240" w:lineRule="auto"/>
              <w:jc w:val="left"/>
              <w:rPr>
                <w:rFonts w:cs="Arial"/>
                <w:color w:val="000000"/>
                <w:sz w:val="20"/>
                <w:szCs w:val="20"/>
                <w:lang w:val="sl-SI"/>
              </w:rPr>
            </w:pPr>
            <w:r w:rsidRPr="00F50F45">
              <w:rPr>
                <w:rFonts w:cs="Arial"/>
                <w:b/>
                <w:bCs/>
                <w:color w:val="000000"/>
                <w:sz w:val="20"/>
                <w:szCs w:val="20"/>
                <w:lang w:val="sl-SI"/>
              </w:rPr>
              <w:t xml:space="preserve">Št. odobrenih vlog in odstotek v skupini </w:t>
            </w:r>
          </w:p>
        </w:tc>
        <w:tc>
          <w:tcPr>
            <w:tcW w:w="1767" w:type="dxa"/>
            <w:tcBorders>
              <w:top w:val="single" w:sz="4" w:space="0" w:color="auto"/>
              <w:left w:val="single" w:sz="4" w:space="0" w:color="auto"/>
              <w:bottom w:val="single" w:sz="4" w:space="0" w:color="auto"/>
              <w:right w:val="single" w:sz="4" w:space="0" w:color="auto"/>
            </w:tcBorders>
          </w:tcPr>
          <w:p w14:paraId="11E0B5F3" w14:textId="77777777" w:rsidR="00A11336" w:rsidRPr="00F50F45" w:rsidRDefault="00A11336" w:rsidP="00A11336">
            <w:pPr>
              <w:autoSpaceDE w:val="0"/>
              <w:autoSpaceDN w:val="0"/>
              <w:adjustRightInd w:val="0"/>
              <w:spacing w:before="0" w:line="240" w:lineRule="auto"/>
              <w:jc w:val="left"/>
              <w:rPr>
                <w:rFonts w:cs="Arial"/>
                <w:color w:val="000000"/>
                <w:sz w:val="20"/>
                <w:szCs w:val="20"/>
                <w:lang w:val="sl-SI"/>
              </w:rPr>
            </w:pPr>
            <w:r w:rsidRPr="00F50F45">
              <w:rPr>
                <w:rFonts w:cs="Arial"/>
                <w:b/>
                <w:bCs/>
                <w:color w:val="000000"/>
                <w:sz w:val="20"/>
                <w:szCs w:val="20"/>
                <w:lang w:val="sl-SI"/>
              </w:rPr>
              <w:t xml:space="preserve">Št. zavrženih vlog in odstotek v skupini </w:t>
            </w:r>
          </w:p>
        </w:tc>
        <w:tc>
          <w:tcPr>
            <w:tcW w:w="1767" w:type="dxa"/>
            <w:gridSpan w:val="3"/>
            <w:tcBorders>
              <w:top w:val="single" w:sz="4" w:space="0" w:color="auto"/>
              <w:left w:val="single" w:sz="4" w:space="0" w:color="auto"/>
              <w:bottom w:val="single" w:sz="4" w:space="0" w:color="auto"/>
              <w:right w:val="single" w:sz="4" w:space="0" w:color="auto"/>
            </w:tcBorders>
          </w:tcPr>
          <w:p w14:paraId="74B0F1B5" w14:textId="77777777" w:rsidR="00A11336" w:rsidRPr="00F50F45" w:rsidRDefault="00A11336" w:rsidP="00A11336">
            <w:pPr>
              <w:autoSpaceDE w:val="0"/>
              <w:autoSpaceDN w:val="0"/>
              <w:adjustRightInd w:val="0"/>
              <w:spacing w:before="0" w:line="240" w:lineRule="auto"/>
              <w:jc w:val="left"/>
              <w:rPr>
                <w:rFonts w:cs="Arial"/>
                <w:color w:val="000000"/>
                <w:sz w:val="20"/>
                <w:szCs w:val="20"/>
                <w:lang w:val="sl-SI"/>
              </w:rPr>
            </w:pPr>
            <w:r w:rsidRPr="00F50F45">
              <w:rPr>
                <w:rFonts w:cs="Arial"/>
                <w:b/>
                <w:bCs/>
                <w:color w:val="000000"/>
                <w:sz w:val="20"/>
                <w:szCs w:val="20"/>
                <w:lang w:val="sl-SI"/>
              </w:rPr>
              <w:t xml:space="preserve">Št. zavrnjenih vlog in odstotek v skupini </w:t>
            </w:r>
          </w:p>
        </w:tc>
        <w:tc>
          <w:tcPr>
            <w:tcW w:w="1767" w:type="dxa"/>
            <w:tcBorders>
              <w:top w:val="single" w:sz="4" w:space="0" w:color="auto"/>
              <w:left w:val="single" w:sz="4" w:space="0" w:color="auto"/>
              <w:bottom w:val="single" w:sz="4" w:space="0" w:color="auto"/>
              <w:right w:val="single" w:sz="4" w:space="0" w:color="auto"/>
            </w:tcBorders>
          </w:tcPr>
          <w:p w14:paraId="4335A311" w14:textId="77777777" w:rsidR="00A11336" w:rsidRPr="00F50F45" w:rsidRDefault="00A11336" w:rsidP="00A11336">
            <w:pPr>
              <w:autoSpaceDE w:val="0"/>
              <w:autoSpaceDN w:val="0"/>
              <w:adjustRightInd w:val="0"/>
              <w:spacing w:before="0" w:line="240" w:lineRule="auto"/>
              <w:jc w:val="left"/>
              <w:rPr>
                <w:rFonts w:cs="Arial"/>
                <w:color w:val="000000"/>
                <w:sz w:val="20"/>
                <w:szCs w:val="20"/>
                <w:lang w:val="sl-SI"/>
              </w:rPr>
            </w:pPr>
            <w:r w:rsidRPr="00F50F45">
              <w:rPr>
                <w:rFonts w:cs="Arial"/>
                <w:b/>
                <w:bCs/>
                <w:color w:val="000000"/>
                <w:sz w:val="20"/>
                <w:szCs w:val="20"/>
                <w:lang w:val="sl-SI"/>
              </w:rPr>
              <w:t xml:space="preserve">Št. odstopov od vloge in odstotek v skupini </w:t>
            </w:r>
          </w:p>
        </w:tc>
      </w:tr>
      <w:tr w:rsidR="00A11336" w:rsidRPr="00F50F45" w14:paraId="0411721F" w14:textId="77777777" w:rsidTr="00F8610D">
        <w:trPr>
          <w:trHeight w:val="212"/>
        </w:trPr>
        <w:tc>
          <w:tcPr>
            <w:tcW w:w="250" w:type="dxa"/>
            <w:tcBorders>
              <w:top w:val="single" w:sz="4" w:space="0" w:color="auto"/>
              <w:left w:val="single" w:sz="4" w:space="0" w:color="auto"/>
              <w:bottom w:val="single" w:sz="4" w:space="0" w:color="auto"/>
              <w:right w:val="nil"/>
            </w:tcBorders>
          </w:tcPr>
          <w:p w14:paraId="3329808B" w14:textId="77777777" w:rsidR="00A11336" w:rsidRPr="00F50F45" w:rsidRDefault="00A11336" w:rsidP="00A11336">
            <w:pPr>
              <w:autoSpaceDE w:val="0"/>
              <w:autoSpaceDN w:val="0"/>
              <w:adjustRightInd w:val="0"/>
              <w:spacing w:before="0" w:line="240" w:lineRule="auto"/>
              <w:jc w:val="left"/>
              <w:rPr>
                <w:rFonts w:cs="Arial"/>
                <w:color w:val="000000"/>
                <w:sz w:val="20"/>
                <w:szCs w:val="20"/>
                <w:lang w:val="sl-SI"/>
              </w:rPr>
            </w:pPr>
            <w:r w:rsidRPr="00F50F45">
              <w:rPr>
                <w:rFonts w:cs="Arial"/>
                <w:b/>
                <w:bCs/>
                <w:color w:val="000000"/>
                <w:sz w:val="20"/>
                <w:szCs w:val="20"/>
                <w:lang w:val="sl-SI"/>
              </w:rPr>
              <w:t xml:space="preserve">1 </w:t>
            </w:r>
          </w:p>
        </w:tc>
        <w:tc>
          <w:tcPr>
            <w:tcW w:w="1559" w:type="dxa"/>
            <w:gridSpan w:val="2"/>
            <w:tcBorders>
              <w:top w:val="nil"/>
              <w:left w:val="nil"/>
              <w:bottom w:val="nil"/>
              <w:right w:val="nil"/>
            </w:tcBorders>
          </w:tcPr>
          <w:p w14:paraId="5A351382" w14:textId="77777777" w:rsidR="00A11336" w:rsidRPr="00F50F45" w:rsidRDefault="00A11336" w:rsidP="00A11336">
            <w:pPr>
              <w:autoSpaceDE w:val="0"/>
              <w:autoSpaceDN w:val="0"/>
              <w:adjustRightInd w:val="0"/>
              <w:spacing w:before="0" w:line="240" w:lineRule="auto"/>
              <w:jc w:val="left"/>
              <w:rPr>
                <w:rFonts w:cs="Arial"/>
                <w:color w:val="000000"/>
                <w:sz w:val="20"/>
                <w:szCs w:val="20"/>
                <w:lang w:val="sl-SI"/>
              </w:rPr>
            </w:pPr>
            <w:r w:rsidRPr="00F50F45">
              <w:rPr>
                <w:rFonts w:cs="Arial"/>
                <w:color w:val="000000"/>
                <w:sz w:val="20"/>
                <w:szCs w:val="20"/>
                <w:lang w:val="sl-SI"/>
              </w:rPr>
              <w:t xml:space="preserve">Vloge vlagateljev, starih do vključno 40 let </w:t>
            </w:r>
          </w:p>
        </w:tc>
        <w:tc>
          <w:tcPr>
            <w:tcW w:w="1701" w:type="dxa"/>
            <w:tcBorders>
              <w:top w:val="nil"/>
              <w:left w:val="nil"/>
              <w:bottom w:val="nil"/>
              <w:right w:val="nil"/>
            </w:tcBorders>
          </w:tcPr>
          <w:p w14:paraId="413A5937" w14:textId="77777777" w:rsidR="00A11336" w:rsidRPr="00F50F45" w:rsidRDefault="00A11336" w:rsidP="00A11336">
            <w:pPr>
              <w:autoSpaceDE w:val="0"/>
              <w:autoSpaceDN w:val="0"/>
              <w:adjustRightInd w:val="0"/>
              <w:spacing w:before="0" w:line="240" w:lineRule="auto"/>
              <w:jc w:val="left"/>
              <w:rPr>
                <w:rFonts w:cs="Arial"/>
                <w:color w:val="000000"/>
                <w:sz w:val="20"/>
                <w:szCs w:val="20"/>
                <w:lang w:val="sl-SI"/>
              </w:rPr>
            </w:pPr>
            <w:r w:rsidRPr="00F50F45">
              <w:rPr>
                <w:rFonts w:cs="Arial"/>
                <w:color w:val="000000"/>
                <w:sz w:val="20"/>
                <w:szCs w:val="20"/>
                <w:lang w:val="sl-SI"/>
              </w:rPr>
              <w:t xml:space="preserve">81 (72%) </w:t>
            </w:r>
          </w:p>
        </w:tc>
        <w:tc>
          <w:tcPr>
            <w:tcW w:w="1843" w:type="dxa"/>
            <w:gridSpan w:val="3"/>
            <w:tcBorders>
              <w:top w:val="nil"/>
              <w:left w:val="nil"/>
              <w:bottom w:val="nil"/>
              <w:right w:val="nil"/>
            </w:tcBorders>
          </w:tcPr>
          <w:p w14:paraId="767D5789" w14:textId="77777777" w:rsidR="00A11336" w:rsidRPr="00F50F45" w:rsidRDefault="00A11336" w:rsidP="00A11336">
            <w:pPr>
              <w:autoSpaceDE w:val="0"/>
              <w:autoSpaceDN w:val="0"/>
              <w:adjustRightInd w:val="0"/>
              <w:spacing w:before="0" w:line="240" w:lineRule="auto"/>
              <w:jc w:val="left"/>
              <w:rPr>
                <w:rFonts w:cs="Arial"/>
                <w:color w:val="000000"/>
                <w:sz w:val="20"/>
                <w:szCs w:val="20"/>
                <w:lang w:val="sl-SI"/>
              </w:rPr>
            </w:pPr>
            <w:r w:rsidRPr="00F50F45">
              <w:rPr>
                <w:rFonts w:cs="Arial"/>
                <w:color w:val="000000"/>
                <w:sz w:val="20"/>
                <w:szCs w:val="20"/>
                <w:lang w:val="sl-SI"/>
              </w:rPr>
              <w:t xml:space="preserve">13 (11%) </w:t>
            </w:r>
          </w:p>
        </w:tc>
        <w:tc>
          <w:tcPr>
            <w:tcW w:w="1701" w:type="dxa"/>
            <w:tcBorders>
              <w:top w:val="nil"/>
              <w:left w:val="nil"/>
              <w:bottom w:val="nil"/>
              <w:right w:val="nil"/>
            </w:tcBorders>
          </w:tcPr>
          <w:p w14:paraId="41942AB1" w14:textId="77777777" w:rsidR="00A11336" w:rsidRPr="00F50F45" w:rsidRDefault="00A11336" w:rsidP="00A11336">
            <w:pPr>
              <w:autoSpaceDE w:val="0"/>
              <w:autoSpaceDN w:val="0"/>
              <w:adjustRightInd w:val="0"/>
              <w:spacing w:before="0" w:line="240" w:lineRule="auto"/>
              <w:jc w:val="left"/>
              <w:rPr>
                <w:rFonts w:cs="Arial"/>
                <w:color w:val="000000"/>
                <w:sz w:val="20"/>
                <w:szCs w:val="20"/>
                <w:lang w:val="sl-SI"/>
              </w:rPr>
            </w:pPr>
            <w:r w:rsidRPr="00F50F45">
              <w:rPr>
                <w:rFonts w:cs="Arial"/>
                <w:color w:val="000000"/>
                <w:sz w:val="20"/>
                <w:szCs w:val="20"/>
                <w:lang w:val="sl-SI"/>
              </w:rPr>
              <w:t xml:space="preserve">10 (9%) </w:t>
            </w:r>
          </w:p>
        </w:tc>
        <w:tc>
          <w:tcPr>
            <w:tcW w:w="1781" w:type="dxa"/>
            <w:gridSpan w:val="2"/>
            <w:tcBorders>
              <w:top w:val="nil"/>
              <w:left w:val="nil"/>
              <w:bottom w:val="nil"/>
              <w:right w:val="nil"/>
            </w:tcBorders>
          </w:tcPr>
          <w:p w14:paraId="6C368ECE" w14:textId="77777777" w:rsidR="00A11336" w:rsidRPr="00F50F45" w:rsidRDefault="00A11336" w:rsidP="00A11336">
            <w:pPr>
              <w:autoSpaceDE w:val="0"/>
              <w:autoSpaceDN w:val="0"/>
              <w:adjustRightInd w:val="0"/>
              <w:spacing w:before="0" w:line="240" w:lineRule="auto"/>
              <w:jc w:val="left"/>
              <w:rPr>
                <w:rFonts w:cs="Arial"/>
                <w:color w:val="000000"/>
                <w:sz w:val="20"/>
                <w:szCs w:val="20"/>
                <w:lang w:val="sl-SI"/>
              </w:rPr>
            </w:pPr>
            <w:r w:rsidRPr="00F50F45">
              <w:rPr>
                <w:rFonts w:cs="Arial"/>
                <w:color w:val="000000"/>
                <w:sz w:val="20"/>
                <w:szCs w:val="20"/>
                <w:lang w:val="sl-SI"/>
              </w:rPr>
              <w:t xml:space="preserve">9 (8%) </w:t>
            </w:r>
          </w:p>
        </w:tc>
      </w:tr>
      <w:tr w:rsidR="00A11336" w:rsidRPr="00F50F45" w14:paraId="4219853A" w14:textId="77777777" w:rsidTr="00F8610D">
        <w:trPr>
          <w:trHeight w:val="210"/>
        </w:trPr>
        <w:tc>
          <w:tcPr>
            <w:tcW w:w="250" w:type="dxa"/>
            <w:tcBorders>
              <w:top w:val="single" w:sz="4" w:space="0" w:color="auto"/>
              <w:left w:val="single" w:sz="4" w:space="0" w:color="auto"/>
              <w:bottom w:val="single" w:sz="4" w:space="0" w:color="auto"/>
              <w:right w:val="nil"/>
            </w:tcBorders>
          </w:tcPr>
          <w:p w14:paraId="2C53B75A" w14:textId="77777777" w:rsidR="00A11336" w:rsidRPr="00F50F45" w:rsidRDefault="00A11336" w:rsidP="00A11336">
            <w:pPr>
              <w:autoSpaceDE w:val="0"/>
              <w:autoSpaceDN w:val="0"/>
              <w:adjustRightInd w:val="0"/>
              <w:spacing w:before="0" w:line="240" w:lineRule="auto"/>
              <w:jc w:val="left"/>
              <w:rPr>
                <w:rFonts w:cs="Arial"/>
                <w:color w:val="000000"/>
                <w:sz w:val="20"/>
                <w:szCs w:val="20"/>
                <w:lang w:val="sl-SI"/>
              </w:rPr>
            </w:pPr>
            <w:r w:rsidRPr="00F50F45">
              <w:rPr>
                <w:rFonts w:cs="Arial"/>
                <w:b/>
                <w:bCs/>
                <w:color w:val="000000"/>
                <w:sz w:val="20"/>
                <w:szCs w:val="20"/>
                <w:lang w:val="sl-SI"/>
              </w:rPr>
              <w:t xml:space="preserve">2 </w:t>
            </w:r>
          </w:p>
        </w:tc>
        <w:tc>
          <w:tcPr>
            <w:tcW w:w="1559" w:type="dxa"/>
            <w:gridSpan w:val="2"/>
            <w:tcBorders>
              <w:top w:val="nil"/>
              <w:left w:val="nil"/>
              <w:bottom w:val="nil"/>
              <w:right w:val="nil"/>
            </w:tcBorders>
          </w:tcPr>
          <w:p w14:paraId="22ADB1FE" w14:textId="77777777" w:rsidR="00A11336" w:rsidRPr="00F50F45" w:rsidRDefault="00A11336" w:rsidP="00A11336">
            <w:pPr>
              <w:autoSpaceDE w:val="0"/>
              <w:autoSpaceDN w:val="0"/>
              <w:adjustRightInd w:val="0"/>
              <w:spacing w:before="0" w:line="240" w:lineRule="auto"/>
              <w:jc w:val="left"/>
              <w:rPr>
                <w:rFonts w:cs="Arial"/>
                <w:color w:val="000000"/>
                <w:sz w:val="20"/>
                <w:szCs w:val="20"/>
                <w:lang w:val="sl-SI"/>
              </w:rPr>
            </w:pPr>
            <w:r w:rsidRPr="00F50F45">
              <w:rPr>
                <w:rFonts w:cs="Arial"/>
                <w:color w:val="000000"/>
                <w:sz w:val="20"/>
                <w:szCs w:val="20"/>
                <w:lang w:val="sl-SI"/>
              </w:rPr>
              <w:t xml:space="preserve">Vloge vlagateljev, starih 41 let ali več </w:t>
            </w:r>
          </w:p>
        </w:tc>
        <w:tc>
          <w:tcPr>
            <w:tcW w:w="1701" w:type="dxa"/>
            <w:tcBorders>
              <w:top w:val="nil"/>
              <w:left w:val="nil"/>
              <w:bottom w:val="nil"/>
              <w:right w:val="nil"/>
            </w:tcBorders>
          </w:tcPr>
          <w:p w14:paraId="7C921CE2" w14:textId="77777777" w:rsidR="00A11336" w:rsidRPr="00F50F45" w:rsidRDefault="00A11336" w:rsidP="00A11336">
            <w:pPr>
              <w:autoSpaceDE w:val="0"/>
              <w:autoSpaceDN w:val="0"/>
              <w:adjustRightInd w:val="0"/>
              <w:spacing w:before="0" w:line="240" w:lineRule="auto"/>
              <w:jc w:val="left"/>
              <w:rPr>
                <w:rFonts w:cs="Arial"/>
                <w:color w:val="000000"/>
                <w:sz w:val="20"/>
                <w:szCs w:val="20"/>
                <w:lang w:val="sl-SI"/>
              </w:rPr>
            </w:pPr>
            <w:r w:rsidRPr="00F50F45">
              <w:rPr>
                <w:rFonts w:cs="Arial"/>
                <w:color w:val="000000"/>
                <w:sz w:val="20"/>
                <w:szCs w:val="20"/>
                <w:lang w:val="sl-SI"/>
              </w:rPr>
              <w:t xml:space="preserve">150 (71%) </w:t>
            </w:r>
          </w:p>
        </w:tc>
        <w:tc>
          <w:tcPr>
            <w:tcW w:w="1843" w:type="dxa"/>
            <w:gridSpan w:val="3"/>
            <w:tcBorders>
              <w:top w:val="nil"/>
              <w:left w:val="nil"/>
              <w:bottom w:val="nil"/>
              <w:right w:val="nil"/>
            </w:tcBorders>
          </w:tcPr>
          <w:p w14:paraId="0C6B1279" w14:textId="77777777" w:rsidR="00A11336" w:rsidRPr="00F50F45" w:rsidRDefault="00A11336" w:rsidP="00A11336">
            <w:pPr>
              <w:autoSpaceDE w:val="0"/>
              <w:autoSpaceDN w:val="0"/>
              <w:adjustRightInd w:val="0"/>
              <w:spacing w:before="0" w:line="240" w:lineRule="auto"/>
              <w:jc w:val="left"/>
              <w:rPr>
                <w:rFonts w:cs="Arial"/>
                <w:color w:val="000000"/>
                <w:sz w:val="20"/>
                <w:szCs w:val="20"/>
                <w:lang w:val="sl-SI"/>
              </w:rPr>
            </w:pPr>
            <w:r w:rsidRPr="00F50F45">
              <w:rPr>
                <w:rFonts w:cs="Arial"/>
                <w:color w:val="000000"/>
                <w:sz w:val="20"/>
                <w:szCs w:val="20"/>
                <w:lang w:val="sl-SI"/>
              </w:rPr>
              <w:t xml:space="preserve">19 (9%) </w:t>
            </w:r>
          </w:p>
        </w:tc>
        <w:tc>
          <w:tcPr>
            <w:tcW w:w="1701" w:type="dxa"/>
            <w:tcBorders>
              <w:top w:val="nil"/>
              <w:left w:val="nil"/>
              <w:bottom w:val="nil"/>
              <w:right w:val="nil"/>
            </w:tcBorders>
          </w:tcPr>
          <w:p w14:paraId="02B075EA" w14:textId="77777777" w:rsidR="00A11336" w:rsidRPr="00F50F45" w:rsidRDefault="00A11336" w:rsidP="00A11336">
            <w:pPr>
              <w:autoSpaceDE w:val="0"/>
              <w:autoSpaceDN w:val="0"/>
              <w:adjustRightInd w:val="0"/>
              <w:spacing w:before="0" w:line="240" w:lineRule="auto"/>
              <w:jc w:val="left"/>
              <w:rPr>
                <w:rFonts w:cs="Arial"/>
                <w:color w:val="000000"/>
                <w:sz w:val="20"/>
                <w:szCs w:val="20"/>
                <w:lang w:val="sl-SI"/>
              </w:rPr>
            </w:pPr>
            <w:r w:rsidRPr="00F50F45">
              <w:rPr>
                <w:rFonts w:cs="Arial"/>
                <w:color w:val="000000"/>
                <w:sz w:val="20"/>
                <w:szCs w:val="20"/>
                <w:lang w:val="sl-SI"/>
              </w:rPr>
              <w:t xml:space="preserve">25 (12%) </w:t>
            </w:r>
          </w:p>
        </w:tc>
        <w:tc>
          <w:tcPr>
            <w:tcW w:w="1781" w:type="dxa"/>
            <w:gridSpan w:val="2"/>
            <w:tcBorders>
              <w:top w:val="nil"/>
              <w:left w:val="nil"/>
              <w:bottom w:val="nil"/>
              <w:right w:val="nil"/>
            </w:tcBorders>
          </w:tcPr>
          <w:p w14:paraId="46A85033" w14:textId="77777777" w:rsidR="00A11336" w:rsidRPr="00F50F45" w:rsidRDefault="00A11336" w:rsidP="00A11336">
            <w:pPr>
              <w:autoSpaceDE w:val="0"/>
              <w:autoSpaceDN w:val="0"/>
              <w:adjustRightInd w:val="0"/>
              <w:spacing w:before="0" w:line="240" w:lineRule="auto"/>
              <w:jc w:val="left"/>
              <w:rPr>
                <w:rFonts w:cs="Arial"/>
                <w:color w:val="000000"/>
                <w:sz w:val="20"/>
                <w:szCs w:val="20"/>
                <w:lang w:val="sl-SI"/>
              </w:rPr>
            </w:pPr>
            <w:r w:rsidRPr="00F50F45">
              <w:rPr>
                <w:rFonts w:cs="Arial"/>
                <w:color w:val="000000"/>
                <w:sz w:val="20"/>
                <w:szCs w:val="20"/>
                <w:lang w:val="sl-SI"/>
              </w:rPr>
              <w:t xml:space="preserve">16 (8%) </w:t>
            </w:r>
          </w:p>
        </w:tc>
      </w:tr>
      <w:tr w:rsidR="00A11336" w:rsidRPr="00F50F45" w14:paraId="3A64C3CA" w14:textId="77777777" w:rsidTr="00F8610D">
        <w:trPr>
          <w:trHeight w:val="219"/>
        </w:trPr>
        <w:tc>
          <w:tcPr>
            <w:tcW w:w="250" w:type="dxa"/>
            <w:tcBorders>
              <w:top w:val="single" w:sz="4" w:space="0" w:color="auto"/>
              <w:left w:val="single" w:sz="4" w:space="0" w:color="auto"/>
              <w:bottom w:val="single" w:sz="4" w:space="0" w:color="auto"/>
              <w:right w:val="nil"/>
            </w:tcBorders>
          </w:tcPr>
          <w:p w14:paraId="6818E499" w14:textId="77777777" w:rsidR="00A11336" w:rsidRPr="00F50F45" w:rsidRDefault="00A11336" w:rsidP="00A11336">
            <w:pPr>
              <w:autoSpaceDE w:val="0"/>
              <w:autoSpaceDN w:val="0"/>
              <w:adjustRightInd w:val="0"/>
              <w:spacing w:before="0" w:line="240" w:lineRule="auto"/>
              <w:jc w:val="left"/>
              <w:rPr>
                <w:rFonts w:cs="Arial"/>
                <w:color w:val="000000"/>
                <w:sz w:val="20"/>
                <w:szCs w:val="20"/>
                <w:lang w:val="sl-SI"/>
              </w:rPr>
            </w:pPr>
            <w:r w:rsidRPr="00F50F45">
              <w:rPr>
                <w:rFonts w:cs="Arial"/>
                <w:b/>
                <w:bCs/>
                <w:color w:val="000000"/>
                <w:sz w:val="20"/>
                <w:szCs w:val="20"/>
                <w:lang w:val="sl-SI"/>
              </w:rPr>
              <w:t xml:space="preserve">3 </w:t>
            </w:r>
          </w:p>
        </w:tc>
        <w:tc>
          <w:tcPr>
            <w:tcW w:w="1559" w:type="dxa"/>
            <w:gridSpan w:val="2"/>
            <w:tcBorders>
              <w:top w:val="nil"/>
              <w:left w:val="nil"/>
              <w:bottom w:val="nil"/>
              <w:right w:val="nil"/>
            </w:tcBorders>
          </w:tcPr>
          <w:p w14:paraId="1E06BC51" w14:textId="77777777" w:rsidR="00A11336" w:rsidRPr="00F50F45" w:rsidRDefault="00A11336" w:rsidP="00A11336">
            <w:pPr>
              <w:autoSpaceDE w:val="0"/>
              <w:autoSpaceDN w:val="0"/>
              <w:adjustRightInd w:val="0"/>
              <w:spacing w:before="0" w:line="240" w:lineRule="auto"/>
              <w:jc w:val="left"/>
              <w:rPr>
                <w:rFonts w:cs="Arial"/>
                <w:color w:val="000000"/>
                <w:sz w:val="20"/>
                <w:szCs w:val="20"/>
                <w:lang w:val="sl-SI"/>
              </w:rPr>
            </w:pPr>
            <w:r w:rsidRPr="00F50F45">
              <w:rPr>
                <w:rFonts w:cs="Arial"/>
                <w:color w:val="000000"/>
                <w:sz w:val="20"/>
                <w:szCs w:val="20"/>
                <w:lang w:val="sl-SI"/>
              </w:rPr>
              <w:t xml:space="preserve">Vloge vlagatelj, ki niso razkrili svoje starosti </w:t>
            </w:r>
          </w:p>
        </w:tc>
        <w:tc>
          <w:tcPr>
            <w:tcW w:w="1701" w:type="dxa"/>
            <w:tcBorders>
              <w:top w:val="nil"/>
              <w:left w:val="nil"/>
              <w:bottom w:val="nil"/>
              <w:right w:val="nil"/>
            </w:tcBorders>
          </w:tcPr>
          <w:p w14:paraId="03733723" w14:textId="77777777" w:rsidR="00A11336" w:rsidRPr="00F50F45" w:rsidRDefault="00A11336" w:rsidP="00A11336">
            <w:pPr>
              <w:autoSpaceDE w:val="0"/>
              <w:autoSpaceDN w:val="0"/>
              <w:adjustRightInd w:val="0"/>
              <w:spacing w:before="0" w:line="240" w:lineRule="auto"/>
              <w:jc w:val="left"/>
              <w:rPr>
                <w:rFonts w:cs="Arial"/>
                <w:color w:val="000000"/>
                <w:sz w:val="20"/>
                <w:szCs w:val="20"/>
                <w:lang w:val="sl-SI"/>
              </w:rPr>
            </w:pPr>
            <w:r w:rsidRPr="00F50F45">
              <w:rPr>
                <w:rFonts w:cs="Arial"/>
                <w:color w:val="000000"/>
                <w:sz w:val="20"/>
                <w:szCs w:val="20"/>
                <w:lang w:val="sl-SI"/>
              </w:rPr>
              <w:t xml:space="preserve">0 (0%) </w:t>
            </w:r>
          </w:p>
        </w:tc>
        <w:tc>
          <w:tcPr>
            <w:tcW w:w="1843" w:type="dxa"/>
            <w:gridSpan w:val="3"/>
            <w:tcBorders>
              <w:top w:val="nil"/>
              <w:left w:val="nil"/>
              <w:bottom w:val="nil"/>
              <w:right w:val="nil"/>
            </w:tcBorders>
          </w:tcPr>
          <w:p w14:paraId="7616E6AB" w14:textId="77777777" w:rsidR="00A11336" w:rsidRPr="00F50F45" w:rsidRDefault="00A11336" w:rsidP="00A11336">
            <w:pPr>
              <w:autoSpaceDE w:val="0"/>
              <w:autoSpaceDN w:val="0"/>
              <w:adjustRightInd w:val="0"/>
              <w:spacing w:before="0" w:line="240" w:lineRule="auto"/>
              <w:jc w:val="left"/>
              <w:rPr>
                <w:rFonts w:cs="Arial"/>
                <w:color w:val="000000"/>
                <w:sz w:val="20"/>
                <w:szCs w:val="20"/>
                <w:lang w:val="sl-SI"/>
              </w:rPr>
            </w:pPr>
            <w:r w:rsidRPr="00F50F45">
              <w:rPr>
                <w:rFonts w:cs="Arial"/>
                <w:color w:val="000000"/>
                <w:sz w:val="20"/>
                <w:szCs w:val="20"/>
                <w:lang w:val="sl-SI"/>
              </w:rPr>
              <w:t xml:space="preserve">6 (86%) </w:t>
            </w:r>
          </w:p>
        </w:tc>
        <w:tc>
          <w:tcPr>
            <w:tcW w:w="1701" w:type="dxa"/>
            <w:tcBorders>
              <w:top w:val="nil"/>
              <w:left w:val="nil"/>
              <w:bottom w:val="nil"/>
              <w:right w:val="nil"/>
            </w:tcBorders>
          </w:tcPr>
          <w:p w14:paraId="679C2DB9" w14:textId="77777777" w:rsidR="00A11336" w:rsidRPr="00F50F45" w:rsidRDefault="00A11336" w:rsidP="00A11336">
            <w:pPr>
              <w:autoSpaceDE w:val="0"/>
              <w:autoSpaceDN w:val="0"/>
              <w:adjustRightInd w:val="0"/>
              <w:spacing w:before="0" w:line="240" w:lineRule="auto"/>
              <w:jc w:val="left"/>
              <w:rPr>
                <w:rFonts w:cs="Arial"/>
                <w:color w:val="000000"/>
                <w:sz w:val="20"/>
                <w:szCs w:val="20"/>
                <w:lang w:val="sl-SI"/>
              </w:rPr>
            </w:pPr>
            <w:r w:rsidRPr="00F50F45">
              <w:rPr>
                <w:rFonts w:cs="Arial"/>
                <w:color w:val="000000"/>
                <w:sz w:val="20"/>
                <w:szCs w:val="20"/>
                <w:lang w:val="sl-SI"/>
              </w:rPr>
              <w:t xml:space="preserve">0 </w:t>
            </w:r>
          </w:p>
        </w:tc>
        <w:tc>
          <w:tcPr>
            <w:tcW w:w="1781" w:type="dxa"/>
            <w:gridSpan w:val="2"/>
            <w:tcBorders>
              <w:top w:val="nil"/>
              <w:left w:val="nil"/>
              <w:bottom w:val="nil"/>
              <w:right w:val="nil"/>
            </w:tcBorders>
          </w:tcPr>
          <w:p w14:paraId="6D92F8EE" w14:textId="77777777" w:rsidR="00A11336" w:rsidRPr="00F50F45" w:rsidRDefault="00A11336" w:rsidP="00A11336">
            <w:pPr>
              <w:autoSpaceDE w:val="0"/>
              <w:autoSpaceDN w:val="0"/>
              <w:adjustRightInd w:val="0"/>
              <w:spacing w:before="0" w:line="240" w:lineRule="auto"/>
              <w:jc w:val="left"/>
              <w:rPr>
                <w:rFonts w:cs="Arial"/>
                <w:color w:val="000000"/>
                <w:sz w:val="20"/>
                <w:szCs w:val="20"/>
                <w:lang w:val="sl-SI"/>
              </w:rPr>
            </w:pPr>
            <w:r w:rsidRPr="00F50F45">
              <w:rPr>
                <w:rFonts w:cs="Arial"/>
                <w:color w:val="000000"/>
                <w:sz w:val="20"/>
                <w:szCs w:val="20"/>
                <w:lang w:val="sl-SI"/>
              </w:rPr>
              <w:t xml:space="preserve">1 (14%) </w:t>
            </w:r>
          </w:p>
        </w:tc>
      </w:tr>
      <w:tr w:rsidR="00A11336" w:rsidRPr="00F50F45" w14:paraId="3131BD33" w14:textId="77777777" w:rsidTr="00F8610D">
        <w:trPr>
          <w:trHeight w:val="214"/>
        </w:trPr>
        <w:tc>
          <w:tcPr>
            <w:tcW w:w="250" w:type="dxa"/>
            <w:tcBorders>
              <w:top w:val="single" w:sz="4" w:space="0" w:color="auto"/>
              <w:left w:val="single" w:sz="4" w:space="0" w:color="auto"/>
              <w:bottom w:val="single" w:sz="4" w:space="0" w:color="auto"/>
              <w:right w:val="nil"/>
            </w:tcBorders>
          </w:tcPr>
          <w:p w14:paraId="46B7E37D" w14:textId="77777777" w:rsidR="00A11336" w:rsidRPr="00F50F45" w:rsidRDefault="00A11336" w:rsidP="00A11336">
            <w:pPr>
              <w:autoSpaceDE w:val="0"/>
              <w:autoSpaceDN w:val="0"/>
              <w:adjustRightInd w:val="0"/>
              <w:spacing w:before="0" w:line="240" w:lineRule="auto"/>
              <w:jc w:val="left"/>
              <w:rPr>
                <w:rFonts w:cs="Arial"/>
                <w:color w:val="000000"/>
                <w:sz w:val="20"/>
                <w:szCs w:val="20"/>
                <w:lang w:val="sl-SI"/>
              </w:rPr>
            </w:pPr>
            <w:r w:rsidRPr="00F50F45">
              <w:rPr>
                <w:rFonts w:cs="Arial"/>
                <w:b/>
                <w:bCs/>
                <w:color w:val="000000"/>
                <w:sz w:val="20"/>
                <w:szCs w:val="20"/>
                <w:lang w:val="sl-SI"/>
              </w:rPr>
              <w:t xml:space="preserve">4 </w:t>
            </w:r>
          </w:p>
        </w:tc>
        <w:tc>
          <w:tcPr>
            <w:tcW w:w="1559" w:type="dxa"/>
            <w:gridSpan w:val="2"/>
            <w:tcBorders>
              <w:top w:val="nil"/>
              <w:left w:val="nil"/>
              <w:bottom w:val="nil"/>
              <w:right w:val="nil"/>
            </w:tcBorders>
          </w:tcPr>
          <w:p w14:paraId="179F1AB7" w14:textId="77777777" w:rsidR="00A11336" w:rsidRPr="00F50F45" w:rsidRDefault="00A11336" w:rsidP="00A11336">
            <w:pPr>
              <w:autoSpaceDE w:val="0"/>
              <w:autoSpaceDN w:val="0"/>
              <w:adjustRightInd w:val="0"/>
              <w:spacing w:before="0" w:line="240" w:lineRule="auto"/>
              <w:jc w:val="left"/>
              <w:rPr>
                <w:rFonts w:cs="Arial"/>
                <w:color w:val="000000"/>
                <w:sz w:val="20"/>
                <w:szCs w:val="20"/>
                <w:lang w:val="sl-SI"/>
              </w:rPr>
            </w:pPr>
            <w:r w:rsidRPr="00F50F45">
              <w:rPr>
                <w:rFonts w:cs="Arial"/>
                <w:color w:val="000000"/>
                <w:sz w:val="20"/>
                <w:szCs w:val="20"/>
                <w:lang w:val="sl-SI"/>
              </w:rPr>
              <w:t xml:space="preserve">Vloge gospodarskih subjektov </w:t>
            </w:r>
          </w:p>
        </w:tc>
        <w:tc>
          <w:tcPr>
            <w:tcW w:w="1701" w:type="dxa"/>
            <w:tcBorders>
              <w:top w:val="nil"/>
              <w:left w:val="nil"/>
              <w:bottom w:val="nil"/>
              <w:right w:val="nil"/>
            </w:tcBorders>
          </w:tcPr>
          <w:p w14:paraId="4DD08BF6" w14:textId="77777777" w:rsidR="00A11336" w:rsidRPr="00F50F45" w:rsidRDefault="00A11336" w:rsidP="00A11336">
            <w:pPr>
              <w:autoSpaceDE w:val="0"/>
              <w:autoSpaceDN w:val="0"/>
              <w:adjustRightInd w:val="0"/>
              <w:spacing w:before="0" w:line="240" w:lineRule="auto"/>
              <w:jc w:val="left"/>
              <w:rPr>
                <w:rFonts w:cs="Arial"/>
                <w:color w:val="000000"/>
                <w:sz w:val="20"/>
                <w:szCs w:val="20"/>
                <w:lang w:val="sl-SI"/>
              </w:rPr>
            </w:pPr>
            <w:r w:rsidRPr="00F50F45">
              <w:rPr>
                <w:rFonts w:cs="Arial"/>
                <w:color w:val="000000"/>
                <w:sz w:val="20"/>
                <w:szCs w:val="20"/>
                <w:lang w:val="sl-SI"/>
              </w:rPr>
              <w:t xml:space="preserve">8 (50%) </w:t>
            </w:r>
          </w:p>
        </w:tc>
        <w:tc>
          <w:tcPr>
            <w:tcW w:w="1843" w:type="dxa"/>
            <w:gridSpan w:val="3"/>
            <w:tcBorders>
              <w:top w:val="nil"/>
              <w:left w:val="nil"/>
              <w:bottom w:val="nil"/>
              <w:right w:val="nil"/>
            </w:tcBorders>
          </w:tcPr>
          <w:p w14:paraId="54964005" w14:textId="77777777" w:rsidR="00A11336" w:rsidRPr="00F50F45" w:rsidRDefault="00A11336" w:rsidP="00A11336">
            <w:pPr>
              <w:autoSpaceDE w:val="0"/>
              <w:autoSpaceDN w:val="0"/>
              <w:adjustRightInd w:val="0"/>
              <w:spacing w:before="0" w:line="240" w:lineRule="auto"/>
              <w:jc w:val="left"/>
              <w:rPr>
                <w:rFonts w:cs="Arial"/>
                <w:color w:val="000000"/>
                <w:sz w:val="20"/>
                <w:szCs w:val="20"/>
                <w:lang w:val="sl-SI"/>
              </w:rPr>
            </w:pPr>
            <w:r w:rsidRPr="00F50F45">
              <w:rPr>
                <w:rFonts w:cs="Arial"/>
                <w:color w:val="000000"/>
                <w:sz w:val="20"/>
                <w:szCs w:val="20"/>
                <w:lang w:val="sl-SI"/>
              </w:rPr>
              <w:t xml:space="preserve">3 (19%) </w:t>
            </w:r>
          </w:p>
        </w:tc>
        <w:tc>
          <w:tcPr>
            <w:tcW w:w="1701" w:type="dxa"/>
            <w:tcBorders>
              <w:top w:val="nil"/>
              <w:left w:val="nil"/>
              <w:bottom w:val="nil"/>
              <w:right w:val="nil"/>
            </w:tcBorders>
          </w:tcPr>
          <w:p w14:paraId="2322EFFC" w14:textId="77777777" w:rsidR="00A11336" w:rsidRPr="00F50F45" w:rsidRDefault="00A11336" w:rsidP="00A11336">
            <w:pPr>
              <w:autoSpaceDE w:val="0"/>
              <w:autoSpaceDN w:val="0"/>
              <w:adjustRightInd w:val="0"/>
              <w:spacing w:before="0" w:line="240" w:lineRule="auto"/>
              <w:jc w:val="left"/>
              <w:rPr>
                <w:rFonts w:cs="Arial"/>
                <w:color w:val="000000"/>
                <w:sz w:val="20"/>
                <w:szCs w:val="20"/>
                <w:lang w:val="sl-SI"/>
              </w:rPr>
            </w:pPr>
            <w:r w:rsidRPr="00F50F45">
              <w:rPr>
                <w:rFonts w:cs="Arial"/>
                <w:color w:val="000000"/>
                <w:sz w:val="20"/>
                <w:szCs w:val="20"/>
                <w:lang w:val="sl-SI"/>
              </w:rPr>
              <w:t xml:space="preserve">2 (12%) </w:t>
            </w:r>
          </w:p>
        </w:tc>
        <w:tc>
          <w:tcPr>
            <w:tcW w:w="1781" w:type="dxa"/>
            <w:gridSpan w:val="2"/>
            <w:tcBorders>
              <w:top w:val="nil"/>
              <w:left w:val="nil"/>
              <w:bottom w:val="nil"/>
              <w:right w:val="nil"/>
            </w:tcBorders>
          </w:tcPr>
          <w:p w14:paraId="0E5D6D2B" w14:textId="77777777" w:rsidR="00A11336" w:rsidRPr="00F50F45" w:rsidRDefault="00A11336" w:rsidP="00A11336">
            <w:pPr>
              <w:autoSpaceDE w:val="0"/>
              <w:autoSpaceDN w:val="0"/>
              <w:adjustRightInd w:val="0"/>
              <w:spacing w:before="0" w:line="240" w:lineRule="auto"/>
              <w:jc w:val="left"/>
              <w:rPr>
                <w:rFonts w:cs="Arial"/>
                <w:color w:val="000000"/>
                <w:sz w:val="20"/>
                <w:szCs w:val="20"/>
                <w:lang w:val="sl-SI"/>
              </w:rPr>
            </w:pPr>
            <w:r w:rsidRPr="00F50F45">
              <w:rPr>
                <w:rFonts w:cs="Arial"/>
                <w:color w:val="000000"/>
                <w:sz w:val="20"/>
                <w:szCs w:val="20"/>
                <w:lang w:val="sl-SI"/>
              </w:rPr>
              <w:t xml:space="preserve">3(19%) </w:t>
            </w:r>
          </w:p>
        </w:tc>
      </w:tr>
      <w:tr w:rsidR="00A11336" w:rsidRPr="00F50F45" w14:paraId="4E26E6D5" w14:textId="77777777" w:rsidTr="00F8610D">
        <w:trPr>
          <w:trHeight w:val="88"/>
        </w:trPr>
        <w:tc>
          <w:tcPr>
            <w:tcW w:w="1767" w:type="dxa"/>
            <w:gridSpan w:val="2"/>
            <w:tcBorders>
              <w:top w:val="single" w:sz="4" w:space="0" w:color="auto"/>
              <w:left w:val="single" w:sz="4" w:space="0" w:color="auto"/>
              <w:bottom w:val="single" w:sz="4" w:space="0" w:color="auto"/>
              <w:right w:val="single" w:sz="4" w:space="0" w:color="auto"/>
            </w:tcBorders>
          </w:tcPr>
          <w:p w14:paraId="5C34184E" w14:textId="77777777" w:rsidR="00A11336" w:rsidRPr="00F50F45" w:rsidRDefault="00A11336" w:rsidP="00A11336">
            <w:pPr>
              <w:autoSpaceDE w:val="0"/>
              <w:autoSpaceDN w:val="0"/>
              <w:adjustRightInd w:val="0"/>
              <w:spacing w:before="0" w:line="240" w:lineRule="auto"/>
              <w:jc w:val="left"/>
              <w:rPr>
                <w:rFonts w:cs="Arial"/>
                <w:color w:val="000000"/>
                <w:sz w:val="20"/>
                <w:szCs w:val="20"/>
                <w:lang w:val="sl-SI"/>
              </w:rPr>
            </w:pPr>
            <w:r w:rsidRPr="00F50F45">
              <w:rPr>
                <w:rFonts w:cs="Arial"/>
                <w:b/>
                <w:bCs/>
                <w:color w:val="000000"/>
                <w:sz w:val="20"/>
                <w:szCs w:val="20"/>
                <w:lang w:val="sl-SI"/>
              </w:rPr>
              <w:t xml:space="preserve">SKUPAJ </w:t>
            </w:r>
          </w:p>
        </w:tc>
        <w:tc>
          <w:tcPr>
            <w:tcW w:w="1767" w:type="dxa"/>
            <w:gridSpan w:val="3"/>
            <w:tcBorders>
              <w:top w:val="single" w:sz="4" w:space="0" w:color="auto"/>
              <w:left w:val="single" w:sz="4" w:space="0" w:color="auto"/>
              <w:bottom w:val="single" w:sz="4" w:space="0" w:color="auto"/>
              <w:right w:val="single" w:sz="4" w:space="0" w:color="auto"/>
            </w:tcBorders>
          </w:tcPr>
          <w:p w14:paraId="55954CD0" w14:textId="77777777" w:rsidR="00A11336" w:rsidRPr="00F50F45" w:rsidRDefault="00A11336" w:rsidP="00A11336">
            <w:pPr>
              <w:autoSpaceDE w:val="0"/>
              <w:autoSpaceDN w:val="0"/>
              <w:adjustRightInd w:val="0"/>
              <w:spacing w:before="0" w:line="240" w:lineRule="auto"/>
              <w:jc w:val="left"/>
              <w:rPr>
                <w:rFonts w:cs="Arial"/>
                <w:color w:val="000000"/>
                <w:sz w:val="20"/>
                <w:szCs w:val="20"/>
                <w:lang w:val="sl-SI"/>
              </w:rPr>
            </w:pPr>
            <w:r w:rsidRPr="00F50F45">
              <w:rPr>
                <w:rFonts w:cs="Arial"/>
                <w:b/>
                <w:bCs/>
                <w:color w:val="000000"/>
                <w:sz w:val="20"/>
                <w:szCs w:val="20"/>
                <w:lang w:val="sl-SI"/>
              </w:rPr>
              <w:t xml:space="preserve">239 (69%) </w:t>
            </w:r>
          </w:p>
        </w:tc>
        <w:tc>
          <w:tcPr>
            <w:tcW w:w="1767" w:type="dxa"/>
            <w:tcBorders>
              <w:top w:val="single" w:sz="4" w:space="0" w:color="auto"/>
              <w:left w:val="single" w:sz="4" w:space="0" w:color="auto"/>
              <w:bottom w:val="single" w:sz="4" w:space="0" w:color="auto"/>
              <w:right w:val="single" w:sz="4" w:space="0" w:color="auto"/>
            </w:tcBorders>
          </w:tcPr>
          <w:p w14:paraId="5BB0B7A7" w14:textId="77777777" w:rsidR="00A11336" w:rsidRPr="00F50F45" w:rsidRDefault="00A11336" w:rsidP="00A11336">
            <w:pPr>
              <w:autoSpaceDE w:val="0"/>
              <w:autoSpaceDN w:val="0"/>
              <w:adjustRightInd w:val="0"/>
              <w:spacing w:before="0" w:line="240" w:lineRule="auto"/>
              <w:jc w:val="left"/>
              <w:rPr>
                <w:rFonts w:cs="Arial"/>
                <w:color w:val="000000"/>
                <w:sz w:val="20"/>
                <w:szCs w:val="20"/>
                <w:lang w:val="sl-SI"/>
              </w:rPr>
            </w:pPr>
            <w:r w:rsidRPr="00F50F45">
              <w:rPr>
                <w:rFonts w:cs="Arial"/>
                <w:b/>
                <w:bCs/>
                <w:color w:val="000000"/>
                <w:sz w:val="20"/>
                <w:szCs w:val="20"/>
                <w:lang w:val="sl-SI"/>
              </w:rPr>
              <w:t xml:space="preserve">41 (12%) </w:t>
            </w:r>
          </w:p>
        </w:tc>
        <w:tc>
          <w:tcPr>
            <w:tcW w:w="1767" w:type="dxa"/>
            <w:gridSpan w:val="3"/>
            <w:tcBorders>
              <w:top w:val="single" w:sz="4" w:space="0" w:color="auto"/>
              <w:left w:val="single" w:sz="4" w:space="0" w:color="auto"/>
              <w:bottom w:val="single" w:sz="4" w:space="0" w:color="auto"/>
              <w:right w:val="single" w:sz="4" w:space="0" w:color="auto"/>
            </w:tcBorders>
          </w:tcPr>
          <w:p w14:paraId="258277AF" w14:textId="77777777" w:rsidR="00A11336" w:rsidRPr="00F50F45" w:rsidRDefault="00A11336" w:rsidP="00A11336">
            <w:pPr>
              <w:autoSpaceDE w:val="0"/>
              <w:autoSpaceDN w:val="0"/>
              <w:adjustRightInd w:val="0"/>
              <w:spacing w:before="0" w:line="240" w:lineRule="auto"/>
              <w:jc w:val="left"/>
              <w:rPr>
                <w:rFonts w:cs="Arial"/>
                <w:color w:val="000000"/>
                <w:sz w:val="20"/>
                <w:szCs w:val="20"/>
                <w:lang w:val="sl-SI"/>
              </w:rPr>
            </w:pPr>
            <w:r w:rsidRPr="00F50F45">
              <w:rPr>
                <w:rFonts w:cs="Arial"/>
                <w:b/>
                <w:bCs/>
                <w:color w:val="000000"/>
                <w:sz w:val="20"/>
                <w:szCs w:val="20"/>
                <w:lang w:val="sl-SI"/>
              </w:rPr>
              <w:t xml:space="preserve">37 (11%) </w:t>
            </w:r>
          </w:p>
        </w:tc>
        <w:tc>
          <w:tcPr>
            <w:tcW w:w="1767" w:type="dxa"/>
            <w:tcBorders>
              <w:top w:val="single" w:sz="4" w:space="0" w:color="auto"/>
              <w:left w:val="single" w:sz="4" w:space="0" w:color="auto"/>
              <w:bottom w:val="single" w:sz="4" w:space="0" w:color="auto"/>
              <w:right w:val="single" w:sz="4" w:space="0" w:color="auto"/>
            </w:tcBorders>
          </w:tcPr>
          <w:p w14:paraId="19362B46" w14:textId="77777777" w:rsidR="00A11336" w:rsidRPr="00F50F45" w:rsidRDefault="00A11336" w:rsidP="00A11336">
            <w:pPr>
              <w:autoSpaceDE w:val="0"/>
              <w:autoSpaceDN w:val="0"/>
              <w:adjustRightInd w:val="0"/>
              <w:spacing w:before="0" w:line="240" w:lineRule="auto"/>
              <w:jc w:val="left"/>
              <w:rPr>
                <w:rFonts w:cs="Arial"/>
                <w:color w:val="000000"/>
                <w:sz w:val="20"/>
                <w:szCs w:val="20"/>
                <w:lang w:val="sl-SI"/>
              </w:rPr>
            </w:pPr>
            <w:r w:rsidRPr="00F50F45">
              <w:rPr>
                <w:rFonts w:cs="Arial"/>
                <w:b/>
                <w:bCs/>
                <w:color w:val="000000"/>
                <w:sz w:val="20"/>
                <w:szCs w:val="20"/>
                <w:lang w:val="sl-SI"/>
              </w:rPr>
              <w:t xml:space="preserve">29 (8%) </w:t>
            </w:r>
          </w:p>
        </w:tc>
      </w:tr>
    </w:tbl>
    <w:p w14:paraId="68F873FB" w14:textId="320AA560" w:rsidR="003D70E1" w:rsidRPr="00A3575B" w:rsidRDefault="00F43469" w:rsidP="00F8610D">
      <w:pPr>
        <w:spacing w:before="0" w:line="240" w:lineRule="auto"/>
        <w:rPr>
          <w:rFonts w:cs="Arial"/>
          <w:sz w:val="16"/>
          <w:szCs w:val="16"/>
          <w:lang w:val="sl-SI" w:eastAsia="en-US"/>
        </w:rPr>
      </w:pPr>
      <w:r w:rsidRPr="00A3575B">
        <w:rPr>
          <w:rFonts w:cs="Arial"/>
          <w:sz w:val="16"/>
          <w:szCs w:val="16"/>
          <w:lang w:val="sl-SI" w:eastAsia="en-US"/>
        </w:rPr>
        <w:t xml:space="preserve">Vir: </w:t>
      </w:r>
      <w:r w:rsidR="00A3575B" w:rsidRPr="00A3575B">
        <w:rPr>
          <w:rFonts w:cs="Arial"/>
          <w:sz w:val="16"/>
          <w:szCs w:val="16"/>
          <w:lang w:val="sl-SI" w:eastAsia="en-US"/>
        </w:rPr>
        <w:t>RRS</w:t>
      </w:r>
      <w:r w:rsidR="008F4E89">
        <w:rPr>
          <w:rFonts w:cs="Arial"/>
          <w:sz w:val="16"/>
          <w:szCs w:val="16"/>
          <w:lang w:val="sl-SI" w:eastAsia="en-US"/>
        </w:rPr>
        <w:t>, 2020</w:t>
      </w:r>
    </w:p>
    <w:p w14:paraId="193899D1" w14:textId="77777777" w:rsidR="00F43469" w:rsidRDefault="00F43469" w:rsidP="00F8610D">
      <w:pPr>
        <w:autoSpaceDE w:val="0"/>
        <w:autoSpaceDN w:val="0"/>
        <w:adjustRightInd w:val="0"/>
        <w:spacing w:before="0" w:line="240" w:lineRule="auto"/>
        <w:rPr>
          <w:rFonts w:cs="Arial"/>
          <w:sz w:val="20"/>
          <w:szCs w:val="20"/>
          <w:lang w:val="sl-SI" w:eastAsia="en-US"/>
        </w:rPr>
      </w:pPr>
    </w:p>
    <w:p w14:paraId="1267B29A" w14:textId="074B9DB2" w:rsidR="00AE3CEF" w:rsidRPr="00F50F45" w:rsidRDefault="00664EFF" w:rsidP="00F8610D">
      <w:pPr>
        <w:autoSpaceDE w:val="0"/>
        <w:autoSpaceDN w:val="0"/>
        <w:adjustRightInd w:val="0"/>
        <w:spacing w:before="0" w:line="240" w:lineRule="auto"/>
        <w:rPr>
          <w:rFonts w:cs="Arial"/>
          <w:color w:val="000000"/>
          <w:sz w:val="20"/>
          <w:szCs w:val="20"/>
          <w:lang w:val="sl-SI"/>
        </w:rPr>
      </w:pPr>
      <w:r w:rsidRPr="00F50F45">
        <w:rPr>
          <w:rFonts w:cs="Arial"/>
          <w:sz w:val="20"/>
          <w:szCs w:val="20"/>
          <w:lang w:val="sl-SI" w:eastAsia="en-US"/>
        </w:rPr>
        <w:t xml:space="preserve">Vlagateljem, starim do vključno 40 let je bilo odobrenih </w:t>
      </w:r>
      <w:r w:rsidR="0014108D" w:rsidRPr="00F50F45">
        <w:rPr>
          <w:rFonts w:cs="Arial"/>
          <w:sz w:val="20"/>
          <w:szCs w:val="20"/>
          <w:lang w:val="sl-SI" w:eastAsia="en-US"/>
        </w:rPr>
        <w:t>81 (</w:t>
      </w:r>
      <w:r w:rsidRPr="00F50F45">
        <w:rPr>
          <w:rFonts w:cs="Arial"/>
          <w:sz w:val="20"/>
          <w:szCs w:val="20"/>
          <w:lang w:val="sl-SI" w:eastAsia="en-US"/>
        </w:rPr>
        <w:t>72 %</w:t>
      </w:r>
      <w:r w:rsidR="0014108D" w:rsidRPr="00F50F45">
        <w:rPr>
          <w:rFonts w:cs="Arial"/>
          <w:sz w:val="20"/>
          <w:szCs w:val="20"/>
          <w:lang w:val="sl-SI" w:eastAsia="en-US"/>
        </w:rPr>
        <w:t>)</w:t>
      </w:r>
      <w:r w:rsidRPr="00F50F45">
        <w:rPr>
          <w:rFonts w:cs="Arial"/>
          <w:sz w:val="20"/>
          <w:szCs w:val="20"/>
          <w:lang w:val="sl-SI" w:eastAsia="en-US"/>
        </w:rPr>
        <w:t xml:space="preserve"> vlog, zavrženih in zavrnjenih je bilo</w:t>
      </w:r>
      <w:r w:rsidR="0014108D" w:rsidRPr="00F50F45">
        <w:rPr>
          <w:rFonts w:cs="Arial"/>
          <w:sz w:val="20"/>
          <w:szCs w:val="20"/>
          <w:lang w:val="sl-SI" w:eastAsia="en-US"/>
        </w:rPr>
        <w:t xml:space="preserve"> dobra</w:t>
      </w:r>
      <w:r w:rsidRPr="00F50F45">
        <w:rPr>
          <w:rFonts w:cs="Arial"/>
          <w:sz w:val="20"/>
          <w:szCs w:val="20"/>
          <w:lang w:val="sl-SI" w:eastAsia="en-US"/>
        </w:rPr>
        <w:t xml:space="preserve"> petina od vloženih vlog</w:t>
      </w:r>
      <w:r w:rsidR="0014108D" w:rsidRPr="00F50F45">
        <w:rPr>
          <w:rFonts w:cs="Arial"/>
          <w:sz w:val="20"/>
          <w:szCs w:val="20"/>
          <w:lang w:val="sl-SI" w:eastAsia="en-US"/>
        </w:rPr>
        <w:t xml:space="preserve"> (41 vlog oz. 12 %)</w:t>
      </w:r>
      <w:r w:rsidRPr="00F50F45">
        <w:rPr>
          <w:rFonts w:cs="Arial"/>
          <w:sz w:val="20"/>
          <w:szCs w:val="20"/>
          <w:lang w:val="sl-SI" w:eastAsia="en-US"/>
        </w:rPr>
        <w:t xml:space="preserve">, </w:t>
      </w:r>
      <w:r w:rsidR="004254C0" w:rsidRPr="00F50F45">
        <w:rPr>
          <w:rFonts w:cs="Arial"/>
          <w:sz w:val="20"/>
          <w:szCs w:val="20"/>
          <w:lang w:val="sl-SI" w:eastAsia="en-US"/>
        </w:rPr>
        <w:t>29 (</w:t>
      </w:r>
      <w:r w:rsidRPr="00F50F45">
        <w:rPr>
          <w:rFonts w:cs="Arial"/>
          <w:sz w:val="20"/>
          <w:szCs w:val="20"/>
          <w:lang w:val="sl-SI" w:eastAsia="en-US"/>
        </w:rPr>
        <w:t>8 %</w:t>
      </w:r>
      <w:r w:rsidR="004254C0" w:rsidRPr="00F50F45">
        <w:rPr>
          <w:rFonts w:cs="Arial"/>
          <w:sz w:val="20"/>
          <w:szCs w:val="20"/>
          <w:lang w:val="sl-SI" w:eastAsia="en-US"/>
        </w:rPr>
        <w:t>)</w:t>
      </w:r>
      <w:r w:rsidRPr="00F50F45">
        <w:rPr>
          <w:rFonts w:cs="Arial"/>
          <w:sz w:val="20"/>
          <w:szCs w:val="20"/>
          <w:lang w:val="sl-SI" w:eastAsia="en-US"/>
        </w:rPr>
        <w:t xml:space="preserve"> pa jih je od vloge odstopilo. Ti </w:t>
      </w:r>
      <w:r w:rsidR="00751EF8" w:rsidRPr="00F50F45">
        <w:rPr>
          <w:rFonts w:cs="Arial"/>
          <w:sz w:val="20"/>
          <w:szCs w:val="20"/>
          <w:lang w:val="sl-SI" w:eastAsia="en-US"/>
        </w:rPr>
        <w:t>podatki kažejo na d</w:t>
      </w:r>
      <w:r w:rsidRPr="00F50F45">
        <w:rPr>
          <w:rFonts w:cs="Arial"/>
          <w:sz w:val="20"/>
          <w:szCs w:val="20"/>
          <w:lang w:val="sl-SI" w:eastAsia="en-US"/>
        </w:rPr>
        <w:t xml:space="preserve">ejstvo, da so </w:t>
      </w:r>
      <w:r w:rsidR="00751EF8" w:rsidRPr="00F50F45">
        <w:rPr>
          <w:rFonts w:cs="Arial"/>
          <w:sz w:val="20"/>
          <w:szCs w:val="20"/>
          <w:lang w:val="sl-SI" w:eastAsia="en-US"/>
        </w:rPr>
        <w:t>bili mladi kmetje v zadnjih peti</w:t>
      </w:r>
      <w:r w:rsidRPr="00F50F45">
        <w:rPr>
          <w:rFonts w:cs="Arial"/>
          <w:sz w:val="20"/>
          <w:szCs w:val="20"/>
          <w:lang w:val="sl-SI" w:eastAsia="en-US"/>
        </w:rPr>
        <w:t>h leti</w:t>
      </w:r>
      <w:r w:rsidR="004254C0" w:rsidRPr="00F50F45">
        <w:rPr>
          <w:rFonts w:cs="Arial"/>
          <w:sz w:val="20"/>
          <w:szCs w:val="20"/>
          <w:lang w:val="sl-SI" w:eastAsia="en-US"/>
        </w:rPr>
        <w:t>h</w:t>
      </w:r>
      <w:r w:rsidRPr="00F50F45">
        <w:rPr>
          <w:rFonts w:cs="Arial"/>
          <w:sz w:val="20"/>
          <w:szCs w:val="20"/>
          <w:lang w:val="sl-SI" w:eastAsia="en-US"/>
        </w:rPr>
        <w:t xml:space="preserve"> </w:t>
      </w:r>
      <w:r w:rsidR="00751EF8" w:rsidRPr="00F50F45">
        <w:rPr>
          <w:rFonts w:cs="Arial"/>
          <w:sz w:val="20"/>
          <w:szCs w:val="20"/>
          <w:lang w:val="sl-SI" w:eastAsia="en-US"/>
        </w:rPr>
        <w:t>enako uspešni prosi</w:t>
      </w:r>
      <w:r w:rsidR="00E437E6" w:rsidRPr="00F50F45">
        <w:rPr>
          <w:rFonts w:cs="Arial"/>
          <w:sz w:val="20"/>
          <w:szCs w:val="20"/>
          <w:lang w:val="sl-SI" w:eastAsia="en-US"/>
        </w:rPr>
        <w:t>l</w:t>
      </w:r>
      <w:r w:rsidR="00751EF8" w:rsidRPr="00F50F45">
        <w:rPr>
          <w:rFonts w:cs="Arial"/>
          <w:sz w:val="20"/>
          <w:szCs w:val="20"/>
          <w:lang w:val="sl-SI" w:eastAsia="en-US"/>
        </w:rPr>
        <w:t>ci za posojila kot kmetje, stari 41 let in več.</w:t>
      </w:r>
      <w:r w:rsidR="004254C0" w:rsidRPr="00F50F45">
        <w:rPr>
          <w:rFonts w:cs="Arial"/>
          <w:color w:val="000000"/>
          <w:sz w:val="20"/>
          <w:szCs w:val="20"/>
          <w:lang w:val="sl-SI"/>
        </w:rPr>
        <w:t xml:space="preserve"> </w:t>
      </w:r>
      <w:r w:rsidR="00AE3CEF" w:rsidRPr="00F50F45">
        <w:rPr>
          <w:rFonts w:cs="Arial"/>
          <w:color w:val="000000"/>
          <w:sz w:val="20"/>
          <w:szCs w:val="20"/>
          <w:lang w:val="sl-SI"/>
        </w:rPr>
        <w:t xml:space="preserve">Vlagatelj lahko kadarkoli odstopi od vloge. </w:t>
      </w:r>
    </w:p>
    <w:p w14:paraId="2A90FE19" w14:textId="77777777" w:rsidR="00664EFF" w:rsidRPr="00F50F45" w:rsidRDefault="00664EFF" w:rsidP="00F8610D">
      <w:pPr>
        <w:spacing w:before="0" w:line="240" w:lineRule="auto"/>
        <w:rPr>
          <w:rFonts w:cs="Arial"/>
          <w:color w:val="000000"/>
          <w:sz w:val="20"/>
          <w:szCs w:val="20"/>
          <w:lang w:val="sl-SI"/>
        </w:rPr>
      </w:pPr>
    </w:p>
    <w:p w14:paraId="615AD567" w14:textId="3F81CDE3" w:rsidR="0014108D" w:rsidRPr="00F50F45" w:rsidRDefault="00AE3CEF" w:rsidP="00807EF8">
      <w:pPr>
        <w:autoSpaceDE w:val="0"/>
        <w:autoSpaceDN w:val="0"/>
        <w:adjustRightInd w:val="0"/>
        <w:spacing w:before="0" w:line="240" w:lineRule="auto"/>
        <w:rPr>
          <w:rFonts w:cs="Arial"/>
          <w:color w:val="000000"/>
          <w:sz w:val="20"/>
          <w:szCs w:val="20"/>
          <w:lang w:val="sl-SI"/>
        </w:rPr>
      </w:pPr>
      <w:r w:rsidRPr="00552794">
        <w:rPr>
          <w:rFonts w:cs="Arial"/>
          <w:color w:val="000000"/>
          <w:sz w:val="20"/>
          <w:szCs w:val="20"/>
          <w:lang w:val="sl-SI"/>
        </w:rPr>
        <w:t>V starostni skupini vlagateljev, starih do vključno 40 let so bili razlogi za zavrnitev naslednji:</w:t>
      </w:r>
      <w:r w:rsidR="004254C0" w:rsidRPr="00552794">
        <w:rPr>
          <w:rFonts w:cs="Arial"/>
          <w:color w:val="000000"/>
          <w:sz w:val="20"/>
          <w:szCs w:val="20"/>
          <w:lang w:val="sl-SI"/>
        </w:rPr>
        <w:t xml:space="preserve"> </w:t>
      </w:r>
      <w:r w:rsidRPr="00552794">
        <w:rPr>
          <w:rFonts w:cs="Arial"/>
          <w:color w:val="000000"/>
          <w:sz w:val="20"/>
          <w:szCs w:val="20"/>
          <w:lang w:val="sl-SI"/>
        </w:rPr>
        <w:t>niso dosegali vstopnega pogoja kreditne sposobnosti,</w:t>
      </w:r>
      <w:r w:rsidR="004254C0" w:rsidRPr="00552794">
        <w:rPr>
          <w:rFonts w:cs="Arial"/>
          <w:color w:val="000000"/>
          <w:sz w:val="20"/>
          <w:szCs w:val="20"/>
          <w:lang w:val="sl-SI"/>
        </w:rPr>
        <w:t xml:space="preserve"> </w:t>
      </w:r>
      <w:r w:rsidRPr="00552794">
        <w:rPr>
          <w:rFonts w:cs="Arial"/>
          <w:color w:val="000000"/>
          <w:sz w:val="20"/>
          <w:szCs w:val="20"/>
          <w:lang w:val="sl-SI"/>
        </w:rPr>
        <w:t xml:space="preserve">niso izkazovali ustreznega zavarovanja, niso dosegli dovolj točk. </w:t>
      </w:r>
      <w:r w:rsidR="004254C0" w:rsidRPr="00552794">
        <w:rPr>
          <w:rFonts w:cs="Arial"/>
          <w:color w:val="000000"/>
          <w:sz w:val="20"/>
          <w:szCs w:val="20"/>
          <w:lang w:val="sl-SI"/>
        </w:rPr>
        <w:t>V isti starostni skupini so bili razlogi za zavrženj</w:t>
      </w:r>
      <w:r w:rsidR="0014108D" w:rsidRPr="00552794">
        <w:rPr>
          <w:rFonts w:cs="Arial"/>
          <w:color w:val="000000"/>
          <w:sz w:val="20"/>
          <w:szCs w:val="20"/>
          <w:lang w:val="sl-SI"/>
        </w:rPr>
        <w:t>e naslednji:</w:t>
      </w:r>
      <w:r w:rsidR="004254C0" w:rsidRPr="00552794">
        <w:rPr>
          <w:rFonts w:cs="Arial"/>
          <w:color w:val="000000"/>
          <w:sz w:val="20"/>
          <w:szCs w:val="20"/>
          <w:lang w:val="sl-SI"/>
        </w:rPr>
        <w:t xml:space="preserve"> vlagatelji </w:t>
      </w:r>
      <w:r w:rsidR="0014108D" w:rsidRPr="00552794">
        <w:rPr>
          <w:rFonts w:cs="Arial"/>
          <w:color w:val="000000"/>
          <w:sz w:val="20"/>
          <w:szCs w:val="20"/>
          <w:lang w:val="sl-SI"/>
        </w:rPr>
        <w:t>ni</w:t>
      </w:r>
      <w:r w:rsidR="004254C0" w:rsidRPr="00552794">
        <w:rPr>
          <w:rFonts w:cs="Arial"/>
          <w:color w:val="000000"/>
          <w:sz w:val="20"/>
          <w:szCs w:val="20"/>
          <w:lang w:val="sl-SI"/>
        </w:rPr>
        <w:t>so poslali</w:t>
      </w:r>
      <w:r w:rsidR="0014108D" w:rsidRPr="00552794">
        <w:rPr>
          <w:rFonts w:cs="Arial"/>
          <w:color w:val="000000"/>
          <w:sz w:val="20"/>
          <w:szCs w:val="20"/>
          <w:lang w:val="sl-SI"/>
        </w:rPr>
        <w:t xml:space="preserve"> dopoln</w:t>
      </w:r>
      <w:r w:rsidR="004254C0" w:rsidRPr="00552794">
        <w:rPr>
          <w:rFonts w:cs="Arial"/>
          <w:color w:val="000000"/>
          <w:sz w:val="20"/>
          <w:szCs w:val="20"/>
          <w:lang w:val="sl-SI"/>
        </w:rPr>
        <w:t>itve</w:t>
      </w:r>
      <w:r w:rsidR="0014108D" w:rsidRPr="00552794">
        <w:rPr>
          <w:rFonts w:cs="Arial"/>
          <w:color w:val="000000"/>
          <w:sz w:val="20"/>
          <w:szCs w:val="20"/>
          <w:lang w:val="sl-SI"/>
        </w:rPr>
        <w:t>,</w:t>
      </w:r>
      <w:r w:rsidR="004254C0" w:rsidRPr="00552794">
        <w:rPr>
          <w:rFonts w:cs="Arial"/>
          <w:color w:val="000000"/>
          <w:sz w:val="20"/>
          <w:szCs w:val="20"/>
          <w:lang w:val="sl-SI"/>
        </w:rPr>
        <w:t xml:space="preserve"> niso dodali</w:t>
      </w:r>
      <w:r w:rsidR="0014108D" w:rsidRPr="00552794">
        <w:rPr>
          <w:rFonts w:cs="Arial"/>
          <w:color w:val="000000"/>
          <w:sz w:val="20"/>
          <w:szCs w:val="20"/>
          <w:lang w:val="sl-SI"/>
        </w:rPr>
        <w:t xml:space="preserve"> obveznih sestavin,</w:t>
      </w:r>
      <w:r w:rsidR="004254C0" w:rsidRPr="00552794">
        <w:rPr>
          <w:rFonts w:cs="Arial"/>
          <w:color w:val="000000"/>
          <w:sz w:val="20"/>
          <w:szCs w:val="20"/>
          <w:lang w:val="sl-SI"/>
        </w:rPr>
        <w:t xml:space="preserve"> neustrezna dopolnitev, nepravočasna dopolnitev</w:t>
      </w:r>
      <w:r w:rsidR="0014108D" w:rsidRPr="00552794">
        <w:rPr>
          <w:rFonts w:cs="Arial"/>
          <w:color w:val="000000"/>
          <w:sz w:val="20"/>
          <w:szCs w:val="20"/>
          <w:lang w:val="sl-SI"/>
        </w:rPr>
        <w:t>.</w:t>
      </w:r>
    </w:p>
    <w:p w14:paraId="14561DA9" w14:textId="77777777" w:rsidR="00AE3CEF" w:rsidRPr="00F50F45" w:rsidRDefault="00AE3CEF" w:rsidP="00F8610D">
      <w:pPr>
        <w:autoSpaceDE w:val="0"/>
        <w:autoSpaceDN w:val="0"/>
        <w:adjustRightInd w:val="0"/>
        <w:spacing w:before="0" w:line="240" w:lineRule="auto"/>
        <w:rPr>
          <w:rFonts w:cs="Arial"/>
          <w:color w:val="000000"/>
          <w:sz w:val="20"/>
          <w:szCs w:val="20"/>
          <w:lang w:val="sl-SI"/>
        </w:rPr>
      </w:pPr>
    </w:p>
    <w:p w14:paraId="0015161F" w14:textId="156ABA03" w:rsidR="00AE3CEF" w:rsidRPr="00F50F45" w:rsidRDefault="00E437E6" w:rsidP="00807EF8">
      <w:pPr>
        <w:autoSpaceDE w:val="0"/>
        <w:autoSpaceDN w:val="0"/>
        <w:adjustRightInd w:val="0"/>
        <w:spacing w:before="0" w:line="240" w:lineRule="auto"/>
        <w:rPr>
          <w:rFonts w:cs="Arial"/>
          <w:color w:val="000000"/>
          <w:sz w:val="20"/>
          <w:szCs w:val="20"/>
          <w:lang w:val="sl-SI"/>
        </w:rPr>
      </w:pPr>
      <w:r w:rsidRPr="00F50F45">
        <w:rPr>
          <w:rFonts w:cs="Arial"/>
          <w:color w:val="000000"/>
          <w:sz w:val="20"/>
          <w:szCs w:val="20"/>
          <w:lang w:val="sl-SI"/>
        </w:rPr>
        <w:t xml:space="preserve">Medtem so bili v starostni skupini </w:t>
      </w:r>
      <w:r w:rsidR="00AE3CEF" w:rsidRPr="00F50F45">
        <w:rPr>
          <w:rFonts w:cs="Arial"/>
          <w:color w:val="000000"/>
          <w:sz w:val="20"/>
          <w:szCs w:val="20"/>
          <w:lang w:val="sl-SI"/>
        </w:rPr>
        <w:t xml:space="preserve">vlagateljev, starih 41 let ali več, razlogi za </w:t>
      </w:r>
      <w:r w:rsidRPr="00F50F45">
        <w:rPr>
          <w:rFonts w:cs="Arial"/>
          <w:color w:val="000000"/>
          <w:sz w:val="20"/>
          <w:szCs w:val="20"/>
          <w:lang w:val="sl-SI"/>
        </w:rPr>
        <w:t xml:space="preserve">zavrnitev: nedoseganje vstopnega pogoja kreditne sposobnosti, </w:t>
      </w:r>
      <w:proofErr w:type="spellStart"/>
      <w:r w:rsidRPr="00F50F45">
        <w:rPr>
          <w:rFonts w:cs="Arial"/>
          <w:color w:val="000000"/>
          <w:sz w:val="20"/>
          <w:szCs w:val="20"/>
          <w:lang w:val="sl-SI"/>
        </w:rPr>
        <w:t>neizkazano</w:t>
      </w:r>
      <w:proofErr w:type="spellEnd"/>
      <w:r w:rsidRPr="00F50F45">
        <w:rPr>
          <w:rFonts w:cs="Arial"/>
          <w:color w:val="000000"/>
          <w:sz w:val="20"/>
          <w:szCs w:val="20"/>
          <w:lang w:val="sl-SI"/>
        </w:rPr>
        <w:t xml:space="preserve"> ustrezno zavarovanje, nedoseganje vstopnega praga točk, zmanjkalo je razpisanih sredstev, projektna dokumentacija se ni glasila na vlagatelja, neupravičen namen investicije, neupravičeni stroški financiranja, neupravičen vlagatelj za sofinanciranje. V isti starostni skupini so bili razlogi za </w:t>
      </w:r>
      <w:r w:rsidR="00AE3CEF" w:rsidRPr="00F50F45">
        <w:rPr>
          <w:rFonts w:cs="Arial"/>
          <w:color w:val="000000"/>
          <w:sz w:val="20"/>
          <w:szCs w:val="20"/>
          <w:lang w:val="sl-SI"/>
        </w:rPr>
        <w:t xml:space="preserve">zavrženje naslednji: </w:t>
      </w:r>
      <w:r w:rsidR="001B0C71" w:rsidRPr="00F50F45">
        <w:rPr>
          <w:rFonts w:cs="Arial"/>
          <w:color w:val="000000"/>
          <w:sz w:val="20"/>
          <w:szCs w:val="20"/>
          <w:lang w:val="sl-SI"/>
        </w:rPr>
        <w:t>ne</w:t>
      </w:r>
      <w:r w:rsidR="00AE3CEF" w:rsidRPr="00F50F45">
        <w:rPr>
          <w:rFonts w:cs="Arial"/>
          <w:color w:val="000000"/>
          <w:sz w:val="20"/>
          <w:szCs w:val="20"/>
          <w:lang w:val="sl-SI"/>
        </w:rPr>
        <w:t>dopolnjen</w:t>
      </w:r>
      <w:r w:rsidR="001B0C71" w:rsidRPr="00F50F45">
        <w:rPr>
          <w:rFonts w:cs="Arial"/>
          <w:color w:val="000000"/>
          <w:sz w:val="20"/>
          <w:szCs w:val="20"/>
          <w:lang w:val="sl-SI"/>
        </w:rPr>
        <w:t>e vloge</w:t>
      </w:r>
      <w:r w:rsidR="00AE3CEF" w:rsidRPr="00F50F45">
        <w:rPr>
          <w:rFonts w:cs="Arial"/>
          <w:color w:val="000000"/>
          <w:sz w:val="20"/>
          <w:szCs w:val="20"/>
          <w:lang w:val="sl-SI"/>
        </w:rPr>
        <w:t>,</w:t>
      </w:r>
      <w:r w:rsidR="001B0C71" w:rsidRPr="00F50F45">
        <w:rPr>
          <w:rFonts w:cs="Arial"/>
          <w:color w:val="000000"/>
          <w:sz w:val="20"/>
          <w:szCs w:val="20"/>
          <w:lang w:val="sl-SI"/>
        </w:rPr>
        <w:t xml:space="preserve"> vloge niso vsebovale obveznih sestavin, </w:t>
      </w:r>
      <w:proofErr w:type="spellStart"/>
      <w:r w:rsidR="001B0C71" w:rsidRPr="00F50F45">
        <w:rPr>
          <w:rFonts w:cs="Arial"/>
          <w:color w:val="000000"/>
          <w:sz w:val="20"/>
          <w:szCs w:val="20"/>
          <w:lang w:val="sl-SI"/>
        </w:rPr>
        <w:t>neustrezana</w:t>
      </w:r>
      <w:proofErr w:type="spellEnd"/>
      <w:r w:rsidR="001B0C71" w:rsidRPr="00F50F45">
        <w:rPr>
          <w:rFonts w:cs="Arial"/>
          <w:color w:val="000000"/>
          <w:sz w:val="20"/>
          <w:szCs w:val="20"/>
          <w:lang w:val="sl-SI"/>
        </w:rPr>
        <w:t xml:space="preserve"> dopolnitev vloge, nepravočasna dopolnitev vloge</w:t>
      </w:r>
      <w:r w:rsidR="00AE3CEF" w:rsidRPr="00F50F45">
        <w:rPr>
          <w:rFonts w:cs="Arial"/>
          <w:color w:val="000000"/>
          <w:sz w:val="20"/>
          <w:szCs w:val="20"/>
          <w:lang w:val="sl-SI"/>
        </w:rPr>
        <w:t xml:space="preserve">. </w:t>
      </w:r>
    </w:p>
    <w:p w14:paraId="16DFA962" w14:textId="77777777" w:rsidR="00AE3CEF" w:rsidRPr="00F50F45" w:rsidRDefault="00AE3CEF" w:rsidP="00F8610D">
      <w:pPr>
        <w:spacing w:before="0" w:line="240" w:lineRule="auto"/>
        <w:rPr>
          <w:rFonts w:cs="Arial"/>
          <w:sz w:val="20"/>
          <w:szCs w:val="20"/>
          <w:lang w:val="sl-SI" w:eastAsia="en-US"/>
        </w:rPr>
      </w:pPr>
    </w:p>
    <w:p w14:paraId="68802978" w14:textId="5A2B49EF" w:rsidR="00AE3CEF" w:rsidRPr="00F50F45" w:rsidRDefault="005D7A4D" w:rsidP="00F8610D">
      <w:pPr>
        <w:autoSpaceDE w:val="0"/>
        <w:autoSpaceDN w:val="0"/>
        <w:adjustRightInd w:val="0"/>
        <w:spacing w:before="0" w:line="240" w:lineRule="auto"/>
        <w:rPr>
          <w:rFonts w:cs="Arial"/>
          <w:color w:val="000000"/>
          <w:sz w:val="20"/>
          <w:szCs w:val="20"/>
          <w:lang w:val="sl-SI"/>
        </w:rPr>
      </w:pPr>
      <w:r>
        <w:rPr>
          <w:rFonts w:cs="Arial"/>
          <w:color w:val="000000"/>
          <w:sz w:val="20"/>
          <w:szCs w:val="20"/>
          <w:lang w:val="sl-SI"/>
        </w:rPr>
        <w:lastRenderedPageBreak/>
        <w:t xml:space="preserve">Glede vrsto </w:t>
      </w:r>
      <w:r w:rsidR="00AE3CEF" w:rsidRPr="00F50F45">
        <w:rPr>
          <w:rFonts w:cs="Arial"/>
          <w:color w:val="000000"/>
          <w:sz w:val="20"/>
          <w:szCs w:val="20"/>
          <w:lang w:val="sl-SI"/>
        </w:rPr>
        <w:t xml:space="preserve">naložb </w:t>
      </w:r>
      <w:r w:rsidR="002C0827" w:rsidRPr="00F50F45">
        <w:rPr>
          <w:rFonts w:cs="Arial"/>
          <w:color w:val="000000"/>
          <w:sz w:val="20"/>
          <w:szCs w:val="20"/>
          <w:lang w:val="sl-SI"/>
        </w:rPr>
        <w:t>je</w:t>
      </w:r>
      <w:r w:rsidR="00AE3CEF" w:rsidRPr="00F50F45">
        <w:rPr>
          <w:rFonts w:cs="Arial"/>
          <w:color w:val="000000"/>
          <w:sz w:val="20"/>
          <w:szCs w:val="20"/>
          <w:lang w:val="sl-SI"/>
        </w:rPr>
        <w:t xml:space="preserve"> iz baz podatkov za obravnavanih 346 vlog </w:t>
      </w:r>
      <w:r w:rsidR="00664EFF" w:rsidRPr="00F50F45">
        <w:rPr>
          <w:rFonts w:cs="Arial"/>
          <w:color w:val="000000"/>
          <w:sz w:val="20"/>
          <w:szCs w:val="20"/>
          <w:lang w:val="sl-SI"/>
        </w:rPr>
        <w:t>razvidno</w:t>
      </w:r>
      <w:r w:rsidR="00AE3CEF" w:rsidRPr="00F50F45">
        <w:rPr>
          <w:rFonts w:cs="Arial"/>
          <w:color w:val="000000"/>
          <w:sz w:val="20"/>
          <w:szCs w:val="20"/>
          <w:lang w:val="sl-SI"/>
        </w:rPr>
        <w:t xml:space="preserve">: </w:t>
      </w:r>
    </w:p>
    <w:p w14:paraId="17C3D57C" w14:textId="79AA4B07" w:rsidR="00AE3CEF" w:rsidRPr="00F50F45" w:rsidRDefault="00AE3CEF" w:rsidP="00F8610D">
      <w:pPr>
        <w:numPr>
          <w:ilvl w:val="0"/>
          <w:numId w:val="59"/>
        </w:numPr>
        <w:autoSpaceDE w:val="0"/>
        <w:autoSpaceDN w:val="0"/>
        <w:adjustRightInd w:val="0"/>
        <w:spacing w:before="0" w:after="27" w:line="240" w:lineRule="auto"/>
        <w:rPr>
          <w:rFonts w:cs="Arial"/>
          <w:color w:val="000000"/>
          <w:sz w:val="20"/>
          <w:szCs w:val="20"/>
          <w:lang w:val="sl-SI"/>
        </w:rPr>
      </w:pPr>
      <w:r w:rsidRPr="00F50F45">
        <w:rPr>
          <w:rFonts w:cs="Arial"/>
          <w:color w:val="000000"/>
          <w:sz w:val="20"/>
          <w:szCs w:val="20"/>
          <w:lang w:val="sl-SI"/>
        </w:rPr>
        <w:t xml:space="preserve">na javne razpise za investicijske projekte, kjer je upravičen strošek tudi nakup kmetij, kmetijskih in gozdnih zemljišč so prispele 203 vloge (59%), </w:t>
      </w:r>
    </w:p>
    <w:p w14:paraId="4EE1B74F" w14:textId="00747FFE" w:rsidR="00AE3CEF" w:rsidRPr="00F50F45" w:rsidRDefault="00AE3CEF" w:rsidP="00F8610D">
      <w:pPr>
        <w:numPr>
          <w:ilvl w:val="0"/>
          <w:numId w:val="59"/>
        </w:numPr>
        <w:autoSpaceDE w:val="0"/>
        <w:autoSpaceDN w:val="0"/>
        <w:adjustRightInd w:val="0"/>
        <w:spacing w:before="0" w:after="27" w:line="240" w:lineRule="auto"/>
        <w:rPr>
          <w:rFonts w:cs="Arial"/>
          <w:color w:val="000000"/>
          <w:sz w:val="20"/>
          <w:szCs w:val="20"/>
          <w:lang w:val="sl-SI"/>
        </w:rPr>
      </w:pPr>
      <w:r w:rsidRPr="00F50F45">
        <w:rPr>
          <w:rFonts w:cs="Arial"/>
          <w:color w:val="000000"/>
          <w:sz w:val="20"/>
          <w:szCs w:val="20"/>
          <w:lang w:val="sl-SI"/>
        </w:rPr>
        <w:t xml:space="preserve">na javna razpisa za reprogramiranje finančnih obveznosti rejcev mleka, sadjarjev in vinogradnikov je prispelo 52 vlog (15%), </w:t>
      </w:r>
    </w:p>
    <w:p w14:paraId="4442338E" w14:textId="23C26482" w:rsidR="00AE3CEF" w:rsidRPr="00F50F45" w:rsidRDefault="00AE3CEF" w:rsidP="00F8610D">
      <w:pPr>
        <w:numPr>
          <w:ilvl w:val="0"/>
          <w:numId w:val="59"/>
        </w:numPr>
        <w:autoSpaceDE w:val="0"/>
        <w:autoSpaceDN w:val="0"/>
        <w:adjustRightInd w:val="0"/>
        <w:spacing w:before="0" w:after="27" w:line="240" w:lineRule="auto"/>
        <w:rPr>
          <w:rFonts w:cs="Arial"/>
          <w:color w:val="000000"/>
          <w:sz w:val="20"/>
          <w:szCs w:val="20"/>
          <w:lang w:val="sl-SI"/>
        </w:rPr>
      </w:pPr>
      <w:r w:rsidRPr="00F50F45">
        <w:rPr>
          <w:rFonts w:cs="Arial"/>
          <w:color w:val="000000"/>
          <w:sz w:val="20"/>
          <w:szCs w:val="20"/>
          <w:lang w:val="sl-SI"/>
        </w:rPr>
        <w:t xml:space="preserve">na javna razpisa za pred- financiranje projektov kmetijskih gospodarstev je prispelo 38 vlog (11%), </w:t>
      </w:r>
    </w:p>
    <w:p w14:paraId="3AC0B0F8" w14:textId="042665A0" w:rsidR="00AE3CEF" w:rsidRPr="00F50F45" w:rsidRDefault="00AE3CEF" w:rsidP="00F8610D">
      <w:pPr>
        <w:numPr>
          <w:ilvl w:val="0"/>
          <w:numId w:val="59"/>
        </w:numPr>
        <w:autoSpaceDE w:val="0"/>
        <w:autoSpaceDN w:val="0"/>
        <w:adjustRightInd w:val="0"/>
        <w:spacing w:before="0" w:after="27" w:line="240" w:lineRule="auto"/>
        <w:rPr>
          <w:rFonts w:cs="Arial"/>
          <w:color w:val="000000"/>
          <w:sz w:val="20"/>
          <w:szCs w:val="20"/>
          <w:lang w:val="sl-SI"/>
        </w:rPr>
      </w:pPr>
      <w:r w:rsidRPr="00F50F45">
        <w:rPr>
          <w:rFonts w:cs="Arial"/>
          <w:color w:val="000000"/>
          <w:sz w:val="20"/>
          <w:szCs w:val="20"/>
          <w:lang w:val="sl-SI"/>
        </w:rPr>
        <w:t xml:space="preserve">na javni razpis za obratna sredstva je prispelo 36 vlog (10%), </w:t>
      </w:r>
    </w:p>
    <w:p w14:paraId="0D51E088" w14:textId="35E5CDF2" w:rsidR="00AE3CEF" w:rsidRPr="00F50F45" w:rsidRDefault="00AE3CEF" w:rsidP="00F8610D">
      <w:pPr>
        <w:numPr>
          <w:ilvl w:val="0"/>
          <w:numId w:val="59"/>
        </w:numPr>
        <w:autoSpaceDE w:val="0"/>
        <w:autoSpaceDN w:val="0"/>
        <w:adjustRightInd w:val="0"/>
        <w:spacing w:before="0" w:line="240" w:lineRule="auto"/>
        <w:rPr>
          <w:rFonts w:cs="Arial"/>
          <w:color w:val="000000"/>
          <w:sz w:val="20"/>
          <w:szCs w:val="20"/>
          <w:lang w:val="sl-SI"/>
        </w:rPr>
      </w:pPr>
      <w:r w:rsidRPr="00F50F45">
        <w:rPr>
          <w:rFonts w:cs="Arial"/>
          <w:color w:val="000000"/>
          <w:sz w:val="20"/>
          <w:szCs w:val="20"/>
          <w:lang w:val="sl-SI"/>
        </w:rPr>
        <w:t xml:space="preserve">na javni razpis za zemljišča, ki še ni zaključen je prispelo 17 vlog (5%). </w:t>
      </w:r>
    </w:p>
    <w:p w14:paraId="191F6AFF" w14:textId="77777777" w:rsidR="00AE3CEF" w:rsidRPr="00F50F45" w:rsidRDefault="00AE3CEF" w:rsidP="00F8610D">
      <w:pPr>
        <w:autoSpaceDE w:val="0"/>
        <w:autoSpaceDN w:val="0"/>
        <w:adjustRightInd w:val="0"/>
        <w:spacing w:before="0" w:line="240" w:lineRule="auto"/>
        <w:rPr>
          <w:rFonts w:cs="Arial"/>
          <w:color w:val="000000"/>
          <w:sz w:val="20"/>
          <w:szCs w:val="20"/>
          <w:lang w:val="sl-SI"/>
        </w:rPr>
      </w:pPr>
    </w:p>
    <w:p w14:paraId="655864D8" w14:textId="718C0E52" w:rsidR="00AE3CEF" w:rsidRPr="00F50F45" w:rsidRDefault="00AE3CEF" w:rsidP="00F8610D">
      <w:pPr>
        <w:autoSpaceDE w:val="0"/>
        <w:autoSpaceDN w:val="0"/>
        <w:adjustRightInd w:val="0"/>
        <w:spacing w:before="0" w:line="240" w:lineRule="auto"/>
        <w:rPr>
          <w:rFonts w:cs="Arial"/>
          <w:color w:val="000000"/>
          <w:sz w:val="20"/>
          <w:szCs w:val="20"/>
          <w:lang w:val="sl-SI"/>
        </w:rPr>
      </w:pPr>
      <w:r w:rsidRPr="00F50F45">
        <w:rPr>
          <w:rFonts w:cs="Arial"/>
          <w:color w:val="000000"/>
          <w:sz w:val="20"/>
          <w:szCs w:val="20"/>
          <w:lang w:val="sl-SI"/>
        </w:rPr>
        <w:t>Informacije predstavljajo le trenutni presek stanja. Javni razpis za nakup km</w:t>
      </w:r>
      <w:r w:rsidR="00A5725B" w:rsidRPr="00F50F45">
        <w:rPr>
          <w:rFonts w:cs="Arial"/>
          <w:color w:val="000000"/>
          <w:sz w:val="20"/>
          <w:szCs w:val="20"/>
          <w:lang w:val="sl-SI"/>
        </w:rPr>
        <w:t>etijskih in gozdnih zemljišč je bil namreč ločeno objavljen</w:t>
      </w:r>
      <w:r w:rsidRPr="00F50F45">
        <w:rPr>
          <w:rFonts w:cs="Arial"/>
          <w:color w:val="000000"/>
          <w:sz w:val="20"/>
          <w:szCs w:val="20"/>
          <w:lang w:val="sl-SI"/>
        </w:rPr>
        <w:t xml:space="preserve"> šele v letu 2019, postopoma pa se število vlog povečuje, saj usmerjen razpis zagotavlja hitrejšo obravnavo vlog in nižje zahteve po zavarovanju. Ravno tako </w:t>
      </w:r>
      <w:r w:rsidR="00664EFF" w:rsidRPr="00F50F45">
        <w:rPr>
          <w:rFonts w:cs="Arial"/>
          <w:color w:val="000000"/>
          <w:sz w:val="20"/>
          <w:szCs w:val="20"/>
          <w:lang w:val="sl-SI"/>
        </w:rPr>
        <w:t xml:space="preserve">se </w:t>
      </w:r>
      <w:r w:rsidRPr="00F50F45">
        <w:rPr>
          <w:rFonts w:cs="Arial"/>
          <w:color w:val="000000"/>
          <w:sz w:val="20"/>
          <w:szCs w:val="20"/>
          <w:lang w:val="sl-SI"/>
        </w:rPr>
        <w:t>pričakuje porast vlog za obratna sredstva, saj je t</w:t>
      </w:r>
      <w:r w:rsidR="00552794">
        <w:rPr>
          <w:rFonts w:cs="Arial"/>
          <w:color w:val="000000"/>
          <w:sz w:val="20"/>
          <w:szCs w:val="20"/>
          <w:lang w:val="sl-SI"/>
        </w:rPr>
        <w:t>renutno v obravnavi 28 vlog po j</w:t>
      </w:r>
      <w:r w:rsidRPr="00F50F45">
        <w:rPr>
          <w:rFonts w:cs="Arial"/>
          <w:color w:val="000000"/>
          <w:sz w:val="20"/>
          <w:szCs w:val="20"/>
          <w:lang w:val="sl-SI"/>
        </w:rPr>
        <w:t xml:space="preserve">avnem razpisu za obratna sredstva v primarni kmetijski pridelavi, objavljenem v maju 2020, z namenom blaženja negativnih posledic epidemije s koronavirusom na območju Republike Slovenije. </w:t>
      </w:r>
    </w:p>
    <w:p w14:paraId="373EEFAC" w14:textId="1449E073" w:rsidR="00AE3CEF" w:rsidRPr="00F50F45" w:rsidRDefault="003D70E1" w:rsidP="00F8610D">
      <w:pPr>
        <w:spacing w:before="0" w:line="240" w:lineRule="auto"/>
        <w:rPr>
          <w:rFonts w:cs="Arial"/>
          <w:sz w:val="20"/>
          <w:szCs w:val="20"/>
          <w:lang w:val="sl-SI" w:eastAsia="en-US"/>
        </w:rPr>
      </w:pPr>
      <w:r w:rsidRPr="00F50F45">
        <w:rPr>
          <w:rFonts w:cs="Arial"/>
          <w:color w:val="000000"/>
          <w:sz w:val="20"/>
          <w:szCs w:val="20"/>
          <w:lang w:val="sl-SI"/>
        </w:rPr>
        <w:t xml:space="preserve">V okviru </w:t>
      </w:r>
      <w:r w:rsidR="00AE3CEF" w:rsidRPr="00F50F45">
        <w:rPr>
          <w:rFonts w:cs="Arial"/>
          <w:color w:val="000000"/>
          <w:sz w:val="20"/>
          <w:szCs w:val="20"/>
          <w:lang w:val="sl-SI"/>
        </w:rPr>
        <w:t xml:space="preserve"> nakupov kmetij, kmetijskih in gozdnih zemljišč </w:t>
      </w:r>
      <w:r w:rsidRPr="00F50F45">
        <w:rPr>
          <w:rFonts w:cs="Arial"/>
          <w:color w:val="000000"/>
          <w:sz w:val="20"/>
          <w:szCs w:val="20"/>
          <w:lang w:val="sl-SI"/>
        </w:rPr>
        <w:t>je stanje takšno</w:t>
      </w:r>
      <w:r w:rsidR="00AE3CEF" w:rsidRPr="00F50F45">
        <w:rPr>
          <w:rFonts w:cs="Arial"/>
          <w:color w:val="000000"/>
          <w:sz w:val="20"/>
          <w:szCs w:val="20"/>
          <w:lang w:val="sl-SI"/>
        </w:rPr>
        <w:t>, da je po vseh javnih razpisih skupno 49 vlog, kjer so bili upravičeni stroški izključno povezani z nakupom kmetije, kmetijskega ali gozdnega zemljišča, kar predstavlja 15% projektov.</w:t>
      </w:r>
    </w:p>
    <w:p w14:paraId="2C499523" w14:textId="5D772B3D" w:rsidR="006767EF" w:rsidRPr="00E67FC7" w:rsidRDefault="004F7321" w:rsidP="00E67FC7">
      <w:pPr>
        <w:pStyle w:val="Napis"/>
        <w:spacing w:after="60"/>
        <w:jc w:val="left"/>
        <w:rPr>
          <w:i/>
        </w:rPr>
      </w:pPr>
      <w:bookmarkStart w:id="45" w:name="_Toc51243567"/>
      <w:proofErr w:type="spellStart"/>
      <w:r w:rsidRPr="00F50F45">
        <w:rPr>
          <w:rFonts w:cs="Arial"/>
          <w:i/>
        </w:rPr>
        <w:t>Tabela</w:t>
      </w:r>
      <w:proofErr w:type="spellEnd"/>
      <w:r w:rsidR="006767EF" w:rsidRPr="00F50F45">
        <w:rPr>
          <w:rFonts w:cs="Arial"/>
          <w:i/>
        </w:rPr>
        <w:t xml:space="preserve"> 23</w:t>
      </w:r>
      <w:r w:rsidR="006767EF" w:rsidRPr="00E67FC7">
        <w:rPr>
          <w:i/>
        </w:rPr>
        <w:t xml:space="preserve">: </w:t>
      </w:r>
      <w:proofErr w:type="spellStart"/>
      <w:r w:rsidR="006767EF" w:rsidRPr="00E67FC7">
        <w:rPr>
          <w:i/>
        </w:rPr>
        <w:t>Rezultati</w:t>
      </w:r>
      <w:proofErr w:type="spellEnd"/>
      <w:r w:rsidR="006767EF" w:rsidRPr="00E67FC7">
        <w:rPr>
          <w:i/>
        </w:rPr>
        <w:t xml:space="preserve"> </w:t>
      </w:r>
      <w:proofErr w:type="spellStart"/>
      <w:r w:rsidR="006767EF" w:rsidRPr="00E67FC7">
        <w:rPr>
          <w:i/>
        </w:rPr>
        <w:t>obdelav</w:t>
      </w:r>
      <w:proofErr w:type="spellEnd"/>
      <w:r w:rsidR="006767EF" w:rsidRPr="00E67FC7">
        <w:rPr>
          <w:i/>
        </w:rPr>
        <w:t xml:space="preserve"> vlog po </w:t>
      </w:r>
      <w:proofErr w:type="spellStart"/>
      <w:r w:rsidR="006767EF" w:rsidRPr="00E67FC7">
        <w:rPr>
          <w:i/>
        </w:rPr>
        <w:t>višini</w:t>
      </w:r>
      <w:proofErr w:type="spellEnd"/>
      <w:r w:rsidR="006767EF" w:rsidRPr="00E67FC7">
        <w:rPr>
          <w:i/>
        </w:rPr>
        <w:t xml:space="preserve"> </w:t>
      </w:r>
      <w:proofErr w:type="spellStart"/>
      <w:r w:rsidR="006767EF" w:rsidRPr="00E67FC7">
        <w:rPr>
          <w:i/>
        </w:rPr>
        <w:t>odobrenih</w:t>
      </w:r>
      <w:proofErr w:type="spellEnd"/>
      <w:r w:rsidR="006767EF" w:rsidRPr="00E67FC7">
        <w:rPr>
          <w:i/>
        </w:rPr>
        <w:t xml:space="preserve"> </w:t>
      </w:r>
      <w:proofErr w:type="spellStart"/>
      <w:r w:rsidR="006767EF" w:rsidRPr="00E67FC7">
        <w:rPr>
          <w:i/>
        </w:rPr>
        <w:t>sredstev</w:t>
      </w:r>
      <w:bookmarkEnd w:id="45"/>
      <w:proofErr w:type="spellEnd"/>
    </w:p>
    <w:tbl>
      <w:tblPr>
        <w:tblpPr w:leftFromText="141" w:rightFromText="141" w:vertAnchor="text" w:horzAnchor="margin" w:tblpX="-27" w:tblpY="129"/>
        <w:tblOverlap w:val="neve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762"/>
        <w:gridCol w:w="4601"/>
        <w:gridCol w:w="1346"/>
        <w:gridCol w:w="2125"/>
      </w:tblGrid>
      <w:tr w:rsidR="006767EF" w:rsidRPr="00F50F45" w14:paraId="3267A4BC" w14:textId="77777777" w:rsidTr="00003AA4">
        <w:trPr>
          <w:trHeight w:val="245"/>
        </w:trPr>
        <w:tc>
          <w:tcPr>
            <w:tcW w:w="431" w:type="pct"/>
            <w:tcBorders>
              <w:top w:val="single" w:sz="18" w:space="0" w:color="195728"/>
              <w:bottom w:val="single" w:sz="4" w:space="0" w:color="FFFFFF"/>
              <w:right w:val="single" w:sz="4" w:space="0" w:color="FFFFFF"/>
            </w:tcBorders>
            <w:shd w:val="clear" w:color="auto" w:fill="CCD1CD"/>
          </w:tcPr>
          <w:p w14:paraId="1DEB1777" w14:textId="77777777" w:rsidR="006767EF" w:rsidRPr="00F50F45" w:rsidRDefault="006767EF" w:rsidP="00003AA4">
            <w:pPr>
              <w:rPr>
                <w:rFonts w:cs="Arial"/>
                <w:b/>
                <w:bCs/>
                <w:color w:val="195728"/>
                <w:sz w:val="20"/>
                <w:szCs w:val="20"/>
                <w:lang w:eastAsia="en-US"/>
              </w:rPr>
            </w:pPr>
          </w:p>
        </w:tc>
        <w:tc>
          <w:tcPr>
            <w:tcW w:w="2604" w:type="pct"/>
            <w:tcBorders>
              <w:top w:val="single" w:sz="18" w:space="0" w:color="195728"/>
              <w:left w:val="single" w:sz="4" w:space="0" w:color="FFFFFF"/>
              <w:bottom w:val="single" w:sz="4" w:space="0" w:color="BFBFBF"/>
              <w:right w:val="single" w:sz="4" w:space="0" w:color="FFFFFF"/>
            </w:tcBorders>
            <w:shd w:val="clear" w:color="auto" w:fill="CCD1CD"/>
            <w:vAlign w:val="center"/>
          </w:tcPr>
          <w:p w14:paraId="5EEFE919" w14:textId="77777777" w:rsidR="006767EF" w:rsidRPr="00F50F45" w:rsidRDefault="006767EF" w:rsidP="00003AA4">
            <w:pPr>
              <w:jc w:val="center"/>
              <w:rPr>
                <w:rFonts w:cs="Arial"/>
                <w:b/>
                <w:bCs/>
                <w:color w:val="195728"/>
                <w:sz w:val="20"/>
                <w:szCs w:val="20"/>
                <w:lang w:eastAsia="en-US"/>
              </w:rPr>
            </w:pPr>
            <w:proofErr w:type="spellStart"/>
            <w:r w:rsidRPr="00F50F45">
              <w:rPr>
                <w:rFonts w:cs="Arial"/>
                <w:b/>
                <w:bCs/>
                <w:color w:val="195728"/>
                <w:sz w:val="20"/>
                <w:szCs w:val="20"/>
                <w:lang w:eastAsia="en-US"/>
              </w:rPr>
              <w:t>Razdelitev</w:t>
            </w:r>
            <w:proofErr w:type="spellEnd"/>
            <w:r w:rsidRPr="00F50F45">
              <w:rPr>
                <w:rFonts w:cs="Arial"/>
                <w:b/>
                <w:bCs/>
                <w:color w:val="195728"/>
                <w:sz w:val="20"/>
                <w:szCs w:val="20"/>
                <w:lang w:eastAsia="en-US"/>
              </w:rPr>
              <w:t xml:space="preserve"> vlog po </w:t>
            </w:r>
            <w:proofErr w:type="spellStart"/>
            <w:r w:rsidRPr="00F50F45">
              <w:rPr>
                <w:rFonts w:cs="Arial"/>
                <w:b/>
                <w:bCs/>
                <w:color w:val="195728"/>
                <w:sz w:val="20"/>
                <w:szCs w:val="20"/>
                <w:lang w:eastAsia="en-US"/>
              </w:rPr>
              <w:t>skupinah</w:t>
            </w:r>
            <w:proofErr w:type="spellEnd"/>
          </w:p>
        </w:tc>
        <w:tc>
          <w:tcPr>
            <w:tcW w:w="762" w:type="pct"/>
            <w:tcBorders>
              <w:top w:val="single" w:sz="18" w:space="0" w:color="195728"/>
              <w:left w:val="single" w:sz="4" w:space="0" w:color="FFFFFF"/>
              <w:bottom w:val="single" w:sz="4" w:space="0" w:color="BFBFBF"/>
              <w:right w:val="single" w:sz="4" w:space="0" w:color="FFFFFF"/>
            </w:tcBorders>
            <w:shd w:val="clear" w:color="auto" w:fill="CCD1CD"/>
            <w:vAlign w:val="center"/>
          </w:tcPr>
          <w:p w14:paraId="34CE5F1E" w14:textId="77777777" w:rsidR="006767EF" w:rsidRPr="00F50F45" w:rsidRDefault="006767EF" w:rsidP="00003AA4">
            <w:pPr>
              <w:jc w:val="center"/>
              <w:rPr>
                <w:rFonts w:cs="Arial"/>
                <w:b/>
                <w:bCs/>
                <w:color w:val="195728"/>
                <w:sz w:val="20"/>
                <w:szCs w:val="20"/>
                <w:lang w:eastAsia="en-US"/>
              </w:rPr>
            </w:pPr>
            <w:proofErr w:type="spellStart"/>
            <w:r w:rsidRPr="00F50F45">
              <w:rPr>
                <w:rFonts w:cs="Arial"/>
                <w:b/>
                <w:bCs/>
                <w:color w:val="195728"/>
                <w:sz w:val="20"/>
                <w:szCs w:val="20"/>
                <w:lang w:eastAsia="en-US"/>
              </w:rPr>
              <w:t>Št</w:t>
            </w:r>
            <w:proofErr w:type="spellEnd"/>
            <w:r w:rsidRPr="00F50F45">
              <w:rPr>
                <w:rFonts w:cs="Arial"/>
                <w:b/>
                <w:bCs/>
                <w:color w:val="195728"/>
                <w:sz w:val="20"/>
                <w:szCs w:val="20"/>
                <w:lang w:eastAsia="en-US"/>
              </w:rPr>
              <w:t xml:space="preserve">. </w:t>
            </w:r>
            <w:proofErr w:type="spellStart"/>
            <w:r w:rsidRPr="00F50F45">
              <w:rPr>
                <w:rFonts w:cs="Arial"/>
                <w:b/>
                <w:bCs/>
                <w:color w:val="195728"/>
                <w:sz w:val="20"/>
                <w:szCs w:val="20"/>
                <w:lang w:eastAsia="en-US"/>
              </w:rPr>
              <w:t>odobrenih</w:t>
            </w:r>
            <w:proofErr w:type="spellEnd"/>
            <w:r w:rsidRPr="00F50F45">
              <w:rPr>
                <w:rFonts w:cs="Arial"/>
                <w:b/>
                <w:bCs/>
                <w:color w:val="195728"/>
                <w:sz w:val="20"/>
                <w:szCs w:val="20"/>
                <w:lang w:eastAsia="en-US"/>
              </w:rPr>
              <w:t xml:space="preserve"> vlog </w:t>
            </w:r>
          </w:p>
        </w:tc>
        <w:tc>
          <w:tcPr>
            <w:tcW w:w="1203" w:type="pct"/>
            <w:tcBorders>
              <w:top w:val="single" w:sz="18" w:space="0" w:color="195728"/>
              <w:left w:val="single" w:sz="4" w:space="0" w:color="FFFFFF"/>
              <w:bottom w:val="single" w:sz="4" w:space="0" w:color="BFBFBF"/>
              <w:right w:val="nil"/>
            </w:tcBorders>
            <w:shd w:val="clear" w:color="auto" w:fill="CCD1CD"/>
            <w:vAlign w:val="center"/>
          </w:tcPr>
          <w:p w14:paraId="6C23BF1D" w14:textId="77777777" w:rsidR="006767EF" w:rsidRPr="00F50F45" w:rsidRDefault="006767EF" w:rsidP="00003AA4">
            <w:pPr>
              <w:jc w:val="center"/>
              <w:rPr>
                <w:rFonts w:cs="Arial"/>
                <w:b/>
                <w:bCs/>
                <w:color w:val="195728"/>
                <w:sz w:val="20"/>
                <w:szCs w:val="20"/>
                <w:lang w:eastAsia="en-US"/>
              </w:rPr>
            </w:pPr>
            <w:proofErr w:type="spellStart"/>
            <w:r w:rsidRPr="00F50F45">
              <w:rPr>
                <w:rFonts w:cs="Arial"/>
                <w:b/>
                <w:bCs/>
                <w:color w:val="195728"/>
                <w:sz w:val="20"/>
                <w:szCs w:val="20"/>
                <w:lang w:eastAsia="en-US"/>
              </w:rPr>
              <w:t>Odobreni</w:t>
            </w:r>
            <w:proofErr w:type="spellEnd"/>
            <w:r w:rsidRPr="00F50F45">
              <w:rPr>
                <w:rFonts w:cs="Arial"/>
                <w:b/>
                <w:bCs/>
                <w:color w:val="195728"/>
                <w:sz w:val="20"/>
                <w:szCs w:val="20"/>
                <w:lang w:eastAsia="en-US"/>
              </w:rPr>
              <w:t xml:space="preserve"> </w:t>
            </w:r>
            <w:proofErr w:type="spellStart"/>
            <w:r w:rsidRPr="00F50F45">
              <w:rPr>
                <w:rFonts w:cs="Arial"/>
                <w:b/>
                <w:bCs/>
                <w:color w:val="195728"/>
                <w:sz w:val="20"/>
                <w:szCs w:val="20"/>
                <w:lang w:eastAsia="en-US"/>
              </w:rPr>
              <w:t>znesek</w:t>
            </w:r>
            <w:proofErr w:type="spellEnd"/>
            <w:r w:rsidRPr="00F50F45">
              <w:rPr>
                <w:rFonts w:cs="Arial"/>
                <w:b/>
                <w:bCs/>
                <w:color w:val="195728"/>
                <w:sz w:val="20"/>
                <w:szCs w:val="20"/>
                <w:lang w:eastAsia="en-US"/>
              </w:rPr>
              <w:t xml:space="preserve"> </w:t>
            </w:r>
            <w:proofErr w:type="spellStart"/>
            <w:r w:rsidRPr="00F50F45">
              <w:rPr>
                <w:rFonts w:cs="Arial"/>
                <w:b/>
                <w:bCs/>
                <w:color w:val="195728"/>
                <w:sz w:val="20"/>
                <w:szCs w:val="20"/>
                <w:lang w:eastAsia="en-US"/>
              </w:rPr>
              <w:t>posojil</w:t>
            </w:r>
            <w:proofErr w:type="spellEnd"/>
            <w:r w:rsidRPr="00F50F45">
              <w:rPr>
                <w:rFonts w:cs="Arial"/>
                <w:b/>
                <w:bCs/>
                <w:color w:val="195728"/>
                <w:sz w:val="20"/>
                <w:szCs w:val="20"/>
                <w:lang w:eastAsia="en-US"/>
              </w:rPr>
              <w:t xml:space="preserve"> (v EUR)</w:t>
            </w:r>
          </w:p>
        </w:tc>
      </w:tr>
      <w:tr w:rsidR="006767EF" w:rsidRPr="00F50F45" w14:paraId="7A1752B3" w14:textId="77777777" w:rsidTr="00003AA4">
        <w:trPr>
          <w:trHeight w:val="491"/>
        </w:trPr>
        <w:tc>
          <w:tcPr>
            <w:tcW w:w="431" w:type="pct"/>
            <w:tcBorders>
              <w:top w:val="single" w:sz="4" w:space="0" w:color="FFFFFF"/>
              <w:bottom w:val="single" w:sz="6" w:space="0" w:color="FFFFFF"/>
              <w:right w:val="nil"/>
            </w:tcBorders>
            <w:shd w:val="clear" w:color="auto" w:fill="CCD1CD"/>
            <w:vAlign w:val="center"/>
          </w:tcPr>
          <w:p w14:paraId="4D279B09" w14:textId="77777777" w:rsidR="006767EF" w:rsidRPr="00F50F45" w:rsidRDefault="006767EF" w:rsidP="00003AA4">
            <w:pPr>
              <w:jc w:val="center"/>
              <w:rPr>
                <w:rFonts w:cs="Arial"/>
                <w:b/>
                <w:bCs/>
                <w:color w:val="195728"/>
                <w:sz w:val="20"/>
                <w:szCs w:val="20"/>
                <w:lang w:eastAsia="en-US"/>
              </w:rPr>
            </w:pPr>
            <w:r w:rsidRPr="00F50F45">
              <w:rPr>
                <w:rFonts w:cs="Arial"/>
                <w:b/>
                <w:bCs/>
                <w:color w:val="195728"/>
                <w:sz w:val="20"/>
                <w:szCs w:val="20"/>
                <w:lang w:eastAsia="en-US"/>
              </w:rPr>
              <w:t>1</w:t>
            </w:r>
          </w:p>
        </w:tc>
        <w:tc>
          <w:tcPr>
            <w:tcW w:w="2604" w:type="pct"/>
            <w:tcBorders>
              <w:top w:val="single" w:sz="4" w:space="0" w:color="BFBFBF"/>
              <w:left w:val="nil"/>
              <w:bottom w:val="single" w:sz="4" w:space="0" w:color="BFBFBF"/>
              <w:right w:val="nil"/>
            </w:tcBorders>
            <w:shd w:val="clear" w:color="auto" w:fill="FFFFFF"/>
            <w:vAlign w:val="bottom"/>
          </w:tcPr>
          <w:p w14:paraId="037380D7" w14:textId="77777777" w:rsidR="006767EF" w:rsidRPr="00F50F45" w:rsidRDefault="006767EF" w:rsidP="00003AA4">
            <w:pPr>
              <w:jc w:val="center"/>
              <w:rPr>
                <w:rFonts w:cs="Arial"/>
                <w:sz w:val="20"/>
                <w:szCs w:val="20"/>
                <w:lang w:eastAsia="en-US"/>
              </w:rPr>
            </w:pPr>
            <w:proofErr w:type="spellStart"/>
            <w:r w:rsidRPr="00F50F45">
              <w:rPr>
                <w:rFonts w:cs="Arial"/>
                <w:sz w:val="20"/>
                <w:szCs w:val="20"/>
                <w:lang w:eastAsia="en-US"/>
              </w:rPr>
              <w:t>Vloge</w:t>
            </w:r>
            <w:proofErr w:type="spellEnd"/>
            <w:r w:rsidRPr="00F50F45">
              <w:rPr>
                <w:rFonts w:cs="Arial"/>
                <w:sz w:val="20"/>
                <w:szCs w:val="20"/>
                <w:lang w:eastAsia="en-US"/>
              </w:rPr>
              <w:t xml:space="preserve"> </w:t>
            </w:r>
            <w:proofErr w:type="spellStart"/>
            <w:r w:rsidRPr="00F50F45">
              <w:rPr>
                <w:rFonts w:cs="Arial"/>
                <w:sz w:val="20"/>
                <w:szCs w:val="20"/>
                <w:lang w:eastAsia="en-US"/>
              </w:rPr>
              <w:t>vlagateljev</w:t>
            </w:r>
            <w:proofErr w:type="spellEnd"/>
            <w:r w:rsidRPr="00F50F45">
              <w:rPr>
                <w:rFonts w:cs="Arial"/>
                <w:sz w:val="20"/>
                <w:szCs w:val="20"/>
                <w:lang w:eastAsia="en-US"/>
              </w:rPr>
              <w:t xml:space="preserve">, </w:t>
            </w:r>
            <w:proofErr w:type="spellStart"/>
            <w:r w:rsidRPr="00F50F45">
              <w:rPr>
                <w:rFonts w:cs="Arial"/>
                <w:sz w:val="20"/>
                <w:szCs w:val="20"/>
                <w:lang w:eastAsia="en-US"/>
              </w:rPr>
              <w:t>starih</w:t>
            </w:r>
            <w:proofErr w:type="spellEnd"/>
            <w:r w:rsidRPr="00F50F45">
              <w:rPr>
                <w:rFonts w:cs="Arial"/>
                <w:sz w:val="20"/>
                <w:szCs w:val="20"/>
                <w:lang w:eastAsia="en-US"/>
              </w:rPr>
              <w:t xml:space="preserve"> do </w:t>
            </w:r>
            <w:proofErr w:type="spellStart"/>
            <w:r w:rsidRPr="00F50F45">
              <w:rPr>
                <w:rFonts w:cs="Arial"/>
                <w:sz w:val="20"/>
                <w:szCs w:val="20"/>
                <w:lang w:eastAsia="en-US"/>
              </w:rPr>
              <w:t>vključno</w:t>
            </w:r>
            <w:proofErr w:type="spellEnd"/>
            <w:r w:rsidRPr="00F50F45">
              <w:rPr>
                <w:rFonts w:cs="Arial"/>
                <w:sz w:val="20"/>
                <w:szCs w:val="20"/>
                <w:lang w:eastAsia="en-US"/>
              </w:rPr>
              <w:t xml:space="preserve"> 40 let</w:t>
            </w:r>
          </w:p>
        </w:tc>
        <w:tc>
          <w:tcPr>
            <w:tcW w:w="762" w:type="pct"/>
            <w:tcBorders>
              <w:top w:val="single" w:sz="4" w:space="0" w:color="BFBFBF"/>
              <w:left w:val="nil"/>
              <w:bottom w:val="single" w:sz="4" w:space="0" w:color="BFBFBF"/>
              <w:right w:val="nil"/>
            </w:tcBorders>
            <w:shd w:val="clear" w:color="auto" w:fill="FFFFFF"/>
            <w:vAlign w:val="center"/>
          </w:tcPr>
          <w:p w14:paraId="0122600C" w14:textId="3DF5C4CC" w:rsidR="006767EF" w:rsidRPr="00F50F45" w:rsidRDefault="006767EF" w:rsidP="00003AA4">
            <w:pPr>
              <w:jc w:val="center"/>
              <w:rPr>
                <w:rFonts w:cs="Arial"/>
                <w:sz w:val="20"/>
                <w:szCs w:val="20"/>
                <w:lang w:eastAsia="en-US"/>
              </w:rPr>
            </w:pPr>
            <w:r w:rsidRPr="00F50F45">
              <w:rPr>
                <w:rFonts w:cs="Arial"/>
                <w:sz w:val="20"/>
                <w:szCs w:val="20"/>
                <w:lang w:eastAsia="en-US"/>
              </w:rPr>
              <w:t xml:space="preserve">81 </w:t>
            </w:r>
          </w:p>
        </w:tc>
        <w:tc>
          <w:tcPr>
            <w:tcW w:w="1203" w:type="pct"/>
            <w:tcBorders>
              <w:top w:val="single" w:sz="4" w:space="0" w:color="BFBFBF"/>
              <w:left w:val="nil"/>
              <w:bottom w:val="single" w:sz="4" w:space="0" w:color="BFBFBF"/>
              <w:right w:val="nil"/>
            </w:tcBorders>
            <w:shd w:val="clear" w:color="auto" w:fill="FFFFFF"/>
            <w:vAlign w:val="center"/>
          </w:tcPr>
          <w:p w14:paraId="1ECB58B8" w14:textId="77777777" w:rsidR="006767EF" w:rsidRPr="00F50F45" w:rsidRDefault="006767EF" w:rsidP="00003AA4">
            <w:pPr>
              <w:jc w:val="center"/>
              <w:rPr>
                <w:rFonts w:cs="Arial"/>
                <w:sz w:val="20"/>
                <w:szCs w:val="20"/>
                <w:lang w:eastAsia="en-US"/>
              </w:rPr>
            </w:pPr>
            <w:r w:rsidRPr="00F50F45">
              <w:rPr>
                <w:rFonts w:cs="Arial"/>
                <w:sz w:val="20"/>
                <w:szCs w:val="20"/>
                <w:lang w:eastAsia="en-US"/>
              </w:rPr>
              <w:t>14.262.620,21</w:t>
            </w:r>
          </w:p>
        </w:tc>
      </w:tr>
      <w:tr w:rsidR="006767EF" w:rsidRPr="00F50F45" w14:paraId="3A65AA9B" w14:textId="77777777" w:rsidTr="00003AA4">
        <w:trPr>
          <w:trHeight w:val="406"/>
        </w:trPr>
        <w:tc>
          <w:tcPr>
            <w:tcW w:w="431" w:type="pct"/>
            <w:tcBorders>
              <w:top w:val="single" w:sz="6" w:space="0" w:color="FFFFFF"/>
              <w:left w:val="single" w:sz="8" w:space="0" w:color="FFFFFF"/>
              <w:bottom w:val="nil"/>
              <w:right w:val="nil"/>
            </w:tcBorders>
            <w:shd w:val="clear" w:color="auto" w:fill="CCD1CD"/>
            <w:vAlign w:val="center"/>
          </w:tcPr>
          <w:p w14:paraId="6BCC89C9" w14:textId="77777777" w:rsidR="006767EF" w:rsidRPr="00F50F45" w:rsidRDefault="006767EF" w:rsidP="00003AA4">
            <w:pPr>
              <w:jc w:val="center"/>
              <w:rPr>
                <w:rFonts w:cs="Arial"/>
                <w:b/>
                <w:bCs/>
                <w:color w:val="195728"/>
                <w:sz w:val="20"/>
                <w:szCs w:val="20"/>
                <w:lang w:eastAsia="en-US"/>
              </w:rPr>
            </w:pPr>
            <w:r w:rsidRPr="00F50F45">
              <w:rPr>
                <w:rFonts w:cs="Arial"/>
                <w:b/>
                <w:bCs/>
                <w:color w:val="195728"/>
                <w:sz w:val="20"/>
                <w:szCs w:val="20"/>
                <w:lang w:eastAsia="en-US"/>
              </w:rPr>
              <w:t>2</w:t>
            </w:r>
          </w:p>
        </w:tc>
        <w:tc>
          <w:tcPr>
            <w:tcW w:w="2604" w:type="pct"/>
            <w:tcBorders>
              <w:top w:val="single" w:sz="4" w:space="0" w:color="BFBFBF"/>
              <w:left w:val="nil"/>
              <w:bottom w:val="single" w:sz="4" w:space="0" w:color="BFBFBF"/>
              <w:right w:val="nil"/>
            </w:tcBorders>
            <w:shd w:val="clear" w:color="auto" w:fill="FFFFFF"/>
            <w:vAlign w:val="bottom"/>
          </w:tcPr>
          <w:p w14:paraId="20CEC3B5" w14:textId="77777777" w:rsidR="006767EF" w:rsidRPr="00F50F45" w:rsidRDefault="006767EF" w:rsidP="00003AA4">
            <w:pPr>
              <w:jc w:val="center"/>
              <w:rPr>
                <w:rFonts w:cs="Arial"/>
                <w:sz w:val="20"/>
                <w:szCs w:val="20"/>
                <w:lang w:eastAsia="en-US"/>
              </w:rPr>
            </w:pPr>
            <w:proofErr w:type="spellStart"/>
            <w:r w:rsidRPr="00F50F45">
              <w:rPr>
                <w:rFonts w:cs="Arial"/>
                <w:sz w:val="20"/>
                <w:szCs w:val="20"/>
                <w:lang w:eastAsia="en-US"/>
              </w:rPr>
              <w:t>Vloge</w:t>
            </w:r>
            <w:proofErr w:type="spellEnd"/>
            <w:r w:rsidRPr="00F50F45">
              <w:rPr>
                <w:rFonts w:cs="Arial"/>
                <w:sz w:val="20"/>
                <w:szCs w:val="20"/>
                <w:lang w:eastAsia="en-US"/>
              </w:rPr>
              <w:t xml:space="preserve"> </w:t>
            </w:r>
            <w:proofErr w:type="spellStart"/>
            <w:r w:rsidRPr="00F50F45">
              <w:rPr>
                <w:rFonts w:cs="Arial"/>
                <w:sz w:val="20"/>
                <w:szCs w:val="20"/>
                <w:lang w:eastAsia="en-US"/>
              </w:rPr>
              <w:t>vlagateljev</w:t>
            </w:r>
            <w:proofErr w:type="spellEnd"/>
            <w:r w:rsidRPr="00F50F45">
              <w:rPr>
                <w:rFonts w:cs="Arial"/>
                <w:sz w:val="20"/>
                <w:szCs w:val="20"/>
                <w:lang w:eastAsia="en-US"/>
              </w:rPr>
              <w:t xml:space="preserve">, </w:t>
            </w:r>
            <w:proofErr w:type="spellStart"/>
            <w:r w:rsidRPr="00F50F45">
              <w:rPr>
                <w:rFonts w:cs="Arial"/>
                <w:sz w:val="20"/>
                <w:szCs w:val="20"/>
                <w:lang w:eastAsia="en-US"/>
              </w:rPr>
              <w:t>starih</w:t>
            </w:r>
            <w:proofErr w:type="spellEnd"/>
            <w:r w:rsidRPr="00F50F45">
              <w:rPr>
                <w:rFonts w:cs="Arial"/>
                <w:sz w:val="20"/>
                <w:szCs w:val="20"/>
                <w:lang w:eastAsia="en-US"/>
              </w:rPr>
              <w:t xml:space="preserve"> 41 let </w:t>
            </w:r>
            <w:proofErr w:type="spellStart"/>
            <w:r w:rsidRPr="00F50F45">
              <w:rPr>
                <w:rFonts w:cs="Arial"/>
                <w:sz w:val="20"/>
                <w:szCs w:val="20"/>
                <w:lang w:eastAsia="en-US"/>
              </w:rPr>
              <w:t>ali</w:t>
            </w:r>
            <w:proofErr w:type="spellEnd"/>
            <w:r w:rsidRPr="00F50F45">
              <w:rPr>
                <w:rFonts w:cs="Arial"/>
                <w:sz w:val="20"/>
                <w:szCs w:val="20"/>
                <w:lang w:eastAsia="en-US"/>
              </w:rPr>
              <w:t xml:space="preserve"> </w:t>
            </w:r>
            <w:proofErr w:type="spellStart"/>
            <w:r w:rsidRPr="00F50F45">
              <w:rPr>
                <w:rFonts w:cs="Arial"/>
                <w:sz w:val="20"/>
                <w:szCs w:val="20"/>
                <w:lang w:eastAsia="en-US"/>
              </w:rPr>
              <w:t>več</w:t>
            </w:r>
            <w:proofErr w:type="spellEnd"/>
          </w:p>
        </w:tc>
        <w:tc>
          <w:tcPr>
            <w:tcW w:w="762" w:type="pct"/>
            <w:tcBorders>
              <w:top w:val="single" w:sz="4" w:space="0" w:color="BFBFBF"/>
              <w:left w:val="nil"/>
              <w:bottom w:val="single" w:sz="4" w:space="0" w:color="BFBFBF"/>
              <w:right w:val="nil"/>
            </w:tcBorders>
            <w:shd w:val="clear" w:color="auto" w:fill="FFFFFF"/>
            <w:vAlign w:val="center"/>
          </w:tcPr>
          <w:p w14:paraId="3736A895" w14:textId="0CA7D4B9" w:rsidR="006767EF" w:rsidRPr="00F50F45" w:rsidRDefault="006767EF" w:rsidP="00003AA4">
            <w:pPr>
              <w:jc w:val="center"/>
              <w:rPr>
                <w:rFonts w:cs="Arial"/>
                <w:sz w:val="20"/>
                <w:szCs w:val="20"/>
                <w:lang w:eastAsia="en-US"/>
              </w:rPr>
            </w:pPr>
            <w:r w:rsidRPr="00F50F45">
              <w:rPr>
                <w:rFonts w:cs="Arial"/>
                <w:sz w:val="20"/>
                <w:szCs w:val="20"/>
                <w:lang w:eastAsia="en-US"/>
              </w:rPr>
              <w:t xml:space="preserve">150 </w:t>
            </w:r>
          </w:p>
        </w:tc>
        <w:tc>
          <w:tcPr>
            <w:tcW w:w="1203" w:type="pct"/>
            <w:tcBorders>
              <w:top w:val="single" w:sz="4" w:space="0" w:color="BFBFBF"/>
              <w:left w:val="nil"/>
              <w:bottom w:val="single" w:sz="4" w:space="0" w:color="BFBFBF"/>
              <w:right w:val="nil"/>
            </w:tcBorders>
            <w:shd w:val="clear" w:color="auto" w:fill="FFFFFF"/>
            <w:vAlign w:val="center"/>
          </w:tcPr>
          <w:p w14:paraId="46EE2DF3" w14:textId="77777777" w:rsidR="006767EF" w:rsidRPr="00F50F45" w:rsidRDefault="006767EF" w:rsidP="00003AA4">
            <w:pPr>
              <w:jc w:val="center"/>
              <w:rPr>
                <w:rFonts w:cs="Arial"/>
                <w:sz w:val="20"/>
                <w:szCs w:val="20"/>
                <w:lang w:eastAsia="en-US"/>
              </w:rPr>
            </w:pPr>
            <w:r w:rsidRPr="00F50F45">
              <w:rPr>
                <w:rFonts w:cs="Arial"/>
                <w:sz w:val="20"/>
                <w:szCs w:val="20"/>
                <w:lang w:eastAsia="en-US"/>
              </w:rPr>
              <w:t>17.201.873,24</w:t>
            </w:r>
          </w:p>
        </w:tc>
      </w:tr>
      <w:tr w:rsidR="006767EF" w:rsidRPr="00F50F45" w14:paraId="5D1B7CF0" w14:textId="77777777" w:rsidTr="00003AA4">
        <w:trPr>
          <w:trHeight w:val="400"/>
        </w:trPr>
        <w:tc>
          <w:tcPr>
            <w:tcW w:w="431" w:type="pct"/>
            <w:tcBorders>
              <w:top w:val="single" w:sz="6" w:space="0" w:color="FFFFFF"/>
              <w:left w:val="single" w:sz="8" w:space="0" w:color="FFFFFF"/>
              <w:bottom w:val="nil"/>
              <w:right w:val="nil"/>
            </w:tcBorders>
            <w:shd w:val="clear" w:color="auto" w:fill="CCD1CD"/>
            <w:vAlign w:val="center"/>
          </w:tcPr>
          <w:p w14:paraId="694EC24A" w14:textId="77777777" w:rsidR="006767EF" w:rsidRPr="00F50F45" w:rsidRDefault="006767EF" w:rsidP="00003AA4">
            <w:pPr>
              <w:jc w:val="center"/>
              <w:rPr>
                <w:rFonts w:cs="Arial"/>
                <w:b/>
                <w:bCs/>
                <w:color w:val="195728"/>
                <w:sz w:val="20"/>
                <w:szCs w:val="20"/>
                <w:lang w:eastAsia="en-US"/>
              </w:rPr>
            </w:pPr>
            <w:r w:rsidRPr="00F50F45">
              <w:rPr>
                <w:rFonts w:cs="Arial"/>
                <w:b/>
                <w:bCs/>
                <w:color w:val="195728"/>
                <w:sz w:val="20"/>
                <w:szCs w:val="20"/>
                <w:lang w:eastAsia="en-US"/>
              </w:rPr>
              <w:t>3</w:t>
            </w:r>
          </w:p>
        </w:tc>
        <w:tc>
          <w:tcPr>
            <w:tcW w:w="2604" w:type="pct"/>
            <w:tcBorders>
              <w:top w:val="single" w:sz="4" w:space="0" w:color="BFBFBF"/>
              <w:left w:val="nil"/>
              <w:bottom w:val="single" w:sz="4" w:space="0" w:color="BFBFBF"/>
              <w:right w:val="nil"/>
            </w:tcBorders>
            <w:shd w:val="clear" w:color="auto" w:fill="FFFFFF"/>
            <w:vAlign w:val="bottom"/>
          </w:tcPr>
          <w:p w14:paraId="0D8083C0" w14:textId="77777777" w:rsidR="006767EF" w:rsidRPr="00F50F45" w:rsidRDefault="006767EF" w:rsidP="00003AA4">
            <w:pPr>
              <w:jc w:val="center"/>
              <w:rPr>
                <w:rFonts w:cs="Arial"/>
                <w:sz w:val="20"/>
                <w:szCs w:val="20"/>
                <w:lang w:eastAsia="en-US"/>
              </w:rPr>
            </w:pPr>
            <w:proofErr w:type="spellStart"/>
            <w:r w:rsidRPr="00F50F45">
              <w:rPr>
                <w:rFonts w:cs="Arial"/>
                <w:sz w:val="20"/>
                <w:szCs w:val="20"/>
                <w:lang w:eastAsia="en-US"/>
              </w:rPr>
              <w:t>Vloge</w:t>
            </w:r>
            <w:proofErr w:type="spellEnd"/>
            <w:r w:rsidRPr="00F50F45">
              <w:rPr>
                <w:rFonts w:cs="Arial"/>
                <w:sz w:val="20"/>
                <w:szCs w:val="20"/>
                <w:lang w:eastAsia="en-US"/>
              </w:rPr>
              <w:t xml:space="preserve"> </w:t>
            </w:r>
            <w:proofErr w:type="spellStart"/>
            <w:r w:rsidRPr="00F50F45">
              <w:rPr>
                <w:rFonts w:cs="Arial"/>
                <w:sz w:val="20"/>
                <w:szCs w:val="20"/>
                <w:lang w:eastAsia="en-US"/>
              </w:rPr>
              <w:t>vlagatelj</w:t>
            </w:r>
            <w:proofErr w:type="spellEnd"/>
            <w:r w:rsidRPr="00F50F45">
              <w:rPr>
                <w:rFonts w:cs="Arial"/>
                <w:sz w:val="20"/>
                <w:szCs w:val="20"/>
                <w:lang w:eastAsia="en-US"/>
              </w:rPr>
              <w:t xml:space="preserve">, ki </w:t>
            </w:r>
            <w:proofErr w:type="spellStart"/>
            <w:r w:rsidRPr="00F50F45">
              <w:rPr>
                <w:rFonts w:cs="Arial"/>
                <w:sz w:val="20"/>
                <w:szCs w:val="20"/>
                <w:lang w:eastAsia="en-US"/>
              </w:rPr>
              <w:t>niso</w:t>
            </w:r>
            <w:proofErr w:type="spellEnd"/>
            <w:r w:rsidRPr="00F50F45">
              <w:rPr>
                <w:rFonts w:cs="Arial"/>
                <w:sz w:val="20"/>
                <w:szCs w:val="20"/>
                <w:lang w:eastAsia="en-US"/>
              </w:rPr>
              <w:t xml:space="preserve"> </w:t>
            </w:r>
            <w:proofErr w:type="spellStart"/>
            <w:r w:rsidRPr="00F50F45">
              <w:rPr>
                <w:rFonts w:cs="Arial"/>
                <w:sz w:val="20"/>
                <w:szCs w:val="20"/>
                <w:lang w:eastAsia="en-US"/>
              </w:rPr>
              <w:t>razkrili</w:t>
            </w:r>
            <w:proofErr w:type="spellEnd"/>
            <w:r w:rsidRPr="00F50F45">
              <w:rPr>
                <w:rFonts w:cs="Arial"/>
                <w:sz w:val="20"/>
                <w:szCs w:val="20"/>
                <w:lang w:eastAsia="en-US"/>
              </w:rPr>
              <w:t xml:space="preserve"> </w:t>
            </w:r>
            <w:proofErr w:type="spellStart"/>
            <w:r w:rsidRPr="00F50F45">
              <w:rPr>
                <w:rFonts w:cs="Arial"/>
                <w:sz w:val="20"/>
                <w:szCs w:val="20"/>
                <w:lang w:eastAsia="en-US"/>
              </w:rPr>
              <w:t>svoje</w:t>
            </w:r>
            <w:proofErr w:type="spellEnd"/>
            <w:r w:rsidRPr="00F50F45">
              <w:rPr>
                <w:rFonts w:cs="Arial"/>
                <w:sz w:val="20"/>
                <w:szCs w:val="20"/>
                <w:lang w:eastAsia="en-US"/>
              </w:rPr>
              <w:t xml:space="preserve"> </w:t>
            </w:r>
            <w:proofErr w:type="spellStart"/>
            <w:r w:rsidRPr="00F50F45">
              <w:rPr>
                <w:rFonts w:cs="Arial"/>
                <w:sz w:val="20"/>
                <w:szCs w:val="20"/>
                <w:lang w:eastAsia="en-US"/>
              </w:rPr>
              <w:t>starosti</w:t>
            </w:r>
            <w:proofErr w:type="spellEnd"/>
          </w:p>
        </w:tc>
        <w:tc>
          <w:tcPr>
            <w:tcW w:w="762" w:type="pct"/>
            <w:tcBorders>
              <w:top w:val="single" w:sz="4" w:space="0" w:color="BFBFBF"/>
              <w:left w:val="nil"/>
              <w:bottom w:val="single" w:sz="4" w:space="0" w:color="BFBFBF"/>
              <w:right w:val="nil"/>
            </w:tcBorders>
            <w:shd w:val="clear" w:color="auto" w:fill="FFFFFF"/>
            <w:vAlign w:val="center"/>
          </w:tcPr>
          <w:p w14:paraId="164B21B0" w14:textId="52963B3D" w:rsidR="006767EF" w:rsidRPr="00F50F45" w:rsidRDefault="006767EF" w:rsidP="00003AA4">
            <w:pPr>
              <w:jc w:val="center"/>
              <w:rPr>
                <w:rFonts w:cs="Arial"/>
                <w:sz w:val="20"/>
                <w:szCs w:val="20"/>
                <w:lang w:eastAsia="en-US"/>
              </w:rPr>
            </w:pPr>
            <w:r w:rsidRPr="00F50F45">
              <w:rPr>
                <w:rFonts w:cs="Arial"/>
                <w:sz w:val="20"/>
                <w:szCs w:val="20"/>
                <w:lang w:eastAsia="en-US"/>
              </w:rPr>
              <w:t xml:space="preserve">0 </w:t>
            </w:r>
          </w:p>
        </w:tc>
        <w:tc>
          <w:tcPr>
            <w:tcW w:w="1203" w:type="pct"/>
            <w:tcBorders>
              <w:top w:val="single" w:sz="4" w:space="0" w:color="BFBFBF"/>
              <w:left w:val="nil"/>
              <w:bottom w:val="single" w:sz="4" w:space="0" w:color="BFBFBF"/>
              <w:right w:val="nil"/>
            </w:tcBorders>
            <w:shd w:val="clear" w:color="auto" w:fill="FFFFFF"/>
            <w:vAlign w:val="center"/>
          </w:tcPr>
          <w:p w14:paraId="5B58149C" w14:textId="77777777" w:rsidR="006767EF" w:rsidRPr="00F50F45" w:rsidRDefault="006767EF" w:rsidP="00003AA4">
            <w:pPr>
              <w:jc w:val="center"/>
              <w:rPr>
                <w:rFonts w:cs="Arial"/>
                <w:sz w:val="20"/>
                <w:szCs w:val="20"/>
                <w:lang w:eastAsia="en-US"/>
              </w:rPr>
            </w:pPr>
            <w:r w:rsidRPr="00F50F45">
              <w:rPr>
                <w:rFonts w:cs="Arial"/>
                <w:sz w:val="20"/>
                <w:szCs w:val="20"/>
                <w:lang w:eastAsia="en-US"/>
              </w:rPr>
              <w:t>0,00</w:t>
            </w:r>
          </w:p>
        </w:tc>
      </w:tr>
      <w:tr w:rsidR="006767EF" w:rsidRPr="00F50F45" w14:paraId="13D1438C" w14:textId="77777777" w:rsidTr="00003AA4">
        <w:trPr>
          <w:trHeight w:val="420"/>
        </w:trPr>
        <w:tc>
          <w:tcPr>
            <w:tcW w:w="431" w:type="pct"/>
            <w:tcBorders>
              <w:top w:val="single" w:sz="6" w:space="0" w:color="FFFFFF"/>
              <w:left w:val="single" w:sz="8" w:space="0" w:color="FFFFFF"/>
              <w:bottom w:val="nil"/>
              <w:right w:val="nil"/>
            </w:tcBorders>
            <w:shd w:val="clear" w:color="auto" w:fill="CCD1CD"/>
            <w:vAlign w:val="center"/>
          </w:tcPr>
          <w:p w14:paraId="0294DBFB" w14:textId="77777777" w:rsidR="006767EF" w:rsidRPr="00F50F45" w:rsidRDefault="006767EF" w:rsidP="00003AA4">
            <w:pPr>
              <w:jc w:val="center"/>
              <w:rPr>
                <w:rFonts w:cs="Arial"/>
                <w:b/>
                <w:bCs/>
                <w:color w:val="195728"/>
                <w:sz w:val="20"/>
                <w:szCs w:val="20"/>
                <w:lang w:eastAsia="en-US"/>
              </w:rPr>
            </w:pPr>
            <w:r w:rsidRPr="00F50F45">
              <w:rPr>
                <w:rFonts w:cs="Arial"/>
                <w:b/>
                <w:bCs/>
                <w:color w:val="195728"/>
                <w:sz w:val="20"/>
                <w:szCs w:val="20"/>
                <w:lang w:eastAsia="en-US"/>
              </w:rPr>
              <w:t>4</w:t>
            </w:r>
          </w:p>
        </w:tc>
        <w:tc>
          <w:tcPr>
            <w:tcW w:w="2604" w:type="pct"/>
            <w:tcBorders>
              <w:top w:val="single" w:sz="4" w:space="0" w:color="BFBFBF"/>
              <w:left w:val="nil"/>
              <w:bottom w:val="single" w:sz="4" w:space="0" w:color="BFBFBF"/>
              <w:right w:val="nil"/>
            </w:tcBorders>
            <w:shd w:val="clear" w:color="auto" w:fill="FFFFFF"/>
            <w:vAlign w:val="bottom"/>
          </w:tcPr>
          <w:p w14:paraId="23C7E907" w14:textId="77777777" w:rsidR="006767EF" w:rsidRPr="00F50F45" w:rsidRDefault="006767EF" w:rsidP="00003AA4">
            <w:pPr>
              <w:jc w:val="center"/>
              <w:rPr>
                <w:rFonts w:cs="Arial"/>
                <w:sz w:val="20"/>
                <w:szCs w:val="20"/>
                <w:lang w:eastAsia="en-US"/>
              </w:rPr>
            </w:pPr>
            <w:proofErr w:type="spellStart"/>
            <w:r w:rsidRPr="00F50F45">
              <w:rPr>
                <w:rFonts w:cs="Arial"/>
                <w:sz w:val="20"/>
                <w:szCs w:val="20"/>
                <w:lang w:eastAsia="en-US"/>
              </w:rPr>
              <w:t>Vloge</w:t>
            </w:r>
            <w:proofErr w:type="spellEnd"/>
            <w:r w:rsidRPr="00F50F45">
              <w:rPr>
                <w:rFonts w:cs="Arial"/>
                <w:sz w:val="20"/>
                <w:szCs w:val="20"/>
                <w:lang w:eastAsia="en-US"/>
              </w:rPr>
              <w:t xml:space="preserve"> </w:t>
            </w:r>
            <w:proofErr w:type="spellStart"/>
            <w:r w:rsidRPr="00F50F45">
              <w:rPr>
                <w:rFonts w:cs="Arial"/>
                <w:sz w:val="20"/>
                <w:szCs w:val="20"/>
                <w:lang w:eastAsia="en-US"/>
              </w:rPr>
              <w:t>gospodarskih</w:t>
            </w:r>
            <w:proofErr w:type="spellEnd"/>
            <w:r w:rsidRPr="00F50F45">
              <w:rPr>
                <w:rFonts w:cs="Arial"/>
                <w:sz w:val="20"/>
                <w:szCs w:val="20"/>
                <w:lang w:eastAsia="en-US"/>
              </w:rPr>
              <w:t xml:space="preserve"> </w:t>
            </w:r>
            <w:proofErr w:type="spellStart"/>
            <w:r w:rsidRPr="00F50F45">
              <w:rPr>
                <w:rFonts w:cs="Arial"/>
                <w:sz w:val="20"/>
                <w:szCs w:val="20"/>
                <w:lang w:eastAsia="en-US"/>
              </w:rPr>
              <w:t>subjektov</w:t>
            </w:r>
            <w:proofErr w:type="spellEnd"/>
          </w:p>
        </w:tc>
        <w:tc>
          <w:tcPr>
            <w:tcW w:w="762" w:type="pct"/>
            <w:tcBorders>
              <w:top w:val="single" w:sz="4" w:space="0" w:color="BFBFBF"/>
              <w:left w:val="nil"/>
              <w:bottom w:val="single" w:sz="4" w:space="0" w:color="BFBFBF"/>
              <w:right w:val="nil"/>
            </w:tcBorders>
            <w:shd w:val="clear" w:color="auto" w:fill="FFFFFF"/>
            <w:vAlign w:val="center"/>
          </w:tcPr>
          <w:p w14:paraId="474377E7" w14:textId="7E1D502D" w:rsidR="006767EF" w:rsidRPr="00F50F45" w:rsidRDefault="006767EF" w:rsidP="00003AA4">
            <w:pPr>
              <w:jc w:val="center"/>
              <w:rPr>
                <w:rFonts w:cs="Arial"/>
                <w:sz w:val="20"/>
                <w:szCs w:val="20"/>
                <w:lang w:eastAsia="en-US"/>
              </w:rPr>
            </w:pPr>
            <w:r w:rsidRPr="00F50F45">
              <w:rPr>
                <w:rFonts w:cs="Arial"/>
                <w:sz w:val="20"/>
                <w:szCs w:val="20"/>
                <w:lang w:eastAsia="en-US"/>
              </w:rPr>
              <w:t xml:space="preserve">8 </w:t>
            </w:r>
          </w:p>
        </w:tc>
        <w:tc>
          <w:tcPr>
            <w:tcW w:w="1203" w:type="pct"/>
            <w:tcBorders>
              <w:top w:val="single" w:sz="4" w:space="0" w:color="BFBFBF"/>
              <w:left w:val="nil"/>
              <w:bottom w:val="single" w:sz="4" w:space="0" w:color="BFBFBF"/>
              <w:right w:val="nil"/>
            </w:tcBorders>
            <w:shd w:val="clear" w:color="auto" w:fill="FFFFFF"/>
            <w:vAlign w:val="center"/>
          </w:tcPr>
          <w:p w14:paraId="025BB8E8" w14:textId="77777777" w:rsidR="006767EF" w:rsidRPr="00F50F45" w:rsidRDefault="006767EF" w:rsidP="00003AA4">
            <w:pPr>
              <w:jc w:val="center"/>
              <w:rPr>
                <w:rFonts w:cs="Arial"/>
                <w:sz w:val="20"/>
                <w:szCs w:val="20"/>
                <w:lang w:eastAsia="en-US"/>
              </w:rPr>
            </w:pPr>
            <w:r w:rsidRPr="00F50F45">
              <w:rPr>
                <w:rFonts w:cs="Arial"/>
                <w:sz w:val="20"/>
                <w:szCs w:val="20"/>
                <w:lang w:eastAsia="en-US"/>
              </w:rPr>
              <w:t>2.176.117,58</w:t>
            </w:r>
          </w:p>
        </w:tc>
      </w:tr>
      <w:tr w:rsidR="006767EF" w:rsidRPr="00F50F45" w14:paraId="4BF9D798" w14:textId="77777777" w:rsidTr="00003AA4">
        <w:trPr>
          <w:trHeight w:val="697"/>
        </w:trPr>
        <w:tc>
          <w:tcPr>
            <w:tcW w:w="3035" w:type="pct"/>
            <w:gridSpan w:val="2"/>
            <w:tcBorders>
              <w:top w:val="single" w:sz="6" w:space="0" w:color="FFFFFF"/>
              <w:left w:val="single" w:sz="8" w:space="0" w:color="FFFFFF"/>
              <w:bottom w:val="nil"/>
              <w:right w:val="nil"/>
            </w:tcBorders>
            <w:shd w:val="clear" w:color="auto" w:fill="CCD1CD"/>
            <w:vAlign w:val="center"/>
          </w:tcPr>
          <w:p w14:paraId="5E190C3B" w14:textId="77777777" w:rsidR="006767EF" w:rsidRPr="00F50F45" w:rsidRDefault="006767EF" w:rsidP="00003AA4">
            <w:pPr>
              <w:jc w:val="center"/>
              <w:rPr>
                <w:rFonts w:cs="Arial"/>
                <w:b/>
                <w:bCs/>
                <w:color w:val="195728"/>
                <w:sz w:val="20"/>
                <w:szCs w:val="20"/>
                <w:lang w:eastAsia="en-US"/>
              </w:rPr>
            </w:pPr>
          </w:p>
          <w:p w14:paraId="01F71106" w14:textId="77777777" w:rsidR="006767EF" w:rsidRPr="00F50F45" w:rsidRDefault="006767EF" w:rsidP="00003AA4">
            <w:pPr>
              <w:jc w:val="center"/>
              <w:rPr>
                <w:rFonts w:cs="Arial"/>
                <w:b/>
                <w:bCs/>
                <w:color w:val="195728"/>
                <w:sz w:val="20"/>
                <w:szCs w:val="20"/>
                <w:lang w:eastAsia="en-US"/>
              </w:rPr>
            </w:pPr>
            <w:r w:rsidRPr="00F50F45">
              <w:rPr>
                <w:rFonts w:cs="Arial"/>
                <w:b/>
                <w:bCs/>
                <w:color w:val="195728"/>
                <w:sz w:val="20"/>
                <w:szCs w:val="20"/>
                <w:lang w:eastAsia="en-US"/>
              </w:rPr>
              <w:t>SKUPAJ</w:t>
            </w:r>
          </w:p>
          <w:p w14:paraId="7E54C1A2" w14:textId="77777777" w:rsidR="006767EF" w:rsidRPr="00F50F45" w:rsidRDefault="006767EF" w:rsidP="00003AA4">
            <w:pPr>
              <w:jc w:val="center"/>
              <w:rPr>
                <w:rFonts w:cs="Arial"/>
                <w:sz w:val="20"/>
                <w:szCs w:val="20"/>
                <w:lang w:eastAsia="en-US"/>
              </w:rPr>
            </w:pPr>
          </w:p>
        </w:tc>
        <w:tc>
          <w:tcPr>
            <w:tcW w:w="762" w:type="pct"/>
            <w:tcBorders>
              <w:top w:val="single" w:sz="4" w:space="0" w:color="BFBFBF"/>
              <w:left w:val="nil"/>
              <w:bottom w:val="single" w:sz="4" w:space="0" w:color="BFBFBF"/>
              <w:right w:val="nil"/>
            </w:tcBorders>
            <w:shd w:val="clear" w:color="auto" w:fill="FFFFFF"/>
            <w:vAlign w:val="center"/>
          </w:tcPr>
          <w:p w14:paraId="14955560" w14:textId="4A43EABC" w:rsidR="006767EF" w:rsidRPr="00F50F45" w:rsidRDefault="006767EF" w:rsidP="00003AA4">
            <w:pPr>
              <w:jc w:val="center"/>
              <w:rPr>
                <w:rFonts w:cs="Arial"/>
                <w:b/>
                <w:bCs/>
                <w:sz w:val="20"/>
                <w:szCs w:val="20"/>
                <w:lang w:eastAsia="en-US"/>
              </w:rPr>
            </w:pPr>
            <w:r w:rsidRPr="00F50F45">
              <w:rPr>
                <w:rFonts w:cs="Arial"/>
                <w:b/>
                <w:bCs/>
                <w:sz w:val="20"/>
                <w:szCs w:val="20"/>
                <w:lang w:eastAsia="en-US"/>
              </w:rPr>
              <w:t>239</w:t>
            </w:r>
          </w:p>
        </w:tc>
        <w:tc>
          <w:tcPr>
            <w:tcW w:w="1203" w:type="pct"/>
            <w:tcBorders>
              <w:top w:val="single" w:sz="4" w:space="0" w:color="BFBFBF"/>
              <w:left w:val="nil"/>
              <w:bottom w:val="single" w:sz="4" w:space="0" w:color="BFBFBF"/>
              <w:right w:val="nil"/>
            </w:tcBorders>
            <w:shd w:val="clear" w:color="auto" w:fill="FFFFFF"/>
            <w:vAlign w:val="center"/>
          </w:tcPr>
          <w:p w14:paraId="3FF8EF1C" w14:textId="77777777" w:rsidR="006767EF" w:rsidRPr="00F50F45" w:rsidRDefault="006767EF" w:rsidP="00003AA4">
            <w:pPr>
              <w:jc w:val="center"/>
              <w:rPr>
                <w:rFonts w:cs="Arial"/>
                <w:b/>
                <w:bCs/>
                <w:sz w:val="20"/>
                <w:szCs w:val="20"/>
                <w:lang w:eastAsia="en-US"/>
              </w:rPr>
            </w:pPr>
            <w:r w:rsidRPr="00F50F45">
              <w:rPr>
                <w:rFonts w:cs="Arial"/>
                <w:b/>
                <w:bCs/>
                <w:sz w:val="20"/>
                <w:szCs w:val="20"/>
                <w:lang w:eastAsia="en-US"/>
              </w:rPr>
              <w:t>33.640.611,03</w:t>
            </w:r>
          </w:p>
        </w:tc>
      </w:tr>
    </w:tbl>
    <w:p w14:paraId="30523D1D" w14:textId="41A97EEC" w:rsidR="00F43469" w:rsidRPr="00A3575B" w:rsidRDefault="004C110D" w:rsidP="006767EF">
      <w:pPr>
        <w:rPr>
          <w:rFonts w:cs="Arial"/>
          <w:sz w:val="16"/>
          <w:szCs w:val="16"/>
        </w:rPr>
      </w:pPr>
      <w:proofErr w:type="spellStart"/>
      <w:r w:rsidRPr="00A3575B">
        <w:rPr>
          <w:rFonts w:cs="Arial"/>
          <w:sz w:val="16"/>
          <w:szCs w:val="16"/>
        </w:rPr>
        <w:t>Vir</w:t>
      </w:r>
      <w:proofErr w:type="spellEnd"/>
      <w:r w:rsidRPr="00A3575B">
        <w:rPr>
          <w:rFonts w:cs="Arial"/>
          <w:sz w:val="16"/>
          <w:szCs w:val="16"/>
        </w:rPr>
        <w:t xml:space="preserve">: </w:t>
      </w:r>
      <w:r w:rsidR="00A3575B" w:rsidRPr="00A3575B">
        <w:rPr>
          <w:rFonts w:cs="Arial"/>
          <w:sz w:val="16"/>
          <w:szCs w:val="16"/>
        </w:rPr>
        <w:t>RRS</w:t>
      </w:r>
      <w:r w:rsidR="008F4E89">
        <w:rPr>
          <w:rFonts w:cs="Arial"/>
          <w:sz w:val="16"/>
          <w:szCs w:val="16"/>
        </w:rPr>
        <w:t>, 2020</w:t>
      </w:r>
    </w:p>
    <w:p w14:paraId="4AD0B491" w14:textId="07E326C0" w:rsidR="006767EF" w:rsidRPr="00F50F45" w:rsidRDefault="00664EFF" w:rsidP="006767EF">
      <w:pPr>
        <w:rPr>
          <w:rFonts w:cs="Arial"/>
          <w:sz w:val="20"/>
          <w:szCs w:val="20"/>
        </w:rPr>
      </w:pPr>
      <w:r w:rsidRPr="00F50F45">
        <w:rPr>
          <w:rFonts w:cs="Arial"/>
          <w:sz w:val="20"/>
          <w:szCs w:val="20"/>
        </w:rPr>
        <w:t xml:space="preserve">Glede </w:t>
      </w:r>
      <w:proofErr w:type="spellStart"/>
      <w:r w:rsidRPr="00F50F45">
        <w:rPr>
          <w:rFonts w:cs="Arial"/>
          <w:sz w:val="20"/>
          <w:szCs w:val="20"/>
        </w:rPr>
        <w:t>na</w:t>
      </w:r>
      <w:proofErr w:type="spellEnd"/>
      <w:r w:rsidRPr="00F50F45">
        <w:rPr>
          <w:rFonts w:cs="Arial"/>
          <w:sz w:val="20"/>
          <w:szCs w:val="20"/>
        </w:rPr>
        <w:t xml:space="preserve"> </w:t>
      </w:r>
      <w:proofErr w:type="spellStart"/>
      <w:r w:rsidRPr="00F50F45">
        <w:rPr>
          <w:rFonts w:cs="Arial"/>
          <w:sz w:val="20"/>
          <w:szCs w:val="20"/>
        </w:rPr>
        <w:t>dejstvo</w:t>
      </w:r>
      <w:proofErr w:type="spellEnd"/>
      <w:r w:rsidRPr="00F50F45">
        <w:rPr>
          <w:rFonts w:cs="Arial"/>
          <w:sz w:val="20"/>
          <w:szCs w:val="20"/>
        </w:rPr>
        <w:t xml:space="preserve">, da je le 35 % </w:t>
      </w:r>
      <w:proofErr w:type="spellStart"/>
      <w:r w:rsidRPr="00F50F45">
        <w:rPr>
          <w:rFonts w:cs="Arial"/>
          <w:sz w:val="20"/>
          <w:szCs w:val="20"/>
        </w:rPr>
        <w:t>vseh</w:t>
      </w:r>
      <w:proofErr w:type="spellEnd"/>
      <w:r w:rsidRPr="00F50F45">
        <w:rPr>
          <w:rFonts w:cs="Arial"/>
          <w:sz w:val="20"/>
          <w:szCs w:val="20"/>
        </w:rPr>
        <w:t xml:space="preserve"> </w:t>
      </w:r>
      <w:proofErr w:type="spellStart"/>
      <w:r w:rsidRPr="00F50F45">
        <w:rPr>
          <w:rFonts w:cs="Arial"/>
          <w:sz w:val="20"/>
          <w:szCs w:val="20"/>
        </w:rPr>
        <w:t>vlagateljev</w:t>
      </w:r>
      <w:proofErr w:type="spellEnd"/>
      <w:r w:rsidRPr="00F50F45">
        <w:rPr>
          <w:rFonts w:cs="Arial"/>
          <w:sz w:val="20"/>
          <w:szCs w:val="20"/>
        </w:rPr>
        <w:t xml:space="preserve"> </w:t>
      </w:r>
      <w:proofErr w:type="spellStart"/>
      <w:r w:rsidRPr="00F50F45">
        <w:rPr>
          <w:rFonts w:cs="Arial"/>
          <w:sz w:val="20"/>
          <w:szCs w:val="20"/>
        </w:rPr>
        <w:t>starih</w:t>
      </w:r>
      <w:proofErr w:type="spellEnd"/>
      <w:r w:rsidRPr="00F50F45">
        <w:rPr>
          <w:rFonts w:cs="Arial"/>
          <w:sz w:val="20"/>
          <w:szCs w:val="20"/>
        </w:rPr>
        <w:t xml:space="preserve"> do 40 let, pa </w:t>
      </w:r>
      <w:proofErr w:type="spellStart"/>
      <w:r w:rsidRPr="00F50F45">
        <w:rPr>
          <w:rFonts w:cs="Arial"/>
          <w:sz w:val="20"/>
          <w:szCs w:val="20"/>
        </w:rPr>
        <w:t>jim</w:t>
      </w:r>
      <w:proofErr w:type="spellEnd"/>
      <w:r w:rsidRPr="00F50F45">
        <w:rPr>
          <w:rFonts w:cs="Arial"/>
          <w:sz w:val="20"/>
          <w:szCs w:val="20"/>
        </w:rPr>
        <w:t xml:space="preserve"> je </w:t>
      </w:r>
      <w:proofErr w:type="spellStart"/>
      <w:r w:rsidRPr="00F50F45">
        <w:rPr>
          <w:rFonts w:cs="Arial"/>
          <w:sz w:val="20"/>
          <w:szCs w:val="20"/>
        </w:rPr>
        <w:t>bilo</w:t>
      </w:r>
      <w:proofErr w:type="spellEnd"/>
      <w:r w:rsidRPr="00F50F45">
        <w:rPr>
          <w:rFonts w:cs="Arial"/>
          <w:sz w:val="20"/>
          <w:szCs w:val="20"/>
        </w:rPr>
        <w:t xml:space="preserve"> </w:t>
      </w:r>
      <w:proofErr w:type="spellStart"/>
      <w:r w:rsidRPr="00F50F45">
        <w:rPr>
          <w:rFonts w:cs="Arial"/>
          <w:sz w:val="20"/>
          <w:szCs w:val="20"/>
        </w:rPr>
        <w:t>odobrenih</w:t>
      </w:r>
      <w:proofErr w:type="spellEnd"/>
      <w:r w:rsidRPr="00F50F45">
        <w:rPr>
          <w:rFonts w:cs="Arial"/>
          <w:sz w:val="20"/>
          <w:szCs w:val="20"/>
        </w:rPr>
        <w:t xml:space="preserve"> 42,4 % </w:t>
      </w:r>
      <w:r w:rsidR="00751EF8" w:rsidRPr="00F50F45">
        <w:rPr>
          <w:rFonts w:cs="Arial"/>
          <w:sz w:val="20"/>
          <w:szCs w:val="20"/>
        </w:rPr>
        <w:t>(</w:t>
      </w:r>
      <w:proofErr w:type="spellStart"/>
      <w:r w:rsidR="00751EF8" w:rsidRPr="00F50F45">
        <w:rPr>
          <w:rFonts w:cs="Arial"/>
          <w:sz w:val="20"/>
          <w:szCs w:val="20"/>
        </w:rPr>
        <w:t>če</w:t>
      </w:r>
      <w:proofErr w:type="spellEnd"/>
      <w:r w:rsidR="00751EF8" w:rsidRPr="00F50F45">
        <w:rPr>
          <w:rFonts w:cs="Arial"/>
          <w:sz w:val="20"/>
          <w:szCs w:val="20"/>
        </w:rPr>
        <w:t xml:space="preserve"> </w:t>
      </w:r>
      <w:proofErr w:type="spellStart"/>
      <w:r w:rsidR="00751EF8" w:rsidRPr="00F50F45">
        <w:rPr>
          <w:rFonts w:cs="Arial"/>
          <w:sz w:val="20"/>
          <w:szCs w:val="20"/>
        </w:rPr>
        <w:t>izvzamemo</w:t>
      </w:r>
      <w:proofErr w:type="spellEnd"/>
      <w:r w:rsidR="00751EF8" w:rsidRPr="00F50F45">
        <w:rPr>
          <w:rFonts w:cs="Arial"/>
          <w:sz w:val="20"/>
          <w:szCs w:val="20"/>
        </w:rPr>
        <w:t xml:space="preserve"> </w:t>
      </w:r>
      <w:proofErr w:type="spellStart"/>
      <w:r w:rsidR="00751EF8" w:rsidRPr="00F50F45">
        <w:rPr>
          <w:rFonts w:cs="Arial"/>
          <w:sz w:val="20"/>
          <w:szCs w:val="20"/>
        </w:rPr>
        <w:t>gospodarske</w:t>
      </w:r>
      <w:proofErr w:type="spellEnd"/>
      <w:r w:rsidR="00751EF8" w:rsidRPr="00F50F45">
        <w:rPr>
          <w:rFonts w:cs="Arial"/>
          <w:sz w:val="20"/>
          <w:szCs w:val="20"/>
        </w:rPr>
        <w:t xml:space="preserve"> </w:t>
      </w:r>
      <w:proofErr w:type="spellStart"/>
      <w:r w:rsidR="00751EF8" w:rsidRPr="00F50F45">
        <w:rPr>
          <w:rFonts w:cs="Arial"/>
          <w:sz w:val="20"/>
          <w:szCs w:val="20"/>
        </w:rPr>
        <w:t>subjekte</w:t>
      </w:r>
      <w:proofErr w:type="spellEnd"/>
      <w:r w:rsidR="00751EF8" w:rsidRPr="00F50F45">
        <w:rPr>
          <w:rFonts w:cs="Arial"/>
          <w:sz w:val="20"/>
          <w:szCs w:val="20"/>
        </w:rPr>
        <w:t xml:space="preserve"> 45,3 %) </w:t>
      </w:r>
      <w:proofErr w:type="spellStart"/>
      <w:r w:rsidRPr="00F50F45">
        <w:rPr>
          <w:rFonts w:cs="Arial"/>
          <w:sz w:val="20"/>
          <w:szCs w:val="20"/>
        </w:rPr>
        <w:t>vseh</w:t>
      </w:r>
      <w:proofErr w:type="spellEnd"/>
      <w:r w:rsidRPr="00F50F45">
        <w:rPr>
          <w:rFonts w:cs="Arial"/>
          <w:sz w:val="20"/>
          <w:szCs w:val="20"/>
        </w:rPr>
        <w:t xml:space="preserve"> </w:t>
      </w:r>
      <w:proofErr w:type="spellStart"/>
      <w:r w:rsidRPr="00F50F45">
        <w:rPr>
          <w:rFonts w:cs="Arial"/>
          <w:sz w:val="20"/>
          <w:szCs w:val="20"/>
        </w:rPr>
        <w:t>odobrenih</w:t>
      </w:r>
      <w:proofErr w:type="spellEnd"/>
      <w:r w:rsidRPr="00F50F45">
        <w:rPr>
          <w:rFonts w:cs="Arial"/>
          <w:sz w:val="20"/>
          <w:szCs w:val="20"/>
        </w:rPr>
        <w:t xml:space="preserve"> </w:t>
      </w:r>
      <w:proofErr w:type="spellStart"/>
      <w:r w:rsidRPr="00F50F45">
        <w:rPr>
          <w:rFonts w:cs="Arial"/>
          <w:sz w:val="20"/>
          <w:szCs w:val="20"/>
        </w:rPr>
        <w:t>sredstev</w:t>
      </w:r>
      <w:proofErr w:type="spellEnd"/>
      <w:r w:rsidRPr="00F50F45">
        <w:rPr>
          <w:rFonts w:cs="Arial"/>
          <w:sz w:val="20"/>
          <w:szCs w:val="20"/>
        </w:rPr>
        <w:t xml:space="preserve"> </w:t>
      </w:r>
      <w:proofErr w:type="spellStart"/>
      <w:r w:rsidRPr="00F50F45">
        <w:rPr>
          <w:rFonts w:cs="Arial"/>
          <w:sz w:val="20"/>
          <w:szCs w:val="20"/>
        </w:rPr>
        <w:t>oziroma</w:t>
      </w:r>
      <w:proofErr w:type="spellEnd"/>
      <w:r w:rsidRPr="00F50F45">
        <w:rPr>
          <w:rFonts w:cs="Arial"/>
          <w:sz w:val="20"/>
          <w:szCs w:val="20"/>
        </w:rPr>
        <w:t xml:space="preserve"> 14.262.620,21 EUR, </w:t>
      </w:r>
      <w:proofErr w:type="spellStart"/>
      <w:r w:rsidRPr="00F50F45">
        <w:rPr>
          <w:rFonts w:cs="Arial"/>
          <w:sz w:val="20"/>
          <w:szCs w:val="20"/>
        </w:rPr>
        <w:t>kar</w:t>
      </w:r>
      <w:proofErr w:type="spellEnd"/>
      <w:r w:rsidRPr="00F50F45">
        <w:rPr>
          <w:rFonts w:cs="Arial"/>
          <w:sz w:val="20"/>
          <w:szCs w:val="20"/>
        </w:rPr>
        <w:t xml:space="preserve"> </w:t>
      </w:r>
      <w:proofErr w:type="spellStart"/>
      <w:r w:rsidRPr="00F50F45">
        <w:rPr>
          <w:rFonts w:cs="Arial"/>
          <w:sz w:val="20"/>
          <w:szCs w:val="20"/>
        </w:rPr>
        <w:t>pomeni</w:t>
      </w:r>
      <w:proofErr w:type="spellEnd"/>
      <w:r w:rsidRPr="00F50F45">
        <w:rPr>
          <w:rFonts w:cs="Arial"/>
          <w:sz w:val="20"/>
          <w:szCs w:val="20"/>
        </w:rPr>
        <w:t>, da v</w:t>
      </w:r>
      <w:r w:rsidR="00793A8F" w:rsidRPr="00F50F45">
        <w:rPr>
          <w:rFonts w:cs="Arial"/>
          <w:sz w:val="20"/>
          <w:szCs w:val="20"/>
        </w:rPr>
        <w:t xml:space="preserve"> </w:t>
      </w:r>
      <w:proofErr w:type="spellStart"/>
      <w:r w:rsidR="00793A8F" w:rsidRPr="00F50F45">
        <w:rPr>
          <w:rFonts w:cs="Arial"/>
          <w:sz w:val="20"/>
          <w:szCs w:val="20"/>
        </w:rPr>
        <w:t>pov</w:t>
      </w:r>
      <w:r w:rsidR="00751EF8" w:rsidRPr="00F50F45">
        <w:rPr>
          <w:rFonts w:cs="Arial"/>
          <w:sz w:val="20"/>
          <w:szCs w:val="20"/>
        </w:rPr>
        <w:t>prečju</w:t>
      </w:r>
      <w:proofErr w:type="spellEnd"/>
      <w:r w:rsidR="00751EF8" w:rsidRPr="00F50F45">
        <w:rPr>
          <w:rFonts w:cs="Arial"/>
          <w:sz w:val="20"/>
          <w:szCs w:val="20"/>
        </w:rPr>
        <w:t xml:space="preserve"> </w:t>
      </w:r>
      <w:proofErr w:type="spellStart"/>
      <w:r w:rsidR="00751EF8" w:rsidRPr="00F50F45">
        <w:rPr>
          <w:rFonts w:cs="Arial"/>
          <w:sz w:val="20"/>
          <w:szCs w:val="20"/>
        </w:rPr>
        <w:t>zaprosijo</w:t>
      </w:r>
      <w:proofErr w:type="spellEnd"/>
      <w:r w:rsidR="00751EF8" w:rsidRPr="00F50F45">
        <w:rPr>
          <w:rFonts w:cs="Arial"/>
          <w:sz w:val="20"/>
          <w:szCs w:val="20"/>
        </w:rPr>
        <w:t xml:space="preserve"> za</w:t>
      </w:r>
      <w:r w:rsidRPr="00F50F45">
        <w:rPr>
          <w:rFonts w:cs="Arial"/>
          <w:sz w:val="20"/>
          <w:szCs w:val="20"/>
        </w:rPr>
        <w:t xml:space="preserve"> </w:t>
      </w:r>
      <w:proofErr w:type="spellStart"/>
      <w:r w:rsidRPr="00F50F45">
        <w:rPr>
          <w:rFonts w:cs="Arial"/>
          <w:sz w:val="20"/>
          <w:szCs w:val="20"/>
        </w:rPr>
        <w:t>viš</w:t>
      </w:r>
      <w:r w:rsidR="00751EF8" w:rsidRPr="00F50F45">
        <w:rPr>
          <w:rFonts w:cs="Arial"/>
          <w:sz w:val="20"/>
          <w:szCs w:val="20"/>
        </w:rPr>
        <w:t>ja</w:t>
      </w:r>
      <w:proofErr w:type="spellEnd"/>
      <w:r w:rsidR="00751EF8" w:rsidRPr="00F50F45">
        <w:rPr>
          <w:rFonts w:cs="Arial"/>
          <w:sz w:val="20"/>
          <w:szCs w:val="20"/>
        </w:rPr>
        <w:t xml:space="preserve"> </w:t>
      </w:r>
      <w:proofErr w:type="spellStart"/>
      <w:r w:rsidR="00751EF8" w:rsidRPr="00F50F45">
        <w:rPr>
          <w:rFonts w:cs="Arial"/>
          <w:sz w:val="20"/>
          <w:szCs w:val="20"/>
        </w:rPr>
        <w:t>posojila</w:t>
      </w:r>
      <w:proofErr w:type="spellEnd"/>
      <w:r w:rsidR="00751EF8" w:rsidRPr="00F50F45">
        <w:rPr>
          <w:rFonts w:cs="Arial"/>
          <w:sz w:val="20"/>
          <w:szCs w:val="20"/>
        </w:rPr>
        <w:t xml:space="preserve"> </w:t>
      </w:r>
      <w:proofErr w:type="spellStart"/>
      <w:r w:rsidR="00751EF8" w:rsidRPr="00F50F45">
        <w:rPr>
          <w:rFonts w:cs="Arial"/>
          <w:sz w:val="20"/>
          <w:szCs w:val="20"/>
        </w:rPr>
        <w:t>kot</w:t>
      </w:r>
      <w:proofErr w:type="spellEnd"/>
      <w:r w:rsidR="00751EF8" w:rsidRPr="00F50F45">
        <w:rPr>
          <w:rFonts w:cs="Arial"/>
          <w:sz w:val="20"/>
          <w:szCs w:val="20"/>
        </w:rPr>
        <w:t xml:space="preserve"> </w:t>
      </w:r>
      <w:proofErr w:type="spellStart"/>
      <w:r w:rsidR="00751EF8" w:rsidRPr="00F50F45">
        <w:rPr>
          <w:rFonts w:cs="Arial"/>
          <w:sz w:val="20"/>
          <w:szCs w:val="20"/>
        </w:rPr>
        <w:t>vlagatelji</w:t>
      </w:r>
      <w:proofErr w:type="spellEnd"/>
      <w:r w:rsidR="00751EF8" w:rsidRPr="00F50F45">
        <w:rPr>
          <w:rFonts w:cs="Arial"/>
          <w:sz w:val="20"/>
          <w:szCs w:val="20"/>
        </w:rPr>
        <w:t xml:space="preserve"> </w:t>
      </w:r>
      <w:proofErr w:type="spellStart"/>
      <w:r w:rsidR="00751EF8" w:rsidRPr="00F50F45">
        <w:rPr>
          <w:rFonts w:cs="Arial"/>
          <w:sz w:val="20"/>
          <w:szCs w:val="20"/>
        </w:rPr>
        <w:t>stari</w:t>
      </w:r>
      <w:proofErr w:type="spellEnd"/>
      <w:r w:rsidRPr="00F50F45">
        <w:rPr>
          <w:rFonts w:cs="Arial"/>
          <w:sz w:val="20"/>
          <w:szCs w:val="20"/>
        </w:rPr>
        <w:t xml:space="preserve"> 41 let </w:t>
      </w:r>
      <w:proofErr w:type="spellStart"/>
      <w:r w:rsidRPr="00F50F45">
        <w:rPr>
          <w:rFonts w:cs="Arial"/>
          <w:sz w:val="20"/>
          <w:szCs w:val="20"/>
        </w:rPr>
        <w:t>ali</w:t>
      </w:r>
      <w:proofErr w:type="spellEnd"/>
      <w:r w:rsidRPr="00F50F45">
        <w:rPr>
          <w:rFonts w:cs="Arial"/>
          <w:sz w:val="20"/>
          <w:szCs w:val="20"/>
        </w:rPr>
        <w:t xml:space="preserve"> </w:t>
      </w:r>
      <w:proofErr w:type="spellStart"/>
      <w:r w:rsidRPr="00F50F45">
        <w:rPr>
          <w:rFonts w:cs="Arial"/>
          <w:sz w:val="20"/>
          <w:szCs w:val="20"/>
        </w:rPr>
        <w:t>več</w:t>
      </w:r>
      <w:proofErr w:type="spellEnd"/>
      <w:r w:rsidR="00F43469">
        <w:rPr>
          <w:rFonts w:cs="Arial"/>
          <w:sz w:val="20"/>
          <w:szCs w:val="20"/>
        </w:rPr>
        <w:t xml:space="preserve"> (</w:t>
      </w:r>
      <w:proofErr w:type="spellStart"/>
      <w:r w:rsidR="00F43469">
        <w:rPr>
          <w:rFonts w:cs="Arial"/>
          <w:sz w:val="20"/>
          <w:szCs w:val="20"/>
        </w:rPr>
        <w:t>Tabela</w:t>
      </w:r>
      <w:proofErr w:type="spellEnd"/>
      <w:r w:rsidR="00793A8F" w:rsidRPr="00F50F45">
        <w:rPr>
          <w:rFonts w:cs="Arial"/>
          <w:sz w:val="20"/>
          <w:szCs w:val="20"/>
        </w:rPr>
        <w:t xml:space="preserve"> 23)</w:t>
      </w:r>
      <w:r w:rsidRPr="00F50F45">
        <w:rPr>
          <w:rFonts w:cs="Arial"/>
          <w:sz w:val="20"/>
          <w:szCs w:val="20"/>
        </w:rPr>
        <w:t>.</w:t>
      </w:r>
    </w:p>
    <w:p w14:paraId="33F8A56B" w14:textId="77777777" w:rsidR="003D70E1" w:rsidRPr="00F50F45" w:rsidRDefault="003D70E1" w:rsidP="006767EF">
      <w:pPr>
        <w:rPr>
          <w:rFonts w:cs="Arial"/>
          <w:sz w:val="20"/>
          <w:szCs w:val="20"/>
        </w:rPr>
      </w:pPr>
    </w:p>
    <w:p w14:paraId="56F1FA2E" w14:textId="0E31329B" w:rsidR="003D70E1" w:rsidRPr="00E67FC7" w:rsidRDefault="004F7321" w:rsidP="00E67FC7">
      <w:pPr>
        <w:pStyle w:val="Napis"/>
        <w:spacing w:after="60"/>
        <w:jc w:val="left"/>
        <w:rPr>
          <w:i/>
        </w:rPr>
      </w:pPr>
      <w:bookmarkStart w:id="46" w:name="_Toc51243568"/>
      <w:proofErr w:type="spellStart"/>
      <w:r w:rsidRPr="00F50F45">
        <w:rPr>
          <w:rFonts w:cs="Arial"/>
          <w:i/>
        </w:rPr>
        <w:t>Tabela</w:t>
      </w:r>
      <w:proofErr w:type="spellEnd"/>
      <w:r w:rsidR="003D70E1" w:rsidRPr="00F50F45">
        <w:rPr>
          <w:rFonts w:cs="Arial"/>
          <w:i/>
        </w:rPr>
        <w:t xml:space="preserve"> 24</w:t>
      </w:r>
      <w:r w:rsidR="003D70E1" w:rsidRPr="00E67FC7">
        <w:rPr>
          <w:i/>
        </w:rPr>
        <w:t xml:space="preserve">: </w:t>
      </w:r>
      <w:proofErr w:type="spellStart"/>
      <w:r w:rsidR="003D70E1" w:rsidRPr="00E67FC7">
        <w:rPr>
          <w:i/>
        </w:rPr>
        <w:t>Št</w:t>
      </w:r>
      <w:proofErr w:type="spellEnd"/>
      <w:r w:rsidR="003D70E1" w:rsidRPr="00E67FC7">
        <w:rPr>
          <w:i/>
        </w:rPr>
        <w:t xml:space="preserve">. </w:t>
      </w:r>
      <w:proofErr w:type="spellStart"/>
      <w:r w:rsidR="003D70E1" w:rsidRPr="00E67FC7">
        <w:rPr>
          <w:i/>
        </w:rPr>
        <w:t>prispelih</w:t>
      </w:r>
      <w:proofErr w:type="spellEnd"/>
      <w:r w:rsidR="003D70E1" w:rsidRPr="00E67FC7">
        <w:rPr>
          <w:i/>
        </w:rPr>
        <w:t xml:space="preserve"> vlog in </w:t>
      </w:r>
      <w:proofErr w:type="spellStart"/>
      <w:r w:rsidR="003D70E1" w:rsidRPr="00E67FC7">
        <w:rPr>
          <w:i/>
        </w:rPr>
        <w:t>višina</w:t>
      </w:r>
      <w:proofErr w:type="spellEnd"/>
      <w:r w:rsidR="003D70E1" w:rsidRPr="00E67FC7">
        <w:rPr>
          <w:i/>
        </w:rPr>
        <w:t xml:space="preserve"> </w:t>
      </w:r>
      <w:proofErr w:type="spellStart"/>
      <w:r w:rsidR="003D70E1" w:rsidRPr="00E67FC7">
        <w:rPr>
          <w:i/>
        </w:rPr>
        <w:t>odobrenih</w:t>
      </w:r>
      <w:proofErr w:type="spellEnd"/>
      <w:r w:rsidR="003D70E1" w:rsidRPr="00E67FC7">
        <w:rPr>
          <w:i/>
        </w:rPr>
        <w:t xml:space="preserve"> </w:t>
      </w:r>
      <w:proofErr w:type="spellStart"/>
      <w:r w:rsidR="003D70E1" w:rsidRPr="00E67FC7">
        <w:rPr>
          <w:i/>
        </w:rPr>
        <w:t>posojil</w:t>
      </w:r>
      <w:proofErr w:type="spellEnd"/>
      <w:r w:rsidR="003D70E1" w:rsidRPr="00E67FC7">
        <w:rPr>
          <w:i/>
        </w:rPr>
        <w:t xml:space="preserve"> za </w:t>
      </w:r>
      <w:proofErr w:type="spellStart"/>
      <w:r w:rsidR="003D70E1" w:rsidRPr="00E67FC7">
        <w:rPr>
          <w:i/>
        </w:rPr>
        <w:t>posamezne</w:t>
      </w:r>
      <w:proofErr w:type="spellEnd"/>
      <w:r w:rsidR="003D70E1" w:rsidRPr="00E67FC7">
        <w:rPr>
          <w:i/>
        </w:rPr>
        <w:t xml:space="preserve"> </w:t>
      </w:r>
      <w:proofErr w:type="spellStart"/>
      <w:r w:rsidR="003D70E1" w:rsidRPr="00E67FC7">
        <w:rPr>
          <w:i/>
        </w:rPr>
        <w:t>namene</w:t>
      </w:r>
      <w:bookmarkEnd w:id="46"/>
      <w:proofErr w:type="spellEnd"/>
    </w:p>
    <w:tbl>
      <w:tblPr>
        <w:tblpPr w:leftFromText="141" w:rightFromText="141" w:vertAnchor="text" w:horzAnchor="margin" w:tblpX="-27" w:tblpY="129"/>
        <w:tblOverlap w:val="neve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762"/>
        <w:gridCol w:w="4601"/>
        <w:gridCol w:w="1346"/>
        <w:gridCol w:w="2125"/>
      </w:tblGrid>
      <w:tr w:rsidR="003D70E1" w:rsidRPr="00F50F45" w14:paraId="5400CFBE" w14:textId="77777777" w:rsidTr="00003AA4">
        <w:trPr>
          <w:trHeight w:val="245"/>
        </w:trPr>
        <w:tc>
          <w:tcPr>
            <w:tcW w:w="431" w:type="pct"/>
            <w:tcBorders>
              <w:top w:val="single" w:sz="18" w:space="0" w:color="195728"/>
              <w:bottom w:val="single" w:sz="4" w:space="0" w:color="FFFFFF"/>
              <w:right w:val="single" w:sz="4" w:space="0" w:color="FFFFFF"/>
            </w:tcBorders>
            <w:shd w:val="clear" w:color="auto" w:fill="CCD1CD"/>
          </w:tcPr>
          <w:p w14:paraId="1C178E4E" w14:textId="77777777" w:rsidR="003D70E1" w:rsidRPr="00F50F45" w:rsidRDefault="003D70E1" w:rsidP="00003AA4">
            <w:pPr>
              <w:rPr>
                <w:rFonts w:cs="Arial"/>
                <w:b/>
                <w:bCs/>
                <w:color w:val="195728"/>
                <w:sz w:val="20"/>
                <w:szCs w:val="20"/>
                <w:lang w:eastAsia="en-US"/>
              </w:rPr>
            </w:pPr>
          </w:p>
        </w:tc>
        <w:tc>
          <w:tcPr>
            <w:tcW w:w="2604" w:type="pct"/>
            <w:tcBorders>
              <w:top w:val="single" w:sz="18" w:space="0" w:color="195728"/>
              <w:left w:val="single" w:sz="4" w:space="0" w:color="FFFFFF"/>
              <w:bottom w:val="single" w:sz="4" w:space="0" w:color="BFBFBF"/>
              <w:right w:val="single" w:sz="4" w:space="0" w:color="FFFFFF"/>
            </w:tcBorders>
            <w:shd w:val="clear" w:color="auto" w:fill="CCD1CD"/>
            <w:vAlign w:val="center"/>
          </w:tcPr>
          <w:p w14:paraId="4EBB06C6" w14:textId="77777777" w:rsidR="003D70E1" w:rsidRPr="00F50F45" w:rsidRDefault="003D70E1" w:rsidP="00003AA4">
            <w:pPr>
              <w:jc w:val="center"/>
              <w:rPr>
                <w:rFonts w:cs="Arial"/>
                <w:b/>
                <w:bCs/>
                <w:color w:val="195728"/>
                <w:sz w:val="20"/>
                <w:szCs w:val="20"/>
                <w:lang w:eastAsia="en-US"/>
              </w:rPr>
            </w:pPr>
            <w:proofErr w:type="spellStart"/>
            <w:r w:rsidRPr="00F50F45">
              <w:rPr>
                <w:rFonts w:cs="Arial"/>
                <w:b/>
                <w:bCs/>
                <w:color w:val="195728"/>
                <w:sz w:val="20"/>
                <w:szCs w:val="20"/>
                <w:lang w:eastAsia="en-US"/>
              </w:rPr>
              <w:t>Razdelitev</w:t>
            </w:r>
            <w:proofErr w:type="spellEnd"/>
            <w:r w:rsidRPr="00F50F45">
              <w:rPr>
                <w:rFonts w:cs="Arial"/>
                <w:b/>
                <w:bCs/>
                <w:color w:val="195728"/>
                <w:sz w:val="20"/>
                <w:szCs w:val="20"/>
                <w:lang w:eastAsia="en-US"/>
              </w:rPr>
              <w:t xml:space="preserve"> vlog po </w:t>
            </w:r>
            <w:proofErr w:type="spellStart"/>
            <w:r w:rsidRPr="00F50F45">
              <w:rPr>
                <w:rFonts w:cs="Arial"/>
                <w:b/>
                <w:bCs/>
                <w:color w:val="195728"/>
                <w:sz w:val="20"/>
                <w:szCs w:val="20"/>
                <w:lang w:eastAsia="en-US"/>
              </w:rPr>
              <w:t>skupinah</w:t>
            </w:r>
            <w:proofErr w:type="spellEnd"/>
          </w:p>
        </w:tc>
        <w:tc>
          <w:tcPr>
            <w:tcW w:w="762" w:type="pct"/>
            <w:tcBorders>
              <w:top w:val="single" w:sz="18" w:space="0" w:color="195728"/>
              <w:left w:val="single" w:sz="4" w:space="0" w:color="FFFFFF"/>
              <w:bottom w:val="single" w:sz="4" w:space="0" w:color="BFBFBF"/>
              <w:right w:val="single" w:sz="4" w:space="0" w:color="FFFFFF"/>
            </w:tcBorders>
            <w:shd w:val="clear" w:color="auto" w:fill="CCD1CD"/>
            <w:vAlign w:val="center"/>
          </w:tcPr>
          <w:p w14:paraId="77FFBBDC" w14:textId="77777777" w:rsidR="003D70E1" w:rsidRPr="00F50F45" w:rsidRDefault="003D70E1" w:rsidP="00003AA4">
            <w:pPr>
              <w:jc w:val="center"/>
              <w:rPr>
                <w:rFonts w:cs="Arial"/>
                <w:b/>
                <w:bCs/>
                <w:color w:val="195728"/>
                <w:sz w:val="20"/>
                <w:szCs w:val="20"/>
                <w:lang w:eastAsia="en-US"/>
              </w:rPr>
            </w:pPr>
            <w:proofErr w:type="spellStart"/>
            <w:r w:rsidRPr="00F50F45">
              <w:rPr>
                <w:rFonts w:cs="Arial"/>
                <w:b/>
                <w:bCs/>
                <w:color w:val="195728"/>
                <w:sz w:val="20"/>
                <w:szCs w:val="20"/>
                <w:lang w:eastAsia="en-US"/>
              </w:rPr>
              <w:t>Št</w:t>
            </w:r>
            <w:proofErr w:type="spellEnd"/>
            <w:r w:rsidRPr="00F50F45">
              <w:rPr>
                <w:rFonts w:cs="Arial"/>
                <w:b/>
                <w:bCs/>
                <w:color w:val="195728"/>
                <w:sz w:val="20"/>
                <w:szCs w:val="20"/>
                <w:lang w:eastAsia="en-US"/>
              </w:rPr>
              <w:t xml:space="preserve">. </w:t>
            </w:r>
            <w:proofErr w:type="spellStart"/>
            <w:r w:rsidRPr="00F50F45">
              <w:rPr>
                <w:rFonts w:cs="Arial"/>
                <w:b/>
                <w:bCs/>
                <w:color w:val="195728"/>
                <w:sz w:val="20"/>
                <w:szCs w:val="20"/>
                <w:lang w:eastAsia="en-US"/>
              </w:rPr>
              <w:t>odobrenih</w:t>
            </w:r>
            <w:proofErr w:type="spellEnd"/>
            <w:r w:rsidRPr="00F50F45">
              <w:rPr>
                <w:rFonts w:cs="Arial"/>
                <w:b/>
                <w:bCs/>
                <w:color w:val="195728"/>
                <w:sz w:val="20"/>
                <w:szCs w:val="20"/>
                <w:lang w:eastAsia="en-US"/>
              </w:rPr>
              <w:t xml:space="preserve"> vlog </w:t>
            </w:r>
          </w:p>
        </w:tc>
        <w:tc>
          <w:tcPr>
            <w:tcW w:w="1203" w:type="pct"/>
            <w:tcBorders>
              <w:top w:val="single" w:sz="18" w:space="0" w:color="195728"/>
              <w:left w:val="single" w:sz="4" w:space="0" w:color="FFFFFF"/>
              <w:bottom w:val="single" w:sz="4" w:space="0" w:color="BFBFBF"/>
              <w:right w:val="nil"/>
            </w:tcBorders>
            <w:shd w:val="clear" w:color="auto" w:fill="CCD1CD"/>
            <w:vAlign w:val="center"/>
          </w:tcPr>
          <w:p w14:paraId="28D6D046" w14:textId="77777777" w:rsidR="003D70E1" w:rsidRPr="00F50F45" w:rsidRDefault="003D70E1" w:rsidP="00003AA4">
            <w:pPr>
              <w:jc w:val="center"/>
              <w:rPr>
                <w:rFonts w:cs="Arial"/>
                <w:b/>
                <w:bCs/>
                <w:color w:val="195728"/>
                <w:sz w:val="20"/>
                <w:szCs w:val="20"/>
                <w:lang w:eastAsia="en-US"/>
              </w:rPr>
            </w:pPr>
            <w:proofErr w:type="spellStart"/>
            <w:r w:rsidRPr="00F50F45">
              <w:rPr>
                <w:rFonts w:cs="Arial"/>
                <w:b/>
                <w:bCs/>
                <w:color w:val="195728"/>
                <w:sz w:val="20"/>
                <w:szCs w:val="20"/>
                <w:lang w:eastAsia="en-US"/>
              </w:rPr>
              <w:t>Odobreni</w:t>
            </w:r>
            <w:proofErr w:type="spellEnd"/>
            <w:r w:rsidRPr="00F50F45">
              <w:rPr>
                <w:rFonts w:cs="Arial"/>
                <w:b/>
                <w:bCs/>
                <w:color w:val="195728"/>
                <w:sz w:val="20"/>
                <w:szCs w:val="20"/>
                <w:lang w:eastAsia="en-US"/>
              </w:rPr>
              <w:t xml:space="preserve"> </w:t>
            </w:r>
            <w:proofErr w:type="spellStart"/>
            <w:r w:rsidRPr="00F50F45">
              <w:rPr>
                <w:rFonts w:cs="Arial"/>
                <w:b/>
                <w:bCs/>
                <w:color w:val="195728"/>
                <w:sz w:val="20"/>
                <w:szCs w:val="20"/>
                <w:lang w:eastAsia="en-US"/>
              </w:rPr>
              <w:t>znesek</w:t>
            </w:r>
            <w:proofErr w:type="spellEnd"/>
            <w:r w:rsidRPr="00F50F45">
              <w:rPr>
                <w:rFonts w:cs="Arial"/>
                <w:b/>
                <w:bCs/>
                <w:color w:val="195728"/>
                <w:sz w:val="20"/>
                <w:szCs w:val="20"/>
                <w:lang w:eastAsia="en-US"/>
              </w:rPr>
              <w:t xml:space="preserve"> </w:t>
            </w:r>
            <w:proofErr w:type="spellStart"/>
            <w:r w:rsidRPr="00F50F45">
              <w:rPr>
                <w:rFonts w:cs="Arial"/>
                <w:b/>
                <w:bCs/>
                <w:color w:val="195728"/>
                <w:sz w:val="20"/>
                <w:szCs w:val="20"/>
                <w:lang w:eastAsia="en-US"/>
              </w:rPr>
              <w:t>posojil</w:t>
            </w:r>
            <w:proofErr w:type="spellEnd"/>
            <w:r w:rsidRPr="00F50F45">
              <w:rPr>
                <w:rFonts w:cs="Arial"/>
                <w:b/>
                <w:bCs/>
                <w:color w:val="195728"/>
                <w:sz w:val="20"/>
                <w:szCs w:val="20"/>
                <w:lang w:eastAsia="en-US"/>
              </w:rPr>
              <w:t xml:space="preserve"> (v EUR)</w:t>
            </w:r>
          </w:p>
        </w:tc>
      </w:tr>
      <w:tr w:rsidR="003D70E1" w:rsidRPr="00F50F45" w14:paraId="3480AB56" w14:textId="77777777" w:rsidTr="00003AA4">
        <w:trPr>
          <w:trHeight w:val="491"/>
        </w:trPr>
        <w:tc>
          <w:tcPr>
            <w:tcW w:w="431" w:type="pct"/>
            <w:tcBorders>
              <w:top w:val="single" w:sz="4" w:space="0" w:color="FFFFFF"/>
              <w:bottom w:val="single" w:sz="6" w:space="0" w:color="FFFFFF"/>
              <w:right w:val="nil"/>
            </w:tcBorders>
            <w:shd w:val="clear" w:color="auto" w:fill="CCD1CD"/>
            <w:vAlign w:val="center"/>
          </w:tcPr>
          <w:p w14:paraId="3E2E7C59" w14:textId="77777777" w:rsidR="003D70E1" w:rsidRPr="00F50F45" w:rsidRDefault="003D70E1" w:rsidP="00003AA4">
            <w:pPr>
              <w:jc w:val="center"/>
              <w:rPr>
                <w:rFonts w:cs="Arial"/>
                <w:b/>
                <w:bCs/>
                <w:color w:val="195728"/>
                <w:sz w:val="20"/>
                <w:szCs w:val="20"/>
                <w:lang w:eastAsia="en-US"/>
              </w:rPr>
            </w:pPr>
            <w:r w:rsidRPr="00F50F45">
              <w:rPr>
                <w:rFonts w:cs="Arial"/>
                <w:b/>
                <w:bCs/>
                <w:color w:val="195728"/>
                <w:sz w:val="20"/>
                <w:szCs w:val="20"/>
                <w:lang w:eastAsia="en-US"/>
              </w:rPr>
              <w:t>1</w:t>
            </w:r>
          </w:p>
        </w:tc>
        <w:tc>
          <w:tcPr>
            <w:tcW w:w="2604" w:type="pct"/>
            <w:tcBorders>
              <w:top w:val="single" w:sz="4" w:space="0" w:color="BFBFBF"/>
              <w:left w:val="nil"/>
              <w:bottom w:val="single" w:sz="4" w:space="0" w:color="BFBFBF"/>
              <w:right w:val="nil"/>
            </w:tcBorders>
            <w:shd w:val="clear" w:color="auto" w:fill="FFFFFF"/>
            <w:vAlign w:val="bottom"/>
          </w:tcPr>
          <w:p w14:paraId="18653162" w14:textId="77777777" w:rsidR="003D70E1" w:rsidRPr="00F50F45" w:rsidRDefault="003D70E1" w:rsidP="00003AA4">
            <w:pPr>
              <w:jc w:val="center"/>
              <w:rPr>
                <w:rFonts w:cs="Arial"/>
                <w:sz w:val="20"/>
                <w:szCs w:val="20"/>
                <w:lang w:eastAsia="en-US"/>
              </w:rPr>
            </w:pPr>
            <w:proofErr w:type="spellStart"/>
            <w:r w:rsidRPr="00F50F45">
              <w:rPr>
                <w:rFonts w:cs="Arial"/>
                <w:sz w:val="20"/>
                <w:szCs w:val="20"/>
                <w:lang w:eastAsia="en-US"/>
              </w:rPr>
              <w:t>investicijski</w:t>
            </w:r>
            <w:proofErr w:type="spellEnd"/>
            <w:r w:rsidRPr="00F50F45">
              <w:rPr>
                <w:rFonts w:cs="Arial"/>
                <w:sz w:val="20"/>
                <w:szCs w:val="20"/>
                <w:lang w:eastAsia="en-US"/>
              </w:rPr>
              <w:t xml:space="preserve"> </w:t>
            </w:r>
            <w:proofErr w:type="spellStart"/>
            <w:r w:rsidRPr="00F50F45">
              <w:rPr>
                <w:rFonts w:cs="Arial"/>
                <w:sz w:val="20"/>
                <w:szCs w:val="20"/>
                <w:lang w:eastAsia="en-US"/>
              </w:rPr>
              <w:t>projekti</w:t>
            </w:r>
            <w:proofErr w:type="spellEnd"/>
            <w:r w:rsidRPr="00F50F45">
              <w:rPr>
                <w:rFonts w:cs="Arial"/>
                <w:sz w:val="20"/>
                <w:szCs w:val="20"/>
                <w:lang w:eastAsia="en-US"/>
              </w:rPr>
              <w:t xml:space="preserve">, </w:t>
            </w:r>
            <w:proofErr w:type="spellStart"/>
            <w:r w:rsidRPr="00F50F45">
              <w:rPr>
                <w:rFonts w:cs="Arial"/>
                <w:sz w:val="20"/>
                <w:szCs w:val="20"/>
                <w:lang w:eastAsia="en-US"/>
              </w:rPr>
              <w:t>kjer</w:t>
            </w:r>
            <w:proofErr w:type="spellEnd"/>
            <w:r w:rsidRPr="00F50F45">
              <w:rPr>
                <w:rFonts w:cs="Arial"/>
                <w:sz w:val="20"/>
                <w:szCs w:val="20"/>
                <w:lang w:eastAsia="en-US"/>
              </w:rPr>
              <w:t xml:space="preserve"> je </w:t>
            </w:r>
            <w:proofErr w:type="spellStart"/>
            <w:r w:rsidRPr="00F50F45">
              <w:rPr>
                <w:rFonts w:cs="Arial"/>
                <w:sz w:val="20"/>
                <w:szCs w:val="20"/>
                <w:lang w:eastAsia="en-US"/>
              </w:rPr>
              <w:t>upravičen</w:t>
            </w:r>
            <w:proofErr w:type="spellEnd"/>
            <w:r w:rsidRPr="00F50F45">
              <w:rPr>
                <w:rFonts w:cs="Arial"/>
                <w:sz w:val="20"/>
                <w:szCs w:val="20"/>
                <w:lang w:eastAsia="en-US"/>
              </w:rPr>
              <w:t xml:space="preserve"> </w:t>
            </w:r>
            <w:proofErr w:type="spellStart"/>
            <w:r w:rsidRPr="00F50F45">
              <w:rPr>
                <w:rFonts w:cs="Arial"/>
                <w:sz w:val="20"/>
                <w:szCs w:val="20"/>
                <w:lang w:eastAsia="en-US"/>
              </w:rPr>
              <w:t>strošek</w:t>
            </w:r>
            <w:proofErr w:type="spellEnd"/>
            <w:r w:rsidRPr="00F50F45">
              <w:rPr>
                <w:rFonts w:cs="Arial"/>
                <w:sz w:val="20"/>
                <w:szCs w:val="20"/>
                <w:lang w:eastAsia="en-US"/>
              </w:rPr>
              <w:t xml:space="preserve"> </w:t>
            </w:r>
            <w:proofErr w:type="spellStart"/>
            <w:r w:rsidRPr="00F50F45">
              <w:rPr>
                <w:rFonts w:cs="Arial"/>
                <w:sz w:val="20"/>
                <w:szCs w:val="20"/>
                <w:lang w:eastAsia="en-US"/>
              </w:rPr>
              <w:t>tudi</w:t>
            </w:r>
            <w:proofErr w:type="spellEnd"/>
            <w:r w:rsidRPr="00F50F45">
              <w:rPr>
                <w:rFonts w:cs="Arial"/>
                <w:sz w:val="20"/>
                <w:szCs w:val="20"/>
                <w:lang w:eastAsia="en-US"/>
              </w:rPr>
              <w:t xml:space="preserve"> </w:t>
            </w:r>
            <w:proofErr w:type="spellStart"/>
            <w:r w:rsidRPr="00F50F45">
              <w:rPr>
                <w:rFonts w:cs="Arial"/>
                <w:sz w:val="20"/>
                <w:szCs w:val="20"/>
                <w:lang w:eastAsia="en-US"/>
              </w:rPr>
              <w:t>nakup</w:t>
            </w:r>
            <w:proofErr w:type="spellEnd"/>
            <w:r w:rsidRPr="00F50F45">
              <w:rPr>
                <w:rFonts w:cs="Arial"/>
                <w:sz w:val="20"/>
                <w:szCs w:val="20"/>
                <w:lang w:eastAsia="en-US"/>
              </w:rPr>
              <w:t xml:space="preserve"> </w:t>
            </w:r>
            <w:proofErr w:type="spellStart"/>
            <w:r w:rsidRPr="00F50F45">
              <w:rPr>
                <w:rFonts w:cs="Arial"/>
                <w:sz w:val="20"/>
                <w:szCs w:val="20"/>
                <w:lang w:eastAsia="en-US"/>
              </w:rPr>
              <w:t>kmetij</w:t>
            </w:r>
            <w:proofErr w:type="spellEnd"/>
            <w:r w:rsidRPr="00F50F45">
              <w:rPr>
                <w:rFonts w:cs="Arial"/>
                <w:sz w:val="20"/>
                <w:szCs w:val="20"/>
                <w:lang w:eastAsia="en-US"/>
              </w:rPr>
              <w:t xml:space="preserve">, </w:t>
            </w:r>
            <w:proofErr w:type="spellStart"/>
            <w:r w:rsidRPr="00F50F45">
              <w:rPr>
                <w:rFonts w:cs="Arial"/>
                <w:sz w:val="20"/>
                <w:szCs w:val="20"/>
                <w:lang w:eastAsia="en-US"/>
              </w:rPr>
              <w:t>kmetijskih</w:t>
            </w:r>
            <w:proofErr w:type="spellEnd"/>
            <w:r w:rsidRPr="00F50F45">
              <w:rPr>
                <w:rFonts w:cs="Arial"/>
                <w:sz w:val="20"/>
                <w:szCs w:val="20"/>
                <w:lang w:eastAsia="en-US"/>
              </w:rPr>
              <w:t xml:space="preserve"> in </w:t>
            </w:r>
            <w:proofErr w:type="spellStart"/>
            <w:r w:rsidRPr="00F50F45">
              <w:rPr>
                <w:rFonts w:cs="Arial"/>
                <w:sz w:val="20"/>
                <w:szCs w:val="20"/>
                <w:lang w:eastAsia="en-US"/>
              </w:rPr>
              <w:t>gozdnih</w:t>
            </w:r>
            <w:proofErr w:type="spellEnd"/>
            <w:r w:rsidRPr="00F50F45">
              <w:rPr>
                <w:rFonts w:cs="Arial"/>
                <w:sz w:val="20"/>
                <w:szCs w:val="20"/>
                <w:lang w:eastAsia="en-US"/>
              </w:rPr>
              <w:t xml:space="preserve"> </w:t>
            </w:r>
            <w:proofErr w:type="spellStart"/>
            <w:r w:rsidRPr="00F50F45">
              <w:rPr>
                <w:rFonts w:cs="Arial"/>
                <w:sz w:val="20"/>
                <w:szCs w:val="20"/>
                <w:lang w:eastAsia="en-US"/>
              </w:rPr>
              <w:t>zemljišč</w:t>
            </w:r>
            <w:proofErr w:type="spellEnd"/>
          </w:p>
        </w:tc>
        <w:tc>
          <w:tcPr>
            <w:tcW w:w="762" w:type="pct"/>
            <w:tcBorders>
              <w:top w:val="single" w:sz="4" w:space="0" w:color="BFBFBF"/>
              <w:left w:val="nil"/>
              <w:bottom w:val="single" w:sz="4" w:space="0" w:color="BFBFBF"/>
              <w:right w:val="nil"/>
            </w:tcBorders>
            <w:shd w:val="clear" w:color="auto" w:fill="FFFFFF"/>
            <w:vAlign w:val="center"/>
          </w:tcPr>
          <w:p w14:paraId="7D244847" w14:textId="77777777" w:rsidR="003D70E1" w:rsidRPr="00F50F45" w:rsidRDefault="003D70E1" w:rsidP="00003AA4">
            <w:pPr>
              <w:jc w:val="center"/>
              <w:rPr>
                <w:rFonts w:cs="Arial"/>
                <w:sz w:val="20"/>
                <w:szCs w:val="20"/>
                <w:lang w:eastAsia="en-US"/>
              </w:rPr>
            </w:pPr>
            <w:r w:rsidRPr="00F50F45">
              <w:rPr>
                <w:rFonts w:cs="Arial"/>
                <w:sz w:val="20"/>
                <w:szCs w:val="20"/>
                <w:lang w:eastAsia="en-US"/>
              </w:rPr>
              <w:t>203</w:t>
            </w:r>
          </w:p>
        </w:tc>
        <w:tc>
          <w:tcPr>
            <w:tcW w:w="1203" w:type="pct"/>
            <w:tcBorders>
              <w:top w:val="single" w:sz="4" w:space="0" w:color="BFBFBF"/>
              <w:left w:val="nil"/>
              <w:bottom w:val="single" w:sz="4" w:space="0" w:color="BFBFBF"/>
              <w:right w:val="nil"/>
            </w:tcBorders>
            <w:shd w:val="clear" w:color="auto" w:fill="FFFFFF"/>
            <w:vAlign w:val="center"/>
          </w:tcPr>
          <w:p w14:paraId="73F5B72A" w14:textId="77777777" w:rsidR="003D70E1" w:rsidRPr="00F50F45" w:rsidRDefault="003D70E1" w:rsidP="00003AA4">
            <w:pPr>
              <w:jc w:val="center"/>
              <w:rPr>
                <w:rFonts w:cs="Arial"/>
                <w:sz w:val="20"/>
                <w:szCs w:val="20"/>
                <w:lang w:eastAsia="en-US"/>
              </w:rPr>
            </w:pPr>
            <w:r w:rsidRPr="00F50F45">
              <w:rPr>
                <w:rFonts w:cs="Arial"/>
                <w:sz w:val="20"/>
                <w:szCs w:val="20"/>
                <w:lang w:eastAsia="en-US"/>
              </w:rPr>
              <w:t>20.421.647,72</w:t>
            </w:r>
          </w:p>
        </w:tc>
      </w:tr>
      <w:tr w:rsidR="003D70E1" w:rsidRPr="00F50F45" w14:paraId="0A8C937D" w14:textId="77777777" w:rsidTr="00003AA4">
        <w:trPr>
          <w:trHeight w:val="406"/>
        </w:trPr>
        <w:tc>
          <w:tcPr>
            <w:tcW w:w="431" w:type="pct"/>
            <w:tcBorders>
              <w:top w:val="single" w:sz="6" w:space="0" w:color="FFFFFF"/>
              <w:left w:val="single" w:sz="8" w:space="0" w:color="FFFFFF"/>
              <w:bottom w:val="nil"/>
              <w:right w:val="nil"/>
            </w:tcBorders>
            <w:shd w:val="clear" w:color="auto" w:fill="CCD1CD"/>
            <w:vAlign w:val="center"/>
          </w:tcPr>
          <w:p w14:paraId="4739DD6E" w14:textId="77777777" w:rsidR="003D70E1" w:rsidRPr="00F50F45" w:rsidRDefault="003D70E1" w:rsidP="00003AA4">
            <w:pPr>
              <w:jc w:val="center"/>
              <w:rPr>
                <w:rFonts w:cs="Arial"/>
                <w:b/>
                <w:bCs/>
                <w:color w:val="195728"/>
                <w:sz w:val="20"/>
                <w:szCs w:val="20"/>
                <w:lang w:eastAsia="en-US"/>
              </w:rPr>
            </w:pPr>
            <w:r w:rsidRPr="00F50F45">
              <w:rPr>
                <w:rFonts w:cs="Arial"/>
                <w:b/>
                <w:bCs/>
                <w:color w:val="195728"/>
                <w:sz w:val="20"/>
                <w:szCs w:val="20"/>
                <w:lang w:eastAsia="en-US"/>
              </w:rPr>
              <w:t>2</w:t>
            </w:r>
          </w:p>
        </w:tc>
        <w:tc>
          <w:tcPr>
            <w:tcW w:w="2604" w:type="pct"/>
            <w:tcBorders>
              <w:top w:val="single" w:sz="4" w:space="0" w:color="BFBFBF"/>
              <w:left w:val="nil"/>
              <w:bottom w:val="single" w:sz="4" w:space="0" w:color="BFBFBF"/>
              <w:right w:val="nil"/>
            </w:tcBorders>
            <w:shd w:val="clear" w:color="auto" w:fill="FFFFFF"/>
            <w:vAlign w:val="bottom"/>
          </w:tcPr>
          <w:p w14:paraId="11F0A0FA" w14:textId="77777777" w:rsidR="003D70E1" w:rsidRPr="00F50F45" w:rsidRDefault="003D70E1" w:rsidP="00003AA4">
            <w:pPr>
              <w:jc w:val="center"/>
              <w:rPr>
                <w:rFonts w:cs="Arial"/>
                <w:sz w:val="20"/>
                <w:szCs w:val="20"/>
                <w:lang w:eastAsia="en-US"/>
              </w:rPr>
            </w:pPr>
            <w:proofErr w:type="spellStart"/>
            <w:r w:rsidRPr="00F50F45">
              <w:rPr>
                <w:rFonts w:cs="Arial"/>
                <w:sz w:val="20"/>
                <w:szCs w:val="20"/>
                <w:lang w:eastAsia="en-US"/>
              </w:rPr>
              <w:t>reprogramiranje</w:t>
            </w:r>
            <w:proofErr w:type="spellEnd"/>
            <w:r w:rsidRPr="00F50F45">
              <w:rPr>
                <w:rFonts w:cs="Arial"/>
                <w:sz w:val="20"/>
                <w:szCs w:val="20"/>
                <w:lang w:eastAsia="en-US"/>
              </w:rPr>
              <w:t xml:space="preserve"> </w:t>
            </w:r>
            <w:proofErr w:type="spellStart"/>
            <w:r w:rsidRPr="00F50F45">
              <w:rPr>
                <w:rFonts w:cs="Arial"/>
                <w:sz w:val="20"/>
                <w:szCs w:val="20"/>
                <w:lang w:eastAsia="en-US"/>
              </w:rPr>
              <w:t>finančnih</w:t>
            </w:r>
            <w:proofErr w:type="spellEnd"/>
            <w:r w:rsidRPr="00F50F45">
              <w:rPr>
                <w:rFonts w:cs="Arial"/>
                <w:sz w:val="20"/>
                <w:szCs w:val="20"/>
                <w:lang w:eastAsia="en-US"/>
              </w:rPr>
              <w:t xml:space="preserve"> </w:t>
            </w:r>
            <w:proofErr w:type="spellStart"/>
            <w:r w:rsidRPr="00F50F45">
              <w:rPr>
                <w:rFonts w:cs="Arial"/>
                <w:sz w:val="20"/>
                <w:szCs w:val="20"/>
                <w:lang w:eastAsia="en-US"/>
              </w:rPr>
              <w:t>obveznosti</w:t>
            </w:r>
            <w:proofErr w:type="spellEnd"/>
            <w:r w:rsidRPr="00F50F45">
              <w:rPr>
                <w:rFonts w:cs="Arial"/>
                <w:sz w:val="20"/>
                <w:szCs w:val="20"/>
                <w:lang w:eastAsia="en-US"/>
              </w:rPr>
              <w:t xml:space="preserve"> </w:t>
            </w:r>
            <w:proofErr w:type="spellStart"/>
            <w:r w:rsidRPr="00F50F45">
              <w:rPr>
                <w:rFonts w:cs="Arial"/>
                <w:sz w:val="20"/>
                <w:szCs w:val="20"/>
                <w:lang w:eastAsia="en-US"/>
              </w:rPr>
              <w:t>rejcev</w:t>
            </w:r>
            <w:proofErr w:type="spellEnd"/>
            <w:r w:rsidRPr="00F50F45">
              <w:rPr>
                <w:rFonts w:cs="Arial"/>
                <w:sz w:val="20"/>
                <w:szCs w:val="20"/>
                <w:lang w:eastAsia="en-US"/>
              </w:rPr>
              <w:t xml:space="preserve"> </w:t>
            </w:r>
            <w:proofErr w:type="spellStart"/>
            <w:r w:rsidRPr="00F50F45">
              <w:rPr>
                <w:rFonts w:cs="Arial"/>
                <w:sz w:val="20"/>
                <w:szCs w:val="20"/>
                <w:lang w:eastAsia="en-US"/>
              </w:rPr>
              <w:t>mleka</w:t>
            </w:r>
            <w:proofErr w:type="spellEnd"/>
            <w:r w:rsidRPr="00F50F45">
              <w:rPr>
                <w:rFonts w:cs="Arial"/>
                <w:sz w:val="20"/>
                <w:szCs w:val="20"/>
                <w:lang w:eastAsia="en-US"/>
              </w:rPr>
              <w:t xml:space="preserve">, </w:t>
            </w:r>
            <w:proofErr w:type="spellStart"/>
            <w:r w:rsidRPr="00F50F45">
              <w:rPr>
                <w:rFonts w:cs="Arial"/>
                <w:sz w:val="20"/>
                <w:szCs w:val="20"/>
                <w:lang w:eastAsia="en-US"/>
              </w:rPr>
              <w:t>sadjarjev</w:t>
            </w:r>
            <w:proofErr w:type="spellEnd"/>
            <w:r w:rsidRPr="00F50F45">
              <w:rPr>
                <w:rFonts w:cs="Arial"/>
                <w:sz w:val="20"/>
                <w:szCs w:val="20"/>
                <w:lang w:eastAsia="en-US"/>
              </w:rPr>
              <w:t xml:space="preserve"> in </w:t>
            </w:r>
            <w:proofErr w:type="spellStart"/>
            <w:r w:rsidRPr="00F50F45">
              <w:rPr>
                <w:rFonts w:cs="Arial"/>
                <w:sz w:val="20"/>
                <w:szCs w:val="20"/>
                <w:lang w:eastAsia="en-US"/>
              </w:rPr>
              <w:t>vinogradnikov</w:t>
            </w:r>
            <w:proofErr w:type="spellEnd"/>
          </w:p>
        </w:tc>
        <w:tc>
          <w:tcPr>
            <w:tcW w:w="762" w:type="pct"/>
            <w:tcBorders>
              <w:top w:val="single" w:sz="4" w:space="0" w:color="BFBFBF"/>
              <w:left w:val="nil"/>
              <w:bottom w:val="single" w:sz="4" w:space="0" w:color="BFBFBF"/>
              <w:right w:val="nil"/>
            </w:tcBorders>
            <w:shd w:val="clear" w:color="auto" w:fill="FFFFFF"/>
            <w:vAlign w:val="center"/>
          </w:tcPr>
          <w:p w14:paraId="575C4C65" w14:textId="77777777" w:rsidR="003D70E1" w:rsidRPr="00F50F45" w:rsidRDefault="003D70E1" w:rsidP="00003AA4">
            <w:pPr>
              <w:jc w:val="center"/>
              <w:rPr>
                <w:rFonts w:cs="Arial"/>
                <w:sz w:val="20"/>
                <w:szCs w:val="20"/>
                <w:lang w:eastAsia="en-US"/>
              </w:rPr>
            </w:pPr>
            <w:r w:rsidRPr="00F50F45">
              <w:rPr>
                <w:rFonts w:cs="Arial"/>
                <w:sz w:val="20"/>
                <w:szCs w:val="20"/>
                <w:lang w:eastAsia="en-US"/>
              </w:rPr>
              <w:t>52</w:t>
            </w:r>
          </w:p>
        </w:tc>
        <w:tc>
          <w:tcPr>
            <w:tcW w:w="1203" w:type="pct"/>
            <w:tcBorders>
              <w:top w:val="single" w:sz="4" w:space="0" w:color="BFBFBF"/>
              <w:left w:val="nil"/>
              <w:bottom w:val="single" w:sz="4" w:space="0" w:color="BFBFBF"/>
              <w:right w:val="nil"/>
            </w:tcBorders>
            <w:shd w:val="clear" w:color="auto" w:fill="FFFFFF"/>
            <w:vAlign w:val="center"/>
          </w:tcPr>
          <w:p w14:paraId="0AEB93AA" w14:textId="77777777" w:rsidR="003D70E1" w:rsidRPr="00F50F45" w:rsidRDefault="003D70E1" w:rsidP="00003AA4">
            <w:pPr>
              <w:jc w:val="center"/>
              <w:rPr>
                <w:rFonts w:cs="Arial"/>
                <w:sz w:val="20"/>
                <w:szCs w:val="20"/>
                <w:lang w:eastAsia="en-US"/>
              </w:rPr>
            </w:pPr>
            <w:r w:rsidRPr="00F50F45">
              <w:rPr>
                <w:rFonts w:cs="Arial"/>
                <w:sz w:val="20"/>
                <w:szCs w:val="20"/>
                <w:lang w:eastAsia="en-US"/>
              </w:rPr>
              <w:t>9.234.206,64</w:t>
            </w:r>
          </w:p>
        </w:tc>
      </w:tr>
      <w:tr w:rsidR="003D70E1" w:rsidRPr="00F50F45" w14:paraId="0726A37E" w14:textId="77777777" w:rsidTr="00003AA4">
        <w:trPr>
          <w:trHeight w:val="400"/>
        </w:trPr>
        <w:tc>
          <w:tcPr>
            <w:tcW w:w="431" w:type="pct"/>
            <w:tcBorders>
              <w:top w:val="single" w:sz="6" w:space="0" w:color="FFFFFF"/>
              <w:left w:val="single" w:sz="8" w:space="0" w:color="FFFFFF"/>
              <w:bottom w:val="nil"/>
              <w:right w:val="nil"/>
            </w:tcBorders>
            <w:shd w:val="clear" w:color="auto" w:fill="CCD1CD"/>
            <w:vAlign w:val="center"/>
          </w:tcPr>
          <w:p w14:paraId="4E02D4C3" w14:textId="77777777" w:rsidR="003D70E1" w:rsidRPr="00F50F45" w:rsidRDefault="003D70E1" w:rsidP="00003AA4">
            <w:pPr>
              <w:jc w:val="center"/>
              <w:rPr>
                <w:rFonts w:cs="Arial"/>
                <w:b/>
                <w:bCs/>
                <w:color w:val="195728"/>
                <w:sz w:val="20"/>
                <w:szCs w:val="20"/>
                <w:lang w:eastAsia="en-US"/>
              </w:rPr>
            </w:pPr>
            <w:r w:rsidRPr="00F50F45">
              <w:rPr>
                <w:rFonts w:cs="Arial"/>
                <w:b/>
                <w:bCs/>
                <w:color w:val="195728"/>
                <w:sz w:val="20"/>
                <w:szCs w:val="20"/>
                <w:lang w:eastAsia="en-US"/>
              </w:rPr>
              <w:lastRenderedPageBreak/>
              <w:t>3</w:t>
            </w:r>
          </w:p>
        </w:tc>
        <w:tc>
          <w:tcPr>
            <w:tcW w:w="2604" w:type="pct"/>
            <w:tcBorders>
              <w:top w:val="single" w:sz="4" w:space="0" w:color="BFBFBF"/>
              <w:left w:val="nil"/>
              <w:bottom w:val="single" w:sz="4" w:space="0" w:color="BFBFBF"/>
              <w:right w:val="nil"/>
            </w:tcBorders>
            <w:shd w:val="clear" w:color="auto" w:fill="FFFFFF"/>
            <w:vAlign w:val="bottom"/>
          </w:tcPr>
          <w:p w14:paraId="5DA91913" w14:textId="77777777" w:rsidR="003D70E1" w:rsidRPr="00F50F45" w:rsidRDefault="003D70E1" w:rsidP="00003AA4">
            <w:pPr>
              <w:jc w:val="center"/>
              <w:rPr>
                <w:rFonts w:cs="Arial"/>
                <w:sz w:val="20"/>
                <w:szCs w:val="20"/>
                <w:lang w:eastAsia="en-US"/>
              </w:rPr>
            </w:pPr>
            <w:r w:rsidRPr="00F50F45">
              <w:rPr>
                <w:rFonts w:cs="Arial"/>
                <w:sz w:val="20"/>
                <w:szCs w:val="20"/>
                <w:lang w:eastAsia="en-US"/>
              </w:rPr>
              <w:t xml:space="preserve">pred- </w:t>
            </w:r>
            <w:proofErr w:type="spellStart"/>
            <w:r w:rsidRPr="00F50F45">
              <w:rPr>
                <w:rFonts w:cs="Arial"/>
                <w:sz w:val="20"/>
                <w:szCs w:val="20"/>
                <w:lang w:eastAsia="en-US"/>
              </w:rPr>
              <w:t>financiranje</w:t>
            </w:r>
            <w:proofErr w:type="spellEnd"/>
            <w:r w:rsidRPr="00F50F45">
              <w:rPr>
                <w:rFonts w:cs="Arial"/>
                <w:sz w:val="20"/>
                <w:szCs w:val="20"/>
                <w:lang w:eastAsia="en-US"/>
              </w:rPr>
              <w:t xml:space="preserve"> </w:t>
            </w:r>
            <w:proofErr w:type="spellStart"/>
            <w:r w:rsidRPr="00F50F45">
              <w:rPr>
                <w:rFonts w:cs="Arial"/>
                <w:sz w:val="20"/>
                <w:szCs w:val="20"/>
                <w:lang w:eastAsia="en-US"/>
              </w:rPr>
              <w:t>projektov</w:t>
            </w:r>
            <w:proofErr w:type="spellEnd"/>
            <w:r w:rsidRPr="00F50F45">
              <w:rPr>
                <w:rFonts w:cs="Arial"/>
                <w:sz w:val="20"/>
                <w:szCs w:val="20"/>
                <w:lang w:eastAsia="en-US"/>
              </w:rPr>
              <w:t xml:space="preserve"> </w:t>
            </w:r>
            <w:proofErr w:type="spellStart"/>
            <w:r w:rsidRPr="00F50F45">
              <w:rPr>
                <w:rFonts w:cs="Arial"/>
                <w:sz w:val="20"/>
                <w:szCs w:val="20"/>
                <w:lang w:eastAsia="en-US"/>
              </w:rPr>
              <w:t>kmetijskih</w:t>
            </w:r>
            <w:proofErr w:type="spellEnd"/>
            <w:r w:rsidRPr="00F50F45">
              <w:rPr>
                <w:rFonts w:cs="Arial"/>
                <w:sz w:val="20"/>
                <w:szCs w:val="20"/>
                <w:lang w:eastAsia="en-US"/>
              </w:rPr>
              <w:t xml:space="preserve"> </w:t>
            </w:r>
            <w:proofErr w:type="spellStart"/>
            <w:r w:rsidRPr="00F50F45">
              <w:rPr>
                <w:rFonts w:cs="Arial"/>
                <w:sz w:val="20"/>
                <w:szCs w:val="20"/>
                <w:lang w:eastAsia="en-US"/>
              </w:rPr>
              <w:t>gospodarstev</w:t>
            </w:r>
            <w:proofErr w:type="spellEnd"/>
          </w:p>
        </w:tc>
        <w:tc>
          <w:tcPr>
            <w:tcW w:w="762" w:type="pct"/>
            <w:tcBorders>
              <w:top w:val="single" w:sz="4" w:space="0" w:color="BFBFBF"/>
              <w:left w:val="nil"/>
              <w:bottom w:val="single" w:sz="4" w:space="0" w:color="BFBFBF"/>
              <w:right w:val="nil"/>
            </w:tcBorders>
            <w:shd w:val="clear" w:color="auto" w:fill="FFFFFF"/>
            <w:vAlign w:val="center"/>
          </w:tcPr>
          <w:p w14:paraId="3B33DEBF" w14:textId="77777777" w:rsidR="003D70E1" w:rsidRPr="00F50F45" w:rsidRDefault="003D70E1" w:rsidP="00003AA4">
            <w:pPr>
              <w:jc w:val="center"/>
              <w:rPr>
                <w:rFonts w:cs="Arial"/>
                <w:sz w:val="20"/>
                <w:szCs w:val="20"/>
                <w:lang w:eastAsia="en-US"/>
              </w:rPr>
            </w:pPr>
            <w:r w:rsidRPr="00F50F45">
              <w:rPr>
                <w:rFonts w:cs="Arial"/>
                <w:sz w:val="20"/>
                <w:szCs w:val="20"/>
                <w:lang w:eastAsia="en-US"/>
              </w:rPr>
              <w:t>38</w:t>
            </w:r>
          </w:p>
        </w:tc>
        <w:tc>
          <w:tcPr>
            <w:tcW w:w="1203" w:type="pct"/>
            <w:tcBorders>
              <w:top w:val="single" w:sz="4" w:space="0" w:color="BFBFBF"/>
              <w:left w:val="nil"/>
              <w:bottom w:val="single" w:sz="4" w:space="0" w:color="BFBFBF"/>
              <w:right w:val="nil"/>
            </w:tcBorders>
            <w:shd w:val="clear" w:color="auto" w:fill="FFFFFF"/>
            <w:vAlign w:val="center"/>
          </w:tcPr>
          <w:p w14:paraId="4FF50DFE" w14:textId="77777777" w:rsidR="003D70E1" w:rsidRPr="00F50F45" w:rsidRDefault="003D70E1" w:rsidP="00003AA4">
            <w:pPr>
              <w:jc w:val="center"/>
              <w:rPr>
                <w:rFonts w:cs="Arial"/>
                <w:sz w:val="20"/>
                <w:szCs w:val="20"/>
                <w:lang w:eastAsia="en-US"/>
              </w:rPr>
            </w:pPr>
            <w:r w:rsidRPr="00F50F45">
              <w:rPr>
                <w:rFonts w:cs="Arial"/>
                <w:sz w:val="20"/>
                <w:szCs w:val="20"/>
                <w:lang w:eastAsia="en-US"/>
              </w:rPr>
              <w:t>2.440.734,00</w:t>
            </w:r>
          </w:p>
        </w:tc>
      </w:tr>
      <w:tr w:rsidR="003D70E1" w:rsidRPr="00F50F45" w14:paraId="009F9164" w14:textId="77777777" w:rsidTr="00003AA4">
        <w:trPr>
          <w:trHeight w:val="400"/>
        </w:trPr>
        <w:tc>
          <w:tcPr>
            <w:tcW w:w="431" w:type="pct"/>
            <w:tcBorders>
              <w:top w:val="single" w:sz="6" w:space="0" w:color="FFFFFF"/>
              <w:left w:val="single" w:sz="8" w:space="0" w:color="FFFFFF"/>
              <w:bottom w:val="nil"/>
              <w:right w:val="nil"/>
            </w:tcBorders>
            <w:shd w:val="clear" w:color="auto" w:fill="CCD1CD"/>
            <w:vAlign w:val="center"/>
          </w:tcPr>
          <w:p w14:paraId="705AC08F" w14:textId="77777777" w:rsidR="003D70E1" w:rsidRPr="00F50F45" w:rsidRDefault="003D70E1" w:rsidP="00003AA4">
            <w:pPr>
              <w:jc w:val="center"/>
              <w:rPr>
                <w:rFonts w:cs="Arial"/>
                <w:b/>
                <w:bCs/>
                <w:color w:val="195728"/>
                <w:sz w:val="20"/>
                <w:szCs w:val="20"/>
                <w:lang w:eastAsia="en-US"/>
              </w:rPr>
            </w:pPr>
            <w:r w:rsidRPr="00F50F45">
              <w:rPr>
                <w:rFonts w:cs="Arial"/>
                <w:b/>
                <w:bCs/>
                <w:color w:val="195728"/>
                <w:sz w:val="20"/>
                <w:szCs w:val="20"/>
                <w:lang w:eastAsia="en-US"/>
              </w:rPr>
              <w:t>4</w:t>
            </w:r>
          </w:p>
        </w:tc>
        <w:tc>
          <w:tcPr>
            <w:tcW w:w="2604" w:type="pct"/>
            <w:tcBorders>
              <w:top w:val="single" w:sz="4" w:space="0" w:color="BFBFBF"/>
              <w:left w:val="nil"/>
              <w:bottom w:val="single" w:sz="4" w:space="0" w:color="BFBFBF"/>
              <w:right w:val="nil"/>
            </w:tcBorders>
            <w:shd w:val="clear" w:color="auto" w:fill="FFFFFF"/>
            <w:vAlign w:val="bottom"/>
          </w:tcPr>
          <w:p w14:paraId="649A1918" w14:textId="77777777" w:rsidR="003D70E1" w:rsidRPr="00F50F45" w:rsidRDefault="003D70E1" w:rsidP="00003AA4">
            <w:pPr>
              <w:jc w:val="center"/>
              <w:rPr>
                <w:rFonts w:cs="Arial"/>
                <w:sz w:val="20"/>
                <w:szCs w:val="20"/>
                <w:lang w:eastAsia="en-US"/>
              </w:rPr>
            </w:pPr>
            <w:proofErr w:type="spellStart"/>
            <w:r w:rsidRPr="00F50F45">
              <w:rPr>
                <w:rFonts w:cs="Arial"/>
                <w:sz w:val="20"/>
                <w:szCs w:val="20"/>
                <w:lang w:eastAsia="en-US"/>
              </w:rPr>
              <w:t>obratna</w:t>
            </w:r>
            <w:proofErr w:type="spellEnd"/>
            <w:r w:rsidRPr="00F50F45">
              <w:rPr>
                <w:rFonts w:cs="Arial"/>
                <w:sz w:val="20"/>
                <w:szCs w:val="20"/>
                <w:lang w:eastAsia="en-US"/>
              </w:rPr>
              <w:t xml:space="preserve"> </w:t>
            </w:r>
            <w:proofErr w:type="spellStart"/>
            <w:r w:rsidRPr="00F50F45">
              <w:rPr>
                <w:rFonts w:cs="Arial"/>
                <w:sz w:val="20"/>
                <w:szCs w:val="20"/>
                <w:lang w:eastAsia="en-US"/>
              </w:rPr>
              <w:t>sredstva</w:t>
            </w:r>
            <w:proofErr w:type="spellEnd"/>
          </w:p>
        </w:tc>
        <w:tc>
          <w:tcPr>
            <w:tcW w:w="762" w:type="pct"/>
            <w:tcBorders>
              <w:top w:val="single" w:sz="4" w:space="0" w:color="BFBFBF"/>
              <w:left w:val="nil"/>
              <w:bottom w:val="single" w:sz="4" w:space="0" w:color="BFBFBF"/>
              <w:right w:val="nil"/>
            </w:tcBorders>
            <w:shd w:val="clear" w:color="auto" w:fill="FFFFFF"/>
            <w:vAlign w:val="center"/>
          </w:tcPr>
          <w:p w14:paraId="06C1A42F" w14:textId="77777777" w:rsidR="003D70E1" w:rsidRPr="00F50F45" w:rsidRDefault="003D70E1" w:rsidP="00003AA4">
            <w:pPr>
              <w:jc w:val="center"/>
              <w:rPr>
                <w:rFonts w:cs="Arial"/>
                <w:sz w:val="20"/>
                <w:szCs w:val="20"/>
                <w:lang w:eastAsia="en-US"/>
              </w:rPr>
            </w:pPr>
            <w:r w:rsidRPr="00F50F45">
              <w:rPr>
                <w:rFonts w:cs="Arial"/>
                <w:sz w:val="20"/>
                <w:szCs w:val="20"/>
                <w:lang w:eastAsia="en-US"/>
              </w:rPr>
              <w:t>36</w:t>
            </w:r>
          </w:p>
        </w:tc>
        <w:tc>
          <w:tcPr>
            <w:tcW w:w="1203" w:type="pct"/>
            <w:tcBorders>
              <w:top w:val="single" w:sz="4" w:space="0" w:color="BFBFBF"/>
              <w:left w:val="nil"/>
              <w:bottom w:val="single" w:sz="4" w:space="0" w:color="BFBFBF"/>
              <w:right w:val="nil"/>
            </w:tcBorders>
            <w:shd w:val="clear" w:color="auto" w:fill="FFFFFF"/>
            <w:vAlign w:val="center"/>
          </w:tcPr>
          <w:p w14:paraId="4DC45938" w14:textId="77777777" w:rsidR="003D70E1" w:rsidRPr="00F50F45" w:rsidRDefault="003D70E1" w:rsidP="00003AA4">
            <w:pPr>
              <w:jc w:val="center"/>
              <w:rPr>
                <w:rFonts w:cs="Arial"/>
                <w:sz w:val="20"/>
                <w:szCs w:val="20"/>
                <w:lang w:eastAsia="en-US"/>
              </w:rPr>
            </w:pPr>
            <w:r w:rsidRPr="00F50F45">
              <w:rPr>
                <w:rFonts w:cs="Arial"/>
                <w:sz w:val="20"/>
                <w:szCs w:val="20"/>
                <w:lang w:eastAsia="en-US"/>
              </w:rPr>
              <w:t>774.251,67</w:t>
            </w:r>
          </w:p>
        </w:tc>
      </w:tr>
      <w:tr w:rsidR="003D70E1" w:rsidRPr="00F50F45" w14:paraId="6FC1F403" w14:textId="77777777" w:rsidTr="00003AA4">
        <w:trPr>
          <w:trHeight w:val="420"/>
        </w:trPr>
        <w:tc>
          <w:tcPr>
            <w:tcW w:w="431" w:type="pct"/>
            <w:tcBorders>
              <w:top w:val="single" w:sz="6" w:space="0" w:color="FFFFFF"/>
              <w:left w:val="single" w:sz="8" w:space="0" w:color="FFFFFF"/>
              <w:bottom w:val="nil"/>
              <w:right w:val="nil"/>
            </w:tcBorders>
            <w:shd w:val="clear" w:color="auto" w:fill="CCD1CD"/>
            <w:vAlign w:val="center"/>
          </w:tcPr>
          <w:p w14:paraId="049946DB" w14:textId="77777777" w:rsidR="003D70E1" w:rsidRPr="00F50F45" w:rsidRDefault="003D70E1" w:rsidP="00003AA4">
            <w:pPr>
              <w:jc w:val="center"/>
              <w:rPr>
                <w:rFonts w:cs="Arial"/>
                <w:b/>
                <w:bCs/>
                <w:color w:val="195728"/>
                <w:sz w:val="20"/>
                <w:szCs w:val="20"/>
                <w:lang w:eastAsia="en-US"/>
              </w:rPr>
            </w:pPr>
            <w:r w:rsidRPr="00F50F45">
              <w:rPr>
                <w:rFonts w:cs="Arial"/>
                <w:b/>
                <w:bCs/>
                <w:color w:val="195728"/>
                <w:sz w:val="20"/>
                <w:szCs w:val="20"/>
                <w:lang w:eastAsia="en-US"/>
              </w:rPr>
              <w:t>5</w:t>
            </w:r>
          </w:p>
        </w:tc>
        <w:tc>
          <w:tcPr>
            <w:tcW w:w="2604" w:type="pct"/>
            <w:tcBorders>
              <w:top w:val="single" w:sz="4" w:space="0" w:color="BFBFBF"/>
              <w:left w:val="nil"/>
              <w:bottom w:val="single" w:sz="4" w:space="0" w:color="BFBFBF"/>
              <w:right w:val="nil"/>
            </w:tcBorders>
            <w:shd w:val="clear" w:color="auto" w:fill="FFFFFF"/>
            <w:vAlign w:val="bottom"/>
          </w:tcPr>
          <w:p w14:paraId="073FE268" w14:textId="77777777" w:rsidR="003D70E1" w:rsidRPr="00F50F45" w:rsidRDefault="003D70E1" w:rsidP="00003AA4">
            <w:pPr>
              <w:jc w:val="center"/>
              <w:rPr>
                <w:rFonts w:cs="Arial"/>
                <w:sz w:val="20"/>
                <w:szCs w:val="20"/>
                <w:lang w:eastAsia="en-US"/>
              </w:rPr>
            </w:pPr>
            <w:proofErr w:type="spellStart"/>
            <w:r w:rsidRPr="00F50F45">
              <w:rPr>
                <w:rFonts w:cs="Arial"/>
                <w:sz w:val="20"/>
                <w:szCs w:val="20"/>
                <w:lang w:eastAsia="en-US"/>
              </w:rPr>
              <w:t>Nakup</w:t>
            </w:r>
            <w:proofErr w:type="spellEnd"/>
            <w:r w:rsidRPr="00F50F45">
              <w:rPr>
                <w:rFonts w:cs="Arial"/>
                <w:sz w:val="20"/>
                <w:szCs w:val="20"/>
                <w:lang w:eastAsia="en-US"/>
              </w:rPr>
              <w:t xml:space="preserve"> </w:t>
            </w:r>
            <w:proofErr w:type="spellStart"/>
            <w:r w:rsidRPr="00F50F45">
              <w:rPr>
                <w:rFonts w:cs="Arial"/>
                <w:sz w:val="20"/>
                <w:szCs w:val="20"/>
                <w:lang w:eastAsia="en-US"/>
              </w:rPr>
              <w:t>kmetijskih</w:t>
            </w:r>
            <w:proofErr w:type="spellEnd"/>
            <w:r w:rsidRPr="00F50F45">
              <w:rPr>
                <w:rFonts w:cs="Arial"/>
                <w:sz w:val="20"/>
                <w:szCs w:val="20"/>
                <w:lang w:eastAsia="en-US"/>
              </w:rPr>
              <w:t xml:space="preserve"> in </w:t>
            </w:r>
            <w:proofErr w:type="spellStart"/>
            <w:r w:rsidRPr="00F50F45">
              <w:rPr>
                <w:rFonts w:cs="Arial"/>
                <w:sz w:val="20"/>
                <w:szCs w:val="20"/>
                <w:lang w:eastAsia="en-US"/>
              </w:rPr>
              <w:t>gozdnih</w:t>
            </w:r>
            <w:proofErr w:type="spellEnd"/>
            <w:r w:rsidRPr="00F50F45">
              <w:rPr>
                <w:rFonts w:cs="Arial"/>
                <w:sz w:val="20"/>
                <w:szCs w:val="20"/>
                <w:lang w:eastAsia="en-US"/>
              </w:rPr>
              <w:t xml:space="preserve"> </w:t>
            </w:r>
            <w:proofErr w:type="spellStart"/>
            <w:r w:rsidRPr="00F50F45">
              <w:rPr>
                <w:rFonts w:cs="Arial"/>
                <w:sz w:val="20"/>
                <w:szCs w:val="20"/>
                <w:lang w:eastAsia="en-US"/>
              </w:rPr>
              <w:t>zemljišč</w:t>
            </w:r>
            <w:proofErr w:type="spellEnd"/>
          </w:p>
        </w:tc>
        <w:tc>
          <w:tcPr>
            <w:tcW w:w="762" w:type="pct"/>
            <w:tcBorders>
              <w:top w:val="single" w:sz="4" w:space="0" w:color="BFBFBF"/>
              <w:left w:val="nil"/>
              <w:bottom w:val="single" w:sz="4" w:space="0" w:color="BFBFBF"/>
              <w:right w:val="nil"/>
            </w:tcBorders>
            <w:shd w:val="clear" w:color="auto" w:fill="FFFFFF"/>
            <w:vAlign w:val="center"/>
          </w:tcPr>
          <w:p w14:paraId="38DD5A27" w14:textId="77777777" w:rsidR="003D70E1" w:rsidRPr="00F50F45" w:rsidRDefault="003D70E1" w:rsidP="00003AA4">
            <w:pPr>
              <w:jc w:val="center"/>
              <w:rPr>
                <w:rFonts w:cs="Arial"/>
                <w:sz w:val="20"/>
                <w:szCs w:val="20"/>
                <w:lang w:eastAsia="en-US"/>
              </w:rPr>
            </w:pPr>
            <w:r w:rsidRPr="00F50F45">
              <w:rPr>
                <w:rFonts w:cs="Arial"/>
                <w:sz w:val="20"/>
                <w:szCs w:val="20"/>
                <w:lang w:eastAsia="en-US"/>
              </w:rPr>
              <w:t>17</w:t>
            </w:r>
          </w:p>
        </w:tc>
        <w:tc>
          <w:tcPr>
            <w:tcW w:w="1203" w:type="pct"/>
            <w:tcBorders>
              <w:top w:val="single" w:sz="4" w:space="0" w:color="BFBFBF"/>
              <w:left w:val="nil"/>
              <w:bottom w:val="single" w:sz="4" w:space="0" w:color="BFBFBF"/>
              <w:right w:val="nil"/>
            </w:tcBorders>
            <w:shd w:val="clear" w:color="auto" w:fill="FFFFFF"/>
            <w:vAlign w:val="center"/>
          </w:tcPr>
          <w:p w14:paraId="1ED86C5D" w14:textId="77777777" w:rsidR="003D70E1" w:rsidRPr="00F50F45" w:rsidRDefault="003D70E1" w:rsidP="00003AA4">
            <w:pPr>
              <w:jc w:val="center"/>
              <w:rPr>
                <w:rFonts w:cs="Arial"/>
                <w:sz w:val="20"/>
                <w:szCs w:val="20"/>
                <w:lang w:eastAsia="en-US"/>
              </w:rPr>
            </w:pPr>
            <w:r w:rsidRPr="00F50F45">
              <w:rPr>
                <w:rFonts w:cs="Arial"/>
                <w:sz w:val="20"/>
                <w:szCs w:val="20"/>
                <w:lang w:eastAsia="en-US"/>
              </w:rPr>
              <w:t>769.771,00</w:t>
            </w:r>
          </w:p>
        </w:tc>
      </w:tr>
      <w:tr w:rsidR="003D70E1" w:rsidRPr="00F50F45" w14:paraId="229EC20A" w14:textId="77777777" w:rsidTr="00003AA4">
        <w:trPr>
          <w:trHeight w:val="697"/>
        </w:trPr>
        <w:tc>
          <w:tcPr>
            <w:tcW w:w="3035" w:type="pct"/>
            <w:gridSpan w:val="2"/>
            <w:tcBorders>
              <w:top w:val="single" w:sz="6" w:space="0" w:color="FFFFFF"/>
              <w:left w:val="single" w:sz="8" w:space="0" w:color="FFFFFF"/>
              <w:bottom w:val="nil"/>
              <w:right w:val="nil"/>
            </w:tcBorders>
            <w:shd w:val="clear" w:color="auto" w:fill="CCD1CD"/>
            <w:vAlign w:val="center"/>
          </w:tcPr>
          <w:p w14:paraId="7EBB1B2F" w14:textId="77777777" w:rsidR="003D70E1" w:rsidRPr="00F50F45" w:rsidRDefault="003D70E1" w:rsidP="00003AA4">
            <w:pPr>
              <w:jc w:val="center"/>
              <w:rPr>
                <w:rFonts w:cs="Arial"/>
                <w:b/>
                <w:bCs/>
                <w:color w:val="195728"/>
                <w:sz w:val="20"/>
                <w:szCs w:val="20"/>
                <w:lang w:eastAsia="en-US"/>
              </w:rPr>
            </w:pPr>
          </w:p>
          <w:p w14:paraId="6B0EE344" w14:textId="77777777" w:rsidR="003D70E1" w:rsidRPr="00F50F45" w:rsidRDefault="003D70E1" w:rsidP="00003AA4">
            <w:pPr>
              <w:jc w:val="center"/>
              <w:rPr>
                <w:rFonts w:cs="Arial"/>
                <w:b/>
                <w:bCs/>
                <w:color w:val="195728"/>
                <w:sz w:val="20"/>
                <w:szCs w:val="20"/>
                <w:lang w:eastAsia="en-US"/>
              </w:rPr>
            </w:pPr>
            <w:r w:rsidRPr="00F50F45">
              <w:rPr>
                <w:rFonts w:cs="Arial"/>
                <w:b/>
                <w:bCs/>
                <w:color w:val="195728"/>
                <w:sz w:val="20"/>
                <w:szCs w:val="20"/>
                <w:lang w:eastAsia="en-US"/>
              </w:rPr>
              <w:t>SKUPAJ</w:t>
            </w:r>
          </w:p>
          <w:p w14:paraId="35319806" w14:textId="77777777" w:rsidR="003D70E1" w:rsidRPr="00F50F45" w:rsidRDefault="003D70E1" w:rsidP="00003AA4">
            <w:pPr>
              <w:jc w:val="center"/>
              <w:rPr>
                <w:rFonts w:cs="Arial"/>
                <w:sz w:val="20"/>
                <w:szCs w:val="20"/>
                <w:lang w:eastAsia="en-US"/>
              </w:rPr>
            </w:pPr>
          </w:p>
        </w:tc>
        <w:tc>
          <w:tcPr>
            <w:tcW w:w="762" w:type="pct"/>
            <w:tcBorders>
              <w:top w:val="single" w:sz="4" w:space="0" w:color="BFBFBF"/>
              <w:left w:val="nil"/>
              <w:bottom w:val="single" w:sz="4" w:space="0" w:color="BFBFBF"/>
              <w:right w:val="nil"/>
            </w:tcBorders>
            <w:shd w:val="clear" w:color="auto" w:fill="FFFFFF"/>
            <w:vAlign w:val="center"/>
          </w:tcPr>
          <w:p w14:paraId="4AA1DC72" w14:textId="77777777" w:rsidR="003D70E1" w:rsidRPr="00F50F45" w:rsidRDefault="003D70E1" w:rsidP="00003AA4">
            <w:pPr>
              <w:jc w:val="center"/>
              <w:rPr>
                <w:rFonts w:cs="Arial"/>
                <w:b/>
                <w:bCs/>
                <w:sz w:val="20"/>
                <w:szCs w:val="20"/>
                <w:lang w:eastAsia="en-US"/>
              </w:rPr>
            </w:pPr>
            <w:r w:rsidRPr="00F50F45">
              <w:rPr>
                <w:rFonts w:cs="Arial"/>
                <w:b/>
                <w:bCs/>
                <w:sz w:val="20"/>
                <w:szCs w:val="20"/>
                <w:lang w:eastAsia="en-US"/>
              </w:rPr>
              <w:t>346</w:t>
            </w:r>
          </w:p>
        </w:tc>
        <w:tc>
          <w:tcPr>
            <w:tcW w:w="1203" w:type="pct"/>
            <w:tcBorders>
              <w:top w:val="single" w:sz="4" w:space="0" w:color="BFBFBF"/>
              <w:left w:val="nil"/>
              <w:bottom w:val="single" w:sz="4" w:space="0" w:color="BFBFBF"/>
              <w:right w:val="nil"/>
            </w:tcBorders>
            <w:shd w:val="clear" w:color="auto" w:fill="FFFFFF"/>
            <w:vAlign w:val="center"/>
          </w:tcPr>
          <w:p w14:paraId="3E92D915" w14:textId="77777777" w:rsidR="003D70E1" w:rsidRPr="00F50F45" w:rsidRDefault="003D70E1" w:rsidP="00003AA4">
            <w:pPr>
              <w:jc w:val="center"/>
              <w:rPr>
                <w:rFonts w:cs="Arial"/>
                <w:b/>
                <w:bCs/>
                <w:sz w:val="20"/>
                <w:szCs w:val="20"/>
                <w:lang w:eastAsia="en-US"/>
              </w:rPr>
            </w:pPr>
            <w:r w:rsidRPr="00F50F45">
              <w:rPr>
                <w:rFonts w:cs="Arial"/>
                <w:b/>
                <w:bCs/>
                <w:sz w:val="20"/>
                <w:szCs w:val="20"/>
                <w:lang w:eastAsia="en-US"/>
              </w:rPr>
              <w:t>33.640.611,03</w:t>
            </w:r>
          </w:p>
        </w:tc>
      </w:tr>
    </w:tbl>
    <w:p w14:paraId="0B8C41A4" w14:textId="2E364D30" w:rsidR="00F43469" w:rsidRPr="00A3575B" w:rsidRDefault="004C110D" w:rsidP="00F8610D">
      <w:pPr>
        <w:spacing w:before="0" w:line="240" w:lineRule="auto"/>
        <w:rPr>
          <w:rFonts w:cs="Arial"/>
          <w:sz w:val="16"/>
          <w:szCs w:val="16"/>
          <w:lang w:val="sl-SI" w:eastAsia="en-US"/>
        </w:rPr>
      </w:pPr>
      <w:r w:rsidRPr="00A3575B">
        <w:rPr>
          <w:rFonts w:cs="Arial"/>
          <w:sz w:val="16"/>
          <w:szCs w:val="16"/>
          <w:lang w:val="sl-SI" w:eastAsia="en-US"/>
        </w:rPr>
        <w:t xml:space="preserve">Vir: </w:t>
      </w:r>
      <w:r w:rsidR="00A3575B" w:rsidRPr="00A3575B">
        <w:rPr>
          <w:rFonts w:cs="Arial"/>
          <w:sz w:val="16"/>
          <w:szCs w:val="16"/>
          <w:lang w:val="sl-SI" w:eastAsia="en-US"/>
        </w:rPr>
        <w:t>RRS</w:t>
      </w:r>
      <w:r w:rsidR="008F4E89">
        <w:rPr>
          <w:rFonts w:cs="Arial"/>
          <w:sz w:val="16"/>
          <w:szCs w:val="16"/>
          <w:lang w:val="sl-SI" w:eastAsia="en-US"/>
        </w:rPr>
        <w:t>, 2020</w:t>
      </w:r>
    </w:p>
    <w:p w14:paraId="1EBEEE3F" w14:textId="77777777" w:rsidR="00F43469" w:rsidRDefault="00F43469" w:rsidP="00F8610D">
      <w:pPr>
        <w:spacing w:before="0" w:line="240" w:lineRule="auto"/>
        <w:rPr>
          <w:rFonts w:cs="Arial"/>
          <w:sz w:val="20"/>
          <w:szCs w:val="20"/>
          <w:lang w:val="sl-SI" w:eastAsia="en-US"/>
        </w:rPr>
      </w:pPr>
    </w:p>
    <w:p w14:paraId="62E982DC" w14:textId="2DF2BC04" w:rsidR="00D82FF3" w:rsidRPr="00F50F45" w:rsidRDefault="003D70E1" w:rsidP="00F8610D">
      <w:pPr>
        <w:spacing w:before="0" w:line="240" w:lineRule="auto"/>
        <w:rPr>
          <w:rFonts w:cs="Arial"/>
          <w:sz w:val="20"/>
          <w:szCs w:val="20"/>
          <w:lang w:val="sl-SI" w:eastAsia="en-US"/>
        </w:rPr>
      </w:pPr>
      <w:r w:rsidRPr="00F50F45">
        <w:rPr>
          <w:rFonts w:cs="Arial"/>
          <w:sz w:val="20"/>
          <w:szCs w:val="20"/>
          <w:lang w:val="sl-SI" w:eastAsia="en-US"/>
        </w:rPr>
        <w:t xml:space="preserve">Podatkov o </w:t>
      </w:r>
      <w:r w:rsidR="00F42A19" w:rsidRPr="00F50F45">
        <w:rPr>
          <w:rFonts w:cs="Arial"/>
          <w:sz w:val="20"/>
          <w:szCs w:val="20"/>
          <w:lang w:val="sl-SI" w:eastAsia="en-US"/>
        </w:rPr>
        <w:t>starosti vlagateljev po investi</w:t>
      </w:r>
      <w:r w:rsidRPr="00F50F45">
        <w:rPr>
          <w:rFonts w:cs="Arial"/>
          <w:sz w:val="20"/>
          <w:szCs w:val="20"/>
          <w:lang w:val="sl-SI" w:eastAsia="en-US"/>
        </w:rPr>
        <w:t>cijskih stroških nismo uspeli pridobiti. Predvidevamo pa, da je med 203 upravičenci za vloge investicijskih stroškov, kjer je upravičen strošek tudi nakup kmetij, kmetijskih in gozdnih zemljišč, tudi veliko mladih do 40 let starosti. Za te namene je bilo v zadnjih petih letih odobrenih 20.421.647,72 EUR. Sledijo sredstva za reprogramiranje finančnih obveznosti rejcev mleka, sadjarjev in vinogradnik</w:t>
      </w:r>
      <w:r w:rsidR="00C8415B">
        <w:rPr>
          <w:rFonts w:cs="Arial"/>
          <w:sz w:val="20"/>
          <w:szCs w:val="20"/>
          <w:lang w:val="sl-SI" w:eastAsia="en-US"/>
        </w:rPr>
        <w:t xml:space="preserve">ov, </w:t>
      </w:r>
      <w:proofErr w:type="spellStart"/>
      <w:r w:rsidR="00C8415B">
        <w:rPr>
          <w:rFonts w:cs="Arial"/>
          <w:sz w:val="20"/>
          <w:szCs w:val="20"/>
          <w:lang w:val="sl-SI" w:eastAsia="en-US"/>
        </w:rPr>
        <w:t>predfinanciranje</w:t>
      </w:r>
      <w:proofErr w:type="spellEnd"/>
      <w:r w:rsidR="00C8415B">
        <w:rPr>
          <w:rFonts w:cs="Arial"/>
          <w:sz w:val="20"/>
          <w:szCs w:val="20"/>
          <w:lang w:val="sl-SI" w:eastAsia="en-US"/>
        </w:rPr>
        <w:t xml:space="preserve"> projektov KMG </w:t>
      </w:r>
      <w:r w:rsidRPr="00F50F45">
        <w:rPr>
          <w:rFonts w:cs="Arial"/>
          <w:sz w:val="20"/>
          <w:szCs w:val="20"/>
          <w:lang w:val="sl-SI" w:eastAsia="en-US"/>
        </w:rPr>
        <w:t>in obratna sredstva. Najmanj</w:t>
      </w:r>
      <w:r w:rsidR="00C8415B">
        <w:rPr>
          <w:rFonts w:cs="Arial"/>
          <w:sz w:val="20"/>
          <w:szCs w:val="20"/>
          <w:lang w:val="sl-SI" w:eastAsia="en-US"/>
        </w:rPr>
        <w:t xml:space="preserve"> 17 odobrenih vlog</w:t>
      </w:r>
      <w:r w:rsidR="00D82FF3" w:rsidRPr="00F50F45">
        <w:rPr>
          <w:rFonts w:cs="Arial"/>
          <w:sz w:val="20"/>
          <w:szCs w:val="20"/>
          <w:lang w:val="sl-SI" w:eastAsia="en-US"/>
        </w:rPr>
        <w:t xml:space="preserve"> je bilo za nakup kmetijskih in gozdnih zemljišč v višini 769.771,00 EUR. V vseh petih letih je bilo 346 upravičencem odobrenih 33.640.611,03 EUR posojil</w:t>
      </w:r>
      <w:r w:rsidR="00F43469">
        <w:rPr>
          <w:rFonts w:cs="Arial"/>
          <w:sz w:val="20"/>
          <w:szCs w:val="20"/>
          <w:lang w:val="sl-SI" w:eastAsia="en-US"/>
        </w:rPr>
        <w:t xml:space="preserve"> (Tabela</w:t>
      </w:r>
      <w:r w:rsidR="00793A8F" w:rsidRPr="00F50F45">
        <w:rPr>
          <w:rFonts w:cs="Arial"/>
          <w:sz w:val="20"/>
          <w:szCs w:val="20"/>
          <w:lang w:val="sl-SI" w:eastAsia="en-US"/>
        </w:rPr>
        <w:t xml:space="preserve"> 24)</w:t>
      </w:r>
      <w:r w:rsidR="00D82FF3" w:rsidRPr="00F50F45">
        <w:rPr>
          <w:rFonts w:cs="Arial"/>
          <w:sz w:val="20"/>
          <w:szCs w:val="20"/>
          <w:lang w:val="sl-SI" w:eastAsia="en-US"/>
        </w:rPr>
        <w:t>.</w:t>
      </w:r>
    </w:p>
    <w:p w14:paraId="56F57393" w14:textId="1615F1CA" w:rsidR="00AE3CEF" w:rsidRPr="00F50F45" w:rsidRDefault="00D82FF3" w:rsidP="00F8610D">
      <w:pPr>
        <w:spacing w:before="0" w:line="240" w:lineRule="auto"/>
        <w:rPr>
          <w:rFonts w:cs="Arial"/>
          <w:sz w:val="20"/>
          <w:szCs w:val="20"/>
          <w:lang w:val="sl-SI" w:eastAsia="en-US"/>
        </w:rPr>
      </w:pPr>
      <w:r w:rsidRPr="00F50F45">
        <w:rPr>
          <w:rFonts w:cs="Arial"/>
          <w:sz w:val="20"/>
          <w:szCs w:val="20"/>
          <w:lang w:val="sl-SI" w:eastAsia="en-US"/>
        </w:rPr>
        <w:t xml:space="preserve"> </w:t>
      </w:r>
    </w:p>
    <w:p w14:paraId="01238445" w14:textId="60515D44" w:rsidR="00A5725B" w:rsidRPr="00F50F45" w:rsidRDefault="00A5725B" w:rsidP="00F8610D">
      <w:pPr>
        <w:autoSpaceDE w:val="0"/>
        <w:autoSpaceDN w:val="0"/>
        <w:adjustRightInd w:val="0"/>
        <w:spacing w:before="0" w:line="240" w:lineRule="auto"/>
        <w:rPr>
          <w:rFonts w:cs="Arial"/>
          <w:color w:val="000000"/>
          <w:sz w:val="20"/>
          <w:szCs w:val="20"/>
          <w:lang w:val="sl-SI"/>
        </w:rPr>
      </w:pPr>
      <w:r w:rsidRPr="00F50F45">
        <w:rPr>
          <w:rFonts w:cs="Arial"/>
          <w:color w:val="000000"/>
          <w:sz w:val="20"/>
          <w:szCs w:val="20"/>
          <w:lang w:val="sl-SI"/>
        </w:rPr>
        <w:t>Javni razpis za nakup km</w:t>
      </w:r>
      <w:r w:rsidR="00D82FF3" w:rsidRPr="00F50F45">
        <w:rPr>
          <w:rFonts w:cs="Arial"/>
          <w:color w:val="000000"/>
          <w:sz w:val="20"/>
          <w:szCs w:val="20"/>
          <w:lang w:val="sl-SI"/>
        </w:rPr>
        <w:t xml:space="preserve">etijskih in gozdnih zemljišč je bil ločeno </w:t>
      </w:r>
      <w:proofErr w:type="spellStart"/>
      <w:r w:rsidR="00D82FF3" w:rsidRPr="00F50F45">
        <w:rPr>
          <w:rFonts w:cs="Arial"/>
          <w:color w:val="000000"/>
          <w:sz w:val="20"/>
          <w:szCs w:val="20"/>
          <w:lang w:val="sl-SI"/>
        </w:rPr>
        <w:t>objaviljen</w:t>
      </w:r>
      <w:proofErr w:type="spellEnd"/>
      <w:r w:rsidRPr="00F50F45">
        <w:rPr>
          <w:rFonts w:cs="Arial"/>
          <w:color w:val="000000"/>
          <w:sz w:val="20"/>
          <w:szCs w:val="20"/>
          <w:lang w:val="sl-SI"/>
        </w:rPr>
        <w:t xml:space="preserve"> šele v letu 2019, postopoma pa se število vlog povečuje, saj usmerjen razpis zagotavlja hitrejšo obravnavo vlog in nižje zahteve po zav</w:t>
      </w:r>
      <w:r w:rsidR="00D82FF3" w:rsidRPr="00F50F45">
        <w:rPr>
          <w:rFonts w:cs="Arial"/>
          <w:color w:val="000000"/>
          <w:sz w:val="20"/>
          <w:szCs w:val="20"/>
          <w:lang w:val="sl-SI"/>
        </w:rPr>
        <w:t>arovanju. Ravno tako se pričakuje</w:t>
      </w:r>
      <w:r w:rsidRPr="00F50F45">
        <w:rPr>
          <w:rFonts w:cs="Arial"/>
          <w:color w:val="000000"/>
          <w:sz w:val="20"/>
          <w:szCs w:val="20"/>
          <w:lang w:val="sl-SI"/>
        </w:rPr>
        <w:t xml:space="preserve"> porast vlog za obratna sredstva, saj je trenutno v obravnavi 28 vlog po Javnem razpisu za obratna sredstva v primarni kmetijski pridelavi, objavljenem v maju 2020, z namenom blaženja negativnih posledic epidemije s koronavirusom na območju Republike Slovenije. </w:t>
      </w:r>
    </w:p>
    <w:p w14:paraId="69EE32FE" w14:textId="77777777" w:rsidR="00F43469" w:rsidRDefault="00F43469" w:rsidP="00F8610D">
      <w:pPr>
        <w:autoSpaceDE w:val="0"/>
        <w:autoSpaceDN w:val="0"/>
        <w:adjustRightInd w:val="0"/>
        <w:spacing w:before="0" w:line="240" w:lineRule="auto"/>
        <w:rPr>
          <w:rFonts w:cs="Arial"/>
          <w:color w:val="000000"/>
          <w:sz w:val="20"/>
          <w:szCs w:val="20"/>
          <w:lang w:val="sl-SI"/>
        </w:rPr>
      </w:pPr>
    </w:p>
    <w:p w14:paraId="1B49B1DC" w14:textId="7B5AA61C" w:rsidR="00A5725B" w:rsidRPr="00F50F45" w:rsidRDefault="00A5725B" w:rsidP="00F8610D">
      <w:pPr>
        <w:autoSpaceDE w:val="0"/>
        <w:autoSpaceDN w:val="0"/>
        <w:adjustRightInd w:val="0"/>
        <w:spacing w:before="0" w:line="240" w:lineRule="auto"/>
        <w:rPr>
          <w:rFonts w:cs="Arial"/>
          <w:color w:val="000000"/>
          <w:sz w:val="20"/>
          <w:szCs w:val="20"/>
          <w:lang w:val="sl-SI"/>
        </w:rPr>
      </w:pPr>
      <w:r w:rsidRPr="00F50F45">
        <w:rPr>
          <w:rFonts w:cs="Arial"/>
          <w:color w:val="000000"/>
          <w:sz w:val="20"/>
          <w:szCs w:val="20"/>
          <w:lang w:val="sl-SI"/>
        </w:rPr>
        <w:t xml:space="preserve">Glede nakupov kmetij, kmetijskih in gozdnih zemljišč </w:t>
      </w:r>
      <w:r w:rsidR="00D82FF3" w:rsidRPr="00F50F45">
        <w:rPr>
          <w:rFonts w:cs="Arial"/>
          <w:color w:val="000000"/>
          <w:sz w:val="20"/>
          <w:szCs w:val="20"/>
          <w:lang w:val="sl-SI"/>
        </w:rPr>
        <w:t xml:space="preserve">je pomembna </w:t>
      </w:r>
      <w:r w:rsidRPr="00F50F45">
        <w:rPr>
          <w:rFonts w:cs="Arial"/>
          <w:color w:val="000000"/>
          <w:sz w:val="20"/>
          <w:szCs w:val="20"/>
          <w:lang w:val="sl-SI"/>
        </w:rPr>
        <w:t>informacij</w:t>
      </w:r>
      <w:r w:rsidR="00D82FF3" w:rsidRPr="00F50F45">
        <w:rPr>
          <w:rFonts w:cs="Arial"/>
          <w:color w:val="000000"/>
          <w:sz w:val="20"/>
          <w:szCs w:val="20"/>
          <w:lang w:val="sl-SI"/>
        </w:rPr>
        <w:t>a</w:t>
      </w:r>
      <w:r w:rsidRPr="00F50F45">
        <w:rPr>
          <w:rFonts w:cs="Arial"/>
          <w:color w:val="000000"/>
          <w:sz w:val="20"/>
          <w:szCs w:val="20"/>
          <w:lang w:val="sl-SI"/>
        </w:rPr>
        <w:t>, da je po vseh javnih razpisih skupno 49 vlog, kjer so bili upravičeni stroški izključno povezani z nakupom kmetije, kmetijskega ali gozdnega zemljišča, kar predstavlja 15% projektov.</w:t>
      </w:r>
    </w:p>
    <w:p w14:paraId="6D2DCB0C" w14:textId="77777777" w:rsidR="00AE3CEF" w:rsidRPr="00F50F45" w:rsidRDefault="00AE3CEF" w:rsidP="00F8610D">
      <w:pPr>
        <w:autoSpaceDE w:val="0"/>
        <w:autoSpaceDN w:val="0"/>
        <w:adjustRightInd w:val="0"/>
        <w:spacing w:before="0" w:line="240" w:lineRule="auto"/>
        <w:rPr>
          <w:rFonts w:cs="Arial"/>
          <w:color w:val="000000"/>
          <w:sz w:val="20"/>
          <w:szCs w:val="20"/>
          <w:lang w:val="sl-SI"/>
        </w:rPr>
      </w:pPr>
    </w:p>
    <w:p w14:paraId="097EE3FB" w14:textId="4FF3A301" w:rsidR="00A5725B" w:rsidRPr="00804A1C" w:rsidRDefault="00793A8F" w:rsidP="00F8610D">
      <w:pPr>
        <w:pStyle w:val="Naslov1"/>
        <w:rPr>
          <w:rFonts w:cs="Arial"/>
          <w:color w:val="000000"/>
          <w:sz w:val="24"/>
          <w:szCs w:val="24"/>
          <w:lang w:val="sl-SI"/>
        </w:rPr>
      </w:pPr>
      <w:bookmarkStart w:id="47" w:name="_Toc55830973"/>
      <w:r w:rsidRPr="00804A1C">
        <w:rPr>
          <w:rFonts w:cs="Arial"/>
          <w:color w:val="000000"/>
          <w:sz w:val="24"/>
          <w:szCs w:val="24"/>
          <w:lang w:val="sl-SI"/>
        </w:rPr>
        <w:t>5.1.2</w:t>
      </w:r>
      <w:r w:rsidR="00A5725B" w:rsidRPr="00804A1C">
        <w:rPr>
          <w:rFonts w:cs="Arial"/>
          <w:color w:val="000000"/>
          <w:sz w:val="24"/>
          <w:szCs w:val="24"/>
          <w:lang w:val="sl-SI"/>
        </w:rPr>
        <w:t xml:space="preserve"> Uspešnost vračila sredstev</w:t>
      </w:r>
      <w:bookmarkEnd w:id="47"/>
    </w:p>
    <w:p w14:paraId="36DF3055" w14:textId="106F2533" w:rsidR="00A5725B" w:rsidRPr="00F50F45" w:rsidRDefault="00A5725B" w:rsidP="00F8610D">
      <w:pPr>
        <w:autoSpaceDE w:val="0"/>
        <w:autoSpaceDN w:val="0"/>
        <w:adjustRightInd w:val="0"/>
        <w:spacing w:before="0" w:line="240" w:lineRule="auto"/>
        <w:rPr>
          <w:rFonts w:cs="Arial"/>
          <w:color w:val="000000"/>
          <w:sz w:val="20"/>
          <w:szCs w:val="20"/>
          <w:lang w:val="sl-SI"/>
        </w:rPr>
      </w:pPr>
      <w:r w:rsidRPr="00F50F45">
        <w:rPr>
          <w:rFonts w:cs="Arial"/>
          <w:color w:val="000000"/>
          <w:sz w:val="20"/>
          <w:szCs w:val="20"/>
          <w:lang w:val="sl-SI"/>
        </w:rPr>
        <w:t>Uspešnost vračil</w:t>
      </w:r>
      <w:r w:rsidR="00D82FF3" w:rsidRPr="00F50F45">
        <w:rPr>
          <w:rFonts w:cs="Arial"/>
          <w:color w:val="000000"/>
          <w:sz w:val="20"/>
          <w:szCs w:val="20"/>
          <w:lang w:val="sl-SI"/>
        </w:rPr>
        <w:t>a sredstev na RRS obvladujejo</w:t>
      </w:r>
      <w:r w:rsidRPr="00F50F45">
        <w:rPr>
          <w:rFonts w:cs="Arial"/>
          <w:color w:val="000000"/>
          <w:sz w:val="20"/>
          <w:szCs w:val="20"/>
          <w:lang w:val="sl-SI"/>
        </w:rPr>
        <w:t xml:space="preserve"> preko </w:t>
      </w:r>
      <w:r w:rsidR="00C9291F">
        <w:rPr>
          <w:rFonts w:cs="Arial"/>
          <w:color w:val="000000"/>
          <w:sz w:val="20"/>
          <w:szCs w:val="20"/>
          <w:lang w:val="sl-SI"/>
        </w:rPr>
        <w:t>SDO</w:t>
      </w:r>
      <w:r w:rsidRPr="00F50F45">
        <w:rPr>
          <w:rFonts w:cs="Arial"/>
          <w:color w:val="000000"/>
          <w:sz w:val="20"/>
          <w:szCs w:val="20"/>
          <w:lang w:val="sl-SI"/>
        </w:rPr>
        <w:t>. SDO je delovno telo, ki ga imenuje direktor in deluje na področju izterjave dospelih neplačanih terjatev in na področju skrbništva nad posojilojemalci, v katerega so imenovani predstavniki finančnega sektorja, sektorja za izvajanje spodbud in sploš</w:t>
      </w:r>
      <w:r w:rsidR="00D82FF3" w:rsidRPr="00F50F45">
        <w:rPr>
          <w:rFonts w:cs="Arial"/>
          <w:color w:val="000000"/>
          <w:sz w:val="20"/>
          <w:szCs w:val="20"/>
          <w:lang w:val="sl-SI"/>
        </w:rPr>
        <w:t xml:space="preserve">nega sektorja. </w:t>
      </w:r>
      <w:r w:rsidR="00E65F53" w:rsidRPr="00F50F45">
        <w:rPr>
          <w:rFonts w:cs="Arial"/>
          <w:color w:val="000000"/>
          <w:sz w:val="20"/>
          <w:szCs w:val="20"/>
          <w:lang w:val="sl-SI"/>
        </w:rPr>
        <w:t>Naloge SDO so</w:t>
      </w:r>
      <w:r w:rsidRPr="00F50F45">
        <w:rPr>
          <w:rFonts w:cs="Arial"/>
          <w:color w:val="000000"/>
          <w:sz w:val="20"/>
          <w:szCs w:val="20"/>
          <w:lang w:val="sl-SI"/>
        </w:rPr>
        <w:t>:</w:t>
      </w:r>
    </w:p>
    <w:p w14:paraId="0B3A2B74" w14:textId="77777777" w:rsidR="00A5725B" w:rsidRPr="00F50F45" w:rsidRDefault="00A5725B" w:rsidP="00F8610D">
      <w:pPr>
        <w:autoSpaceDE w:val="0"/>
        <w:autoSpaceDN w:val="0"/>
        <w:adjustRightInd w:val="0"/>
        <w:spacing w:before="0" w:line="240" w:lineRule="auto"/>
        <w:rPr>
          <w:rFonts w:cs="Arial"/>
          <w:color w:val="000000"/>
          <w:sz w:val="20"/>
          <w:szCs w:val="20"/>
          <w:lang w:val="sl-SI"/>
        </w:rPr>
      </w:pPr>
    </w:p>
    <w:p w14:paraId="51A1CB05" w14:textId="2DAE52B3" w:rsidR="00A5725B" w:rsidRPr="00F50F45" w:rsidRDefault="00721737" w:rsidP="00F8610D">
      <w:pPr>
        <w:pStyle w:val="Odstavekseznama"/>
        <w:numPr>
          <w:ilvl w:val="0"/>
          <w:numId w:val="64"/>
        </w:numPr>
        <w:autoSpaceDE w:val="0"/>
        <w:autoSpaceDN w:val="0"/>
        <w:adjustRightInd w:val="0"/>
        <w:spacing w:before="0" w:line="240" w:lineRule="auto"/>
        <w:rPr>
          <w:rFonts w:cs="Arial"/>
          <w:color w:val="000000"/>
          <w:lang w:val="sl-SI"/>
        </w:rPr>
      </w:pPr>
      <w:r w:rsidRPr="00F50F45">
        <w:rPr>
          <w:rFonts w:cs="Arial"/>
          <w:color w:val="000000"/>
          <w:lang w:val="sl-SI"/>
        </w:rPr>
        <w:t>sistematična obdelava zapadlih neplačanih terjatev,</w:t>
      </w:r>
    </w:p>
    <w:p w14:paraId="46F65C67" w14:textId="530BE7E2" w:rsidR="00A5725B" w:rsidRPr="00F50F45" w:rsidRDefault="00A5725B" w:rsidP="00F8610D">
      <w:pPr>
        <w:pStyle w:val="Odstavekseznama"/>
        <w:numPr>
          <w:ilvl w:val="0"/>
          <w:numId w:val="64"/>
        </w:numPr>
        <w:autoSpaceDE w:val="0"/>
        <w:autoSpaceDN w:val="0"/>
        <w:adjustRightInd w:val="0"/>
        <w:spacing w:before="0" w:line="240" w:lineRule="auto"/>
        <w:rPr>
          <w:rFonts w:cs="Arial"/>
          <w:color w:val="000000"/>
          <w:lang w:val="sl-SI"/>
        </w:rPr>
      </w:pPr>
      <w:r w:rsidRPr="00F50F45">
        <w:rPr>
          <w:rFonts w:cs="Arial"/>
          <w:color w:val="000000"/>
          <w:lang w:val="sl-SI"/>
        </w:rPr>
        <w:t xml:space="preserve">obravnava strokovnih vprašanj v zvezi s terjatvami, </w:t>
      </w:r>
    </w:p>
    <w:p w14:paraId="7443B03C" w14:textId="47BDAA2C" w:rsidR="00A5725B" w:rsidRPr="00F50F45" w:rsidRDefault="00A5725B" w:rsidP="00F8610D">
      <w:pPr>
        <w:pStyle w:val="Odstavekseznama"/>
        <w:numPr>
          <w:ilvl w:val="0"/>
          <w:numId w:val="64"/>
        </w:numPr>
        <w:autoSpaceDE w:val="0"/>
        <w:autoSpaceDN w:val="0"/>
        <w:adjustRightInd w:val="0"/>
        <w:spacing w:before="0" w:line="240" w:lineRule="auto"/>
        <w:rPr>
          <w:rFonts w:cs="Arial"/>
          <w:color w:val="000000"/>
          <w:lang w:val="sl-SI"/>
        </w:rPr>
      </w:pPr>
      <w:r w:rsidRPr="00F50F45">
        <w:rPr>
          <w:rFonts w:cs="Arial"/>
          <w:color w:val="000000"/>
          <w:lang w:val="sl-SI"/>
        </w:rPr>
        <w:t xml:space="preserve">obravnava skrbniških poročil, </w:t>
      </w:r>
    </w:p>
    <w:p w14:paraId="63CCDF50" w14:textId="068DD4D1" w:rsidR="00A5725B" w:rsidRPr="00F50F45" w:rsidRDefault="00A5725B" w:rsidP="00F8610D">
      <w:pPr>
        <w:pStyle w:val="Odstavekseznama"/>
        <w:numPr>
          <w:ilvl w:val="0"/>
          <w:numId w:val="64"/>
        </w:numPr>
        <w:autoSpaceDE w:val="0"/>
        <w:autoSpaceDN w:val="0"/>
        <w:adjustRightInd w:val="0"/>
        <w:spacing w:before="0" w:line="240" w:lineRule="auto"/>
        <w:rPr>
          <w:rFonts w:cs="Arial"/>
          <w:color w:val="000000"/>
          <w:lang w:val="sl-SI"/>
        </w:rPr>
      </w:pPr>
      <w:r w:rsidRPr="00F50F45">
        <w:rPr>
          <w:rFonts w:cs="Arial"/>
          <w:color w:val="000000"/>
          <w:lang w:val="sl-SI"/>
        </w:rPr>
        <w:t xml:space="preserve">predlaga morebitne aktivnosti pri posameznem posojilojemalcu. </w:t>
      </w:r>
    </w:p>
    <w:p w14:paraId="459FE118" w14:textId="77777777" w:rsidR="00A5725B" w:rsidRPr="00F50F45" w:rsidRDefault="00A5725B" w:rsidP="00F8610D">
      <w:pPr>
        <w:autoSpaceDE w:val="0"/>
        <w:autoSpaceDN w:val="0"/>
        <w:adjustRightInd w:val="0"/>
        <w:spacing w:before="0" w:line="240" w:lineRule="auto"/>
        <w:rPr>
          <w:rFonts w:cs="Arial"/>
          <w:color w:val="000000"/>
          <w:sz w:val="20"/>
          <w:szCs w:val="20"/>
          <w:lang w:val="sl-SI"/>
        </w:rPr>
      </w:pPr>
    </w:p>
    <w:p w14:paraId="74F6E3BF" w14:textId="44009DAB" w:rsidR="00A5725B" w:rsidRPr="00F50F45" w:rsidRDefault="00A5725B" w:rsidP="00F8610D">
      <w:pPr>
        <w:autoSpaceDE w:val="0"/>
        <w:autoSpaceDN w:val="0"/>
        <w:adjustRightInd w:val="0"/>
        <w:spacing w:before="0" w:line="240" w:lineRule="auto"/>
        <w:rPr>
          <w:rFonts w:cs="Arial"/>
          <w:color w:val="000000"/>
          <w:sz w:val="20"/>
          <w:szCs w:val="20"/>
          <w:lang w:val="sl-SI"/>
        </w:rPr>
      </w:pPr>
      <w:r w:rsidRPr="00F50F45">
        <w:rPr>
          <w:rFonts w:cs="Arial"/>
          <w:color w:val="000000"/>
          <w:sz w:val="20"/>
          <w:szCs w:val="20"/>
          <w:lang w:val="sl-SI"/>
        </w:rPr>
        <w:t>Neplačane zapadle terjatve se izterjujejo v skladu s Pravilnikom o izterjavi dospelih neplačanih terjatev z dne 3. 2. 2014. Strokovne službe Sklada se vključujejo v izterjavo terjatev pri zamudah dolžnikov nad 90 dni, kadar so bili redni opominjeva</w:t>
      </w:r>
      <w:r w:rsidR="00D82FF3" w:rsidRPr="00F50F45">
        <w:rPr>
          <w:rFonts w:cs="Arial"/>
          <w:color w:val="000000"/>
          <w:sz w:val="20"/>
          <w:szCs w:val="20"/>
          <w:lang w:val="sl-SI"/>
        </w:rPr>
        <w:t>lni postopki izterjave na RRS</w:t>
      </w:r>
      <w:r w:rsidRPr="00F50F45">
        <w:rPr>
          <w:rFonts w:cs="Arial"/>
          <w:color w:val="000000"/>
          <w:sz w:val="20"/>
          <w:szCs w:val="20"/>
          <w:lang w:val="sl-SI"/>
        </w:rPr>
        <w:t xml:space="preserve"> in v bankah neuspešni, ter hkrati sodelovale v stečajnih postopkih in prisilnih poravnavah. Terjatve so se izterjevale telefonsko, s pisnimi opomini, opravljenimi razgovori in sodnimi postopki. </w:t>
      </w:r>
    </w:p>
    <w:p w14:paraId="73F2281B" w14:textId="77777777" w:rsidR="00943CC8" w:rsidRPr="00F50F45" w:rsidRDefault="00943CC8" w:rsidP="00F8610D">
      <w:pPr>
        <w:autoSpaceDE w:val="0"/>
        <w:autoSpaceDN w:val="0"/>
        <w:adjustRightInd w:val="0"/>
        <w:spacing w:before="0" w:line="240" w:lineRule="auto"/>
        <w:rPr>
          <w:rFonts w:cs="Arial"/>
          <w:color w:val="000000"/>
          <w:sz w:val="20"/>
          <w:szCs w:val="20"/>
          <w:lang w:val="sl-SI"/>
        </w:rPr>
      </w:pPr>
    </w:p>
    <w:p w14:paraId="3E8C0894" w14:textId="4671571A" w:rsidR="00A5725B" w:rsidRPr="00F50F45" w:rsidRDefault="00D82FF3" w:rsidP="00F8610D">
      <w:pPr>
        <w:autoSpaceDE w:val="0"/>
        <w:autoSpaceDN w:val="0"/>
        <w:adjustRightInd w:val="0"/>
        <w:spacing w:before="0" w:line="240" w:lineRule="auto"/>
        <w:rPr>
          <w:rFonts w:cs="Arial"/>
          <w:color w:val="000000"/>
          <w:sz w:val="20"/>
          <w:szCs w:val="20"/>
          <w:lang w:val="sl-SI"/>
        </w:rPr>
      </w:pPr>
      <w:r w:rsidRPr="00F50F45">
        <w:rPr>
          <w:rFonts w:cs="Arial"/>
          <w:color w:val="000000"/>
          <w:sz w:val="20"/>
          <w:szCs w:val="20"/>
          <w:lang w:val="sl-SI"/>
        </w:rPr>
        <w:t>N</w:t>
      </w:r>
      <w:r w:rsidR="00A5725B" w:rsidRPr="00F50F45">
        <w:rPr>
          <w:rFonts w:cs="Arial"/>
          <w:color w:val="000000"/>
          <w:sz w:val="20"/>
          <w:szCs w:val="20"/>
          <w:lang w:val="sl-SI"/>
        </w:rPr>
        <w:t xml:space="preserve">a dan 15. 6. 2020 </w:t>
      </w:r>
      <w:r w:rsidRPr="00F50F45">
        <w:rPr>
          <w:rFonts w:cs="Arial"/>
          <w:color w:val="000000"/>
          <w:sz w:val="20"/>
          <w:szCs w:val="20"/>
          <w:lang w:val="sl-SI"/>
        </w:rPr>
        <w:t xml:space="preserve">je bilo </w:t>
      </w:r>
      <w:r w:rsidR="00A5725B" w:rsidRPr="00F50F45">
        <w:rPr>
          <w:rFonts w:cs="Arial"/>
          <w:color w:val="000000"/>
          <w:sz w:val="20"/>
          <w:szCs w:val="20"/>
          <w:lang w:val="sl-SI"/>
        </w:rPr>
        <w:t xml:space="preserve">29 dolžnikov iz naslova odobrenih kmetijskih projektov, zapadli dolg pa je znašal 1.181.245,43 EUR. Samo 2 dolžnika sta mlajša od 40 let, njun dolg znaša 11.137,37 EUR. </w:t>
      </w:r>
    </w:p>
    <w:p w14:paraId="72273B72" w14:textId="77777777" w:rsidR="00F43469" w:rsidRDefault="00F43469" w:rsidP="00F8610D">
      <w:pPr>
        <w:autoSpaceDE w:val="0"/>
        <w:autoSpaceDN w:val="0"/>
        <w:adjustRightInd w:val="0"/>
        <w:spacing w:before="0" w:line="240" w:lineRule="auto"/>
        <w:rPr>
          <w:rFonts w:cs="Arial"/>
          <w:color w:val="000000"/>
          <w:sz w:val="20"/>
          <w:szCs w:val="20"/>
          <w:lang w:val="sl-SI"/>
        </w:rPr>
      </w:pPr>
    </w:p>
    <w:p w14:paraId="1D31E8B7" w14:textId="77777777" w:rsidR="00A5725B" w:rsidRPr="00F50F45" w:rsidRDefault="00A5725B" w:rsidP="00F8610D">
      <w:pPr>
        <w:autoSpaceDE w:val="0"/>
        <w:autoSpaceDN w:val="0"/>
        <w:adjustRightInd w:val="0"/>
        <w:spacing w:before="0" w:line="240" w:lineRule="auto"/>
        <w:rPr>
          <w:rFonts w:cs="Arial"/>
          <w:color w:val="000000"/>
          <w:sz w:val="20"/>
          <w:szCs w:val="20"/>
          <w:lang w:val="sl-SI"/>
        </w:rPr>
      </w:pPr>
      <w:r w:rsidRPr="00F50F45">
        <w:rPr>
          <w:rFonts w:cs="Arial"/>
          <w:color w:val="000000"/>
          <w:sz w:val="20"/>
          <w:szCs w:val="20"/>
          <w:lang w:val="sl-SI"/>
        </w:rPr>
        <w:t xml:space="preserve">Tako št. dolžnikov kot višina zapadlega dolga se iz leta v leto zmanjšuje. Na znižanja so vplivala prejeta plačila iz naslova odpovedanih pogodb in odpisi neizterljivih terjatev Sklada ter zmanjšanje zamud pri plačevanju obveznosti. </w:t>
      </w:r>
    </w:p>
    <w:p w14:paraId="2BF995F6" w14:textId="77777777" w:rsidR="00943CC8" w:rsidRPr="00F50F45" w:rsidRDefault="00943CC8" w:rsidP="00F8610D">
      <w:pPr>
        <w:autoSpaceDE w:val="0"/>
        <w:autoSpaceDN w:val="0"/>
        <w:adjustRightInd w:val="0"/>
        <w:spacing w:before="0" w:line="240" w:lineRule="auto"/>
        <w:rPr>
          <w:rFonts w:cs="Arial"/>
          <w:color w:val="000000"/>
          <w:sz w:val="20"/>
          <w:szCs w:val="20"/>
          <w:lang w:val="sl-SI"/>
        </w:rPr>
      </w:pPr>
    </w:p>
    <w:p w14:paraId="7492E34A" w14:textId="1BEB158C" w:rsidR="00A5725B" w:rsidRPr="00F50F45" w:rsidRDefault="00D82FF3" w:rsidP="00F8610D">
      <w:pPr>
        <w:autoSpaceDE w:val="0"/>
        <w:autoSpaceDN w:val="0"/>
        <w:adjustRightInd w:val="0"/>
        <w:spacing w:before="0" w:line="240" w:lineRule="auto"/>
        <w:rPr>
          <w:rFonts w:cs="Arial"/>
          <w:color w:val="000000"/>
          <w:sz w:val="20"/>
          <w:szCs w:val="20"/>
          <w:lang w:val="sl-SI"/>
        </w:rPr>
      </w:pPr>
      <w:r w:rsidRPr="00F50F45">
        <w:rPr>
          <w:rFonts w:cs="Arial"/>
          <w:color w:val="000000"/>
          <w:sz w:val="20"/>
          <w:szCs w:val="20"/>
          <w:lang w:val="sl-SI"/>
        </w:rPr>
        <w:t>RRS</w:t>
      </w:r>
      <w:r w:rsidR="00A5725B" w:rsidRPr="00F50F45">
        <w:rPr>
          <w:rFonts w:cs="Arial"/>
          <w:color w:val="000000"/>
          <w:sz w:val="20"/>
          <w:szCs w:val="20"/>
          <w:lang w:val="sl-SI"/>
        </w:rPr>
        <w:t xml:space="preserve"> ima na dan 31. 12. 2019 odpovedanih 13 pogodb iz naslova kmetijskih projektov, katerih skupna višina terjatev znaša 1.130.710,43 EUR, kar predstavlja 96% zapadlega dolga. Starost vlaga</w:t>
      </w:r>
      <w:r w:rsidR="00BD1735">
        <w:rPr>
          <w:rFonts w:cs="Arial"/>
          <w:color w:val="000000"/>
          <w:sz w:val="20"/>
          <w:szCs w:val="20"/>
          <w:lang w:val="sl-SI"/>
        </w:rPr>
        <w:t>teljev odpovedanih pogodb je</w:t>
      </w:r>
      <w:r w:rsidR="00A5725B" w:rsidRPr="00F50F45">
        <w:rPr>
          <w:rFonts w:cs="Arial"/>
          <w:color w:val="000000"/>
          <w:sz w:val="20"/>
          <w:szCs w:val="20"/>
          <w:lang w:val="sl-SI"/>
        </w:rPr>
        <w:t xml:space="preserve"> 4</w:t>
      </w:r>
      <w:r w:rsidR="00BD1735">
        <w:rPr>
          <w:rFonts w:cs="Arial"/>
          <w:color w:val="000000"/>
          <w:sz w:val="20"/>
          <w:szCs w:val="20"/>
          <w:lang w:val="sl-SI"/>
        </w:rPr>
        <w:t>1 let in več.</w:t>
      </w:r>
      <w:r w:rsidR="00A5725B" w:rsidRPr="00F50F45">
        <w:rPr>
          <w:rFonts w:cs="Arial"/>
          <w:color w:val="000000"/>
          <w:sz w:val="20"/>
          <w:szCs w:val="20"/>
          <w:lang w:val="sl-SI"/>
        </w:rPr>
        <w:t xml:space="preserve"> </w:t>
      </w:r>
    </w:p>
    <w:p w14:paraId="1A29D2B9" w14:textId="77777777" w:rsidR="00943CC8" w:rsidRPr="00F50F45" w:rsidRDefault="00943CC8" w:rsidP="00F8610D">
      <w:pPr>
        <w:autoSpaceDE w:val="0"/>
        <w:autoSpaceDN w:val="0"/>
        <w:adjustRightInd w:val="0"/>
        <w:spacing w:before="0" w:line="240" w:lineRule="auto"/>
        <w:rPr>
          <w:rFonts w:cs="Arial"/>
          <w:color w:val="000000"/>
          <w:sz w:val="20"/>
          <w:szCs w:val="20"/>
          <w:lang w:val="sl-SI"/>
        </w:rPr>
      </w:pPr>
    </w:p>
    <w:p w14:paraId="10D37F5A" w14:textId="77777777" w:rsidR="00AE3CEF" w:rsidRPr="00F50F45" w:rsidRDefault="00AE3CEF" w:rsidP="00F8610D">
      <w:pPr>
        <w:autoSpaceDE w:val="0"/>
        <w:autoSpaceDN w:val="0"/>
        <w:adjustRightInd w:val="0"/>
        <w:spacing w:before="0" w:line="240" w:lineRule="auto"/>
        <w:rPr>
          <w:rFonts w:cs="Arial"/>
          <w:color w:val="000000"/>
          <w:sz w:val="20"/>
          <w:szCs w:val="20"/>
          <w:lang w:val="sl-SI"/>
        </w:rPr>
      </w:pPr>
    </w:p>
    <w:p w14:paraId="21031A89" w14:textId="21EBD855" w:rsidR="00132E97" w:rsidRPr="00804A1C" w:rsidRDefault="00132E97" w:rsidP="00F8610D">
      <w:pPr>
        <w:pStyle w:val="Naslov1"/>
        <w:rPr>
          <w:rFonts w:cs="Arial"/>
          <w:color w:val="000000"/>
          <w:sz w:val="24"/>
          <w:szCs w:val="24"/>
          <w:lang w:val="sl-SI"/>
        </w:rPr>
      </w:pPr>
      <w:bookmarkStart w:id="48" w:name="_Toc55830974"/>
      <w:r w:rsidRPr="00804A1C">
        <w:rPr>
          <w:rFonts w:cs="Arial"/>
          <w:color w:val="000000"/>
          <w:sz w:val="24"/>
          <w:szCs w:val="24"/>
          <w:lang w:val="sl-SI"/>
        </w:rPr>
        <w:t xml:space="preserve">5.2 Dostopnost </w:t>
      </w:r>
      <w:r w:rsidR="009924FE">
        <w:rPr>
          <w:rFonts w:cs="Arial"/>
          <w:color w:val="000000"/>
          <w:sz w:val="20"/>
          <w:szCs w:val="20"/>
          <w:lang w:val="sl-SI"/>
        </w:rPr>
        <w:t>DRUG</w:t>
      </w:r>
      <w:r w:rsidR="00660447" w:rsidRPr="00D97597">
        <w:rPr>
          <w:rFonts w:cs="Arial"/>
          <w:color w:val="000000"/>
          <w:sz w:val="20"/>
          <w:szCs w:val="20"/>
          <w:lang w:val="sl-SI"/>
        </w:rPr>
        <w:t>IH ZUNANJIH VIROV FINANCIRANJA</w:t>
      </w:r>
      <w:bookmarkEnd w:id="48"/>
      <w:r w:rsidRPr="00804A1C">
        <w:rPr>
          <w:rFonts w:cs="Arial"/>
          <w:color w:val="000000"/>
          <w:sz w:val="24"/>
          <w:szCs w:val="24"/>
          <w:lang w:val="sl-SI"/>
        </w:rPr>
        <w:t xml:space="preserve">  </w:t>
      </w:r>
    </w:p>
    <w:p w14:paraId="678660B6" w14:textId="2D1A7F29" w:rsidR="0080599E" w:rsidRPr="00F50F45" w:rsidRDefault="0080599E" w:rsidP="0080599E">
      <w:pPr>
        <w:rPr>
          <w:rFonts w:cs="Arial"/>
          <w:sz w:val="20"/>
          <w:szCs w:val="20"/>
          <w:lang w:val="sl-SI"/>
        </w:rPr>
      </w:pPr>
      <w:r w:rsidRPr="00D86AFC">
        <w:rPr>
          <w:rFonts w:cs="Arial"/>
          <w:sz w:val="20"/>
          <w:szCs w:val="20"/>
          <w:lang w:val="sl-SI"/>
        </w:rPr>
        <w:t xml:space="preserve">Po podatkih raziskave o finančnih potrebah in dostopu kmetijskih gospodarstev do finančnih sredstev, ki sta jo leta 2018 opravili Evropska investicijska banka in Evropska komisija med </w:t>
      </w:r>
      <w:r w:rsidR="00C8415B">
        <w:rPr>
          <w:rFonts w:cs="Arial"/>
          <w:sz w:val="20"/>
          <w:szCs w:val="20"/>
          <w:lang w:val="sl-SI"/>
        </w:rPr>
        <w:t>KMG</w:t>
      </w:r>
      <w:r w:rsidRPr="00D86AFC">
        <w:rPr>
          <w:rFonts w:cs="Arial"/>
          <w:sz w:val="20"/>
          <w:szCs w:val="20"/>
          <w:lang w:val="sl-SI"/>
        </w:rPr>
        <w:t xml:space="preserve"> iz 24 držav članic, je v Sloveniji kar 16,7 % </w:t>
      </w:r>
      <w:r w:rsidR="00C8415B">
        <w:rPr>
          <w:rFonts w:cs="Arial"/>
          <w:sz w:val="20"/>
          <w:szCs w:val="20"/>
          <w:lang w:val="sl-SI"/>
        </w:rPr>
        <w:t>KMG</w:t>
      </w:r>
      <w:r w:rsidRPr="00D86AFC">
        <w:rPr>
          <w:rFonts w:cs="Arial"/>
          <w:sz w:val="20"/>
          <w:szCs w:val="20"/>
          <w:lang w:val="sl-SI"/>
        </w:rPr>
        <w:t xml:space="preserve">, ki se bojijo zaprositi za bančno posojilo, ker se bojijo zavrnitve. Po drugi plati pa raziskava navaja podatke, da banke odobrijo kar 82,4 % vlog za posojila v celoti. Slovenska </w:t>
      </w:r>
      <w:r w:rsidR="00C8415B">
        <w:rPr>
          <w:rFonts w:cs="Arial"/>
          <w:sz w:val="20"/>
          <w:szCs w:val="20"/>
          <w:lang w:val="sl-SI"/>
        </w:rPr>
        <w:t>KMG</w:t>
      </w:r>
      <w:r w:rsidRPr="00D86AFC">
        <w:rPr>
          <w:rFonts w:cs="Arial"/>
          <w:sz w:val="20"/>
          <w:szCs w:val="20"/>
          <w:lang w:val="sl-SI"/>
        </w:rPr>
        <w:t xml:space="preserve"> 73 % pridobljenih kreditov porabijo zlasti  za financiranje naložb v stroje, opremo in objekte, za izboljšanje zemljišč 3 %, za obratni kapital 18 % in za nakup zemljišč 10 %.</w:t>
      </w:r>
      <w:r w:rsidRPr="00F50F45">
        <w:rPr>
          <w:rFonts w:cs="Arial"/>
          <w:sz w:val="20"/>
          <w:szCs w:val="20"/>
          <w:lang w:val="sl-SI"/>
        </w:rPr>
        <w:t xml:space="preserve"> Navajajo tudi, da  43 % </w:t>
      </w:r>
      <w:r w:rsidR="00C8415B">
        <w:rPr>
          <w:rFonts w:cs="Arial"/>
          <w:sz w:val="20"/>
          <w:szCs w:val="20"/>
          <w:lang w:val="sl-SI"/>
        </w:rPr>
        <w:t>KMG</w:t>
      </w:r>
      <w:r w:rsidRPr="00F50F45">
        <w:rPr>
          <w:rFonts w:cs="Arial"/>
          <w:sz w:val="20"/>
          <w:szCs w:val="20"/>
          <w:lang w:val="sl-SI"/>
        </w:rPr>
        <w:t xml:space="preserve"> pričakuje, da bodo potrebe po financiranju ostale nespremenjene, 37 % pa, da se bodo povečale. </w:t>
      </w:r>
    </w:p>
    <w:p w14:paraId="2939274C" w14:textId="159D8C25" w:rsidR="0080599E" w:rsidRPr="00F50F45" w:rsidRDefault="0080599E" w:rsidP="0080599E">
      <w:pPr>
        <w:rPr>
          <w:rFonts w:cs="Arial"/>
          <w:sz w:val="20"/>
          <w:szCs w:val="20"/>
          <w:lang w:val="sl-SI"/>
        </w:rPr>
      </w:pPr>
      <w:r w:rsidRPr="00F50F45">
        <w:rPr>
          <w:rFonts w:cs="Arial"/>
          <w:sz w:val="20"/>
          <w:szCs w:val="20"/>
          <w:lang w:val="sl-SI"/>
        </w:rPr>
        <w:t xml:space="preserve">Če bi se obrestna mera posojil znižala ali bi bilo odplačevanje posojil prilagojeno poslovnemu ciklu </w:t>
      </w:r>
      <w:r w:rsidR="00C8415B">
        <w:rPr>
          <w:rFonts w:cs="Arial"/>
          <w:sz w:val="20"/>
          <w:szCs w:val="20"/>
          <w:lang w:val="sl-SI"/>
        </w:rPr>
        <w:t>KMG</w:t>
      </w:r>
      <w:r w:rsidRPr="00F50F45">
        <w:rPr>
          <w:rFonts w:cs="Arial"/>
          <w:sz w:val="20"/>
          <w:szCs w:val="20"/>
          <w:lang w:val="sl-SI"/>
        </w:rPr>
        <w:t xml:space="preserve">, je pričakovati, da bi se 19 % </w:t>
      </w:r>
      <w:r w:rsidR="00C8415B">
        <w:rPr>
          <w:rFonts w:cs="Arial"/>
          <w:sz w:val="20"/>
          <w:szCs w:val="20"/>
          <w:lang w:val="sl-SI"/>
        </w:rPr>
        <w:t>KMG</w:t>
      </w:r>
      <w:r w:rsidRPr="00F50F45">
        <w:rPr>
          <w:rFonts w:cs="Arial"/>
          <w:sz w:val="20"/>
          <w:szCs w:val="20"/>
          <w:lang w:val="sl-SI"/>
        </w:rPr>
        <w:t xml:space="preserve"> zagotovo odločilo, da bi zaprosili za posojilo, 49 % bi se za tovrstno posojilo mogoče odločilo, 31 % pa se jih kljub ugodnostim ne bi odločilo za posojilo</w:t>
      </w:r>
      <w:r w:rsidR="00F43469">
        <w:rPr>
          <w:rFonts w:cs="Arial"/>
          <w:sz w:val="20"/>
          <w:szCs w:val="20"/>
          <w:lang w:val="sl-SI"/>
        </w:rPr>
        <w:t xml:space="preserve"> (</w:t>
      </w:r>
      <w:proofErr w:type="spellStart"/>
      <w:r w:rsidR="00F43469">
        <w:rPr>
          <w:rFonts w:cs="Arial"/>
          <w:sz w:val="20"/>
          <w:szCs w:val="20"/>
          <w:lang w:val="sl-SI"/>
        </w:rPr>
        <w:t>Survey</w:t>
      </w:r>
      <w:proofErr w:type="spellEnd"/>
      <w:r w:rsidR="00F43469">
        <w:rPr>
          <w:rFonts w:cs="Arial"/>
          <w:sz w:val="20"/>
          <w:szCs w:val="20"/>
          <w:lang w:val="sl-SI"/>
        </w:rPr>
        <w:t xml:space="preserve"> on </w:t>
      </w:r>
      <w:proofErr w:type="spellStart"/>
      <w:r w:rsidR="00F43469">
        <w:rPr>
          <w:rFonts w:cs="Arial"/>
          <w:sz w:val="20"/>
          <w:szCs w:val="20"/>
          <w:lang w:val="sl-SI"/>
        </w:rPr>
        <w:t>financial</w:t>
      </w:r>
      <w:proofErr w:type="spellEnd"/>
      <w:r w:rsidR="00F43469">
        <w:rPr>
          <w:rFonts w:cs="Arial"/>
          <w:sz w:val="20"/>
          <w:szCs w:val="20"/>
          <w:lang w:val="sl-SI"/>
        </w:rPr>
        <w:t xml:space="preserve"> </w:t>
      </w:r>
      <w:proofErr w:type="spellStart"/>
      <w:r w:rsidR="00F43469">
        <w:rPr>
          <w:rFonts w:cs="Arial"/>
          <w:sz w:val="20"/>
          <w:szCs w:val="20"/>
          <w:lang w:val="sl-SI"/>
        </w:rPr>
        <w:t>needs</w:t>
      </w:r>
      <w:proofErr w:type="spellEnd"/>
      <w:r w:rsidR="00F43469">
        <w:rPr>
          <w:rFonts w:cs="Arial"/>
          <w:sz w:val="20"/>
          <w:szCs w:val="20"/>
          <w:lang w:val="sl-SI"/>
        </w:rPr>
        <w:t xml:space="preserve"> </w:t>
      </w:r>
      <w:proofErr w:type="spellStart"/>
      <w:r w:rsidR="00F43469">
        <w:rPr>
          <w:rFonts w:cs="Arial"/>
          <w:sz w:val="20"/>
          <w:szCs w:val="20"/>
          <w:lang w:val="sl-SI"/>
        </w:rPr>
        <w:t>and</w:t>
      </w:r>
      <w:proofErr w:type="spellEnd"/>
      <w:r w:rsidR="00F43469">
        <w:rPr>
          <w:rFonts w:cs="Arial"/>
          <w:sz w:val="20"/>
          <w:szCs w:val="20"/>
          <w:lang w:val="sl-SI"/>
        </w:rPr>
        <w:t xml:space="preserve"> </w:t>
      </w:r>
      <w:proofErr w:type="spellStart"/>
      <w:r w:rsidR="00F43469">
        <w:rPr>
          <w:rFonts w:cs="Arial"/>
          <w:sz w:val="20"/>
          <w:szCs w:val="20"/>
          <w:lang w:val="sl-SI"/>
        </w:rPr>
        <w:t>acess</w:t>
      </w:r>
      <w:proofErr w:type="spellEnd"/>
      <w:r w:rsidR="00F43469">
        <w:rPr>
          <w:rFonts w:cs="Arial"/>
          <w:sz w:val="20"/>
          <w:szCs w:val="20"/>
          <w:lang w:val="sl-SI"/>
        </w:rPr>
        <w:t xml:space="preserve"> to finance </w:t>
      </w:r>
      <w:proofErr w:type="spellStart"/>
      <w:r w:rsidR="00F43469">
        <w:rPr>
          <w:rFonts w:cs="Arial"/>
          <w:sz w:val="20"/>
          <w:szCs w:val="20"/>
          <w:lang w:val="sl-SI"/>
        </w:rPr>
        <w:t>of</w:t>
      </w:r>
      <w:proofErr w:type="spellEnd"/>
      <w:r w:rsidR="00F43469">
        <w:rPr>
          <w:rFonts w:cs="Arial"/>
          <w:sz w:val="20"/>
          <w:szCs w:val="20"/>
          <w:lang w:val="sl-SI"/>
        </w:rPr>
        <w:t xml:space="preserve"> EU </w:t>
      </w:r>
      <w:proofErr w:type="spellStart"/>
      <w:r w:rsidR="00F43469">
        <w:rPr>
          <w:rFonts w:cs="Arial"/>
          <w:sz w:val="20"/>
          <w:szCs w:val="20"/>
          <w:lang w:val="sl-SI"/>
        </w:rPr>
        <w:t>agr</w:t>
      </w:r>
      <w:r w:rsidR="006565E0">
        <w:rPr>
          <w:rFonts w:cs="Arial"/>
          <w:sz w:val="20"/>
          <w:szCs w:val="20"/>
          <w:lang w:val="sl-SI"/>
        </w:rPr>
        <w:t>i</w:t>
      </w:r>
      <w:r w:rsidR="00F43469">
        <w:rPr>
          <w:rFonts w:cs="Arial"/>
          <w:sz w:val="20"/>
          <w:szCs w:val="20"/>
          <w:lang w:val="sl-SI"/>
        </w:rPr>
        <w:t>cultural</w:t>
      </w:r>
      <w:proofErr w:type="spellEnd"/>
      <w:r w:rsidR="00F43469">
        <w:rPr>
          <w:rFonts w:cs="Arial"/>
          <w:sz w:val="20"/>
          <w:szCs w:val="20"/>
          <w:lang w:val="sl-SI"/>
        </w:rPr>
        <w:t xml:space="preserve"> </w:t>
      </w:r>
      <w:proofErr w:type="spellStart"/>
      <w:r w:rsidR="00F43469">
        <w:rPr>
          <w:rFonts w:cs="Arial"/>
          <w:sz w:val="20"/>
          <w:szCs w:val="20"/>
          <w:lang w:val="sl-SI"/>
        </w:rPr>
        <w:t>entreprises</w:t>
      </w:r>
      <w:proofErr w:type="spellEnd"/>
      <w:r w:rsidR="00F43469">
        <w:rPr>
          <w:rFonts w:cs="Arial"/>
          <w:sz w:val="20"/>
          <w:szCs w:val="20"/>
          <w:lang w:val="sl-SI"/>
        </w:rPr>
        <w:t>)</w:t>
      </w:r>
      <w:r w:rsidR="006A7FDA" w:rsidRPr="00F50F45">
        <w:rPr>
          <w:rFonts w:cs="Arial"/>
          <w:sz w:val="20"/>
          <w:szCs w:val="20"/>
          <w:lang w:val="sl-SI"/>
        </w:rPr>
        <w:t>.</w:t>
      </w:r>
    </w:p>
    <w:p w14:paraId="02D4746C" w14:textId="77777777" w:rsidR="005B07F4" w:rsidRPr="00F50F45" w:rsidRDefault="005B07F4" w:rsidP="005B07F4">
      <w:pPr>
        <w:rPr>
          <w:rFonts w:cs="Arial"/>
          <w:b/>
          <w:sz w:val="20"/>
          <w:szCs w:val="20"/>
          <w:lang w:val="sl-SI"/>
        </w:rPr>
      </w:pPr>
      <w:r w:rsidRPr="00F50F45">
        <w:rPr>
          <w:rFonts w:cs="Arial"/>
          <w:b/>
          <w:sz w:val="20"/>
          <w:szCs w:val="20"/>
          <w:lang w:val="sl-SI"/>
        </w:rPr>
        <w:t>Ključne ugotovitve:</w:t>
      </w:r>
    </w:p>
    <w:p w14:paraId="2B830CC8" w14:textId="76111677" w:rsidR="005B07F4" w:rsidRPr="00F50F45" w:rsidRDefault="005B07F4" w:rsidP="005B07F4">
      <w:pPr>
        <w:rPr>
          <w:rFonts w:cs="Arial"/>
          <w:sz w:val="20"/>
          <w:szCs w:val="20"/>
          <w:lang w:val="sl-SI"/>
        </w:rPr>
      </w:pPr>
      <w:r w:rsidRPr="00F50F45">
        <w:rPr>
          <w:rFonts w:cs="Arial"/>
          <w:sz w:val="20"/>
          <w:szCs w:val="20"/>
          <w:lang w:val="sl-SI"/>
        </w:rPr>
        <w:t xml:space="preserve">- Višina prihodka iz kmetijstva močno zaostaja za prihodkom iz ostalih </w:t>
      </w:r>
      <w:r w:rsidR="00660447">
        <w:rPr>
          <w:rFonts w:cs="Arial"/>
          <w:sz w:val="20"/>
          <w:szCs w:val="20"/>
          <w:lang w:val="sl-SI"/>
        </w:rPr>
        <w:t xml:space="preserve">gospodarskih </w:t>
      </w:r>
      <w:r w:rsidRPr="00F50F45">
        <w:rPr>
          <w:rFonts w:cs="Arial"/>
          <w:sz w:val="20"/>
          <w:szCs w:val="20"/>
          <w:lang w:val="sl-SI"/>
        </w:rPr>
        <w:t xml:space="preserve">dejavnosti, zato za mlade kmetovanje ni privlačen poklic.  </w:t>
      </w:r>
    </w:p>
    <w:p w14:paraId="5D8E1B51" w14:textId="77777777" w:rsidR="005B07F4" w:rsidRPr="00F50F45" w:rsidRDefault="005B07F4" w:rsidP="005B07F4">
      <w:pPr>
        <w:rPr>
          <w:rFonts w:eastAsiaTheme="minorHAnsi" w:cs="Arial"/>
          <w:sz w:val="20"/>
          <w:szCs w:val="20"/>
          <w:lang w:val="it-IT"/>
        </w:rPr>
      </w:pPr>
      <w:r w:rsidRPr="00F50F45">
        <w:rPr>
          <w:rFonts w:cs="Arial"/>
          <w:sz w:val="20"/>
          <w:szCs w:val="20"/>
          <w:lang w:val="sl-SI"/>
        </w:rPr>
        <w:t xml:space="preserve">- </w:t>
      </w:r>
      <w:r w:rsidRPr="00F50F45">
        <w:rPr>
          <w:rFonts w:eastAsiaTheme="minorHAnsi" w:cs="Arial"/>
          <w:sz w:val="20"/>
          <w:szCs w:val="20"/>
          <w:lang w:val="it-IT"/>
        </w:rPr>
        <w:t xml:space="preserve">42 % </w:t>
      </w:r>
      <w:proofErr w:type="spellStart"/>
      <w:r w:rsidRPr="00F50F45">
        <w:rPr>
          <w:rFonts w:eastAsiaTheme="minorHAnsi" w:cs="Arial"/>
          <w:sz w:val="20"/>
          <w:szCs w:val="20"/>
          <w:lang w:val="it-IT"/>
        </w:rPr>
        <w:t>anketiranih</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mladih</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kmetov</w:t>
      </w:r>
      <w:proofErr w:type="spellEnd"/>
      <w:r w:rsidRPr="00F50F45">
        <w:rPr>
          <w:rFonts w:eastAsiaTheme="minorHAnsi" w:cs="Arial"/>
          <w:sz w:val="20"/>
          <w:szCs w:val="20"/>
          <w:lang w:val="it-IT"/>
        </w:rPr>
        <w:t xml:space="preserve"> – </w:t>
      </w:r>
      <w:proofErr w:type="spellStart"/>
      <w:r w:rsidRPr="00F50F45">
        <w:rPr>
          <w:rFonts w:eastAsiaTheme="minorHAnsi" w:cs="Arial"/>
          <w:sz w:val="20"/>
          <w:szCs w:val="20"/>
          <w:lang w:val="it-IT"/>
        </w:rPr>
        <w:t>upravičencev</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podukrepa</w:t>
      </w:r>
      <w:proofErr w:type="spellEnd"/>
      <w:r w:rsidRPr="00F50F45">
        <w:rPr>
          <w:rFonts w:eastAsiaTheme="minorHAnsi" w:cs="Arial"/>
          <w:sz w:val="20"/>
          <w:szCs w:val="20"/>
          <w:lang w:val="it-IT"/>
        </w:rPr>
        <w:t xml:space="preserve"> M06.1, </w:t>
      </w:r>
      <w:proofErr w:type="spellStart"/>
      <w:r w:rsidRPr="00F50F45">
        <w:rPr>
          <w:rFonts w:eastAsiaTheme="minorHAnsi" w:cs="Arial"/>
          <w:sz w:val="20"/>
          <w:szCs w:val="20"/>
          <w:lang w:val="it-IT"/>
        </w:rPr>
        <w:t>ki</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imajo</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tudi</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prihodke</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izven</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kmetijstva</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trdi</w:t>
      </w:r>
      <w:proofErr w:type="spellEnd"/>
      <w:r w:rsidRPr="00F50F45">
        <w:rPr>
          <w:rFonts w:eastAsiaTheme="minorHAnsi" w:cs="Arial"/>
          <w:sz w:val="20"/>
          <w:szCs w:val="20"/>
          <w:lang w:val="it-IT"/>
        </w:rPr>
        <w:t xml:space="preserve">, da </w:t>
      </w:r>
      <w:proofErr w:type="spellStart"/>
      <w:r w:rsidRPr="00F50F45">
        <w:rPr>
          <w:rFonts w:eastAsiaTheme="minorHAnsi" w:cs="Arial"/>
          <w:sz w:val="20"/>
          <w:szCs w:val="20"/>
          <w:lang w:val="it-IT"/>
        </w:rPr>
        <w:t>vložijo</w:t>
      </w:r>
      <w:proofErr w:type="spellEnd"/>
      <w:r w:rsidRPr="00F50F45">
        <w:rPr>
          <w:rFonts w:eastAsiaTheme="minorHAnsi" w:cs="Arial"/>
          <w:sz w:val="20"/>
          <w:szCs w:val="20"/>
          <w:lang w:val="it-IT"/>
        </w:rPr>
        <w:t xml:space="preserve"> do </w:t>
      </w:r>
      <w:proofErr w:type="spellStart"/>
      <w:r w:rsidRPr="00F50F45">
        <w:rPr>
          <w:rFonts w:eastAsiaTheme="minorHAnsi" w:cs="Arial"/>
          <w:sz w:val="20"/>
          <w:szCs w:val="20"/>
          <w:lang w:val="it-IT"/>
        </w:rPr>
        <w:t>četrtino</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teh</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prihodkov</w:t>
      </w:r>
      <w:proofErr w:type="spellEnd"/>
      <w:r w:rsidRPr="00F50F45">
        <w:rPr>
          <w:rFonts w:eastAsiaTheme="minorHAnsi" w:cs="Arial"/>
          <w:sz w:val="20"/>
          <w:szCs w:val="20"/>
          <w:lang w:val="it-IT"/>
        </w:rPr>
        <w:t xml:space="preserve"> v </w:t>
      </w:r>
      <w:proofErr w:type="spellStart"/>
      <w:r w:rsidRPr="00F50F45">
        <w:rPr>
          <w:rFonts w:eastAsiaTheme="minorHAnsi" w:cs="Arial"/>
          <w:sz w:val="20"/>
          <w:szCs w:val="20"/>
          <w:lang w:val="it-IT"/>
        </w:rPr>
        <w:t>kmetijstvo</w:t>
      </w:r>
      <w:proofErr w:type="spellEnd"/>
      <w:r w:rsidRPr="00F50F45">
        <w:rPr>
          <w:rFonts w:eastAsiaTheme="minorHAnsi" w:cs="Arial"/>
          <w:sz w:val="20"/>
          <w:szCs w:val="20"/>
          <w:lang w:val="it-IT"/>
        </w:rPr>
        <w:t xml:space="preserve">, 27 % </w:t>
      </w:r>
      <w:proofErr w:type="spellStart"/>
      <w:r w:rsidRPr="00F50F45">
        <w:rPr>
          <w:rFonts w:eastAsiaTheme="minorHAnsi" w:cs="Arial"/>
          <w:sz w:val="20"/>
          <w:szCs w:val="20"/>
          <w:lang w:val="it-IT"/>
        </w:rPr>
        <w:t>vloži</w:t>
      </w:r>
      <w:proofErr w:type="spellEnd"/>
      <w:r w:rsidRPr="00F50F45">
        <w:rPr>
          <w:rFonts w:eastAsiaTheme="minorHAnsi" w:cs="Arial"/>
          <w:sz w:val="20"/>
          <w:szCs w:val="20"/>
          <w:lang w:val="it-IT"/>
        </w:rPr>
        <w:t xml:space="preserve"> v </w:t>
      </w:r>
      <w:proofErr w:type="spellStart"/>
      <w:r w:rsidRPr="00F50F45">
        <w:rPr>
          <w:rFonts w:eastAsiaTheme="minorHAnsi" w:cs="Arial"/>
          <w:sz w:val="20"/>
          <w:szCs w:val="20"/>
          <w:lang w:val="it-IT"/>
        </w:rPr>
        <w:t>kmetijstvo</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med</w:t>
      </w:r>
      <w:proofErr w:type="spellEnd"/>
      <w:r w:rsidRPr="00F50F45">
        <w:rPr>
          <w:rFonts w:eastAsiaTheme="minorHAnsi" w:cs="Arial"/>
          <w:sz w:val="20"/>
          <w:szCs w:val="20"/>
          <w:lang w:val="it-IT"/>
        </w:rPr>
        <w:t xml:space="preserve"> 25 in 50 % </w:t>
      </w:r>
      <w:proofErr w:type="spellStart"/>
      <w:r w:rsidRPr="00F50F45">
        <w:rPr>
          <w:rFonts w:eastAsiaTheme="minorHAnsi" w:cs="Arial"/>
          <w:sz w:val="20"/>
          <w:szCs w:val="20"/>
          <w:lang w:val="it-IT"/>
        </w:rPr>
        <w:t>dohodka</w:t>
      </w:r>
      <w:proofErr w:type="spellEnd"/>
      <w:r w:rsidRPr="00F50F45">
        <w:rPr>
          <w:rFonts w:eastAsiaTheme="minorHAnsi" w:cs="Arial"/>
          <w:sz w:val="20"/>
          <w:szCs w:val="20"/>
          <w:lang w:val="it-IT"/>
        </w:rPr>
        <w:t xml:space="preserve">, 31 % </w:t>
      </w:r>
      <w:proofErr w:type="spellStart"/>
      <w:r w:rsidRPr="00F50F45">
        <w:rPr>
          <w:rFonts w:eastAsiaTheme="minorHAnsi" w:cs="Arial"/>
          <w:sz w:val="20"/>
          <w:szCs w:val="20"/>
          <w:lang w:val="it-IT"/>
        </w:rPr>
        <w:t>pa</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več</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kot</w:t>
      </w:r>
      <w:proofErr w:type="spellEnd"/>
      <w:r w:rsidRPr="00F50F45">
        <w:rPr>
          <w:rFonts w:eastAsiaTheme="minorHAnsi" w:cs="Arial"/>
          <w:sz w:val="20"/>
          <w:szCs w:val="20"/>
          <w:lang w:val="it-IT"/>
        </w:rPr>
        <w:t xml:space="preserve"> 50 % </w:t>
      </w:r>
      <w:proofErr w:type="spellStart"/>
      <w:r w:rsidRPr="00F50F45">
        <w:rPr>
          <w:rFonts w:eastAsiaTheme="minorHAnsi" w:cs="Arial"/>
          <w:sz w:val="20"/>
          <w:szCs w:val="20"/>
          <w:lang w:val="it-IT"/>
        </w:rPr>
        <w:t>dohodka</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prejetega</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izven</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kmetijske</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dejavnosti</w:t>
      </w:r>
      <w:proofErr w:type="spellEnd"/>
      <w:r w:rsidRPr="00F50F45">
        <w:rPr>
          <w:rFonts w:eastAsiaTheme="minorHAnsi" w:cs="Arial"/>
          <w:sz w:val="20"/>
          <w:szCs w:val="20"/>
          <w:lang w:val="it-IT"/>
        </w:rPr>
        <w:t>.</w:t>
      </w:r>
    </w:p>
    <w:p w14:paraId="2FBAC7EC" w14:textId="77777777" w:rsidR="005B07F4" w:rsidRPr="00F50F45" w:rsidRDefault="005B07F4" w:rsidP="005B07F4">
      <w:pPr>
        <w:rPr>
          <w:rFonts w:eastAsiaTheme="minorHAnsi" w:cs="Arial"/>
          <w:sz w:val="20"/>
          <w:szCs w:val="20"/>
          <w:lang w:val="it-IT"/>
        </w:rPr>
      </w:pPr>
      <w:r w:rsidRPr="00F50F45">
        <w:rPr>
          <w:rFonts w:eastAsiaTheme="minorHAnsi" w:cs="Arial"/>
          <w:sz w:val="20"/>
          <w:szCs w:val="20"/>
          <w:lang w:val="it-IT"/>
        </w:rPr>
        <w:t xml:space="preserve">- </w:t>
      </w:r>
      <w:proofErr w:type="spellStart"/>
      <w:r w:rsidRPr="00F50F45">
        <w:rPr>
          <w:rFonts w:eastAsiaTheme="minorHAnsi" w:cs="Arial"/>
          <w:sz w:val="20"/>
          <w:szCs w:val="20"/>
          <w:lang w:val="it-IT"/>
        </w:rPr>
        <w:t>Podpora</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iz</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naslova</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podukrepa</w:t>
      </w:r>
      <w:proofErr w:type="spellEnd"/>
      <w:r w:rsidRPr="00F50F45">
        <w:rPr>
          <w:rFonts w:eastAsiaTheme="minorHAnsi" w:cs="Arial"/>
          <w:sz w:val="20"/>
          <w:szCs w:val="20"/>
          <w:lang w:val="it-IT"/>
        </w:rPr>
        <w:t xml:space="preserve"> M06.1 </w:t>
      </w:r>
      <w:proofErr w:type="spellStart"/>
      <w:r w:rsidRPr="00F50F45">
        <w:rPr>
          <w:rFonts w:eastAsiaTheme="minorHAnsi" w:cs="Arial"/>
          <w:sz w:val="20"/>
          <w:szCs w:val="20"/>
          <w:lang w:val="it-IT"/>
        </w:rPr>
        <w:t>pomembno</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vpliva</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na</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odločitev</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mladih</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kmetov</w:t>
      </w:r>
      <w:proofErr w:type="spellEnd"/>
      <w:r w:rsidRPr="00F50F45">
        <w:rPr>
          <w:rFonts w:eastAsiaTheme="minorHAnsi" w:cs="Arial"/>
          <w:sz w:val="20"/>
          <w:szCs w:val="20"/>
          <w:lang w:val="it-IT"/>
        </w:rPr>
        <w:t xml:space="preserve"> za </w:t>
      </w:r>
      <w:proofErr w:type="spellStart"/>
      <w:r w:rsidRPr="00F50F45">
        <w:rPr>
          <w:rFonts w:eastAsiaTheme="minorHAnsi" w:cs="Arial"/>
          <w:sz w:val="20"/>
          <w:szCs w:val="20"/>
          <w:lang w:val="it-IT"/>
        </w:rPr>
        <w:t>prevzem</w:t>
      </w:r>
      <w:proofErr w:type="spellEnd"/>
      <w:r w:rsidRPr="00F50F45">
        <w:rPr>
          <w:rFonts w:eastAsiaTheme="minorHAnsi" w:cs="Arial"/>
          <w:sz w:val="20"/>
          <w:szCs w:val="20"/>
          <w:lang w:val="it-IT"/>
        </w:rPr>
        <w:t xml:space="preserve"> KMG </w:t>
      </w:r>
      <w:proofErr w:type="gramStart"/>
      <w:r w:rsidRPr="00F50F45">
        <w:rPr>
          <w:rFonts w:eastAsiaTheme="minorHAnsi" w:cs="Arial"/>
          <w:sz w:val="20"/>
          <w:szCs w:val="20"/>
          <w:lang w:val="it-IT"/>
        </w:rPr>
        <w:t>od</w:t>
      </w:r>
      <w:proofErr w:type="gram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svojega</w:t>
      </w:r>
      <w:proofErr w:type="spellEnd"/>
      <w:r w:rsidRPr="00F50F45">
        <w:rPr>
          <w:rFonts w:eastAsiaTheme="minorHAnsi" w:cs="Arial"/>
          <w:sz w:val="20"/>
          <w:szCs w:val="20"/>
          <w:lang w:val="it-IT"/>
        </w:rPr>
        <w:t xml:space="preserve"> </w:t>
      </w:r>
      <w:proofErr w:type="spellStart"/>
      <w:r w:rsidRPr="00F50F45">
        <w:rPr>
          <w:rFonts w:eastAsiaTheme="minorHAnsi" w:cs="Arial"/>
          <w:sz w:val="20"/>
          <w:szCs w:val="20"/>
          <w:lang w:val="it-IT"/>
        </w:rPr>
        <w:t>prednika</w:t>
      </w:r>
      <w:proofErr w:type="spellEnd"/>
      <w:r w:rsidRPr="00F50F45">
        <w:rPr>
          <w:rFonts w:eastAsiaTheme="minorHAnsi" w:cs="Arial"/>
          <w:sz w:val="20"/>
          <w:szCs w:val="20"/>
          <w:lang w:val="it-IT"/>
        </w:rPr>
        <w:t xml:space="preserve">. </w:t>
      </w:r>
      <w:r w:rsidRPr="00F50F45">
        <w:rPr>
          <w:rFonts w:cs="Arial"/>
          <w:color w:val="000000"/>
          <w:sz w:val="20"/>
          <w:szCs w:val="20"/>
          <w:lang w:val="sl-SI" w:eastAsia="sl-SI"/>
        </w:rPr>
        <w:t xml:space="preserve">O tem, kako pomemben vir sredstev za mlade kmete je podpora za zagon dejavnosti iz naslova </w:t>
      </w:r>
      <w:proofErr w:type="spellStart"/>
      <w:r w:rsidRPr="00F50F45">
        <w:rPr>
          <w:rFonts w:cs="Arial"/>
          <w:color w:val="000000"/>
          <w:sz w:val="20"/>
          <w:szCs w:val="20"/>
          <w:lang w:val="sl-SI" w:eastAsia="sl-SI"/>
        </w:rPr>
        <w:t>podukrepa</w:t>
      </w:r>
      <w:proofErr w:type="spellEnd"/>
      <w:r w:rsidRPr="00F50F45">
        <w:rPr>
          <w:rFonts w:cs="Arial"/>
          <w:color w:val="000000"/>
          <w:sz w:val="20"/>
          <w:szCs w:val="20"/>
          <w:lang w:val="sl-SI" w:eastAsia="sl-SI"/>
        </w:rPr>
        <w:t xml:space="preserve"> M06.1, govori dejstvo, da je kar 45 % anketiranih upravičencev odgovorilo, da KMG ne bi prevzeli, če podpore ne bi bilo možno koristiti.</w:t>
      </w:r>
    </w:p>
    <w:p w14:paraId="2B9465E1" w14:textId="6DBD6024" w:rsidR="005B07F4" w:rsidRPr="00F50F45" w:rsidRDefault="005B07F4" w:rsidP="005B07F4">
      <w:pPr>
        <w:rPr>
          <w:rFonts w:cs="Arial"/>
          <w:color w:val="000000"/>
          <w:sz w:val="20"/>
          <w:szCs w:val="20"/>
          <w:lang w:val="sl-SI"/>
        </w:rPr>
      </w:pPr>
      <w:r w:rsidRPr="00F50F45">
        <w:rPr>
          <w:rFonts w:cs="Arial"/>
          <w:color w:val="000000"/>
          <w:sz w:val="20"/>
          <w:szCs w:val="20"/>
          <w:lang w:val="sl-SI"/>
        </w:rPr>
        <w:t xml:space="preserve">- Mladim je dostop do </w:t>
      </w:r>
      <w:r w:rsidR="00660447">
        <w:rPr>
          <w:rFonts w:cs="Arial"/>
          <w:color w:val="000000"/>
          <w:sz w:val="20"/>
          <w:szCs w:val="20"/>
          <w:lang w:val="sl-SI"/>
        </w:rPr>
        <w:t xml:space="preserve">zunanjih </w:t>
      </w:r>
      <w:r w:rsidRPr="00F50F45">
        <w:rPr>
          <w:rFonts w:cs="Arial"/>
          <w:color w:val="000000"/>
          <w:sz w:val="20"/>
          <w:szCs w:val="20"/>
          <w:lang w:val="sl-SI"/>
        </w:rPr>
        <w:t>vir</w:t>
      </w:r>
      <w:r w:rsidR="00660447">
        <w:rPr>
          <w:rFonts w:cs="Arial"/>
          <w:color w:val="000000"/>
          <w:sz w:val="20"/>
          <w:szCs w:val="20"/>
          <w:lang w:val="sl-SI"/>
        </w:rPr>
        <w:t>ov</w:t>
      </w:r>
      <w:r w:rsidRPr="00F50F45">
        <w:rPr>
          <w:rFonts w:cs="Arial"/>
          <w:color w:val="000000"/>
          <w:sz w:val="20"/>
          <w:szCs w:val="20"/>
          <w:lang w:val="sl-SI"/>
        </w:rPr>
        <w:t xml:space="preserve"> financiranja pogosto otežen, še posebej dokler ne postanejo lastniki nepremičnin. V večini primerov se mladi prevzemniki </w:t>
      </w:r>
      <w:r w:rsidR="00BD1735">
        <w:rPr>
          <w:rFonts w:cs="Arial"/>
          <w:color w:val="000000"/>
          <w:sz w:val="20"/>
          <w:szCs w:val="20"/>
          <w:lang w:val="sl-SI"/>
        </w:rPr>
        <w:t xml:space="preserve">poslužujejo najemanja kreditov. </w:t>
      </w:r>
      <w:r w:rsidR="00BD1735" w:rsidRPr="00F50F45">
        <w:rPr>
          <w:rFonts w:cs="Arial"/>
          <w:color w:val="000000"/>
          <w:sz w:val="20"/>
          <w:szCs w:val="20"/>
          <w:lang w:val="sl-SI"/>
        </w:rPr>
        <w:t xml:space="preserve">V Sloveniji </w:t>
      </w:r>
      <w:r w:rsidR="00BD1735">
        <w:rPr>
          <w:rFonts w:cs="Arial"/>
          <w:color w:val="000000"/>
          <w:sz w:val="20"/>
          <w:szCs w:val="20"/>
          <w:lang w:val="sl-SI"/>
        </w:rPr>
        <w:t xml:space="preserve">je </w:t>
      </w:r>
      <w:r w:rsidR="00BD1735" w:rsidRPr="00F50F45">
        <w:rPr>
          <w:rFonts w:cs="Arial"/>
          <w:color w:val="000000"/>
          <w:sz w:val="20"/>
          <w:szCs w:val="20"/>
          <w:lang w:val="sl-SI"/>
        </w:rPr>
        <w:t xml:space="preserve">le </w:t>
      </w:r>
      <w:r w:rsidR="00BD1735">
        <w:rPr>
          <w:rFonts w:cs="Arial"/>
          <w:color w:val="000000"/>
          <w:sz w:val="20"/>
          <w:szCs w:val="20"/>
          <w:lang w:val="sl-SI"/>
        </w:rPr>
        <w:t xml:space="preserve">majhno število kreditnih institucij, ki </w:t>
      </w:r>
      <w:r w:rsidR="00BD1735" w:rsidRPr="00F50F45">
        <w:rPr>
          <w:rFonts w:cs="Arial"/>
          <w:color w:val="000000"/>
          <w:sz w:val="20"/>
          <w:szCs w:val="20"/>
          <w:lang w:val="sl-SI"/>
        </w:rPr>
        <w:t>nudi</w:t>
      </w:r>
      <w:r w:rsidR="00BD1735">
        <w:rPr>
          <w:rFonts w:cs="Arial"/>
          <w:color w:val="000000"/>
          <w:sz w:val="20"/>
          <w:szCs w:val="20"/>
          <w:lang w:val="sl-SI"/>
        </w:rPr>
        <w:t>jo</w:t>
      </w:r>
      <w:r w:rsidR="00BD1735" w:rsidRPr="00F50F45">
        <w:rPr>
          <w:rFonts w:cs="Arial"/>
          <w:color w:val="000000"/>
          <w:sz w:val="20"/>
          <w:szCs w:val="20"/>
          <w:lang w:val="sl-SI"/>
        </w:rPr>
        <w:t xml:space="preserve"> posojila za namen kmetijstva</w:t>
      </w:r>
      <w:r w:rsidRPr="00F50F45">
        <w:rPr>
          <w:rFonts w:cs="Arial"/>
          <w:color w:val="000000"/>
          <w:sz w:val="20"/>
          <w:szCs w:val="20"/>
          <w:lang w:val="sl-SI"/>
        </w:rPr>
        <w:t>.</w:t>
      </w:r>
    </w:p>
    <w:p w14:paraId="7715249A" w14:textId="77777777" w:rsidR="005B07F4" w:rsidRPr="00F50F45" w:rsidRDefault="005B07F4" w:rsidP="005B07F4">
      <w:pPr>
        <w:rPr>
          <w:rFonts w:cs="Arial"/>
          <w:color w:val="000000"/>
          <w:sz w:val="20"/>
          <w:szCs w:val="20"/>
          <w:lang w:val="sl-SI"/>
        </w:rPr>
      </w:pPr>
      <w:r w:rsidRPr="00F50F45">
        <w:rPr>
          <w:rFonts w:cs="Arial"/>
          <w:color w:val="000000"/>
          <w:sz w:val="20"/>
          <w:szCs w:val="20"/>
          <w:lang w:val="sl-SI"/>
        </w:rPr>
        <w:t>- Mladi kmetje se soočajo s težavami pri dostopu do financ zaradi pomanjkanja poslovne in kreditne zgodovine ter pomanjkanja dobro vzpostavljenega odnosa z bankami.</w:t>
      </w:r>
    </w:p>
    <w:p w14:paraId="012A2D2C" w14:textId="12F2D48C" w:rsidR="005B07F4" w:rsidRPr="00F50F45" w:rsidRDefault="005B07F4" w:rsidP="005B07F4">
      <w:pPr>
        <w:rPr>
          <w:rFonts w:cs="Arial"/>
          <w:color w:val="000000"/>
          <w:sz w:val="20"/>
          <w:szCs w:val="20"/>
          <w:lang w:val="sl-SI"/>
        </w:rPr>
      </w:pPr>
      <w:r w:rsidRPr="00F50F45">
        <w:rPr>
          <w:rFonts w:cs="Arial"/>
          <w:color w:val="000000"/>
          <w:sz w:val="20"/>
          <w:szCs w:val="20"/>
          <w:lang w:val="sl-SI"/>
        </w:rPr>
        <w:t>- Kmetom, ki nimajo poslovne ali kreditne zgodovine ali nimajo stabilnih poslovnih odnosov z banko, se pogosto ponujajo standardni gospodinjski finančni proizvodi, kot so potrošniška in hipotekarna posojila. RRS podpira regionalni in podeželski razvoj, vključno z zagotavljanjem posojil z ugodno obrestno mero in daljšimi ročnostmi v kmetijstvu in agroživilskem sektorju. Poroča se, da je uporaba instrumenta precej nizka, deloma zaradi omejenega proračuna.</w:t>
      </w:r>
    </w:p>
    <w:p w14:paraId="4A13A2D0" w14:textId="77777777" w:rsidR="005B07F4" w:rsidRPr="00F50F45" w:rsidRDefault="005B07F4" w:rsidP="005B07F4">
      <w:pPr>
        <w:rPr>
          <w:rFonts w:cs="Arial"/>
          <w:color w:val="000000"/>
          <w:sz w:val="20"/>
          <w:szCs w:val="20"/>
          <w:lang w:val="sl-SI"/>
        </w:rPr>
      </w:pPr>
      <w:r w:rsidRPr="00F50F45">
        <w:rPr>
          <w:rFonts w:cs="Arial"/>
          <w:color w:val="000000"/>
          <w:sz w:val="20"/>
          <w:szCs w:val="20"/>
          <w:lang w:val="sl-SI"/>
        </w:rPr>
        <w:t>- V zadnjih 5 letih je Deželna banka Slovenije, ki ima posebno ponudbo za kmete, posojila za kmetijsko dejavnost, podatkov o namenu posojil nismo uspeli pridobiti, odobrila v višini 127.323.00 EUR.</w:t>
      </w:r>
    </w:p>
    <w:p w14:paraId="6E59D762" w14:textId="77777777" w:rsidR="005B07F4" w:rsidRPr="00F50F45" w:rsidRDefault="005B07F4" w:rsidP="005B07F4">
      <w:pPr>
        <w:rPr>
          <w:rFonts w:cs="Arial"/>
          <w:sz w:val="20"/>
          <w:szCs w:val="20"/>
          <w:lang w:val="sl-SI" w:eastAsia="en-US"/>
        </w:rPr>
      </w:pPr>
      <w:r w:rsidRPr="00F50F45">
        <w:rPr>
          <w:rFonts w:cs="Arial"/>
          <w:color w:val="000000"/>
          <w:sz w:val="20"/>
          <w:szCs w:val="20"/>
          <w:lang w:val="sl-SI"/>
        </w:rPr>
        <w:t xml:space="preserve">- </w:t>
      </w:r>
      <w:r w:rsidRPr="00F50F45">
        <w:rPr>
          <w:rFonts w:cs="Arial"/>
          <w:sz w:val="20"/>
          <w:szCs w:val="20"/>
          <w:lang w:val="sl-SI" w:eastAsia="en-US"/>
        </w:rPr>
        <w:t xml:space="preserve">Iz leta v leto Slovenski regionalni razvojni sklad (RSS) za program kmetijstva in gozdarstva namenja vse več posojilnih sredstev, ki so namenjena za spodbujanje projektov iz primarne kmetijske pridelave, predelave in trženja ter gozdarskih projektov. </w:t>
      </w:r>
    </w:p>
    <w:p w14:paraId="07A8BD65" w14:textId="77777777" w:rsidR="005B07F4" w:rsidRPr="00F50F45" w:rsidRDefault="005B07F4" w:rsidP="005B07F4">
      <w:pPr>
        <w:rPr>
          <w:rFonts w:cs="Arial"/>
          <w:sz w:val="20"/>
          <w:szCs w:val="20"/>
          <w:lang w:val="sl-SI" w:eastAsia="en-US"/>
        </w:rPr>
      </w:pPr>
      <w:r w:rsidRPr="00F50F45">
        <w:rPr>
          <w:rFonts w:cs="Arial"/>
          <w:sz w:val="20"/>
          <w:szCs w:val="20"/>
          <w:lang w:val="sl-SI" w:eastAsia="en-US"/>
        </w:rPr>
        <w:t xml:space="preserve">- Z javnimi razpisi RSS iz programa </w:t>
      </w:r>
      <w:proofErr w:type="spellStart"/>
      <w:r w:rsidRPr="00F50F45">
        <w:rPr>
          <w:rFonts w:cs="Arial"/>
          <w:sz w:val="20"/>
          <w:szCs w:val="20"/>
          <w:lang w:val="sl-SI" w:eastAsia="en-US"/>
        </w:rPr>
        <w:t>predfinanciranja</w:t>
      </w:r>
      <w:proofErr w:type="spellEnd"/>
      <w:r w:rsidRPr="00F50F45">
        <w:rPr>
          <w:rFonts w:cs="Arial"/>
          <w:sz w:val="20"/>
          <w:szCs w:val="20"/>
          <w:lang w:val="sl-SI" w:eastAsia="en-US"/>
        </w:rPr>
        <w:t xml:space="preserve"> je upravičencem omogočeno prebroditi  finančno vrzel med odobritvijo nepovratnih spodbud in prejemom subvencije. Razpisuje tudi posojila za nakup zemljišč.</w:t>
      </w:r>
    </w:p>
    <w:p w14:paraId="6F7689A8" w14:textId="652BD7BB" w:rsidR="005B07F4" w:rsidRPr="00F50F45" w:rsidRDefault="005B07F4" w:rsidP="005B07F4">
      <w:pPr>
        <w:rPr>
          <w:rFonts w:cs="Arial"/>
          <w:color w:val="000000"/>
          <w:sz w:val="20"/>
          <w:szCs w:val="20"/>
          <w:lang w:val="sl-SI"/>
        </w:rPr>
      </w:pPr>
      <w:r w:rsidRPr="00F50F45">
        <w:rPr>
          <w:rFonts w:cs="Arial"/>
          <w:sz w:val="20"/>
          <w:szCs w:val="20"/>
          <w:lang w:val="sl-SI" w:eastAsia="en-US"/>
        </w:rPr>
        <w:lastRenderedPageBreak/>
        <w:t xml:space="preserve">- </w:t>
      </w:r>
      <w:r w:rsidRPr="00F50F45">
        <w:rPr>
          <w:rFonts w:cs="Arial"/>
          <w:color w:val="000000"/>
          <w:sz w:val="20"/>
          <w:szCs w:val="20"/>
          <w:lang w:val="sl-SI"/>
        </w:rPr>
        <w:t xml:space="preserve">Po javnih razpisih, namenjenih izključno </w:t>
      </w:r>
      <w:r w:rsidR="006565E0">
        <w:rPr>
          <w:rFonts w:cs="Arial"/>
          <w:color w:val="000000"/>
          <w:sz w:val="20"/>
          <w:szCs w:val="20"/>
          <w:lang w:val="sl-SI"/>
        </w:rPr>
        <w:t>KMG</w:t>
      </w:r>
      <w:r w:rsidRPr="00F50F45">
        <w:rPr>
          <w:rFonts w:cs="Arial"/>
          <w:color w:val="000000"/>
          <w:sz w:val="20"/>
          <w:szCs w:val="20"/>
          <w:lang w:val="sl-SI"/>
        </w:rPr>
        <w:t>, je  RRS v letih 2015 do 2020 obdelal 346 vlog. Odobrenih je bilo 239 posojil.</w:t>
      </w:r>
    </w:p>
    <w:p w14:paraId="318BD430" w14:textId="77777777" w:rsidR="005B07F4" w:rsidRPr="00F50F45" w:rsidRDefault="005B07F4" w:rsidP="005B07F4">
      <w:pPr>
        <w:autoSpaceDE w:val="0"/>
        <w:autoSpaceDN w:val="0"/>
        <w:adjustRightInd w:val="0"/>
        <w:spacing w:before="0" w:line="240" w:lineRule="auto"/>
        <w:rPr>
          <w:rFonts w:cs="Arial"/>
          <w:color w:val="000000"/>
          <w:sz w:val="20"/>
          <w:szCs w:val="20"/>
          <w:lang w:val="sl-SI"/>
        </w:rPr>
      </w:pPr>
    </w:p>
    <w:p w14:paraId="5C580D54" w14:textId="77777777" w:rsidR="005B07F4" w:rsidRPr="00F50F45" w:rsidRDefault="005B07F4" w:rsidP="005B07F4">
      <w:pPr>
        <w:autoSpaceDE w:val="0"/>
        <w:autoSpaceDN w:val="0"/>
        <w:adjustRightInd w:val="0"/>
        <w:spacing w:before="0" w:line="240" w:lineRule="auto"/>
        <w:rPr>
          <w:rFonts w:cs="Arial"/>
          <w:color w:val="000000"/>
          <w:sz w:val="20"/>
          <w:szCs w:val="20"/>
          <w:lang w:val="sl-SI"/>
        </w:rPr>
      </w:pPr>
      <w:r w:rsidRPr="00F50F45">
        <w:rPr>
          <w:rFonts w:cs="Arial"/>
          <w:color w:val="000000"/>
          <w:sz w:val="20"/>
          <w:szCs w:val="20"/>
          <w:lang w:val="sl-SI"/>
        </w:rPr>
        <w:t xml:space="preserve">- </w:t>
      </w:r>
      <w:r w:rsidRPr="00F50F45">
        <w:rPr>
          <w:rFonts w:cs="Arial"/>
          <w:sz w:val="20"/>
          <w:szCs w:val="20"/>
          <w:lang w:val="sl-SI" w:eastAsia="en-US"/>
        </w:rPr>
        <w:t>Vlagateljem, starim do vključno 40 let je RSS odobril 81 (72 %) vlog, zavrženih in zavrnjenih je bilo dobra petina od vloženih vlog (41 vlog oz. 12 %), 29 (8 %) pa jih je od vloge odstopilo. Ti podatki kažejo na dejstvo, da so bili mladi kmetje v zadnjih petih letih enako uspešni prosilci za posojila kot kmetje, stari 41 let in več.</w:t>
      </w:r>
      <w:r w:rsidRPr="00F50F45">
        <w:rPr>
          <w:rFonts w:cs="Arial"/>
          <w:color w:val="000000"/>
          <w:sz w:val="20"/>
          <w:szCs w:val="20"/>
          <w:lang w:val="sl-SI"/>
        </w:rPr>
        <w:t xml:space="preserve"> </w:t>
      </w:r>
    </w:p>
    <w:p w14:paraId="39042BD4" w14:textId="77777777" w:rsidR="005B07F4" w:rsidRPr="00F50F45" w:rsidRDefault="005B07F4" w:rsidP="005B07F4">
      <w:pPr>
        <w:spacing w:before="0" w:line="240" w:lineRule="auto"/>
        <w:rPr>
          <w:rFonts w:cs="Arial"/>
          <w:color w:val="000000"/>
          <w:sz w:val="20"/>
          <w:szCs w:val="20"/>
          <w:lang w:val="sl-SI"/>
        </w:rPr>
      </w:pPr>
    </w:p>
    <w:p w14:paraId="70123576" w14:textId="77777777" w:rsidR="005B07F4" w:rsidRPr="00F50F45" w:rsidRDefault="005B07F4" w:rsidP="005B07F4">
      <w:pPr>
        <w:autoSpaceDE w:val="0"/>
        <w:autoSpaceDN w:val="0"/>
        <w:adjustRightInd w:val="0"/>
        <w:spacing w:before="0" w:line="240" w:lineRule="auto"/>
        <w:rPr>
          <w:rFonts w:cs="Arial"/>
          <w:sz w:val="20"/>
          <w:szCs w:val="20"/>
          <w:lang w:val="sl-SI" w:eastAsia="en-US"/>
        </w:rPr>
      </w:pPr>
      <w:r w:rsidRPr="00F50F45">
        <w:rPr>
          <w:rFonts w:cs="Arial"/>
          <w:color w:val="000000"/>
          <w:sz w:val="20"/>
          <w:szCs w:val="20"/>
          <w:lang w:val="sl-SI"/>
        </w:rPr>
        <w:t xml:space="preserve">- V starostni skupini vlagateljev na javne razpise RSS, starih do vključno 40 let so bili razlogi za zavrnitev naslednji: niso dosegali vstopnega pogoja kreditne sposobnosti, niso izkazovali ustreznega zavarovanja, niso dosegli dovolj točk. V isti starostni skupini so bili razlogi za zavrženje naslednji: vlagatelji niso poslali dopolnitve, niso dodali obveznih sestavin, neustrezna dopolnitev, nepravočasna dopolnitev. Nameni posojil so bili: nakup kmetij, kmetijskih in gozdnih zemljišč, reprogramiranje finančnih obveznosti rejcev mleka, sadjarjev in vinogradnikov, </w:t>
      </w:r>
      <w:proofErr w:type="spellStart"/>
      <w:r w:rsidRPr="00F50F45">
        <w:rPr>
          <w:rFonts w:cs="Arial"/>
          <w:color w:val="000000"/>
          <w:sz w:val="20"/>
          <w:szCs w:val="20"/>
          <w:lang w:val="sl-SI"/>
        </w:rPr>
        <w:t>predfinanciranje</w:t>
      </w:r>
      <w:proofErr w:type="spellEnd"/>
      <w:r w:rsidRPr="00F50F45">
        <w:rPr>
          <w:rFonts w:cs="Arial"/>
          <w:color w:val="000000"/>
          <w:sz w:val="20"/>
          <w:szCs w:val="20"/>
          <w:lang w:val="sl-SI"/>
        </w:rPr>
        <w:t xml:space="preserve"> projektov kmetijskih gospodarstev in  obratna sredstva. 15 % projektov je povezanih s stroški nakupa kmetije ali kmetijskega ali gozdnega zemljišča.</w:t>
      </w:r>
    </w:p>
    <w:p w14:paraId="0599DAB8" w14:textId="77777777" w:rsidR="005B07F4" w:rsidRPr="00F50F45" w:rsidRDefault="005B07F4" w:rsidP="005B07F4">
      <w:pPr>
        <w:autoSpaceDE w:val="0"/>
        <w:autoSpaceDN w:val="0"/>
        <w:adjustRightInd w:val="0"/>
        <w:spacing w:before="0" w:after="27" w:line="240" w:lineRule="auto"/>
        <w:rPr>
          <w:rFonts w:cs="Arial"/>
          <w:color w:val="000000"/>
          <w:sz w:val="20"/>
          <w:szCs w:val="20"/>
          <w:lang w:val="sl-SI"/>
        </w:rPr>
      </w:pPr>
    </w:p>
    <w:p w14:paraId="7A687911" w14:textId="77777777" w:rsidR="005B07F4" w:rsidRPr="00F50F45" w:rsidRDefault="005B07F4" w:rsidP="005B07F4">
      <w:pPr>
        <w:autoSpaceDE w:val="0"/>
        <w:autoSpaceDN w:val="0"/>
        <w:adjustRightInd w:val="0"/>
        <w:spacing w:before="0" w:line="240" w:lineRule="auto"/>
        <w:rPr>
          <w:rFonts w:cs="Arial"/>
          <w:color w:val="000000"/>
          <w:sz w:val="20"/>
          <w:szCs w:val="20"/>
          <w:lang w:val="sl-SI"/>
        </w:rPr>
      </w:pPr>
      <w:r w:rsidRPr="00F50F45">
        <w:rPr>
          <w:rFonts w:cs="Arial"/>
          <w:color w:val="000000"/>
          <w:sz w:val="20"/>
          <w:szCs w:val="20"/>
          <w:lang w:val="sl-SI"/>
        </w:rPr>
        <w:t xml:space="preserve">- Na dan 15. 6. 2020 je RRS zabeležil 29 dolžnikov iz naslova odobrenih kmetijskih projektov, zapadli dolg pa je znašal 1.181.245,43 EUR. Samo 2 dolžnika sta mlajša od 40 let, njun dolg znaša 11.137,37 EUR. </w:t>
      </w:r>
    </w:p>
    <w:p w14:paraId="14F9722C" w14:textId="77777777" w:rsidR="005B07F4" w:rsidRPr="00F50F45" w:rsidRDefault="005B07F4" w:rsidP="005B07F4">
      <w:pPr>
        <w:autoSpaceDE w:val="0"/>
        <w:autoSpaceDN w:val="0"/>
        <w:adjustRightInd w:val="0"/>
        <w:spacing w:before="0" w:line="240" w:lineRule="auto"/>
        <w:rPr>
          <w:rFonts w:cs="Arial"/>
          <w:color w:val="000000"/>
          <w:sz w:val="20"/>
          <w:szCs w:val="20"/>
          <w:lang w:val="sl-SI"/>
        </w:rPr>
      </w:pPr>
    </w:p>
    <w:p w14:paraId="409DB22A" w14:textId="782D9211" w:rsidR="005B07F4" w:rsidRPr="00F50F45" w:rsidRDefault="005B07F4" w:rsidP="005B07F4">
      <w:pPr>
        <w:autoSpaceDE w:val="0"/>
        <w:autoSpaceDN w:val="0"/>
        <w:adjustRightInd w:val="0"/>
        <w:spacing w:before="0" w:line="240" w:lineRule="auto"/>
        <w:rPr>
          <w:rFonts w:cs="Arial"/>
          <w:color w:val="000000"/>
          <w:sz w:val="20"/>
          <w:szCs w:val="20"/>
          <w:lang w:val="sl-SI"/>
        </w:rPr>
      </w:pPr>
      <w:r w:rsidRPr="00F50F45">
        <w:rPr>
          <w:rFonts w:cs="Arial"/>
          <w:color w:val="000000"/>
          <w:sz w:val="20"/>
          <w:szCs w:val="20"/>
          <w:lang w:val="sl-SI"/>
        </w:rPr>
        <w:t>- RRS ima na dan 31. 12. 2019 odpovedanih 13 pogodb iz naslova kmetijskih projektov, katerih skupna višina terjatev znaša 1.130.710,43 EUR, kar predstavlja 96% zapadlega dolga. Starost vlagatel</w:t>
      </w:r>
      <w:r w:rsidR="00BD1735">
        <w:rPr>
          <w:rFonts w:cs="Arial"/>
          <w:color w:val="000000"/>
          <w:sz w:val="20"/>
          <w:szCs w:val="20"/>
          <w:lang w:val="sl-SI"/>
        </w:rPr>
        <w:t>jev odpovedanih pogodb je nad 41</w:t>
      </w:r>
      <w:r w:rsidRPr="00F50F45">
        <w:rPr>
          <w:rFonts w:cs="Arial"/>
          <w:color w:val="000000"/>
          <w:sz w:val="20"/>
          <w:szCs w:val="20"/>
          <w:lang w:val="sl-SI"/>
        </w:rPr>
        <w:t xml:space="preserve"> let</w:t>
      </w:r>
      <w:r w:rsidR="00BD1735">
        <w:rPr>
          <w:rFonts w:cs="Arial"/>
          <w:color w:val="000000"/>
          <w:sz w:val="20"/>
          <w:szCs w:val="20"/>
          <w:lang w:val="sl-SI"/>
        </w:rPr>
        <w:t xml:space="preserve"> in več</w:t>
      </w:r>
      <w:r w:rsidRPr="00F50F45">
        <w:rPr>
          <w:rFonts w:cs="Arial"/>
          <w:color w:val="000000"/>
          <w:sz w:val="20"/>
          <w:szCs w:val="20"/>
          <w:lang w:val="sl-SI"/>
        </w:rPr>
        <w:t xml:space="preserve">. </w:t>
      </w:r>
    </w:p>
    <w:p w14:paraId="7CC8C73A" w14:textId="77777777" w:rsidR="005B07F4" w:rsidRPr="00F50F45" w:rsidRDefault="005B07F4" w:rsidP="005B07F4">
      <w:pPr>
        <w:autoSpaceDE w:val="0"/>
        <w:autoSpaceDN w:val="0"/>
        <w:adjustRightInd w:val="0"/>
        <w:spacing w:before="0" w:line="240" w:lineRule="auto"/>
        <w:rPr>
          <w:rFonts w:cs="Arial"/>
          <w:color w:val="000000"/>
          <w:sz w:val="20"/>
          <w:szCs w:val="20"/>
          <w:lang w:val="sl-SI"/>
        </w:rPr>
      </w:pPr>
    </w:p>
    <w:p w14:paraId="3D8FF155" w14:textId="77D0A5F5" w:rsidR="005B07F4" w:rsidRPr="00F50F45" w:rsidRDefault="005B07F4" w:rsidP="005B07F4">
      <w:pPr>
        <w:rPr>
          <w:rFonts w:cs="Arial"/>
          <w:color w:val="000000"/>
          <w:sz w:val="20"/>
          <w:szCs w:val="20"/>
          <w:lang w:val="sl-SI"/>
        </w:rPr>
      </w:pPr>
      <w:r w:rsidRPr="00F50F45">
        <w:rPr>
          <w:rFonts w:cs="Arial"/>
          <w:sz w:val="20"/>
          <w:szCs w:val="20"/>
          <w:lang w:val="sl-SI"/>
        </w:rPr>
        <w:t xml:space="preserve">- Po podatkih raziskave o finančnih potrebah in dostopu </w:t>
      </w:r>
      <w:r w:rsidR="006565E0">
        <w:rPr>
          <w:rFonts w:cs="Arial"/>
          <w:sz w:val="20"/>
          <w:szCs w:val="20"/>
          <w:lang w:val="sl-SI"/>
        </w:rPr>
        <w:t>KMG</w:t>
      </w:r>
      <w:r w:rsidRPr="00F50F45">
        <w:rPr>
          <w:rFonts w:cs="Arial"/>
          <w:sz w:val="20"/>
          <w:szCs w:val="20"/>
          <w:lang w:val="sl-SI"/>
        </w:rPr>
        <w:t xml:space="preserve"> do finančnih sredstev, ki sta jo leta 2018 opravili Evropska investicijska banka in Evropska komisija med </w:t>
      </w:r>
      <w:r w:rsidR="006565E0">
        <w:rPr>
          <w:rFonts w:cs="Arial"/>
          <w:sz w:val="20"/>
          <w:szCs w:val="20"/>
          <w:lang w:val="sl-SI"/>
        </w:rPr>
        <w:t>KMG</w:t>
      </w:r>
      <w:r w:rsidRPr="00F50F45">
        <w:rPr>
          <w:rFonts w:cs="Arial"/>
          <w:sz w:val="20"/>
          <w:szCs w:val="20"/>
          <w:lang w:val="sl-SI"/>
        </w:rPr>
        <w:t xml:space="preserve"> iz 24 držav članic, je v Sloveniji kar 16,7 % </w:t>
      </w:r>
      <w:r w:rsidR="006565E0">
        <w:rPr>
          <w:rFonts w:cs="Arial"/>
          <w:sz w:val="20"/>
          <w:szCs w:val="20"/>
          <w:lang w:val="sl-SI"/>
        </w:rPr>
        <w:t>KMG</w:t>
      </w:r>
      <w:r w:rsidRPr="00F50F45">
        <w:rPr>
          <w:rFonts w:cs="Arial"/>
          <w:sz w:val="20"/>
          <w:szCs w:val="20"/>
          <w:lang w:val="sl-SI"/>
        </w:rPr>
        <w:t xml:space="preserve">, ki se bojijo zaprositi za bančno posojilo, ker se bojijo zavrnitve. Po drugi plati pa raziskava navaja podatke, da banke odobrijo kar 82,4 % vlog za posojila v celoti. Če bi se obrestna mera posojil znižala ali bi bilo odplačevanje posojil prilagojeno poslovnemu ciklu </w:t>
      </w:r>
      <w:r w:rsidR="006565E0">
        <w:rPr>
          <w:rFonts w:cs="Arial"/>
          <w:sz w:val="20"/>
          <w:szCs w:val="20"/>
          <w:lang w:val="sl-SI"/>
        </w:rPr>
        <w:t>KMG</w:t>
      </w:r>
      <w:r w:rsidRPr="00F50F45">
        <w:rPr>
          <w:rFonts w:cs="Arial"/>
          <w:sz w:val="20"/>
          <w:szCs w:val="20"/>
          <w:lang w:val="sl-SI"/>
        </w:rPr>
        <w:t>, je pričakovati, da bi se 19 % kmetijskih gospodarstev zagotovo odločilo, da bi zaprosili za posojilo, 49 % bi se za tovrstno posojilo mogoče odločilo, 31 % pa se jih kljub ugodnostim ne bi odločilo za posojilo.</w:t>
      </w:r>
    </w:p>
    <w:p w14:paraId="13AD8503" w14:textId="77777777" w:rsidR="005B07F4" w:rsidRDefault="005B07F4" w:rsidP="00F8610D">
      <w:pPr>
        <w:rPr>
          <w:rFonts w:cs="Arial"/>
          <w:szCs w:val="22"/>
          <w:lang w:val="sl-SI"/>
        </w:rPr>
      </w:pPr>
    </w:p>
    <w:p w14:paraId="4F40F146" w14:textId="2BC42112" w:rsidR="00107902" w:rsidRPr="00B62EAA" w:rsidRDefault="00791573" w:rsidP="00F8610D">
      <w:pPr>
        <w:pStyle w:val="Naslov1"/>
        <w:rPr>
          <w:rFonts w:cs="Arial"/>
          <w:smallCaps w:val="0"/>
          <w:szCs w:val="28"/>
          <w:lang w:val="sl-SI"/>
        </w:rPr>
      </w:pPr>
      <w:bookmarkStart w:id="49" w:name="_Toc55830975"/>
      <w:r w:rsidRPr="00B62EAA">
        <w:rPr>
          <w:rFonts w:cs="Arial"/>
          <w:smallCaps w:val="0"/>
          <w:szCs w:val="28"/>
          <w:lang w:val="sl-SI"/>
        </w:rPr>
        <w:t>6</w:t>
      </w:r>
      <w:r w:rsidR="00402BFB" w:rsidRPr="00B62EAA">
        <w:rPr>
          <w:rFonts w:cs="Arial"/>
          <w:smallCaps w:val="0"/>
          <w:szCs w:val="28"/>
          <w:lang w:val="sl-SI"/>
        </w:rPr>
        <w:t xml:space="preserve">. </w:t>
      </w:r>
      <w:r w:rsidR="00107902" w:rsidRPr="00B62EAA">
        <w:rPr>
          <w:rFonts w:cs="Arial"/>
          <w:smallCaps w:val="0"/>
          <w:szCs w:val="28"/>
          <w:lang w:val="sl-SI"/>
        </w:rPr>
        <w:t>SPECIFIČNI PROBLEMI</w:t>
      </w:r>
      <w:r w:rsidR="00EE54A6">
        <w:rPr>
          <w:rFonts w:cs="Arial"/>
          <w:smallCaps w:val="0"/>
          <w:szCs w:val="28"/>
          <w:lang w:val="sl-SI"/>
        </w:rPr>
        <w:t xml:space="preserve"> MLADIH KMETOV</w:t>
      </w:r>
      <w:bookmarkEnd w:id="49"/>
    </w:p>
    <w:p w14:paraId="10B1083C" w14:textId="7295A329" w:rsidR="00630D33" w:rsidRPr="00D97597" w:rsidRDefault="00630D33" w:rsidP="00D97597">
      <w:pPr>
        <w:pStyle w:val="Naslov1"/>
        <w:rPr>
          <w:rFonts w:cs="Arial"/>
          <w:sz w:val="20"/>
          <w:szCs w:val="20"/>
          <w:lang w:val="sl-SI"/>
        </w:rPr>
      </w:pPr>
      <w:bookmarkStart w:id="50" w:name="_Toc55830976"/>
      <w:r w:rsidRPr="00D97597">
        <w:rPr>
          <w:rFonts w:cs="Arial"/>
          <w:b w:val="0"/>
          <w:sz w:val="20"/>
          <w:szCs w:val="20"/>
          <w:lang w:val="sl-SI"/>
        </w:rPr>
        <w:t>6.1 Kmetovanje v območjih z omejenimi dejavniki za kmetovanje (OMD)</w:t>
      </w:r>
      <w:bookmarkEnd w:id="50"/>
    </w:p>
    <w:p w14:paraId="473032F4" w14:textId="152A486B" w:rsidR="00726A3F" w:rsidRPr="00F50F45" w:rsidRDefault="00726A3F" w:rsidP="00F8610D">
      <w:pPr>
        <w:rPr>
          <w:rFonts w:cs="Arial"/>
          <w:sz w:val="20"/>
          <w:szCs w:val="20"/>
          <w:lang w:val="sl-SI"/>
        </w:rPr>
      </w:pPr>
      <w:r w:rsidRPr="00F50F45">
        <w:rPr>
          <w:rFonts w:cs="Arial"/>
          <w:sz w:val="20"/>
          <w:szCs w:val="20"/>
          <w:lang w:val="sl-SI"/>
        </w:rPr>
        <w:t xml:space="preserve">Mladi kmetje se predvsem v začetnem obdobju </w:t>
      </w:r>
      <w:r w:rsidR="00DB7F4B" w:rsidRPr="00F50F45">
        <w:rPr>
          <w:rFonts w:cs="Arial"/>
          <w:sz w:val="20"/>
          <w:szCs w:val="20"/>
          <w:lang w:val="sl-SI"/>
        </w:rPr>
        <w:t xml:space="preserve">po prevzemu </w:t>
      </w:r>
      <w:r w:rsidR="006565E0">
        <w:rPr>
          <w:rFonts w:cs="Arial"/>
          <w:sz w:val="20"/>
          <w:szCs w:val="20"/>
          <w:lang w:val="sl-SI"/>
        </w:rPr>
        <w:t>KMG</w:t>
      </w:r>
      <w:r w:rsidR="00DB7F4B" w:rsidRPr="00F50F45">
        <w:rPr>
          <w:rFonts w:cs="Arial"/>
          <w:sz w:val="20"/>
          <w:szCs w:val="20"/>
          <w:lang w:val="sl-SI"/>
        </w:rPr>
        <w:t xml:space="preserve"> srečujejo s specifičnimi problemi, nekateri pa jim ostajajo od prejšnje generacije. Eden takih problemov je kmetovanje na </w:t>
      </w:r>
      <w:r w:rsidR="00C9291F">
        <w:rPr>
          <w:rFonts w:cs="Arial"/>
          <w:sz w:val="20"/>
          <w:szCs w:val="20"/>
          <w:lang w:val="sl-SI"/>
        </w:rPr>
        <w:t>OMD</w:t>
      </w:r>
      <w:r w:rsidR="00DB7F4B" w:rsidRPr="00F50F45">
        <w:rPr>
          <w:rFonts w:cs="Arial"/>
          <w:sz w:val="20"/>
          <w:szCs w:val="20"/>
          <w:lang w:val="sl-SI"/>
        </w:rPr>
        <w:t>.</w:t>
      </w:r>
    </w:p>
    <w:p w14:paraId="3424ADD3" w14:textId="0EC672BC" w:rsidR="00D32053" w:rsidRPr="00F50F45" w:rsidRDefault="005516C6" w:rsidP="00F8610D">
      <w:pPr>
        <w:rPr>
          <w:rFonts w:cs="Arial"/>
          <w:sz w:val="20"/>
          <w:szCs w:val="20"/>
          <w:lang w:val="sl-SI"/>
        </w:rPr>
      </w:pPr>
      <w:r w:rsidRPr="00F50F45">
        <w:rPr>
          <w:rFonts w:cs="Arial"/>
          <w:sz w:val="20"/>
          <w:szCs w:val="20"/>
          <w:lang w:val="sl-SI"/>
        </w:rPr>
        <w:t>Upravičencem</w:t>
      </w:r>
      <w:r w:rsidR="00155EBE">
        <w:rPr>
          <w:rFonts w:cs="Arial"/>
          <w:sz w:val="20"/>
          <w:szCs w:val="20"/>
          <w:lang w:val="sl-SI"/>
        </w:rPr>
        <w:t xml:space="preserve"> </w:t>
      </w:r>
      <w:proofErr w:type="spellStart"/>
      <w:r w:rsidR="00155EBE">
        <w:rPr>
          <w:rFonts w:cs="Arial"/>
          <w:sz w:val="20"/>
          <w:szCs w:val="20"/>
          <w:lang w:val="sl-SI"/>
        </w:rPr>
        <w:t>podukrepa</w:t>
      </w:r>
      <w:proofErr w:type="spellEnd"/>
      <w:r w:rsidR="00155EBE">
        <w:rPr>
          <w:rFonts w:cs="Arial"/>
          <w:sz w:val="20"/>
          <w:szCs w:val="20"/>
          <w:lang w:val="sl-SI"/>
        </w:rPr>
        <w:t xml:space="preserve"> M06.1</w:t>
      </w:r>
      <w:r w:rsidRPr="00F50F45">
        <w:rPr>
          <w:rFonts w:cs="Arial"/>
          <w:sz w:val="20"/>
          <w:szCs w:val="20"/>
          <w:lang w:val="sl-SI"/>
        </w:rPr>
        <w:t>, ki kmetujejo v</w:t>
      </w:r>
      <w:r w:rsidR="00DB7F4B" w:rsidRPr="00F50F45">
        <w:rPr>
          <w:rFonts w:cs="Arial"/>
          <w:sz w:val="20"/>
          <w:szCs w:val="20"/>
          <w:lang w:val="sl-SI"/>
        </w:rPr>
        <w:t xml:space="preserve"> OMD</w:t>
      </w:r>
      <w:r w:rsidRPr="00F50F45">
        <w:rPr>
          <w:rFonts w:cs="Arial"/>
          <w:sz w:val="20"/>
          <w:szCs w:val="20"/>
          <w:lang w:val="sl-SI"/>
        </w:rPr>
        <w:t xml:space="preserve">, je bilo </w:t>
      </w:r>
      <w:r w:rsidR="00D32053" w:rsidRPr="00F50F45">
        <w:rPr>
          <w:rFonts w:cs="Arial"/>
          <w:sz w:val="20"/>
          <w:szCs w:val="20"/>
          <w:lang w:val="sl-SI"/>
        </w:rPr>
        <w:t>do konca leta 2019</w:t>
      </w:r>
      <w:r w:rsidRPr="00F50F45">
        <w:rPr>
          <w:rFonts w:cs="Arial"/>
          <w:sz w:val="20"/>
          <w:szCs w:val="20"/>
          <w:lang w:val="sl-SI"/>
        </w:rPr>
        <w:t xml:space="preserve"> izplačanih 82,2 % vseh izplačanih sredstev, od tega 61,0 % za gorska območja. </w:t>
      </w:r>
    </w:p>
    <w:p w14:paraId="71A15307" w14:textId="54FB2C67" w:rsidR="00630D33" w:rsidRPr="00D97597" w:rsidRDefault="00630D33" w:rsidP="00D97597">
      <w:pPr>
        <w:pStyle w:val="Naslov1"/>
        <w:rPr>
          <w:rFonts w:cs="Arial"/>
          <w:sz w:val="20"/>
          <w:szCs w:val="20"/>
          <w:lang w:val="sl-SI"/>
        </w:rPr>
      </w:pPr>
      <w:bookmarkStart w:id="51" w:name="_Toc55830977"/>
      <w:r w:rsidRPr="00D97597">
        <w:rPr>
          <w:rFonts w:cs="Arial"/>
          <w:b w:val="0"/>
          <w:sz w:val="20"/>
          <w:szCs w:val="20"/>
          <w:lang w:val="sl-SI"/>
        </w:rPr>
        <w:t>6.2 Nesreče pri delu</w:t>
      </w:r>
      <w:bookmarkEnd w:id="51"/>
    </w:p>
    <w:p w14:paraId="4C3D3E75" w14:textId="24A66B5C" w:rsidR="008B259B" w:rsidRPr="00F50F45" w:rsidRDefault="008B259B" w:rsidP="00F8610D">
      <w:pPr>
        <w:rPr>
          <w:rFonts w:cs="Arial"/>
          <w:sz w:val="20"/>
          <w:szCs w:val="20"/>
          <w:lang w:val="sl-SI"/>
        </w:rPr>
      </w:pPr>
      <w:r w:rsidRPr="00F50F45">
        <w:rPr>
          <w:rFonts w:cs="Arial"/>
          <w:sz w:val="20"/>
          <w:szCs w:val="20"/>
          <w:lang w:val="sl-SI"/>
        </w:rPr>
        <w:t xml:space="preserve">Pomembno dejstvo o delu na slovenskih kmetijah so tudi podatki o delovnih nesrečah pri delu na kmetiji in v gozdu, kot tudi v prometnih nesrečah. Po uvedbi obvezne </w:t>
      </w:r>
      <w:r w:rsidR="00BD1735">
        <w:rPr>
          <w:rFonts w:cs="Arial"/>
          <w:sz w:val="20"/>
          <w:szCs w:val="20"/>
          <w:lang w:val="sl-SI"/>
        </w:rPr>
        <w:t xml:space="preserve">traktorske </w:t>
      </w:r>
      <w:r w:rsidRPr="00F50F45">
        <w:rPr>
          <w:rFonts w:cs="Arial"/>
          <w:sz w:val="20"/>
          <w:szCs w:val="20"/>
          <w:lang w:val="sl-SI"/>
        </w:rPr>
        <w:t>kabine je bilo v Sloveniji 16,8 smrti na milijon prebivalcev, kar je izredno visoko število, v primerjavi z Avstrijo, kjer je bilo 4,7 smrtnih žrtev na milijon prebivalcev in z Nemčijo, kjer je bilo 0,7 smrtnih žrtev na milijon prebivalcev.</w:t>
      </w:r>
    </w:p>
    <w:p w14:paraId="3582FDFF" w14:textId="4167CF54" w:rsidR="00D32053" w:rsidRPr="00F50F45" w:rsidRDefault="00D32053" w:rsidP="00F8610D">
      <w:pPr>
        <w:rPr>
          <w:rFonts w:cs="Arial"/>
          <w:sz w:val="20"/>
          <w:szCs w:val="20"/>
          <w:lang w:val="sl-SI"/>
        </w:rPr>
      </w:pPr>
      <w:r w:rsidRPr="00F50F45">
        <w:rPr>
          <w:rFonts w:cs="Arial"/>
          <w:sz w:val="20"/>
          <w:szCs w:val="20"/>
          <w:lang w:val="sl-SI"/>
        </w:rPr>
        <w:t>Poseben problem so številne delovne nesreče na KMG, ki se pogosto končajo s smrtnimi žrtvami.</w:t>
      </w:r>
      <w:r w:rsidR="001A0385" w:rsidRPr="00F50F45">
        <w:rPr>
          <w:rFonts w:cs="Arial"/>
          <w:sz w:val="20"/>
          <w:szCs w:val="20"/>
          <w:lang w:val="sl-SI"/>
        </w:rPr>
        <w:t xml:space="preserve"> V nadaljevanju so predstavljeni podatki po starostnih razredih, pri čemer je mejnik 44 let, ker na tak način podatke vodi Policija, od koder črpa podatke KGZS.</w:t>
      </w:r>
    </w:p>
    <w:p w14:paraId="7537BD2D" w14:textId="615ED0BA" w:rsidR="001744A9" w:rsidRPr="00E67FC7" w:rsidRDefault="008E1748" w:rsidP="00E67FC7">
      <w:pPr>
        <w:rPr>
          <w:i/>
          <w:sz w:val="20"/>
          <w:lang w:val="sl-SI"/>
        </w:rPr>
      </w:pPr>
      <w:bookmarkStart w:id="52" w:name="_Toc51243569"/>
      <w:r w:rsidRPr="00F50F45">
        <w:rPr>
          <w:rFonts w:cs="Arial"/>
          <w:i/>
          <w:sz w:val="20"/>
          <w:szCs w:val="20"/>
          <w:lang w:val="sl-SI"/>
        </w:rPr>
        <w:lastRenderedPageBreak/>
        <w:t>Tabela</w:t>
      </w:r>
      <w:r w:rsidR="001535D9" w:rsidRPr="00F50F45">
        <w:rPr>
          <w:rFonts w:cs="Arial"/>
          <w:i/>
          <w:sz w:val="20"/>
          <w:szCs w:val="20"/>
          <w:lang w:val="sl-SI"/>
        </w:rPr>
        <w:t xml:space="preserve"> 25</w:t>
      </w:r>
      <w:r w:rsidR="001744A9" w:rsidRPr="00E67FC7">
        <w:rPr>
          <w:i/>
          <w:sz w:val="20"/>
          <w:lang w:val="sl-SI"/>
        </w:rPr>
        <w:t xml:space="preserve">: Delovne nesreče v kmetijstvu in gozdarstvu </w:t>
      </w:r>
      <w:r w:rsidR="009924FE">
        <w:rPr>
          <w:i/>
          <w:sz w:val="20"/>
          <w:lang w:val="sl-SI"/>
        </w:rPr>
        <w:t>v Sloveniji v</w:t>
      </w:r>
      <w:r w:rsidR="001744A9" w:rsidRPr="00E67FC7">
        <w:rPr>
          <w:i/>
          <w:sz w:val="20"/>
          <w:lang w:val="sl-SI"/>
        </w:rPr>
        <w:t xml:space="preserve"> obdobj</w:t>
      </w:r>
      <w:r w:rsidR="009924FE">
        <w:rPr>
          <w:i/>
          <w:sz w:val="20"/>
          <w:lang w:val="sl-SI"/>
        </w:rPr>
        <w:t>u</w:t>
      </w:r>
      <w:r w:rsidR="001744A9" w:rsidRPr="00E67FC7">
        <w:rPr>
          <w:i/>
          <w:sz w:val="20"/>
          <w:lang w:val="sl-SI"/>
        </w:rPr>
        <w:t xml:space="preserve"> 2015-2019 po starosti udeležencev (skupaj za vse vrste poškodb oz. posledic)</w:t>
      </w:r>
      <w:bookmarkEnd w:id="52"/>
    </w:p>
    <w:tbl>
      <w:tblPr>
        <w:tblW w:w="6931" w:type="dxa"/>
        <w:tblInd w:w="55" w:type="dxa"/>
        <w:tblCellMar>
          <w:left w:w="70" w:type="dxa"/>
          <w:right w:w="70" w:type="dxa"/>
        </w:tblCellMar>
        <w:tblLook w:val="04A0" w:firstRow="1" w:lastRow="0" w:firstColumn="1" w:lastColumn="0" w:noHBand="0" w:noVBand="1"/>
      </w:tblPr>
      <w:tblGrid>
        <w:gridCol w:w="6394"/>
        <w:gridCol w:w="537"/>
      </w:tblGrid>
      <w:tr w:rsidR="00630D33" w:rsidRPr="00F50F45" w14:paraId="55569F51" w14:textId="77777777" w:rsidTr="00630D33">
        <w:trPr>
          <w:trHeight w:val="300"/>
        </w:trPr>
        <w:tc>
          <w:tcPr>
            <w:tcW w:w="6394" w:type="dxa"/>
            <w:tcBorders>
              <w:top w:val="nil"/>
              <w:left w:val="nil"/>
              <w:bottom w:val="nil"/>
              <w:right w:val="nil"/>
            </w:tcBorders>
            <w:shd w:val="clear" w:color="auto" w:fill="auto"/>
            <w:noWrap/>
            <w:vAlign w:val="bottom"/>
            <w:hideMark/>
          </w:tcPr>
          <w:tbl>
            <w:tblPr>
              <w:tblW w:w="6244" w:type="dxa"/>
              <w:tblCellMar>
                <w:left w:w="70" w:type="dxa"/>
                <w:right w:w="70" w:type="dxa"/>
              </w:tblCellMar>
              <w:tblLook w:val="04A0" w:firstRow="1" w:lastRow="0" w:firstColumn="1" w:lastColumn="0" w:noHBand="0" w:noVBand="1"/>
            </w:tblPr>
            <w:tblGrid>
              <w:gridCol w:w="1241"/>
              <w:gridCol w:w="585"/>
              <w:gridCol w:w="629"/>
              <w:gridCol w:w="666"/>
              <w:gridCol w:w="658"/>
              <w:gridCol w:w="673"/>
              <w:gridCol w:w="923"/>
              <w:gridCol w:w="869"/>
            </w:tblGrid>
            <w:tr w:rsidR="00630D33" w:rsidRPr="00F50F45" w14:paraId="0C5A6F2A" w14:textId="77777777" w:rsidTr="00D97597">
              <w:trPr>
                <w:trHeight w:val="315"/>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98BD1" w14:textId="77777777" w:rsidR="00630D33" w:rsidRPr="00F50F45" w:rsidRDefault="00630D33" w:rsidP="001744A9">
                  <w:pPr>
                    <w:spacing w:before="0" w:line="240" w:lineRule="auto"/>
                    <w:jc w:val="left"/>
                    <w:rPr>
                      <w:rFonts w:cs="Arial"/>
                      <w:b/>
                      <w:bCs/>
                      <w:color w:val="000000"/>
                      <w:sz w:val="20"/>
                      <w:szCs w:val="20"/>
                      <w:lang w:val="sl-SI" w:eastAsia="sl-SI"/>
                    </w:rPr>
                  </w:pPr>
                  <w:r w:rsidRPr="00F50F45">
                    <w:rPr>
                      <w:rFonts w:cs="Arial"/>
                      <w:b/>
                      <w:bCs/>
                      <w:color w:val="000000"/>
                      <w:sz w:val="20"/>
                      <w:szCs w:val="20"/>
                      <w:lang w:val="sl-SI" w:eastAsia="sl-SI"/>
                    </w:rPr>
                    <w:t>Starost/leto</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57E42" w14:textId="77777777" w:rsidR="00630D33" w:rsidRPr="00F50F45" w:rsidRDefault="00630D33" w:rsidP="001744A9">
                  <w:pPr>
                    <w:spacing w:before="0" w:line="240" w:lineRule="auto"/>
                    <w:jc w:val="right"/>
                    <w:rPr>
                      <w:rFonts w:cs="Arial"/>
                      <w:b/>
                      <w:bCs/>
                      <w:color w:val="000000"/>
                      <w:sz w:val="20"/>
                      <w:szCs w:val="20"/>
                      <w:lang w:val="sl-SI" w:eastAsia="sl-SI"/>
                    </w:rPr>
                  </w:pPr>
                  <w:r w:rsidRPr="00F50F45">
                    <w:rPr>
                      <w:rFonts w:cs="Arial"/>
                      <w:b/>
                      <w:bCs/>
                      <w:color w:val="000000"/>
                      <w:sz w:val="20"/>
                      <w:szCs w:val="20"/>
                      <w:lang w:val="sl-SI" w:eastAsia="sl-SI"/>
                    </w:rPr>
                    <w:t>2015</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97FB2" w14:textId="77777777" w:rsidR="00630D33" w:rsidRPr="00F50F45" w:rsidRDefault="00630D33" w:rsidP="001744A9">
                  <w:pPr>
                    <w:spacing w:before="0" w:line="240" w:lineRule="auto"/>
                    <w:jc w:val="right"/>
                    <w:rPr>
                      <w:rFonts w:cs="Arial"/>
                      <w:b/>
                      <w:bCs/>
                      <w:color w:val="000000"/>
                      <w:sz w:val="20"/>
                      <w:szCs w:val="20"/>
                      <w:lang w:val="sl-SI" w:eastAsia="sl-SI"/>
                    </w:rPr>
                  </w:pPr>
                  <w:r w:rsidRPr="00F50F45">
                    <w:rPr>
                      <w:rFonts w:cs="Arial"/>
                      <w:b/>
                      <w:bCs/>
                      <w:color w:val="000000"/>
                      <w:sz w:val="20"/>
                      <w:szCs w:val="20"/>
                      <w:lang w:val="sl-SI" w:eastAsia="sl-SI"/>
                    </w:rPr>
                    <w:t>2016</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4A1B5" w14:textId="77777777" w:rsidR="00630D33" w:rsidRPr="00F50F45" w:rsidRDefault="00630D33" w:rsidP="001744A9">
                  <w:pPr>
                    <w:spacing w:before="0" w:line="240" w:lineRule="auto"/>
                    <w:jc w:val="right"/>
                    <w:rPr>
                      <w:rFonts w:cs="Arial"/>
                      <w:b/>
                      <w:bCs/>
                      <w:color w:val="000000"/>
                      <w:sz w:val="20"/>
                      <w:szCs w:val="20"/>
                      <w:lang w:val="sl-SI" w:eastAsia="sl-SI"/>
                    </w:rPr>
                  </w:pPr>
                  <w:r w:rsidRPr="00F50F45">
                    <w:rPr>
                      <w:rFonts w:cs="Arial"/>
                      <w:b/>
                      <w:bCs/>
                      <w:color w:val="000000"/>
                      <w:sz w:val="20"/>
                      <w:szCs w:val="20"/>
                      <w:lang w:val="sl-SI" w:eastAsia="sl-SI"/>
                    </w:rPr>
                    <w:t>2017</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C98FC" w14:textId="77777777" w:rsidR="00630D33" w:rsidRPr="00F50F45" w:rsidRDefault="00630D33" w:rsidP="001744A9">
                  <w:pPr>
                    <w:spacing w:before="0" w:line="240" w:lineRule="auto"/>
                    <w:jc w:val="right"/>
                    <w:rPr>
                      <w:rFonts w:cs="Arial"/>
                      <w:b/>
                      <w:bCs/>
                      <w:color w:val="000000"/>
                      <w:sz w:val="20"/>
                      <w:szCs w:val="20"/>
                      <w:lang w:val="sl-SI" w:eastAsia="sl-SI"/>
                    </w:rPr>
                  </w:pPr>
                  <w:r w:rsidRPr="00F50F45">
                    <w:rPr>
                      <w:rFonts w:cs="Arial"/>
                      <w:b/>
                      <w:bCs/>
                      <w:color w:val="000000"/>
                      <w:sz w:val="20"/>
                      <w:szCs w:val="20"/>
                      <w:lang w:val="sl-SI" w:eastAsia="sl-SI"/>
                    </w:rPr>
                    <w:t>2018</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5DB89" w14:textId="77777777" w:rsidR="00630D33" w:rsidRPr="00F50F45" w:rsidRDefault="00630D33" w:rsidP="001744A9">
                  <w:pPr>
                    <w:spacing w:before="0" w:line="240" w:lineRule="auto"/>
                    <w:jc w:val="right"/>
                    <w:rPr>
                      <w:rFonts w:cs="Arial"/>
                      <w:b/>
                      <w:bCs/>
                      <w:color w:val="000000"/>
                      <w:sz w:val="20"/>
                      <w:szCs w:val="20"/>
                      <w:lang w:val="sl-SI" w:eastAsia="sl-SI"/>
                    </w:rPr>
                  </w:pPr>
                  <w:r w:rsidRPr="00F50F45">
                    <w:rPr>
                      <w:rFonts w:cs="Arial"/>
                      <w:b/>
                      <w:bCs/>
                      <w:color w:val="000000"/>
                      <w:sz w:val="20"/>
                      <w:szCs w:val="20"/>
                      <w:lang w:val="sl-SI" w:eastAsia="sl-SI"/>
                    </w:rPr>
                    <w:t>2019</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3BE08" w14:textId="77777777" w:rsidR="00630D33" w:rsidRPr="00F50F45" w:rsidRDefault="00630D33" w:rsidP="001744A9">
                  <w:pPr>
                    <w:spacing w:before="0" w:line="240" w:lineRule="auto"/>
                    <w:jc w:val="left"/>
                    <w:rPr>
                      <w:rFonts w:cs="Arial"/>
                      <w:b/>
                      <w:bCs/>
                      <w:color w:val="000000"/>
                      <w:sz w:val="20"/>
                      <w:szCs w:val="20"/>
                      <w:lang w:val="sl-SI" w:eastAsia="sl-SI"/>
                    </w:rPr>
                  </w:pPr>
                  <w:r w:rsidRPr="00F50F45">
                    <w:rPr>
                      <w:rFonts w:cs="Arial"/>
                      <w:b/>
                      <w:bCs/>
                      <w:color w:val="000000"/>
                      <w:sz w:val="20"/>
                      <w:szCs w:val="20"/>
                      <w:lang w:val="sl-SI" w:eastAsia="sl-SI"/>
                    </w:rPr>
                    <w:t>Skupaj št.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E19A4" w14:textId="77777777" w:rsidR="00630D33" w:rsidRPr="00F50F45" w:rsidRDefault="00630D33" w:rsidP="001744A9">
                  <w:pPr>
                    <w:spacing w:before="0" w:line="240" w:lineRule="auto"/>
                    <w:jc w:val="left"/>
                    <w:rPr>
                      <w:rFonts w:cs="Arial"/>
                      <w:b/>
                      <w:bCs/>
                      <w:color w:val="000000"/>
                      <w:sz w:val="20"/>
                      <w:szCs w:val="20"/>
                      <w:lang w:val="sl-SI" w:eastAsia="sl-SI"/>
                    </w:rPr>
                  </w:pPr>
                  <w:r w:rsidRPr="00F50F45">
                    <w:rPr>
                      <w:rFonts w:cs="Arial"/>
                      <w:b/>
                      <w:bCs/>
                      <w:color w:val="000000"/>
                      <w:sz w:val="20"/>
                      <w:szCs w:val="20"/>
                      <w:lang w:val="sl-SI" w:eastAsia="sl-SI"/>
                    </w:rPr>
                    <w:t>Skupaj %</w:t>
                  </w:r>
                </w:p>
              </w:tc>
            </w:tr>
            <w:tr w:rsidR="00630D33" w:rsidRPr="00F50F45" w14:paraId="31F044BE" w14:textId="77777777" w:rsidTr="00D97597">
              <w:trPr>
                <w:trHeight w:val="315"/>
              </w:trPr>
              <w:tc>
                <w:tcPr>
                  <w:tcW w:w="124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46755C9" w14:textId="77777777" w:rsidR="00630D33" w:rsidRPr="00F50F45" w:rsidRDefault="00630D33" w:rsidP="001744A9">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do 44</w:t>
                  </w:r>
                </w:p>
              </w:tc>
              <w:tc>
                <w:tcPr>
                  <w:tcW w:w="585" w:type="dxa"/>
                  <w:tcBorders>
                    <w:top w:val="single" w:sz="4" w:space="0" w:color="auto"/>
                    <w:left w:val="nil"/>
                    <w:bottom w:val="single" w:sz="8" w:space="0" w:color="auto"/>
                    <w:right w:val="single" w:sz="8" w:space="0" w:color="auto"/>
                  </w:tcBorders>
                  <w:shd w:val="clear" w:color="auto" w:fill="auto"/>
                  <w:noWrap/>
                  <w:vAlign w:val="center"/>
                  <w:hideMark/>
                </w:tcPr>
                <w:p w14:paraId="0B52A3FD" w14:textId="77777777" w:rsidR="00630D33" w:rsidRPr="00F50F45" w:rsidRDefault="00630D33" w:rsidP="001744A9">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95</w:t>
                  </w:r>
                </w:p>
              </w:tc>
              <w:tc>
                <w:tcPr>
                  <w:tcW w:w="629" w:type="dxa"/>
                  <w:tcBorders>
                    <w:top w:val="single" w:sz="4" w:space="0" w:color="auto"/>
                    <w:left w:val="nil"/>
                    <w:bottom w:val="single" w:sz="8" w:space="0" w:color="auto"/>
                    <w:right w:val="single" w:sz="8" w:space="0" w:color="auto"/>
                  </w:tcBorders>
                  <w:shd w:val="clear" w:color="auto" w:fill="auto"/>
                  <w:noWrap/>
                  <w:vAlign w:val="center"/>
                  <w:hideMark/>
                </w:tcPr>
                <w:p w14:paraId="7C69DB93" w14:textId="77777777" w:rsidR="00630D33" w:rsidRPr="00F50F45" w:rsidRDefault="00630D33" w:rsidP="001744A9">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40</w:t>
                  </w:r>
                </w:p>
              </w:tc>
              <w:tc>
                <w:tcPr>
                  <w:tcW w:w="666" w:type="dxa"/>
                  <w:tcBorders>
                    <w:top w:val="single" w:sz="4" w:space="0" w:color="auto"/>
                    <w:left w:val="nil"/>
                    <w:bottom w:val="single" w:sz="8" w:space="0" w:color="auto"/>
                    <w:right w:val="single" w:sz="8" w:space="0" w:color="auto"/>
                  </w:tcBorders>
                  <w:shd w:val="clear" w:color="auto" w:fill="auto"/>
                  <w:noWrap/>
                  <w:vAlign w:val="center"/>
                  <w:hideMark/>
                </w:tcPr>
                <w:p w14:paraId="04199F3A" w14:textId="77777777" w:rsidR="00630D33" w:rsidRPr="00F50F45" w:rsidRDefault="00630D33" w:rsidP="001744A9">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40</w:t>
                  </w:r>
                </w:p>
              </w:tc>
              <w:tc>
                <w:tcPr>
                  <w:tcW w:w="658" w:type="dxa"/>
                  <w:tcBorders>
                    <w:top w:val="single" w:sz="4" w:space="0" w:color="auto"/>
                    <w:left w:val="nil"/>
                    <w:bottom w:val="single" w:sz="8" w:space="0" w:color="auto"/>
                    <w:right w:val="single" w:sz="8" w:space="0" w:color="auto"/>
                  </w:tcBorders>
                  <w:shd w:val="clear" w:color="auto" w:fill="auto"/>
                  <w:noWrap/>
                  <w:vAlign w:val="center"/>
                  <w:hideMark/>
                </w:tcPr>
                <w:p w14:paraId="65FE1B1B" w14:textId="77777777" w:rsidR="00630D33" w:rsidRPr="00F50F45" w:rsidRDefault="00630D33" w:rsidP="001744A9">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47</w:t>
                  </w:r>
                </w:p>
              </w:tc>
              <w:tc>
                <w:tcPr>
                  <w:tcW w:w="673" w:type="dxa"/>
                  <w:tcBorders>
                    <w:top w:val="single" w:sz="4" w:space="0" w:color="auto"/>
                    <w:left w:val="nil"/>
                    <w:bottom w:val="single" w:sz="8" w:space="0" w:color="auto"/>
                    <w:right w:val="single" w:sz="8" w:space="0" w:color="auto"/>
                  </w:tcBorders>
                  <w:shd w:val="clear" w:color="auto" w:fill="auto"/>
                  <w:noWrap/>
                  <w:vAlign w:val="center"/>
                  <w:hideMark/>
                </w:tcPr>
                <w:p w14:paraId="6062CCFF" w14:textId="77777777" w:rsidR="00630D33" w:rsidRPr="00F50F45" w:rsidRDefault="00630D33" w:rsidP="001744A9">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40</w:t>
                  </w:r>
                </w:p>
              </w:tc>
              <w:tc>
                <w:tcPr>
                  <w:tcW w:w="923" w:type="dxa"/>
                  <w:tcBorders>
                    <w:top w:val="single" w:sz="4" w:space="0" w:color="auto"/>
                    <w:left w:val="nil"/>
                    <w:bottom w:val="single" w:sz="8" w:space="0" w:color="auto"/>
                    <w:right w:val="single" w:sz="8" w:space="0" w:color="auto"/>
                  </w:tcBorders>
                  <w:shd w:val="clear" w:color="auto" w:fill="auto"/>
                  <w:noWrap/>
                  <w:vAlign w:val="center"/>
                  <w:hideMark/>
                </w:tcPr>
                <w:p w14:paraId="495F4BF2" w14:textId="77777777" w:rsidR="00630D33" w:rsidRPr="00F50F45" w:rsidRDefault="00630D33" w:rsidP="001744A9">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262</w:t>
                  </w:r>
                </w:p>
              </w:tc>
              <w:tc>
                <w:tcPr>
                  <w:tcW w:w="869" w:type="dxa"/>
                  <w:tcBorders>
                    <w:top w:val="single" w:sz="4" w:space="0" w:color="auto"/>
                    <w:left w:val="nil"/>
                    <w:bottom w:val="single" w:sz="8" w:space="0" w:color="auto"/>
                    <w:right w:val="single" w:sz="8" w:space="0" w:color="auto"/>
                  </w:tcBorders>
                  <w:shd w:val="clear" w:color="auto" w:fill="auto"/>
                  <w:noWrap/>
                  <w:vAlign w:val="center"/>
                  <w:hideMark/>
                </w:tcPr>
                <w:p w14:paraId="67F15FAC" w14:textId="77777777" w:rsidR="00630D33" w:rsidRPr="00F50F45" w:rsidRDefault="00630D33" w:rsidP="001744A9">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35,3</w:t>
                  </w:r>
                </w:p>
              </w:tc>
            </w:tr>
            <w:tr w:rsidR="00630D33" w:rsidRPr="00F50F45" w14:paraId="1C18183D" w14:textId="77777777" w:rsidTr="00D97597">
              <w:trPr>
                <w:trHeight w:val="315"/>
              </w:trPr>
              <w:tc>
                <w:tcPr>
                  <w:tcW w:w="1241" w:type="dxa"/>
                  <w:tcBorders>
                    <w:top w:val="nil"/>
                    <w:left w:val="single" w:sz="8" w:space="0" w:color="auto"/>
                    <w:bottom w:val="single" w:sz="8" w:space="0" w:color="auto"/>
                    <w:right w:val="single" w:sz="8" w:space="0" w:color="auto"/>
                  </w:tcBorders>
                  <w:shd w:val="clear" w:color="auto" w:fill="auto"/>
                  <w:noWrap/>
                  <w:vAlign w:val="center"/>
                  <w:hideMark/>
                </w:tcPr>
                <w:p w14:paraId="6989FF25" w14:textId="77777777" w:rsidR="00630D33" w:rsidRPr="00F50F45" w:rsidRDefault="00630D33" w:rsidP="001744A9">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nad 44</w:t>
                  </w:r>
                </w:p>
              </w:tc>
              <w:tc>
                <w:tcPr>
                  <w:tcW w:w="585" w:type="dxa"/>
                  <w:tcBorders>
                    <w:top w:val="nil"/>
                    <w:left w:val="nil"/>
                    <w:bottom w:val="single" w:sz="8" w:space="0" w:color="auto"/>
                    <w:right w:val="single" w:sz="8" w:space="0" w:color="auto"/>
                  </w:tcBorders>
                  <w:shd w:val="clear" w:color="auto" w:fill="auto"/>
                  <w:noWrap/>
                  <w:vAlign w:val="center"/>
                  <w:hideMark/>
                </w:tcPr>
                <w:p w14:paraId="6E0E0B46" w14:textId="77777777" w:rsidR="00630D33" w:rsidRPr="00F50F45" w:rsidRDefault="00630D33" w:rsidP="001744A9">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113</w:t>
                  </w:r>
                </w:p>
              </w:tc>
              <w:tc>
                <w:tcPr>
                  <w:tcW w:w="629" w:type="dxa"/>
                  <w:tcBorders>
                    <w:top w:val="nil"/>
                    <w:left w:val="nil"/>
                    <w:bottom w:val="single" w:sz="8" w:space="0" w:color="auto"/>
                    <w:right w:val="single" w:sz="8" w:space="0" w:color="auto"/>
                  </w:tcBorders>
                  <w:shd w:val="clear" w:color="auto" w:fill="auto"/>
                  <w:noWrap/>
                  <w:vAlign w:val="center"/>
                  <w:hideMark/>
                </w:tcPr>
                <w:p w14:paraId="2BD37EA8" w14:textId="77777777" w:rsidR="00630D33" w:rsidRPr="00F50F45" w:rsidRDefault="00630D33" w:rsidP="001744A9">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85</w:t>
                  </w:r>
                </w:p>
              </w:tc>
              <w:tc>
                <w:tcPr>
                  <w:tcW w:w="666" w:type="dxa"/>
                  <w:tcBorders>
                    <w:top w:val="nil"/>
                    <w:left w:val="nil"/>
                    <w:bottom w:val="single" w:sz="8" w:space="0" w:color="auto"/>
                    <w:right w:val="single" w:sz="8" w:space="0" w:color="auto"/>
                  </w:tcBorders>
                  <w:shd w:val="clear" w:color="auto" w:fill="auto"/>
                  <w:noWrap/>
                  <w:vAlign w:val="center"/>
                  <w:hideMark/>
                </w:tcPr>
                <w:p w14:paraId="6BAEC107" w14:textId="77777777" w:rsidR="00630D33" w:rsidRPr="00F50F45" w:rsidRDefault="00630D33" w:rsidP="001744A9">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87</w:t>
                  </w:r>
                </w:p>
              </w:tc>
              <w:tc>
                <w:tcPr>
                  <w:tcW w:w="658" w:type="dxa"/>
                  <w:tcBorders>
                    <w:top w:val="nil"/>
                    <w:left w:val="nil"/>
                    <w:bottom w:val="single" w:sz="8" w:space="0" w:color="auto"/>
                    <w:right w:val="single" w:sz="8" w:space="0" w:color="auto"/>
                  </w:tcBorders>
                  <w:shd w:val="clear" w:color="auto" w:fill="auto"/>
                  <w:noWrap/>
                  <w:vAlign w:val="center"/>
                  <w:hideMark/>
                </w:tcPr>
                <w:p w14:paraId="2A302D1E" w14:textId="77777777" w:rsidR="00630D33" w:rsidRPr="00F50F45" w:rsidRDefault="00630D33" w:rsidP="001744A9">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90</w:t>
                  </w:r>
                </w:p>
              </w:tc>
              <w:tc>
                <w:tcPr>
                  <w:tcW w:w="673" w:type="dxa"/>
                  <w:tcBorders>
                    <w:top w:val="nil"/>
                    <w:left w:val="nil"/>
                    <w:bottom w:val="single" w:sz="8" w:space="0" w:color="auto"/>
                    <w:right w:val="single" w:sz="8" w:space="0" w:color="auto"/>
                  </w:tcBorders>
                  <w:shd w:val="clear" w:color="auto" w:fill="auto"/>
                  <w:noWrap/>
                  <w:vAlign w:val="center"/>
                  <w:hideMark/>
                </w:tcPr>
                <w:p w14:paraId="153FB03E" w14:textId="77777777" w:rsidR="00630D33" w:rsidRPr="00F50F45" w:rsidRDefault="00630D33" w:rsidP="001744A9">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89</w:t>
                  </w:r>
                </w:p>
              </w:tc>
              <w:tc>
                <w:tcPr>
                  <w:tcW w:w="923" w:type="dxa"/>
                  <w:tcBorders>
                    <w:top w:val="nil"/>
                    <w:left w:val="nil"/>
                    <w:bottom w:val="single" w:sz="8" w:space="0" w:color="auto"/>
                    <w:right w:val="single" w:sz="8" w:space="0" w:color="auto"/>
                  </w:tcBorders>
                  <w:shd w:val="clear" w:color="auto" w:fill="auto"/>
                  <w:noWrap/>
                  <w:vAlign w:val="center"/>
                  <w:hideMark/>
                </w:tcPr>
                <w:p w14:paraId="4758F3EB" w14:textId="77777777" w:rsidR="00630D33" w:rsidRPr="00F50F45" w:rsidRDefault="00630D33" w:rsidP="001744A9">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464</w:t>
                  </w:r>
                </w:p>
              </w:tc>
              <w:tc>
                <w:tcPr>
                  <w:tcW w:w="869" w:type="dxa"/>
                  <w:tcBorders>
                    <w:top w:val="nil"/>
                    <w:left w:val="nil"/>
                    <w:bottom w:val="single" w:sz="8" w:space="0" w:color="auto"/>
                    <w:right w:val="single" w:sz="8" w:space="0" w:color="auto"/>
                  </w:tcBorders>
                  <w:shd w:val="clear" w:color="auto" w:fill="auto"/>
                  <w:noWrap/>
                  <w:vAlign w:val="center"/>
                  <w:hideMark/>
                </w:tcPr>
                <w:p w14:paraId="3A925D75" w14:textId="77777777" w:rsidR="00630D33" w:rsidRPr="00F50F45" w:rsidRDefault="00630D33" w:rsidP="001744A9">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62,4</w:t>
                  </w:r>
                </w:p>
              </w:tc>
            </w:tr>
            <w:tr w:rsidR="00630D33" w:rsidRPr="00F50F45" w14:paraId="46E55452" w14:textId="77777777" w:rsidTr="00D97597">
              <w:trPr>
                <w:trHeight w:val="315"/>
              </w:trPr>
              <w:tc>
                <w:tcPr>
                  <w:tcW w:w="1241" w:type="dxa"/>
                  <w:tcBorders>
                    <w:top w:val="nil"/>
                    <w:left w:val="single" w:sz="8" w:space="0" w:color="auto"/>
                    <w:bottom w:val="single" w:sz="8" w:space="0" w:color="auto"/>
                    <w:right w:val="single" w:sz="8" w:space="0" w:color="auto"/>
                  </w:tcBorders>
                  <w:shd w:val="clear" w:color="auto" w:fill="auto"/>
                  <w:noWrap/>
                  <w:vAlign w:val="center"/>
                  <w:hideMark/>
                </w:tcPr>
                <w:p w14:paraId="6366A19E" w14:textId="77777777" w:rsidR="00630D33" w:rsidRPr="00F50F45" w:rsidRDefault="00630D33" w:rsidP="001744A9">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Ni podatka</w:t>
                  </w:r>
                </w:p>
              </w:tc>
              <w:tc>
                <w:tcPr>
                  <w:tcW w:w="585" w:type="dxa"/>
                  <w:tcBorders>
                    <w:top w:val="nil"/>
                    <w:left w:val="nil"/>
                    <w:bottom w:val="single" w:sz="8" w:space="0" w:color="auto"/>
                    <w:right w:val="single" w:sz="8" w:space="0" w:color="auto"/>
                  </w:tcBorders>
                  <w:shd w:val="clear" w:color="auto" w:fill="auto"/>
                  <w:noWrap/>
                  <w:vAlign w:val="center"/>
                  <w:hideMark/>
                </w:tcPr>
                <w:p w14:paraId="735312D8" w14:textId="77777777" w:rsidR="00630D33" w:rsidRPr="00F50F45" w:rsidRDefault="00630D33" w:rsidP="001744A9">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7</w:t>
                  </w:r>
                </w:p>
              </w:tc>
              <w:tc>
                <w:tcPr>
                  <w:tcW w:w="629" w:type="dxa"/>
                  <w:tcBorders>
                    <w:top w:val="nil"/>
                    <w:left w:val="nil"/>
                    <w:bottom w:val="single" w:sz="8" w:space="0" w:color="auto"/>
                    <w:right w:val="single" w:sz="8" w:space="0" w:color="auto"/>
                  </w:tcBorders>
                  <w:shd w:val="clear" w:color="auto" w:fill="auto"/>
                  <w:noWrap/>
                  <w:vAlign w:val="center"/>
                  <w:hideMark/>
                </w:tcPr>
                <w:p w14:paraId="5506F09D" w14:textId="77777777" w:rsidR="00630D33" w:rsidRPr="00F50F45" w:rsidRDefault="00630D33" w:rsidP="001744A9">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3</w:t>
                  </w:r>
                </w:p>
              </w:tc>
              <w:tc>
                <w:tcPr>
                  <w:tcW w:w="666" w:type="dxa"/>
                  <w:tcBorders>
                    <w:top w:val="nil"/>
                    <w:left w:val="nil"/>
                    <w:bottom w:val="single" w:sz="8" w:space="0" w:color="auto"/>
                    <w:right w:val="single" w:sz="8" w:space="0" w:color="auto"/>
                  </w:tcBorders>
                  <w:shd w:val="clear" w:color="auto" w:fill="auto"/>
                  <w:noWrap/>
                  <w:vAlign w:val="center"/>
                  <w:hideMark/>
                </w:tcPr>
                <w:p w14:paraId="06499287" w14:textId="77777777" w:rsidR="00630D33" w:rsidRPr="00F50F45" w:rsidRDefault="00630D33" w:rsidP="001744A9">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2</w:t>
                  </w:r>
                </w:p>
              </w:tc>
              <w:tc>
                <w:tcPr>
                  <w:tcW w:w="658" w:type="dxa"/>
                  <w:tcBorders>
                    <w:top w:val="nil"/>
                    <w:left w:val="nil"/>
                    <w:bottom w:val="single" w:sz="8" w:space="0" w:color="auto"/>
                    <w:right w:val="single" w:sz="8" w:space="0" w:color="auto"/>
                  </w:tcBorders>
                  <w:shd w:val="clear" w:color="auto" w:fill="auto"/>
                  <w:noWrap/>
                  <w:vAlign w:val="center"/>
                  <w:hideMark/>
                </w:tcPr>
                <w:p w14:paraId="4F86F033" w14:textId="77777777" w:rsidR="00630D33" w:rsidRPr="00F50F45" w:rsidRDefault="00630D33" w:rsidP="001744A9">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3</w:t>
                  </w:r>
                </w:p>
              </w:tc>
              <w:tc>
                <w:tcPr>
                  <w:tcW w:w="673" w:type="dxa"/>
                  <w:tcBorders>
                    <w:top w:val="nil"/>
                    <w:left w:val="nil"/>
                    <w:bottom w:val="single" w:sz="8" w:space="0" w:color="auto"/>
                    <w:right w:val="single" w:sz="8" w:space="0" w:color="auto"/>
                  </w:tcBorders>
                  <w:shd w:val="clear" w:color="auto" w:fill="auto"/>
                  <w:noWrap/>
                  <w:vAlign w:val="center"/>
                  <w:hideMark/>
                </w:tcPr>
                <w:p w14:paraId="06B9C659" w14:textId="77777777" w:rsidR="00630D33" w:rsidRPr="00F50F45" w:rsidRDefault="00630D33" w:rsidP="001744A9">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2</w:t>
                  </w:r>
                </w:p>
              </w:tc>
              <w:tc>
                <w:tcPr>
                  <w:tcW w:w="923" w:type="dxa"/>
                  <w:tcBorders>
                    <w:top w:val="nil"/>
                    <w:left w:val="nil"/>
                    <w:bottom w:val="single" w:sz="8" w:space="0" w:color="auto"/>
                    <w:right w:val="single" w:sz="8" w:space="0" w:color="auto"/>
                  </w:tcBorders>
                  <w:shd w:val="clear" w:color="auto" w:fill="auto"/>
                  <w:noWrap/>
                  <w:vAlign w:val="center"/>
                  <w:hideMark/>
                </w:tcPr>
                <w:p w14:paraId="1FFAF470" w14:textId="77777777" w:rsidR="00630D33" w:rsidRPr="00F50F45" w:rsidRDefault="00630D33" w:rsidP="001744A9">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17</w:t>
                  </w:r>
                </w:p>
              </w:tc>
              <w:tc>
                <w:tcPr>
                  <w:tcW w:w="869" w:type="dxa"/>
                  <w:tcBorders>
                    <w:top w:val="nil"/>
                    <w:left w:val="nil"/>
                    <w:bottom w:val="single" w:sz="8" w:space="0" w:color="auto"/>
                    <w:right w:val="single" w:sz="8" w:space="0" w:color="auto"/>
                  </w:tcBorders>
                  <w:shd w:val="clear" w:color="auto" w:fill="auto"/>
                  <w:noWrap/>
                  <w:vAlign w:val="center"/>
                  <w:hideMark/>
                </w:tcPr>
                <w:p w14:paraId="798037B0" w14:textId="77777777" w:rsidR="00630D33" w:rsidRPr="00F50F45" w:rsidRDefault="00630D33" w:rsidP="001744A9">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2,3</w:t>
                  </w:r>
                </w:p>
              </w:tc>
            </w:tr>
            <w:tr w:rsidR="00630D33" w:rsidRPr="00F50F45" w14:paraId="04A385FF" w14:textId="77777777" w:rsidTr="00D97597">
              <w:trPr>
                <w:trHeight w:val="315"/>
              </w:trPr>
              <w:tc>
                <w:tcPr>
                  <w:tcW w:w="1241" w:type="dxa"/>
                  <w:tcBorders>
                    <w:top w:val="nil"/>
                    <w:left w:val="single" w:sz="8" w:space="0" w:color="auto"/>
                    <w:bottom w:val="single" w:sz="8" w:space="0" w:color="auto"/>
                    <w:right w:val="single" w:sz="8" w:space="0" w:color="auto"/>
                  </w:tcBorders>
                  <w:shd w:val="clear" w:color="auto" w:fill="auto"/>
                  <w:noWrap/>
                  <w:vAlign w:val="center"/>
                  <w:hideMark/>
                </w:tcPr>
                <w:p w14:paraId="66E0B184" w14:textId="77777777" w:rsidR="00630D33" w:rsidRPr="00F50F45" w:rsidRDefault="00630D33" w:rsidP="001744A9">
                  <w:pPr>
                    <w:spacing w:before="0" w:line="240" w:lineRule="auto"/>
                    <w:jc w:val="left"/>
                    <w:rPr>
                      <w:rFonts w:cs="Arial"/>
                      <w:b/>
                      <w:bCs/>
                      <w:color w:val="000000"/>
                      <w:sz w:val="20"/>
                      <w:szCs w:val="20"/>
                      <w:lang w:val="sl-SI" w:eastAsia="sl-SI"/>
                    </w:rPr>
                  </w:pPr>
                  <w:r w:rsidRPr="00F50F45">
                    <w:rPr>
                      <w:rFonts w:cs="Arial"/>
                      <w:b/>
                      <w:bCs/>
                      <w:color w:val="000000"/>
                      <w:sz w:val="20"/>
                      <w:szCs w:val="20"/>
                      <w:lang w:val="sl-SI" w:eastAsia="sl-SI"/>
                    </w:rPr>
                    <w:t>Skupaj</w:t>
                  </w:r>
                </w:p>
              </w:tc>
              <w:tc>
                <w:tcPr>
                  <w:tcW w:w="585" w:type="dxa"/>
                  <w:tcBorders>
                    <w:top w:val="nil"/>
                    <w:left w:val="nil"/>
                    <w:bottom w:val="single" w:sz="8" w:space="0" w:color="auto"/>
                    <w:right w:val="single" w:sz="8" w:space="0" w:color="auto"/>
                  </w:tcBorders>
                  <w:shd w:val="clear" w:color="auto" w:fill="auto"/>
                  <w:noWrap/>
                  <w:vAlign w:val="center"/>
                  <w:hideMark/>
                </w:tcPr>
                <w:p w14:paraId="55070C17" w14:textId="77777777" w:rsidR="00630D33" w:rsidRPr="00F50F45" w:rsidRDefault="00630D33" w:rsidP="001744A9">
                  <w:pPr>
                    <w:spacing w:before="0" w:line="240" w:lineRule="auto"/>
                    <w:jc w:val="right"/>
                    <w:rPr>
                      <w:rFonts w:cs="Arial"/>
                      <w:b/>
                      <w:bCs/>
                      <w:color w:val="000000"/>
                      <w:sz w:val="20"/>
                      <w:szCs w:val="20"/>
                      <w:lang w:val="sl-SI" w:eastAsia="sl-SI"/>
                    </w:rPr>
                  </w:pPr>
                  <w:r w:rsidRPr="00F50F45">
                    <w:rPr>
                      <w:rFonts w:cs="Arial"/>
                      <w:b/>
                      <w:bCs/>
                      <w:color w:val="000000"/>
                      <w:sz w:val="20"/>
                      <w:szCs w:val="20"/>
                      <w:lang w:val="sl-SI" w:eastAsia="sl-SI"/>
                    </w:rPr>
                    <w:t>215</w:t>
                  </w:r>
                </w:p>
              </w:tc>
              <w:tc>
                <w:tcPr>
                  <w:tcW w:w="629" w:type="dxa"/>
                  <w:tcBorders>
                    <w:top w:val="nil"/>
                    <w:left w:val="nil"/>
                    <w:bottom w:val="single" w:sz="8" w:space="0" w:color="auto"/>
                    <w:right w:val="single" w:sz="8" w:space="0" w:color="auto"/>
                  </w:tcBorders>
                  <w:shd w:val="clear" w:color="auto" w:fill="auto"/>
                  <w:noWrap/>
                  <w:vAlign w:val="center"/>
                  <w:hideMark/>
                </w:tcPr>
                <w:p w14:paraId="0A67A0DB" w14:textId="77777777" w:rsidR="00630D33" w:rsidRPr="00F50F45" w:rsidRDefault="00630D33" w:rsidP="001744A9">
                  <w:pPr>
                    <w:spacing w:before="0" w:line="240" w:lineRule="auto"/>
                    <w:jc w:val="right"/>
                    <w:rPr>
                      <w:rFonts w:cs="Arial"/>
                      <w:b/>
                      <w:bCs/>
                      <w:color w:val="000000"/>
                      <w:sz w:val="20"/>
                      <w:szCs w:val="20"/>
                      <w:lang w:val="sl-SI" w:eastAsia="sl-SI"/>
                    </w:rPr>
                  </w:pPr>
                  <w:r w:rsidRPr="00F50F45">
                    <w:rPr>
                      <w:rFonts w:cs="Arial"/>
                      <w:b/>
                      <w:bCs/>
                      <w:color w:val="000000"/>
                      <w:sz w:val="20"/>
                      <w:szCs w:val="20"/>
                      <w:lang w:val="sl-SI" w:eastAsia="sl-SI"/>
                    </w:rPr>
                    <w:t>128</w:t>
                  </w:r>
                </w:p>
              </w:tc>
              <w:tc>
                <w:tcPr>
                  <w:tcW w:w="666" w:type="dxa"/>
                  <w:tcBorders>
                    <w:top w:val="nil"/>
                    <w:left w:val="nil"/>
                    <w:bottom w:val="single" w:sz="8" w:space="0" w:color="auto"/>
                    <w:right w:val="single" w:sz="8" w:space="0" w:color="auto"/>
                  </w:tcBorders>
                  <w:shd w:val="clear" w:color="auto" w:fill="auto"/>
                  <w:noWrap/>
                  <w:vAlign w:val="center"/>
                  <w:hideMark/>
                </w:tcPr>
                <w:p w14:paraId="4492A483" w14:textId="77777777" w:rsidR="00630D33" w:rsidRPr="00F50F45" w:rsidRDefault="00630D33" w:rsidP="001744A9">
                  <w:pPr>
                    <w:spacing w:before="0" w:line="240" w:lineRule="auto"/>
                    <w:jc w:val="right"/>
                    <w:rPr>
                      <w:rFonts w:cs="Arial"/>
                      <w:b/>
                      <w:bCs/>
                      <w:color w:val="000000"/>
                      <w:sz w:val="20"/>
                      <w:szCs w:val="20"/>
                      <w:lang w:val="sl-SI" w:eastAsia="sl-SI"/>
                    </w:rPr>
                  </w:pPr>
                  <w:r w:rsidRPr="00F50F45">
                    <w:rPr>
                      <w:rFonts w:cs="Arial"/>
                      <w:b/>
                      <w:bCs/>
                      <w:color w:val="000000"/>
                      <w:sz w:val="20"/>
                      <w:szCs w:val="20"/>
                      <w:lang w:val="sl-SI" w:eastAsia="sl-SI"/>
                    </w:rPr>
                    <w:t>129</w:t>
                  </w:r>
                </w:p>
              </w:tc>
              <w:tc>
                <w:tcPr>
                  <w:tcW w:w="658" w:type="dxa"/>
                  <w:tcBorders>
                    <w:top w:val="nil"/>
                    <w:left w:val="nil"/>
                    <w:bottom w:val="single" w:sz="8" w:space="0" w:color="auto"/>
                    <w:right w:val="single" w:sz="8" w:space="0" w:color="auto"/>
                  </w:tcBorders>
                  <w:shd w:val="clear" w:color="auto" w:fill="auto"/>
                  <w:noWrap/>
                  <w:vAlign w:val="center"/>
                  <w:hideMark/>
                </w:tcPr>
                <w:p w14:paraId="48BDFCD9" w14:textId="77777777" w:rsidR="00630D33" w:rsidRPr="00F50F45" w:rsidRDefault="00630D33" w:rsidP="001744A9">
                  <w:pPr>
                    <w:spacing w:before="0" w:line="240" w:lineRule="auto"/>
                    <w:jc w:val="right"/>
                    <w:rPr>
                      <w:rFonts w:cs="Arial"/>
                      <w:b/>
                      <w:bCs/>
                      <w:color w:val="000000"/>
                      <w:sz w:val="20"/>
                      <w:szCs w:val="20"/>
                      <w:lang w:val="sl-SI" w:eastAsia="sl-SI"/>
                    </w:rPr>
                  </w:pPr>
                  <w:r w:rsidRPr="00F50F45">
                    <w:rPr>
                      <w:rFonts w:cs="Arial"/>
                      <w:b/>
                      <w:bCs/>
                      <w:color w:val="000000"/>
                      <w:sz w:val="20"/>
                      <w:szCs w:val="20"/>
                      <w:lang w:val="sl-SI" w:eastAsia="sl-SI"/>
                    </w:rPr>
                    <w:t>140</w:t>
                  </w:r>
                </w:p>
              </w:tc>
              <w:tc>
                <w:tcPr>
                  <w:tcW w:w="673" w:type="dxa"/>
                  <w:tcBorders>
                    <w:top w:val="nil"/>
                    <w:left w:val="nil"/>
                    <w:bottom w:val="single" w:sz="8" w:space="0" w:color="auto"/>
                    <w:right w:val="single" w:sz="8" w:space="0" w:color="auto"/>
                  </w:tcBorders>
                  <w:shd w:val="clear" w:color="auto" w:fill="auto"/>
                  <w:noWrap/>
                  <w:vAlign w:val="center"/>
                  <w:hideMark/>
                </w:tcPr>
                <w:p w14:paraId="3B99E0B5" w14:textId="77777777" w:rsidR="00630D33" w:rsidRPr="00F50F45" w:rsidRDefault="00630D33" w:rsidP="001744A9">
                  <w:pPr>
                    <w:spacing w:before="0" w:line="240" w:lineRule="auto"/>
                    <w:jc w:val="right"/>
                    <w:rPr>
                      <w:rFonts w:cs="Arial"/>
                      <w:b/>
                      <w:bCs/>
                      <w:color w:val="000000"/>
                      <w:sz w:val="20"/>
                      <w:szCs w:val="20"/>
                      <w:lang w:val="sl-SI" w:eastAsia="sl-SI"/>
                    </w:rPr>
                  </w:pPr>
                  <w:r w:rsidRPr="00F50F45">
                    <w:rPr>
                      <w:rFonts w:cs="Arial"/>
                      <w:b/>
                      <w:bCs/>
                      <w:color w:val="000000"/>
                      <w:sz w:val="20"/>
                      <w:szCs w:val="20"/>
                      <w:lang w:val="sl-SI" w:eastAsia="sl-SI"/>
                    </w:rPr>
                    <w:t>131</w:t>
                  </w:r>
                </w:p>
              </w:tc>
              <w:tc>
                <w:tcPr>
                  <w:tcW w:w="923" w:type="dxa"/>
                  <w:tcBorders>
                    <w:top w:val="nil"/>
                    <w:left w:val="nil"/>
                    <w:bottom w:val="single" w:sz="8" w:space="0" w:color="auto"/>
                    <w:right w:val="single" w:sz="8" w:space="0" w:color="auto"/>
                  </w:tcBorders>
                  <w:shd w:val="clear" w:color="auto" w:fill="auto"/>
                  <w:noWrap/>
                  <w:vAlign w:val="center"/>
                  <w:hideMark/>
                </w:tcPr>
                <w:p w14:paraId="194E4B5C" w14:textId="77777777" w:rsidR="00630D33" w:rsidRPr="00F50F45" w:rsidRDefault="00630D33" w:rsidP="001744A9">
                  <w:pPr>
                    <w:spacing w:before="0" w:line="240" w:lineRule="auto"/>
                    <w:jc w:val="right"/>
                    <w:rPr>
                      <w:rFonts w:cs="Arial"/>
                      <w:b/>
                      <w:bCs/>
                      <w:color w:val="000000"/>
                      <w:sz w:val="20"/>
                      <w:szCs w:val="20"/>
                      <w:lang w:val="sl-SI" w:eastAsia="sl-SI"/>
                    </w:rPr>
                  </w:pPr>
                  <w:r w:rsidRPr="00F50F45">
                    <w:rPr>
                      <w:rFonts w:cs="Arial"/>
                      <w:b/>
                      <w:bCs/>
                      <w:color w:val="000000"/>
                      <w:sz w:val="20"/>
                      <w:szCs w:val="20"/>
                      <w:lang w:val="sl-SI" w:eastAsia="sl-SI"/>
                    </w:rPr>
                    <w:t>743</w:t>
                  </w:r>
                </w:p>
              </w:tc>
              <w:tc>
                <w:tcPr>
                  <w:tcW w:w="869" w:type="dxa"/>
                  <w:tcBorders>
                    <w:top w:val="nil"/>
                    <w:left w:val="nil"/>
                    <w:bottom w:val="single" w:sz="8" w:space="0" w:color="auto"/>
                    <w:right w:val="single" w:sz="8" w:space="0" w:color="auto"/>
                  </w:tcBorders>
                  <w:shd w:val="clear" w:color="auto" w:fill="auto"/>
                  <w:noWrap/>
                  <w:vAlign w:val="center"/>
                  <w:hideMark/>
                </w:tcPr>
                <w:p w14:paraId="6BADC676" w14:textId="77777777" w:rsidR="00630D33" w:rsidRPr="00F50F45" w:rsidRDefault="00630D33" w:rsidP="001744A9">
                  <w:pPr>
                    <w:spacing w:before="0" w:line="240" w:lineRule="auto"/>
                    <w:jc w:val="right"/>
                    <w:rPr>
                      <w:rFonts w:cs="Arial"/>
                      <w:b/>
                      <w:bCs/>
                      <w:color w:val="000000"/>
                      <w:sz w:val="20"/>
                      <w:szCs w:val="20"/>
                      <w:lang w:val="sl-SI" w:eastAsia="sl-SI"/>
                    </w:rPr>
                  </w:pPr>
                  <w:r w:rsidRPr="00F50F45">
                    <w:rPr>
                      <w:rFonts w:cs="Arial"/>
                      <w:b/>
                      <w:bCs/>
                      <w:color w:val="000000"/>
                      <w:sz w:val="20"/>
                      <w:szCs w:val="20"/>
                      <w:lang w:val="sl-SI" w:eastAsia="sl-SI"/>
                    </w:rPr>
                    <w:t>100</w:t>
                  </w:r>
                </w:p>
              </w:tc>
            </w:tr>
          </w:tbl>
          <w:p w14:paraId="33AC0874" w14:textId="77777777" w:rsidR="00630D33" w:rsidRPr="00A3575B" w:rsidRDefault="00630D33" w:rsidP="00573D84">
            <w:pPr>
              <w:spacing w:before="0" w:line="240" w:lineRule="auto"/>
              <w:jc w:val="left"/>
              <w:rPr>
                <w:rFonts w:cs="Arial"/>
                <w:color w:val="000000"/>
                <w:sz w:val="16"/>
                <w:szCs w:val="16"/>
                <w:lang w:val="sl-SI" w:eastAsia="sl-SI"/>
              </w:rPr>
            </w:pPr>
          </w:p>
          <w:p w14:paraId="49EFD3DF" w14:textId="0CD2F120" w:rsidR="00630D33" w:rsidRPr="00A3575B" w:rsidRDefault="00630D33" w:rsidP="00573D84">
            <w:pPr>
              <w:spacing w:before="0" w:line="240" w:lineRule="auto"/>
              <w:jc w:val="left"/>
              <w:rPr>
                <w:rFonts w:cs="Arial"/>
                <w:color w:val="000000"/>
                <w:sz w:val="16"/>
                <w:szCs w:val="16"/>
                <w:lang w:val="sl-SI" w:eastAsia="sl-SI"/>
              </w:rPr>
            </w:pPr>
            <w:r w:rsidRPr="00A3575B">
              <w:rPr>
                <w:rFonts w:cs="Arial"/>
                <w:color w:val="000000"/>
                <w:sz w:val="16"/>
                <w:szCs w:val="16"/>
                <w:lang w:val="sl-SI" w:eastAsia="sl-SI"/>
              </w:rPr>
              <w:t>Vir: KGZS</w:t>
            </w:r>
            <w:r w:rsidR="008F4E89">
              <w:rPr>
                <w:rFonts w:cs="Arial"/>
                <w:color w:val="000000"/>
                <w:sz w:val="16"/>
                <w:szCs w:val="16"/>
                <w:lang w:val="sl-SI" w:eastAsia="sl-SI"/>
              </w:rPr>
              <w:t>, 2020</w:t>
            </w:r>
          </w:p>
          <w:p w14:paraId="382679D9" w14:textId="6770FBD5" w:rsidR="00630D33" w:rsidRPr="00F50F45" w:rsidRDefault="00630D33" w:rsidP="00573D84">
            <w:pPr>
              <w:spacing w:before="0" w:line="240" w:lineRule="auto"/>
              <w:jc w:val="left"/>
              <w:rPr>
                <w:rFonts w:cs="Arial"/>
                <w:color w:val="000000"/>
                <w:sz w:val="20"/>
                <w:szCs w:val="20"/>
                <w:lang w:val="sl-SI" w:eastAsia="sl-SI"/>
              </w:rPr>
            </w:pPr>
          </w:p>
        </w:tc>
        <w:tc>
          <w:tcPr>
            <w:tcW w:w="537" w:type="dxa"/>
            <w:tcBorders>
              <w:top w:val="nil"/>
              <w:left w:val="nil"/>
              <w:bottom w:val="nil"/>
              <w:right w:val="nil"/>
            </w:tcBorders>
            <w:shd w:val="clear" w:color="auto" w:fill="auto"/>
            <w:noWrap/>
            <w:vAlign w:val="bottom"/>
            <w:hideMark/>
          </w:tcPr>
          <w:p w14:paraId="371D5386" w14:textId="77777777" w:rsidR="00630D33" w:rsidRPr="00F50F45" w:rsidRDefault="00630D33" w:rsidP="00573D84">
            <w:pPr>
              <w:spacing w:before="0" w:line="240" w:lineRule="auto"/>
              <w:jc w:val="left"/>
              <w:rPr>
                <w:rFonts w:cs="Arial"/>
                <w:color w:val="000000"/>
                <w:sz w:val="20"/>
                <w:szCs w:val="20"/>
                <w:lang w:val="sl-SI" w:eastAsia="sl-SI"/>
              </w:rPr>
            </w:pPr>
          </w:p>
        </w:tc>
      </w:tr>
    </w:tbl>
    <w:p w14:paraId="1F20EDAF" w14:textId="2ED6AB93" w:rsidR="00820DD4" w:rsidRPr="00F50F45" w:rsidRDefault="00820DD4" w:rsidP="00D32053">
      <w:pPr>
        <w:autoSpaceDE w:val="0"/>
        <w:autoSpaceDN w:val="0"/>
        <w:adjustRightInd w:val="0"/>
        <w:rPr>
          <w:rFonts w:cs="Arial"/>
          <w:sz w:val="20"/>
          <w:szCs w:val="20"/>
          <w:lang w:val="sl-SI"/>
        </w:rPr>
      </w:pPr>
      <w:r w:rsidRPr="00F50F45">
        <w:rPr>
          <w:rFonts w:cs="Arial"/>
          <w:sz w:val="20"/>
          <w:szCs w:val="20"/>
          <w:lang w:val="sl-SI"/>
        </w:rPr>
        <w:t>V zadnjih petih letih je bilo v Sloveniji 743 delovnih nesreč pri delu na kmetiji in v gozdu</w:t>
      </w:r>
      <w:r w:rsidR="001A0385" w:rsidRPr="00F50F45">
        <w:rPr>
          <w:rFonts w:cs="Arial"/>
          <w:sz w:val="20"/>
          <w:szCs w:val="20"/>
          <w:lang w:val="sl-SI"/>
        </w:rPr>
        <w:t xml:space="preserve">. Največ nesreč, kar 215, jih je bilo leta 2015, zadnja štiri leta jih je skoraj polovico manj, vendar se število z leti ne zmanjšuje. </w:t>
      </w:r>
      <w:r w:rsidR="000B6B30" w:rsidRPr="00F50F45">
        <w:rPr>
          <w:rFonts w:cs="Arial"/>
          <w:sz w:val="20"/>
          <w:szCs w:val="20"/>
          <w:lang w:val="sl-SI"/>
        </w:rPr>
        <w:t>Kljub temu, da je</w:t>
      </w:r>
      <w:r w:rsidR="00DB7F4B" w:rsidRPr="00F50F45">
        <w:rPr>
          <w:rFonts w:cs="Arial"/>
          <w:sz w:val="20"/>
          <w:szCs w:val="20"/>
          <w:lang w:val="sl-SI"/>
        </w:rPr>
        <w:t xml:space="preserve"> skoraj štiri petine </w:t>
      </w:r>
      <w:r w:rsidR="000B6B30" w:rsidRPr="00F50F45">
        <w:rPr>
          <w:rFonts w:cs="Arial"/>
          <w:sz w:val="20"/>
          <w:szCs w:val="20"/>
          <w:lang w:val="sl-SI"/>
        </w:rPr>
        <w:t xml:space="preserve">(78 %) </w:t>
      </w:r>
      <w:r w:rsidR="00DB7F4B" w:rsidRPr="00F50F45">
        <w:rPr>
          <w:rFonts w:cs="Arial"/>
          <w:sz w:val="20"/>
          <w:szCs w:val="20"/>
          <w:lang w:val="sl-SI"/>
        </w:rPr>
        <w:t xml:space="preserve">mladih kmetov – upravičencev iz </w:t>
      </w:r>
      <w:proofErr w:type="spellStart"/>
      <w:r w:rsidR="00DB7F4B" w:rsidRPr="00F50F45">
        <w:rPr>
          <w:rFonts w:cs="Arial"/>
          <w:sz w:val="20"/>
          <w:szCs w:val="20"/>
          <w:lang w:val="sl-SI"/>
        </w:rPr>
        <w:t>podukrepa</w:t>
      </w:r>
      <w:proofErr w:type="spellEnd"/>
      <w:r w:rsidR="00DB7F4B" w:rsidRPr="00F50F45">
        <w:rPr>
          <w:rFonts w:cs="Arial"/>
          <w:sz w:val="20"/>
          <w:szCs w:val="20"/>
          <w:lang w:val="sl-SI"/>
        </w:rPr>
        <w:t xml:space="preserve"> 6.1 v anketi navedlo, da varnostnim vprašanjem posvečajo več pozornosti kot njihovi predhodniki, (npr. uporaba zaščitne opreme, udeležba na tečaju varnosti in podobno), podatki kažejo, da je </w:t>
      </w:r>
      <w:r w:rsidR="000B6B30" w:rsidRPr="00F50F45">
        <w:rPr>
          <w:rFonts w:cs="Arial"/>
          <w:sz w:val="20"/>
          <w:szCs w:val="20"/>
          <w:lang w:val="sl-SI"/>
        </w:rPr>
        <w:t>v delovnih nesrečah traktoristov starih do 44 let</w:t>
      </w:r>
      <w:r w:rsidR="00DB7F4B" w:rsidRPr="00F50F45">
        <w:rPr>
          <w:rFonts w:cs="Arial"/>
          <w:sz w:val="20"/>
          <w:szCs w:val="20"/>
          <w:lang w:val="sl-SI"/>
        </w:rPr>
        <w:t xml:space="preserve"> še vedno dobra tretjina </w:t>
      </w:r>
      <w:r w:rsidR="000B6B30" w:rsidRPr="00F50F45">
        <w:rPr>
          <w:rFonts w:cs="Arial"/>
          <w:sz w:val="20"/>
          <w:szCs w:val="20"/>
          <w:lang w:val="sl-SI"/>
        </w:rPr>
        <w:t xml:space="preserve">(35 %) </w:t>
      </w:r>
      <w:r w:rsidR="00DB7F4B" w:rsidRPr="00F50F45">
        <w:rPr>
          <w:rFonts w:cs="Arial"/>
          <w:sz w:val="20"/>
          <w:szCs w:val="20"/>
          <w:lang w:val="sl-SI"/>
        </w:rPr>
        <w:t>delovnih nesreč.</w:t>
      </w:r>
      <w:r w:rsidR="000B6B30" w:rsidRPr="00F50F45">
        <w:rPr>
          <w:rFonts w:cs="Arial"/>
          <w:sz w:val="20"/>
          <w:szCs w:val="20"/>
          <w:lang w:val="sl-SI"/>
        </w:rPr>
        <w:t xml:space="preserve"> O</w:t>
      </w:r>
      <w:r w:rsidR="001A0385" w:rsidRPr="00F50F45">
        <w:rPr>
          <w:rFonts w:cs="Arial"/>
          <w:sz w:val="20"/>
          <w:szCs w:val="20"/>
          <w:lang w:val="sl-SI"/>
        </w:rPr>
        <w:t xml:space="preserve">stali udeleženci so bili starejši od 44 let (preglednica </w:t>
      </w:r>
      <w:r w:rsidR="00793A8F" w:rsidRPr="00F50F45">
        <w:rPr>
          <w:rFonts w:cs="Arial"/>
          <w:sz w:val="20"/>
          <w:szCs w:val="20"/>
          <w:lang w:val="sl-SI"/>
        </w:rPr>
        <w:t>25</w:t>
      </w:r>
      <w:r w:rsidR="001A0385" w:rsidRPr="00F50F45">
        <w:rPr>
          <w:rFonts w:cs="Arial"/>
          <w:sz w:val="20"/>
          <w:szCs w:val="20"/>
          <w:lang w:val="sl-SI"/>
        </w:rPr>
        <w:t xml:space="preserve">). </w:t>
      </w:r>
    </w:p>
    <w:p w14:paraId="4D4B21A0" w14:textId="2F21FD76" w:rsidR="00820DD4" w:rsidRPr="00E67FC7" w:rsidRDefault="008E1748" w:rsidP="00E67FC7">
      <w:pPr>
        <w:autoSpaceDE w:val="0"/>
        <w:autoSpaceDN w:val="0"/>
        <w:adjustRightInd w:val="0"/>
        <w:rPr>
          <w:i/>
          <w:sz w:val="20"/>
          <w:lang w:val="sl-SI"/>
        </w:rPr>
      </w:pPr>
      <w:bookmarkStart w:id="53" w:name="_Toc51243570"/>
      <w:r w:rsidRPr="00F50F45">
        <w:rPr>
          <w:rFonts w:cs="Arial"/>
          <w:i/>
          <w:sz w:val="20"/>
          <w:szCs w:val="20"/>
          <w:lang w:val="sl-SI"/>
        </w:rPr>
        <w:t>Tabela</w:t>
      </w:r>
      <w:r w:rsidR="001535D9" w:rsidRPr="00F50F45">
        <w:rPr>
          <w:rFonts w:cs="Arial"/>
          <w:i/>
          <w:sz w:val="20"/>
          <w:szCs w:val="20"/>
          <w:lang w:val="sl-SI"/>
        </w:rPr>
        <w:t xml:space="preserve"> 26</w:t>
      </w:r>
      <w:r w:rsidR="00820DD4" w:rsidRPr="00E67FC7">
        <w:rPr>
          <w:i/>
          <w:sz w:val="20"/>
          <w:lang w:val="sl-SI"/>
        </w:rPr>
        <w:t xml:space="preserve">: Prometne nesreče v </w:t>
      </w:r>
      <w:r w:rsidR="009924FE">
        <w:rPr>
          <w:i/>
          <w:sz w:val="20"/>
          <w:lang w:val="sl-SI"/>
        </w:rPr>
        <w:t xml:space="preserve">Sloveniji v </w:t>
      </w:r>
      <w:r w:rsidR="00820DD4" w:rsidRPr="00E67FC7">
        <w:rPr>
          <w:i/>
          <w:sz w:val="20"/>
          <w:lang w:val="sl-SI"/>
        </w:rPr>
        <w:t xml:space="preserve">katerih so bili udeleženi vozniki traktorjev v obdobju 2015-2019 in </w:t>
      </w:r>
      <w:proofErr w:type="spellStart"/>
      <w:r w:rsidR="00820DD4" w:rsidRPr="00E67FC7">
        <w:rPr>
          <w:i/>
          <w:sz w:val="20"/>
          <w:lang w:val="sl-SI"/>
        </w:rPr>
        <w:t>poslednice</w:t>
      </w:r>
      <w:proofErr w:type="spellEnd"/>
      <w:r w:rsidR="00820DD4" w:rsidRPr="00E67FC7">
        <w:rPr>
          <w:i/>
          <w:sz w:val="20"/>
          <w:lang w:val="sl-SI"/>
        </w:rPr>
        <w:t xml:space="preserve"> teh nesreč za voznike traktorjev po vrsti poškodbe oz. posledice in po starosti udeležencev</w:t>
      </w:r>
      <w:bookmarkEnd w:id="53"/>
    </w:p>
    <w:tbl>
      <w:tblPr>
        <w:tblW w:w="6826" w:type="dxa"/>
        <w:tblInd w:w="55" w:type="dxa"/>
        <w:tblCellMar>
          <w:left w:w="70" w:type="dxa"/>
          <w:right w:w="70" w:type="dxa"/>
        </w:tblCellMar>
        <w:tblLook w:val="04A0" w:firstRow="1" w:lastRow="0" w:firstColumn="1" w:lastColumn="0" w:noHBand="0" w:noVBand="1"/>
      </w:tblPr>
      <w:tblGrid>
        <w:gridCol w:w="1474"/>
        <w:gridCol w:w="760"/>
        <w:gridCol w:w="720"/>
        <w:gridCol w:w="700"/>
        <w:gridCol w:w="660"/>
        <w:gridCol w:w="660"/>
        <w:gridCol w:w="940"/>
        <w:gridCol w:w="1040"/>
      </w:tblGrid>
      <w:tr w:rsidR="00820DD4" w:rsidRPr="00F50F45" w14:paraId="0B174C12" w14:textId="77777777" w:rsidTr="00F8610D">
        <w:trPr>
          <w:trHeight w:val="61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B17B2" w14:textId="77777777" w:rsidR="00820DD4" w:rsidRPr="00F50F45" w:rsidRDefault="00820DD4" w:rsidP="00820DD4">
            <w:pPr>
              <w:spacing w:before="0" w:line="240" w:lineRule="auto"/>
              <w:jc w:val="left"/>
              <w:rPr>
                <w:rFonts w:cs="Arial"/>
                <w:b/>
                <w:bCs/>
                <w:color w:val="000000"/>
                <w:sz w:val="20"/>
                <w:szCs w:val="20"/>
                <w:lang w:val="sl-SI" w:eastAsia="sl-SI"/>
              </w:rPr>
            </w:pPr>
            <w:r w:rsidRPr="00F50F45">
              <w:rPr>
                <w:rFonts w:cs="Arial"/>
                <w:b/>
                <w:bCs/>
                <w:color w:val="000000"/>
                <w:sz w:val="20"/>
                <w:szCs w:val="20"/>
                <w:lang w:val="sl-SI" w:eastAsia="sl-SI"/>
              </w:rPr>
              <w:t>Poškodba, posledica/leto</w:t>
            </w:r>
          </w:p>
        </w:tc>
        <w:tc>
          <w:tcPr>
            <w:tcW w:w="760" w:type="dxa"/>
            <w:tcBorders>
              <w:top w:val="single" w:sz="8" w:space="0" w:color="auto"/>
              <w:left w:val="nil"/>
              <w:bottom w:val="single" w:sz="8" w:space="0" w:color="auto"/>
              <w:right w:val="single" w:sz="8" w:space="0" w:color="auto"/>
            </w:tcBorders>
            <w:shd w:val="clear" w:color="auto" w:fill="auto"/>
            <w:noWrap/>
            <w:vAlign w:val="center"/>
            <w:hideMark/>
          </w:tcPr>
          <w:p w14:paraId="15E8EB3F" w14:textId="77777777" w:rsidR="00820DD4" w:rsidRPr="00F50F45" w:rsidRDefault="00820DD4" w:rsidP="00820DD4">
            <w:pPr>
              <w:spacing w:before="0" w:line="240" w:lineRule="auto"/>
              <w:jc w:val="right"/>
              <w:rPr>
                <w:rFonts w:cs="Arial"/>
                <w:b/>
                <w:bCs/>
                <w:color w:val="000000"/>
                <w:sz w:val="20"/>
                <w:szCs w:val="20"/>
                <w:lang w:val="sl-SI" w:eastAsia="sl-SI"/>
              </w:rPr>
            </w:pPr>
            <w:r w:rsidRPr="00F50F45">
              <w:rPr>
                <w:rFonts w:cs="Arial"/>
                <w:b/>
                <w:bCs/>
                <w:color w:val="000000"/>
                <w:sz w:val="20"/>
                <w:szCs w:val="20"/>
                <w:lang w:val="sl-SI" w:eastAsia="sl-SI"/>
              </w:rPr>
              <w:t>2015</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14:paraId="239592BA" w14:textId="77777777" w:rsidR="00820DD4" w:rsidRPr="00F50F45" w:rsidRDefault="00820DD4" w:rsidP="00820DD4">
            <w:pPr>
              <w:spacing w:before="0" w:line="240" w:lineRule="auto"/>
              <w:jc w:val="right"/>
              <w:rPr>
                <w:rFonts w:cs="Arial"/>
                <w:b/>
                <w:bCs/>
                <w:color w:val="000000"/>
                <w:sz w:val="20"/>
                <w:szCs w:val="20"/>
                <w:lang w:val="sl-SI" w:eastAsia="sl-SI"/>
              </w:rPr>
            </w:pPr>
            <w:r w:rsidRPr="00F50F45">
              <w:rPr>
                <w:rFonts w:cs="Arial"/>
                <w:b/>
                <w:bCs/>
                <w:color w:val="000000"/>
                <w:sz w:val="20"/>
                <w:szCs w:val="20"/>
                <w:lang w:val="sl-SI" w:eastAsia="sl-SI"/>
              </w:rPr>
              <w:t>2016</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14:paraId="3C2A9DF2" w14:textId="77777777" w:rsidR="00820DD4" w:rsidRPr="00F50F45" w:rsidRDefault="00820DD4" w:rsidP="00820DD4">
            <w:pPr>
              <w:spacing w:before="0" w:line="240" w:lineRule="auto"/>
              <w:jc w:val="right"/>
              <w:rPr>
                <w:rFonts w:cs="Arial"/>
                <w:b/>
                <w:bCs/>
                <w:color w:val="000000"/>
                <w:sz w:val="20"/>
                <w:szCs w:val="20"/>
                <w:lang w:val="sl-SI" w:eastAsia="sl-SI"/>
              </w:rPr>
            </w:pPr>
            <w:r w:rsidRPr="00F50F45">
              <w:rPr>
                <w:rFonts w:cs="Arial"/>
                <w:b/>
                <w:bCs/>
                <w:color w:val="000000"/>
                <w:sz w:val="20"/>
                <w:szCs w:val="20"/>
                <w:lang w:val="sl-SI" w:eastAsia="sl-SI"/>
              </w:rPr>
              <w:t>2017</w:t>
            </w:r>
          </w:p>
        </w:tc>
        <w:tc>
          <w:tcPr>
            <w:tcW w:w="660" w:type="dxa"/>
            <w:tcBorders>
              <w:top w:val="single" w:sz="8" w:space="0" w:color="auto"/>
              <w:left w:val="nil"/>
              <w:bottom w:val="single" w:sz="8" w:space="0" w:color="auto"/>
              <w:right w:val="single" w:sz="8" w:space="0" w:color="auto"/>
            </w:tcBorders>
            <w:shd w:val="clear" w:color="auto" w:fill="auto"/>
            <w:noWrap/>
            <w:vAlign w:val="center"/>
            <w:hideMark/>
          </w:tcPr>
          <w:p w14:paraId="49FA257B" w14:textId="77777777" w:rsidR="00820DD4" w:rsidRPr="00F50F45" w:rsidRDefault="00820DD4" w:rsidP="00820DD4">
            <w:pPr>
              <w:spacing w:before="0" w:line="240" w:lineRule="auto"/>
              <w:jc w:val="right"/>
              <w:rPr>
                <w:rFonts w:cs="Arial"/>
                <w:b/>
                <w:bCs/>
                <w:color w:val="000000"/>
                <w:sz w:val="20"/>
                <w:szCs w:val="20"/>
                <w:lang w:val="sl-SI" w:eastAsia="sl-SI"/>
              </w:rPr>
            </w:pPr>
            <w:r w:rsidRPr="00F50F45">
              <w:rPr>
                <w:rFonts w:cs="Arial"/>
                <w:b/>
                <w:bCs/>
                <w:color w:val="000000"/>
                <w:sz w:val="20"/>
                <w:szCs w:val="20"/>
                <w:lang w:val="sl-SI" w:eastAsia="sl-SI"/>
              </w:rPr>
              <w:t>2018</w:t>
            </w:r>
          </w:p>
        </w:tc>
        <w:tc>
          <w:tcPr>
            <w:tcW w:w="660" w:type="dxa"/>
            <w:tcBorders>
              <w:top w:val="single" w:sz="8" w:space="0" w:color="auto"/>
              <w:left w:val="nil"/>
              <w:bottom w:val="single" w:sz="8" w:space="0" w:color="auto"/>
              <w:right w:val="single" w:sz="8" w:space="0" w:color="auto"/>
            </w:tcBorders>
            <w:shd w:val="clear" w:color="auto" w:fill="auto"/>
            <w:noWrap/>
            <w:vAlign w:val="center"/>
            <w:hideMark/>
          </w:tcPr>
          <w:p w14:paraId="1C7CADFC" w14:textId="77777777" w:rsidR="00820DD4" w:rsidRPr="00F50F45" w:rsidRDefault="00820DD4" w:rsidP="00820DD4">
            <w:pPr>
              <w:spacing w:before="0" w:line="240" w:lineRule="auto"/>
              <w:jc w:val="right"/>
              <w:rPr>
                <w:rFonts w:cs="Arial"/>
                <w:b/>
                <w:bCs/>
                <w:color w:val="000000"/>
                <w:sz w:val="20"/>
                <w:szCs w:val="20"/>
                <w:lang w:val="sl-SI" w:eastAsia="sl-SI"/>
              </w:rPr>
            </w:pPr>
            <w:r w:rsidRPr="00F50F45">
              <w:rPr>
                <w:rFonts w:cs="Arial"/>
                <w:b/>
                <w:bCs/>
                <w:color w:val="000000"/>
                <w:sz w:val="20"/>
                <w:szCs w:val="20"/>
                <w:lang w:val="sl-SI" w:eastAsia="sl-SI"/>
              </w:rPr>
              <w:t>2019</w:t>
            </w:r>
          </w:p>
        </w:tc>
        <w:tc>
          <w:tcPr>
            <w:tcW w:w="940" w:type="dxa"/>
            <w:tcBorders>
              <w:top w:val="single" w:sz="8" w:space="0" w:color="auto"/>
              <w:left w:val="nil"/>
              <w:bottom w:val="single" w:sz="8" w:space="0" w:color="auto"/>
              <w:right w:val="single" w:sz="8" w:space="0" w:color="auto"/>
            </w:tcBorders>
            <w:shd w:val="clear" w:color="auto" w:fill="auto"/>
            <w:noWrap/>
            <w:vAlign w:val="center"/>
            <w:hideMark/>
          </w:tcPr>
          <w:p w14:paraId="762B6F44" w14:textId="77777777" w:rsidR="00820DD4" w:rsidRPr="00F50F45" w:rsidRDefault="00820DD4" w:rsidP="00820DD4">
            <w:pPr>
              <w:spacing w:before="0" w:line="240" w:lineRule="auto"/>
              <w:jc w:val="left"/>
              <w:rPr>
                <w:rFonts w:cs="Arial"/>
                <w:b/>
                <w:bCs/>
                <w:color w:val="000000"/>
                <w:sz w:val="20"/>
                <w:szCs w:val="20"/>
                <w:lang w:val="sl-SI" w:eastAsia="sl-SI"/>
              </w:rPr>
            </w:pPr>
            <w:r w:rsidRPr="00F50F45">
              <w:rPr>
                <w:rFonts w:cs="Arial"/>
                <w:b/>
                <w:bCs/>
                <w:color w:val="000000"/>
                <w:sz w:val="20"/>
                <w:szCs w:val="20"/>
                <w:lang w:val="sl-SI" w:eastAsia="sl-SI"/>
              </w:rPr>
              <w:t>Skupaj št.</w:t>
            </w:r>
          </w:p>
        </w:tc>
        <w:tc>
          <w:tcPr>
            <w:tcW w:w="1040" w:type="dxa"/>
            <w:tcBorders>
              <w:top w:val="single" w:sz="8" w:space="0" w:color="auto"/>
              <w:left w:val="nil"/>
              <w:bottom w:val="single" w:sz="8" w:space="0" w:color="auto"/>
              <w:right w:val="single" w:sz="8" w:space="0" w:color="auto"/>
            </w:tcBorders>
            <w:shd w:val="clear" w:color="auto" w:fill="auto"/>
            <w:noWrap/>
            <w:vAlign w:val="center"/>
            <w:hideMark/>
          </w:tcPr>
          <w:p w14:paraId="7B5871EB" w14:textId="77777777" w:rsidR="00820DD4" w:rsidRPr="00F50F45" w:rsidRDefault="00820DD4" w:rsidP="00820DD4">
            <w:pPr>
              <w:spacing w:before="0" w:line="240" w:lineRule="auto"/>
              <w:jc w:val="left"/>
              <w:rPr>
                <w:rFonts w:cs="Arial"/>
                <w:b/>
                <w:bCs/>
                <w:color w:val="000000"/>
                <w:sz w:val="20"/>
                <w:szCs w:val="20"/>
                <w:lang w:val="sl-SI" w:eastAsia="sl-SI"/>
              </w:rPr>
            </w:pPr>
            <w:r w:rsidRPr="00F50F45">
              <w:rPr>
                <w:rFonts w:cs="Arial"/>
                <w:b/>
                <w:bCs/>
                <w:color w:val="000000"/>
                <w:sz w:val="20"/>
                <w:szCs w:val="20"/>
                <w:lang w:val="sl-SI" w:eastAsia="sl-SI"/>
              </w:rPr>
              <w:t>Delež (v  %)</w:t>
            </w:r>
          </w:p>
        </w:tc>
      </w:tr>
      <w:tr w:rsidR="00820DD4" w:rsidRPr="00F50F45" w14:paraId="1EFBDDCB" w14:textId="77777777" w:rsidTr="00F8610D">
        <w:trPr>
          <w:trHeight w:val="541"/>
        </w:trPr>
        <w:tc>
          <w:tcPr>
            <w:tcW w:w="1346" w:type="dxa"/>
            <w:tcBorders>
              <w:top w:val="nil"/>
              <w:left w:val="single" w:sz="8" w:space="0" w:color="auto"/>
              <w:bottom w:val="single" w:sz="8" w:space="0" w:color="auto"/>
              <w:right w:val="single" w:sz="8" w:space="0" w:color="auto"/>
            </w:tcBorders>
            <w:shd w:val="clear" w:color="auto" w:fill="auto"/>
            <w:vAlign w:val="center"/>
            <w:hideMark/>
          </w:tcPr>
          <w:p w14:paraId="17CE0038" w14:textId="77777777" w:rsidR="00820DD4" w:rsidRPr="00F50F45" w:rsidRDefault="00820DD4" w:rsidP="00820DD4">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Brez poškodbe; do 44 let</w:t>
            </w:r>
          </w:p>
        </w:tc>
        <w:tc>
          <w:tcPr>
            <w:tcW w:w="760" w:type="dxa"/>
            <w:tcBorders>
              <w:top w:val="nil"/>
              <w:left w:val="nil"/>
              <w:bottom w:val="single" w:sz="8" w:space="0" w:color="auto"/>
              <w:right w:val="single" w:sz="8" w:space="0" w:color="auto"/>
            </w:tcBorders>
            <w:shd w:val="clear" w:color="auto" w:fill="auto"/>
            <w:noWrap/>
            <w:vAlign w:val="center"/>
            <w:hideMark/>
          </w:tcPr>
          <w:p w14:paraId="54EB283A"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52</w:t>
            </w:r>
          </w:p>
        </w:tc>
        <w:tc>
          <w:tcPr>
            <w:tcW w:w="720" w:type="dxa"/>
            <w:tcBorders>
              <w:top w:val="nil"/>
              <w:left w:val="nil"/>
              <w:bottom w:val="single" w:sz="8" w:space="0" w:color="auto"/>
              <w:right w:val="single" w:sz="8" w:space="0" w:color="auto"/>
            </w:tcBorders>
            <w:shd w:val="clear" w:color="auto" w:fill="auto"/>
            <w:noWrap/>
            <w:vAlign w:val="center"/>
            <w:hideMark/>
          </w:tcPr>
          <w:p w14:paraId="5C7328A3"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64</w:t>
            </w:r>
          </w:p>
        </w:tc>
        <w:tc>
          <w:tcPr>
            <w:tcW w:w="700" w:type="dxa"/>
            <w:tcBorders>
              <w:top w:val="nil"/>
              <w:left w:val="nil"/>
              <w:bottom w:val="single" w:sz="8" w:space="0" w:color="auto"/>
              <w:right w:val="single" w:sz="8" w:space="0" w:color="auto"/>
            </w:tcBorders>
            <w:shd w:val="clear" w:color="auto" w:fill="auto"/>
            <w:noWrap/>
            <w:vAlign w:val="center"/>
            <w:hideMark/>
          </w:tcPr>
          <w:p w14:paraId="48EAE0D0"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46</w:t>
            </w:r>
          </w:p>
        </w:tc>
        <w:tc>
          <w:tcPr>
            <w:tcW w:w="660" w:type="dxa"/>
            <w:tcBorders>
              <w:top w:val="nil"/>
              <w:left w:val="nil"/>
              <w:bottom w:val="single" w:sz="8" w:space="0" w:color="auto"/>
              <w:right w:val="single" w:sz="8" w:space="0" w:color="auto"/>
            </w:tcBorders>
            <w:shd w:val="clear" w:color="auto" w:fill="auto"/>
            <w:noWrap/>
            <w:vAlign w:val="center"/>
            <w:hideMark/>
          </w:tcPr>
          <w:p w14:paraId="75BF5F1B"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61</w:t>
            </w:r>
          </w:p>
        </w:tc>
        <w:tc>
          <w:tcPr>
            <w:tcW w:w="660" w:type="dxa"/>
            <w:tcBorders>
              <w:top w:val="nil"/>
              <w:left w:val="nil"/>
              <w:bottom w:val="single" w:sz="8" w:space="0" w:color="auto"/>
              <w:right w:val="single" w:sz="8" w:space="0" w:color="auto"/>
            </w:tcBorders>
            <w:shd w:val="clear" w:color="auto" w:fill="auto"/>
            <w:noWrap/>
            <w:vAlign w:val="center"/>
            <w:hideMark/>
          </w:tcPr>
          <w:p w14:paraId="49B07CF4"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59</w:t>
            </w:r>
          </w:p>
        </w:tc>
        <w:tc>
          <w:tcPr>
            <w:tcW w:w="940" w:type="dxa"/>
            <w:tcBorders>
              <w:top w:val="nil"/>
              <w:left w:val="nil"/>
              <w:bottom w:val="single" w:sz="8" w:space="0" w:color="auto"/>
              <w:right w:val="single" w:sz="8" w:space="0" w:color="auto"/>
            </w:tcBorders>
            <w:shd w:val="clear" w:color="auto" w:fill="auto"/>
            <w:noWrap/>
            <w:vAlign w:val="center"/>
            <w:hideMark/>
          </w:tcPr>
          <w:p w14:paraId="12B676EF"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282</w:t>
            </w:r>
          </w:p>
        </w:tc>
        <w:tc>
          <w:tcPr>
            <w:tcW w:w="1040" w:type="dxa"/>
            <w:tcBorders>
              <w:top w:val="nil"/>
              <w:left w:val="nil"/>
              <w:bottom w:val="single" w:sz="8" w:space="0" w:color="auto"/>
              <w:right w:val="single" w:sz="8" w:space="0" w:color="auto"/>
            </w:tcBorders>
            <w:shd w:val="clear" w:color="auto" w:fill="auto"/>
            <w:noWrap/>
            <w:vAlign w:val="center"/>
            <w:hideMark/>
          </w:tcPr>
          <w:p w14:paraId="7CFD5D93"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37,3</w:t>
            </w:r>
          </w:p>
        </w:tc>
      </w:tr>
      <w:tr w:rsidR="00820DD4" w:rsidRPr="00F50F45" w14:paraId="0051B1D5" w14:textId="77777777" w:rsidTr="00F8610D">
        <w:trPr>
          <w:trHeight w:val="549"/>
        </w:trPr>
        <w:tc>
          <w:tcPr>
            <w:tcW w:w="1346" w:type="dxa"/>
            <w:tcBorders>
              <w:top w:val="nil"/>
              <w:left w:val="single" w:sz="8" w:space="0" w:color="auto"/>
              <w:bottom w:val="single" w:sz="8" w:space="0" w:color="auto"/>
              <w:right w:val="single" w:sz="8" w:space="0" w:color="auto"/>
            </w:tcBorders>
            <w:shd w:val="clear" w:color="auto" w:fill="auto"/>
            <w:vAlign w:val="center"/>
            <w:hideMark/>
          </w:tcPr>
          <w:p w14:paraId="3F78854B" w14:textId="77777777" w:rsidR="00820DD4" w:rsidRPr="00F50F45" w:rsidRDefault="00820DD4" w:rsidP="00820DD4">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Lažja telesna poškodba; do 44 let</w:t>
            </w:r>
          </w:p>
        </w:tc>
        <w:tc>
          <w:tcPr>
            <w:tcW w:w="760" w:type="dxa"/>
            <w:tcBorders>
              <w:top w:val="nil"/>
              <w:left w:val="nil"/>
              <w:bottom w:val="single" w:sz="8" w:space="0" w:color="auto"/>
              <w:right w:val="single" w:sz="8" w:space="0" w:color="auto"/>
            </w:tcBorders>
            <w:shd w:val="clear" w:color="auto" w:fill="auto"/>
            <w:noWrap/>
            <w:vAlign w:val="center"/>
            <w:hideMark/>
          </w:tcPr>
          <w:p w14:paraId="0D9E7234"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11</w:t>
            </w:r>
          </w:p>
        </w:tc>
        <w:tc>
          <w:tcPr>
            <w:tcW w:w="720" w:type="dxa"/>
            <w:tcBorders>
              <w:top w:val="nil"/>
              <w:left w:val="nil"/>
              <w:bottom w:val="single" w:sz="8" w:space="0" w:color="auto"/>
              <w:right w:val="single" w:sz="8" w:space="0" w:color="auto"/>
            </w:tcBorders>
            <w:shd w:val="clear" w:color="auto" w:fill="auto"/>
            <w:noWrap/>
            <w:vAlign w:val="center"/>
            <w:hideMark/>
          </w:tcPr>
          <w:p w14:paraId="128FF435"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4</w:t>
            </w:r>
          </w:p>
        </w:tc>
        <w:tc>
          <w:tcPr>
            <w:tcW w:w="700" w:type="dxa"/>
            <w:tcBorders>
              <w:top w:val="nil"/>
              <w:left w:val="nil"/>
              <w:bottom w:val="single" w:sz="8" w:space="0" w:color="auto"/>
              <w:right w:val="single" w:sz="8" w:space="0" w:color="auto"/>
            </w:tcBorders>
            <w:shd w:val="clear" w:color="auto" w:fill="auto"/>
            <w:noWrap/>
            <w:vAlign w:val="center"/>
            <w:hideMark/>
          </w:tcPr>
          <w:p w14:paraId="37985B63"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9</w:t>
            </w:r>
          </w:p>
        </w:tc>
        <w:tc>
          <w:tcPr>
            <w:tcW w:w="660" w:type="dxa"/>
            <w:tcBorders>
              <w:top w:val="nil"/>
              <w:left w:val="nil"/>
              <w:bottom w:val="single" w:sz="8" w:space="0" w:color="auto"/>
              <w:right w:val="single" w:sz="8" w:space="0" w:color="auto"/>
            </w:tcBorders>
            <w:shd w:val="clear" w:color="auto" w:fill="auto"/>
            <w:noWrap/>
            <w:vAlign w:val="center"/>
            <w:hideMark/>
          </w:tcPr>
          <w:p w14:paraId="6AF6BF67"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10</w:t>
            </w:r>
          </w:p>
        </w:tc>
        <w:tc>
          <w:tcPr>
            <w:tcW w:w="660" w:type="dxa"/>
            <w:tcBorders>
              <w:top w:val="nil"/>
              <w:left w:val="nil"/>
              <w:bottom w:val="single" w:sz="8" w:space="0" w:color="auto"/>
              <w:right w:val="single" w:sz="8" w:space="0" w:color="auto"/>
            </w:tcBorders>
            <w:shd w:val="clear" w:color="auto" w:fill="auto"/>
            <w:noWrap/>
            <w:vAlign w:val="center"/>
            <w:hideMark/>
          </w:tcPr>
          <w:p w14:paraId="1719B57A"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2</w:t>
            </w:r>
          </w:p>
        </w:tc>
        <w:tc>
          <w:tcPr>
            <w:tcW w:w="940" w:type="dxa"/>
            <w:tcBorders>
              <w:top w:val="nil"/>
              <w:left w:val="nil"/>
              <w:bottom w:val="single" w:sz="8" w:space="0" w:color="auto"/>
              <w:right w:val="single" w:sz="8" w:space="0" w:color="auto"/>
            </w:tcBorders>
            <w:shd w:val="clear" w:color="auto" w:fill="auto"/>
            <w:noWrap/>
            <w:vAlign w:val="center"/>
            <w:hideMark/>
          </w:tcPr>
          <w:p w14:paraId="5053C1BE"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36</w:t>
            </w:r>
          </w:p>
        </w:tc>
        <w:tc>
          <w:tcPr>
            <w:tcW w:w="1040" w:type="dxa"/>
            <w:tcBorders>
              <w:top w:val="nil"/>
              <w:left w:val="nil"/>
              <w:bottom w:val="single" w:sz="8" w:space="0" w:color="auto"/>
              <w:right w:val="single" w:sz="8" w:space="0" w:color="auto"/>
            </w:tcBorders>
            <w:shd w:val="clear" w:color="auto" w:fill="auto"/>
            <w:noWrap/>
            <w:vAlign w:val="center"/>
            <w:hideMark/>
          </w:tcPr>
          <w:p w14:paraId="383C673F"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4,8</w:t>
            </w:r>
          </w:p>
        </w:tc>
      </w:tr>
      <w:tr w:rsidR="00820DD4" w:rsidRPr="00F50F45" w14:paraId="568AF38D" w14:textId="77777777" w:rsidTr="00F8610D">
        <w:trPr>
          <w:trHeight w:val="543"/>
        </w:trPr>
        <w:tc>
          <w:tcPr>
            <w:tcW w:w="1346" w:type="dxa"/>
            <w:tcBorders>
              <w:top w:val="nil"/>
              <w:left w:val="single" w:sz="8" w:space="0" w:color="auto"/>
              <w:bottom w:val="single" w:sz="8" w:space="0" w:color="auto"/>
              <w:right w:val="single" w:sz="8" w:space="0" w:color="auto"/>
            </w:tcBorders>
            <w:shd w:val="clear" w:color="auto" w:fill="auto"/>
            <w:vAlign w:val="center"/>
            <w:hideMark/>
          </w:tcPr>
          <w:p w14:paraId="591FF8F7" w14:textId="77777777" w:rsidR="00820DD4" w:rsidRPr="00F50F45" w:rsidRDefault="00820DD4" w:rsidP="00820DD4">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Huda telesna poškodba; do 44 let</w:t>
            </w:r>
          </w:p>
        </w:tc>
        <w:tc>
          <w:tcPr>
            <w:tcW w:w="760" w:type="dxa"/>
            <w:tcBorders>
              <w:top w:val="nil"/>
              <w:left w:val="nil"/>
              <w:bottom w:val="single" w:sz="8" w:space="0" w:color="auto"/>
              <w:right w:val="single" w:sz="8" w:space="0" w:color="auto"/>
            </w:tcBorders>
            <w:shd w:val="clear" w:color="auto" w:fill="auto"/>
            <w:noWrap/>
            <w:vAlign w:val="center"/>
            <w:hideMark/>
          </w:tcPr>
          <w:p w14:paraId="3A9F0B9A"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w:t>
            </w:r>
          </w:p>
        </w:tc>
        <w:tc>
          <w:tcPr>
            <w:tcW w:w="720" w:type="dxa"/>
            <w:tcBorders>
              <w:top w:val="nil"/>
              <w:left w:val="nil"/>
              <w:bottom w:val="single" w:sz="8" w:space="0" w:color="auto"/>
              <w:right w:val="single" w:sz="8" w:space="0" w:color="auto"/>
            </w:tcBorders>
            <w:shd w:val="clear" w:color="auto" w:fill="auto"/>
            <w:noWrap/>
            <w:vAlign w:val="center"/>
            <w:hideMark/>
          </w:tcPr>
          <w:p w14:paraId="028CDC14"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w:t>
            </w:r>
          </w:p>
        </w:tc>
        <w:tc>
          <w:tcPr>
            <w:tcW w:w="700" w:type="dxa"/>
            <w:tcBorders>
              <w:top w:val="nil"/>
              <w:left w:val="nil"/>
              <w:bottom w:val="single" w:sz="8" w:space="0" w:color="auto"/>
              <w:right w:val="single" w:sz="8" w:space="0" w:color="auto"/>
            </w:tcBorders>
            <w:shd w:val="clear" w:color="auto" w:fill="auto"/>
            <w:noWrap/>
            <w:vAlign w:val="center"/>
            <w:hideMark/>
          </w:tcPr>
          <w:p w14:paraId="70E3A987"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w:t>
            </w:r>
          </w:p>
        </w:tc>
        <w:tc>
          <w:tcPr>
            <w:tcW w:w="660" w:type="dxa"/>
            <w:tcBorders>
              <w:top w:val="nil"/>
              <w:left w:val="nil"/>
              <w:bottom w:val="single" w:sz="8" w:space="0" w:color="auto"/>
              <w:right w:val="single" w:sz="8" w:space="0" w:color="auto"/>
            </w:tcBorders>
            <w:shd w:val="clear" w:color="auto" w:fill="auto"/>
            <w:noWrap/>
            <w:vAlign w:val="center"/>
            <w:hideMark/>
          </w:tcPr>
          <w:p w14:paraId="68EB9E13"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w:t>
            </w:r>
          </w:p>
        </w:tc>
        <w:tc>
          <w:tcPr>
            <w:tcW w:w="660" w:type="dxa"/>
            <w:tcBorders>
              <w:top w:val="nil"/>
              <w:left w:val="nil"/>
              <w:bottom w:val="single" w:sz="8" w:space="0" w:color="auto"/>
              <w:right w:val="single" w:sz="8" w:space="0" w:color="auto"/>
            </w:tcBorders>
            <w:shd w:val="clear" w:color="auto" w:fill="auto"/>
            <w:noWrap/>
            <w:vAlign w:val="center"/>
            <w:hideMark/>
          </w:tcPr>
          <w:p w14:paraId="321C1D3D" w14:textId="2FA2A00E" w:rsidR="00820DD4" w:rsidRPr="00F50F45" w:rsidRDefault="00820DD4" w:rsidP="00F8610D">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 </w:t>
            </w:r>
            <w:r w:rsidR="00337A28" w:rsidRPr="00F50F45">
              <w:rPr>
                <w:rFonts w:cs="Arial"/>
                <w:color w:val="000000"/>
                <w:sz w:val="20"/>
                <w:szCs w:val="20"/>
                <w:lang w:val="sl-SI" w:eastAsia="sl-SI"/>
              </w:rPr>
              <w:t>0</w:t>
            </w:r>
          </w:p>
        </w:tc>
        <w:tc>
          <w:tcPr>
            <w:tcW w:w="940" w:type="dxa"/>
            <w:tcBorders>
              <w:top w:val="nil"/>
              <w:left w:val="nil"/>
              <w:bottom w:val="single" w:sz="8" w:space="0" w:color="auto"/>
              <w:right w:val="single" w:sz="8" w:space="0" w:color="auto"/>
            </w:tcBorders>
            <w:shd w:val="clear" w:color="auto" w:fill="auto"/>
            <w:noWrap/>
            <w:vAlign w:val="center"/>
            <w:hideMark/>
          </w:tcPr>
          <w:p w14:paraId="7B9A7AEF"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4</w:t>
            </w:r>
          </w:p>
        </w:tc>
        <w:tc>
          <w:tcPr>
            <w:tcW w:w="1040" w:type="dxa"/>
            <w:tcBorders>
              <w:top w:val="nil"/>
              <w:left w:val="nil"/>
              <w:bottom w:val="single" w:sz="8" w:space="0" w:color="auto"/>
              <w:right w:val="single" w:sz="8" w:space="0" w:color="auto"/>
            </w:tcBorders>
            <w:shd w:val="clear" w:color="auto" w:fill="auto"/>
            <w:noWrap/>
            <w:vAlign w:val="center"/>
            <w:hideMark/>
          </w:tcPr>
          <w:p w14:paraId="706B117E"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0,5</w:t>
            </w:r>
          </w:p>
        </w:tc>
      </w:tr>
      <w:tr w:rsidR="00820DD4" w:rsidRPr="00F50F45" w14:paraId="5F48846A" w14:textId="77777777" w:rsidTr="00F8610D">
        <w:trPr>
          <w:trHeight w:val="537"/>
        </w:trPr>
        <w:tc>
          <w:tcPr>
            <w:tcW w:w="1346" w:type="dxa"/>
            <w:tcBorders>
              <w:top w:val="nil"/>
              <w:left w:val="single" w:sz="8" w:space="0" w:color="auto"/>
              <w:bottom w:val="single" w:sz="8" w:space="0" w:color="auto"/>
              <w:right w:val="single" w:sz="8" w:space="0" w:color="auto"/>
            </w:tcBorders>
            <w:shd w:val="clear" w:color="auto" w:fill="auto"/>
            <w:vAlign w:val="center"/>
            <w:hideMark/>
          </w:tcPr>
          <w:p w14:paraId="2BAE4DE7" w14:textId="77777777" w:rsidR="00820DD4" w:rsidRPr="00F50F45" w:rsidRDefault="00820DD4" w:rsidP="00820DD4">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Smrt; do 44 let</w:t>
            </w:r>
          </w:p>
        </w:tc>
        <w:tc>
          <w:tcPr>
            <w:tcW w:w="760" w:type="dxa"/>
            <w:tcBorders>
              <w:top w:val="nil"/>
              <w:left w:val="nil"/>
              <w:bottom w:val="single" w:sz="8" w:space="0" w:color="auto"/>
              <w:right w:val="single" w:sz="8" w:space="0" w:color="auto"/>
            </w:tcBorders>
            <w:shd w:val="clear" w:color="auto" w:fill="auto"/>
            <w:vAlign w:val="center"/>
            <w:hideMark/>
          </w:tcPr>
          <w:p w14:paraId="58EF5D0D"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w:t>
            </w:r>
          </w:p>
        </w:tc>
        <w:tc>
          <w:tcPr>
            <w:tcW w:w="720" w:type="dxa"/>
            <w:tcBorders>
              <w:top w:val="nil"/>
              <w:left w:val="nil"/>
              <w:bottom w:val="single" w:sz="8" w:space="0" w:color="auto"/>
              <w:right w:val="single" w:sz="8" w:space="0" w:color="auto"/>
            </w:tcBorders>
            <w:shd w:val="clear" w:color="auto" w:fill="auto"/>
            <w:vAlign w:val="center"/>
            <w:hideMark/>
          </w:tcPr>
          <w:p w14:paraId="71D19629"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w:t>
            </w:r>
          </w:p>
        </w:tc>
        <w:tc>
          <w:tcPr>
            <w:tcW w:w="700" w:type="dxa"/>
            <w:tcBorders>
              <w:top w:val="nil"/>
              <w:left w:val="nil"/>
              <w:bottom w:val="single" w:sz="8" w:space="0" w:color="auto"/>
              <w:right w:val="single" w:sz="8" w:space="0" w:color="auto"/>
            </w:tcBorders>
            <w:shd w:val="clear" w:color="auto" w:fill="auto"/>
            <w:vAlign w:val="center"/>
            <w:hideMark/>
          </w:tcPr>
          <w:p w14:paraId="107A85F4" w14:textId="7EFF20E0" w:rsidR="00820DD4" w:rsidRPr="00F50F45" w:rsidRDefault="00820DD4" w:rsidP="00F8610D">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 </w:t>
            </w:r>
            <w:r w:rsidR="00337A28" w:rsidRPr="00F50F45">
              <w:rPr>
                <w:rFonts w:cs="Arial"/>
                <w:color w:val="000000"/>
                <w:sz w:val="20"/>
                <w:szCs w:val="20"/>
                <w:lang w:val="sl-SI" w:eastAsia="sl-SI"/>
              </w:rPr>
              <w:t>0</w:t>
            </w:r>
          </w:p>
        </w:tc>
        <w:tc>
          <w:tcPr>
            <w:tcW w:w="660" w:type="dxa"/>
            <w:tcBorders>
              <w:top w:val="nil"/>
              <w:left w:val="nil"/>
              <w:bottom w:val="single" w:sz="8" w:space="0" w:color="auto"/>
              <w:right w:val="single" w:sz="8" w:space="0" w:color="auto"/>
            </w:tcBorders>
            <w:shd w:val="clear" w:color="auto" w:fill="auto"/>
            <w:vAlign w:val="center"/>
            <w:hideMark/>
          </w:tcPr>
          <w:p w14:paraId="47719A10" w14:textId="7A5A8DCE" w:rsidR="00820DD4" w:rsidRPr="00F50F45" w:rsidRDefault="00820DD4" w:rsidP="00F8610D">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 </w:t>
            </w:r>
            <w:r w:rsidR="00337A28" w:rsidRPr="00F50F45">
              <w:rPr>
                <w:rFonts w:cs="Arial"/>
                <w:color w:val="000000"/>
                <w:sz w:val="20"/>
                <w:szCs w:val="20"/>
                <w:lang w:val="sl-SI" w:eastAsia="sl-SI"/>
              </w:rPr>
              <w:t>0</w:t>
            </w:r>
          </w:p>
        </w:tc>
        <w:tc>
          <w:tcPr>
            <w:tcW w:w="660" w:type="dxa"/>
            <w:tcBorders>
              <w:top w:val="nil"/>
              <w:left w:val="nil"/>
              <w:bottom w:val="single" w:sz="8" w:space="0" w:color="auto"/>
              <w:right w:val="single" w:sz="8" w:space="0" w:color="auto"/>
            </w:tcBorders>
            <w:shd w:val="clear" w:color="auto" w:fill="auto"/>
            <w:vAlign w:val="center"/>
            <w:hideMark/>
          </w:tcPr>
          <w:p w14:paraId="6C302908" w14:textId="0CE2F841" w:rsidR="00820DD4" w:rsidRPr="00F50F45" w:rsidRDefault="00820DD4" w:rsidP="00F8610D">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 </w:t>
            </w:r>
            <w:r w:rsidR="00337A28" w:rsidRPr="00F50F45">
              <w:rPr>
                <w:rFonts w:cs="Arial"/>
                <w:color w:val="000000"/>
                <w:sz w:val="20"/>
                <w:szCs w:val="20"/>
                <w:lang w:val="sl-SI" w:eastAsia="sl-SI"/>
              </w:rPr>
              <w:t>0</w:t>
            </w:r>
          </w:p>
        </w:tc>
        <w:tc>
          <w:tcPr>
            <w:tcW w:w="940" w:type="dxa"/>
            <w:tcBorders>
              <w:top w:val="nil"/>
              <w:left w:val="nil"/>
              <w:bottom w:val="single" w:sz="8" w:space="0" w:color="auto"/>
              <w:right w:val="single" w:sz="8" w:space="0" w:color="auto"/>
            </w:tcBorders>
            <w:shd w:val="clear" w:color="auto" w:fill="auto"/>
            <w:noWrap/>
            <w:vAlign w:val="center"/>
            <w:hideMark/>
          </w:tcPr>
          <w:p w14:paraId="0EA31437"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2</w:t>
            </w:r>
          </w:p>
        </w:tc>
        <w:tc>
          <w:tcPr>
            <w:tcW w:w="1040" w:type="dxa"/>
            <w:tcBorders>
              <w:top w:val="nil"/>
              <w:left w:val="nil"/>
              <w:bottom w:val="single" w:sz="8" w:space="0" w:color="auto"/>
              <w:right w:val="single" w:sz="8" w:space="0" w:color="auto"/>
            </w:tcBorders>
            <w:shd w:val="clear" w:color="auto" w:fill="auto"/>
            <w:noWrap/>
            <w:vAlign w:val="center"/>
            <w:hideMark/>
          </w:tcPr>
          <w:p w14:paraId="214B42A5"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0,3</w:t>
            </w:r>
          </w:p>
        </w:tc>
      </w:tr>
      <w:tr w:rsidR="00820DD4" w:rsidRPr="00F50F45" w14:paraId="349B66EE" w14:textId="77777777" w:rsidTr="00F8610D">
        <w:trPr>
          <w:trHeight w:val="545"/>
        </w:trPr>
        <w:tc>
          <w:tcPr>
            <w:tcW w:w="1346" w:type="dxa"/>
            <w:tcBorders>
              <w:top w:val="nil"/>
              <w:left w:val="single" w:sz="8" w:space="0" w:color="auto"/>
              <w:bottom w:val="single" w:sz="8" w:space="0" w:color="auto"/>
              <w:right w:val="single" w:sz="8" w:space="0" w:color="auto"/>
            </w:tcBorders>
            <w:shd w:val="clear" w:color="auto" w:fill="auto"/>
            <w:vAlign w:val="center"/>
            <w:hideMark/>
          </w:tcPr>
          <w:p w14:paraId="7C0CB37E" w14:textId="77777777" w:rsidR="00820DD4" w:rsidRPr="00F50F45" w:rsidRDefault="00820DD4" w:rsidP="00820DD4">
            <w:pPr>
              <w:spacing w:before="0" w:line="240" w:lineRule="auto"/>
              <w:jc w:val="left"/>
              <w:rPr>
                <w:rFonts w:cs="Arial"/>
                <w:b/>
                <w:bCs/>
                <w:color w:val="000000"/>
                <w:sz w:val="20"/>
                <w:szCs w:val="20"/>
                <w:lang w:val="sl-SI" w:eastAsia="sl-SI"/>
              </w:rPr>
            </w:pPr>
            <w:r w:rsidRPr="00F50F45">
              <w:rPr>
                <w:rFonts w:cs="Arial"/>
                <w:b/>
                <w:bCs/>
                <w:color w:val="000000"/>
                <w:sz w:val="20"/>
                <w:szCs w:val="20"/>
                <w:lang w:val="sl-SI" w:eastAsia="sl-SI"/>
              </w:rPr>
              <w:t>Skupaj; do 44</w:t>
            </w:r>
          </w:p>
        </w:tc>
        <w:tc>
          <w:tcPr>
            <w:tcW w:w="760" w:type="dxa"/>
            <w:tcBorders>
              <w:top w:val="nil"/>
              <w:left w:val="nil"/>
              <w:bottom w:val="single" w:sz="8" w:space="0" w:color="auto"/>
              <w:right w:val="single" w:sz="8" w:space="0" w:color="auto"/>
            </w:tcBorders>
            <w:shd w:val="clear" w:color="auto" w:fill="auto"/>
            <w:noWrap/>
            <w:vAlign w:val="center"/>
            <w:hideMark/>
          </w:tcPr>
          <w:p w14:paraId="0E4ED293" w14:textId="77777777" w:rsidR="00820DD4" w:rsidRPr="00F50F45" w:rsidRDefault="00820DD4" w:rsidP="00820DD4">
            <w:pPr>
              <w:spacing w:before="0" w:line="240" w:lineRule="auto"/>
              <w:jc w:val="right"/>
              <w:rPr>
                <w:rFonts w:cs="Arial"/>
                <w:b/>
                <w:bCs/>
                <w:color w:val="000000"/>
                <w:sz w:val="20"/>
                <w:szCs w:val="20"/>
                <w:lang w:val="sl-SI" w:eastAsia="sl-SI"/>
              </w:rPr>
            </w:pPr>
            <w:r w:rsidRPr="00F50F45">
              <w:rPr>
                <w:rFonts w:cs="Arial"/>
                <w:b/>
                <w:bCs/>
                <w:color w:val="000000"/>
                <w:sz w:val="20"/>
                <w:szCs w:val="20"/>
                <w:lang w:val="sl-SI" w:eastAsia="sl-SI"/>
              </w:rPr>
              <w:t>65</w:t>
            </w:r>
          </w:p>
        </w:tc>
        <w:tc>
          <w:tcPr>
            <w:tcW w:w="720" w:type="dxa"/>
            <w:tcBorders>
              <w:top w:val="nil"/>
              <w:left w:val="nil"/>
              <w:bottom w:val="single" w:sz="8" w:space="0" w:color="auto"/>
              <w:right w:val="single" w:sz="8" w:space="0" w:color="auto"/>
            </w:tcBorders>
            <w:shd w:val="clear" w:color="auto" w:fill="auto"/>
            <w:noWrap/>
            <w:vAlign w:val="center"/>
            <w:hideMark/>
          </w:tcPr>
          <w:p w14:paraId="00F1172A" w14:textId="77777777" w:rsidR="00820DD4" w:rsidRPr="00F50F45" w:rsidRDefault="00820DD4" w:rsidP="00820DD4">
            <w:pPr>
              <w:spacing w:before="0" w:line="240" w:lineRule="auto"/>
              <w:jc w:val="right"/>
              <w:rPr>
                <w:rFonts w:cs="Arial"/>
                <w:b/>
                <w:bCs/>
                <w:color w:val="000000"/>
                <w:sz w:val="20"/>
                <w:szCs w:val="20"/>
                <w:lang w:val="sl-SI" w:eastAsia="sl-SI"/>
              </w:rPr>
            </w:pPr>
            <w:r w:rsidRPr="00F50F45">
              <w:rPr>
                <w:rFonts w:cs="Arial"/>
                <w:b/>
                <w:bCs/>
                <w:color w:val="000000"/>
                <w:sz w:val="20"/>
                <w:szCs w:val="20"/>
                <w:lang w:val="sl-SI" w:eastAsia="sl-SI"/>
              </w:rPr>
              <w:t>70</w:t>
            </w:r>
          </w:p>
        </w:tc>
        <w:tc>
          <w:tcPr>
            <w:tcW w:w="700" w:type="dxa"/>
            <w:tcBorders>
              <w:top w:val="nil"/>
              <w:left w:val="nil"/>
              <w:bottom w:val="single" w:sz="8" w:space="0" w:color="auto"/>
              <w:right w:val="single" w:sz="8" w:space="0" w:color="auto"/>
            </w:tcBorders>
            <w:shd w:val="clear" w:color="auto" w:fill="auto"/>
            <w:noWrap/>
            <w:vAlign w:val="center"/>
            <w:hideMark/>
          </w:tcPr>
          <w:p w14:paraId="3C125DDB" w14:textId="77777777" w:rsidR="00820DD4" w:rsidRPr="00F50F45" w:rsidRDefault="00820DD4" w:rsidP="00820DD4">
            <w:pPr>
              <w:spacing w:before="0" w:line="240" w:lineRule="auto"/>
              <w:jc w:val="right"/>
              <w:rPr>
                <w:rFonts w:cs="Arial"/>
                <w:b/>
                <w:bCs/>
                <w:color w:val="000000"/>
                <w:sz w:val="20"/>
                <w:szCs w:val="20"/>
                <w:lang w:val="sl-SI" w:eastAsia="sl-SI"/>
              </w:rPr>
            </w:pPr>
            <w:r w:rsidRPr="00F50F45">
              <w:rPr>
                <w:rFonts w:cs="Arial"/>
                <w:b/>
                <w:bCs/>
                <w:color w:val="000000"/>
                <w:sz w:val="20"/>
                <w:szCs w:val="20"/>
                <w:lang w:val="sl-SI" w:eastAsia="sl-SI"/>
              </w:rPr>
              <w:t>56</w:t>
            </w:r>
          </w:p>
        </w:tc>
        <w:tc>
          <w:tcPr>
            <w:tcW w:w="660" w:type="dxa"/>
            <w:tcBorders>
              <w:top w:val="nil"/>
              <w:left w:val="nil"/>
              <w:bottom w:val="single" w:sz="8" w:space="0" w:color="auto"/>
              <w:right w:val="single" w:sz="8" w:space="0" w:color="auto"/>
            </w:tcBorders>
            <w:shd w:val="clear" w:color="auto" w:fill="auto"/>
            <w:noWrap/>
            <w:vAlign w:val="center"/>
            <w:hideMark/>
          </w:tcPr>
          <w:p w14:paraId="27A76BDC" w14:textId="77777777" w:rsidR="00820DD4" w:rsidRPr="00F50F45" w:rsidRDefault="00820DD4" w:rsidP="00820DD4">
            <w:pPr>
              <w:spacing w:before="0" w:line="240" w:lineRule="auto"/>
              <w:jc w:val="right"/>
              <w:rPr>
                <w:rFonts w:cs="Arial"/>
                <w:b/>
                <w:bCs/>
                <w:color w:val="000000"/>
                <w:sz w:val="20"/>
                <w:szCs w:val="20"/>
                <w:lang w:val="sl-SI" w:eastAsia="sl-SI"/>
              </w:rPr>
            </w:pPr>
            <w:r w:rsidRPr="00F50F45">
              <w:rPr>
                <w:rFonts w:cs="Arial"/>
                <w:b/>
                <w:bCs/>
                <w:color w:val="000000"/>
                <w:sz w:val="20"/>
                <w:szCs w:val="20"/>
                <w:lang w:val="sl-SI" w:eastAsia="sl-SI"/>
              </w:rPr>
              <w:t>72</w:t>
            </w:r>
          </w:p>
        </w:tc>
        <w:tc>
          <w:tcPr>
            <w:tcW w:w="660" w:type="dxa"/>
            <w:tcBorders>
              <w:top w:val="nil"/>
              <w:left w:val="nil"/>
              <w:bottom w:val="single" w:sz="8" w:space="0" w:color="auto"/>
              <w:right w:val="single" w:sz="8" w:space="0" w:color="auto"/>
            </w:tcBorders>
            <w:shd w:val="clear" w:color="auto" w:fill="auto"/>
            <w:noWrap/>
            <w:vAlign w:val="center"/>
            <w:hideMark/>
          </w:tcPr>
          <w:p w14:paraId="5CE198EF" w14:textId="77777777" w:rsidR="00820DD4" w:rsidRPr="00F50F45" w:rsidRDefault="00820DD4" w:rsidP="00820DD4">
            <w:pPr>
              <w:spacing w:before="0" w:line="240" w:lineRule="auto"/>
              <w:jc w:val="right"/>
              <w:rPr>
                <w:rFonts w:cs="Arial"/>
                <w:b/>
                <w:bCs/>
                <w:color w:val="000000"/>
                <w:sz w:val="20"/>
                <w:szCs w:val="20"/>
                <w:lang w:val="sl-SI" w:eastAsia="sl-SI"/>
              </w:rPr>
            </w:pPr>
            <w:r w:rsidRPr="00F50F45">
              <w:rPr>
                <w:rFonts w:cs="Arial"/>
                <w:b/>
                <w:bCs/>
                <w:color w:val="000000"/>
                <w:sz w:val="20"/>
                <w:szCs w:val="20"/>
                <w:lang w:val="sl-SI" w:eastAsia="sl-SI"/>
              </w:rPr>
              <w:t>61</w:t>
            </w:r>
          </w:p>
        </w:tc>
        <w:tc>
          <w:tcPr>
            <w:tcW w:w="940" w:type="dxa"/>
            <w:tcBorders>
              <w:top w:val="nil"/>
              <w:left w:val="nil"/>
              <w:bottom w:val="single" w:sz="8" w:space="0" w:color="auto"/>
              <w:right w:val="single" w:sz="8" w:space="0" w:color="auto"/>
            </w:tcBorders>
            <w:shd w:val="clear" w:color="auto" w:fill="auto"/>
            <w:noWrap/>
            <w:vAlign w:val="center"/>
            <w:hideMark/>
          </w:tcPr>
          <w:p w14:paraId="55B4E3A3" w14:textId="77777777" w:rsidR="00820DD4" w:rsidRPr="00F50F45" w:rsidRDefault="00820DD4" w:rsidP="00820DD4">
            <w:pPr>
              <w:spacing w:before="0" w:line="240" w:lineRule="auto"/>
              <w:jc w:val="right"/>
              <w:rPr>
                <w:rFonts w:cs="Arial"/>
                <w:b/>
                <w:bCs/>
                <w:color w:val="000000"/>
                <w:sz w:val="20"/>
                <w:szCs w:val="20"/>
                <w:lang w:val="sl-SI" w:eastAsia="sl-SI"/>
              </w:rPr>
            </w:pPr>
            <w:r w:rsidRPr="00F50F45">
              <w:rPr>
                <w:rFonts w:cs="Arial"/>
                <w:b/>
                <w:bCs/>
                <w:color w:val="000000"/>
                <w:sz w:val="20"/>
                <w:szCs w:val="20"/>
                <w:lang w:val="sl-SI" w:eastAsia="sl-SI"/>
              </w:rPr>
              <w:t>324</w:t>
            </w:r>
          </w:p>
        </w:tc>
        <w:tc>
          <w:tcPr>
            <w:tcW w:w="1040" w:type="dxa"/>
            <w:tcBorders>
              <w:top w:val="nil"/>
              <w:left w:val="nil"/>
              <w:bottom w:val="single" w:sz="8" w:space="0" w:color="auto"/>
              <w:right w:val="single" w:sz="8" w:space="0" w:color="auto"/>
            </w:tcBorders>
            <w:shd w:val="clear" w:color="auto" w:fill="auto"/>
            <w:noWrap/>
            <w:vAlign w:val="center"/>
            <w:hideMark/>
          </w:tcPr>
          <w:p w14:paraId="178DC3C0" w14:textId="77777777" w:rsidR="00820DD4" w:rsidRPr="00F50F45" w:rsidRDefault="00820DD4" w:rsidP="00820DD4">
            <w:pPr>
              <w:spacing w:before="0" w:line="240" w:lineRule="auto"/>
              <w:jc w:val="right"/>
              <w:rPr>
                <w:rFonts w:cs="Arial"/>
                <w:b/>
                <w:bCs/>
                <w:color w:val="000000"/>
                <w:sz w:val="20"/>
                <w:szCs w:val="20"/>
                <w:lang w:val="sl-SI" w:eastAsia="sl-SI"/>
              </w:rPr>
            </w:pPr>
            <w:r w:rsidRPr="00F50F45">
              <w:rPr>
                <w:rFonts w:cs="Arial"/>
                <w:b/>
                <w:bCs/>
                <w:color w:val="000000"/>
                <w:sz w:val="20"/>
                <w:szCs w:val="20"/>
                <w:lang w:val="sl-SI" w:eastAsia="sl-SI"/>
              </w:rPr>
              <w:t>42,9</w:t>
            </w:r>
          </w:p>
        </w:tc>
      </w:tr>
      <w:tr w:rsidR="00820DD4" w:rsidRPr="00F50F45" w14:paraId="12084540" w14:textId="77777777" w:rsidTr="00F8610D">
        <w:trPr>
          <w:trHeight w:val="553"/>
        </w:trPr>
        <w:tc>
          <w:tcPr>
            <w:tcW w:w="1346" w:type="dxa"/>
            <w:tcBorders>
              <w:top w:val="nil"/>
              <w:left w:val="single" w:sz="8" w:space="0" w:color="auto"/>
              <w:bottom w:val="single" w:sz="8" w:space="0" w:color="auto"/>
              <w:right w:val="single" w:sz="8" w:space="0" w:color="auto"/>
            </w:tcBorders>
            <w:shd w:val="clear" w:color="auto" w:fill="auto"/>
            <w:vAlign w:val="center"/>
            <w:hideMark/>
          </w:tcPr>
          <w:p w14:paraId="48C88B8E" w14:textId="77777777" w:rsidR="00820DD4" w:rsidRPr="00F50F45" w:rsidRDefault="00820DD4" w:rsidP="00820DD4">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Brez poškodbe; nad 44 let</w:t>
            </w:r>
          </w:p>
        </w:tc>
        <w:tc>
          <w:tcPr>
            <w:tcW w:w="760" w:type="dxa"/>
            <w:tcBorders>
              <w:top w:val="nil"/>
              <w:left w:val="nil"/>
              <w:bottom w:val="single" w:sz="8" w:space="0" w:color="auto"/>
              <w:right w:val="single" w:sz="8" w:space="0" w:color="auto"/>
            </w:tcBorders>
            <w:shd w:val="clear" w:color="auto" w:fill="auto"/>
            <w:noWrap/>
            <w:vAlign w:val="center"/>
            <w:hideMark/>
          </w:tcPr>
          <w:p w14:paraId="509EB148"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59</w:t>
            </w:r>
          </w:p>
        </w:tc>
        <w:tc>
          <w:tcPr>
            <w:tcW w:w="720" w:type="dxa"/>
            <w:tcBorders>
              <w:top w:val="nil"/>
              <w:left w:val="nil"/>
              <w:bottom w:val="single" w:sz="8" w:space="0" w:color="auto"/>
              <w:right w:val="single" w:sz="8" w:space="0" w:color="auto"/>
            </w:tcBorders>
            <w:shd w:val="clear" w:color="auto" w:fill="auto"/>
            <w:noWrap/>
            <w:vAlign w:val="center"/>
            <w:hideMark/>
          </w:tcPr>
          <w:p w14:paraId="73040A2B"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74</w:t>
            </w:r>
          </w:p>
        </w:tc>
        <w:tc>
          <w:tcPr>
            <w:tcW w:w="700" w:type="dxa"/>
            <w:tcBorders>
              <w:top w:val="nil"/>
              <w:left w:val="nil"/>
              <w:bottom w:val="single" w:sz="8" w:space="0" w:color="auto"/>
              <w:right w:val="single" w:sz="8" w:space="0" w:color="auto"/>
            </w:tcBorders>
            <w:shd w:val="clear" w:color="auto" w:fill="auto"/>
            <w:noWrap/>
            <w:vAlign w:val="center"/>
            <w:hideMark/>
          </w:tcPr>
          <w:p w14:paraId="7D070CDA"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66</w:t>
            </w:r>
          </w:p>
        </w:tc>
        <w:tc>
          <w:tcPr>
            <w:tcW w:w="660" w:type="dxa"/>
            <w:tcBorders>
              <w:top w:val="nil"/>
              <w:left w:val="nil"/>
              <w:bottom w:val="single" w:sz="8" w:space="0" w:color="auto"/>
              <w:right w:val="single" w:sz="8" w:space="0" w:color="auto"/>
            </w:tcBorders>
            <w:shd w:val="clear" w:color="auto" w:fill="auto"/>
            <w:noWrap/>
            <w:vAlign w:val="center"/>
            <w:hideMark/>
          </w:tcPr>
          <w:p w14:paraId="1285035B"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74</w:t>
            </w:r>
          </w:p>
        </w:tc>
        <w:tc>
          <w:tcPr>
            <w:tcW w:w="660" w:type="dxa"/>
            <w:tcBorders>
              <w:top w:val="nil"/>
              <w:left w:val="nil"/>
              <w:bottom w:val="single" w:sz="8" w:space="0" w:color="auto"/>
              <w:right w:val="single" w:sz="8" w:space="0" w:color="auto"/>
            </w:tcBorders>
            <w:shd w:val="clear" w:color="auto" w:fill="auto"/>
            <w:noWrap/>
            <w:vAlign w:val="center"/>
            <w:hideMark/>
          </w:tcPr>
          <w:p w14:paraId="13DE6CCA"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77</w:t>
            </w:r>
          </w:p>
        </w:tc>
        <w:tc>
          <w:tcPr>
            <w:tcW w:w="940" w:type="dxa"/>
            <w:tcBorders>
              <w:top w:val="nil"/>
              <w:left w:val="nil"/>
              <w:bottom w:val="single" w:sz="8" w:space="0" w:color="auto"/>
              <w:right w:val="single" w:sz="8" w:space="0" w:color="auto"/>
            </w:tcBorders>
            <w:shd w:val="clear" w:color="auto" w:fill="auto"/>
            <w:noWrap/>
            <w:vAlign w:val="center"/>
            <w:hideMark/>
          </w:tcPr>
          <w:p w14:paraId="570033BC"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350</w:t>
            </w:r>
          </w:p>
        </w:tc>
        <w:tc>
          <w:tcPr>
            <w:tcW w:w="1040" w:type="dxa"/>
            <w:tcBorders>
              <w:top w:val="nil"/>
              <w:left w:val="nil"/>
              <w:bottom w:val="single" w:sz="8" w:space="0" w:color="auto"/>
              <w:right w:val="single" w:sz="8" w:space="0" w:color="auto"/>
            </w:tcBorders>
            <w:shd w:val="clear" w:color="auto" w:fill="auto"/>
            <w:noWrap/>
            <w:vAlign w:val="center"/>
            <w:hideMark/>
          </w:tcPr>
          <w:p w14:paraId="3DCD8F89"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46,3</w:t>
            </w:r>
          </w:p>
        </w:tc>
      </w:tr>
      <w:tr w:rsidR="00820DD4" w:rsidRPr="00F50F45" w14:paraId="7DFFCDAB" w14:textId="77777777" w:rsidTr="00F8610D">
        <w:trPr>
          <w:trHeight w:val="690"/>
        </w:trPr>
        <w:tc>
          <w:tcPr>
            <w:tcW w:w="1346" w:type="dxa"/>
            <w:tcBorders>
              <w:top w:val="nil"/>
              <w:left w:val="single" w:sz="8" w:space="0" w:color="auto"/>
              <w:bottom w:val="single" w:sz="8" w:space="0" w:color="auto"/>
              <w:right w:val="single" w:sz="8" w:space="0" w:color="auto"/>
            </w:tcBorders>
            <w:shd w:val="clear" w:color="auto" w:fill="auto"/>
            <w:vAlign w:val="center"/>
            <w:hideMark/>
          </w:tcPr>
          <w:p w14:paraId="625570DB" w14:textId="77777777" w:rsidR="00820DD4" w:rsidRPr="00F50F45" w:rsidRDefault="00820DD4" w:rsidP="00820DD4">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Lažja telesna poškodba; nad 44 let</w:t>
            </w:r>
          </w:p>
        </w:tc>
        <w:tc>
          <w:tcPr>
            <w:tcW w:w="760" w:type="dxa"/>
            <w:tcBorders>
              <w:top w:val="nil"/>
              <w:left w:val="nil"/>
              <w:bottom w:val="single" w:sz="8" w:space="0" w:color="auto"/>
              <w:right w:val="single" w:sz="8" w:space="0" w:color="auto"/>
            </w:tcBorders>
            <w:shd w:val="clear" w:color="auto" w:fill="auto"/>
            <w:noWrap/>
            <w:vAlign w:val="center"/>
            <w:hideMark/>
          </w:tcPr>
          <w:p w14:paraId="02D75BC7"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14</w:t>
            </w:r>
          </w:p>
        </w:tc>
        <w:tc>
          <w:tcPr>
            <w:tcW w:w="720" w:type="dxa"/>
            <w:tcBorders>
              <w:top w:val="nil"/>
              <w:left w:val="nil"/>
              <w:bottom w:val="single" w:sz="8" w:space="0" w:color="auto"/>
              <w:right w:val="single" w:sz="8" w:space="0" w:color="auto"/>
            </w:tcBorders>
            <w:shd w:val="clear" w:color="auto" w:fill="auto"/>
            <w:noWrap/>
            <w:vAlign w:val="center"/>
            <w:hideMark/>
          </w:tcPr>
          <w:p w14:paraId="1AE88915"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13</w:t>
            </w:r>
          </w:p>
        </w:tc>
        <w:tc>
          <w:tcPr>
            <w:tcW w:w="700" w:type="dxa"/>
            <w:tcBorders>
              <w:top w:val="nil"/>
              <w:left w:val="nil"/>
              <w:bottom w:val="single" w:sz="8" w:space="0" w:color="auto"/>
              <w:right w:val="single" w:sz="8" w:space="0" w:color="auto"/>
            </w:tcBorders>
            <w:shd w:val="clear" w:color="auto" w:fill="auto"/>
            <w:noWrap/>
            <w:vAlign w:val="center"/>
            <w:hideMark/>
          </w:tcPr>
          <w:p w14:paraId="65DFAF6A"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6</w:t>
            </w:r>
          </w:p>
        </w:tc>
        <w:tc>
          <w:tcPr>
            <w:tcW w:w="660" w:type="dxa"/>
            <w:tcBorders>
              <w:top w:val="nil"/>
              <w:left w:val="nil"/>
              <w:bottom w:val="single" w:sz="8" w:space="0" w:color="auto"/>
              <w:right w:val="single" w:sz="8" w:space="0" w:color="auto"/>
            </w:tcBorders>
            <w:shd w:val="clear" w:color="auto" w:fill="auto"/>
            <w:noWrap/>
            <w:vAlign w:val="center"/>
            <w:hideMark/>
          </w:tcPr>
          <w:p w14:paraId="51595C9C"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13</w:t>
            </w:r>
          </w:p>
        </w:tc>
        <w:tc>
          <w:tcPr>
            <w:tcW w:w="660" w:type="dxa"/>
            <w:tcBorders>
              <w:top w:val="nil"/>
              <w:left w:val="nil"/>
              <w:bottom w:val="single" w:sz="8" w:space="0" w:color="auto"/>
              <w:right w:val="single" w:sz="8" w:space="0" w:color="auto"/>
            </w:tcBorders>
            <w:shd w:val="clear" w:color="auto" w:fill="auto"/>
            <w:noWrap/>
            <w:vAlign w:val="center"/>
            <w:hideMark/>
          </w:tcPr>
          <w:p w14:paraId="6C42A41C"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8</w:t>
            </w:r>
          </w:p>
        </w:tc>
        <w:tc>
          <w:tcPr>
            <w:tcW w:w="940" w:type="dxa"/>
            <w:tcBorders>
              <w:top w:val="nil"/>
              <w:left w:val="nil"/>
              <w:bottom w:val="single" w:sz="8" w:space="0" w:color="auto"/>
              <w:right w:val="single" w:sz="8" w:space="0" w:color="auto"/>
            </w:tcBorders>
            <w:shd w:val="clear" w:color="auto" w:fill="auto"/>
            <w:noWrap/>
            <w:vAlign w:val="center"/>
            <w:hideMark/>
          </w:tcPr>
          <w:p w14:paraId="539EC566"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54</w:t>
            </w:r>
          </w:p>
        </w:tc>
        <w:tc>
          <w:tcPr>
            <w:tcW w:w="1040" w:type="dxa"/>
            <w:tcBorders>
              <w:top w:val="nil"/>
              <w:left w:val="nil"/>
              <w:bottom w:val="single" w:sz="8" w:space="0" w:color="auto"/>
              <w:right w:val="single" w:sz="8" w:space="0" w:color="auto"/>
            </w:tcBorders>
            <w:shd w:val="clear" w:color="auto" w:fill="auto"/>
            <w:noWrap/>
            <w:vAlign w:val="center"/>
            <w:hideMark/>
          </w:tcPr>
          <w:p w14:paraId="0D07C43B"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7,1</w:t>
            </w:r>
          </w:p>
        </w:tc>
      </w:tr>
      <w:tr w:rsidR="00820DD4" w:rsidRPr="00F50F45" w14:paraId="229654EB" w14:textId="77777777" w:rsidTr="00F8610D">
        <w:trPr>
          <w:trHeight w:val="548"/>
        </w:trPr>
        <w:tc>
          <w:tcPr>
            <w:tcW w:w="1346" w:type="dxa"/>
            <w:tcBorders>
              <w:top w:val="nil"/>
              <w:left w:val="single" w:sz="8" w:space="0" w:color="auto"/>
              <w:bottom w:val="single" w:sz="8" w:space="0" w:color="auto"/>
              <w:right w:val="single" w:sz="8" w:space="0" w:color="auto"/>
            </w:tcBorders>
            <w:shd w:val="clear" w:color="auto" w:fill="auto"/>
            <w:vAlign w:val="center"/>
            <w:hideMark/>
          </w:tcPr>
          <w:p w14:paraId="598208D7" w14:textId="77777777" w:rsidR="00820DD4" w:rsidRPr="00F50F45" w:rsidRDefault="00820DD4" w:rsidP="00820DD4">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Huda telesna poškodba; nad 44 let</w:t>
            </w:r>
          </w:p>
        </w:tc>
        <w:tc>
          <w:tcPr>
            <w:tcW w:w="760" w:type="dxa"/>
            <w:tcBorders>
              <w:top w:val="nil"/>
              <w:left w:val="nil"/>
              <w:bottom w:val="single" w:sz="8" w:space="0" w:color="auto"/>
              <w:right w:val="single" w:sz="8" w:space="0" w:color="auto"/>
            </w:tcBorders>
            <w:shd w:val="clear" w:color="auto" w:fill="auto"/>
            <w:noWrap/>
            <w:vAlign w:val="center"/>
            <w:hideMark/>
          </w:tcPr>
          <w:p w14:paraId="6C99F359"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5</w:t>
            </w:r>
          </w:p>
        </w:tc>
        <w:tc>
          <w:tcPr>
            <w:tcW w:w="720" w:type="dxa"/>
            <w:tcBorders>
              <w:top w:val="nil"/>
              <w:left w:val="nil"/>
              <w:bottom w:val="single" w:sz="8" w:space="0" w:color="auto"/>
              <w:right w:val="single" w:sz="8" w:space="0" w:color="auto"/>
            </w:tcBorders>
            <w:shd w:val="clear" w:color="auto" w:fill="auto"/>
            <w:noWrap/>
            <w:vAlign w:val="center"/>
            <w:hideMark/>
          </w:tcPr>
          <w:p w14:paraId="691995F7"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3</w:t>
            </w:r>
          </w:p>
        </w:tc>
        <w:tc>
          <w:tcPr>
            <w:tcW w:w="700" w:type="dxa"/>
            <w:tcBorders>
              <w:top w:val="nil"/>
              <w:left w:val="nil"/>
              <w:bottom w:val="single" w:sz="8" w:space="0" w:color="auto"/>
              <w:right w:val="single" w:sz="8" w:space="0" w:color="auto"/>
            </w:tcBorders>
            <w:shd w:val="clear" w:color="auto" w:fill="auto"/>
            <w:noWrap/>
            <w:vAlign w:val="center"/>
            <w:hideMark/>
          </w:tcPr>
          <w:p w14:paraId="159B0F82"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9</w:t>
            </w:r>
          </w:p>
        </w:tc>
        <w:tc>
          <w:tcPr>
            <w:tcW w:w="660" w:type="dxa"/>
            <w:tcBorders>
              <w:top w:val="nil"/>
              <w:left w:val="nil"/>
              <w:bottom w:val="single" w:sz="8" w:space="0" w:color="auto"/>
              <w:right w:val="single" w:sz="8" w:space="0" w:color="auto"/>
            </w:tcBorders>
            <w:shd w:val="clear" w:color="auto" w:fill="auto"/>
            <w:noWrap/>
            <w:vAlign w:val="center"/>
            <w:hideMark/>
          </w:tcPr>
          <w:p w14:paraId="78AE9B7B"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2</w:t>
            </w:r>
          </w:p>
        </w:tc>
        <w:tc>
          <w:tcPr>
            <w:tcW w:w="660" w:type="dxa"/>
            <w:tcBorders>
              <w:top w:val="nil"/>
              <w:left w:val="nil"/>
              <w:bottom w:val="single" w:sz="8" w:space="0" w:color="auto"/>
              <w:right w:val="single" w:sz="8" w:space="0" w:color="auto"/>
            </w:tcBorders>
            <w:shd w:val="clear" w:color="auto" w:fill="auto"/>
            <w:noWrap/>
            <w:vAlign w:val="center"/>
            <w:hideMark/>
          </w:tcPr>
          <w:p w14:paraId="5D8FB2CC"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2</w:t>
            </w:r>
          </w:p>
        </w:tc>
        <w:tc>
          <w:tcPr>
            <w:tcW w:w="940" w:type="dxa"/>
            <w:tcBorders>
              <w:top w:val="nil"/>
              <w:left w:val="nil"/>
              <w:bottom w:val="single" w:sz="8" w:space="0" w:color="auto"/>
              <w:right w:val="single" w:sz="8" w:space="0" w:color="auto"/>
            </w:tcBorders>
            <w:shd w:val="clear" w:color="auto" w:fill="auto"/>
            <w:noWrap/>
            <w:vAlign w:val="center"/>
            <w:hideMark/>
          </w:tcPr>
          <w:p w14:paraId="6CCB1259"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21</w:t>
            </w:r>
          </w:p>
        </w:tc>
        <w:tc>
          <w:tcPr>
            <w:tcW w:w="1040" w:type="dxa"/>
            <w:tcBorders>
              <w:top w:val="nil"/>
              <w:left w:val="nil"/>
              <w:bottom w:val="single" w:sz="8" w:space="0" w:color="auto"/>
              <w:right w:val="single" w:sz="8" w:space="0" w:color="auto"/>
            </w:tcBorders>
            <w:shd w:val="clear" w:color="auto" w:fill="auto"/>
            <w:noWrap/>
            <w:vAlign w:val="center"/>
            <w:hideMark/>
          </w:tcPr>
          <w:p w14:paraId="458BE328"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2,8</w:t>
            </w:r>
          </w:p>
        </w:tc>
      </w:tr>
      <w:tr w:rsidR="00820DD4" w:rsidRPr="00F50F45" w14:paraId="40965966" w14:textId="77777777" w:rsidTr="00F8610D">
        <w:trPr>
          <w:trHeight w:val="415"/>
        </w:trPr>
        <w:tc>
          <w:tcPr>
            <w:tcW w:w="1346" w:type="dxa"/>
            <w:tcBorders>
              <w:top w:val="nil"/>
              <w:left w:val="single" w:sz="8" w:space="0" w:color="auto"/>
              <w:bottom w:val="single" w:sz="8" w:space="0" w:color="auto"/>
              <w:right w:val="single" w:sz="8" w:space="0" w:color="auto"/>
            </w:tcBorders>
            <w:shd w:val="clear" w:color="auto" w:fill="auto"/>
            <w:vAlign w:val="center"/>
            <w:hideMark/>
          </w:tcPr>
          <w:p w14:paraId="7C44779C" w14:textId="226EE8D7" w:rsidR="00820DD4" w:rsidRPr="00F50F45" w:rsidRDefault="001A0385" w:rsidP="00820DD4">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Smrt;</w:t>
            </w:r>
            <w:r w:rsidR="00820DD4" w:rsidRPr="00F50F45">
              <w:rPr>
                <w:rFonts w:cs="Arial"/>
                <w:color w:val="000000"/>
                <w:sz w:val="20"/>
                <w:szCs w:val="20"/>
                <w:lang w:val="sl-SI" w:eastAsia="sl-SI"/>
              </w:rPr>
              <w:t xml:space="preserve"> nad 44 let</w:t>
            </w:r>
          </w:p>
        </w:tc>
        <w:tc>
          <w:tcPr>
            <w:tcW w:w="760" w:type="dxa"/>
            <w:tcBorders>
              <w:top w:val="nil"/>
              <w:left w:val="nil"/>
              <w:bottom w:val="single" w:sz="8" w:space="0" w:color="auto"/>
              <w:right w:val="single" w:sz="8" w:space="0" w:color="auto"/>
            </w:tcBorders>
            <w:shd w:val="clear" w:color="auto" w:fill="auto"/>
            <w:noWrap/>
            <w:vAlign w:val="center"/>
            <w:hideMark/>
          </w:tcPr>
          <w:p w14:paraId="69AD9D5F"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w:t>
            </w:r>
          </w:p>
        </w:tc>
        <w:tc>
          <w:tcPr>
            <w:tcW w:w="720" w:type="dxa"/>
            <w:tcBorders>
              <w:top w:val="nil"/>
              <w:left w:val="nil"/>
              <w:bottom w:val="single" w:sz="8" w:space="0" w:color="auto"/>
              <w:right w:val="single" w:sz="8" w:space="0" w:color="auto"/>
            </w:tcBorders>
            <w:shd w:val="clear" w:color="auto" w:fill="auto"/>
            <w:noWrap/>
            <w:vAlign w:val="center"/>
            <w:hideMark/>
          </w:tcPr>
          <w:p w14:paraId="447B2F89"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3</w:t>
            </w:r>
          </w:p>
        </w:tc>
        <w:tc>
          <w:tcPr>
            <w:tcW w:w="700" w:type="dxa"/>
            <w:tcBorders>
              <w:top w:val="nil"/>
              <w:left w:val="nil"/>
              <w:bottom w:val="single" w:sz="8" w:space="0" w:color="auto"/>
              <w:right w:val="single" w:sz="8" w:space="0" w:color="auto"/>
            </w:tcBorders>
            <w:shd w:val="clear" w:color="auto" w:fill="auto"/>
            <w:noWrap/>
            <w:vAlign w:val="center"/>
            <w:hideMark/>
          </w:tcPr>
          <w:p w14:paraId="44DB756F" w14:textId="1C9D3A1F" w:rsidR="00820DD4" w:rsidRPr="00F50F45" w:rsidRDefault="00820DD4" w:rsidP="00F8610D">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 </w:t>
            </w:r>
            <w:r w:rsidR="00337A28" w:rsidRPr="00F50F45">
              <w:rPr>
                <w:rFonts w:cs="Arial"/>
                <w:color w:val="000000"/>
                <w:sz w:val="20"/>
                <w:szCs w:val="20"/>
                <w:lang w:val="sl-SI" w:eastAsia="sl-SI"/>
              </w:rPr>
              <w:t>0</w:t>
            </w:r>
          </w:p>
        </w:tc>
        <w:tc>
          <w:tcPr>
            <w:tcW w:w="660" w:type="dxa"/>
            <w:tcBorders>
              <w:top w:val="nil"/>
              <w:left w:val="nil"/>
              <w:bottom w:val="single" w:sz="8" w:space="0" w:color="auto"/>
              <w:right w:val="single" w:sz="8" w:space="0" w:color="auto"/>
            </w:tcBorders>
            <w:shd w:val="clear" w:color="auto" w:fill="auto"/>
            <w:noWrap/>
            <w:vAlign w:val="center"/>
            <w:hideMark/>
          </w:tcPr>
          <w:p w14:paraId="3234F4EC"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w:t>
            </w:r>
          </w:p>
        </w:tc>
        <w:tc>
          <w:tcPr>
            <w:tcW w:w="660" w:type="dxa"/>
            <w:tcBorders>
              <w:top w:val="nil"/>
              <w:left w:val="nil"/>
              <w:bottom w:val="single" w:sz="8" w:space="0" w:color="auto"/>
              <w:right w:val="single" w:sz="8" w:space="0" w:color="auto"/>
            </w:tcBorders>
            <w:shd w:val="clear" w:color="auto" w:fill="auto"/>
            <w:noWrap/>
            <w:vAlign w:val="center"/>
            <w:hideMark/>
          </w:tcPr>
          <w:p w14:paraId="34A4D428"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2</w:t>
            </w:r>
          </w:p>
        </w:tc>
        <w:tc>
          <w:tcPr>
            <w:tcW w:w="940" w:type="dxa"/>
            <w:tcBorders>
              <w:top w:val="nil"/>
              <w:left w:val="nil"/>
              <w:bottom w:val="single" w:sz="8" w:space="0" w:color="auto"/>
              <w:right w:val="single" w:sz="8" w:space="0" w:color="auto"/>
            </w:tcBorders>
            <w:shd w:val="clear" w:color="auto" w:fill="auto"/>
            <w:noWrap/>
            <w:vAlign w:val="center"/>
            <w:hideMark/>
          </w:tcPr>
          <w:p w14:paraId="326BD4E1"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7</w:t>
            </w:r>
          </w:p>
        </w:tc>
        <w:tc>
          <w:tcPr>
            <w:tcW w:w="1040" w:type="dxa"/>
            <w:tcBorders>
              <w:top w:val="nil"/>
              <w:left w:val="nil"/>
              <w:bottom w:val="single" w:sz="8" w:space="0" w:color="auto"/>
              <w:right w:val="single" w:sz="8" w:space="0" w:color="auto"/>
            </w:tcBorders>
            <w:shd w:val="clear" w:color="auto" w:fill="auto"/>
            <w:noWrap/>
            <w:vAlign w:val="center"/>
            <w:hideMark/>
          </w:tcPr>
          <w:p w14:paraId="6DD2871D" w14:textId="77777777" w:rsidR="00820DD4" w:rsidRPr="00F50F45" w:rsidRDefault="00820DD4" w:rsidP="00820DD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0,9</w:t>
            </w:r>
          </w:p>
        </w:tc>
      </w:tr>
      <w:tr w:rsidR="00820DD4" w:rsidRPr="00F50F45" w14:paraId="7284EC26" w14:textId="77777777" w:rsidTr="00F8610D">
        <w:trPr>
          <w:trHeight w:val="420"/>
        </w:trPr>
        <w:tc>
          <w:tcPr>
            <w:tcW w:w="1346" w:type="dxa"/>
            <w:tcBorders>
              <w:top w:val="nil"/>
              <w:left w:val="single" w:sz="8" w:space="0" w:color="auto"/>
              <w:bottom w:val="single" w:sz="8" w:space="0" w:color="auto"/>
              <w:right w:val="single" w:sz="8" w:space="0" w:color="auto"/>
            </w:tcBorders>
            <w:shd w:val="clear" w:color="auto" w:fill="auto"/>
            <w:vAlign w:val="center"/>
            <w:hideMark/>
          </w:tcPr>
          <w:p w14:paraId="62F06D41" w14:textId="54AC4F0E" w:rsidR="00820DD4" w:rsidRPr="00F50F45" w:rsidRDefault="001A0385" w:rsidP="00820DD4">
            <w:pPr>
              <w:spacing w:before="0" w:line="240" w:lineRule="auto"/>
              <w:jc w:val="left"/>
              <w:rPr>
                <w:rFonts w:cs="Arial"/>
                <w:b/>
                <w:bCs/>
                <w:color w:val="000000"/>
                <w:sz w:val="20"/>
                <w:szCs w:val="20"/>
                <w:lang w:val="sl-SI" w:eastAsia="sl-SI"/>
              </w:rPr>
            </w:pPr>
            <w:r w:rsidRPr="00F50F45">
              <w:rPr>
                <w:rFonts w:cs="Arial"/>
                <w:b/>
                <w:bCs/>
                <w:color w:val="000000"/>
                <w:sz w:val="20"/>
                <w:szCs w:val="20"/>
                <w:lang w:val="sl-SI" w:eastAsia="sl-SI"/>
              </w:rPr>
              <w:t>Skupaj</w:t>
            </w:r>
            <w:r w:rsidR="00820DD4" w:rsidRPr="00F50F45">
              <w:rPr>
                <w:rFonts w:cs="Arial"/>
                <w:b/>
                <w:bCs/>
                <w:color w:val="000000"/>
                <w:sz w:val="20"/>
                <w:szCs w:val="20"/>
                <w:lang w:val="sl-SI" w:eastAsia="sl-SI"/>
              </w:rPr>
              <w:t xml:space="preserve"> nad 44</w:t>
            </w:r>
          </w:p>
        </w:tc>
        <w:tc>
          <w:tcPr>
            <w:tcW w:w="760" w:type="dxa"/>
            <w:tcBorders>
              <w:top w:val="nil"/>
              <w:left w:val="nil"/>
              <w:bottom w:val="single" w:sz="8" w:space="0" w:color="auto"/>
              <w:right w:val="single" w:sz="8" w:space="0" w:color="auto"/>
            </w:tcBorders>
            <w:shd w:val="clear" w:color="auto" w:fill="auto"/>
            <w:noWrap/>
            <w:vAlign w:val="center"/>
            <w:hideMark/>
          </w:tcPr>
          <w:p w14:paraId="3C9C303A" w14:textId="77777777" w:rsidR="00820DD4" w:rsidRPr="00F50F45" w:rsidRDefault="00820DD4" w:rsidP="00820DD4">
            <w:pPr>
              <w:spacing w:before="0" w:line="240" w:lineRule="auto"/>
              <w:jc w:val="right"/>
              <w:rPr>
                <w:rFonts w:cs="Arial"/>
                <w:b/>
                <w:bCs/>
                <w:color w:val="000000"/>
                <w:sz w:val="20"/>
                <w:szCs w:val="20"/>
                <w:lang w:val="sl-SI" w:eastAsia="sl-SI"/>
              </w:rPr>
            </w:pPr>
            <w:r w:rsidRPr="00F50F45">
              <w:rPr>
                <w:rFonts w:cs="Arial"/>
                <w:b/>
                <w:bCs/>
                <w:color w:val="000000"/>
                <w:sz w:val="20"/>
                <w:szCs w:val="20"/>
                <w:lang w:val="sl-SI" w:eastAsia="sl-SI"/>
              </w:rPr>
              <w:t>79</w:t>
            </w:r>
          </w:p>
        </w:tc>
        <w:tc>
          <w:tcPr>
            <w:tcW w:w="720" w:type="dxa"/>
            <w:tcBorders>
              <w:top w:val="nil"/>
              <w:left w:val="nil"/>
              <w:bottom w:val="single" w:sz="8" w:space="0" w:color="auto"/>
              <w:right w:val="single" w:sz="8" w:space="0" w:color="auto"/>
            </w:tcBorders>
            <w:shd w:val="clear" w:color="auto" w:fill="auto"/>
            <w:noWrap/>
            <w:vAlign w:val="center"/>
            <w:hideMark/>
          </w:tcPr>
          <w:p w14:paraId="4EF30433" w14:textId="77777777" w:rsidR="00820DD4" w:rsidRPr="00F50F45" w:rsidRDefault="00820DD4" w:rsidP="00820DD4">
            <w:pPr>
              <w:spacing w:before="0" w:line="240" w:lineRule="auto"/>
              <w:jc w:val="right"/>
              <w:rPr>
                <w:rFonts w:cs="Arial"/>
                <w:b/>
                <w:bCs/>
                <w:color w:val="000000"/>
                <w:sz w:val="20"/>
                <w:szCs w:val="20"/>
                <w:lang w:val="sl-SI" w:eastAsia="sl-SI"/>
              </w:rPr>
            </w:pPr>
            <w:r w:rsidRPr="00F50F45">
              <w:rPr>
                <w:rFonts w:cs="Arial"/>
                <w:b/>
                <w:bCs/>
                <w:color w:val="000000"/>
                <w:sz w:val="20"/>
                <w:szCs w:val="20"/>
                <w:lang w:val="sl-SI" w:eastAsia="sl-SI"/>
              </w:rPr>
              <w:t>93</w:t>
            </w:r>
          </w:p>
        </w:tc>
        <w:tc>
          <w:tcPr>
            <w:tcW w:w="700" w:type="dxa"/>
            <w:tcBorders>
              <w:top w:val="nil"/>
              <w:left w:val="nil"/>
              <w:bottom w:val="single" w:sz="8" w:space="0" w:color="auto"/>
              <w:right w:val="single" w:sz="8" w:space="0" w:color="auto"/>
            </w:tcBorders>
            <w:shd w:val="clear" w:color="auto" w:fill="auto"/>
            <w:noWrap/>
            <w:vAlign w:val="center"/>
            <w:hideMark/>
          </w:tcPr>
          <w:p w14:paraId="5BF4FE47" w14:textId="77777777" w:rsidR="00820DD4" w:rsidRPr="00F50F45" w:rsidRDefault="00820DD4" w:rsidP="00820DD4">
            <w:pPr>
              <w:spacing w:before="0" w:line="240" w:lineRule="auto"/>
              <w:jc w:val="right"/>
              <w:rPr>
                <w:rFonts w:cs="Arial"/>
                <w:b/>
                <w:bCs/>
                <w:color w:val="000000"/>
                <w:sz w:val="20"/>
                <w:szCs w:val="20"/>
                <w:lang w:val="sl-SI" w:eastAsia="sl-SI"/>
              </w:rPr>
            </w:pPr>
            <w:r w:rsidRPr="00F50F45">
              <w:rPr>
                <w:rFonts w:cs="Arial"/>
                <w:b/>
                <w:bCs/>
                <w:color w:val="000000"/>
                <w:sz w:val="20"/>
                <w:szCs w:val="20"/>
                <w:lang w:val="sl-SI" w:eastAsia="sl-SI"/>
              </w:rPr>
              <w:t>81</w:t>
            </w:r>
          </w:p>
        </w:tc>
        <w:tc>
          <w:tcPr>
            <w:tcW w:w="660" w:type="dxa"/>
            <w:tcBorders>
              <w:top w:val="nil"/>
              <w:left w:val="nil"/>
              <w:bottom w:val="single" w:sz="8" w:space="0" w:color="auto"/>
              <w:right w:val="single" w:sz="8" w:space="0" w:color="auto"/>
            </w:tcBorders>
            <w:shd w:val="clear" w:color="auto" w:fill="auto"/>
            <w:noWrap/>
            <w:vAlign w:val="center"/>
            <w:hideMark/>
          </w:tcPr>
          <w:p w14:paraId="60CBDD41" w14:textId="77777777" w:rsidR="00820DD4" w:rsidRPr="00F50F45" w:rsidRDefault="00820DD4" w:rsidP="00820DD4">
            <w:pPr>
              <w:spacing w:before="0" w:line="240" w:lineRule="auto"/>
              <w:jc w:val="right"/>
              <w:rPr>
                <w:rFonts w:cs="Arial"/>
                <w:b/>
                <w:bCs/>
                <w:color w:val="000000"/>
                <w:sz w:val="20"/>
                <w:szCs w:val="20"/>
                <w:lang w:val="sl-SI" w:eastAsia="sl-SI"/>
              </w:rPr>
            </w:pPr>
            <w:r w:rsidRPr="00F50F45">
              <w:rPr>
                <w:rFonts w:cs="Arial"/>
                <w:b/>
                <w:bCs/>
                <w:color w:val="000000"/>
                <w:sz w:val="20"/>
                <w:szCs w:val="20"/>
                <w:lang w:val="sl-SI" w:eastAsia="sl-SI"/>
              </w:rPr>
              <w:t>90</w:t>
            </w:r>
          </w:p>
        </w:tc>
        <w:tc>
          <w:tcPr>
            <w:tcW w:w="660" w:type="dxa"/>
            <w:tcBorders>
              <w:top w:val="nil"/>
              <w:left w:val="nil"/>
              <w:bottom w:val="single" w:sz="8" w:space="0" w:color="auto"/>
              <w:right w:val="single" w:sz="8" w:space="0" w:color="auto"/>
            </w:tcBorders>
            <w:shd w:val="clear" w:color="auto" w:fill="auto"/>
            <w:noWrap/>
            <w:vAlign w:val="center"/>
            <w:hideMark/>
          </w:tcPr>
          <w:p w14:paraId="07F4034C" w14:textId="77777777" w:rsidR="00820DD4" w:rsidRPr="00F50F45" w:rsidRDefault="00820DD4" w:rsidP="00820DD4">
            <w:pPr>
              <w:spacing w:before="0" w:line="240" w:lineRule="auto"/>
              <w:jc w:val="right"/>
              <w:rPr>
                <w:rFonts w:cs="Arial"/>
                <w:b/>
                <w:bCs/>
                <w:color w:val="000000"/>
                <w:sz w:val="20"/>
                <w:szCs w:val="20"/>
                <w:lang w:val="sl-SI" w:eastAsia="sl-SI"/>
              </w:rPr>
            </w:pPr>
            <w:r w:rsidRPr="00F50F45">
              <w:rPr>
                <w:rFonts w:cs="Arial"/>
                <w:b/>
                <w:bCs/>
                <w:color w:val="000000"/>
                <w:sz w:val="20"/>
                <w:szCs w:val="20"/>
                <w:lang w:val="sl-SI" w:eastAsia="sl-SI"/>
              </w:rPr>
              <w:t>89</w:t>
            </w:r>
          </w:p>
        </w:tc>
        <w:tc>
          <w:tcPr>
            <w:tcW w:w="940" w:type="dxa"/>
            <w:tcBorders>
              <w:top w:val="nil"/>
              <w:left w:val="nil"/>
              <w:bottom w:val="single" w:sz="8" w:space="0" w:color="auto"/>
              <w:right w:val="single" w:sz="8" w:space="0" w:color="auto"/>
            </w:tcBorders>
            <w:shd w:val="clear" w:color="auto" w:fill="auto"/>
            <w:noWrap/>
            <w:vAlign w:val="center"/>
            <w:hideMark/>
          </w:tcPr>
          <w:p w14:paraId="372F37AD" w14:textId="77777777" w:rsidR="00820DD4" w:rsidRPr="00F50F45" w:rsidRDefault="00820DD4" w:rsidP="00820DD4">
            <w:pPr>
              <w:spacing w:before="0" w:line="240" w:lineRule="auto"/>
              <w:jc w:val="right"/>
              <w:rPr>
                <w:rFonts w:cs="Arial"/>
                <w:b/>
                <w:bCs/>
                <w:color w:val="000000"/>
                <w:sz w:val="20"/>
                <w:szCs w:val="20"/>
                <w:lang w:val="sl-SI" w:eastAsia="sl-SI"/>
              </w:rPr>
            </w:pPr>
            <w:r w:rsidRPr="00F50F45">
              <w:rPr>
                <w:rFonts w:cs="Arial"/>
                <w:b/>
                <w:bCs/>
                <w:color w:val="000000"/>
                <w:sz w:val="20"/>
                <w:szCs w:val="20"/>
                <w:lang w:val="sl-SI" w:eastAsia="sl-SI"/>
              </w:rPr>
              <w:t>432</w:t>
            </w:r>
          </w:p>
        </w:tc>
        <w:tc>
          <w:tcPr>
            <w:tcW w:w="1040" w:type="dxa"/>
            <w:tcBorders>
              <w:top w:val="nil"/>
              <w:left w:val="nil"/>
              <w:bottom w:val="single" w:sz="8" w:space="0" w:color="auto"/>
              <w:right w:val="single" w:sz="8" w:space="0" w:color="auto"/>
            </w:tcBorders>
            <w:shd w:val="clear" w:color="auto" w:fill="auto"/>
            <w:noWrap/>
            <w:vAlign w:val="center"/>
            <w:hideMark/>
          </w:tcPr>
          <w:p w14:paraId="2977C31D" w14:textId="77777777" w:rsidR="00820DD4" w:rsidRPr="00F50F45" w:rsidRDefault="00820DD4" w:rsidP="00820DD4">
            <w:pPr>
              <w:spacing w:before="0" w:line="240" w:lineRule="auto"/>
              <w:jc w:val="right"/>
              <w:rPr>
                <w:rFonts w:cs="Arial"/>
                <w:b/>
                <w:bCs/>
                <w:color w:val="000000"/>
                <w:sz w:val="20"/>
                <w:szCs w:val="20"/>
                <w:lang w:val="sl-SI" w:eastAsia="sl-SI"/>
              </w:rPr>
            </w:pPr>
            <w:r w:rsidRPr="00F50F45">
              <w:rPr>
                <w:rFonts w:cs="Arial"/>
                <w:b/>
                <w:bCs/>
                <w:color w:val="000000"/>
                <w:sz w:val="20"/>
                <w:szCs w:val="20"/>
                <w:lang w:val="sl-SI" w:eastAsia="sl-SI"/>
              </w:rPr>
              <w:t>57,1</w:t>
            </w:r>
          </w:p>
        </w:tc>
      </w:tr>
      <w:tr w:rsidR="00820DD4" w:rsidRPr="00F50F45" w14:paraId="4000274C" w14:textId="77777777" w:rsidTr="00820DD4">
        <w:trPr>
          <w:trHeight w:val="315"/>
        </w:trPr>
        <w:tc>
          <w:tcPr>
            <w:tcW w:w="1346" w:type="dxa"/>
            <w:tcBorders>
              <w:top w:val="nil"/>
              <w:left w:val="single" w:sz="8" w:space="0" w:color="auto"/>
              <w:bottom w:val="single" w:sz="8" w:space="0" w:color="auto"/>
              <w:right w:val="single" w:sz="8" w:space="0" w:color="auto"/>
            </w:tcBorders>
            <w:shd w:val="clear" w:color="auto" w:fill="auto"/>
            <w:vAlign w:val="center"/>
            <w:hideMark/>
          </w:tcPr>
          <w:p w14:paraId="70646BFB" w14:textId="77777777" w:rsidR="00820DD4" w:rsidRPr="00F50F45" w:rsidRDefault="00820DD4" w:rsidP="00820DD4">
            <w:pPr>
              <w:spacing w:before="0" w:line="240" w:lineRule="auto"/>
              <w:jc w:val="left"/>
              <w:rPr>
                <w:rFonts w:cs="Arial"/>
                <w:b/>
                <w:bCs/>
                <w:color w:val="000000"/>
                <w:sz w:val="20"/>
                <w:szCs w:val="20"/>
                <w:lang w:val="sl-SI" w:eastAsia="sl-SI"/>
              </w:rPr>
            </w:pPr>
            <w:r w:rsidRPr="00F50F45">
              <w:rPr>
                <w:rFonts w:cs="Arial"/>
                <w:b/>
                <w:bCs/>
                <w:color w:val="000000"/>
                <w:sz w:val="20"/>
                <w:szCs w:val="20"/>
                <w:lang w:val="sl-SI" w:eastAsia="sl-SI"/>
              </w:rPr>
              <w:t>Skupaj vsi</w:t>
            </w:r>
          </w:p>
        </w:tc>
        <w:tc>
          <w:tcPr>
            <w:tcW w:w="760" w:type="dxa"/>
            <w:tcBorders>
              <w:top w:val="nil"/>
              <w:left w:val="nil"/>
              <w:bottom w:val="single" w:sz="8" w:space="0" w:color="auto"/>
              <w:right w:val="single" w:sz="8" w:space="0" w:color="auto"/>
            </w:tcBorders>
            <w:shd w:val="clear" w:color="auto" w:fill="auto"/>
            <w:noWrap/>
            <w:vAlign w:val="center"/>
            <w:hideMark/>
          </w:tcPr>
          <w:p w14:paraId="578F77E4" w14:textId="77777777" w:rsidR="00820DD4" w:rsidRPr="00F50F45" w:rsidRDefault="00820DD4" w:rsidP="00820DD4">
            <w:pPr>
              <w:spacing w:before="0" w:line="240" w:lineRule="auto"/>
              <w:jc w:val="right"/>
              <w:rPr>
                <w:rFonts w:cs="Arial"/>
                <w:b/>
                <w:bCs/>
                <w:color w:val="000000"/>
                <w:sz w:val="20"/>
                <w:szCs w:val="20"/>
                <w:lang w:val="sl-SI" w:eastAsia="sl-SI"/>
              </w:rPr>
            </w:pPr>
            <w:r w:rsidRPr="00F50F45">
              <w:rPr>
                <w:rFonts w:cs="Arial"/>
                <w:b/>
                <w:bCs/>
                <w:color w:val="000000"/>
                <w:sz w:val="20"/>
                <w:szCs w:val="20"/>
                <w:lang w:val="sl-SI" w:eastAsia="sl-SI"/>
              </w:rPr>
              <w:t>144</w:t>
            </w:r>
          </w:p>
        </w:tc>
        <w:tc>
          <w:tcPr>
            <w:tcW w:w="720" w:type="dxa"/>
            <w:tcBorders>
              <w:top w:val="nil"/>
              <w:left w:val="nil"/>
              <w:bottom w:val="single" w:sz="8" w:space="0" w:color="auto"/>
              <w:right w:val="single" w:sz="8" w:space="0" w:color="auto"/>
            </w:tcBorders>
            <w:shd w:val="clear" w:color="auto" w:fill="auto"/>
            <w:noWrap/>
            <w:vAlign w:val="center"/>
            <w:hideMark/>
          </w:tcPr>
          <w:p w14:paraId="35F73B79" w14:textId="77777777" w:rsidR="00820DD4" w:rsidRPr="00F50F45" w:rsidRDefault="00820DD4" w:rsidP="00820DD4">
            <w:pPr>
              <w:spacing w:before="0" w:line="240" w:lineRule="auto"/>
              <w:jc w:val="right"/>
              <w:rPr>
                <w:rFonts w:cs="Arial"/>
                <w:b/>
                <w:bCs/>
                <w:color w:val="000000"/>
                <w:sz w:val="20"/>
                <w:szCs w:val="20"/>
                <w:lang w:val="sl-SI" w:eastAsia="sl-SI"/>
              </w:rPr>
            </w:pPr>
            <w:r w:rsidRPr="00F50F45">
              <w:rPr>
                <w:rFonts w:cs="Arial"/>
                <w:b/>
                <w:bCs/>
                <w:color w:val="000000"/>
                <w:sz w:val="20"/>
                <w:szCs w:val="20"/>
                <w:lang w:val="sl-SI" w:eastAsia="sl-SI"/>
              </w:rPr>
              <w:t>163</w:t>
            </w:r>
          </w:p>
        </w:tc>
        <w:tc>
          <w:tcPr>
            <w:tcW w:w="700" w:type="dxa"/>
            <w:tcBorders>
              <w:top w:val="nil"/>
              <w:left w:val="nil"/>
              <w:bottom w:val="single" w:sz="8" w:space="0" w:color="auto"/>
              <w:right w:val="single" w:sz="8" w:space="0" w:color="auto"/>
            </w:tcBorders>
            <w:shd w:val="clear" w:color="auto" w:fill="auto"/>
            <w:noWrap/>
            <w:vAlign w:val="center"/>
            <w:hideMark/>
          </w:tcPr>
          <w:p w14:paraId="68B15C08" w14:textId="77777777" w:rsidR="00820DD4" w:rsidRPr="00F50F45" w:rsidRDefault="00820DD4" w:rsidP="00820DD4">
            <w:pPr>
              <w:spacing w:before="0" w:line="240" w:lineRule="auto"/>
              <w:jc w:val="right"/>
              <w:rPr>
                <w:rFonts w:cs="Arial"/>
                <w:b/>
                <w:bCs/>
                <w:color w:val="000000"/>
                <w:sz w:val="20"/>
                <w:szCs w:val="20"/>
                <w:lang w:val="sl-SI" w:eastAsia="sl-SI"/>
              </w:rPr>
            </w:pPr>
            <w:r w:rsidRPr="00F50F45">
              <w:rPr>
                <w:rFonts w:cs="Arial"/>
                <w:b/>
                <w:bCs/>
                <w:color w:val="000000"/>
                <w:sz w:val="20"/>
                <w:szCs w:val="20"/>
                <w:lang w:val="sl-SI" w:eastAsia="sl-SI"/>
              </w:rPr>
              <w:t>137</w:t>
            </w:r>
          </w:p>
        </w:tc>
        <w:tc>
          <w:tcPr>
            <w:tcW w:w="660" w:type="dxa"/>
            <w:tcBorders>
              <w:top w:val="nil"/>
              <w:left w:val="nil"/>
              <w:bottom w:val="single" w:sz="8" w:space="0" w:color="auto"/>
              <w:right w:val="single" w:sz="8" w:space="0" w:color="auto"/>
            </w:tcBorders>
            <w:shd w:val="clear" w:color="auto" w:fill="auto"/>
            <w:noWrap/>
            <w:vAlign w:val="center"/>
            <w:hideMark/>
          </w:tcPr>
          <w:p w14:paraId="77249F41" w14:textId="77777777" w:rsidR="00820DD4" w:rsidRPr="00F50F45" w:rsidRDefault="00820DD4" w:rsidP="00820DD4">
            <w:pPr>
              <w:spacing w:before="0" w:line="240" w:lineRule="auto"/>
              <w:jc w:val="right"/>
              <w:rPr>
                <w:rFonts w:cs="Arial"/>
                <w:b/>
                <w:bCs/>
                <w:color w:val="000000"/>
                <w:sz w:val="20"/>
                <w:szCs w:val="20"/>
                <w:lang w:val="sl-SI" w:eastAsia="sl-SI"/>
              </w:rPr>
            </w:pPr>
            <w:r w:rsidRPr="00F50F45">
              <w:rPr>
                <w:rFonts w:cs="Arial"/>
                <w:b/>
                <w:bCs/>
                <w:color w:val="000000"/>
                <w:sz w:val="20"/>
                <w:szCs w:val="20"/>
                <w:lang w:val="sl-SI" w:eastAsia="sl-SI"/>
              </w:rPr>
              <w:t>162</w:t>
            </w:r>
          </w:p>
        </w:tc>
        <w:tc>
          <w:tcPr>
            <w:tcW w:w="660" w:type="dxa"/>
            <w:tcBorders>
              <w:top w:val="nil"/>
              <w:left w:val="nil"/>
              <w:bottom w:val="single" w:sz="8" w:space="0" w:color="auto"/>
              <w:right w:val="single" w:sz="8" w:space="0" w:color="auto"/>
            </w:tcBorders>
            <w:shd w:val="clear" w:color="auto" w:fill="auto"/>
            <w:noWrap/>
            <w:vAlign w:val="center"/>
            <w:hideMark/>
          </w:tcPr>
          <w:p w14:paraId="52FE8696" w14:textId="77777777" w:rsidR="00820DD4" w:rsidRPr="00F50F45" w:rsidRDefault="00820DD4" w:rsidP="00820DD4">
            <w:pPr>
              <w:spacing w:before="0" w:line="240" w:lineRule="auto"/>
              <w:jc w:val="right"/>
              <w:rPr>
                <w:rFonts w:cs="Arial"/>
                <w:b/>
                <w:bCs/>
                <w:color w:val="000000"/>
                <w:sz w:val="20"/>
                <w:szCs w:val="20"/>
                <w:lang w:val="sl-SI" w:eastAsia="sl-SI"/>
              </w:rPr>
            </w:pPr>
            <w:r w:rsidRPr="00F50F45">
              <w:rPr>
                <w:rFonts w:cs="Arial"/>
                <w:b/>
                <w:bCs/>
                <w:color w:val="000000"/>
                <w:sz w:val="20"/>
                <w:szCs w:val="20"/>
                <w:lang w:val="sl-SI" w:eastAsia="sl-SI"/>
              </w:rPr>
              <w:t>150</w:t>
            </w:r>
          </w:p>
        </w:tc>
        <w:tc>
          <w:tcPr>
            <w:tcW w:w="940" w:type="dxa"/>
            <w:tcBorders>
              <w:top w:val="nil"/>
              <w:left w:val="nil"/>
              <w:bottom w:val="single" w:sz="8" w:space="0" w:color="auto"/>
              <w:right w:val="single" w:sz="8" w:space="0" w:color="auto"/>
            </w:tcBorders>
            <w:shd w:val="clear" w:color="auto" w:fill="auto"/>
            <w:noWrap/>
            <w:vAlign w:val="center"/>
            <w:hideMark/>
          </w:tcPr>
          <w:p w14:paraId="097DF9A5" w14:textId="77777777" w:rsidR="00820DD4" w:rsidRPr="00F50F45" w:rsidRDefault="00820DD4" w:rsidP="00820DD4">
            <w:pPr>
              <w:spacing w:before="0" w:line="240" w:lineRule="auto"/>
              <w:jc w:val="right"/>
              <w:rPr>
                <w:rFonts w:cs="Arial"/>
                <w:b/>
                <w:bCs/>
                <w:color w:val="000000"/>
                <w:sz w:val="20"/>
                <w:szCs w:val="20"/>
                <w:lang w:val="sl-SI" w:eastAsia="sl-SI"/>
              </w:rPr>
            </w:pPr>
            <w:r w:rsidRPr="00F50F45">
              <w:rPr>
                <w:rFonts w:cs="Arial"/>
                <w:b/>
                <w:bCs/>
                <w:color w:val="000000"/>
                <w:sz w:val="20"/>
                <w:szCs w:val="20"/>
                <w:lang w:val="sl-SI" w:eastAsia="sl-SI"/>
              </w:rPr>
              <w:t>756</w:t>
            </w:r>
          </w:p>
        </w:tc>
        <w:tc>
          <w:tcPr>
            <w:tcW w:w="1040" w:type="dxa"/>
            <w:tcBorders>
              <w:top w:val="nil"/>
              <w:left w:val="nil"/>
              <w:bottom w:val="single" w:sz="8" w:space="0" w:color="auto"/>
              <w:right w:val="single" w:sz="8" w:space="0" w:color="auto"/>
            </w:tcBorders>
            <w:shd w:val="clear" w:color="auto" w:fill="auto"/>
            <w:noWrap/>
            <w:vAlign w:val="center"/>
            <w:hideMark/>
          </w:tcPr>
          <w:p w14:paraId="40DED78E" w14:textId="77777777" w:rsidR="00820DD4" w:rsidRPr="00F50F45" w:rsidRDefault="00820DD4" w:rsidP="00820DD4">
            <w:pPr>
              <w:spacing w:before="0" w:line="240" w:lineRule="auto"/>
              <w:jc w:val="right"/>
              <w:rPr>
                <w:rFonts w:cs="Arial"/>
                <w:b/>
                <w:bCs/>
                <w:color w:val="000000"/>
                <w:sz w:val="20"/>
                <w:szCs w:val="20"/>
                <w:lang w:val="sl-SI" w:eastAsia="sl-SI"/>
              </w:rPr>
            </w:pPr>
            <w:r w:rsidRPr="00F50F45">
              <w:rPr>
                <w:rFonts w:cs="Arial"/>
                <w:b/>
                <w:bCs/>
                <w:color w:val="000000"/>
                <w:sz w:val="20"/>
                <w:szCs w:val="20"/>
                <w:lang w:val="sl-SI" w:eastAsia="sl-SI"/>
              </w:rPr>
              <w:t>100</w:t>
            </w:r>
          </w:p>
        </w:tc>
      </w:tr>
    </w:tbl>
    <w:p w14:paraId="12DEABBB" w14:textId="2FD20343" w:rsidR="004C110D" w:rsidRPr="00A3575B" w:rsidRDefault="004C110D" w:rsidP="00D32053">
      <w:pPr>
        <w:autoSpaceDE w:val="0"/>
        <w:autoSpaceDN w:val="0"/>
        <w:adjustRightInd w:val="0"/>
        <w:rPr>
          <w:rFonts w:cs="Arial"/>
          <w:sz w:val="16"/>
          <w:szCs w:val="16"/>
          <w:lang w:val="sl-SI"/>
        </w:rPr>
      </w:pPr>
      <w:r w:rsidRPr="00A3575B">
        <w:rPr>
          <w:rFonts w:cs="Arial"/>
          <w:sz w:val="16"/>
          <w:szCs w:val="16"/>
          <w:lang w:val="sl-SI"/>
        </w:rPr>
        <w:t xml:space="preserve">Vir: </w:t>
      </w:r>
      <w:r w:rsidR="00A3575B" w:rsidRPr="00A3575B">
        <w:rPr>
          <w:rFonts w:cs="Arial"/>
          <w:sz w:val="16"/>
          <w:szCs w:val="16"/>
          <w:lang w:val="sl-SI"/>
        </w:rPr>
        <w:t>KGZ</w:t>
      </w:r>
      <w:r w:rsidR="009924FE">
        <w:rPr>
          <w:rFonts w:cs="Arial"/>
          <w:sz w:val="16"/>
          <w:szCs w:val="16"/>
          <w:lang w:val="sl-SI"/>
        </w:rPr>
        <w:t>S</w:t>
      </w:r>
      <w:r w:rsidR="008F4E89">
        <w:rPr>
          <w:rFonts w:cs="Arial"/>
          <w:sz w:val="16"/>
          <w:szCs w:val="16"/>
          <w:lang w:val="sl-SI"/>
        </w:rPr>
        <w:t>, 2020</w:t>
      </w:r>
    </w:p>
    <w:p w14:paraId="58703274" w14:textId="7E392CCA" w:rsidR="00673329" w:rsidRPr="00F50F45" w:rsidRDefault="00673329" w:rsidP="00D32053">
      <w:pPr>
        <w:autoSpaceDE w:val="0"/>
        <w:autoSpaceDN w:val="0"/>
        <w:adjustRightInd w:val="0"/>
        <w:rPr>
          <w:rFonts w:cs="Arial"/>
          <w:sz w:val="20"/>
          <w:szCs w:val="20"/>
          <w:lang w:val="sl-SI"/>
        </w:rPr>
      </w:pPr>
      <w:r w:rsidRPr="00F50F45">
        <w:rPr>
          <w:rFonts w:cs="Arial"/>
          <w:sz w:val="20"/>
          <w:szCs w:val="20"/>
          <w:lang w:val="sl-SI"/>
        </w:rPr>
        <w:t xml:space="preserve">V zadnjih petih letih je bilo v Sloveniji 756 prometnih nesreč, v katerih so bili udeleženi traktoristi. V teh prometnih nesrečah je bilo 324 (skoraj 43 %) udeleženih traktoristov, starih do 44 let. </w:t>
      </w:r>
      <w:r w:rsidRPr="00F50F45">
        <w:rPr>
          <w:rFonts w:cs="Arial"/>
          <w:sz w:val="20"/>
          <w:szCs w:val="20"/>
          <w:lang w:val="sl-SI"/>
        </w:rPr>
        <w:lastRenderedPageBreak/>
        <w:t>Velika večina ni bila poškodovana, 36 jih je utrpela lažje poškodbe, 4 hude telesne poškodbe, 2 pa sta umrla.</w:t>
      </w:r>
    </w:p>
    <w:p w14:paraId="04A66339" w14:textId="62C77363" w:rsidR="00673329" w:rsidRPr="00F50F45" w:rsidRDefault="00673329" w:rsidP="00D32053">
      <w:pPr>
        <w:autoSpaceDE w:val="0"/>
        <w:autoSpaceDN w:val="0"/>
        <w:adjustRightInd w:val="0"/>
        <w:rPr>
          <w:rFonts w:cs="Arial"/>
          <w:sz w:val="20"/>
          <w:szCs w:val="20"/>
          <w:lang w:val="sl-SI"/>
        </w:rPr>
      </w:pPr>
      <w:r w:rsidRPr="00F50F45">
        <w:rPr>
          <w:rFonts w:cs="Arial"/>
          <w:sz w:val="20"/>
          <w:szCs w:val="20"/>
          <w:lang w:val="sl-SI"/>
        </w:rPr>
        <w:t>432 (57 %) traktoristov – udeležencev prometnih nesreč je bilo starih 44 let in več. Od teh jih je 350 preživelo brez poškodb, 54 jih je imelo lažje, 21 pa hude telesne poškodbe. 7 traktoristov starih nad 44 let je v pr</w:t>
      </w:r>
      <w:r w:rsidR="00137264" w:rsidRPr="00F50F45">
        <w:rPr>
          <w:rFonts w:cs="Arial"/>
          <w:sz w:val="20"/>
          <w:szCs w:val="20"/>
          <w:lang w:val="sl-SI"/>
        </w:rPr>
        <w:t>o</w:t>
      </w:r>
      <w:r w:rsidRPr="00F50F45">
        <w:rPr>
          <w:rFonts w:cs="Arial"/>
          <w:sz w:val="20"/>
          <w:szCs w:val="20"/>
          <w:lang w:val="sl-SI"/>
        </w:rPr>
        <w:t>metni</w:t>
      </w:r>
      <w:r w:rsidR="00793A8F" w:rsidRPr="00F50F45">
        <w:rPr>
          <w:rFonts w:cs="Arial"/>
          <w:sz w:val="20"/>
          <w:szCs w:val="20"/>
          <w:lang w:val="sl-SI"/>
        </w:rPr>
        <w:t>h nesrečah umrlo (</w:t>
      </w:r>
      <w:r w:rsidR="004C110D">
        <w:rPr>
          <w:rFonts w:cs="Arial"/>
          <w:sz w:val="20"/>
          <w:szCs w:val="20"/>
          <w:lang w:val="sl-SI"/>
        </w:rPr>
        <w:t>Tabela</w:t>
      </w:r>
      <w:r w:rsidR="00793A8F" w:rsidRPr="00F50F45">
        <w:rPr>
          <w:rFonts w:cs="Arial"/>
          <w:sz w:val="20"/>
          <w:szCs w:val="20"/>
          <w:lang w:val="sl-SI"/>
        </w:rPr>
        <w:t xml:space="preserve"> 26</w:t>
      </w:r>
      <w:r w:rsidRPr="00F50F45">
        <w:rPr>
          <w:rFonts w:cs="Arial"/>
          <w:sz w:val="20"/>
          <w:szCs w:val="20"/>
          <w:lang w:val="sl-SI"/>
        </w:rPr>
        <w:t>).</w:t>
      </w:r>
    </w:p>
    <w:p w14:paraId="682C18CC" w14:textId="04FF2C5B" w:rsidR="00630D33" w:rsidRPr="00D97597" w:rsidRDefault="00630D33" w:rsidP="00D97597">
      <w:pPr>
        <w:pStyle w:val="Naslov1"/>
        <w:rPr>
          <w:rFonts w:cs="Arial"/>
          <w:sz w:val="20"/>
          <w:szCs w:val="20"/>
        </w:rPr>
      </w:pPr>
      <w:bookmarkStart w:id="54" w:name="_Toc55830978"/>
      <w:r w:rsidRPr="00D97597">
        <w:rPr>
          <w:rFonts w:cs="Arial"/>
          <w:b w:val="0"/>
          <w:sz w:val="20"/>
          <w:szCs w:val="20"/>
        </w:rPr>
        <w:t xml:space="preserve">6.3 </w:t>
      </w:r>
      <w:proofErr w:type="spellStart"/>
      <w:r w:rsidRPr="00D97597">
        <w:rPr>
          <w:rFonts w:cs="Arial"/>
          <w:b w:val="0"/>
          <w:sz w:val="20"/>
          <w:szCs w:val="20"/>
        </w:rPr>
        <w:t>Dostop</w:t>
      </w:r>
      <w:proofErr w:type="spellEnd"/>
      <w:r w:rsidRPr="00D97597">
        <w:rPr>
          <w:rFonts w:cs="Arial"/>
          <w:b w:val="0"/>
          <w:sz w:val="20"/>
          <w:szCs w:val="20"/>
        </w:rPr>
        <w:t xml:space="preserve"> do </w:t>
      </w:r>
      <w:proofErr w:type="spellStart"/>
      <w:r w:rsidRPr="00D97597">
        <w:rPr>
          <w:rFonts w:cs="Arial"/>
          <w:b w:val="0"/>
          <w:sz w:val="20"/>
          <w:szCs w:val="20"/>
        </w:rPr>
        <w:t>interneta</w:t>
      </w:r>
      <w:bookmarkEnd w:id="54"/>
      <w:proofErr w:type="spellEnd"/>
    </w:p>
    <w:p w14:paraId="6F14A551" w14:textId="77777777" w:rsidR="005516C6" w:rsidRPr="00F50F45" w:rsidRDefault="005516C6" w:rsidP="005516C6">
      <w:pPr>
        <w:rPr>
          <w:rFonts w:cs="Arial"/>
          <w:sz w:val="20"/>
          <w:szCs w:val="20"/>
        </w:rPr>
      </w:pPr>
      <w:proofErr w:type="spellStart"/>
      <w:r w:rsidRPr="00F50F45">
        <w:rPr>
          <w:rFonts w:cs="Arial"/>
          <w:sz w:val="20"/>
          <w:szCs w:val="20"/>
        </w:rPr>
        <w:t>Pri</w:t>
      </w:r>
      <w:proofErr w:type="spellEnd"/>
      <w:r w:rsidRPr="00F50F45">
        <w:rPr>
          <w:rFonts w:cs="Arial"/>
          <w:sz w:val="20"/>
          <w:szCs w:val="20"/>
        </w:rPr>
        <w:t xml:space="preserve"> </w:t>
      </w:r>
      <w:proofErr w:type="spellStart"/>
      <w:r w:rsidRPr="00F50F45">
        <w:rPr>
          <w:rFonts w:cs="Arial"/>
          <w:sz w:val="20"/>
          <w:szCs w:val="20"/>
        </w:rPr>
        <w:t>dostopu</w:t>
      </w:r>
      <w:proofErr w:type="spellEnd"/>
      <w:r w:rsidRPr="00F50F45">
        <w:rPr>
          <w:rFonts w:cs="Arial"/>
          <w:sz w:val="20"/>
          <w:szCs w:val="20"/>
        </w:rPr>
        <w:t xml:space="preserve"> do </w:t>
      </w:r>
      <w:proofErr w:type="spellStart"/>
      <w:r w:rsidRPr="00F50F45">
        <w:rPr>
          <w:rFonts w:cs="Arial"/>
          <w:sz w:val="20"/>
          <w:szCs w:val="20"/>
        </w:rPr>
        <w:t>informacij</w:t>
      </w:r>
      <w:proofErr w:type="spellEnd"/>
      <w:r w:rsidRPr="00F50F45">
        <w:rPr>
          <w:rFonts w:cs="Arial"/>
          <w:sz w:val="20"/>
          <w:szCs w:val="20"/>
        </w:rPr>
        <w:t xml:space="preserve"> in </w:t>
      </w:r>
      <w:proofErr w:type="spellStart"/>
      <w:r w:rsidRPr="00F50F45">
        <w:rPr>
          <w:rFonts w:cs="Arial"/>
          <w:sz w:val="20"/>
          <w:szCs w:val="20"/>
        </w:rPr>
        <w:t>dodatnih</w:t>
      </w:r>
      <w:proofErr w:type="spellEnd"/>
      <w:r w:rsidRPr="00F50F45">
        <w:rPr>
          <w:rFonts w:cs="Arial"/>
          <w:sz w:val="20"/>
          <w:szCs w:val="20"/>
        </w:rPr>
        <w:t xml:space="preserve"> </w:t>
      </w:r>
      <w:proofErr w:type="spellStart"/>
      <w:r w:rsidRPr="00F50F45">
        <w:rPr>
          <w:rFonts w:cs="Arial"/>
          <w:sz w:val="20"/>
          <w:szCs w:val="20"/>
        </w:rPr>
        <w:t>znanj</w:t>
      </w:r>
      <w:proofErr w:type="spellEnd"/>
      <w:r w:rsidRPr="00F50F45">
        <w:rPr>
          <w:rFonts w:cs="Arial"/>
          <w:sz w:val="20"/>
          <w:szCs w:val="20"/>
        </w:rPr>
        <w:t xml:space="preserve"> </w:t>
      </w:r>
      <w:proofErr w:type="spellStart"/>
      <w:r w:rsidRPr="00F50F45">
        <w:rPr>
          <w:rFonts w:cs="Arial"/>
          <w:sz w:val="20"/>
          <w:szCs w:val="20"/>
        </w:rPr>
        <w:t>si</w:t>
      </w:r>
      <w:proofErr w:type="spellEnd"/>
      <w:r w:rsidRPr="00F50F45">
        <w:rPr>
          <w:rFonts w:cs="Arial"/>
          <w:sz w:val="20"/>
          <w:szCs w:val="20"/>
        </w:rPr>
        <w:t xml:space="preserve"> </w:t>
      </w:r>
      <w:proofErr w:type="spellStart"/>
      <w:r w:rsidRPr="00F50F45">
        <w:rPr>
          <w:rFonts w:cs="Arial"/>
          <w:sz w:val="20"/>
          <w:szCs w:val="20"/>
        </w:rPr>
        <w:t>predvsem</w:t>
      </w:r>
      <w:proofErr w:type="spellEnd"/>
      <w:r w:rsidRPr="00F50F45">
        <w:rPr>
          <w:rFonts w:cs="Arial"/>
          <w:sz w:val="20"/>
          <w:szCs w:val="20"/>
        </w:rPr>
        <w:t xml:space="preserve"> </w:t>
      </w:r>
      <w:proofErr w:type="spellStart"/>
      <w:r w:rsidRPr="00F50F45">
        <w:rPr>
          <w:rFonts w:cs="Arial"/>
          <w:sz w:val="20"/>
          <w:szCs w:val="20"/>
        </w:rPr>
        <w:t>mladi</w:t>
      </w:r>
      <w:proofErr w:type="spellEnd"/>
      <w:r w:rsidRPr="00F50F45">
        <w:rPr>
          <w:rFonts w:cs="Arial"/>
          <w:sz w:val="20"/>
          <w:szCs w:val="20"/>
        </w:rPr>
        <w:t xml:space="preserve"> </w:t>
      </w:r>
      <w:proofErr w:type="spellStart"/>
      <w:r w:rsidRPr="00F50F45">
        <w:rPr>
          <w:rFonts w:cs="Arial"/>
          <w:sz w:val="20"/>
          <w:szCs w:val="20"/>
        </w:rPr>
        <w:t>pomagajo</w:t>
      </w:r>
      <w:proofErr w:type="spellEnd"/>
      <w:r w:rsidRPr="00F50F45">
        <w:rPr>
          <w:rFonts w:cs="Arial"/>
          <w:sz w:val="20"/>
          <w:szCs w:val="20"/>
        </w:rPr>
        <w:t xml:space="preserve"> z </w:t>
      </w:r>
      <w:proofErr w:type="spellStart"/>
      <w:r w:rsidRPr="00F50F45">
        <w:rPr>
          <w:rFonts w:cs="Arial"/>
          <w:sz w:val="20"/>
          <w:szCs w:val="20"/>
        </w:rPr>
        <w:t>internetom</w:t>
      </w:r>
      <w:proofErr w:type="spellEnd"/>
      <w:r w:rsidRPr="00F50F45">
        <w:rPr>
          <w:rFonts w:cs="Arial"/>
          <w:sz w:val="20"/>
          <w:szCs w:val="20"/>
        </w:rPr>
        <w:t xml:space="preserve">. </w:t>
      </w:r>
      <w:proofErr w:type="spellStart"/>
      <w:r w:rsidRPr="00F50F45">
        <w:rPr>
          <w:rFonts w:cs="Arial"/>
          <w:sz w:val="20"/>
          <w:szCs w:val="20"/>
        </w:rPr>
        <w:t>Nezadostna</w:t>
      </w:r>
      <w:proofErr w:type="spellEnd"/>
      <w:r w:rsidRPr="00F50F45">
        <w:rPr>
          <w:rFonts w:cs="Arial"/>
          <w:sz w:val="20"/>
          <w:szCs w:val="20"/>
        </w:rPr>
        <w:t xml:space="preserve"> </w:t>
      </w:r>
      <w:proofErr w:type="spellStart"/>
      <w:r w:rsidRPr="00F50F45">
        <w:rPr>
          <w:rFonts w:cs="Arial"/>
          <w:sz w:val="20"/>
          <w:szCs w:val="20"/>
        </w:rPr>
        <w:t>pokritost</w:t>
      </w:r>
      <w:proofErr w:type="spellEnd"/>
      <w:r w:rsidRPr="00F50F45">
        <w:rPr>
          <w:rFonts w:cs="Arial"/>
          <w:sz w:val="20"/>
          <w:szCs w:val="20"/>
        </w:rPr>
        <w:t xml:space="preserve"> </w:t>
      </w:r>
      <w:proofErr w:type="spellStart"/>
      <w:r w:rsidRPr="00F50F45">
        <w:rPr>
          <w:rFonts w:cs="Arial"/>
          <w:sz w:val="20"/>
          <w:szCs w:val="20"/>
        </w:rPr>
        <w:t>podeželja</w:t>
      </w:r>
      <w:proofErr w:type="spellEnd"/>
      <w:r w:rsidRPr="00F50F45">
        <w:rPr>
          <w:rFonts w:cs="Arial"/>
          <w:sz w:val="20"/>
          <w:szCs w:val="20"/>
        </w:rPr>
        <w:t xml:space="preserve"> z </w:t>
      </w:r>
      <w:proofErr w:type="spellStart"/>
      <w:r w:rsidRPr="00F50F45">
        <w:rPr>
          <w:rFonts w:cs="Arial"/>
          <w:sz w:val="20"/>
          <w:szCs w:val="20"/>
        </w:rPr>
        <w:t>internetom</w:t>
      </w:r>
      <w:proofErr w:type="spellEnd"/>
      <w:r w:rsidRPr="00F50F45">
        <w:rPr>
          <w:rFonts w:cs="Arial"/>
          <w:sz w:val="20"/>
          <w:szCs w:val="20"/>
        </w:rPr>
        <w:t xml:space="preserve"> pa je </w:t>
      </w:r>
      <w:proofErr w:type="spellStart"/>
      <w:r w:rsidRPr="00F50F45">
        <w:rPr>
          <w:rFonts w:cs="Arial"/>
          <w:sz w:val="20"/>
          <w:szCs w:val="20"/>
        </w:rPr>
        <w:t>velika</w:t>
      </w:r>
      <w:proofErr w:type="spellEnd"/>
      <w:r w:rsidRPr="00F50F45">
        <w:rPr>
          <w:rFonts w:cs="Arial"/>
          <w:sz w:val="20"/>
          <w:szCs w:val="20"/>
        </w:rPr>
        <w:t xml:space="preserve"> </w:t>
      </w:r>
      <w:proofErr w:type="spellStart"/>
      <w:r w:rsidRPr="00F50F45">
        <w:rPr>
          <w:rFonts w:cs="Arial"/>
          <w:sz w:val="20"/>
          <w:szCs w:val="20"/>
        </w:rPr>
        <w:t>prepreka</w:t>
      </w:r>
      <w:proofErr w:type="spellEnd"/>
      <w:r w:rsidRPr="00F50F45">
        <w:rPr>
          <w:rFonts w:cs="Arial"/>
          <w:sz w:val="20"/>
          <w:szCs w:val="20"/>
        </w:rPr>
        <w:t xml:space="preserve">, s </w:t>
      </w:r>
      <w:proofErr w:type="spellStart"/>
      <w:r w:rsidRPr="00F50F45">
        <w:rPr>
          <w:rFonts w:cs="Arial"/>
          <w:sz w:val="20"/>
          <w:szCs w:val="20"/>
        </w:rPr>
        <w:t>katero</w:t>
      </w:r>
      <w:proofErr w:type="spellEnd"/>
      <w:r w:rsidRPr="00F50F45">
        <w:rPr>
          <w:rFonts w:cs="Arial"/>
          <w:sz w:val="20"/>
          <w:szCs w:val="20"/>
        </w:rPr>
        <w:t xml:space="preserve"> se </w:t>
      </w:r>
      <w:proofErr w:type="spellStart"/>
      <w:r w:rsidRPr="00F50F45">
        <w:rPr>
          <w:rFonts w:cs="Arial"/>
          <w:sz w:val="20"/>
          <w:szCs w:val="20"/>
        </w:rPr>
        <w:t>spopadajo</w:t>
      </w:r>
      <w:proofErr w:type="spellEnd"/>
      <w:r w:rsidRPr="00F50F45">
        <w:rPr>
          <w:rFonts w:cs="Arial"/>
          <w:sz w:val="20"/>
          <w:szCs w:val="20"/>
        </w:rPr>
        <w:t xml:space="preserve"> </w:t>
      </w:r>
      <w:proofErr w:type="spellStart"/>
      <w:r w:rsidRPr="00F50F45">
        <w:rPr>
          <w:rFonts w:cs="Arial"/>
          <w:sz w:val="20"/>
          <w:szCs w:val="20"/>
        </w:rPr>
        <w:t>podeželski</w:t>
      </w:r>
      <w:proofErr w:type="spellEnd"/>
      <w:r w:rsidRPr="00F50F45">
        <w:rPr>
          <w:rFonts w:cs="Arial"/>
          <w:sz w:val="20"/>
          <w:szCs w:val="20"/>
        </w:rPr>
        <w:t xml:space="preserve"> </w:t>
      </w:r>
      <w:proofErr w:type="spellStart"/>
      <w:r w:rsidRPr="00F50F45">
        <w:rPr>
          <w:rFonts w:cs="Arial"/>
          <w:sz w:val="20"/>
          <w:szCs w:val="20"/>
        </w:rPr>
        <w:t>prebivalci</w:t>
      </w:r>
      <w:proofErr w:type="spellEnd"/>
      <w:r w:rsidRPr="00F50F45">
        <w:rPr>
          <w:rFonts w:cs="Arial"/>
          <w:sz w:val="20"/>
          <w:szCs w:val="20"/>
        </w:rPr>
        <w:t xml:space="preserve">, </w:t>
      </w:r>
      <w:proofErr w:type="spellStart"/>
      <w:r w:rsidRPr="00F50F45">
        <w:rPr>
          <w:rFonts w:cs="Arial"/>
          <w:sz w:val="20"/>
          <w:szCs w:val="20"/>
        </w:rPr>
        <w:t>saj</w:t>
      </w:r>
      <w:proofErr w:type="spellEnd"/>
      <w:r w:rsidRPr="00F50F45">
        <w:rPr>
          <w:rFonts w:cs="Arial"/>
          <w:sz w:val="20"/>
          <w:szCs w:val="20"/>
        </w:rPr>
        <w:t xml:space="preserve"> </w:t>
      </w:r>
      <w:proofErr w:type="spellStart"/>
      <w:r w:rsidRPr="00F50F45">
        <w:rPr>
          <w:rFonts w:cs="Arial"/>
          <w:sz w:val="20"/>
          <w:szCs w:val="20"/>
        </w:rPr>
        <w:t>pokritost</w:t>
      </w:r>
      <w:proofErr w:type="spellEnd"/>
      <w:r w:rsidRPr="00F50F45">
        <w:rPr>
          <w:rFonts w:cs="Arial"/>
          <w:sz w:val="20"/>
          <w:szCs w:val="20"/>
        </w:rPr>
        <w:t xml:space="preserve"> </w:t>
      </w:r>
      <w:proofErr w:type="spellStart"/>
      <w:r w:rsidRPr="00F50F45">
        <w:rPr>
          <w:rFonts w:cs="Arial"/>
          <w:sz w:val="20"/>
          <w:szCs w:val="20"/>
        </w:rPr>
        <w:t>Slovenije</w:t>
      </w:r>
      <w:proofErr w:type="spellEnd"/>
      <w:r w:rsidRPr="00F50F45">
        <w:rPr>
          <w:rFonts w:cs="Arial"/>
          <w:sz w:val="20"/>
          <w:szCs w:val="20"/>
        </w:rPr>
        <w:t xml:space="preserve"> z </w:t>
      </w:r>
      <w:proofErr w:type="spellStart"/>
      <w:r w:rsidRPr="00F50F45">
        <w:rPr>
          <w:rFonts w:cs="Arial"/>
          <w:sz w:val="20"/>
          <w:szCs w:val="20"/>
        </w:rPr>
        <w:t>internetom</w:t>
      </w:r>
      <w:proofErr w:type="spellEnd"/>
      <w:r w:rsidRPr="00F50F45">
        <w:rPr>
          <w:rFonts w:cs="Arial"/>
          <w:sz w:val="20"/>
          <w:szCs w:val="20"/>
        </w:rPr>
        <w:t xml:space="preserve"> </w:t>
      </w:r>
      <w:proofErr w:type="spellStart"/>
      <w:r w:rsidRPr="00F50F45">
        <w:rPr>
          <w:rFonts w:cs="Arial"/>
          <w:sz w:val="20"/>
          <w:szCs w:val="20"/>
        </w:rPr>
        <w:t>ni</w:t>
      </w:r>
      <w:proofErr w:type="spellEnd"/>
      <w:r w:rsidRPr="00F50F45">
        <w:rPr>
          <w:rFonts w:cs="Arial"/>
          <w:sz w:val="20"/>
          <w:szCs w:val="20"/>
        </w:rPr>
        <w:t xml:space="preserve"> </w:t>
      </w:r>
      <w:proofErr w:type="spellStart"/>
      <w:r w:rsidRPr="00F50F45">
        <w:rPr>
          <w:rFonts w:cs="Arial"/>
          <w:sz w:val="20"/>
          <w:szCs w:val="20"/>
        </w:rPr>
        <w:t>zadostna</w:t>
      </w:r>
      <w:proofErr w:type="spellEnd"/>
      <w:r w:rsidRPr="00F50F45">
        <w:rPr>
          <w:rFonts w:cs="Arial"/>
          <w:sz w:val="20"/>
          <w:szCs w:val="20"/>
        </w:rPr>
        <w:t xml:space="preserve">. </w:t>
      </w:r>
    </w:p>
    <w:p w14:paraId="06171109" w14:textId="781DBADB" w:rsidR="005516C6" w:rsidRPr="00F50F45" w:rsidRDefault="005516C6" w:rsidP="005516C6">
      <w:pPr>
        <w:rPr>
          <w:rFonts w:cs="Arial"/>
          <w:sz w:val="20"/>
          <w:szCs w:val="20"/>
        </w:rPr>
      </w:pPr>
      <w:r w:rsidRPr="00F50F45">
        <w:rPr>
          <w:rFonts w:cs="Arial"/>
          <w:sz w:val="20"/>
          <w:szCs w:val="20"/>
        </w:rPr>
        <w:t xml:space="preserve">Slovenija se s 95,4-odstotno </w:t>
      </w:r>
      <w:proofErr w:type="spellStart"/>
      <w:r w:rsidRPr="00F50F45">
        <w:rPr>
          <w:rFonts w:cs="Arial"/>
          <w:sz w:val="20"/>
          <w:szCs w:val="20"/>
        </w:rPr>
        <w:t>pokritostjo</w:t>
      </w:r>
      <w:proofErr w:type="spellEnd"/>
      <w:r w:rsidRPr="00F50F45">
        <w:rPr>
          <w:rFonts w:cs="Arial"/>
          <w:sz w:val="20"/>
          <w:szCs w:val="20"/>
        </w:rPr>
        <w:t xml:space="preserve"> z </w:t>
      </w:r>
      <w:proofErr w:type="spellStart"/>
      <w:r w:rsidRPr="00F50F45">
        <w:rPr>
          <w:rFonts w:cs="Arial"/>
          <w:sz w:val="20"/>
          <w:szCs w:val="20"/>
        </w:rPr>
        <w:t>internetom</w:t>
      </w:r>
      <w:proofErr w:type="spellEnd"/>
      <w:r w:rsidRPr="00F50F45">
        <w:rPr>
          <w:rFonts w:cs="Arial"/>
          <w:sz w:val="20"/>
          <w:szCs w:val="20"/>
        </w:rPr>
        <w:t xml:space="preserve"> </w:t>
      </w:r>
      <w:proofErr w:type="spellStart"/>
      <w:r w:rsidRPr="00F50F45">
        <w:rPr>
          <w:rFonts w:cs="Arial"/>
          <w:sz w:val="20"/>
          <w:szCs w:val="20"/>
        </w:rPr>
        <w:t>uvršča</w:t>
      </w:r>
      <w:proofErr w:type="spellEnd"/>
      <w:r w:rsidRPr="00F50F45">
        <w:rPr>
          <w:rFonts w:cs="Arial"/>
          <w:sz w:val="20"/>
          <w:szCs w:val="20"/>
        </w:rPr>
        <w:t xml:space="preserve"> </w:t>
      </w:r>
      <w:proofErr w:type="spellStart"/>
      <w:r w:rsidRPr="00F50F45">
        <w:rPr>
          <w:rFonts w:cs="Arial"/>
          <w:sz w:val="20"/>
          <w:szCs w:val="20"/>
        </w:rPr>
        <w:t>na</w:t>
      </w:r>
      <w:proofErr w:type="spellEnd"/>
      <w:r w:rsidRPr="00F50F45">
        <w:rPr>
          <w:rFonts w:cs="Arial"/>
          <w:sz w:val="20"/>
          <w:szCs w:val="20"/>
        </w:rPr>
        <w:t xml:space="preserve"> 22. mesto med </w:t>
      </w:r>
      <w:proofErr w:type="spellStart"/>
      <w:r w:rsidRPr="00F50F45">
        <w:rPr>
          <w:rFonts w:cs="Arial"/>
          <w:sz w:val="20"/>
          <w:szCs w:val="20"/>
        </w:rPr>
        <w:t>državami</w:t>
      </w:r>
      <w:proofErr w:type="spellEnd"/>
      <w:r w:rsidRPr="00F50F45">
        <w:rPr>
          <w:rFonts w:cs="Arial"/>
          <w:sz w:val="20"/>
          <w:szCs w:val="20"/>
        </w:rPr>
        <w:t xml:space="preserve"> </w:t>
      </w:r>
      <w:proofErr w:type="spellStart"/>
      <w:r w:rsidRPr="00F50F45">
        <w:rPr>
          <w:rFonts w:cs="Arial"/>
          <w:sz w:val="20"/>
          <w:szCs w:val="20"/>
        </w:rPr>
        <w:t>članicamu</w:t>
      </w:r>
      <w:proofErr w:type="spellEnd"/>
      <w:r w:rsidRPr="00F50F45">
        <w:rPr>
          <w:rFonts w:cs="Arial"/>
          <w:sz w:val="20"/>
          <w:szCs w:val="20"/>
        </w:rPr>
        <w:t xml:space="preserve"> EU. Tudi </w:t>
      </w:r>
      <w:proofErr w:type="spellStart"/>
      <w:r w:rsidRPr="00F50F45">
        <w:rPr>
          <w:rFonts w:cs="Arial"/>
          <w:sz w:val="20"/>
          <w:szCs w:val="20"/>
        </w:rPr>
        <w:t>pri</w:t>
      </w:r>
      <w:proofErr w:type="spellEnd"/>
      <w:r w:rsidRPr="00F50F45">
        <w:rPr>
          <w:rFonts w:cs="Arial"/>
          <w:sz w:val="20"/>
          <w:szCs w:val="20"/>
        </w:rPr>
        <w:t xml:space="preserve"> </w:t>
      </w:r>
      <w:proofErr w:type="spellStart"/>
      <w:r w:rsidRPr="00F50F45">
        <w:rPr>
          <w:rFonts w:cs="Arial"/>
          <w:sz w:val="20"/>
          <w:szCs w:val="20"/>
        </w:rPr>
        <w:t>kazalniku</w:t>
      </w:r>
      <w:proofErr w:type="spellEnd"/>
      <w:r w:rsidRPr="00F50F45">
        <w:rPr>
          <w:rFonts w:cs="Arial"/>
          <w:sz w:val="20"/>
          <w:szCs w:val="20"/>
        </w:rPr>
        <w:t xml:space="preserve"> </w:t>
      </w:r>
      <w:proofErr w:type="spellStart"/>
      <w:r w:rsidRPr="00F50F45">
        <w:rPr>
          <w:rFonts w:cs="Arial"/>
          <w:sz w:val="20"/>
          <w:szCs w:val="20"/>
        </w:rPr>
        <w:t>razpoložljivosti</w:t>
      </w:r>
      <w:proofErr w:type="spellEnd"/>
      <w:r w:rsidRPr="00F50F45">
        <w:rPr>
          <w:rFonts w:cs="Arial"/>
          <w:sz w:val="20"/>
          <w:szCs w:val="20"/>
        </w:rPr>
        <w:t xml:space="preserve"> </w:t>
      </w:r>
      <w:proofErr w:type="spellStart"/>
      <w:r w:rsidRPr="00F50F45">
        <w:rPr>
          <w:rFonts w:cs="Arial"/>
          <w:sz w:val="20"/>
          <w:szCs w:val="20"/>
        </w:rPr>
        <w:t>standardnih</w:t>
      </w:r>
      <w:proofErr w:type="spellEnd"/>
      <w:r w:rsidRPr="00F50F45">
        <w:rPr>
          <w:rFonts w:cs="Arial"/>
          <w:sz w:val="20"/>
          <w:szCs w:val="20"/>
        </w:rPr>
        <w:t xml:space="preserve"> </w:t>
      </w:r>
      <w:proofErr w:type="spellStart"/>
      <w:r w:rsidRPr="00F50F45">
        <w:rPr>
          <w:rFonts w:cs="Arial"/>
          <w:sz w:val="20"/>
          <w:szCs w:val="20"/>
        </w:rPr>
        <w:t>fiksnih</w:t>
      </w:r>
      <w:proofErr w:type="spellEnd"/>
      <w:r w:rsidRPr="00F50F45">
        <w:rPr>
          <w:rFonts w:cs="Arial"/>
          <w:sz w:val="20"/>
          <w:szCs w:val="20"/>
        </w:rPr>
        <w:t xml:space="preserve"> </w:t>
      </w:r>
      <w:proofErr w:type="spellStart"/>
      <w:r w:rsidRPr="00F50F45">
        <w:rPr>
          <w:rFonts w:cs="Arial"/>
          <w:sz w:val="20"/>
          <w:szCs w:val="20"/>
        </w:rPr>
        <w:t>širokopasovnih</w:t>
      </w:r>
      <w:proofErr w:type="spellEnd"/>
      <w:r w:rsidRPr="00F50F45">
        <w:rPr>
          <w:rFonts w:cs="Arial"/>
          <w:sz w:val="20"/>
          <w:szCs w:val="20"/>
        </w:rPr>
        <w:t xml:space="preserve"> </w:t>
      </w:r>
      <w:proofErr w:type="spellStart"/>
      <w:r w:rsidRPr="00F50F45">
        <w:rPr>
          <w:rFonts w:cs="Arial"/>
          <w:sz w:val="20"/>
          <w:szCs w:val="20"/>
        </w:rPr>
        <w:t>povezav</w:t>
      </w:r>
      <w:proofErr w:type="spellEnd"/>
      <w:r w:rsidRPr="00F50F45">
        <w:rPr>
          <w:rFonts w:cs="Arial"/>
          <w:sz w:val="20"/>
          <w:szCs w:val="20"/>
        </w:rPr>
        <w:t xml:space="preserve"> </w:t>
      </w:r>
      <w:proofErr w:type="spellStart"/>
      <w:r w:rsidRPr="00F50F45">
        <w:rPr>
          <w:rFonts w:cs="Arial"/>
          <w:sz w:val="20"/>
          <w:szCs w:val="20"/>
        </w:rPr>
        <w:t>na</w:t>
      </w:r>
      <w:proofErr w:type="spellEnd"/>
      <w:r w:rsidRPr="00F50F45">
        <w:rPr>
          <w:rFonts w:cs="Arial"/>
          <w:sz w:val="20"/>
          <w:szCs w:val="20"/>
        </w:rPr>
        <w:t xml:space="preserve"> </w:t>
      </w:r>
      <w:proofErr w:type="spellStart"/>
      <w:r w:rsidRPr="00F50F45">
        <w:rPr>
          <w:rFonts w:cs="Arial"/>
          <w:sz w:val="20"/>
          <w:szCs w:val="20"/>
        </w:rPr>
        <w:t>podeželju</w:t>
      </w:r>
      <w:proofErr w:type="spellEnd"/>
      <w:r w:rsidRPr="00F50F45">
        <w:rPr>
          <w:rFonts w:cs="Arial"/>
          <w:sz w:val="20"/>
          <w:szCs w:val="20"/>
        </w:rPr>
        <w:t xml:space="preserve"> </w:t>
      </w:r>
      <w:proofErr w:type="spellStart"/>
      <w:r w:rsidRPr="00F50F45">
        <w:rPr>
          <w:rFonts w:cs="Arial"/>
          <w:sz w:val="20"/>
          <w:szCs w:val="20"/>
        </w:rPr>
        <w:t>smo</w:t>
      </w:r>
      <w:proofErr w:type="spellEnd"/>
      <w:r w:rsidRPr="00F50F45">
        <w:rPr>
          <w:rFonts w:cs="Arial"/>
          <w:sz w:val="20"/>
          <w:szCs w:val="20"/>
        </w:rPr>
        <w:t xml:space="preserve"> </w:t>
      </w:r>
      <w:proofErr w:type="spellStart"/>
      <w:r w:rsidRPr="00F50F45">
        <w:rPr>
          <w:rFonts w:cs="Arial"/>
          <w:sz w:val="20"/>
          <w:szCs w:val="20"/>
        </w:rPr>
        <w:t>uvrščeni</w:t>
      </w:r>
      <w:proofErr w:type="spellEnd"/>
      <w:r w:rsidRPr="00F50F45">
        <w:rPr>
          <w:rFonts w:cs="Arial"/>
          <w:sz w:val="20"/>
          <w:szCs w:val="20"/>
        </w:rPr>
        <w:t xml:space="preserve"> v </w:t>
      </w:r>
      <w:proofErr w:type="spellStart"/>
      <w:r w:rsidRPr="00F50F45">
        <w:rPr>
          <w:rFonts w:cs="Arial"/>
          <w:sz w:val="20"/>
          <w:szCs w:val="20"/>
        </w:rPr>
        <w:t>spodnjo</w:t>
      </w:r>
      <w:proofErr w:type="spellEnd"/>
      <w:r w:rsidRPr="00F50F45">
        <w:rPr>
          <w:rFonts w:cs="Arial"/>
          <w:sz w:val="20"/>
          <w:szCs w:val="20"/>
        </w:rPr>
        <w:t xml:space="preserve"> </w:t>
      </w:r>
      <w:proofErr w:type="spellStart"/>
      <w:r w:rsidRPr="00F50F45">
        <w:rPr>
          <w:rFonts w:cs="Arial"/>
          <w:sz w:val="20"/>
          <w:szCs w:val="20"/>
        </w:rPr>
        <w:t>tretjino</w:t>
      </w:r>
      <w:proofErr w:type="spellEnd"/>
      <w:r w:rsidRPr="00F50F45">
        <w:rPr>
          <w:rFonts w:cs="Arial"/>
          <w:sz w:val="20"/>
          <w:szCs w:val="20"/>
        </w:rPr>
        <w:t xml:space="preserve"> </w:t>
      </w:r>
      <w:proofErr w:type="spellStart"/>
      <w:r w:rsidRPr="00F50F45">
        <w:rPr>
          <w:rFonts w:cs="Arial"/>
          <w:sz w:val="20"/>
          <w:szCs w:val="20"/>
        </w:rPr>
        <w:t>držav</w:t>
      </w:r>
      <w:proofErr w:type="spellEnd"/>
      <w:r w:rsidRPr="00F50F45">
        <w:rPr>
          <w:rFonts w:cs="Arial"/>
          <w:sz w:val="20"/>
          <w:szCs w:val="20"/>
        </w:rPr>
        <w:t xml:space="preserve"> (Slovenija: 82,1 %, </w:t>
      </w:r>
      <w:proofErr w:type="spellStart"/>
      <w:r w:rsidRPr="00F50F45">
        <w:rPr>
          <w:rFonts w:cs="Arial"/>
          <w:sz w:val="20"/>
          <w:szCs w:val="20"/>
        </w:rPr>
        <w:t>povprečje</w:t>
      </w:r>
      <w:proofErr w:type="spellEnd"/>
      <w:r w:rsidRPr="00F50F45">
        <w:rPr>
          <w:rFonts w:cs="Arial"/>
          <w:sz w:val="20"/>
          <w:szCs w:val="20"/>
        </w:rPr>
        <w:t xml:space="preserve"> EU: 89,6 %). </w:t>
      </w:r>
      <w:proofErr w:type="spellStart"/>
      <w:r w:rsidRPr="00F50F45">
        <w:rPr>
          <w:rFonts w:cs="Arial"/>
          <w:sz w:val="20"/>
          <w:szCs w:val="20"/>
        </w:rPr>
        <w:t>Boljše</w:t>
      </w:r>
      <w:proofErr w:type="spellEnd"/>
      <w:r w:rsidRPr="00F50F45">
        <w:rPr>
          <w:rFonts w:cs="Arial"/>
          <w:sz w:val="20"/>
          <w:szCs w:val="20"/>
        </w:rPr>
        <w:t xml:space="preserve"> </w:t>
      </w:r>
      <w:proofErr w:type="spellStart"/>
      <w:r w:rsidRPr="00F50F45">
        <w:rPr>
          <w:rFonts w:cs="Arial"/>
          <w:sz w:val="20"/>
          <w:szCs w:val="20"/>
        </w:rPr>
        <w:t>stanje</w:t>
      </w:r>
      <w:proofErr w:type="spellEnd"/>
      <w:r w:rsidRPr="00F50F45">
        <w:rPr>
          <w:rFonts w:cs="Arial"/>
          <w:sz w:val="20"/>
          <w:szCs w:val="20"/>
        </w:rPr>
        <w:t xml:space="preserve">, </w:t>
      </w:r>
      <w:proofErr w:type="spellStart"/>
      <w:r w:rsidRPr="00F50F45">
        <w:rPr>
          <w:rFonts w:cs="Arial"/>
          <w:sz w:val="20"/>
          <w:szCs w:val="20"/>
        </w:rPr>
        <w:t>vendar</w:t>
      </w:r>
      <w:proofErr w:type="spellEnd"/>
      <w:r w:rsidRPr="00F50F45">
        <w:rPr>
          <w:rFonts w:cs="Arial"/>
          <w:sz w:val="20"/>
          <w:szCs w:val="20"/>
        </w:rPr>
        <w:t xml:space="preserve"> ne </w:t>
      </w:r>
      <w:proofErr w:type="spellStart"/>
      <w:r w:rsidRPr="00F50F45">
        <w:rPr>
          <w:rFonts w:cs="Arial"/>
          <w:sz w:val="20"/>
          <w:szCs w:val="20"/>
        </w:rPr>
        <w:t>zadovoljivo</w:t>
      </w:r>
      <w:proofErr w:type="spellEnd"/>
      <w:r w:rsidRPr="00F50F45">
        <w:rPr>
          <w:rFonts w:cs="Arial"/>
          <w:sz w:val="20"/>
          <w:szCs w:val="20"/>
        </w:rPr>
        <w:t xml:space="preserve">, </w:t>
      </w:r>
      <w:proofErr w:type="spellStart"/>
      <w:r w:rsidRPr="00F50F45">
        <w:rPr>
          <w:rFonts w:cs="Arial"/>
          <w:sz w:val="20"/>
          <w:szCs w:val="20"/>
        </w:rPr>
        <w:t>dosegamo</w:t>
      </w:r>
      <w:proofErr w:type="spellEnd"/>
      <w:r w:rsidRPr="00F50F45">
        <w:rPr>
          <w:rFonts w:cs="Arial"/>
          <w:sz w:val="20"/>
          <w:szCs w:val="20"/>
        </w:rPr>
        <w:t xml:space="preserve"> </w:t>
      </w:r>
      <w:proofErr w:type="spellStart"/>
      <w:r w:rsidRPr="00F50F45">
        <w:rPr>
          <w:rFonts w:cs="Arial"/>
          <w:sz w:val="20"/>
          <w:szCs w:val="20"/>
        </w:rPr>
        <w:t>pri</w:t>
      </w:r>
      <w:proofErr w:type="spellEnd"/>
      <w:r w:rsidRPr="00F50F45">
        <w:rPr>
          <w:rFonts w:cs="Arial"/>
          <w:sz w:val="20"/>
          <w:szCs w:val="20"/>
        </w:rPr>
        <w:t xml:space="preserve"> </w:t>
      </w:r>
      <w:proofErr w:type="spellStart"/>
      <w:r w:rsidRPr="00F50F45">
        <w:rPr>
          <w:rFonts w:cs="Arial"/>
          <w:sz w:val="20"/>
          <w:szCs w:val="20"/>
        </w:rPr>
        <w:t>pokritosti</w:t>
      </w:r>
      <w:proofErr w:type="spellEnd"/>
      <w:r w:rsidRPr="00F50F45">
        <w:rPr>
          <w:rFonts w:cs="Arial"/>
          <w:sz w:val="20"/>
          <w:szCs w:val="20"/>
        </w:rPr>
        <w:t xml:space="preserve"> z </w:t>
      </w:r>
      <w:proofErr w:type="spellStart"/>
      <w:r w:rsidRPr="00F50F45">
        <w:rPr>
          <w:rFonts w:cs="Arial"/>
          <w:sz w:val="20"/>
          <w:szCs w:val="20"/>
        </w:rPr>
        <w:t>dostopovnimi</w:t>
      </w:r>
      <w:proofErr w:type="spellEnd"/>
      <w:r w:rsidRPr="00F50F45">
        <w:rPr>
          <w:rFonts w:cs="Arial"/>
          <w:sz w:val="20"/>
          <w:szCs w:val="20"/>
        </w:rPr>
        <w:t xml:space="preserve"> </w:t>
      </w:r>
      <w:proofErr w:type="spellStart"/>
      <w:r w:rsidRPr="00F50F45">
        <w:rPr>
          <w:rFonts w:cs="Arial"/>
          <w:sz w:val="20"/>
          <w:szCs w:val="20"/>
        </w:rPr>
        <w:t>tehnologijami</w:t>
      </w:r>
      <w:proofErr w:type="spellEnd"/>
      <w:r w:rsidRPr="00F50F45">
        <w:rPr>
          <w:rFonts w:cs="Arial"/>
          <w:sz w:val="20"/>
          <w:szCs w:val="20"/>
        </w:rPr>
        <w:t xml:space="preserve"> </w:t>
      </w:r>
      <w:proofErr w:type="spellStart"/>
      <w:r w:rsidRPr="00F50F45">
        <w:rPr>
          <w:rFonts w:cs="Arial"/>
          <w:sz w:val="20"/>
          <w:szCs w:val="20"/>
        </w:rPr>
        <w:t>naslednje</w:t>
      </w:r>
      <w:proofErr w:type="spellEnd"/>
      <w:r w:rsidRPr="00F50F45">
        <w:rPr>
          <w:rFonts w:cs="Arial"/>
          <w:sz w:val="20"/>
          <w:szCs w:val="20"/>
        </w:rPr>
        <w:t xml:space="preserve"> </w:t>
      </w:r>
      <w:proofErr w:type="spellStart"/>
      <w:r w:rsidRPr="00F50F45">
        <w:rPr>
          <w:rFonts w:cs="Arial"/>
          <w:sz w:val="20"/>
          <w:szCs w:val="20"/>
        </w:rPr>
        <w:t>generacije</w:t>
      </w:r>
      <w:proofErr w:type="spellEnd"/>
      <w:r w:rsidRPr="00F50F45">
        <w:rPr>
          <w:rFonts w:cs="Arial"/>
          <w:sz w:val="20"/>
          <w:szCs w:val="20"/>
        </w:rPr>
        <w:t xml:space="preserve"> (Slovenija:78,2 %, </w:t>
      </w:r>
      <w:proofErr w:type="spellStart"/>
      <w:r w:rsidRPr="00F50F45">
        <w:rPr>
          <w:rFonts w:cs="Arial"/>
          <w:sz w:val="20"/>
          <w:szCs w:val="20"/>
        </w:rPr>
        <w:t>povprečje</w:t>
      </w:r>
      <w:proofErr w:type="spellEnd"/>
      <w:r w:rsidRPr="00F50F45">
        <w:rPr>
          <w:rFonts w:cs="Arial"/>
          <w:sz w:val="20"/>
          <w:szCs w:val="20"/>
        </w:rPr>
        <w:t xml:space="preserve"> EU: 68,1 %). Trend </w:t>
      </w:r>
      <w:proofErr w:type="spellStart"/>
      <w:r w:rsidRPr="00F50F45">
        <w:rPr>
          <w:rFonts w:cs="Arial"/>
          <w:sz w:val="20"/>
          <w:szCs w:val="20"/>
        </w:rPr>
        <w:t>zaostajanja</w:t>
      </w:r>
      <w:proofErr w:type="spellEnd"/>
      <w:r w:rsidRPr="00F50F45">
        <w:rPr>
          <w:rFonts w:cs="Arial"/>
          <w:sz w:val="20"/>
          <w:szCs w:val="20"/>
        </w:rPr>
        <w:t xml:space="preserve"> </w:t>
      </w:r>
      <w:proofErr w:type="spellStart"/>
      <w:r w:rsidRPr="00F50F45">
        <w:rPr>
          <w:rFonts w:cs="Arial"/>
          <w:sz w:val="20"/>
          <w:szCs w:val="20"/>
        </w:rPr>
        <w:t>Slovenije</w:t>
      </w:r>
      <w:proofErr w:type="spellEnd"/>
      <w:r w:rsidRPr="00F50F45">
        <w:rPr>
          <w:rFonts w:cs="Arial"/>
          <w:sz w:val="20"/>
          <w:szCs w:val="20"/>
        </w:rPr>
        <w:t xml:space="preserve"> </w:t>
      </w:r>
      <w:proofErr w:type="spellStart"/>
      <w:r w:rsidRPr="00F50F45">
        <w:rPr>
          <w:rFonts w:cs="Arial"/>
          <w:sz w:val="20"/>
          <w:szCs w:val="20"/>
        </w:rPr>
        <w:t>pri</w:t>
      </w:r>
      <w:proofErr w:type="spellEnd"/>
      <w:r w:rsidRPr="00F50F45">
        <w:rPr>
          <w:rFonts w:cs="Arial"/>
          <w:sz w:val="20"/>
          <w:szCs w:val="20"/>
        </w:rPr>
        <w:t xml:space="preserve"> </w:t>
      </w:r>
      <w:proofErr w:type="spellStart"/>
      <w:r w:rsidRPr="00F50F45">
        <w:rPr>
          <w:rFonts w:cs="Arial"/>
          <w:sz w:val="20"/>
          <w:szCs w:val="20"/>
        </w:rPr>
        <w:t>razvoju</w:t>
      </w:r>
      <w:proofErr w:type="spellEnd"/>
      <w:r w:rsidRPr="00F50F45">
        <w:rPr>
          <w:rFonts w:cs="Arial"/>
          <w:sz w:val="20"/>
          <w:szCs w:val="20"/>
        </w:rPr>
        <w:t xml:space="preserve"> </w:t>
      </w:r>
      <w:proofErr w:type="spellStart"/>
      <w:r w:rsidRPr="00F50F45">
        <w:rPr>
          <w:rFonts w:cs="Arial"/>
          <w:sz w:val="20"/>
          <w:szCs w:val="20"/>
        </w:rPr>
        <w:t>širokopasovne</w:t>
      </w:r>
      <w:proofErr w:type="spellEnd"/>
      <w:r w:rsidRPr="00F50F45">
        <w:rPr>
          <w:rFonts w:cs="Arial"/>
          <w:sz w:val="20"/>
          <w:szCs w:val="20"/>
        </w:rPr>
        <w:t xml:space="preserve"> </w:t>
      </w:r>
      <w:proofErr w:type="spellStart"/>
      <w:r w:rsidRPr="00F50F45">
        <w:rPr>
          <w:rFonts w:cs="Arial"/>
          <w:sz w:val="20"/>
          <w:szCs w:val="20"/>
        </w:rPr>
        <w:t>infrastrukture</w:t>
      </w:r>
      <w:proofErr w:type="spellEnd"/>
      <w:r w:rsidRPr="00F50F45">
        <w:rPr>
          <w:rFonts w:cs="Arial"/>
          <w:sz w:val="20"/>
          <w:szCs w:val="20"/>
        </w:rPr>
        <w:t xml:space="preserve"> je v </w:t>
      </w:r>
      <w:proofErr w:type="spellStart"/>
      <w:r w:rsidRPr="00F50F45">
        <w:rPr>
          <w:rFonts w:cs="Arial"/>
          <w:sz w:val="20"/>
          <w:szCs w:val="20"/>
        </w:rPr>
        <w:t>zadnjih</w:t>
      </w:r>
      <w:proofErr w:type="spellEnd"/>
      <w:r w:rsidRPr="00F50F45">
        <w:rPr>
          <w:rFonts w:cs="Arial"/>
          <w:sz w:val="20"/>
          <w:szCs w:val="20"/>
        </w:rPr>
        <w:t xml:space="preserve"> </w:t>
      </w:r>
      <w:proofErr w:type="spellStart"/>
      <w:r w:rsidRPr="00F50F45">
        <w:rPr>
          <w:rFonts w:cs="Arial"/>
          <w:sz w:val="20"/>
          <w:szCs w:val="20"/>
        </w:rPr>
        <w:t>letih</w:t>
      </w:r>
      <w:proofErr w:type="spellEnd"/>
      <w:r w:rsidRPr="00F50F45">
        <w:rPr>
          <w:rFonts w:cs="Arial"/>
          <w:sz w:val="20"/>
          <w:szCs w:val="20"/>
        </w:rPr>
        <w:t xml:space="preserve"> </w:t>
      </w:r>
      <w:proofErr w:type="spellStart"/>
      <w:r w:rsidRPr="00F50F45">
        <w:rPr>
          <w:rFonts w:cs="Arial"/>
          <w:sz w:val="20"/>
          <w:szCs w:val="20"/>
        </w:rPr>
        <w:t>izrazit</w:t>
      </w:r>
      <w:proofErr w:type="spellEnd"/>
      <w:r w:rsidRPr="00F50F45">
        <w:rPr>
          <w:rFonts w:cs="Arial"/>
          <w:sz w:val="20"/>
          <w:szCs w:val="20"/>
        </w:rPr>
        <w:t xml:space="preserve"> in se </w:t>
      </w:r>
      <w:proofErr w:type="spellStart"/>
      <w:r w:rsidRPr="00F50F45">
        <w:rPr>
          <w:rFonts w:cs="Arial"/>
          <w:sz w:val="20"/>
          <w:szCs w:val="20"/>
        </w:rPr>
        <w:t>povečuje</w:t>
      </w:r>
      <w:proofErr w:type="spellEnd"/>
      <w:r w:rsidRPr="00F50F45">
        <w:rPr>
          <w:rFonts w:cs="Arial"/>
          <w:sz w:val="20"/>
          <w:szCs w:val="20"/>
        </w:rPr>
        <w:t xml:space="preserve">. </w:t>
      </w:r>
      <w:proofErr w:type="spellStart"/>
      <w:r w:rsidRPr="00F50F45">
        <w:rPr>
          <w:rFonts w:cs="Arial"/>
          <w:sz w:val="20"/>
          <w:szCs w:val="20"/>
        </w:rPr>
        <w:t>Tako</w:t>
      </w:r>
      <w:proofErr w:type="spellEnd"/>
      <w:r w:rsidRPr="00F50F45">
        <w:rPr>
          <w:rFonts w:cs="Arial"/>
          <w:sz w:val="20"/>
          <w:szCs w:val="20"/>
        </w:rPr>
        <w:t xml:space="preserve"> po </w:t>
      </w:r>
      <w:proofErr w:type="spellStart"/>
      <w:r w:rsidRPr="00F50F45">
        <w:rPr>
          <w:rFonts w:cs="Arial"/>
          <w:sz w:val="20"/>
          <w:szCs w:val="20"/>
        </w:rPr>
        <w:t>razširjenosti</w:t>
      </w:r>
      <w:proofErr w:type="spellEnd"/>
      <w:r w:rsidRPr="00F50F45">
        <w:rPr>
          <w:rFonts w:cs="Arial"/>
          <w:sz w:val="20"/>
          <w:szCs w:val="20"/>
        </w:rPr>
        <w:t xml:space="preserve"> </w:t>
      </w:r>
      <w:proofErr w:type="spellStart"/>
      <w:r w:rsidRPr="00F50F45">
        <w:rPr>
          <w:rFonts w:cs="Arial"/>
          <w:sz w:val="20"/>
          <w:szCs w:val="20"/>
        </w:rPr>
        <w:t>širokopasovnega</w:t>
      </w:r>
      <w:proofErr w:type="spellEnd"/>
      <w:r w:rsidRPr="00F50F45">
        <w:rPr>
          <w:rFonts w:cs="Arial"/>
          <w:sz w:val="20"/>
          <w:szCs w:val="20"/>
        </w:rPr>
        <w:t xml:space="preserve"> </w:t>
      </w:r>
      <w:proofErr w:type="spellStart"/>
      <w:r w:rsidRPr="00F50F45">
        <w:rPr>
          <w:rFonts w:cs="Arial"/>
          <w:sz w:val="20"/>
          <w:szCs w:val="20"/>
        </w:rPr>
        <w:t>dostopa</w:t>
      </w:r>
      <w:proofErr w:type="spellEnd"/>
      <w:r w:rsidRPr="00F50F45">
        <w:rPr>
          <w:rFonts w:cs="Arial"/>
          <w:sz w:val="20"/>
          <w:szCs w:val="20"/>
        </w:rPr>
        <w:t xml:space="preserve"> </w:t>
      </w:r>
      <w:proofErr w:type="spellStart"/>
      <w:r w:rsidRPr="00F50F45">
        <w:rPr>
          <w:rFonts w:cs="Arial"/>
          <w:sz w:val="20"/>
          <w:szCs w:val="20"/>
        </w:rPr>
        <w:t>vedno</w:t>
      </w:r>
      <w:proofErr w:type="spellEnd"/>
      <w:r w:rsidRPr="00F50F45">
        <w:rPr>
          <w:rFonts w:cs="Arial"/>
          <w:sz w:val="20"/>
          <w:szCs w:val="20"/>
        </w:rPr>
        <w:t xml:space="preserve"> </w:t>
      </w:r>
      <w:proofErr w:type="spellStart"/>
      <w:r w:rsidRPr="00F50F45">
        <w:rPr>
          <w:rFonts w:cs="Arial"/>
          <w:sz w:val="20"/>
          <w:szCs w:val="20"/>
        </w:rPr>
        <w:t>bolj</w:t>
      </w:r>
      <w:proofErr w:type="spellEnd"/>
      <w:r w:rsidRPr="00F50F45">
        <w:rPr>
          <w:rFonts w:cs="Arial"/>
          <w:sz w:val="20"/>
          <w:szCs w:val="20"/>
        </w:rPr>
        <w:t xml:space="preserve"> </w:t>
      </w:r>
      <w:proofErr w:type="spellStart"/>
      <w:r w:rsidRPr="00F50F45">
        <w:rPr>
          <w:rFonts w:cs="Arial"/>
          <w:sz w:val="20"/>
          <w:szCs w:val="20"/>
        </w:rPr>
        <w:t>zaostajamo</w:t>
      </w:r>
      <w:proofErr w:type="spellEnd"/>
      <w:r w:rsidRPr="00F50F45">
        <w:rPr>
          <w:rFonts w:cs="Arial"/>
          <w:sz w:val="20"/>
          <w:szCs w:val="20"/>
        </w:rPr>
        <w:t xml:space="preserve"> za </w:t>
      </w:r>
      <w:proofErr w:type="spellStart"/>
      <w:r w:rsidRPr="00F50F45">
        <w:rPr>
          <w:rFonts w:cs="Arial"/>
          <w:sz w:val="20"/>
          <w:szCs w:val="20"/>
        </w:rPr>
        <w:t>evropskim</w:t>
      </w:r>
      <w:proofErr w:type="spellEnd"/>
      <w:r w:rsidRPr="00F50F45">
        <w:rPr>
          <w:rFonts w:cs="Arial"/>
          <w:sz w:val="20"/>
          <w:szCs w:val="20"/>
        </w:rPr>
        <w:t xml:space="preserve"> </w:t>
      </w:r>
      <w:proofErr w:type="spellStart"/>
      <w:r w:rsidRPr="00F50F45">
        <w:rPr>
          <w:rFonts w:cs="Arial"/>
          <w:sz w:val="20"/>
          <w:szCs w:val="20"/>
        </w:rPr>
        <w:t>povprečjem</w:t>
      </w:r>
      <w:proofErr w:type="spellEnd"/>
      <w:r w:rsidRPr="00F50F45">
        <w:rPr>
          <w:rFonts w:cs="Arial"/>
          <w:sz w:val="20"/>
          <w:szCs w:val="20"/>
        </w:rPr>
        <w:t xml:space="preserve">, </w:t>
      </w:r>
      <w:proofErr w:type="spellStart"/>
      <w:r w:rsidRPr="00F50F45">
        <w:rPr>
          <w:rFonts w:cs="Arial"/>
          <w:sz w:val="20"/>
          <w:szCs w:val="20"/>
        </w:rPr>
        <w:t>kar</w:t>
      </w:r>
      <w:proofErr w:type="spellEnd"/>
      <w:r w:rsidRPr="00F50F45">
        <w:rPr>
          <w:rFonts w:cs="Arial"/>
          <w:sz w:val="20"/>
          <w:szCs w:val="20"/>
        </w:rPr>
        <w:t xml:space="preserve"> je </w:t>
      </w:r>
      <w:proofErr w:type="spellStart"/>
      <w:r w:rsidRPr="00F50F45">
        <w:rPr>
          <w:rFonts w:cs="Arial"/>
          <w:sz w:val="20"/>
          <w:szCs w:val="20"/>
        </w:rPr>
        <w:t>posledica</w:t>
      </w:r>
      <w:proofErr w:type="spellEnd"/>
      <w:r w:rsidRPr="00F50F45">
        <w:rPr>
          <w:rFonts w:cs="Arial"/>
          <w:sz w:val="20"/>
          <w:szCs w:val="20"/>
        </w:rPr>
        <w:t xml:space="preserve"> </w:t>
      </w:r>
      <w:proofErr w:type="spellStart"/>
      <w:r w:rsidRPr="00F50F45">
        <w:rPr>
          <w:rFonts w:cs="Arial"/>
          <w:sz w:val="20"/>
          <w:szCs w:val="20"/>
        </w:rPr>
        <w:t>počasnejše</w:t>
      </w:r>
      <w:proofErr w:type="spellEnd"/>
      <w:r w:rsidRPr="00F50F45">
        <w:rPr>
          <w:rFonts w:cs="Arial"/>
          <w:sz w:val="20"/>
          <w:szCs w:val="20"/>
        </w:rPr>
        <w:t xml:space="preserve"> </w:t>
      </w:r>
      <w:proofErr w:type="spellStart"/>
      <w:r w:rsidRPr="00F50F45">
        <w:rPr>
          <w:rFonts w:cs="Arial"/>
          <w:sz w:val="20"/>
          <w:szCs w:val="20"/>
        </w:rPr>
        <w:t>gradnje</w:t>
      </w:r>
      <w:proofErr w:type="spellEnd"/>
      <w:r w:rsidRPr="00F50F45">
        <w:rPr>
          <w:rFonts w:cs="Arial"/>
          <w:sz w:val="20"/>
          <w:szCs w:val="20"/>
        </w:rPr>
        <w:t xml:space="preserve"> </w:t>
      </w:r>
      <w:proofErr w:type="spellStart"/>
      <w:r w:rsidRPr="00F50F45">
        <w:rPr>
          <w:rFonts w:cs="Arial"/>
          <w:sz w:val="20"/>
          <w:szCs w:val="20"/>
        </w:rPr>
        <w:t>širokopasovne</w:t>
      </w:r>
      <w:proofErr w:type="spellEnd"/>
      <w:r w:rsidRPr="00F50F45">
        <w:rPr>
          <w:rFonts w:cs="Arial"/>
          <w:sz w:val="20"/>
          <w:szCs w:val="20"/>
        </w:rPr>
        <w:t xml:space="preserve"> </w:t>
      </w:r>
      <w:proofErr w:type="spellStart"/>
      <w:r w:rsidRPr="00F50F45">
        <w:rPr>
          <w:rFonts w:cs="Arial"/>
          <w:sz w:val="20"/>
          <w:szCs w:val="20"/>
        </w:rPr>
        <w:t>infrastrukture</w:t>
      </w:r>
      <w:proofErr w:type="spellEnd"/>
      <w:r w:rsidRPr="00F50F45">
        <w:rPr>
          <w:rFonts w:cs="Arial"/>
          <w:sz w:val="20"/>
          <w:szCs w:val="20"/>
        </w:rPr>
        <w:t xml:space="preserve"> v </w:t>
      </w:r>
      <w:proofErr w:type="spellStart"/>
      <w:r w:rsidRPr="00F50F45">
        <w:rPr>
          <w:rFonts w:cs="Arial"/>
          <w:sz w:val="20"/>
          <w:szCs w:val="20"/>
        </w:rPr>
        <w:t>primerjavi</w:t>
      </w:r>
      <w:proofErr w:type="spellEnd"/>
      <w:r w:rsidRPr="00F50F45">
        <w:rPr>
          <w:rFonts w:cs="Arial"/>
          <w:sz w:val="20"/>
          <w:szCs w:val="20"/>
        </w:rPr>
        <w:t xml:space="preserve"> z </w:t>
      </w:r>
      <w:proofErr w:type="spellStart"/>
      <w:r w:rsidRPr="00F50F45">
        <w:rPr>
          <w:rFonts w:cs="Arial"/>
          <w:sz w:val="20"/>
          <w:szCs w:val="20"/>
        </w:rPr>
        <w:t>drugimi</w:t>
      </w:r>
      <w:proofErr w:type="spellEnd"/>
      <w:r w:rsidRPr="00F50F45">
        <w:rPr>
          <w:rFonts w:cs="Arial"/>
          <w:sz w:val="20"/>
          <w:szCs w:val="20"/>
        </w:rPr>
        <w:t xml:space="preserve"> </w:t>
      </w:r>
      <w:proofErr w:type="spellStart"/>
      <w:r w:rsidRPr="00F50F45">
        <w:rPr>
          <w:rFonts w:cs="Arial"/>
          <w:sz w:val="20"/>
          <w:szCs w:val="20"/>
        </w:rPr>
        <w:t>državami</w:t>
      </w:r>
      <w:proofErr w:type="spellEnd"/>
      <w:r w:rsidRPr="00F50F45">
        <w:rPr>
          <w:rFonts w:cs="Arial"/>
          <w:sz w:val="20"/>
          <w:szCs w:val="20"/>
        </w:rPr>
        <w:t xml:space="preserve"> EU. </w:t>
      </w:r>
      <w:proofErr w:type="spellStart"/>
      <w:r w:rsidRPr="00F50F45">
        <w:rPr>
          <w:rFonts w:cs="Arial"/>
          <w:sz w:val="20"/>
          <w:szCs w:val="20"/>
        </w:rPr>
        <w:t>Delni</w:t>
      </w:r>
      <w:proofErr w:type="spellEnd"/>
      <w:r w:rsidRPr="00F50F45">
        <w:rPr>
          <w:rFonts w:cs="Arial"/>
          <w:sz w:val="20"/>
          <w:szCs w:val="20"/>
        </w:rPr>
        <w:t xml:space="preserve"> </w:t>
      </w:r>
      <w:proofErr w:type="spellStart"/>
      <w:r w:rsidRPr="00F50F45">
        <w:rPr>
          <w:rFonts w:cs="Arial"/>
          <w:sz w:val="20"/>
          <w:szCs w:val="20"/>
        </w:rPr>
        <w:t>vzrok</w:t>
      </w:r>
      <w:proofErr w:type="spellEnd"/>
      <w:r w:rsidRPr="00F50F45">
        <w:rPr>
          <w:rFonts w:cs="Arial"/>
          <w:sz w:val="20"/>
          <w:szCs w:val="20"/>
        </w:rPr>
        <w:t xml:space="preserve"> za </w:t>
      </w:r>
      <w:proofErr w:type="spellStart"/>
      <w:r w:rsidRPr="00F50F45">
        <w:rPr>
          <w:rFonts w:cs="Arial"/>
          <w:sz w:val="20"/>
          <w:szCs w:val="20"/>
        </w:rPr>
        <w:t>slabo</w:t>
      </w:r>
      <w:proofErr w:type="spellEnd"/>
      <w:r w:rsidRPr="00F50F45">
        <w:rPr>
          <w:rFonts w:cs="Arial"/>
          <w:sz w:val="20"/>
          <w:szCs w:val="20"/>
        </w:rPr>
        <w:t xml:space="preserve"> </w:t>
      </w:r>
      <w:proofErr w:type="spellStart"/>
      <w:r w:rsidRPr="00F50F45">
        <w:rPr>
          <w:rFonts w:cs="Arial"/>
          <w:sz w:val="20"/>
          <w:szCs w:val="20"/>
        </w:rPr>
        <w:t>stanje</w:t>
      </w:r>
      <w:proofErr w:type="spellEnd"/>
      <w:r w:rsidRPr="00F50F45">
        <w:rPr>
          <w:rFonts w:cs="Arial"/>
          <w:sz w:val="20"/>
          <w:szCs w:val="20"/>
        </w:rPr>
        <w:t xml:space="preserve"> </w:t>
      </w:r>
      <w:proofErr w:type="spellStart"/>
      <w:r w:rsidRPr="00F50F45">
        <w:rPr>
          <w:rFonts w:cs="Arial"/>
          <w:sz w:val="20"/>
          <w:szCs w:val="20"/>
        </w:rPr>
        <w:t>širokopasovne</w:t>
      </w:r>
      <w:proofErr w:type="spellEnd"/>
      <w:r w:rsidRPr="00F50F45">
        <w:rPr>
          <w:rFonts w:cs="Arial"/>
          <w:sz w:val="20"/>
          <w:szCs w:val="20"/>
        </w:rPr>
        <w:t xml:space="preserve"> </w:t>
      </w:r>
      <w:proofErr w:type="spellStart"/>
      <w:r w:rsidR="00D32053" w:rsidRPr="00F50F45">
        <w:rPr>
          <w:rFonts w:cs="Arial"/>
          <w:sz w:val="20"/>
          <w:szCs w:val="20"/>
        </w:rPr>
        <w:t>infrastru</w:t>
      </w:r>
      <w:r w:rsidR="001E344D" w:rsidRPr="00F50F45">
        <w:rPr>
          <w:rFonts w:cs="Arial"/>
          <w:sz w:val="20"/>
          <w:szCs w:val="20"/>
        </w:rPr>
        <w:t>k</w:t>
      </w:r>
      <w:r w:rsidR="00D32053" w:rsidRPr="00F50F45">
        <w:rPr>
          <w:rFonts w:cs="Arial"/>
          <w:sz w:val="20"/>
          <w:szCs w:val="20"/>
        </w:rPr>
        <w:t>ture</w:t>
      </w:r>
      <w:proofErr w:type="spellEnd"/>
      <w:r w:rsidR="00D32053" w:rsidRPr="00F50F45">
        <w:rPr>
          <w:rFonts w:cs="Arial"/>
          <w:sz w:val="20"/>
          <w:szCs w:val="20"/>
        </w:rPr>
        <w:t xml:space="preserve"> </w:t>
      </w:r>
      <w:proofErr w:type="spellStart"/>
      <w:r w:rsidRPr="00F50F45">
        <w:rPr>
          <w:rFonts w:cs="Arial"/>
          <w:sz w:val="20"/>
          <w:szCs w:val="20"/>
        </w:rPr>
        <w:t>na</w:t>
      </w:r>
      <w:proofErr w:type="spellEnd"/>
      <w:r w:rsidRPr="00F50F45">
        <w:rPr>
          <w:rFonts w:cs="Arial"/>
          <w:sz w:val="20"/>
          <w:szCs w:val="20"/>
        </w:rPr>
        <w:t xml:space="preserve"> </w:t>
      </w:r>
      <w:proofErr w:type="spellStart"/>
      <w:r w:rsidRPr="00F50F45">
        <w:rPr>
          <w:rFonts w:cs="Arial"/>
          <w:sz w:val="20"/>
          <w:szCs w:val="20"/>
        </w:rPr>
        <w:t>podeželskih</w:t>
      </w:r>
      <w:proofErr w:type="spellEnd"/>
      <w:r w:rsidRPr="00F50F45">
        <w:rPr>
          <w:rFonts w:cs="Arial"/>
          <w:sz w:val="20"/>
          <w:szCs w:val="20"/>
        </w:rPr>
        <w:t xml:space="preserve"> </w:t>
      </w:r>
      <w:proofErr w:type="spellStart"/>
      <w:r w:rsidRPr="00F50F45">
        <w:rPr>
          <w:rFonts w:cs="Arial"/>
          <w:sz w:val="20"/>
          <w:szCs w:val="20"/>
        </w:rPr>
        <w:t>območjih</w:t>
      </w:r>
      <w:proofErr w:type="spellEnd"/>
      <w:r w:rsidRPr="00F50F45">
        <w:rPr>
          <w:rFonts w:cs="Arial"/>
          <w:sz w:val="20"/>
          <w:szCs w:val="20"/>
        </w:rPr>
        <w:t xml:space="preserve">, </w:t>
      </w:r>
      <w:proofErr w:type="spellStart"/>
      <w:r w:rsidRPr="00F50F45">
        <w:rPr>
          <w:rFonts w:cs="Arial"/>
          <w:sz w:val="20"/>
          <w:szCs w:val="20"/>
        </w:rPr>
        <w:t>kar</w:t>
      </w:r>
      <w:proofErr w:type="spellEnd"/>
      <w:r w:rsidRPr="00F50F45">
        <w:rPr>
          <w:rFonts w:cs="Arial"/>
          <w:sz w:val="20"/>
          <w:szCs w:val="20"/>
        </w:rPr>
        <w:t xml:space="preserve"> </w:t>
      </w:r>
      <w:proofErr w:type="spellStart"/>
      <w:r w:rsidRPr="00F50F45">
        <w:rPr>
          <w:rFonts w:cs="Arial"/>
          <w:sz w:val="20"/>
          <w:szCs w:val="20"/>
        </w:rPr>
        <w:t>moramo</w:t>
      </w:r>
      <w:proofErr w:type="spellEnd"/>
      <w:r w:rsidRPr="00F50F45">
        <w:rPr>
          <w:rFonts w:cs="Arial"/>
          <w:sz w:val="20"/>
          <w:szCs w:val="20"/>
        </w:rPr>
        <w:t xml:space="preserve"> </w:t>
      </w:r>
      <w:proofErr w:type="spellStart"/>
      <w:r w:rsidRPr="00F50F45">
        <w:rPr>
          <w:rFonts w:cs="Arial"/>
          <w:sz w:val="20"/>
          <w:szCs w:val="20"/>
        </w:rPr>
        <w:t>upoštevati</w:t>
      </w:r>
      <w:proofErr w:type="spellEnd"/>
      <w:r w:rsidRPr="00F50F45">
        <w:rPr>
          <w:rFonts w:cs="Arial"/>
          <w:sz w:val="20"/>
          <w:szCs w:val="20"/>
        </w:rPr>
        <w:t xml:space="preserve"> </w:t>
      </w:r>
      <w:proofErr w:type="spellStart"/>
      <w:r w:rsidRPr="00F50F45">
        <w:rPr>
          <w:rFonts w:cs="Arial"/>
          <w:sz w:val="20"/>
          <w:szCs w:val="20"/>
        </w:rPr>
        <w:t>tudi</w:t>
      </w:r>
      <w:proofErr w:type="spellEnd"/>
      <w:r w:rsidRPr="00F50F45">
        <w:rPr>
          <w:rFonts w:cs="Arial"/>
          <w:sz w:val="20"/>
          <w:szCs w:val="20"/>
        </w:rPr>
        <w:t xml:space="preserve"> </w:t>
      </w:r>
      <w:proofErr w:type="spellStart"/>
      <w:r w:rsidRPr="00F50F45">
        <w:rPr>
          <w:rFonts w:cs="Arial"/>
          <w:sz w:val="20"/>
          <w:szCs w:val="20"/>
        </w:rPr>
        <w:t>pri</w:t>
      </w:r>
      <w:proofErr w:type="spellEnd"/>
      <w:r w:rsidRPr="00F50F45">
        <w:rPr>
          <w:rFonts w:cs="Arial"/>
          <w:sz w:val="20"/>
          <w:szCs w:val="20"/>
        </w:rPr>
        <w:t xml:space="preserve"> </w:t>
      </w:r>
      <w:proofErr w:type="spellStart"/>
      <w:r w:rsidRPr="00F50F45">
        <w:rPr>
          <w:rFonts w:cs="Arial"/>
          <w:sz w:val="20"/>
          <w:szCs w:val="20"/>
        </w:rPr>
        <w:t>načrtovanju</w:t>
      </w:r>
      <w:proofErr w:type="spellEnd"/>
      <w:r w:rsidRPr="00F50F45">
        <w:rPr>
          <w:rFonts w:cs="Arial"/>
          <w:sz w:val="20"/>
          <w:szCs w:val="20"/>
        </w:rPr>
        <w:t xml:space="preserve"> </w:t>
      </w:r>
      <w:proofErr w:type="spellStart"/>
      <w:r w:rsidRPr="00F50F45">
        <w:rPr>
          <w:rFonts w:cs="Arial"/>
          <w:sz w:val="20"/>
          <w:szCs w:val="20"/>
        </w:rPr>
        <w:t>nadaljnjega</w:t>
      </w:r>
      <w:proofErr w:type="spellEnd"/>
      <w:r w:rsidRPr="00F50F45">
        <w:rPr>
          <w:rFonts w:cs="Arial"/>
          <w:sz w:val="20"/>
          <w:szCs w:val="20"/>
        </w:rPr>
        <w:t xml:space="preserve"> </w:t>
      </w:r>
      <w:proofErr w:type="spellStart"/>
      <w:r w:rsidRPr="00F50F45">
        <w:rPr>
          <w:rFonts w:cs="Arial"/>
          <w:sz w:val="20"/>
          <w:szCs w:val="20"/>
        </w:rPr>
        <w:t>razvoja</w:t>
      </w:r>
      <w:proofErr w:type="spellEnd"/>
      <w:r w:rsidRPr="00F50F45">
        <w:rPr>
          <w:rFonts w:cs="Arial"/>
          <w:sz w:val="20"/>
          <w:szCs w:val="20"/>
        </w:rPr>
        <w:t xml:space="preserve">, je </w:t>
      </w:r>
      <w:proofErr w:type="spellStart"/>
      <w:r w:rsidRPr="00F50F45">
        <w:rPr>
          <w:rFonts w:cs="Arial"/>
          <w:sz w:val="20"/>
          <w:szCs w:val="20"/>
        </w:rPr>
        <w:t>izrazito</w:t>
      </w:r>
      <w:proofErr w:type="spellEnd"/>
      <w:r w:rsidRPr="00F50F45">
        <w:rPr>
          <w:rFonts w:cs="Arial"/>
          <w:sz w:val="20"/>
          <w:szCs w:val="20"/>
        </w:rPr>
        <w:t xml:space="preserve"> </w:t>
      </w:r>
      <w:proofErr w:type="spellStart"/>
      <w:r w:rsidRPr="00F50F45">
        <w:rPr>
          <w:rFonts w:cs="Arial"/>
          <w:sz w:val="20"/>
          <w:szCs w:val="20"/>
        </w:rPr>
        <w:t>razpršena</w:t>
      </w:r>
      <w:proofErr w:type="spellEnd"/>
      <w:r w:rsidRPr="00F50F45">
        <w:rPr>
          <w:rFonts w:cs="Arial"/>
          <w:sz w:val="20"/>
          <w:szCs w:val="20"/>
        </w:rPr>
        <w:t xml:space="preserve"> </w:t>
      </w:r>
      <w:proofErr w:type="spellStart"/>
      <w:r w:rsidRPr="00F50F45">
        <w:rPr>
          <w:rFonts w:cs="Arial"/>
          <w:sz w:val="20"/>
          <w:szCs w:val="20"/>
        </w:rPr>
        <w:t>poseljenost</w:t>
      </w:r>
      <w:proofErr w:type="spellEnd"/>
      <w:r w:rsidRPr="00F50F45">
        <w:rPr>
          <w:rFonts w:cs="Arial"/>
          <w:sz w:val="20"/>
          <w:szCs w:val="20"/>
        </w:rPr>
        <w:t xml:space="preserve"> </w:t>
      </w:r>
      <w:proofErr w:type="spellStart"/>
      <w:r w:rsidRPr="00F50F45">
        <w:rPr>
          <w:rFonts w:cs="Arial"/>
          <w:sz w:val="20"/>
          <w:szCs w:val="20"/>
        </w:rPr>
        <w:t>slovenskega</w:t>
      </w:r>
      <w:proofErr w:type="spellEnd"/>
      <w:r w:rsidRPr="00F50F45">
        <w:rPr>
          <w:rFonts w:cs="Arial"/>
          <w:sz w:val="20"/>
          <w:szCs w:val="20"/>
        </w:rPr>
        <w:t xml:space="preserve"> </w:t>
      </w:r>
      <w:proofErr w:type="spellStart"/>
      <w:r w:rsidRPr="00F50F45">
        <w:rPr>
          <w:rFonts w:cs="Arial"/>
          <w:sz w:val="20"/>
          <w:szCs w:val="20"/>
        </w:rPr>
        <w:t>podeželja</w:t>
      </w:r>
      <w:proofErr w:type="spellEnd"/>
      <w:r w:rsidRPr="00F50F45">
        <w:rPr>
          <w:rFonts w:cs="Arial"/>
          <w:sz w:val="20"/>
          <w:szCs w:val="20"/>
        </w:rPr>
        <w:t xml:space="preserve">, ki jo </w:t>
      </w:r>
      <w:proofErr w:type="spellStart"/>
      <w:r w:rsidRPr="00F50F45">
        <w:rPr>
          <w:rFonts w:cs="Arial"/>
          <w:sz w:val="20"/>
          <w:szCs w:val="20"/>
        </w:rPr>
        <w:t>potencialni</w:t>
      </w:r>
      <w:proofErr w:type="spellEnd"/>
      <w:r w:rsidRPr="00F50F45">
        <w:rPr>
          <w:rFonts w:cs="Arial"/>
          <w:sz w:val="20"/>
          <w:szCs w:val="20"/>
        </w:rPr>
        <w:t xml:space="preserve"> </w:t>
      </w:r>
      <w:proofErr w:type="spellStart"/>
      <w:r w:rsidRPr="00F50F45">
        <w:rPr>
          <w:rFonts w:cs="Arial"/>
          <w:sz w:val="20"/>
          <w:szCs w:val="20"/>
        </w:rPr>
        <w:t>zasebni</w:t>
      </w:r>
      <w:proofErr w:type="spellEnd"/>
      <w:r w:rsidRPr="00F50F45">
        <w:rPr>
          <w:rFonts w:cs="Arial"/>
          <w:sz w:val="20"/>
          <w:szCs w:val="20"/>
        </w:rPr>
        <w:t xml:space="preserve"> </w:t>
      </w:r>
      <w:proofErr w:type="spellStart"/>
      <w:r w:rsidRPr="00F50F45">
        <w:rPr>
          <w:rFonts w:cs="Arial"/>
          <w:sz w:val="20"/>
          <w:szCs w:val="20"/>
        </w:rPr>
        <w:t>investitorji</w:t>
      </w:r>
      <w:proofErr w:type="spellEnd"/>
      <w:r w:rsidRPr="00F50F45">
        <w:rPr>
          <w:rFonts w:cs="Arial"/>
          <w:sz w:val="20"/>
          <w:szCs w:val="20"/>
        </w:rPr>
        <w:t xml:space="preserve"> – </w:t>
      </w:r>
      <w:proofErr w:type="spellStart"/>
      <w:r w:rsidRPr="00F50F45">
        <w:rPr>
          <w:rFonts w:cs="Arial"/>
          <w:sz w:val="20"/>
          <w:szCs w:val="20"/>
        </w:rPr>
        <w:t>operaterji</w:t>
      </w:r>
      <w:proofErr w:type="spellEnd"/>
      <w:r w:rsidRPr="00F50F45">
        <w:rPr>
          <w:rFonts w:cs="Arial"/>
          <w:sz w:val="20"/>
          <w:szCs w:val="20"/>
        </w:rPr>
        <w:t xml:space="preserve"> </w:t>
      </w:r>
      <w:proofErr w:type="spellStart"/>
      <w:r w:rsidRPr="00F50F45">
        <w:rPr>
          <w:rFonts w:cs="Arial"/>
          <w:sz w:val="20"/>
          <w:szCs w:val="20"/>
        </w:rPr>
        <w:t>elektronskih</w:t>
      </w:r>
      <w:proofErr w:type="spellEnd"/>
      <w:r w:rsidRPr="00F50F45">
        <w:rPr>
          <w:rFonts w:cs="Arial"/>
          <w:sz w:val="20"/>
          <w:szCs w:val="20"/>
        </w:rPr>
        <w:t xml:space="preserve"> </w:t>
      </w:r>
      <w:proofErr w:type="spellStart"/>
      <w:r w:rsidRPr="00F50F45">
        <w:rPr>
          <w:rFonts w:cs="Arial"/>
          <w:sz w:val="20"/>
          <w:szCs w:val="20"/>
        </w:rPr>
        <w:t>komunikacij</w:t>
      </w:r>
      <w:proofErr w:type="spellEnd"/>
      <w:r w:rsidRPr="00F50F45">
        <w:rPr>
          <w:rFonts w:cs="Arial"/>
          <w:sz w:val="20"/>
          <w:szCs w:val="20"/>
        </w:rPr>
        <w:t xml:space="preserve"> </w:t>
      </w:r>
      <w:proofErr w:type="spellStart"/>
      <w:r w:rsidRPr="00F50F45">
        <w:rPr>
          <w:rFonts w:cs="Arial"/>
          <w:sz w:val="20"/>
          <w:szCs w:val="20"/>
        </w:rPr>
        <w:t>navajajo</w:t>
      </w:r>
      <w:proofErr w:type="spellEnd"/>
      <w:r w:rsidRPr="00F50F45">
        <w:rPr>
          <w:rFonts w:cs="Arial"/>
          <w:sz w:val="20"/>
          <w:szCs w:val="20"/>
        </w:rPr>
        <w:t xml:space="preserve"> </w:t>
      </w:r>
      <w:proofErr w:type="spellStart"/>
      <w:r w:rsidRPr="00F50F45">
        <w:rPr>
          <w:rFonts w:cs="Arial"/>
          <w:sz w:val="20"/>
          <w:szCs w:val="20"/>
        </w:rPr>
        <w:t>kot</w:t>
      </w:r>
      <w:proofErr w:type="spellEnd"/>
      <w:r w:rsidRPr="00F50F45">
        <w:rPr>
          <w:rFonts w:cs="Arial"/>
          <w:sz w:val="20"/>
          <w:szCs w:val="20"/>
        </w:rPr>
        <w:t xml:space="preserve"> </w:t>
      </w:r>
      <w:proofErr w:type="spellStart"/>
      <w:r w:rsidRPr="00F50F45">
        <w:rPr>
          <w:rFonts w:cs="Arial"/>
          <w:sz w:val="20"/>
          <w:szCs w:val="20"/>
        </w:rPr>
        <w:t>ključno</w:t>
      </w:r>
      <w:proofErr w:type="spellEnd"/>
      <w:r w:rsidRPr="00F50F45">
        <w:rPr>
          <w:rFonts w:cs="Arial"/>
          <w:sz w:val="20"/>
          <w:szCs w:val="20"/>
        </w:rPr>
        <w:t xml:space="preserve"> </w:t>
      </w:r>
      <w:proofErr w:type="spellStart"/>
      <w:r w:rsidRPr="00F50F45">
        <w:rPr>
          <w:rFonts w:cs="Arial"/>
          <w:sz w:val="20"/>
          <w:szCs w:val="20"/>
        </w:rPr>
        <w:t>oviro</w:t>
      </w:r>
      <w:proofErr w:type="spellEnd"/>
      <w:r w:rsidRPr="00F50F45">
        <w:rPr>
          <w:rFonts w:cs="Arial"/>
          <w:sz w:val="20"/>
          <w:szCs w:val="20"/>
        </w:rPr>
        <w:t xml:space="preserve"> </w:t>
      </w:r>
      <w:proofErr w:type="spellStart"/>
      <w:r w:rsidRPr="00F50F45">
        <w:rPr>
          <w:rFonts w:cs="Arial"/>
          <w:sz w:val="20"/>
          <w:szCs w:val="20"/>
        </w:rPr>
        <w:t>pri</w:t>
      </w:r>
      <w:proofErr w:type="spellEnd"/>
      <w:r w:rsidRPr="00F50F45">
        <w:rPr>
          <w:rFonts w:cs="Arial"/>
          <w:sz w:val="20"/>
          <w:szCs w:val="20"/>
        </w:rPr>
        <w:t xml:space="preserve"> </w:t>
      </w:r>
      <w:proofErr w:type="spellStart"/>
      <w:r w:rsidRPr="00F50F45">
        <w:rPr>
          <w:rFonts w:cs="Arial"/>
          <w:sz w:val="20"/>
          <w:szCs w:val="20"/>
        </w:rPr>
        <w:t>oblikovanju</w:t>
      </w:r>
      <w:proofErr w:type="spellEnd"/>
      <w:r w:rsidRPr="00F50F45">
        <w:rPr>
          <w:rFonts w:cs="Arial"/>
          <w:sz w:val="20"/>
          <w:szCs w:val="20"/>
        </w:rPr>
        <w:t xml:space="preserve"> </w:t>
      </w:r>
      <w:proofErr w:type="spellStart"/>
      <w:r w:rsidRPr="00F50F45">
        <w:rPr>
          <w:rFonts w:cs="Arial"/>
          <w:sz w:val="20"/>
          <w:szCs w:val="20"/>
        </w:rPr>
        <w:t>vzdržnih</w:t>
      </w:r>
      <w:proofErr w:type="spellEnd"/>
      <w:r w:rsidRPr="00F50F45">
        <w:rPr>
          <w:rFonts w:cs="Arial"/>
          <w:sz w:val="20"/>
          <w:szCs w:val="20"/>
        </w:rPr>
        <w:t xml:space="preserve"> </w:t>
      </w:r>
      <w:proofErr w:type="spellStart"/>
      <w:r w:rsidRPr="00F50F45">
        <w:rPr>
          <w:rFonts w:cs="Arial"/>
          <w:sz w:val="20"/>
          <w:szCs w:val="20"/>
        </w:rPr>
        <w:t>poslovnih</w:t>
      </w:r>
      <w:proofErr w:type="spellEnd"/>
      <w:r w:rsidRPr="00F50F45">
        <w:rPr>
          <w:rFonts w:cs="Arial"/>
          <w:sz w:val="20"/>
          <w:szCs w:val="20"/>
        </w:rPr>
        <w:t xml:space="preserve"> </w:t>
      </w:r>
      <w:proofErr w:type="spellStart"/>
      <w:r w:rsidRPr="00F50F45">
        <w:rPr>
          <w:rFonts w:cs="Arial"/>
          <w:sz w:val="20"/>
          <w:szCs w:val="20"/>
        </w:rPr>
        <w:t>modelov</w:t>
      </w:r>
      <w:proofErr w:type="spellEnd"/>
      <w:r w:rsidRPr="00F50F45">
        <w:rPr>
          <w:rFonts w:cs="Arial"/>
          <w:sz w:val="20"/>
          <w:szCs w:val="20"/>
        </w:rPr>
        <w:t xml:space="preserve"> </w:t>
      </w:r>
      <w:proofErr w:type="spellStart"/>
      <w:r w:rsidRPr="00F50F45">
        <w:rPr>
          <w:rFonts w:cs="Arial"/>
          <w:sz w:val="20"/>
          <w:szCs w:val="20"/>
        </w:rPr>
        <w:t>na</w:t>
      </w:r>
      <w:proofErr w:type="spellEnd"/>
      <w:r w:rsidRPr="00F50F45">
        <w:rPr>
          <w:rFonts w:cs="Arial"/>
          <w:sz w:val="20"/>
          <w:szCs w:val="20"/>
        </w:rPr>
        <w:t xml:space="preserve"> </w:t>
      </w:r>
      <w:proofErr w:type="spellStart"/>
      <w:r w:rsidRPr="00F50F45">
        <w:rPr>
          <w:rFonts w:cs="Arial"/>
          <w:sz w:val="20"/>
          <w:szCs w:val="20"/>
        </w:rPr>
        <w:t>teh</w:t>
      </w:r>
      <w:proofErr w:type="spellEnd"/>
      <w:r w:rsidRPr="00F50F45">
        <w:rPr>
          <w:rFonts w:cs="Arial"/>
          <w:sz w:val="20"/>
          <w:szCs w:val="20"/>
        </w:rPr>
        <w:t xml:space="preserve"> </w:t>
      </w:r>
      <w:proofErr w:type="spellStart"/>
      <w:r w:rsidRPr="00F50F45">
        <w:rPr>
          <w:rFonts w:cs="Arial"/>
          <w:sz w:val="20"/>
          <w:szCs w:val="20"/>
        </w:rPr>
        <w:t>območjih</w:t>
      </w:r>
      <w:proofErr w:type="spellEnd"/>
      <w:r w:rsidRPr="00F50F45">
        <w:rPr>
          <w:rFonts w:cs="Arial"/>
          <w:sz w:val="20"/>
          <w:szCs w:val="20"/>
        </w:rPr>
        <w:t>.</w:t>
      </w:r>
    </w:p>
    <w:p w14:paraId="466D9340" w14:textId="6D9EA7A6" w:rsidR="00D32053" w:rsidRDefault="005516C6" w:rsidP="005516C6">
      <w:pPr>
        <w:rPr>
          <w:rFonts w:cs="Arial"/>
          <w:sz w:val="20"/>
          <w:szCs w:val="20"/>
        </w:rPr>
      </w:pPr>
      <w:r w:rsidRPr="00F50F45">
        <w:rPr>
          <w:rFonts w:cs="Arial"/>
          <w:sz w:val="20"/>
          <w:szCs w:val="20"/>
        </w:rPr>
        <w:t xml:space="preserve">Po </w:t>
      </w:r>
      <w:proofErr w:type="spellStart"/>
      <w:r w:rsidRPr="00F50F45">
        <w:rPr>
          <w:rFonts w:cs="Arial"/>
          <w:sz w:val="20"/>
          <w:szCs w:val="20"/>
        </w:rPr>
        <w:t>indeksu</w:t>
      </w:r>
      <w:proofErr w:type="spellEnd"/>
      <w:r w:rsidRPr="00F50F45">
        <w:rPr>
          <w:rFonts w:cs="Arial"/>
          <w:sz w:val="20"/>
          <w:szCs w:val="20"/>
        </w:rPr>
        <w:t xml:space="preserve"> </w:t>
      </w:r>
      <w:proofErr w:type="spellStart"/>
      <w:r w:rsidRPr="00F50F45">
        <w:rPr>
          <w:rFonts w:cs="Arial"/>
          <w:sz w:val="20"/>
          <w:szCs w:val="20"/>
        </w:rPr>
        <w:t>digitalnega</w:t>
      </w:r>
      <w:proofErr w:type="spellEnd"/>
      <w:r w:rsidRPr="00F50F45">
        <w:rPr>
          <w:rFonts w:cs="Arial"/>
          <w:sz w:val="20"/>
          <w:szCs w:val="20"/>
        </w:rPr>
        <w:t xml:space="preserve"> </w:t>
      </w:r>
      <w:proofErr w:type="spellStart"/>
      <w:r w:rsidRPr="00F50F45">
        <w:rPr>
          <w:rFonts w:cs="Arial"/>
          <w:sz w:val="20"/>
          <w:szCs w:val="20"/>
        </w:rPr>
        <w:t>gospodarstva</w:t>
      </w:r>
      <w:proofErr w:type="spellEnd"/>
      <w:r w:rsidRPr="00F50F45">
        <w:rPr>
          <w:rFonts w:cs="Arial"/>
          <w:sz w:val="20"/>
          <w:szCs w:val="20"/>
        </w:rPr>
        <w:t xml:space="preserve">, ki ga je </w:t>
      </w:r>
      <w:proofErr w:type="spellStart"/>
      <w:r w:rsidRPr="00F50F45">
        <w:rPr>
          <w:rFonts w:cs="Arial"/>
          <w:sz w:val="20"/>
          <w:szCs w:val="20"/>
        </w:rPr>
        <w:t>oblikovala</w:t>
      </w:r>
      <w:proofErr w:type="spellEnd"/>
      <w:r w:rsidRPr="00F50F45">
        <w:rPr>
          <w:rFonts w:cs="Arial"/>
          <w:sz w:val="20"/>
          <w:szCs w:val="20"/>
        </w:rPr>
        <w:t xml:space="preserve"> EK, da bi </w:t>
      </w:r>
      <w:proofErr w:type="spellStart"/>
      <w:r w:rsidRPr="00F50F45">
        <w:rPr>
          <w:rFonts w:cs="Arial"/>
          <w:sz w:val="20"/>
          <w:szCs w:val="20"/>
        </w:rPr>
        <w:t>ocenila</w:t>
      </w:r>
      <w:proofErr w:type="spellEnd"/>
      <w:r w:rsidRPr="00F50F45">
        <w:rPr>
          <w:rFonts w:cs="Arial"/>
          <w:sz w:val="20"/>
          <w:szCs w:val="20"/>
        </w:rPr>
        <w:t xml:space="preserve"> </w:t>
      </w:r>
      <w:proofErr w:type="spellStart"/>
      <w:r w:rsidRPr="00F50F45">
        <w:rPr>
          <w:rFonts w:cs="Arial"/>
          <w:sz w:val="20"/>
          <w:szCs w:val="20"/>
        </w:rPr>
        <w:t>razvoj</w:t>
      </w:r>
      <w:proofErr w:type="spellEnd"/>
      <w:r w:rsidRPr="00F50F45">
        <w:rPr>
          <w:rFonts w:cs="Arial"/>
          <w:sz w:val="20"/>
          <w:szCs w:val="20"/>
        </w:rPr>
        <w:t xml:space="preserve"> </w:t>
      </w:r>
      <w:proofErr w:type="spellStart"/>
      <w:r w:rsidRPr="00F50F45">
        <w:rPr>
          <w:rFonts w:cs="Arial"/>
          <w:sz w:val="20"/>
          <w:szCs w:val="20"/>
        </w:rPr>
        <w:t>držav</w:t>
      </w:r>
      <w:proofErr w:type="spellEnd"/>
      <w:r w:rsidRPr="00F50F45">
        <w:rPr>
          <w:rFonts w:cs="Arial"/>
          <w:sz w:val="20"/>
          <w:szCs w:val="20"/>
        </w:rPr>
        <w:t xml:space="preserve"> EU </w:t>
      </w:r>
      <w:proofErr w:type="spellStart"/>
      <w:r w:rsidRPr="00F50F45">
        <w:rPr>
          <w:rFonts w:cs="Arial"/>
          <w:sz w:val="20"/>
          <w:szCs w:val="20"/>
        </w:rPr>
        <w:t>na</w:t>
      </w:r>
      <w:proofErr w:type="spellEnd"/>
      <w:r w:rsidRPr="00F50F45">
        <w:rPr>
          <w:rFonts w:cs="Arial"/>
          <w:sz w:val="20"/>
          <w:szCs w:val="20"/>
        </w:rPr>
        <w:t xml:space="preserve"> </w:t>
      </w:r>
      <w:proofErr w:type="spellStart"/>
      <w:r w:rsidRPr="00F50F45">
        <w:rPr>
          <w:rFonts w:cs="Arial"/>
          <w:sz w:val="20"/>
          <w:szCs w:val="20"/>
        </w:rPr>
        <w:t>področju</w:t>
      </w:r>
      <w:proofErr w:type="spellEnd"/>
      <w:r w:rsidRPr="00F50F45">
        <w:rPr>
          <w:rFonts w:cs="Arial"/>
          <w:sz w:val="20"/>
          <w:szCs w:val="20"/>
        </w:rPr>
        <w:t xml:space="preserve"> </w:t>
      </w:r>
      <w:proofErr w:type="spellStart"/>
      <w:r w:rsidRPr="00F50F45">
        <w:rPr>
          <w:rFonts w:cs="Arial"/>
          <w:sz w:val="20"/>
          <w:szCs w:val="20"/>
        </w:rPr>
        <w:t>digitalnega</w:t>
      </w:r>
      <w:proofErr w:type="spellEnd"/>
      <w:r w:rsidRPr="00F50F45">
        <w:rPr>
          <w:rFonts w:cs="Arial"/>
          <w:sz w:val="20"/>
          <w:szCs w:val="20"/>
        </w:rPr>
        <w:t xml:space="preserve"> </w:t>
      </w:r>
      <w:proofErr w:type="spellStart"/>
      <w:r w:rsidRPr="00F50F45">
        <w:rPr>
          <w:rFonts w:cs="Arial"/>
          <w:sz w:val="20"/>
          <w:szCs w:val="20"/>
        </w:rPr>
        <w:t>gospodarstva</w:t>
      </w:r>
      <w:proofErr w:type="spellEnd"/>
      <w:r w:rsidRPr="00F50F45">
        <w:rPr>
          <w:rFonts w:cs="Arial"/>
          <w:sz w:val="20"/>
          <w:szCs w:val="20"/>
        </w:rPr>
        <w:t xml:space="preserve"> in </w:t>
      </w:r>
      <w:proofErr w:type="spellStart"/>
      <w:r w:rsidRPr="00F50F45">
        <w:rPr>
          <w:rFonts w:cs="Arial"/>
          <w:sz w:val="20"/>
          <w:szCs w:val="20"/>
        </w:rPr>
        <w:t>družbe</w:t>
      </w:r>
      <w:proofErr w:type="spellEnd"/>
      <w:r w:rsidRPr="00F50F45">
        <w:rPr>
          <w:rFonts w:cs="Arial"/>
          <w:sz w:val="20"/>
          <w:szCs w:val="20"/>
        </w:rPr>
        <w:t xml:space="preserve">, se Slovenija s </w:t>
      </w:r>
      <w:proofErr w:type="spellStart"/>
      <w:r w:rsidRPr="00F50F45">
        <w:rPr>
          <w:rFonts w:cs="Arial"/>
          <w:sz w:val="20"/>
          <w:szCs w:val="20"/>
        </w:rPr>
        <w:t>splošno</w:t>
      </w:r>
      <w:proofErr w:type="spellEnd"/>
      <w:r w:rsidRPr="00F50F45">
        <w:rPr>
          <w:rFonts w:cs="Arial"/>
          <w:sz w:val="20"/>
          <w:szCs w:val="20"/>
        </w:rPr>
        <w:t xml:space="preserve"> </w:t>
      </w:r>
      <w:proofErr w:type="spellStart"/>
      <w:r w:rsidRPr="00F50F45">
        <w:rPr>
          <w:rFonts w:cs="Arial"/>
          <w:sz w:val="20"/>
          <w:szCs w:val="20"/>
        </w:rPr>
        <w:t>oceno</w:t>
      </w:r>
      <w:proofErr w:type="spellEnd"/>
      <w:r w:rsidRPr="00F50F45">
        <w:rPr>
          <w:rFonts w:cs="Arial"/>
          <w:sz w:val="20"/>
          <w:szCs w:val="20"/>
        </w:rPr>
        <w:t xml:space="preserve"> 0,41 </w:t>
      </w:r>
      <w:proofErr w:type="spellStart"/>
      <w:r w:rsidRPr="00F50F45">
        <w:rPr>
          <w:rFonts w:cs="Arial"/>
          <w:sz w:val="20"/>
          <w:szCs w:val="20"/>
        </w:rPr>
        <w:t>uvršča</w:t>
      </w:r>
      <w:proofErr w:type="spellEnd"/>
      <w:r w:rsidRPr="00F50F45">
        <w:rPr>
          <w:rFonts w:cs="Arial"/>
          <w:sz w:val="20"/>
          <w:szCs w:val="20"/>
        </w:rPr>
        <w:t xml:space="preserve"> </w:t>
      </w:r>
      <w:proofErr w:type="spellStart"/>
      <w:r w:rsidRPr="00F50F45">
        <w:rPr>
          <w:rFonts w:cs="Arial"/>
          <w:sz w:val="20"/>
          <w:szCs w:val="20"/>
        </w:rPr>
        <w:t>na</w:t>
      </w:r>
      <w:proofErr w:type="spellEnd"/>
      <w:r w:rsidRPr="00F50F45">
        <w:rPr>
          <w:rFonts w:cs="Arial"/>
          <w:sz w:val="20"/>
          <w:szCs w:val="20"/>
        </w:rPr>
        <w:t xml:space="preserve"> 19. mesto med 28 </w:t>
      </w:r>
      <w:proofErr w:type="spellStart"/>
      <w:r w:rsidRPr="00F50F45">
        <w:rPr>
          <w:rFonts w:cs="Arial"/>
          <w:sz w:val="20"/>
          <w:szCs w:val="20"/>
        </w:rPr>
        <w:t>državami</w:t>
      </w:r>
      <w:proofErr w:type="spellEnd"/>
      <w:r w:rsidRPr="00F50F45">
        <w:rPr>
          <w:rFonts w:cs="Arial"/>
          <w:sz w:val="20"/>
          <w:szCs w:val="20"/>
        </w:rPr>
        <w:t xml:space="preserve"> </w:t>
      </w:r>
      <w:proofErr w:type="spellStart"/>
      <w:r w:rsidRPr="00F50F45">
        <w:rPr>
          <w:rFonts w:cs="Arial"/>
          <w:sz w:val="20"/>
          <w:szCs w:val="20"/>
        </w:rPr>
        <w:t>članicami</w:t>
      </w:r>
      <w:proofErr w:type="spellEnd"/>
      <w:r w:rsidRPr="00F50F45">
        <w:rPr>
          <w:rFonts w:cs="Arial"/>
          <w:sz w:val="20"/>
          <w:szCs w:val="20"/>
        </w:rPr>
        <w:t xml:space="preserve"> EU. </w:t>
      </w:r>
      <w:proofErr w:type="spellStart"/>
      <w:r w:rsidRPr="00F50F45">
        <w:rPr>
          <w:rFonts w:cs="Arial"/>
          <w:sz w:val="20"/>
          <w:szCs w:val="20"/>
        </w:rPr>
        <w:t>Gre</w:t>
      </w:r>
      <w:proofErr w:type="spellEnd"/>
      <w:r w:rsidRPr="00F50F45">
        <w:rPr>
          <w:rFonts w:cs="Arial"/>
          <w:sz w:val="20"/>
          <w:szCs w:val="20"/>
        </w:rPr>
        <w:t xml:space="preserve"> za </w:t>
      </w:r>
      <w:proofErr w:type="spellStart"/>
      <w:r w:rsidRPr="00F50F45">
        <w:rPr>
          <w:rFonts w:cs="Arial"/>
          <w:sz w:val="20"/>
          <w:szCs w:val="20"/>
        </w:rPr>
        <w:t>sestavljen</w:t>
      </w:r>
      <w:proofErr w:type="spellEnd"/>
      <w:r w:rsidRPr="00F50F45">
        <w:rPr>
          <w:rFonts w:cs="Arial"/>
          <w:sz w:val="20"/>
          <w:szCs w:val="20"/>
        </w:rPr>
        <w:t xml:space="preserve"> </w:t>
      </w:r>
      <w:proofErr w:type="spellStart"/>
      <w:r w:rsidRPr="00F50F45">
        <w:rPr>
          <w:rFonts w:cs="Arial"/>
          <w:sz w:val="20"/>
          <w:szCs w:val="20"/>
        </w:rPr>
        <w:t>indeks</w:t>
      </w:r>
      <w:proofErr w:type="spellEnd"/>
      <w:r w:rsidRPr="00F50F45">
        <w:rPr>
          <w:rFonts w:cs="Arial"/>
          <w:sz w:val="20"/>
          <w:szCs w:val="20"/>
        </w:rPr>
        <w:t xml:space="preserve">, </w:t>
      </w:r>
      <w:proofErr w:type="spellStart"/>
      <w:r w:rsidRPr="00F50F45">
        <w:rPr>
          <w:rFonts w:cs="Arial"/>
          <w:sz w:val="20"/>
          <w:szCs w:val="20"/>
        </w:rPr>
        <w:t>pri</w:t>
      </w:r>
      <w:proofErr w:type="spellEnd"/>
      <w:r w:rsidRPr="00F50F45">
        <w:rPr>
          <w:rFonts w:cs="Arial"/>
          <w:sz w:val="20"/>
          <w:szCs w:val="20"/>
        </w:rPr>
        <w:t xml:space="preserve"> </w:t>
      </w:r>
      <w:proofErr w:type="spellStart"/>
      <w:r w:rsidRPr="00F50F45">
        <w:rPr>
          <w:rFonts w:cs="Arial"/>
          <w:sz w:val="20"/>
          <w:szCs w:val="20"/>
        </w:rPr>
        <w:t>čemer</w:t>
      </w:r>
      <w:proofErr w:type="spellEnd"/>
      <w:r w:rsidRPr="00F50F45">
        <w:rPr>
          <w:rFonts w:cs="Arial"/>
          <w:sz w:val="20"/>
          <w:szCs w:val="20"/>
        </w:rPr>
        <w:t xml:space="preserve"> se Slovenija </w:t>
      </w:r>
      <w:proofErr w:type="spellStart"/>
      <w:r w:rsidRPr="00F50F45">
        <w:rPr>
          <w:rFonts w:cs="Arial"/>
          <w:sz w:val="20"/>
          <w:szCs w:val="20"/>
        </w:rPr>
        <w:t>najslabše</w:t>
      </w:r>
      <w:proofErr w:type="spellEnd"/>
      <w:r w:rsidRPr="00F50F45">
        <w:rPr>
          <w:rFonts w:cs="Arial"/>
          <w:sz w:val="20"/>
          <w:szCs w:val="20"/>
        </w:rPr>
        <w:t xml:space="preserve"> </w:t>
      </w:r>
      <w:proofErr w:type="spellStart"/>
      <w:r w:rsidRPr="00F50F45">
        <w:rPr>
          <w:rFonts w:cs="Arial"/>
          <w:sz w:val="20"/>
          <w:szCs w:val="20"/>
        </w:rPr>
        <w:t>uvršča</w:t>
      </w:r>
      <w:proofErr w:type="spellEnd"/>
      <w:r w:rsidRPr="00F50F45">
        <w:rPr>
          <w:rFonts w:cs="Arial"/>
          <w:sz w:val="20"/>
          <w:szCs w:val="20"/>
        </w:rPr>
        <w:t xml:space="preserve"> </w:t>
      </w:r>
      <w:proofErr w:type="spellStart"/>
      <w:r w:rsidRPr="00F50F45">
        <w:rPr>
          <w:rFonts w:cs="Arial"/>
          <w:sz w:val="20"/>
          <w:szCs w:val="20"/>
        </w:rPr>
        <w:t>na</w:t>
      </w:r>
      <w:proofErr w:type="spellEnd"/>
      <w:r w:rsidRPr="00F50F45">
        <w:rPr>
          <w:rFonts w:cs="Arial"/>
          <w:sz w:val="20"/>
          <w:szCs w:val="20"/>
        </w:rPr>
        <w:t xml:space="preserve"> </w:t>
      </w:r>
      <w:proofErr w:type="spellStart"/>
      <w:r w:rsidRPr="00F50F45">
        <w:rPr>
          <w:rFonts w:cs="Arial"/>
          <w:sz w:val="20"/>
          <w:szCs w:val="20"/>
        </w:rPr>
        <w:t>področju</w:t>
      </w:r>
      <w:proofErr w:type="spellEnd"/>
      <w:r w:rsidRPr="00F50F45">
        <w:rPr>
          <w:rFonts w:cs="Arial"/>
          <w:sz w:val="20"/>
          <w:szCs w:val="20"/>
        </w:rPr>
        <w:t xml:space="preserve"> </w:t>
      </w:r>
      <w:proofErr w:type="spellStart"/>
      <w:r w:rsidRPr="00F50F45">
        <w:rPr>
          <w:rFonts w:cs="Arial"/>
          <w:sz w:val="20"/>
          <w:szCs w:val="20"/>
        </w:rPr>
        <w:t>povezljivosti</w:t>
      </w:r>
      <w:proofErr w:type="spellEnd"/>
      <w:r w:rsidRPr="00F50F45">
        <w:rPr>
          <w:rFonts w:cs="Arial"/>
          <w:sz w:val="20"/>
          <w:szCs w:val="20"/>
        </w:rPr>
        <w:t xml:space="preserve">, </w:t>
      </w:r>
      <w:proofErr w:type="spellStart"/>
      <w:r w:rsidRPr="00F50F45">
        <w:rPr>
          <w:rFonts w:cs="Arial"/>
          <w:sz w:val="20"/>
          <w:szCs w:val="20"/>
        </w:rPr>
        <w:t>ker</w:t>
      </w:r>
      <w:proofErr w:type="spellEnd"/>
      <w:r w:rsidRPr="00F50F45">
        <w:rPr>
          <w:rFonts w:cs="Arial"/>
          <w:sz w:val="20"/>
          <w:szCs w:val="20"/>
        </w:rPr>
        <w:t xml:space="preserve"> so </w:t>
      </w:r>
      <w:proofErr w:type="spellStart"/>
      <w:r w:rsidRPr="00F50F45">
        <w:rPr>
          <w:rFonts w:cs="Arial"/>
          <w:sz w:val="20"/>
          <w:szCs w:val="20"/>
        </w:rPr>
        <w:t>fiksne</w:t>
      </w:r>
      <w:proofErr w:type="spellEnd"/>
      <w:r w:rsidRPr="00F50F45">
        <w:rPr>
          <w:rFonts w:cs="Arial"/>
          <w:sz w:val="20"/>
          <w:szCs w:val="20"/>
        </w:rPr>
        <w:t xml:space="preserve"> </w:t>
      </w:r>
      <w:proofErr w:type="spellStart"/>
      <w:r w:rsidRPr="00F50F45">
        <w:rPr>
          <w:rFonts w:cs="Arial"/>
          <w:sz w:val="20"/>
          <w:szCs w:val="20"/>
        </w:rPr>
        <w:t>širokopasovne</w:t>
      </w:r>
      <w:proofErr w:type="spellEnd"/>
      <w:r w:rsidRPr="00F50F45">
        <w:rPr>
          <w:rFonts w:cs="Arial"/>
          <w:sz w:val="20"/>
          <w:szCs w:val="20"/>
        </w:rPr>
        <w:t xml:space="preserve"> </w:t>
      </w:r>
      <w:proofErr w:type="spellStart"/>
      <w:r w:rsidRPr="00F50F45">
        <w:rPr>
          <w:rFonts w:cs="Arial"/>
          <w:sz w:val="20"/>
          <w:szCs w:val="20"/>
        </w:rPr>
        <w:t>povezave</w:t>
      </w:r>
      <w:proofErr w:type="spellEnd"/>
      <w:r w:rsidRPr="00F50F45">
        <w:rPr>
          <w:rFonts w:cs="Arial"/>
          <w:sz w:val="20"/>
          <w:szCs w:val="20"/>
        </w:rPr>
        <w:t xml:space="preserve"> </w:t>
      </w:r>
      <w:proofErr w:type="spellStart"/>
      <w:r w:rsidRPr="00F50F45">
        <w:rPr>
          <w:rFonts w:cs="Arial"/>
          <w:sz w:val="20"/>
          <w:szCs w:val="20"/>
        </w:rPr>
        <w:t>na</w:t>
      </w:r>
      <w:proofErr w:type="spellEnd"/>
      <w:r w:rsidRPr="00F50F45">
        <w:rPr>
          <w:rFonts w:cs="Arial"/>
          <w:sz w:val="20"/>
          <w:szCs w:val="20"/>
        </w:rPr>
        <w:t xml:space="preserve"> </w:t>
      </w:r>
      <w:proofErr w:type="spellStart"/>
      <w:r w:rsidRPr="00F50F45">
        <w:rPr>
          <w:rFonts w:cs="Arial"/>
          <w:sz w:val="20"/>
          <w:szCs w:val="20"/>
        </w:rPr>
        <w:t>voljo</w:t>
      </w:r>
      <w:proofErr w:type="spellEnd"/>
      <w:r w:rsidRPr="00F50F45">
        <w:rPr>
          <w:rFonts w:cs="Arial"/>
          <w:sz w:val="20"/>
          <w:szCs w:val="20"/>
        </w:rPr>
        <w:t xml:space="preserve"> 89% </w:t>
      </w:r>
      <w:proofErr w:type="spellStart"/>
      <w:r w:rsidRPr="00F50F45">
        <w:rPr>
          <w:rFonts w:cs="Arial"/>
          <w:sz w:val="20"/>
          <w:szCs w:val="20"/>
        </w:rPr>
        <w:t>gospodinjstvom</w:t>
      </w:r>
      <w:proofErr w:type="spellEnd"/>
      <w:r w:rsidRPr="00F50F45">
        <w:rPr>
          <w:rFonts w:cs="Arial"/>
          <w:sz w:val="20"/>
          <w:szCs w:val="20"/>
        </w:rPr>
        <w:t xml:space="preserve">, </w:t>
      </w:r>
      <w:proofErr w:type="spellStart"/>
      <w:r w:rsidRPr="00F50F45">
        <w:rPr>
          <w:rFonts w:cs="Arial"/>
          <w:sz w:val="20"/>
          <w:szCs w:val="20"/>
        </w:rPr>
        <w:t>povprečje</w:t>
      </w:r>
      <w:proofErr w:type="spellEnd"/>
      <w:r w:rsidRPr="00F50F45">
        <w:rPr>
          <w:rFonts w:cs="Arial"/>
          <w:sz w:val="20"/>
          <w:szCs w:val="20"/>
        </w:rPr>
        <w:t xml:space="preserve"> </w:t>
      </w:r>
      <w:proofErr w:type="gramStart"/>
      <w:r w:rsidRPr="00F50F45">
        <w:rPr>
          <w:rFonts w:cs="Arial"/>
          <w:sz w:val="20"/>
          <w:szCs w:val="20"/>
        </w:rPr>
        <w:t>EU  pa</w:t>
      </w:r>
      <w:proofErr w:type="gramEnd"/>
      <w:r w:rsidRPr="00F50F45">
        <w:rPr>
          <w:rFonts w:cs="Arial"/>
          <w:sz w:val="20"/>
          <w:szCs w:val="20"/>
        </w:rPr>
        <w:t xml:space="preserve"> je 97%. V </w:t>
      </w:r>
      <w:proofErr w:type="spellStart"/>
      <w:r w:rsidRPr="00F50F45">
        <w:rPr>
          <w:rFonts w:cs="Arial"/>
          <w:sz w:val="20"/>
          <w:szCs w:val="20"/>
        </w:rPr>
        <w:t>profilu</w:t>
      </w:r>
      <w:proofErr w:type="spellEnd"/>
      <w:r w:rsidRPr="00F50F45">
        <w:rPr>
          <w:rFonts w:cs="Arial"/>
          <w:sz w:val="20"/>
          <w:szCs w:val="20"/>
        </w:rPr>
        <w:t xml:space="preserve"> </w:t>
      </w:r>
      <w:proofErr w:type="spellStart"/>
      <w:r w:rsidRPr="00F50F45">
        <w:rPr>
          <w:rFonts w:cs="Arial"/>
          <w:sz w:val="20"/>
          <w:szCs w:val="20"/>
        </w:rPr>
        <w:t>države</w:t>
      </w:r>
      <w:proofErr w:type="spellEnd"/>
      <w:r w:rsidRPr="00F50F45">
        <w:rPr>
          <w:rFonts w:cs="Arial"/>
          <w:sz w:val="20"/>
          <w:szCs w:val="20"/>
        </w:rPr>
        <w:t xml:space="preserve"> </w:t>
      </w:r>
      <w:proofErr w:type="spellStart"/>
      <w:r w:rsidRPr="00F50F45">
        <w:rPr>
          <w:rFonts w:cs="Arial"/>
          <w:sz w:val="20"/>
          <w:szCs w:val="20"/>
        </w:rPr>
        <w:t>Slovenije</w:t>
      </w:r>
      <w:proofErr w:type="spellEnd"/>
      <w:r w:rsidRPr="00F50F45">
        <w:rPr>
          <w:rFonts w:cs="Arial"/>
          <w:sz w:val="20"/>
          <w:szCs w:val="20"/>
        </w:rPr>
        <w:t xml:space="preserve"> za </w:t>
      </w:r>
      <w:proofErr w:type="spellStart"/>
      <w:r w:rsidRPr="00F50F45">
        <w:rPr>
          <w:rFonts w:cs="Arial"/>
          <w:sz w:val="20"/>
          <w:szCs w:val="20"/>
        </w:rPr>
        <w:t>leto</w:t>
      </w:r>
      <w:proofErr w:type="spellEnd"/>
      <w:r w:rsidRPr="00F50F45">
        <w:rPr>
          <w:rFonts w:cs="Arial"/>
          <w:sz w:val="20"/>
          <w:szCs w:val="20"/>
        </w:rPr>
        <w:t xml:space="preserve"> 2015 je </w:t>
      </w:r>
      <w:proofErr w:type="spellStart"/>
      <w:r w:rsidRPr="00F50F45">
        <w:rPr>
          <w:rFonts w:cs="Arial"/>
          <w:sz w:val="20"/>
          <w:szCs w:val="20"/>
        </w:rPr>
        <w:t>navedeno</w:t>
      </w:r>
      <w:proofErr w:type="spellEnd"/>
      <w:r w:rsidRPr="00F50F45">
        <w:rPr>
          <w:rFonts w:cs="Arial"/>
          <w:sz w:val="20"/>
          <w:szCs w:val="20"/>
        </w:rPr>
        <w:t xml:space="preserve">, da se </w:t>
      </w:r>
      <w:proofErr w:type="spellStart"/>
      <w:r w:rsidRPr="00F50F45">
        <w:rPr>
          <w:rFonts w:cs="Arial"/>
          <w:sz w:val="20"/>
          <w:szCs w:val="20"/>
        </w:rPr>
        <w:t>spoprijema</w:t>
      </w:r>
      <w:proofErr w:type="spellEnd"/>
      <w:r w:rsidRPr="00F50F45">
        <w:rPr>
          <w:rFonts w:cs="Arial"/>
          <w:sz w:val="20"/>
          <w:szCs w:val="20"/>
        </w:rPr>
        <w:t xml:space="preserve"> s </w:t>
      </w:r>
      <w:proofErr w:type="spellStart"/>
      <w:r w:rsidRPr="00F50F45">
        <w:rPr>
          <w:rFonts w:cs="Arial"/>
          <w:sz w:val="20"/>
          <w:szCs w:val="20"/>
        </w:rPr>
        <w:t>številnimi</w:t>
      </w:r>
      <w:proofErr w:type="spellEnd"/>
      <w:r w:rsidRPr="00F50F45">
        <w:rPr>
          <w:rFonts w:cs="Arial"/>
          <w:sz w:val="20"/>
          <w:szCs w:val="20"/>
        </w:rPr>
        <w:t xml:space="preserve"> </w:t>
      </w:r>
      <w:proofErr w:type="spellStart"/>
      <w:r w:rsidRPr="00F50F45">
        <w:rPr>
          <w:rFonts w:cs="Arial"/>
          <w:sz w:val="20"/>
          <w:szCs w:val="20"/>
        </w:rPr>
        <w:t>izzivi</w:t>
      </w:r>
      <w:proofErr w:type="spellEnd"/>
      <w:r w:rsidRPr="00F50F45">
        <w:rPr>
          <w:rFonts w:cs="Arial"/>
          <w:sz w:val="20"/>
          <w:szCs w:val="20"/>
        </w:rPr>
        <w:t xml:space="preserve">, </w:t>
      </w:r>
      <w:proofErr w:type="spellStart"/>
      <w:r w:rsidRPr="00F50F45">
        <w:rPr>
          <w:rFonts w:cs="Arial"/>
          <w:sz w:val="20"/>
          <w:szCs w:val="20"/>
        </w:rPr>
        <w:t>najprej</w:t>
      </w:r>
      <w:proofErr w:type="spellEnd"/>
      <w:r w:rsidRPr="00F50F45">
        <w:rPr>
          <w:rFonts w:cs="Arial"/>
          <w:sz w:val="20"/>
          <w:szCs w:val="20"/>
        </w:rPr>
        <w:t xml:space="preserve"> pa mora </w:t>
      </w:r>
      <w:proofErr w:type="spellStart"/>
      <w:r w:rsidRPr="00F50F45">
        <w:rPr>
          <w:rFonts w:cs="Arial"/>
          <w:sz w:val="20"/>
          <w:szCs w:val="20"/>
        </w:rPr>
        <w:t>izboljšati</w:t>
      </w:r>
      <w:proofErr w:type="spellEnd"/>
      <w:r w:rsidRPr="00F50F45">
        <w:rPr>
          <w:rFonts w:cs="Arial"/>
          <w:sz w:val="20"/>
          <w:szCs w:val="20"/>
        </w:rPr>
        <w:t xml:space="preserve"> </w:t>
      </w:r>
      <w:proofErr w:type="spellStart"/>
      <w:r w:rsidRPr="00F50F45">
        <w:rPr>
          <w:rFonts w:cs="Arial"/>
          <w:sz w:val="20"/>
          <w:szCs w:val="20"/>
        </w:rPr>
        <w:t>pokritost</w:t>
      </w:r>
      <w:proofErr w:type="spellEnd"/>
      <w:r w:rsidRPr="00F50F45">
        <w:rPr>
          <w:rFonts w:cs="Arial"/>
          <w:sz w:val="20"/>
          <w:szCs w:val="20"/>
        </w:rPr>
        <w:t xml:space="preserve"> s </w:t>
      </w:r>
      <w:proofErr w:type="spellStart"/>
      <w:r w:rsidRPr="00F50F45">
        <w:rPr>
          <w:rFonts w:cs="Arial"/>
          <w:sz w:val="20"/>
          <w:szCs w:val="20"/>
        </w:rPr>
        <w:t>širokopasovnimi</w:t>
      </w:r>
      <w:proofErr w:type="spellEnd"/>
      <w:r w:rsidRPr="00F50F45">
        <w:rPr>
          <w:rFonts w:cs="Arial"/>
          <w:sz w:val="20"/>
          <w:szCs w:val="20"/>
        </w:rPr>
        <w:t xml:space="preserve"> </w:t>
      </w:r>
      <w:proofErr w:type="spellStart"/>
      <w:r w:rsidRPr="00F50F45">
        <w:rPr>
          <w:rFonts w:cs="Arial"/>
          <w:sz w:val="20"/>
          <w:szCs w:val="20"/>
        </w:rPr>
        <w:t>omrežji</w:t>
      </w:r>
      <w:proofErr w:type="spellEnd"/>
      <w:r w:rsidRPr="00F50F45">
        <w:rPr>
          <w:rFonts w:cs="Arial"/>
          <w:sz w:val="20"/>
          <w:szCs w:val="20"/>
        </w:rPr>
        <w:t xml:space="preserve">. </w:t>
      </w:r>
      <w:proofErr w:type="spellStart"/>
      <w:r w:rsidRPr="00F50F45">
        <w:rPr>
          <w:rFonts w:cs="Arial"/>
          <w:sz w:val="20"/>
          <w:szCs w:val="20"/>
        </w:rPr>
        <w:t>Skladno</w:t>
      </w:r>
      <w:proofErr w:type="spellEnd"/>
      <w:r w:rsidRPr="00F50F45">
        <w:rPr>
          <w:rFonts w:cs="Arial"/>
          <w:sz w:val="20"/>
          <w:szCs w:val="20"/>
        </w:rPr>
        <w:t xml:space="preserve"> z </w:t>
      </w:r>
      <w:proofErr w:type="spellStart"/>
      <w:r w:rsidRPr="00F50F45">
        <w:rPr>
          <w:rFonts w:cs="Arial"/>
          <w:sz w:val="20"/>
          <w:szCs w:val="20"/>
        </w:rPr>
        <w:t>navedenim</w:t>
      </w:r>
      <w:proofErr w:type="spellEnd"/>
      <w:r w:rsidRPr="00F50F45">
        <w:rPr>
          <w:rFonts w:cs="Arial"/>
          <w:sz w:val="20"/>
          <w:szCs w:val="20"/>
        </w:rPr>
        <w:t xml:space="preserve"> </w:t>
      </w:r>
      <w:proofErr w:type="spellStart"/>
      <w:r w:rsidRPr="00F50F45">
        <w:rPr>
          <w:rFonts w:cs="Arial"/>
          <w:sz w:val="20"/>
          <w:szCs w:val="20"/>
        </w:rPr>
        <w:t>lahko</w:t>
      </w:r>
      <w:proofErr w:type="spellEnd"/>
      <w:r w:rsidRPr="00F50F45">
        <w:rPr>
          <w:rFonts w:cs="Arial"/>
          <w:sz w:val="20"/>
          <w:szCs w:val="20"/>
        </w:rPr>
        <w:t xml:space="preserve"> </w:t>
      </w:r>
      <w:proofErr w:type="spellStart"/>
      <w:r w:rsidRPr="00F50F45">
        <w:rPr>
          <w:rFonts w:cs="Arial"/>
          <w:sz w:val="20"/>
          <w:szCs w:val="20"/>
        </w:rPr>
        <w:t>ugotovimo</w:t>
      </w:r>
      <w:proofErr w:type="spellEnd"/>
      <w:r w:rsidRPr="00F50F45">
        <w:rPr>
          <w:rFonts w:cs="Arial"/>
          <w:sz w:val="20"/>
          <w:szCs w:val="20"/>
        </w:rPr>
        <w:t xml:space="preserve">, da je </w:t>
      </w:r>
      <w:proofErr w:type="spellStart"/>
      <w:r w:rsidRPr="00F50F45">
        <w:rPr>
          <w:rFonts w:cs="Arial"/>
          <w:sz w:val="20"/>
          <w:szCs w:val="20"/>
        </w:rPr>
        <w:t>na</w:t>
      </w:r>
      <w:proofErr w:type="spellEnd"/>
      <w:r w:rsidRPr="00F50F45">
        <w:rPr>
          <w:rFonts w:cs="Arial"/>
          <w:sz w:val="20"/>
          <w:szCs w:val="20"/>
        </w:rPr>
        <w:t xml:space="preserve"> </w:t>
      </w:r>
      <w:proofErr w:type="spellStart"/>
      <w:r w:rsidRPr="00F50F45">
        <w:rPr>
          <w:rFonts w:cs="Arial"/>
          <w:sz w:val="20"/>
          <w:szCs w:val="20"/>
        </w:rPr>
        <w:t>podeželju</w:t>
      </w:r>
      <w:proofErr w:type="spellEnd"/>
      <w:r w:rsidRPr="00F50F45">
        <w:rPr>
          <w:rFonts w:cs="Arial"/>
          <w:sz w:val="20"/>
          <w:szCs w:val="20"/>
        </w:rPr>
        <w:t xml:space="preserve"> </w:t>
      </w:r>
      <w:proofErr w:type="spellStart"/>
      <w:r w:rsidRPr="00F50F45">
        <w:rPr>
          <w:rFonts w:cs="Arial"/>
          <w:sz w:val="20"/>
          <w:szCs w:val="20"/>
        </w:rPr>
        <w:t>stanje</w:t>
      </w:r>
      <w:proofErr w:type="spellEnd"/>
      <w:r w:rsidRPr="00F50F45">
        <w:rPr>
          <w:rFonts w:cs="Arial"/>
          <w:sz w:val="20"/>
          <w:szCs w:val="20"/>
        </w:rPr>
        <w:t xml:space="preserve"> </w:t>
      </w:r>
      <w:proofErr w:type="spellStart"/>
      <w:r w:rsidRPr="00F50F45">
        <w:rPr>
          <w:rFonts w:cs="Arial"/>
          <w:sz w:val="20"/>
          <w:szCs w:val="20"/>
        </w:rPr>
        <w:t>razpoložljivosti</w:t>
      </w:r>
      <w:proofErr w:type="spellEnd"/>
      <w:r w:rsidRPr="00F50F45">
        <w:rPr>
          <w:rFonts w:cs="Arial"/>
          <w:sz w:val="20"/>
          <w:szCs w:val="20"/>
        </w:rPr>
        <w:t xml:space="preserve"> </w:t>
      </w:r>
      <w:proofErr w:type="spellStart"/>
      <w:r w:rsidRPr="00F50F45">
        <w:rPr>
          <w:rFonts w:cs="Arial"/>
          <w:sz w:val="20"/>
          <w:szCs w:val="20"/>
        </w:rPr>
        <w:t>širokopasovne</w:t>
      </w:r>
      <w:proofErr w:type="spellEnd"/>
      <w:r w:rsidRPr="00F50F45">
        <w:rPr>
          <w:rFonts w:cs="Arial"/>
          <w:sz w:val="20"/>
          <w:szCs w:val="20"/>
        </w:rPr>
        <w:t xml:space="preserve"> </w:t>
      </w:r>
      <w:proofErr w:type="spellStart"/>
      <w:r w:rsidRPr="00F50F45">
        <w:rPr>
          <w:rFonts w:cs="Arial"/>
          <w:sz w:val="20"/>
          <w:szCs w:val="20"/>
        </w:rPr>
        <w:t>infrastrukture</w:t>
      </w:r>
      <w:proofErr w:type="spellEnd"/>
      <w:r w:rsidRPr="00F50F45">
        <w:rPr>
          <w:rFonts w:cs="Arial"/>
          <w:sz w:val="20"/>
          <w:szCs w:val="20"/>
        </w:rPr>
        <w:t xml:space="preserve"> </w:t>
      </w:r>
      <w:proofErr w:type="spellStart"/>
      <w:r w:rsidRPr="00F50F45">
        <w:rPr>
          <w:rFonts w:cs="Arial"/>
          <w:sz w:val="20"/>
          <w:szCs w:val="20"/>
        </w:rPr>
        <w:t>nesprejemljivo</w:t>
      </w:r>
      <w:proofErr w:type="spellEnd"/>
      <w:r w:rsidRPr="00F50F45">
        <w:rPr>
          <w:rFonts w:cs="Arial"/>
          <w:sz w:val="20"/>
          <w:szCs w:val="20"/>
        </w:rPr>
        <w:t xml:space="preserve"> </w:t>
      </w:r>
      <w:proofErr w:type="spellStart"/>
      <w:r w:rsidRPr="00F50F45">
        <w:rPr>
          <w:rFonts w:cs="Arial"/>
          <w:sz w:val="20"/>
          <w:szCs w:val="20"/>
        </w:rPr>
        <w:t>slabo</w:t>
      </w:r>
      <w:proofErr w:type="spellEnd"/>
      <w:r w:rsidRPr="00F50F45">
        <w:rPr>
          <w:rFonts w:cs="Arial"/>
          <w:sz w:val="20"/>
          <w:szCs w:val="20"/>
        </w:rPr>
        <w:t xml:space="preserve"> in da </w:t>
      </w:r>
      <w:proofErr w:type="spellStart"/>
      <w:r w:rsidRPr="00F50F45">
        <w:rPr>
          <w:rFonts w:cs="Arial"/>
          <w:sz w:val="20"/>
          <w:szCs w:val="20"/>
        </w:rPr>
        <w:t>zasebni</w:t>
      </w:r>
      <w:proofErr w:type="spellEnd"/>
      <w:r w:rsidRPr="00F50F45">
        <w:rPr>
          <w:rFonts w:cs="Arial"/>
          <w:sz w:val="20"/>
          <w:szCs w:val="20"/>
        </w:rPr>
        <w:t xml:space="preserve"> </w:t>
      </w:r>
      <w:proofErr w:type="spellStart"/>
      <w:r w:rsidRPr="00F50F45">
        <w:rPr>
          <w:rFonts w:cs="Arial"/>
          <w:sz w:val="20"/>
          <w:szCs w:val="20"/>
        </w:rPr>
        <w:t>investitorji</w:t>
      </w:r>
      <w:proofErr w:type="spellEnd"/>
      <w:r w:rsidRPr="00F50F45">
        <w:rPr>
          <w:rFonts w:cs="Arial"/>
          <w:sz w:val="20"/>
          <w:szCs w:val="20"/>
        </w:rPr>
        <w:t xml:space="preserve"> </w:t>
      </w:r>
      <w:proofErr w:type="spellStart"/>
      <w:r w:rsidRPr="00F50F45">
        <w:rPr>
          <w:rFonts w:cs="Arial"/>
          <w:sz w:val="20"/>
          <w:szCs w:val="20"/>
        </w:rPr>
        <w:t>nimajo</w:t>
      </w:r>
      <w:proofErr w:type="spellEnd"/>
      <w:r w:rsidRPr="00F50F45">
        <w:rPr>
          <w:rFonts w:cs="Arial"/>
          <w:sz w:val="20"/>
          <w:szCs w:val="20"/>
        </w:rPr>
        <w:t xml:space="preserve"> </w:t>
      </w:r>
      <w:proofErr w:type="spellStart"/>
      <w:r w:rsidRPr="00F50F45">
        <w:rPr>
          <w:rFonts w:cs="Arial"/>
          <w:sz w:val="20"/>
          <w:szCs w:val="20"/>
        </w:rPr>
        <w:t>tržnega</w:t>
      </w:r>
      <w:proofErr w:type="spellEnd"/>
      <w:r w:rsidRPr="00F50F45">
        <w:rPr>
          <w:rFonts w:cs="Arial"/>
          <w:sz w:val="20"/>
          <w:szCs w:val="20"/>
        </w:rPr>
        <w:t xml:space="preserve"> </w:t>
      </w:r>
      <w:proofErr w:type="spellStart"/>
      <w:r w:rsidRPr="00F50F45">
        <w:rPr>
          <w:rFonts w:cs="Arial"/>
          <w:sz w:val="20"/>
          <w:szCs w:val="20"/>
        </w:rPr>
        <w:t>interesa</w:t>
      </w:r>
      <w:proofErr w:type="spellEnd"/>
      <w:r w:rsidRPr="00F50F45">
        <w:rPr>
          <w:rFonts w:cs="Arial"/>
          <w:sz w:val="20"/>
          <w:szCs w:val="20"/>
        </w:rPr>
        <w:t xml:space="preserve"> za </w:t>
      </w:r>
      <w:proofErr w:type="spellStart"/>
      <w:r w:rsidRPr="00F50F45">
        <w:rPr>
          <w:rFonts w:cs="Arial"/>
          <w:sz w:val="20"/>
          <w:szCs w:val="20"/>
        </w:rPr>
        <w:t>samostojna</w:t>
      </w:r>
      <w:proofErr w:type="spellEnd"/>
      <w:r w:rsidRPr="00F50F45">
        <w:rPr>
          <w:rFonts w:cs="Arial"/>
          <w:sz w:val="20"/>
          <w:szCs w:val="20"/>
        </w:rPr>
        <w:t xml:space="preserve"> </w:t>
      </w:r>
      <w:proofErr w:type="spellStart"/>
      <w:r w:rsidRPr="00F50F45">
        <w:rPr>
          <w:rFonts w:cs="Arial"/>
          <w:sz w:val="20"/>
          <w:szCs w:val="20"/>
        </w:rPr>
        <w:t>vlaganja</w:t>
      </w:r>
      <w:proofErr w:type="spellEnd"/>
      <w:r w:rsidRPr="00F50F45">
        <w:rPr>
          <w:rFonts w:cs="Arial"/>
          <w:sz w:val="20"/>
          <w:szCs w:val="20"/>
        </w:rPr>
        <w:t xml:space="preserve">. </w:t>
      </w:r>
      <w:proofErr w:type="spellStart"/>
      <w:r w:rsidRPr="00F50F45">
        <w:rPr>
          <w:rFonts w:cs="Arial"/>
          <w:sz w:val="20"/>
          <w:szCs w:val="20"/>
        </w:rPr>
        <w:t>Ključna</w:t>
      </w:r>
      <w:proofErr w:type="spellEnd"/>
      <w:r w:rsidRPr="00F50F45">
        <w:rPr>
          <w:rFonts w:cs="Arial"/>
          <w:sz w:val="20"/>
          <w:szCs w:val="20"/>
        </w:rPr>
        <w:t xml:space="preserve"> </w:t>
      </w:r>
      <w:proofErr w:type="spellStart"/>
      <w:r w:rsidRPr="00F50F45">
        <w:rPr>
          <w:rFonts w:cs="Arial"/>
          <w:sz w:val="20"/>
          <w:szCs w:val="20"/>
        </w:rPr>
        <w:t>vzroka</w:t>
      </w:r>
      <w:proofErr w:type="spellEnd"/>
      <w:r w:rsidRPr="00F50F45">
        <w:rPr>
          <w:rFonts w:cs="Arial"/>
          <w:sz w:val="20"/>
          <w:szCs w:val="20"/>
        </w:rPr>
        <w:t xml:space="preserve"> za to </w:t>
      </w:r>
      <w:proofErr w:type="spellStart"/>
      <w:r w:rsidRPr="00F50F45">
        <w:rPr>
          <w:rFonts w:cs="Arial"/>
          <w:sz w:val="20"/>
          <w:szCs w:val="20"/>
        </w:rPr>
        <w:t>sta</w:t>
      </w:r>
      <w:proofErr w:type="spellEnd"/>
      <w:r w:rsidRPr="00F50F45">
        <w:rPr>
          <w:rFonts w:cs="Arial"/>
          <w:sz w:val="20"/>
          <w:szCs w:val="20"/>
        </w:rPr>
        <w:t xml:space="preserve"> </w:t>
      </w:r>
      <w:proofErr w:type="spellStart"/>
      <w:r w:rsidRPr="00F50F45">
        <w:rPr>
          <w:rFonts w:cs="Arial"/>
          <w:sz w:val="20"/>
          <w:szCs w:val="20"/>
        </w:rPr>
        <w:t>redka</w:t>
      </w:r>
      <w:proofErr w:type="spellEnd"/>
      <w:r w:rsidRPr="00F50F45">
        <w:rPr>
          <w:rFonts w:cs="Arial"/>
          <w:sz w:val="20"/>
          <w:szCs w:val="20"/>
        </w:rPr>
        <w:t xml:space="preserve"> </w:t>
      </w:r>
      <w:proofErr w:type="spellStart"/>
      <w:r w:rsidRPr="00F50F45">
        <w:rPr>
          <w:rFonts w:cs="Arial"/>
          <w:sz w:val="20"/>
          <w:szCs w:val="20"/>
        </w:rPr>
        <w:t>poseljenost</w:t>
      </w:r>
      <w:proofErr w:type="spellEnd"/>
      <w:r w:rsidRPr="00F50F45">
        <w:rPr>
          <w:rFonts w:cs="Arial"/>
          <w:sz w:val="20"/>
          <w:szCs w:val="20"/>
        </w:rPr>
        <w:t xml:space="preserve"> in </w:t>
      </w:r>
      <w:proofErr w:type="spellStart"/>
      <w:r w:rsidRPr="00F50F45">
        <w:rPr>
          <w:rFonts w:cs="Arial"/>
          <w:sz w:val="20"/>
          <w:szCs w:val="20"/>
        </w:rPr>
        <w:t>dolge</w:t>
      </w:r>
      <w:proofErr w:type="spellEnd"/>
      <w:r w:rsidRPr="00F50F45">
        <w:rPr>
          <w:rFonts w:cs="Arial"/>
          <w:sz w:val="20"/>
          <w:szCs w:val="20"/>
        </w:rPr>
        <w:t xml:space="preserve"> </w:t>
      </w:r>
      <w:proofErr w:type="spellStart"/>
      <w:r w:rsidRPr="00F50F45">
        <w:rPr>
          <w:rFonts w:cs="Arial"/>
          <w:sz w:val="20"/>
          <w:szCs w:val="20"/>
        </w:rPr>
        <w:t>razdalje</w:t>
      </w:r>
      <w:proofErr w:type="spellEnd"/>
      <w:r w:rsidRPr="00F50F45">
        <w:rPr>
          <w:rFonts w:cs="Arial"/>
          <w:sz w:val="20"/>
          <w:szCs w:val="20"/>
        </w:rPr>
        <w:t xml:space="preserve"> </w:t>
      </w:r>
      <w:proofErr w:type="spellStart"/>
      <w:r w:rsidRPr="00F50F45">
        <w:rPr>
          <w:rFonts w:cs="Arial"/>
          <w:sz w:val="20"/>
          <w:szCs w:val="20"/>
        </w:rPr>
        <w:t>komunikacijskih</w:t>
      </w:r>
      <w:proofErr w:type="spellEnd"/>
      <w:r w:rsidRPr="00F50F45">
        <w:rPr>
          <w:rFonts w:cs="Arial"/>
          <w:sz w:val="20"/>
          <w:szCs w:val="20"/>
        </w:rPr>
        <w:t xml:space="preserve"> </w:t>
      </w:r>
      <w:proofErr w:type="spellStart"/>
      <w:r w:rsidRPr="00F50F45">
        <w:rPr>
          <w:rFonts w:cs="Arial"/>
          <w:sz w:val="20"/>
          <w:szCs w:val="20"/>
        </w:rPr>
        <w:t>povezav</w:t>
      </w:r>
      <w:proofErr w:type="spellEnd"/>
      <w:r w:rsidRPr="00F50F45">
        <w:rPr>
          <w:rFonts w:cs="Arial"/>
          <w:sz w:val="20"/>
          <w:szCs w:val="20"/>
        </w:rPr>
        <w:t xml:space="preserve">, ki </w:t>
      </w:r>
      <w:proofErr w:type="spellStart"/>
      <w:r w:rsidRPr="00F50F45">
        <w:rPr>
          <w:rFonts w:cs="Arial"/>
          <w:sz w:val="20"/>
          <w:szCs w:val="20"/>
        </w:rPr>
        <w:t>skupaj</w:t>
      </w:r>
      <w:proofErr w:type="spellEnd"/>
      <w:r w:rsidRPr="00F50F45">
        <w:rPr>
          <w:rFonts w:cs="Arial"/>
          <w:sz w:val="20"/>
          <w:szCs w:val="20"/>
        </w:rPr>
        <w:t xml:space="preserve"> </w:t>
      </w:r>
      <w:proofErr w:type="spellStart"/>
      <w:r w:rsidRPr="00F50F45">
        <w:rPr>
          <w:rFonts w:cs="Arial"/>
          <w:sz w:val="20"/>
          <w:szCs w:val="20"/>
        </w:rPr>
        <w:t>zelo</w:t>
      </w:r>
      <w:proofErr w:type="spellEnd"/>
      <w:r w:rsidRPr="00F50F45">
        <w:rPr>
          <w:rFonts w:cs="Arial"/>
          <w:sz w:val="20"/>
          <w:szCs w:val="20"/>
        </w:rPr>
        <w:t xml:space="preserve"> </w:t>
      </w:r>
      <w:proofErr w:type="spellStart"/>
      <w:r w:rsidRPr="00F50F45">
        <w:rPr>
          <w:rFonts w:cs="Arial"/>
          <w:sz w:val="20"/>
          <w:szCs w:val="20"/>
        </w:rPr>
        <w:t>podražita</w:t>
      </w:r>
      <w:proofErr w:type="spellEnd"/>
      <w:r w:rsidRPr="00F50F45">
        <w:rPr>
          <w:rFonts w:cs="Arial"/>
          <w:sz w:val="20"/>
          <w:szCs w:val="20"/>
        </w:rPr>
        <w:t xml:space="preserve"> </w:t>
      </w:r>
      <w:proofErr w:type="spellStart"/>
      <w:r w:rsidRPr="00F50F45">
        <w:rPr>
          <w:rFonts w:cs="Arial"/>
          <w:sz w:val="20"/>
          <w:szCs w:val="20"/>
        </w:rPr>
        <w:t>gradnjo</w:t>
      </w:r>
      <w:proofErr w:type="spellEnd"/>
      <w:r w:rsidRPr="00F50F45">
        <w:rPr>
          <w:rFonts w:cs="Arial"/>
          <w:sz w:val="20"/>
          <w:szCs w:val="20"/>
        </w:rPr>
        <w:t xml:space="preserve"> </w:t>
      </w:r>
      <w:proofErr w:type="spellStart"/>
      <w:r w:rsidRPr="00F50F45">
        <w:rPr>
          <w:rFonts w:cs="Arial"/>
          <w:sz w:val="20"/>
          <w:szCs w:val="20"/>
        </w:rPr>
        <w:t>širokopasovne</w:t>
      </w:r>
      <w:proofErr w:type="spellEnd"/>
      <w:r w:rsidRPr="00F50F45">
        <w:rPr>
          <w:rFonts w:cs="Arial"/>
          <w:sz w:val="20"/>
          <w:szCs w:val="20"/>
        </w:rPr>
        <w:t xml:space="preserve"> </w:t>
      </w:r>
      <w:proofErr w:type="spellStart"/>
      <w:r w:rsidRPr="00F50F45">
        <w:rPr>
          <w:rFonts w:cs="Arial"/>
          <w:sz w:val="20"/>
          <w:szCs w:val="20"/>
        </w:rPr>
        <w:t>infrastrukture</w:t>
      </w:r>
      <w:proofErr w:type="spellEnd"/>
      <w:r w:rsidRPr="00F50F45">
        <w:rPr>
          <w:rFonts w:cs="Arial"/>
          <w:sz w:val="20"/>
          <w:szCs w:val="20"/>
        </w:rPr>
        <w:t xml:space="preserve"> za</w:t>
      </w:r>
      <w:r w:rsidR="00CF09A5" w:rsidRPr="00F50F45">
        <w:rPr>
          <w:rFonts w:cs="Arial"/>
          <w:sz w:val="20"/>
          <w:szCs w:val="20"/>
        </w:rPr>
        <w:t xml:space="preserve"> </w:t>
      </w:r>
      <w:proofErr w:type="spellStart"/>
      <w:r w:rsidRPr="00F50F45">
        <w:rPr>
          <w:rFonts w:cs="Arial"/>
          <w:sz w:val="20"/>
          <w:szCs w:val="20"/>
        </w:rPr>
        <w:t>posamezni</w:t>
      </w:r>
      <w:proofErr w:type="spellEnd"/>
      <w:r w:rsidRPr="00F50F45">
        <w:rPr>
          <w:rFonts w:cs="Arial"/>
          <w:sz w:val="20"/>
          <w:szCs w:val="20"/>
        </w:rPr>
        <w:t xml:space="preserve"> </w:t>
      </w:r>
      <w:proofErr w:type="spellStart"/>
      <w:r w:rsidRPr="00F50F45">
        <w:rPr>
          <w:rFonts w:cs="Arial"/>
          <w:sz w:val="20"/>
          <w:szCs w:val="20"/>
        </w:rPr>
        <w:t>priključek</w:t>
      </w:r>
      <w:proofErr w:type="spellEnd"/>
      <w:r w:rsidR="004C110D">
        <w:rPr>
          <w:rFonts w:cs="Arial"/>
          <w:sz w:val="20"/>
          <w:szCs w:val="20"/>
        </w:rPr>
        <w:t xml:space="preserve"> </w:t>
      </w:r>
      <w:r w:rsidR="004C110D" w:rsidRPr="004C110D">
        <w:rPr>
          <w:rFonts w:cs="Arial"/>
          <w:sz w:val="20"/>
          <w:szCs w:val="20"/>
        </w:rPr>
        <w:t>(</w:t>
      </w:r>
      <w:proofErr w:type="spellStart"/>
      <w:r w:rsidR="004C110D" w:rsidRPr="004C110D">
        <w:rPr>
          <w:rFonts w:cs="Arial"/>
          <w:sz w:val="20"/>
          <w:szCs w:val="20"/>
        </w:rPr>
        <w:t>Načrt</w:t>
      </w:r>
      <w:proofErr w:type="spellEnd"/>
      <w:r w:rsidR="004C110D" w:rsidRPr="004C110D">
        <w:rPr>
          <w:rFonts w:cs="Arial"/>
          <w:sz w:val="20"/>
          <w:szCs w:val="20"/>
        </w:rPr>
        <w:t xml:space="preserve"> </w:t>
      </w:r>
      <w:proofErr w:type="spellStart"/>
      <w:r w:rsidR="004C110D" w:rsidRPr="004C110D">
        <w:rPr>
          <w:rFonts w:cs="Arial"/>
          <w:sz w:val="20"/>
          <w:szCs w:val="20"/>
        </w:rPr>
        <w:t>razvoja</w:t>
      </w:r>
      <w:proofErr w:type="spellEnd"/>
      <w:r w:rsidR="004C110D" w:rsidRPr="004C110D">
        <w:rPr>
          <w:rFonts w:cs="Arial"/>
          <w:sz w:val="20"/>
          <w:szCs w:val="20"/>
        </w:rPr>
        <w:t xml:space="preserve"> </w:t>
      </w:r>
      <w:proofErr w:type="spellStart"/>
      <w:r w:rsidR="004C110D" w:rsidRPr="004C110D">
        <w:rPr>
          <w:rFonts w:cs="Arial"/>
          <w:sz w:val="20"/>
          <w:szCs w:val="20"/>
        </w:rPr>
        <w:t>širokopasovnih</w:t>
      </w:r>
      <w:proofErr w:type="spellEnd"/>
      <w:r w:rsidR="004C110D" w:rsidRPr="004C110D">
        <w:rPr>
          <w:rFonts w:cs="Arial"/>
          <w:sz w:val="20"/>
          <w:szCs w:val="20"/>
        </w:rPr>
        <w:t xml:space="preserve"> </w:t>
      </w:r>
      <w:proofErr w:type="spellStart"/>
      <w:r w:rsidR="004C110D" w:rsidRPr="004C110D">
        <w:rPr>
          <w:rFonts w:cs="Arial"/>
          <w:sz w:val="20"/>
          <w:szCs w:val="20"/>
        </w:rPr>
        <w:t>omrežij</w:t>
      </w:r>
      <w:proofErr w:type="spellEnd"/>
      <w:r w:rsidR="004C110D" w:rsidRPr="004C110D">
        <w:rPr>
          <w:rFonts w:cs="Arial"/>
          <w:sz w:val="20"/>
          <w:szCs w:val="20"/>
        </w:rPr>
        <w:t xml:space="preserve"> </w:t>
      </w:r>
      <w:proofErr w:type="spellStart"/>
      <w:r w:rsidR="004C110D" w:rsidRPr="004C110D">
        <w:rPr>
          <w:rFonts w:cs="Arial"/>
          <w:sz w:val="20"/>
          <w:szCs w:val="20"/>
        </w:rPr>
        <w:t>naslednje</w:t>
      </w:r>
      <w:proofErr w:type="spellEnd"/>
      <w:r w:rsidR="004C110D" w:rsidRPr="004C110D">
        <w:rPr>
          <w:rFonts w:cs="Arial"/>
          <w:sz w:val="20"/>
          <w:szCs w:val="20"/>
        </w:rPr>
        <w:t xml:space="preserve"> </w:t>
      </w:r>
      <w:proofErr w:type="spellStart"/>
      <w:r w:rsidR="004C110D" w:rsidRPr="004C110D">
        <w:rPr>
          <w:rFonts w:cs="Arial"/>
          <w:sz w:val="20"/>
          <w:szCs w:val="20"/>
        </w:rPr>
        <w:t>generacije</w:t>
      </w:r>
      <w:proofErr w:type="spellEnd"/>
      <w:r w:rsidR="004C110D" w:rsidRPr="004C110D">
        <w:rPr>
          <w:rFonts w:cs="Arial"/>
          <w:sz w:val="20"/>
          <w:szCs w:val="20"/>
        </w:rPr>
        <w:t xml:space="preserve"> do </w:t>
      </w:r>
      <w:proofErr w:type="spellStart"/>
      <w:r w:rsidR="004C110D" w:rsidRPr="004C110D">
        <w:rPr>
          <w:rFonts w:cs="Arial"/>
          <w:sz w:val="20"/>
          <w:szCs w:val="20"/>
        </w:rPr>
        <w:t>leta</w:t>
      </w:r>
      <w:proofErr w:type="spellEnd"/>
      <w:r w:rsidR="004C110D" w:rsidRPr="004C110D">
        <w:rPr>
          <w:rFonts w:cs="Arial"/>
          <w:sz w:val="20"/>
          <w:szCs w:val="20"/>
        </w:rPr>
        <w:t xml:space="preserve"> 2020</w:t>
      </w:r>
      <w:r w:rsidR="004C110D">
        <w:rPr>
          <w:rFonts w:cs="Arial"/>
          <w:sz w:val="20"/>
          <w:szCs w:val="20"/>
        </w:rPr>
        <w:t>, 2016</w:t>
      </w:r>
      <w:r w:rsidR="004C110D">
        <w:rPr>
          <w:rFonts w:cs="Arial"/>
          <w:sz w:val="16"/>
          <w:szCs w:val="16"/>
        </w:rPr>
        <w:t>)</w:t>
      </w:r>
      <w:r w:rsidR="008303C2">
        <w:rPr>
          <w:rFonts w:cs="Arial"/>
        </w:rPr>
        <w:t>.</w:t>
      </w:r>
      <w:r w:rsidRPr="00F50F45">
        <w:rPr>
          <w:rFonts w:cs="Arial"/>
          <w:sz w:val="20"/>
          <w:szCs w:val="20"/>
        </w:rPr>
        <w:t xml:space="preserve">  </w:t>
      </w:r>
    </w:p>
    <w:p w14:paraId="1E535AEB" w14:textId="6181B92E" w:rsidR="00630D33" w:rsidRPr="00FC3D89" w:rsidRDefault="00630D33" w:rsidP="00630D33">
      <w:pPr>
        <w:pStyle w:val="Naslov1"/>
        <w:rPr>
          <w:rFonts w:cs="Arial"/>
          <w:sz w:val="20"/>
          <w:szCs w:val="20"/>
          <w:lang w:val="sl-SI"/>
        </w:rPr>
      </w:pPr>
      <w:bookmarkStart w:id="55" w:name="_Toc55830979"/>
      <w:r>
        <w:rPr>
          <w:rFonts w:cs="Arial"/>
          <w:sz w:val="20"/>
          <w:szCs w:val="20"/>
          <w:lang w:val="sl-SI"/>
        </w:rPr>
        <w:t xml:space="preserve">6.4 </w:t>
      </w:r>
      <w:r w:rsidRPr="00FC3D89">
        <w:rPr>
          <w:rFonts w:cs="Arial"/>
          <w:sz w:val="20"/>
          <w:szCs w:val="20"/>
          <w:lang w:val="sl-SI"/>
        </w:rPr>
        <w:t>Medgeneracijska trenja</w:t>
      </w:r>
      <w:bookmarkEnd w:id="55"/>
    </w:p>
    <w:p w14:paraId="7ED39906" w14:textId="4B2EDF22" w:rsidR="00630D33" w:rsidRPr="00F50F45" w:rsidRDefault="00630D33" w:rsidP="00630D33">
      <w:pPr>
        <w:rPr>
          <w:rFonts w:cs="Arial"/>
          <w:sz w:val="20"/>
          <w:szCs w:val="20"/>
          <w:lang w:val="sl-SI"/>
        </w:rPr>
      </w:pPr>
      <w:r w:rsidRPr="00F50F45">
        <w:rPr>
          <w:rFonts w:cs="Arial"/>
          <w:sz w:val="20"/>
          <w:szCs w:val="20"/>
          <w:lang w:val="sl-SI"/>
        </w:rPr>
        <w:t xml:space="preserve">Občasno tako prevzemniki kot prenosniki </w:t>
      </w:r>
      <w:r w:rsidR="0019540D">
        <w:rPr>
          <w:rFonts w:cs="Arial"/>
          <w:sz w:val="20"/>
          <w:szCs w:val="20"/>
          <w:lang w:val="sl-SI"/>
        </w:rPr>
        <w:t xml:space="preserve">odkrito </w:t>
      </w:r>
      <w:r w:rsidRPr="00F50F45">
        <w:rPr>
          <w:rFonts w:cs="Arial"/>
          <w:sz w:val="20"/>
          <w:szCs w:val="20"/>
          <w:lang w:val="sl-SI"/>
        </w:rPr>
        <w:t>izražajo nezadovoljstvo z novonastalo situacijo po prenosu družinske kmetije na mlajšo generacijo. Tovrstne razmere na podeželju so znane tudi v</w:t>
      </w:r>
      <w:r>
        <w:rPr>
          <w:rFonts w:cs="Arial"/>
          <w:sz w:val="20"/>
          <w:szCs w:val="20"/>
          <w:lang w:val="sl-SI"/>
        </w:rPr>
        <w:t xml:space="preserve">  ZSPM</w:t>
      </w:r>
      <w:r w:rsidRPr="00F50F45">
        <w:rPr>
          <w:rFonts w:cs="Arial"/>
          <w:sz w:val="20"/>
          <w:szCs w:val="20"/>
          <w:lang w:val="sl-SI"/>
        </w:rPr>
        <w:t>, ki je na temo svetovanja za premagovanje duševnih težav med kmečkim prebivalstvom, povabila svetovalko z avstrijske koroške deželne zbornice, ki je predstavila izkušnje s svetovanjem za duševno zdravje na srečanju z mladimi kmeti 19. 11. 2019. Tovrstne težave so bile ena od tem zasedanja Sveta za ženske na podeželju, dne 7. 5. 2020, ki priznavajo, da je potrebno za ohranjanje kmečke populacije na podeželju pristopiti k reševanju medgeneracijskih trenj sistematično, z večjo občutljivostjo za medsebojne odnose in duševno zdravje. Redke domače raziskave o strategijah razvoja na družinskih kmetijah in konfliktnih ter ambivalentnih odnosih med spoloma in generacijami potrjujejo v tujih raziskavah prepoznane vire težav in negotovosti, zaradi katerih kmetice in kmetje doživljajo prekomerni stres, s katerimi se bolj ali manj uspešno spoprijemajo. V letu 2020 so na MKGP stekle aktivnosti za pridobitev informacij o izkušnjah svetovanja za premagovanje duševnih težav na kmetijah</w:t>
      </w:r>
      <w:r w:rsidR="0019540D">
        <w:rPr>
          <w:rFonts w:cs="Arial"/>
          <w:sz w:val="20"/>
          <w:szCs w:val="20"/>
          <w:lang w:val="sl-SI"/>
        </w:rPr>
        <w:t xml:space="preserve"> (MKGP, 2020)</w:t>
      </w:r>
      <w:r w:rsidRPr="00F50F45">
        <w:rPr>
          <w:rFonts w:cs="Arial"/>
          <w:sz w:val="20"/>
          <w:szCs w:val="20"/>
          <w:lang w:val="sl-SI"/>
        </w:rPr>
        <w:t xml:space="preserve">. </w:t>
      </w:r>
    </w:p>
    <w:p w14:paraId="121A8455" w14:textId="77777777" w:rsidR="00630D33" w:rsidRPr="00F50F45" w:rsidRDefault="00630D33" w:rsidP="005516C6">
      <w:pPr>
        <w:rPr>
          <w:rFonts w:cs="Arial"/>
          <w:sz w:val="20"/>
          <w:szCs w:val="20"/>
        </w:rPr>
      </w:pPr>
    </w:p>
    <w:p w14:paraId="2772862C" w14:textId="4E7F911E" w:rsidR="00D32053" w:rsidRPr="00F50F45" w:rsidRDefault="000C47ED" w:rsidP="005516C6">
      <w:pPr>
        <w:rPr>
          <w:rFonts w:cs="Arial"/>
          <w:b/>
          <w:sz w:val="20"/>
          <w:szCs w:val="20"/>
        </w:rPr>
      </w:pPr>
      <w:proofErr w:type="spellStart"/>
      <w:r w:rsidRPr="00F50F45">
        <w:rPr>
          <w:rFonts w:cs="Arial"/>
          <w:b/>
          <w:sz w:val="20"/>
          <w:szCs w:val="20"/>
        </w:rPr>
        <w:t>Ključne</w:t>
      </w:r>
      <w:proofErr w:type="spellEnd"/>
      <w:r w:rsidRPr="00F50F45">
        <w:rPr>
          <w:rFonts w:cs="Arial"/>
          <w:b/>
          <w:sz w:val="20"/>
          <w:szCs w:val="20"/>
        </w:rPr>
        <w:t xml:space="preserve"> </w:t>
      </w:r>
      <w:proofErr w:type="spellStart"/>
      <w:r w:rsidRPr="00F50F45">
        <w:rPr>
          <w:rFonts w:cs="Arial"/>
          <w:b/>
          <w:sz w:val="20"/>
          <w:szCs w:val="20"/>
        </w:rPr>
        <w:t>ugotovitve</w:t>
      </w:r>
      <w:proofErr w:type="spellEnd"/>
      <w:r w:rsidRPr="00F50F45">
        <w:rPr>
          <w:rFonts w:cs="Arial"/>
          <w:b/>
          <w:sz w:val="20"/>
          <w:szCs w:val="20"/>
        </w:rPr>
        <w:t>:</w:t>
      </w:r>
    </w:p>
    <w:p w14:paraId="2E70E46F" w14:textId="0D3CD31E" w:rsidR="000C47ED" w:rsidRPr="00F50F45" w:rsidRDefault="000C47ED" w:rsidP="000C47ED">
      <w:pPr>
        <w:rPr>
          <w:rFonts w:cs="Arial"/>
          <w:sz w:val="20"/>
          <w:szCs w:val="20"/>
          <w:lang w:val="sl-SI"/>
        </w:rPr>
      </w:pPr>
      <w:r w:rsidRPr="00F50F45">
        <w:rPr>
          <w:rFonts w:cs="Arial"/>
          <w:sz w:val="20"/>
          <w:szCs w:val="20"/>
          <w:lang w:val="sl-SI"/>
        </w:rPr>
        <w:lastRenderedPageBreak/>
        <w:t xml:space="preserve">- O tem, koliko mladih kmetov upravičencev iz </w:t>
      </w:r>
      <w:proofErr w:type="spellStart"/>
      <w:r w:rsidRPr="00F50F45">
        <w:rPr>
          <w:rFonts w:cs="Arial"/>
          <w:sz w:val="20"/>
          <w:szCs w:val="20"/>
          <w:lang w:val="sl-SI"/>
        </w:rPr>
        <w:t>podukrepa</w:t>
      </w:r>
      <w:proofErr w:type="spellEnd"/>
      <w:r w:rsidRPr="00F50F45">
        <w:rPr>
          <w:rFonts w:cs="Arial"/>
          <w:sz w:val="20"/>
          <w:szCs w:val="20"/>
          <w:lang w:val="sl-SI"/>
        </w:rPr>
        <w:t xml:space="preserve"> 6.1 kmetuje na območjih z omejenimi možnostmi za kmetijsko dejavnost govori dejstvo, je je bilo kar 82,2 % vseh izplačanih sredstev do konca leta 2019 izplačanih upravičencem, ki kmetujejo v OMD, od tega 61,0 % za gorska območja. </w:t>
      </w:r>
    </w:p>
    <w:p w14:paraId="086AEEE9" w14:textId="2AF3A0EE" w:rsidR="000C47ED" w:rsidRPr="00F50F45" w:rsidRDefault="000C47ED" w:rsidP="000C47ED">
      <w:pPr>
        <w:rPr>
          <w:rFonts w:cs="Arial"/>
          <w:sz w:val="20"/>
          <w:szCs w:val="20"/>
          <w:lang w:val="sl-SI"/>
        </w:rPr>
      </w:pPr>
      <w:r w:rsidRPr="00F50F45">
        <w:rPr>
          <w:rFonts w:cs="Arial"/>
          <w:sz w:val="20"/>
          <w:szCs w:val="20"/>
        </w:rPr>
        <w:t xml:space="preserve">- </w:t>
      </w:r>
      <w:r w:rsidRPr="00F50F45">
        <w:rPr>
          <w:rFonts w:cs="Arial"/>
          <w:sz w:val="20"/>
          <w:szCs w:val="20"/>
          <w:lang w:val="sl-SI"/>
        </w:rPr>
        <w:t xml:space="preserve">Pomembno dejstvo o delu na slovenskih kmetijah so tudi podatki o delovnih nesrečah pri delu na kmetiji in v gozdu, kot tudi v prometnih nesrečah. Po uvedbi obvezne </w:t>
      </w:r>
      <w:r w:rsidR="00BD1735">
        <w:rPr>
          <w:rFonts w:cs="Arial"/>
          <w:sz w:val="20"/>
          <w:szCs w:val="20"/>
          <w:lang w:val="sl-SI"/>
        </w:rPr>
        <w:t xml:space="preserve">traktorske </w:t>
      </w:r>
      <w:r w:rsidRPr="00F50F45">
        <w:rPr>
          <w:rFonts w:cs="Arial"/>
          <w:sz w:val="20"/>
          <w:szCs w:val="20"/>
          <w:lang w:val="sl-SI"/>
        </w:rPr>
        <w:t>kabine je bilo v Sloveniji 16,8 smrti na milijon prebivalcev, kar je izredno visoko število, v primerjavi z Avstrijo, kjer je bilo 4,7 smrtnih žrtev na milijon prebivalcev in z Nemčijo, kjer je bilo 0,7 smrtnih žrtev na milijon prebivalcev.</w:t>
      </w:r>
      <w:r w:rsidR="00F368EC" w:rsidRPr="00F50F45">
        <w:rPr>
          <w:rFonts w:cs="Arial"/>
          <w:sz w:val="20"/>
          <w:szCs w:val="20"/>
          <w:lang w:val="sl-SI"/>
        </w:rPr>
        <w:t xml:space="preserve"> </w:t>
      </w:r>
    </w:p>
    <w:p w14:paraId="71962749" w14:textId="2363394D" w:rsidR="000C47ED" w:rsidRPr="00F50F45" w:rsidRDefault="000C47ED" w:rsidP="000C47ED">
      <w:pPr>
        <w:rPr>
          <w:rFonts w:cs="Arial"/>
          <w:sz w:val="20"/>
          <w:szCs w:val="20"/>
          <w:lang w:val="sl-SI"/>
        </w:rPr>
      </w:pPr>
      <w:r w:rsidRPr="00F50F45">
        <w:rPr>
          <w:rFonts w:cs="Arial"/>
          <w:sz w:val="20"/>
          <w:szCs w:val="20"/>
          <w:lang w:val="sl-SI"/>
        </w:rPr>
        <w:t xml:space="preserve">- Kljub temu, da je skoraj štiri petine (78 %) mladih kmetov – upravičencev iz </w:t>
      </w:r>
      <w:proofErr w:type="spellStart"/>
      <w:r w:rsidRPr="00F50F45">
        <w:rPr>
          <w:rFonts w:cs="Arial"/>
          <w:sz w:val="20"/>
          <w:szCs w:val="20"/>
          <w:lang w:val="sl-SI"/>
        </w:rPr>
        <w:t>podukrepa</w:t>
      </w:r>
      <w:proofErr w:type="spellEnd"/>
      <w:r w:rsidRPr="00F50F45">
        <w:rPr>
          <w:rFonts w:cs="Arial"/>
          <w:sz w:val="20"/>
          <w:szCs w:val="20"/>
          <w:lang w:val="sl-SI"/>
        </w:rPr>
        <w:t xml:space="preserve"> 6.1 v anketi navedlo, da varnostnim vprašanjem posvečajo več pozornosti kot njihovi predhodniki, (npr. uporaba zaščitne opreme, udeležba na tečaju varnosti in podobno), podatki kažejo, da je v delovnih nesrečah traktoristov starih do 44 let še vedno dobra tretjina (35 %) delovnih nesreč.</w:t>
      </w:r>
    </w:p>
    <w:p w14:paraId="0A421265" w14:textId="77777777" w:rsidR="000C47ED" w:rsidRDefault="000C47ED" w:rsidP="000C47ED">
      <w:pPr>
        <w:autoSpaceDE w:val="0"/>
        <w:autoSpaceDN w:val="0"/>
        <w:adjustRightInd w:val="0"/>
        <w:rPr>
          <w:rFonts w:cs="Arial"/>
          <w:sz w:val="20"/>
          <w:szCs w:val="20"/>
          <w:lang w:val="sl-SI"/>
        </w:rPr>
      </w:pPr>
      <w:r w:rsidRPr="00F50F45">
        <w:rPr>
          <w:rFonts w:cs="Arial"/>
          <w:sz w:val="20"/>
          <w:szCs w:val="20"/>
          <w:lang w:val="sl-SI"/>
        </w:rPr>
        <w:t>- V zadnjih petih letih je bilo v Sloveniji 756 prometnih nesreč, v katerih so bili udeleženi traktoristi. V teh prometnih nesrečah je bilo 324 (skoraj 43 %) udeleženih traktoristov, starih do 44 let. Velika večina ni bila poškodovana, 36 jih je utrpela lažje poškodbe, 4 hude telesne poškodbe, 2 pa sta umrla.</w:t>
      </w:r>
    </w:p>
    <w:p w14:paraId="10E17C01" w14:textId="43E83259" w:rsidR="00ED6467" w:rsidRPr="00F50F45" w:rsidRDefault="00ED6467" w:rsidP="00ED6467">
      <w:pPr>
        <w:rPr>
          <w:rFonts w:cs="Arial"/>
          <w:sz w:val="20"/>
          <w:szCs w:val="20"/>
          <w:lang w:val="sl-SI"/>
        </w:rPr>
      </w:pPr>
      <w:r w:rsidRPr="00F50F45">
        <w:rPr>
          <w:rFonts w:cs="Arial"/>
          <w:color w:val="000000"/>
          <w:sz w:val="20"/>
          <w:szCs w:val="20"/>
          <w:lang w:val="sl-SI" w:eastAsia="sl-SI"/>
        </w:rPr>
        <w:t xml:space="preserve">- </w:t>
      </w:r>
      <w:r w:rsidR="004E77A2">
        <w:rPr>
          <w:rFonts w:cs="Arial"/>
          <w:color w:val="000000"/>
          <w:sz w:val="20"/>
          <w:szCs w:val="20"/>
          <w:lang w:val="sl-SI" w:eastAsia="sl-SI"/>
        </w:rPr>
        <w:t>Težave, ki nastanejo v medgeneracijskih odnosih</w:t>
      </w:r>
      <w:r w:rsidR="007C15D6">
        <w:rPr>
          <w:rFonts w:cs="Arial"/>
          <w:color w:val="000000"/>
          <w:sz w:val="20"/>
          <w:szCs w:val="20"/>
          <w:lang w:val="sl-SI" w:eastAsia="sl-SI"/>
        </w:rPr>
        <w:t xml:space="preserve"> so zelo občutljiva in pereča tema. Zato </w:t>
      </w:r>
      <w:r w:rsidR="004E77A2">
        <w:rPr>
          <w:rFonts w:cs="Arial"/>
          <w:color w:val="000000"/>
          <w:sz w:val="20"/>
          <w:szCs w:val="20"/>
          <w:lang w:val="sl-SI" w:eastAsia="sl-SI"/>
        </w:rPr>
        <w:t xml:space="preserve"> </w:t>
      </w:r>
      <w:r w:rsidRPr="00F50F45">
        <w:rPr>
          <w:rFonts w:cs="Arial"/>
          <w:sz w:val="20"/>
          <w:szCs w:val="20"/>
          <w:lang w:val="sl-SI"/>
        </w:rPr>
        <w:t xml:space="preserve">so bile </w:t>
      </w:r>
      <w:r w:rsidR="007C15D6">
        <w:rPr>
          <w:rFonts w:cs="Arial"/>
          <w:sz w:val="20"/>
          <w:szCs w:val="20"/>
          <w:lang w:val="sl-SI"/>
        </w:rPr>
        <w:t>izpostavljene tudi kot ena</w:t>
      </w:r>
      <w:r w:rsidRPr="00F50F45">
        <w:rPr>
          <w:rFonts w:cs="Arial"/>
          <w:sz w:val="20"/>
          <w:szCs w:val="20"/>
          <w:lang w:val="sl-SI"/>
        </w:rPr>
        <w:t xml:space="preserve"> od tem zasedanja Sveta za ženske na podeželju, dne 7. 5. 2020, k</w:t>
      </w:r>
      <w:r w:rsidR="004E77A2">
        <w:rPr>
          <w:rFonts w:cs="Arial"/>
          <w:sz w:val="20"/>
          <w:szCs w:val="20"/>
          <w:lang w:val="sl-SI"/>
        </w:rPr>
        <w:t xml:space="preserve">jer je bilo prepoznano, </w:t>
      </w:r>
      <w:r w:rsidRPr="00F50F45">
        <w:rPr>
          <w:rFonts w:cs="Arial"/>
          <w:sz w:val="20"/>
          <w:szCs w:val="20"/>
          <w:lang w:val="sl-SI"/>
        </w:rPr>
        <w:t xml:space="preserve">da je potrebno za ohranjanje kmečke populacije na podeželju pristopiti k reševanju medgeneracijskih trenj sistematično, z večjo občutljivostjo za medsebojne odnose in duševno zdravje. </w:t>
      </w:r>
    </w:p>
    <w:p w14:paraId="677AE2DE" w14:textId="263F9B85" w:rsidR="000C47ED" w:rsidRPr="00F50F45" w:rsidRDefault="000C47ED" w:rsidP="000C47ED">
      <w:pPr>
        <w:rPr>
          <w:rFonts w:cs="Arial"/>
          <w:sz w:val="20"/>
          <w:szCs w:val="20"/>
        </w:rPr>
      </w:pPr>
      <w:r w:rsidRPr="00F50F45">
        <w:rPr>
          <w:rFonts w:cs="Arial"/>
          <w:sz w:val="20"/>
          <w:szCs w:val="20"/>
        </w:rPr>
        <w:t xml:space="preserve">- </w:t>
      </w:r>
      <w:proofErr w:type="spellStart"/>
      <w:r w:rsidRPr="00F50F45">
        <w:rPr>
          <w:rFonts w:cs="Arial"/>
          <w:sz w:val="20"/>
          <w:szCs w:val="20"/>
        </w:rPr>
        <w:t>Pri</w:t>
      </w:r>
      <w:proofErr w:type="spellEnd"/>
      <w:r w:rsidRPr="00F50F45">
        <w:rPr>
          <w:rFonts w:cs="Arial"/>
          <w:sz w:val="20"/>
          <w:szCs w:val="20"/>
        </w:rPr>
        <w:t xml:space="preserve"> </w:t>
      </w:r>
      <w:proofErr w:type="spellStart"/>
      <w:r w:rsidRPr="00F50F45">
        <w:rPr>
          <w:rFonts w:cs="Arial"/>
          <w:sz w:val="20"/>
          <w:szCs w:val="20"/>
        </w:rPr>
        <w:t>dostopu</w:t>
      </w:r>
      <w:proofErr w:type="spellEnd"/>
      <w:r w:rsidRPr="00F50F45">
        <w:rPr>
          <w:rFonts w:cs="Arial"/>
          <w:sz w:val="20"/>
          <w:szCs w:val="20"/>
        </w:rPr>
        <w:t xml:space="preserve"> do </w:t>
      </w:r>
      <w:proofErr w:type="spellStart"/>
      <w:r w:rsidRPr="00F50F45">
        <w:rPr>
          <w:rFonts w:cs="Arial"/>
          <w:sz w:val="20"/>
          <w:szCs w:val="20"/>
        </w:rPr>
        <w:t>informacij</w:t>
      </w:r>
      <w:proofErr w:type="spellEnd"/>
      <w:r w:rsidRPr="00F50F45">
        <w:rPr>
          <w:rFonts w:cs="Arial"/>
          <w:sz w:val="20"/>
          <w:szCs w:val="20"/>
        </w:rPr>
        <w:t xml:space="preserve"> in </w:t>
      </w:r>
      <w:proofErr w:type="spellStart"/>
      <w:r w:rsidRPr="00F50F45">
        <w:rPr>
          <w:rFonts w:cs="Arial"/>
          <w:sz w:val="20"/>
          <w:szCs w:val="20"/>
        </w:rPr>
        <w:t>dodatnih</w:t>
      </w:r>
      <w:proofErr w:type="spellEnd"/>
      <w:r w:rsidRPr="00F50F45">
        <w:rPr>
          <w:rFonts w:cs="Arial"/>
          <w:sz w:val="20"/>
          <w:szCs w:val="20"/>
        </w:rPr>
        <w:t xml:space="preserve"> </w:t>
      </w:r>
      <w:proofErr w:type="spellStart"/>
      <w:r w:rsidRPr="00F50F45">
        <w:rPr>
          <w:rFonts w:cs="Arial"/>
          <w:sz w:val="20"/>
          <w:szCs w:val="20"/>
        </w:rPr>
        <w:t>znanj</w:t>
      </w:r>
      <w:proofErr w:type="spellEnd"/>
      <w:r w:rsidRPr="00F50F45">
        <w:rPr>
          <w:rFonts w:cs="Arial"/>
          <w:sz w:val="20"/>
          <w:szCs w:val="20"/>
        </w:rPr>
        <w:t xml:space="preserve"> </w:t>
      </w:r>
      <w:proofErr w:type="spellStart"/>
      <w:r w:rsidRPr="00F50F45">
        <w:rPr>
          <w:rFonts w:cs="Arial"/>
          <w:sz w:val="20"/>
          <w:szCs w:val="20"/>
        </w:rPr>
        <w:t>si</w:t>
      </w:r>
      <w:proofErr w:type="spellEnd"/>
      <w:r w:rsidRPr="00F50F45">
        <w:rPr>
          <w:rFonts w:cs="Arial"/>
          <w:sz w:val="20"/>
          <w:szCs w:val="20"/>
        </w:rPr>
        <w:t xml:space="preserve"> </w:t>
      </w:r>
      <w:proofErr w:type="spellStart"/>
      <w:r w:rsidRPr="00F50F45">
        <w:rPr>
          <w:rFonts w:cs="Arial"/>
          <w:sz w:val="20"/>
          <w:szCs w:val="20"/>
        </w:rPr>
        <w:t>predvsem</w:t>
      </w:r>
      <w:proofErr w:type="spellEnd"/>
      <w:r w:rsidRPr="00F50F45">
        <w:rPr>
          <w:rFonts w:cs="Arial"/>
          <w:sz w:val="20"/>
          <w:szCs w:val="20"/>
        </w:rPr>
        <w:t xml:space="preserve"> </w:t>
      </w:r>
      <w:proofErr w:type="spellStart"/>
      <w:r w:rsidRPr="00F50F45">
        <w:rPr>
          <w:rFonts w:cs="Arial"/>
          <w:sz w:val="20"/>
          <w:szCs w:val="20"/>
        </w:rPr>
        <w:t>mladi</w:t>
      </w:r>
      <w:proofErr w:type="spellEnd"/>
      <w:r w:rsidRPr="00F50F45">
        <w:rPr>
          <w:rFonts w:cs="Arial"/>
          <w:sz w:val="20"/>
          <w:szCs w:val="20"/>
        </w:rPr>
        <w:t xml:space="preserve"> </w:t>
      </w:r>
      <w:proofErr w:type="spellStart"/>
      <w:r w:rsidRPr="00F50F45">
        <w:rPr>
          <w:rFonts w:cs="Arial"/>
          <w:sz w:val="20"/>
          <w:szCs w:val="20"/>
        </w:rPr>
        <w:t>pomagajo</w:t>
      </w:r>
      <w:proofErr w:type="spellEnd"/>
      <w:r w:rsidRPr="00F50F45">
        <w:rPr>
          <w:rFonts w:cs="Arial"/>
          <w:sz w:val="20"/>
          <w:szCs w:val="20"/>
        </w:rPr>
        <w:t xml:space="preserve"> z </w:t>
      </w:r>
      <w:proofErr w:type="spellStart"/>
      <w:r w:rsidRPr="00F50F45">
        <w:rPr>
          <w:rFonts w:cs="Arial"/>
          <w:sz w:val="20"/>
          <w:szCs w:val="20"/>
        </w:rPr>
        <w:t>internetom</w:t>
      </w:r>
      <w:proofErr w:type="spellEnd"/>
      <w:r w:rsidRPr="00F50F45">
        <w:rPr>
          <w:rFonts w:cs="Arial"/>
          <w:sz w:val="20"/>
          <w:szCs w:val="20"/>
        </w:rPr>
        <w:t xml:space="preserve">. Slovenija se s 95,4-odstotno </w:t>
      </w:r>
      <w:proofErr w:type="spellStart"/>
      <w:r w:rsidRPr="00F50F45">
        <w:rPr>
          <w:rFonts w:cs="Arial"/>
          <w:sz w:val="20"/>
          <w:szCs w:val="20"/>
        </w:rPr>
        <w:t>pokritostjo</w:t>
      </w:r>
      <w:proofErr w:type="spellEnd"/>
      <w:r w:rsidRPr="00F50F45">
        <w:rPr>
          <w:rFonts w:cs="Arial"/>
          <w:sz w:val="20"/>
          <w:szCs w:val="20"/>
        </w:rPr>
        <w:t xml:space="preserve"> z </w:t>
      </w:r>
      <w:proofErr w:type="spellStart"/>
      <w:r w:rsidRPr="00F50F45">
        <w:rPr>
          <w:rFonts w:cs="Arial"/>
          <w:sz w:val="20"/>
          <w:szCs w:val="20"/>
        </w:rPr>
        <w:t>internetom</w:t>
      </w:r>
      <w:proofErr w:type="spellEnd"/>
      <w:r w:rsidRPr="00F50F45">
        <w:rPr>
          <w:rFonts w:cs="Arial"/>
          <w:sz w:val="20"/>
          <w:szCs w:val="20"/>
        </w:rPr>
        <w:t xml:space="preserve"> </w:t>
      </w:r>
      <w:proofErr w:type="spellStart"/>
      <w:r w:rsidRPr="00F50F45">
        <w:rPr>
          <w:rFonts w:cs="Arial"/>
          <w:sz w:val="20"/>
          <w:szCs w:val="20"/>
        </w:rPr>
        <w:t>uvršča</w:t>
      </w:r>
      <w:proofErr w:type="spellEnd"/>
      <w:r w:rsidRPr="00F50F45">
        <w:rPr>
          <w:rFonts w:cs="Arial"/>
          <w:sz w:val="20"/>
          <w:szCs w:val="20"/>
        </w:rPr>
        <w:t xml:space="preserve"> </w:t>
      </w:r>
      <w:proofErr w:type="spellStart"/>
      <w:r w:rsidRPr="00F50F45">
        <w:rPr>
          <w:rFonts w:cs="Arial"/>
          <w:sz w:val="20"/>
          <w:szCs w:val="20"/>
        </w:rPr>
        <w:t>na</w:t>
      </w:r>
      <w:proofErr w:type="spellEnd"/>
      <w:r w:rsidRPr="00F50F45">
        <w:rPr>
          <w:rFonts w:cs="Arial"/>
          <w:sz w:val="20"/>
          <w:szCs w:val="20"/>
        </w:rPr>
        <w:t xml:space="preserve"> 22. mesto med </w:t>
      </w:r>
      <w:proofErr w:type="spellStart"/>
      <w:r w:rsidRPr="00F50F45">
        <w:rPr>
          <w:rFonts w:cs="Arial"/>
          <w:sz w:val="20"/>
          <w:szCs w:val="20"/>
        </w:rPr>
        <w:t>državami</w:t>
      </w:r>
      <w:proofErr w:type="spellEnd"/>
      <w:r w:rsidRPr="00F50F45">
        <w:rPr>
          <w:rFonts w:cs="Arial"/>
          <w:sz w:val="20"/>
          <w:szCs w:val="20"/>
        </w:rPr>
        <w:t xml:space="preserve"> </w:t>
      </w:r>
      <w:proofErr w:type="spellStart"/>
      <w:r w:rsidRPr="00F50F45">
        <w:rPr>
          <w:rFonts w:cs="Arial"/>
          <w:sz w:val="20"/>
          <w:szCs w:val="20"/>
        </w:rPr>
        <w:t>članicamu</w:t>
      </w:r>
      <w:proofErr w:type="spellEnd"/>
      <w:r w:rsidRPr="00F50F45">
        <w:rPr>
          <w:rFonts w:cs="Arial"/>
          <w:sz w:val="20"/>
          <w:szCs w:val="20"/>
        </w:rPr>
        <w:t xml:space="preserve"> EU.</w:t>
      </w:r>
      <w:r w:rsidR="00EB4485" w:rsidRPr="00F50F45">
        <w:rPr>
          <w:rFonts w:cs="Arial"/>
          <w:sz w:val="20"/>
          <w:szCs w:val="20"/>
        </w:rPr>
        <w:t xml:space="preserve"> </w:t>
      </w:r>
      <w:r w:rsidRPr="00F50F45">
        <w:rPr>
          <w:rFonts w:cs="Arial"/>
          <w:sz w:val="20"/>
          <w:szCs w:val="20"/>
        </w:rPr>
        <w:t xml:space="preserve">Trend </w:t>
      </w:r>
      <w:proofErr w:type="spellStart"/>
      <w:r w:rsidRPr="00F50F45">
        <w:rPr>
          <w:rFonts w:cs="Arial"/>
          <w:sz w:val="20"/>
          <w:szCs w:val="20"/>
        </w:rPr>
        <w:t>zaostajanja</w:t>
      </w:r>
      <w:proofErr w:type="spellEnd"/>
      <w:r w:rsidRPr="00F50F45">
        <w:rPr>
          <w:rFonts w:cs="Arial"/>
          <w:sz w:val="20"/>
          <w:szCs w:val="20"/>
        </w:rPr>
        <w:t xml:space="preserve"> </w:t>
      </w:r>
      <w:proofErr w:type="spellStart"/>
      <w:r w:rsidRPr="00F50F45">
        <w:rPr>
          <w:rFonts w:cs="Arial"/>
          <w:sz w:val="20"/>
          <w:szCs w:val="20"/>
        </w:rPr>
        <w:t>Slovenije</w:t>
      </w:r>
      <w:proofErr w:type="spellEnd"/>
      <w:r w:rsidRPr="00F50F45">
        <w:rPr>
          <w:rFonts w:cs="Arial"/>
          <w:sz w:val="20"/>
          <w:szCs w:val="20"/>
        </w:rPr>
        <w:t xml:space="preserve"> </w:t>
      </w:r>
      <w:proofErr w:type="spellStart"/>
      <w:r w:rsidRPr="00F50F45">
        <w:rPr>
          <w:rFonts w:cs="Arial"/>
          <w:sz w:val="20"/>
          <w:szCs w:val="20"/>
        </w:rPr>
        <w:t>pri</w:t>
      </w:r>
      <w:proofErr w:type="spellEnd"/>
      <w:r w:rsidRPr="00F50F45">
        <w:rPr>
          <w:rFonts w:cs="Arial"/>
          <w:sz w:val="20"/>
          <w:szCs w:val="20"/>
        </w:rPr>
        <w:t xml:space="preserve"> </w:t>
      </w:r>
      <w:proofErr w:type="spellStart"/>
      <w:r w:rsidRPr="00F50F45">
        <w:rPr>
          <w:rFonts w:cs="Arial"/>
          <w:sz w:val="20"/>
          <w:szCs w:val="20"/>
        </w:rPr>
        <w:t>razvoju</w:t>
      </w:r>
      <w:proofErr w:type="spellEnd"/>
      <w:r w:rsidRPr="00F50F45">
        <w:rPr>
          <w:rFonts w:cs="Arial"/>
          <w:sz w:val="20"/>
          <w:szCs w:val="20"/>
        </w:rPr>
        <w:t xml:space="preserve"> </w:t>
      </w:r>
      <w:proofErr w:type="spellStart"/>
      <w:r w:rsidRPr="00F50F45">
        <w:rPr>
          <w:rFonts w:cs="Arial"/>
          <w:sz w:val="20"/>
          <w:szCs w:val="20"/>
        </w:rPr>
        <w:t>širokopasovne</w:t>
      </w:r>
      <w:proofErr w:type="spellEnd"/>
      <w:r w:rsidRPr="00F50F45">
        <w:rPr>
          <w:rFonts w:cs="Arial"/>
          <w:sz w:val="20"/>
          <w:szCs w:val="20"/>
        </w:rPr>
        <w:t xml:space="preserve"> </w:t>
      </w:r>
      <w:proofErr w:type="spellStart"/>
      <w:r w:rsidRPr="00F50F45">
        <w:rPr>
          <w:rFonts w:cs="Arial"/>
          <w:sz w:val="20"/>
          <w:szCs w:val="20"/>
        </w:rPr>
        <w:t>infrastrukture</w:t>
      </w:r>
      <w:proofErr w:type="spellEnd"/>
      <w:r w:rsidRPr="00F50F45">
        <w:rPr>
          <w:rFonts w:cs="Arial"/>
          <w:sz w:val="20"/>
          <w:szCs w:val="20"/>
        </w:rPr>
        <w:t xml:space="preserve"> je v </w:t>
      </w:r>
      <w:proofErr w:type="spellStart"/>
      <w:r w:rsidRPr="00F50F45">
        <w:rPr>
          <w:rFonts w:cs="Arial"/>
          <w:sz w:val="20"/>
          <w:szCs w:val="20"/>
        </w:rPr>
        <w:t>zadnjih</w:t>
      </w:r>
      <w:proofErr w:type="spellEnd"/>
      <w:r w:rsidRPr="00F50F45">
        <w:rPr>
          <w:rFonts w:cs="Arial"/>
          <w:sz w:val="20"/>
          <w:szCs w:val="20"/>
        </w:rPr>
        <w:t xml:space="preserve"> </w:t>
      </w:r>
      <w:proofErr w:type="spellStart"/>
      <w:r w:rsidRPr="00F50F45">
        <w:rPr>
          <w:rFonts w:cs="Arial"/>
          <w:sz w:val="20"/>
          <w:szCs w:val="20"/>
        </w:rPr>
        <w:t>letih</w:t>
      </w:r>
      <w:proofErr w:type="spellEnd"/>
      <w:r w:rsidRPr="00F50F45">
        <w:rPr>
          <w:rFonts w:cs="Arial"/>
          <w:sz w:val="20"/>
          <w:szCs w:val="20"/>
        </w:rPr>
        <w:t xml:space="preserve"> </w:t>
      </w:r>
      <w:proofErr w:type="spellStart"/>
      <w:r w:rsidRPr="00F50F45">
        <w:rPr>
          <w:rFonts w:cs="Arial"/>
          <w:sz w:val="20"/>
          <w:szCs w:val="20"/>
        </w:rPr>
        <w:t>izrazit</w:t>
      </w:r>
      <w:proofErr w:type="spellEnd"/>
      <w:r w:rsidRPr="00F50F45">
        <w:rPr>
          <w:rFonts w:cs="Arial"/>
          <w:sz w:val="20"/>
          <w:szCs w:val="20"/>
        </w:rPr>
        <w:t xml:space="preserve"> in se </w:t>
      </w:r>
      <w:proofErr w:type="spellStart"/>
      <w:r w:rsidRPr="00F50F45">
        <w:rPr>
          <w:rFonts w:cs="Arial"/>
          <w:sz w:val="20"/>
          <w:szCs w:val="20"/>
        </w:rPr>
        <w:t>povečuje</w:t>
      </w:r>
      <w:proofErr w:type="spellEnd"/>
      <w:r w:rsidRPr="00F50F45">
        <w:rPr>
          <w:rFonts w:cs="Arial"/>
          <w:sz w:val="20"/>
          <w:szCs w:val="20"/>
        </w:rPr>
        <w:t xml:space="preserve">. </w:t>
      </w:r>
      <w:proofErr w:type="spellStart"/>
      <w:r w:rsidRPr="00F50F45">
        <w:rPr>
          <w:rFonts w:cs="Arial"/>
          <w:sz w:val="20"/>
          <w:szCs w:val="20"/>
        </w:rPr>
        <w:t>Delni</w:t>
      </w:r>
      <w:proofErr w:type="spellEnd"/>
      <w:r w:rsidRPr="00F50F45">
        <w:rPr>
          <w:rFonts w:cs="Arial"/>
          <w:sz w:val="20"/>
          <w:szCs w:val="20"/>
        </w:rPr>
        <w:t xml:space="preserve"> </w:t>
      </w:r>
      <w:proofErr w:type="spellStart"/>
      <w:r w:rsidRPr="00F50F45">
        <w:rPr>
          <w:rFonts w:cs="Arial"/>
          <w:sz w:val="20"/>
          <w:szCs w:val="20"/>
        </w:rPr>
        <w:t>vzrok</w:t>
      </w:r>
      <w:proofErr w:type="spellEnd"/>
      <w:r w:rsidRPr="00F50F45">
        <w:rPr>
          <w:rFonts w:cs="Arial"/>
          <w:sz w:val="20"/>
          <w:szCs w:val="20"/>
        </w:rPr>
        <w:t xml:space="preserve"> za </w:t>
      </w:r>
      <w:proofErr w:type="spellStart"/>
      <w:r w:rsidRPr="00F50F45">
        <w:rPr>
          <w:rFonts w:cs="Arial"/>
          <w:sz w:val="20"/>
          <w:szCs w:val="20"/>
        </w:rPr>
        <w:t>slabo</w:t>
      </w:r>
      <w:proofErr w:type="spellEnd"/>
      <w:r w:rsidR="00F368EC" w:rsidRPr="00F50F45">
        <w:rPr>
          <w:rFonts w:cs="Arial"/>
          <w:sz w:val="20"/>
          <w:szCs w:val="20"/>
        </w:rPr>
        <w:t xml:space="preserve"> </w:t>
      </w:r>
      <w:proofErr w:type="spellStart"/>
      <w:r w:rsidR="00F368EC" w:rsidRPr="00F50F45">
        <w:rPr>
          <w:rFonts w:cs="Arial"/>
          <w:sz w:val="20"/>
          <w:szCs w:val="20"/>
        </w:rPr>
        <w:t>stanje</w:t>
      </w:r>
      <w:proofErr w:type="spellEnd"/>
      <w:r w:rsidR="00F368EC" w:rsidRPr="00F50F45">
        <w:rPr>
          <w:rFonts w:cs="Arial"/>
          <w:sz w:val="20"/>
          <w:szCs w:val="20"/>
        </w:rPr>
        <w:t xml:space="preserve"> </w:t>
      </w:r>
      <w:proofErr w:type="spellStart"/>
      <w:r w:rsidR="00F368EC" w:rsidRPr="00F50F45">
        <w:rPr>
          <w:rFonts w:cs="Arial"/>
          <w:sz w:val="20"/>
          <w:szCs w:val="20"/>
        </w:rPr>
        <w:t>širokopasovne</w:t>
      </w:r>
      <w:proofErr w:type="spellEnd"/>
      <w:r w:rsidR="00F368EC" w:rsidRPr="00F50F45">
        <w:rPr>
          <w:rFonts w:cs="Arial"/>
          <w:sz w:val="20"/>
          <w:szCs w:val="20"/>
        </w:rPr>
        <w:t xml:space="preserve"> </w:t>
      </w:r>
      <w:proofErr w:type="spellStart"/>
      <w:r w:rsidR="00F368EC" w:rsidRPr="00F50F45">
        <w:rPr>
          <w:rFonts w:cs="Arial"/>
          <w:sz w:val="20"/>
          <w:szCs w:val="20"/>
        </w:rPr>
        <w:t>infrastruk</w:t>
      </w:r>
      <w:r w:rsidRPr="00F50F45">
        <w:rPr>
          <w:rFonts w:cs="Arial"/>
          <w:sz w:val="20"/>
          <w:szCs w:val="20"/>
        </w:rPr>
        <w:t>ture</w:t>
      </w:r>
      <w:proofErr w:type="spellEnd"/>
      <w:r w:rsidRPr="00F50F45">
        <w:rPr>
          <w:rFonts w:cs="Arial"/>
          <w:sz w:val="20"/>
          <w:szCs w:val="20"/>
        </w:rPr>
        <w:t xml:space="preserve"> </w:t>
      </w:r>
      <w:proofErr w:type="spellStart"/>
      <w:r w:rsidRPr="00F50F45">
        <w:rPr>
          <w:rFonts w:cs="Arial"/>
          <w:sz w:val="20"/>
          <w:szCs w:val="20"/>
        </w:rPr>
        <w:t>na</w:t>
      </w:r>
      <w:proofErr w:type="spellEnd"/>
      <w:r w:rsidRPr="00F50F45">
        <w:rPr>
          <w:rFonts w:cs="Arial"/>
          <w:sz w:val="20"/>
          <w:szCs w:val="20"/>
        </w:rPr>
        <w:t xml:space="preserve"> </w:t>
      </w:r>
      <w:proofErr w:type="spellStart"/>
      <w:r w:rsidRPr="00F50F45">
        <w:rPr>
          <w:rFonts w:cs="Arial"/>
          <w:sz w:val="20"/>
          <w:szCs w:val="20"/>
        </w:rPr>
        <w:t>podeželskih</w:t>
      </w:r>
      <w:proofErr w:type="spellEnd"/>
      <w:r w:rsidRPr="00F50F45">
        <w:rPr>
          <w:rFonts w:cs="Arial"/>
          <w:sz w:val="20"/>
          <w:szCs w:val="20"/>
        </w:rPr>
        <w:t xml:space="preserve"> </w:t>
      </w:r>
      <w:proofErr w:type="spellStart"/>
      <w:r w:rsidRPr="00F50F45">
        <w:rPr>
          <w:rFonts w:cs="Arial"/>
          <w:sz w:val="20"/>
          <w:szCs w:val="20"/>
        </w:rPr>
        <w:t>območjih</w:t>
      </w:r>
      <w:proofErr w:type="spellEnd"/>
      <w:r w:rsidRPr="00F50F45">
        <w:rPr>
          <w:rFonts w:cs="Arial"/>
          <w:sz w:val="20"/>
          <w:szCs w:val="20"/>
        </w:rPr>
        <w:t xml:space="preserve">, </w:t>
      </w:r>
      <w:proofErr w:type="spellStart"/>
      <w:r w:rsidRPr="00F50F45">
        <w:rPr>
          <w:rFonts w:cs="Arial"/>
          <w:sz w:val="20"/>
          <w:szCs w:val="20"/>
        </w:rPr>
        <w:t>kar</w:t>
      </w:r>
      <w:proofErr w:type="spellEnd"/>
      <w:r w:rsidRPr="00F50F45">
        <w:rPr>
          <w:rFonts w:cs="Arial"/>
          <w:sz w:val="20"/>
          <w:szCs w:val="20"/>
        </w:rPr>
        <w:t xml:space="preserve"> </w:t>
      </w:r>
      <w:proofErr w:type="spellStart"/>
      <w:r w:rsidRPr="00F50F45">
        <w:rPr>
          <w:rFonts w:cs="Arial"/>
          <w:sz w:val="20"/>
          <w:szCs w:val="20"/>
        </w:rPr>
        <w:t>moramo</w:t>
      </w:r>
      <w:proofErr w:type="spellEnd"/>
      <w:r w:rsidRPr="00F50F45">
        <w:rPr>
          <w:rFonts w:cs="Arial"/>
          <w:sz w:val="20"/>
          <w:szCs w:val="20"/>
        </w:rPr>
        <w:t xml:space="preserve"> </w:t>
      </w:r>
      <w:proofErr w:type="spellStart"/>
      <w:r w:rsidRPr="00F50F45">
        <w:rPr>
          <w:rFonts w:cs="Arial"/>
          <w:sz w:val="20"/>
          <w:szCs w:val="20"/>
        </w:rPr>
        <w:t>upoštevati</w:t>
      </w:r>
      <w:proofErr w:type="spellEnd"/>
      <w:r w:rsidRPr="00F50F45">
        <w:rPr>
          <w:rFonts w:cs="Arial"/>
          <w:sz w:val="20"/>
          <w:szCs w:val="20"/>
        </w:rPr>
        <w:t xml:space="preserve"> </w:t>
      </w:r>
      <w:proofErr w:type="spellStart"/>
      <w:r w:rsidRPr="00F50F45">
        <w:rPr>
          <w:rFonts w:cs="Arial"/>
          <w:sz w:val="20"/>
          <w:szCs w:val="20"/>
        </w:rPr>
        <w:t>tudi</w:t>
      </w:r>
      <w:proofErr w:type="spellEnd"/>
      <w:r w:rsidRPr="00F50F45">
        <w:rPr>
          <w:rFonts w:cs="Arial"/>
          <w:sz w:val="20"/>
          <w:szCs w:val="20"/>
        </w:rPr>
        <w:t xml:space="preserve"> </w:t>
      </w:r>
      <w:proofErr w:type="spellStart"/>
      <w:r w:rsidRPr="00F50F45">
        <w:rPr>
          <w:rFonts w:cs="Arial"/>
          <w:sz w:val="20"/>
          <w:szCs w:val="20"/>
        </w:rPr>
        <w:t>pri</w:t>
      </w:r>
      <w:proofErr w:type="spellEnd"/>
      <w:r w:rsidRPr="00F50F45">
        <w:rPr>
          <w:rFonts w:cs="Arial"/>
          <w:sz w:val="20"/>
          <w:szCs w:val="20"/>
        </w:rPr>
        <w:t xml:space="preserve"> </w:t>
      </w:r>
      <w:proofErr w:type="spellStart"/>
      <w:r w:rsidRPr="00F50F45">
        <w:rPr>
          <w:rFonts w:cs="Arial"/>
          <w:sz w:val="20"/>
          <w:szCs w:val="20"/>
        </w:rPr>
        <w:t>načrtovanju</w:t>
      </w:r>
      <w:proofErr w:type="spellEnd"/>
      <w:r w:rsidRPr="00F50F45">
        <w:rPr>
          <w:rFonts w:cs="Arial"/>
          <w:sz w:val="20"/>
          <w:szCs w:val="20"/>
        </w:rPr>
        <w:t xml:space="preserve"> </w:t>
      </w:r>
      <w:proofErr w:type="spellStart"/>
      <w:r w:rsidRPr="00F50F45">
        <w:rPr>
          <w:rFonts w:cs="Arial"/>
          <w:sz w:val="20"/>
          <w:szCs w:val="20"/>
        </w:rPr>
        <w:t>nadaljnjega</w:t>
      </w:r>
      <w:proofErr w:type="spellEnd"/>
      <w:r w:rsidRPr="00F50F45">
        <w:rPr>
          <w:rFonts w:cs="Arial"/>
          <w:sz w:val="20"/>
          <w:szCs w:val="20"/>
        </w:rPr>
        <w:t xml:space="preserve"> </w:t>
      </w:r>
      <w:proofErr w:type="spellStart"/>
      <w:r w:rsidRPr="00F50F45">
        <w:rPr>
          <w:rFonts w:cs="Arial"/>
          <w:sz w:val="20"/>
          <w:szCs w:val="20"/>
        </w:rPr>
        <w:t>razvoja</w:t>
      </w:r>
      <w:proofErr w:type="spellEnd"/>
      <w:r w:rsidRPr="00F50F45">
        <w:rPr>
          <w:rFonts w:cs="Arial"/>
          <w:sz w:val="20"/>
          <w:szCs w:val="20"/>
        </w:rPr>
        <w:t xml:space="preserve">, je </w:t>
      </w:r>
      <w:proofErr w:type="spellStart"/>
      <w:r w:rsidRPr="00F50F45">
        <w:rPr>
          <w:rFonts w:cs="Arial"/>
          <w:sz w:val="20"/>
          <w:szCs w:val="20"/>
        </w:rPr>
        <w:t>izrazito</w:t>
      </w:r>
      <w:proofErr w:type="spellEnd"/>
      <w:r w:rsidRPr="00F50F45">
        <w:rPr>
          <w:rFonts w:cs="Arial"/>
          <w:sz w:val="20"/>
          <w:szCs w:val="20"/>
        </w:rPr>
        <w:t xml:space="preserve"> </w:t>
      </w:r>
      <w:proofErr w:type="spellStart"/>
      <w:r w:rsidRPr="00F50F45">
        <w:rPr>
          <w:rFonts w:cs="Arial"/>
          <w:sz w:val="20"/>
          <w:szCs w:val="20"/>
        </w:rPr>
        <w:t>razpršena</w:t>
      </w:r>
      <w:proofErr w:type="spellEnd"/>
      <w:r w:rsidRPr="00F50F45">
        <w:rPr>
          <w:rFonts w:cs="Arial"/>
          <w:sz w:val="20"/>
          <w:szCs w:val="20"/>
        </w:rPr>
        <w:t xml:space="preserve"> </w:t>
      </w:r>
      <w:proofErr w:type="spellStart"/>
      <w:r w:rsidRPr="00F50F45">
        <w:rPr>
          <w:rFonts w:cs="Arial"/>
          <w:sz w:val="20"/>
          <w:szCs w:val="20"/>
        </w:rPr>
        <w:t>poseljenost</w:t>
      </w:r>
      <w:proofErr w:type="spellEnd"/>
      <w:r w:rsidRPr="00F50F45">
        <w:rPr>
          <w:rFonts w:cs="Arial"/>
          <w:sz w:val="20"/>
          <w:szCs w:val="20"/>
        </w:rPr>
        <w:t xml:space="preserve"> </w:t>
      </w:r>
      <w:proofErr w:type="spellStart"/>
      <w:r w:rsidRPr="00F50F45">
        <w:rPr>
          <w:rFonts w:cs="Arial"/>
          <w:sz w:val="20"/>
          <w:szCs w:val="20"/>
        </w:rPr>
        <w:t>slovenskega</w:t>
      </w:r>
      <w:proofErr w:type="spellEnd"/>
      <w:r w:rsidRPr="00F50F45">
        <w:rPr>
          <w:rFonts w:cs="Arial"/>
          <w:sz w:val="20"/>
          <w:szCs w:val="20"/>
        </w:rPr>
        <w:t xml:space="preserve"> </w:t>
      </w:r>
      <w:proofErr w:type="spellStart"/>
      <w:r w:rsidRPr="00F50F45">
        <w:rPr>
          <w:rFonts w:cs="Arial"/>
          <w:sz w:val="20"/>
          <w:szCs w:val="20"/>
        </w:rPr>
        <w:t>podeželja</w:t>
      </w:r>
      <w:proofErr w:type="spellEnd"/>
      <w:r w:rsidRPr="00F50F45">
        <w:rPr>
          <w:rFonts w:cs="Arial"/>
          <w:sz w:val="20"/>
          <w:szCs w:val="20"/>
        </w:rPr>
        <w:t xml:space="preserve">, ki jo </w:t>
      </w:r>
      <w:proofErr w:type="spellStart"/>
      <w:r w:rsidRPr="00F50F45">
        <w:rPr>
          <w:rFonts w:cs="Arial"/>
          <w:sz w:val="20"/>
          <w:szCs w:val="20"/>
        </w:rPr>
        <w:t>potencialni</w:t>
      </w:r>
      <w:proofErr w:type="spellEnd"/>
      <w:r w:rsidRPr="00F50F45">
        <w:rPr>
          <w:rFonts w:cs="Arial"/>
          <w:sz w:val="20"/>
          <w:szCs w:val="20"/>
        </w:rPr>
        <w:t xml:space="preserve"> </w:t>
      </w:r>
      <w:proofErr w:type="spellStart"/>
      <w:r w:rsidRPr="00F50F45">
        <w:rPr>
          <w:rFonts w:cs="Arial"/>
          <w:sz w:val="20"/>
          <w:szCs w:val="20"/>
        </w:rPr>
        <w:t>zasebni</w:t>
      </w:r>
      <w:proofErr w:type="spellEnd"/>
      <w:r w:rsidRPr="00F50F45">
        <w:rPr>
          <w:rFonts w:cs="Arial"/>
          <w:sz w:val="20"/>
          <w:szCs w:val="20"/>
        </w:rPr>
        <w:t xml:space="preserve"> </w:t>
      </w:r>
      <w:proofErr w:type="spellStart"/>
      <w:r w:rsidRPr="00F50F45">
        <w:rPr>
          <w:rFonts w:cs="Arial"/>
          <w:sz w:val="20"/>
          <w:szCs w:val="20"/>
        </w:rPr>
        <w:t>investitorji</w:t>
      </w:r>
      <w:proofErr w:type="spellEnd"/>
      <w:r w:rsidRPr="00F50F45">
        <w:rPr>
          <w:rFonts w:cs="Arial"/>
          <w:sz w:val="20"/>
          <w:szCs w:val="20"/>
        </w:rPr>
        <w:t xml:space="preserve"> – </w:t>
      </w:r>
      <w:proofErr w:type="spellStart"/>
      <w:r w:rsidRPr="00F50F45">
        <w:rPr>
          <w:rFonts w:cs="Arial"/>
          <w:sz w:val="20"/>
          <w:szCs w:val="20"/>
        </w:rPr>
        <w:t>operaterji</w:t>
      </w:r>
      <w:proofErr w:type="spellEnd"/>
      <w:r w:rsidRPr="00F50F45">
        <w:rPr>
          <w:rFonts w:cs="Arial"/>
          <w:sz w:val="20"/>
          <w:szCs w:val="20"/>
        </w:rPr>
        <w:t xml:space="preserve"> </w:t>
      </w:r>
      <w:proofErr w:type="spellStart"/>
      <w:r w:rsidRPr="00F50F45">
        <w:rPr>
          <w:rFonts w:cs="Arial"/>
          <w:sz w:val="20"/>
          <w:szCs w:val="20"/>
        </w:rPr>
        <w:t>elektronskih</w:t>
      </w:r>
      <w:proofErr w:type="spellEnd"/>
      <w:r w:rsidRPr="00F50F45">
        <w:rPr>
          <w:rFonts w:cs="Arial"/>
          <w:sz w:val="20"/>
          <w:szCs w:val="20"/>
        </w:rPr>
        <w:t xml:space="preserve"> </w:t>
      </w:r>
      <w:proofErr w:type="spellStart"/>
      <w:r w:rsidRPr="00F50F45">
        <w:rPr>
          <w:rFonts w:cs="Arial"/>
          <w:sz w:val="20"/>
          <w:szCs w:val="20"/>
        </w:rPr>
        <w:t>komunikacij</w:t>
      </w:r>
      <w:proofErr w:type="spellEnd"/>
      <w:r w:rsidRPr="00F50F45">
        <w:rPr>
          <w:rFonts w:cs="Arial"/>
          <w:sz w:val="20"/>
          <w:szCs w:val="20"/>
        </w:rPr>
        <w:t xml:space="preserve"> </w:t>
      </w:r>
      <w:proofErr w:type="spellStart"/>
      <w:r w:rsidRPr="00F50F45">
        <w:rPr>
          <w:rFonts w:cs="Arial"/>
          <w:sz w:val="20"/>
          <w:szCs w:val="20"/>
        </w:rPr>
        <w:t>navajajo</w:t>
      </w:r>
      <w:proofErr w:type="spellEnd"/>
      <w:r w:rsidRPr="00F50F45">
        <w:rPr>
          <w:rFonts w:cs="Arial"/>
          <w:sz w:val="20"/>
          <w:szCs w:val="20"/>
        </w:rPr>
        <w:t xml:space="preserve"> </w:t>
      </w:r>
      <w:proofErr w:type="spellStart"/>
      <w:r w:rsidRPr="00F50F45">
        <w:rPr>
          <w:rFonts w:cs="Arial"/>
          <w:sz w:val="20"/>
          <w:szCs w:val="20"/>
        </w:rPr>
        <w:t>kot</w:t>
      </w:r>
      <w:proofErr w:type="spellEnd"/>
      <w:r w:rsidRPr="00F50F45">
        <w:rPr>
          <w:rFonts w:cs="Arial"/>
          <w:sz w:val="20"/>
          <w:szCs w:val="20"/>
        </w:rPr>
        <w:t xml:space="preserve"> </w:t>
      </w:r>
      <w:proofErr w:type="spellStart"/>
      <w:r w:rsidRPr="00F50F45">
        <w:rPr>
          <w:rFonts w:cs="Arial"/>
          <w:sz w:val="20"/>
          <w:szCs w:val="20"/>
        </w:rPr>
        <w:t>ključno</w:t>
      </w:r>
      <w:proofErr w:type="spellEnd"/>
      <w:r w:rsidRPr="00F50F45">
        <w:rPr>
          <w:rFonts w:cs="Arial"/>
          <w:sz w:val="20"/>
          <w:szCs w:val="20"/>
        </w:rPr>
        <w:t xml:space="preserve"> </w:t>
      </w:r>
      <w:proofErr w:type="spellStart"/>
      <w:r w:rsidRPr="00F50F45">
        <w:rPr>
          <w:rFonts w:cs="Arial"/>
          <w:sz w:val="20"/>
          <w:szCs w:val="20"/>
        </w:rPr>
        <w:t>oviro</w:t>
      </w:r>
      <w:proofErr w:type="spellEnd"/>
      <w:r w:rsidRPr="00F50F45">
        <w:rPr>
          <w:rFonts w:cs="Arial"/>
          <w:sz w:val="20"/>
          <w:szCs w:val="20"/>
        </w:rPr>
        <w:t xml:space="preserve"> </w:t>
      </w:r>
      <w:proofErr w:type="spellStart"/>
      <w:r w:rsidRPr="00F50F45">
        <w:rPr>
          <w:rFonts w:cs="Arial"/>
          <w:sz w:val="20"/>
          <w:szCs w:val="20"/>
        </w:rPr>
        <w:t>pri</w:t>
      </w:r>
      <w:proofErr w:type="spellEnd"/>
      <w:r w:rsidRPr="00F50F45">
        <w:rPr>
          <w:rFonts w:cs="Arial"/>
          <w:sz w:val="20"/>
          <w:szCs w:val="20"/>
        </w:rPr>
        <w:t xml:space="preserve"> </w:t>
      </w:r>
      <w:proofErr w:type="spellStart"/>
      <w:r w:rsidRPr="00F50F45">
        <w:rPr>
          <w:rFonts w:cs="Arial"/>
          <w:sz w:val="20"/>
          <w:szCs w:val="20"/>
        </w:rPr>
        <w:t>oblikovanju</w:t>
      </w:r>
      <w:proofErr w:type="spellEnd"/>
      <w:r w:rsidRPr="00F50F45">
        <w:rPr>
          <w:rFonts w:cs="Arial"/>
          <w:sz w:val="20"/>
          <w:szCs w:val="20"/>
        </w:rPr>
        <w:t xml:space="preserve"> </w:t>
      </w:r>
      <w:proofErr w:type="spellStart"/>
      <w:r w:rsidRPr="00F50F45">
        <w:rPr>
          <w:rFonts w:cs="Arial"/>
          <w:sz w:val="20"/>
          <w:szCs w:val="20"/>
        </w:rPr>
        <w:t>vzdržnih</w:t>
      </w:r>
      <w:proofErr w:type="spellEnd"/>
      <w:r w:rsidRPr="00F50F45">
        <w:rPr>
          <w:rFonts w:cs="Arial"/>
          <w:sz w:val="20"/>
          <w:szCs w:val="20"/>
        </w:rPr>
        <w:t xml:space="preserve"> </w:t>
      </w:r>
      <w:proofErr w:type="spellStart"/>
      <w:r w:rsidRPr="00F50F45">
        <w:rPr>
          <w:rFonts w:cs="Arial"/>
          <w:sz w:val="20"/>
          <w:szCs w:val="20"/>
        </w:rPr>
        <w:t>poslovnih</w:t>
      </w:r>
      <w:proofErr w:type="spellEnd"/>
      <w:r w:rsidRPr="00F50F45">
        <w:rPr>
          <w:rFonts w:cs="Arial"/>
          <w:sz w:val="20"/>
          <w:szCs w:val="20"/>
        </w:rPr>
        <w:t xml:space="preserve"> </w:t>
      </w:r>
      <w:proofErr w:type="spellStart"/>
      <w:r w:rsidRPr="00F50F45">
        <w:rPr>
          <w:rFonts w:cs="Arial"/>
          <w:sz w:val="20"/>
          <w:szCs w:val="20"/>
        </w:rPr>
        <w:t>modelov</w:t>
      </w:r>
      <w:proofErr w:type="spellEnd"/>
      <w:r w:rsidRPr="00F50F45">
        <w:rPr>
          <w:rFonts w:cs="Arial"/>
          <w:sz w:val="20"/>
          <w:szCs w:val="20"/>
        </w:rPr>
        <w:t xml:space="preserve"> </w:t>
      </w:r>
      <w:proofErr w:type="spellStart"/>
      <w:r w:rsidRPr="00F50F45">
        <w:rPr>
          <w:rFonts w:cs="Arial"/>
          <w:sz w:val="20"/>
          <w:szCs w:val="20"/>
        </w:rPr>
        <w:t>na</w:t>
      </w:r>
      <w:proofErr w:type="spellEnd"/>
      <w:r w:rsidRPr="00F50F45">
        <w:rPr>
          <w:rFonts w:cs="Arial"/>
          <w:sz w:val="20"/>
          <w:szCs w:val="20"/>
        </w:rPr>
        <w:t xml:space="preserve"> </w:t>
      </w:r>
      <w:proofErr w:type="spellStart"/>
      <w:r w:rsidRPr="00F50F45">
        <w:rPr>
          <w:rFonts w:cs="Arial"/>
          <w:sz w:val="20"/>
          <w:szCs w:val="20"/>
        </w:rPr>
        <w:t>teh</w:t>
      </w:r>
      <w:proofErr w:type="spellEnd"/>
      <w:r w:rsidRPr="00F50F45">
        <w:rPr>
          <w:rFonts w:cs="Arial"/>
          <w:sz w:val="20"/>
          <w:szCs w:val="20"/>
        </w:rPr>
        <w:t xml:space="preserve"> </w:t>
      </w:r>
      <w:proofErr w:type="spellStart"/>
      <w:r w:rsidRPr="00F50F45">
        <w:rPr>
          <w:rFonts w:cs="Arial"/>
          <w:sz w:val="20"/>
          <w:szCs w:val="20"/>
        </w:rPr>
        <w:t>območjih</w:t>
      </w:r>
      <w:proofErr w:type="spellEnd"/>
      <w:r w:rsidRPr="00F50F45">
        <w:rPr>
          <w:rFonts w:cs="Arial"/>
          <w:sz w:val="20"/>
          <w:szCs w:val="20"/>
        </w:rPr>
        <w:t>.</w:t>
      </w:r>
    </w:p>
    <w:p w14:paraId="0EEF12DA" w14:textId="77777777" w:rsidR="000C47ED" w:rsidRPr="00362413" w:rsidRDefault="000C47ED" w:rsidP="005516C6">
      <w:pPr>
        <w:rPr>
          <w:rFonts w:cs="Arial"/>
          <w:sz w:val="23"/>
          <w:szCs w:val="23"/>
        </w:rPr>
      </w:pPr>
    </w:p>
    <w:p w14:paraId="6F921987" w14:textId="7288D6BB" w:rsidR="00D32053" w:rsidRPr="00B62EAA" w:rsidRDefault="00791573" w:rsidP="00F8610D">
      <w:pPr>
        <w:pStyle w:val="Naslov1"/>
        <w:rPr>
          <w:rFonts w:cs="Arial"/>
          <w:lang w:val="sl-SI"/>
        </w:rPr>
      </w:pPr>
      <w:bookmarkStart w:id="56" w:name="_Toc55830980"/>
      <w:r w:rsidRPr="00B62EAA">
        <w:t>7</w:t>
      </w:r>
      <w:r w:rsidR="00D32053" w:rsidRPr="00B62EAA">
        <w:t xml:space="preserve">. </w:t>
      </w:r>
      <w:r w:rsidR="00D32053" w:rsidRPr="00B62EAA">
        <w:rPr>
          <w:rFonts w:cs="Arial"/>
          <w:smallCaps w:val="0"/>
          <w:lang w:val="sl-SI"/>
        </w:rPr>
        <w:t>DOSEDANJE IZKUŠNJE</w:t>
      </w:r>
      <w:bookmarkEnd w:id="56"/>
    </w:p>
    <w:p w14:paraId="0EF4AD34" w14:textId="77777777" w:rsidR="00155EBE" w:rsidRDefault="00155EBE" w:rsidP="00D32053">
      <w:pPr>
        <w:rPr>
          <w:rFonts w:cs="Arial"/>
          <w:sz w:val="20"/>
          <w:szCs w:val="20"/>
          <w:lang w:val="sl-SI"/>
        </w:rPr>
      </w:pPr>
    </w:p>
    <w:p w14:paraId="5BA55365" w14:textId="77777777" w:rsidR="00155EBE" w:rsidRPr="00793DE7" w:rsidRDefault="00155EBE" w:rsidP="00D97597">
      <w:pPr>
        <w:pStyle w:val="Naslov1"/>
        <w:rPr>
          <w:rFonts w:cs="Arial"/>
          <w:sz w:val="20"/>
          <w:szCs w:val="20"/>
          <w:lang w:val="sl-SI"/>
        </w:rPr>
      </w:pPr>
      <w:bookmarkStart w:id="57" w:name="_Toc55830981"/>
      <w:r w:rsidRPr="00793DE7">
        <w:rPr>
          <w:rFonts w:cs="Arial"/>
          <w:sz w:val="20"/>
          <w:szCs w:val="20"/>
          <w:lang w:val="sl-SI"/>
        </w:rPr>
        <w:t>7.1 Izvajanje PRP 2007-2013 in PRP 2014-2020</w:t>
      </w:r>
      <w:bookmarkEnd w:id="57"/>
    </w:p>
    <w:p w14:paraId="0CB49F7A" w14:textId="77777777" w:rsidR="00155EBE" w:rsidRDefault="00155EBE" w:rsidP="00D32053">
      <w:pPr>
        <w:rPr>
          <w:rFonts w:cs="Arial"/>
          <w:sz w:val="20"/>
          <w:szCs w:val="20"/>
          <w:lang w:val="sl-SI"/>
        </w:rPr>
      </w:pPr>
    </w:p>
    <w:p w14:paraId="52EA3E30" w14:textId="56E23628" w:rsidR="00D32053" w:rsidRPr="00F50F45" w:rsidRDefault="00D32053" w:rsidP="00D32053">
      <w:pPr>
        <w:rPr>
          <w:rFonts w:cs="Arial"/>
          <w:sz w:val="20"/>
          <w:szCs w:val="20"/>
          <w:lang w:val="sl-SI"/>
        </w:rPr>
      </w:pPr>
      <w:r w:rsidRPr="00F50F45">
        <w:rPr>
          <w:rFonts w:cs="Arial"/>
          <w:sz w:val="20"/>
          <w:szCs w:val="20"/>
          <w:lang w:val="sl-SI"/>
        </w:rPr>
        <w:t xml:space="preserve">V okviru PRP 2007-2013 je bilo skupaj podprtih 2.651 mladih kmetov, </w:t>
      </w:r>
      <w:r w:rsidR="000D4CC8" w:rsidRPr="00F50F45">
        <w:rPr>
          <w:rFonts w:cs="Arial"/>
          <w:sz w:val="20"/>
          <w:szCs w:val="20"/>
          <w:lang w:val="sl-SI"/>
        </w:rPr>
        <w:t xml:space="preserve">ki jim je bilo skupaj izplačanih 55,4 mio EUR, </w:t>
      </w:r>
      <w:r w:rsidRPr="00F50F45">
        <w:rPr>
          <w:rFonts w:cs="Arial"/>
          <w:sz w:val="20"/>
          <w:szCs w:val="20"/>
          <w:lang w:val="sl-SI"/>
        </w:rPr>
        <w:t xml:space="preserve">v okviru PRP 2014-2020 pa do </w:t>
      </w:r>
      <w:r w:rsidR="00405B8E">
        <w:rPr>
          <w:rFonts w:cs="Arial"/>
          <w:sz w:val="20"/>
          <w:szCs w:val="20"/>
          <w:lang w:val="sl-SI"/>
        </w:rPr>
        <w:t>31. 8</w:t>
      </w:r>
      <w:r w:rsidRPr="00F50F45">
        <w:rPr>
          <w:rFonts w:cs="Arial"/>
          <w:sz w:val="20"/>
          <w:szCs w:val="20"/>
          <w:lang w:val="sl-SI"/>
        </w:rPr>
        <w:t>. 2020 1.413 mladih prevzemnikov</w:t>
      </w:r>
      <w:r w:rsidR="000D4CC8" w:rsidRPr="00F50F45">
        <w:rPr>
          <w:rFonts w:cs="Arial"/>
          <w:sz w:val="20"/>
          <w:szCs w:val="20"/>
          <w:lang w:val="sl-SI"/>
        </w:rPr>
        <w:t>, ki jim je bilo skupaj odobrenih 52,</w:t>
      </w:r>
      <w:r w:rsidR="00405B8E">
        <w:rPr>
          <w:rFonts w:cs="Arial"/>
          <w:sz w:val="20"/>
          <w:szCs w:val="20"/>
          <w:lang w:val="sl-SI"/>
        </w:rPr>
        <w:t>6</w:t>
      </w:r>
      <w:r w:rsidR="000D4CC8" w:rsidRPr="00F50F45">
        <w:rPr>
          <w:rFonts w:cs="Arial"/>
          <w:sz w:val="20"/>
          <w:szCs w:val="20"/>
          <w:lang w:val="sl-SI"/>
        </w:rPr>
        <w:t xml:space="preserve"> mio EUR in izplačanih 3</w:t>
      </w:r>
      <w:r w:rsidR="00405B8E">
        <w:rPr>
          <w:rFonts w:cs="Arial"/>
          <w:sz w:val="20"/>
          <w:szCs w:val="20"/>
          <w:lang w:val="sl-SI"/>
        </w:rPr>
        <w:t>9,1</w:t>
      </w:r>
      <w:r w:rsidR="000D4CC8" w:rsidRPr="00F50F45">
        <w:rPr>
          <w:rFonts w:cs="Arial"/>
          <w:sz w:val="20"/>
          <w:szCs w:val="20"/>
          <w:lang w:val="sl-SI"/>
        </w:rPr>
        <w:t xml:space="preserve"> mio EUR</w:t>
      </w:r>
      <w:r w:rsidRPr="00F50F45">
        <w:rPr>
          <w:rFonts w:cs="Arial"/>
          <w:sz w:val="20"/>
          <w:szCs w:val="20"/>
          <w:lang w:val="sl-SI"/>
        </w:rPr>
        <w:t>.</w:t>
      </w:r>
    </w:p>
    <w:p w14:paraId="7F6091B9" w14:textId="26A6A948" w:rsidR="00D32053" w:rsidRPr="00F50F45" w:rsidRDefault="00D32053" w:rsidP="00D32053">
      <w:pPr>
        <w:rPr>
          <w:rFonts w:cs="Arial"/>
          <w:sz w:val="20"/>
          <w:szCs w:val="20"/>
          <w:lang w:val="sl-SI"/>
        </w:rPr>
      </w:pPr>
      <w:r w:rsidRPr="00F50F45">
        <w:rPr>
          <w:rFonts w:cs="Arial"/>
          <w:sz w:val="20"/>
          <w:szCs w:val="20"/>
          <w:lang w:val="sl-SI"/>
        </w:rPr>
        <w:t xml:space="preserve">V programskem obdobju 2007–2013 je bilo podprtih prevzemnic </w:t>
      </w:r>
      <w:r w:rsidR="000B6B30" w:rsidRPr="00F50F45">
        <w:rPr>
          <w:rFonts w:cs="Arial"/>
          <w:sz w:val="20"/>
          <w:szCs w:val="20"/>
          <w:lang w:val="sl-SI"/>
        </w:rPr>
        <w:t>448 (</w:t>
      </w:r>
      <w:r w:rsidRPr="00F50F45">
        <w:rPr>
          <w:rFonts w:cs="Arial"/>
          <w:sz w:val="20"/>
          <w:szCs w:val="20"/>
          <w:lang w:val="sl-SI"/>
        </w:rPr>
        <w:t>16,9 %</w:t>
      </w:r>
      <w:r w:rsidR="000B6B30" w:rsidRPr="00F50F45">
        <w:rPr>
          <w:rFonts w:cs="Arial"/>
          <w:sz w:val="20"/>
          <w:szCs w:val="20"/>
          <w:lang w:val="sl-SI"/>
        </w:rPr>
        <w:t>)</w:t>
      </w:r>
      <w:r w:rsidRPr="00F50F45">
        <w:rPr>
          <w:rFonts w:cs="Arial"/>
          <w:sz w:val="20"/>
          <w:szCs w:val="20"/>
          <w:lang w:val="sl-SI"/>
        </w:rPr>
        <w:t xml:space="preserve">, v obdobju 2014–2020 pa </w:t>
      </w:r>
      <w:r w:rsidR="00166E9C" w:rsidRPr="00F50F45">
        <w:rPr>
          <w:rFonts w:cs="Arial"/>
          <w:sz w:val="20"/>
          <w:szCs w:val="20"/>
          <w:lang w:val="sl-SI"/>
        </w:rPr>
        <w:t>262 (</w:t>
      </w:r>
      <w:r w:rsidRPr="00F50F45">
        <w:rPr>
          <w:rFonts w:cs="Arial"/>
          <w:sz w:val="20"/>
          <w:szCs w:val="20"/>
          <w:lang w:val="sl-SI"/>
        </w:rPr>
        <w:t>18,5 %</w:t>
      </w:r>
      <w:r w:rsidR="00166E9C" w:rsidRPr="00F50F45">
        <w:rPr>
          <w:rFonts w:cs="Arial"/>
          <w:sz w:val="20"/>
          <w:szCs w:val="20"/>
          <w:lang w:val="sl-SI"/>
        </w:rPr>
        <w:t>)</w:t>
      </w:r>
      <w:r w:rsidRPr="00F50F45">
        <w:rPr>
          <w:rFonts w:cs="Arial"/>
          <w:sz w:val="20"/>
          <w:szCs w:val="20"/>
          <w:lang w:val="sl-SI"/>
        </w:rPr>
        <w:t xml:space="preserve"> prevzemnic.</w:t>
      </w:r>
    </w:p>
    <w:p w14:paraId="69DE6B34" w14:textId="58D40D71" w:rsidR="00D32053" w:rsidRPr="00F50F45" w:rsidRDefault="00D32053" w:rsidP="00D32053">
      <w:pPr>
        <w:rPr>
          <w:rFonts w:cs="Arial"/>
          <w:sz w:val="20"/>
          <w:szCs w:val="20"/>
          <w:lang w:val="sl-SI"/>
        </w:rPr>
      </w:pPr>
      <w:r w:rsidRPr="00F50F45">
        <w:rPr>
          <w:rFonts w:cs="Arial"/>
          <w:sz w:val="20"/>
          <w:szCs w:val="20"/>
          <w:lang w:val="sl-SI"/>
        </w:rPr>
        <w:t xml:space="preserve">V programskem obdobju 2007–2013 se je na prevzetih </w:t>
      </w:r>
      <w:r w:rsidR="00C62816">
        <w:rPr>
          <w:rFonts w:cs="Arial"/>
          <w:sz w:val="20"/>
          <w:szCs w:val="20"/>
          <w:lang w:val="sl-SI"/>
        </w:rPr>
        <w:t>KMG</w:t>
      </w:r>
      <w:r w:rsidRPr="00F50F45">
        <w:rPr>
          <w:rFonts w:cs="Arial"/>
          <w:sz w:val="20"/>
          <w:szCs w:val="20"/>
          <w:lang w:val="sl-SI"/>
        </w:rPr>
        <w:t xml:space="preserve"> zaposlilo približno 37 % mladih prevzemnikov, medtem ko se je v tekočem programskem obdobju na prevzetih </w:t>
      </w:r>
      <w:r w:rsidR="00C62816">
        <w:rPr>
          <w:rFonts w:cs="Arial"/>
          <w:sz w:val="20"/>
          <w:szCs w:val="20"/>
          <w:lang w:val="sl-SI"/>
        </w:rPr>
        <w:t>KMG</w:t>
      </w:r>
      <w:r w:rsidRPr="00F50F45">
        <w:rPr>
          <w:rFonts w:cs="Arial"/>
          <w:sz w:val="20"/>
          <w:szCs w:val="20"/>
          <w:lang w:val="sl-SI"/>
        </w:rPr>
        <w:t xml:space="preserve"> zaposlilo 71,72 % mladih prevzemnikov</w:t>
      </w:r>
      <w:r w:rsidR="00166E9C" w:rsidRPr="00F50F45">
        <w:rPr>
          <w:rFonts w:cs="Arial"/>
          <w:sz w:val="20"/>
          <w:szCs w:val="20"/>
          <w:lang w:val="sl-SI"/>
        </w:rPr>
        <w:t xml:space="preserve">, kar je posledica dejstva, da je na za zaposlene mlade kmete v okviru </w:t>
      </w:r>
      <w:proofErr w:type="spellStart"/>
      <w:r w:rsidR="00166E9C" w:rsidRPr="00F50F45">
        <w:rPr>
          <w:rFonts w:cs="Arial"/>
          <w:sz w:val="20"/>
          <w:szCs w:val="20"/>
          <w:lang w:val="sl-SI"/>
        </w:rPr>
        <w:t>podukrepa</w:t>
      </w:r>
      <w:proofErr w:type="spellEnd"/>
      <w:r w:rsidR="00166E9C" w:rsidRPr="00F50F45">
        <w:rPr>
          <w:rFonts w:cs="Arial"/>
          <w:sz w:val="20"/>
          <w:szCs w:val="20"/>
          <w:lang w:val="sl-SI"/>
        </w:rPr>
        <w:t xml:space="preserve"> 6.1 višja pavšalna podpora</w:t>
      </w:r>
      <w:r w:rsidR="00025228" w:rsidRPr="00F50F45">
        <w:rPr>
          <w:rFonts w:cs="Arial"/>
          <w:sz w:val="20"/>
          <w:szCs w:val="20"/>
          <w:lang w:val="sl-SI"/>
        </w:rPr>
        <w:t xml:space="preserve"> (45.000 EUR)</w:t>
      </w:r>
      <w:r w:rsidR="00166E9C" w:rsidRPr="00F50F45">
        <w:rPr>
          <w:rFonts w:cs="Arial"/>
          <w:sz w:val="20"/>
          <w:szCs w:val="20"/>
          <w:lang w:val="sl-SI"/>
        </w:rPr>
        <w:t>. Med 309 mladimi kmeti</w:t>
      </w:r>
      <w:r w:rsidR="009F3D8B" w:rsidRPr="00F50F45">
        <w:rPr>
          <w:rFonts w:cs="Arial"/>
          <w:sz w:val="20"/>
          <w:szCs w:val="20"/>
          <w:lang w:val="sl-SI"/>
        </w:rPr>
        <w:t xml:space="preserve">, ki so prejeli višjo pavšalno podporo, ker so bili zavarovani iz naslova kmetijske dejavnosti in </w:t>
      </w:r>
      <w:r w:rsidR="00166E9C" w:rsidRPr="00F50F45">
        <w:rPr>
          <w:rFonts w:cs="Arial"/>
          <w:sz w:val="20"/>
          <w:szCs w:val="20"/>
          <w:lang w:val="sl-SI"/>
        </w:rPr>
        <w:t xml:space="preserve">so </w:t>
      </w:r>
      <w:r w:rsidR="00007981" w:rsidRPr="00F50F45">
        <w:rPr>
          <w:rFonts w:cs="Arial"/>
          <w:sz w:val="20"/>
          <w:szCs w:val="20"/>
          <w:lang w:val="sl-SI"/>
        </w:rPr>
        <w:t xml:space="preserve">jim obveznosti iz naslova </w:t>
      </w:r>
      <w:proofErr w:type="spellStart"/>
      <w:r w:rsidR="00166E9C" w:rsidRPr="00F50F45">
        <w:rPr>
          <w:rFonts w:cs="Arial"/>
          <w:sz w:val="20"/>
          <w:szCs w:val="20"/>
          <w:lang w:val="sl-SI"/>
        </w:rPr>
        <w:t>podukrepa</w:t>
      </w:r>
      <w:proofErr w:type="spellEnd"/>
      <w:r w:rsidR="00166E9C" w:rsidRPr="00F50F45">
        <w:rPr>
          <w:rFonts w:cs="Arial"/>
          <w:sz w:val="20"/>
          <w:szCs w:val="20"/>
          <w:lang w:val="sl-SI"/>
        </w:rPr>
        <w:t xml:space="preserve"> 6.1 potekle, je 29 (9,4 %)  takih, ki niso več vključeni v zavarovanja iz </w:t>
      </w:r>
      <w:r w:rsidR="00166E9C" w:rsidRPr="00F50F45">
        <w:rPr>
          <w:rFonts w:cs="Arial"/>
          <w:sz w:val="20"/>
          <w:szCs w:val="20"/>
          <w:lang w:val="sl-SI"/>
        </w:rPr>
        <w:lastRenderedPageBreak/>
        <w:t xml:space="preserve">opravljanja kmetijske dejavnosti, med njimi je 25 takih, ki so se zaposlili iz druge vrste dejavnosti, 4 pa so brez zaposlitvenega statusa. </w:t>
      </w:r>
    </w:p>
    <w:p w14:paraId="61181729" w14:textId="60E18CD3" w:rsidR="00007981" w:rsidRPr="00F50F45" w:rsidRDefault="00D32053" w:rsidP="00D32053">
      <w:pPr>
        <w:rPr>
          <w:rFonts w:cs="Arial"/>
          <w:color w:val="000000"/>
          <w:sz w:val="20"/>
          <w:szCs w:val="20"/>
          <w:lang w:val="sl-SI"/>
        </w:rPr>
      </w:pPr>
      <w:r w:rsidRPr="00F50F45">
        <w:rPr>
          <w:rFonts w:cs="Arial"/>
          <w:color w:val="000000"/>
          <w:sz w:val="20"/>
          <w:szCs w:val="20"/>
          <w:lang w:val="sl-SI"/>
        </w:rPr>
        <w:t xml:space="preserve">Povprečna starost prevzemnika ob prevzemu </w:t>
      </w:r>
      <w:r w:rsidR="00C62816">
        <w:rPr>
          <w:rFonts w:cs="Arial"/>
          <w:color w:val="000000"/>
          <w:sz w:val="20"/>
          <w:szCs w:val="20"/>
          <w:lang w:val="sl-SI"/>
        </w:rPr>
        <w:t>KMG</w:t>
      </w:r>
      <w:r w:rsidRPr="00F50F45">
        <w:rPr>
          <w:rFonts w:cs="Arial"/>
          <w:color w:val="000000"/>
          <w:sz w:val="20"/>
          <w:szCs w:val="20"/>
          <w:lang w:val="sl-SI"/>
        </w:rPr>
        <w:t xml:space="preserve"> se je med programskima obdobjema zmanjšala za 2,5 leti, sicer pa je še vedno največ prevzemnikov starih od 30 do 40 let (5</w:t>
      </w:r>
      <w:r w:rsidR="00D8247F" w:rsidRPr="00F50F45">
        <w:rPr>
          <w:rFonts w:cs="Arial"/>
          <w:color w:val="000000"/>
          <w:sz w:val="20"/>
          <w:szCs w:val="20"/>
          <w:lang w:val="sl-SI"/>
        </w:rPr>
        <w:t>2</w:t>
      </w:r>
      <w:r w:rsidRPr="00F50F45">
        <w:rPr>
          <w:rFonts w:cs="Arial"/>
          <w:color w:val="000000"/>
          <w:sz w:val="20"/>
          <w:szCs w:val="20"/>
          <w:lang w:val="sl-SI"/>
        </w:rPr>
        <w:t xml:space="preserve">,7 %). Trenutno pa je v programskem obdobju 2014–2020 najmanj mladih prevzemnikov starih od 18 do 23 let (13,8%). </w:t>
      </w:r>
      <w:r w:rsidR="00007981" w:rsidRPr="00F50F45">
        <w:rPr>
          <w:rFonts w:cs="Arial"/>
          <w:color w:val="000000"/>
          <w:sz w:val="20"/>
          <w:szCs w:val="20"/>
          <w:lang w:val="sl-SI"/>
        </w:rPr>
        <w:t xml:space="preserve">Vloge v okviru </w:t>
      </w:r>
      <w:proofErr w:type="spellStart"/>
      <w:r w:rsidR="00007981" w:rsidRPr="00F50F45">
        <w:rPr>
          <w:rFonts w:cs="Arial"/>
          <w:color w:val="000000"/>
          <w:sz w:val="20"/>
          <w:szCs w:val="20"/>
          <w:lang w:val="sl-SI"/>
        </w:rPr>
        <w:t>podukrepa</w:t>
      </w:r>
      <w:proofErr w:type="spellEnd"/>
      <w:r w:rsidR="00007981" w:rsidRPr="00F50F45">
        <w:rPr>
          <w:rFonts w:cs="Arial"/>
          <w:color w:val="000000"/>
          <w:sz w:val="20"/>
          <w:szCs w:val="20"/>
          <w:lang w:val="sl-SI"/>
        </w:rPr>
        <w:t xml:space="preserve"> 6.1 niso bile odobrene vsem mladim kmetom, ki so oddali vloge. </w:t>
      </w:r>
      <w:r w:rsidR="00A15D67" w:rsidRPr="00F50F45">
        <w:rPr>
          <w:rFonts w:cs="Arial"/>
          <w:color w:val="000000"/>
          <w:sz w:val="20"/>
          <w:szCs w:val="20"/>
          <w:lang w:val="sl-SI"/>
        </w:rPr>
        <w:t xml:space="preserve">Neodobrenih vlog je bilo 209 (12,9 %). </w:t>
      </w:r>
      <w:r w:rsidR="00007981" w:rsidRPr="00F50F45">
        <w:rPr>
          <w:rFonts w:cs="Arial"/>
          <w:color w:val="000000"/>
          <w:sz w:val="20"/>
          <w:szCs w:val="20"/>
          <w:lang w:val="sl-SI"/>
        </w:rPr>
        <w:t>Najpogostejši razlogi za zavrnitev vloge so bili: prenosnik je ob predaji obdržal več kot 0,5 ha zemljišč, porabljena sredstva v okviru 2. javnega razpisa, umetno ustvarjeni pogoji, neporavnane davčne obveznosti, nepopolna vloga, nedoseganje vstopnega praga z doseženim številom točk.</w:t>
      </w:r>
    </w:p>
    <w:p w14:paraId="713525F9" w14:textId="203098ED" w:rsidR="00791573" w:rsidRPr="00F50F45" w:rsidRDefault="00CB5184" w:rsidP="00791573">
      <w:pPr>
        <w:rPr>
          <w:rFonts w:cs="Arial"/>
          <w:sz w:val="20"/>
          <w:szCs w:val="20"/>
          <w:lang w:val="sl-SI"/>
        </w:rPr>
      </w:pPr>
      <w:r w:rsidRPr="00F50F45">
        <w:rPr>
          <w:rFonts w:cs="Arial"/>
          <w:sz w:val="20"/>
          <w:szCs w:val="20"/>
          <w:lang w:val="sl-SI"/>
        </w:rPr>
        <w:t xml:space="preserve">Mladi </w:t>
      </w:r>
      <w:r w:rsidR="004E77A2">
        <w:rPr>
          <w:rFonts w:cs="Arial"/>
          <w:sz w:val="20"/>
          <w:szCs w:val="20"/>
          <w:lang w:val="sl-SI"/>
        </w:rPr>
        <w:t>k</w:t>
      </w:r>
      <w:r w:rsidR="00791573" w:rsidRPr="00F50F45">
        <w:rPr>
          <w:rFonts w:cs="Arial"/>
          <w:sz w:val="20"/>
          <w:szCs w:val="20"/>
          <w:lang w:val="sl-SI"/>
        </w:rPr>
        <w:t>metje se zelo pogosto poslužujejo javnih razpisov za pridobitev podpor iz PRP 2014-2020, konkretno za n</w:t>
      </w:r>
      <w:r w:rsidR="003F64B6" w:rsidRPr="00F50F45">
        <w:rPr>
          <w:rFonts w:cs="Arial"/>
          <w:sz w:val="20"/>
          <w:szCs w:val="20"/>
          <w:lang w:val="sl-SI"/>
        </w:rPr>
        <w:t xml:space="preserve">aložbe v </w:t>
      </w:r>
      <w:r w:rsidR="00C62816">
        <w:rPr>
          <w:rFonts w:cs="Arial"/>
          <w:sz w:val="20"/>
          <w:szCs w:val="20"/>
          <w:lang w:val="sl-SI"/>
        </w:rPr>
        <w:t>KMG</w:t>
      </w:r>
      <w:r w:rsidR="003F64B6" w:rsidRPr="00F50F45">
        <w:rPr>
          <w:rFonts w:cs="Arial"/>
          <w:sz w:val="20"/>
          <w:szCs w:val="20"/>
          <w:lang w:val="sl-SI"/>
        </w:rPr>
        <w:t>, pri katerih na osnovni 30 % delež sofinanciranja prejmejo dodatnih 20 %.</w:t>
      </w:r>
    </w:p>
    <w:p w14:paraId="1EFEB9F2" w14:textId="1AE84E5B" w:rsidR="00791573" w:rsidRPr="00E67FC7" w:rsidRDefault="008E1748" w:rsidP="00E67FC7">
      <w:pPr>
        <w:rPr>
          <w:i/>
          <w:sz w:val="20"/>
          <w:lang w:val="sl-SI"/>
        </w:rPr>
      </w:pPr>
      <w:bookmarkStart w:id="58" w:name="_Toc51243571"/>
      <w:r w:rsidRPr="00F50F45">
        <w:rPr>
          <w:rFonts w:cs="Arial"/>
          <w:i/>
          <w:sz w:val="20"/>
          <w:szCs w:val="20"/>
          <w:lang w:val="sl-SI"/>
        </w:rPr>
        <w:t>Tabela</w:t>
      </w:r>
      <w:r w:rsidR="00791573" w:rsidRPr="00F50F45">
        <w:rPr>
          <w:rFonts w:cs="Arial"/>
          <w:i/>
          <w:sz w:val="20"/>
          <w:szCs w:val="20"/>
          <w:lang w:val="sl-SI"/>
        </w:rPr>
        <w:t xml:space="preserve"> </w:t>
      </w:r>
      <w:r w:rsidR="003F64B6" w:rsidRPr="00F50F45">
        <w:rPr>
          <w:rFonts w:cs="Arial"/>
          <w:b/>
          <w:bCs/>
          <w:i/>
          <w:sz w:val="20"/>
          <w:szCs w:val="20"/>
        </w:rPr>
        <w:t>2</w:t>
      </w:r>
      <w:r w:rsidR="00E25396" w:rsidRPr="00F50F45">
        <w:rPr>
          <w:rFonts w:cs="Arial"/>
          <w:b/>
          <w:bCs/>
          <w:i/>
          <w:sz w:val="20"/>
          <w:szCs w:val="20"/>
        </w:rPr>
        <w:t>7</w:t>
      </w:r>
      <w:r w:rsidR="00791573" w:rsidRPr="00E67FC7">
        <w:rPr>
          <w:i/>
          <w:sz w:val="20"/>
          <w:lang w:val="sl-SI"/>
        </w:rPr>
        <w:t>: Upravičenci po vrstah naložbe v okviru ukrepa, ki je namenjen posodabljanju kmetijskih gospodarstev</w:t>
      </w:r>
      <w:bookmarkEnd w:id="58"/>
    </w:p>
    <w:tbl>
      <w:tblPr>
        <w:tblW w:w="9280" w:type="dxa"/>
        <w:tblInd w:w="55" w:type="dxa"/>
        <w:tblCellMar>
          <w:left w:w="70" w:type="dxa"/>
          <w:right w:w="70" w:type="dxa"/>
        </w:tblCellMar>
        <w:tblLook w:val="04A0" w:firstRow="1" w:lastRow="0" w:firstColumn="1" w:lastColumn="0" w:noHBand="0" w:noVBand="1"/>
      </w:tblPr>
      <w:tblGrid>
        <w:gridCol w:w="3680"/>
        <w:gridCol w:w="940"/>
        <w:gridCol w:w="1840"/>
        <w:gridCol w:w="860"/>
        <w:gridCol w:w="1960"/>
      </w:tblGrid>
      <w:tr w:rsidR="00791573" w:rsidRPr="00F50F45" w14:paraId="2524C1AA" w14:textId="77777777" w:rsidTr="00573D84">
        <w:trPr>
          <w:trHeight w:val="600"/>
        </w:trPr>
        <w:tc>
          <w:tcPr>
            <w:tcW w:w="3680"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2D302F63" w14:textId="77777777" w:rsidR="00791573" w:rsidRPr="00F50F45" w:rsidRDefault="00791573" w:rsidP="00573D84">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VRSTA PREDVLADUJOCE NALOZBE</w:t>
            </w:r>
          </w:p>
        </w:tc>
        <w:tc>
          <w:tcPr>
            <w:tcW w:w="2780" w:type="dxa"/>
            <w:gridSpan w:val="2"/>
            <w:tcBorders>
              <w:top w:val="single" w:sz="4" w:space="0" w:color="auto"/>
              <w:left w:val="nil"/>
              <w:bottom w:val="single" w:sz="4" w:space="0" w:color="auto"/>
              <w:right w:val="single" w:sz="4" w:space="0" w:color="000000"/>
            </w:tcBorders>
            <w:shd w:val="clear" w:color="000000" w:fill="92D050"/>
            <w:noWrap/>
            <w:vAlign w:val="center"/>
            <w:hideMark/>
          </w:tcPr>
          <w:p w14:paraId="2C96C4D4" w14:textId="77777777" w:rsidR="00791573" w:rsidRPr="00F50F45" w:rsidRDefault="00791573" w:rsidP="00573D84">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Starost do 40 let</w:t>
            </w:r>
          </w:p>
        </w:tc>
        <w:tc>
          <w:tcPr>
            <w:tcW w:w="2820" w:type="dxa"/>
            <w:gridSpan w:val="2"/>
            <w:tcBorders>
              <w:top w:val="single" w:sz="4" w:space="0" w:color="auto"/>
              <w:left w:val="nil"/>
              <w:bottom w:val="single" w:sz="4" w:space="0" w:color="auto"/>
              <w:right w:val="single" w:sz="4" w:space="0" w:color="auto"/>
            </w:tcBorders>
            <w:shd w:val="clear" w:color="000000" w:fill="92D050"/>
            <w:noWrap/>
            <w:vAlign w:val="center"/>
            <w:hideMark/>
          </w:tcPr>
          <w:p w14:paraId="2F09C704" w14:textId="77777777" w:rsidR="00791573" w:rsidRPr="00F50F45" w:rsidRDefault="00791573" w:rsidP="00573D84">
            <w:pPr>
              <w:spacing w:before="0" w:line="240" w:lineRule="auto"/>
              <w:jc w:val="center"/>
              <w:rPr>
                <w:rFonts w:cs="Arial"/>
                <w:color w:val="000000"/>
                <w:sz w:val="20"/>
                <w:szCs w:val="20"/>
                <w:lang w:val="sl-SI" w:eastAsia="sl-SI"/>
              </w:rPr>
            </w:pPr>
            <w:r w:rsidRPr="00F50F45">
              <w:rPr>
                <w:rFonts w:cs="Arial"/>
                <w:color w:val="000000"/>
                <w:sz w:val="20"/>
                <w:szCs w:val="20"/>
                <w:lang w:val="sl-SI" w:eastAsia="sl-SI"/>
              </w:rPr>
              <w:t>Starost  41 let in več</w:t>
            </w:r>
          </w:p>
        </w:tc>
      </w:tr>
      <w:tr w:rsidR="00791573" w:rsidRPr="00F50F45" w14:paraId="58E9BE69" w14:textId="77777777" w:rsidTr="00573D84">
        <w:trPr>
          <w:trHeight w:val="525"/>
        </w:trPr>
        <w:tc>
          <w:tcPr>
            <w:tcW w:w="3680" w:type="dxa"/>
            <w:vMerge/>
            <w:tcBorders>
              <w:top w:val="single" w:sz="4" w:space="0" w:color="auto"/>
              <w:left w:val="single" w:sz="4" w:space="0" w:color="auto"/>
              <w:bottom w:val="single" w:sz="4" w:space="0" w:color="000000"/>
              <w:right w:val="single" w:sz="4" w:space="0" w:color="auto"/>
            </w:tcBorders>
            <w:vAlign w:val="center"/>
            <w:hideMark/>
          </w:tcPr>
          <w:p w14:paraId="0E266F1A" w14:textId="77777777" w:rsidR="00791573" w:rsidRPr="00F50F45" w:rsidRDefault="00791573" w:rsidP="00573D84">
            <w:pPr>
              <w:spacing w:before="0" w:line="240" w:lineRule="auto"/>
              <w:jc w:val="left"/>
              <w:rPr>
                <w:rFonts w:cs="Arial"/>
                <w:color w:val="000000"/>
                <w:sz w:val="20"/>
                <w:szCs w:val="20"/>
                <w:lang w:val="sl-SI" w:eastAsia="sl-SI"/>
              </w:rPr>
            </w:pPr>
          </w:p>
        </w:tc>
        <w:tc>
          <w:tcPr>
            <w:tcW w:w="940" w:type="dxa"/>
            <w:tcBorders>
              <w:top w:val="nil"/>
              <w:left w:val="nil"/>
              <w:bottom w:val="single" w:sz="4" w:space="0" w:color="auto"/>
              <w:right w:val="single" w:sz="4" w:space="0" w:color="auto"/>
            </w:tcBorders>
            <w:shd w:val="clear" w:color="000000" w:fill="92D050"/>
            <w:vAlign w:val="center"/>
            <w:hideMark/>
          </w:tcPr>
          <w:p w14:paraId="7380F1D6" w14:textId="0C688B80" w:rsidR="00791573" w:rsidRPr="00F50F45" w:rsidRDefault="00791573" w:rsidP="00793DE7">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Št. vlog</w:t>
            </w:r>
          </w:p>
        </w:tc>
        <w:tc>
          <w:tcPr>
            <w:tcW w:w="1840" w:type="dxa"/>
            <w:tcBorders>
              <w:top w:val="nil"/>
              <w:left w:val="nil"/>
              <w:bottom w:val="single" w:sz="4" w:space="0" w:color="auto"/>
              <w:right w:val="single" w:sz="4" w:space="0" w:color="auto"/>
            </w:tcBorders>
            <w:shd w:val="clear" w:color="000000" w:fill="92D050"/>
            <w:vAlign w:val="center"/>
            <w:hideMark/>
          </w:tcPr>
          <w:p w14:paraId="34CAA431" w14:textId="21BC7416" w:rsidR="00791573" w:rsidRPr="00F50F45" w:rsidRDefault="00791573">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Odobrena sredstva (EUR)</w:t>
            </w:r>
          </w:p>
        </w:tc>
        <w:tc>
          <w:tcPr>
            <w:tcW w:w="860" w:type="dxa"/>
            <w:tcBorders>
              <w:top w:val="nil"/>
              <w:left w:val="nil"/>
              <w:bottom w:val="single" w:sz="4" w:space="0" w:color="auto"/>
              <w:right w:val="single" w:sz="4" w:space="0" w:color="auto"/>
            </w:tcBorders>
            <w:shd w:val="clear" w:color="000000" w:fill="92D050"/>
            <w:vAlign w:val="center"/>
            <w:hideMark/>
          </w:tcPr>
          <w:p w14:paraId="5D09B29B" w14:textId="55BE2783" w:rsidR="00791573" w:rsidRPr="00F50F45" w:rsidRDefault="00791573">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Št. vlog</w:t>
            </w:r>
          </w:p>
        </w:tc>
        <w:tc>
          <w:tcPr>
            <w:tcW w:w="1960" w:type="dxa"/>
            <w:tcBorders>
              <w:top w:val="nil"/>
              <w:left w:val="nil"/>
              <w:bottom w:val="single" w:sz="4" w:space="0" w:color="auto"/>
              <w:right w:val="single" w:sz="4" w:space="0" w:color="auto"/>
            </w:tcBorders>
            <w:shd w:val="clear" w:color="000000" w:fill="92D050"/>
            <w:vAlign w:val="center"/>
            <w:hideMark/>
          </w:tcPr>
          <w:p w14:paraId="5815D719" w14:textId="7AFEBD47" w:rsidR="00791573" w:rsidRPr="00F50F45" w:rsidRDefault="00791573">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Odobrena sredstva (EUR)</w:t>
            </w:r>
          </w:p>
        </w:tc>
      </w:tr>
      <w:tr w:rsidR="00791573" w:rsidRPr="00F50F45" w14:paraId="15CA6FEB" w14:textId="77777777" w:rsidTr="00573D84">
        <w:trPr>
          <w:trHeight w:val="3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1A3AA44E" w14:textId="77777777" w:rsidR="00791573" w:rsidRPr="00F50F45" w:rsidRDefault="00791573" w:rsidP="00573D84">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Nakup in postavitev mreže proti toči</w:t>
            </w:r>
          </w:p>
        </w:tc>
        <w:tc>
          <w:tcPr>
            <w:tcW w:w="940" w:type="dxa"/>
            <w:tcBorders>
              <w:top w:val="nil"/>
              <w:left w:val="nil"/>
              <w:bottom w:val="single" w:sz="4" w:space="0" w:color="auto"/>
              <w:right w:val="single" w:sz="4" w:space="0" w:color="auto"/>
            </w:tcBorders>
            <w:shd w:val="clear" w:color="auto" w:fill="auto"/>
            <w:vAlign w:val="bottom"/>
            <w:hideMark/>
          </w:tcPr>
          <w:p w14:paraId="56BDF5DD"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18</w:t>
            </w:r>
          </w:p>
        </w:tc>
        <w:tc>
          <w:tcPr>
            <w:tcW w:w="1840" w:type="dxa"/>
            <w:tcBorders>
              <w:top w:val="nil"/>
              <w:left w:val="nil"/>
              <w:bottom w:val="single" w:sz="4" w:space="0" w:color="auto"/>
              <w:right w:val="single" w:sz="4" w:space="0" w:color="auto"/>
            </w:tcBorders>
            <w:shd w:val="clear" w:color="auto" w:fill="auto"/>
            <w:vAlign w:val="bottom"/>
            <w:hideMark/>
          </w:tcPr>
          <w:p w14:paraId="508DFB99"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526.280</w:t>
            </w:r>
          </w:p>
        </w:tc>
        <w:tc>
          <w:tcPr>
            <w:tcW w:w="860" w:type="dxa"/>
            <w:tcBorders>
              <w:top w:val="nil"/>
              <w:left w:val="nil"/>
              <w:bottom w:val="single" w:sz="4" w:space="0" w:color="auto"/>
              <w:right w:val="single" w:sz="4" w:space="0" w:color="auto"/>
            </w:tcBorders>
            <w:shd w:val="clear" w:color="auto" w:fill="auto"/>
            <w:vAlign w:val="bottom"/>
            <w:hideMark/>
          </w:tcPr>
          <w:p w14:paraId="71F9EE07"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15</w:t>
            </w:r>
          </w:p>
        </w:tc>
        <w:tc>
          <w:tcPr>
            <w:tcW w:w="1960" w:type="dxa"/>
            <w:tcBorders>
              <w:top w:val="nil"/>
              <w:left w:val="nil"/>
              <w:bottom w:val="single" w:sz="4" w:space="0" w:color="auto"/>
              <w:right w:val="single" w:sz="4" w:space="0" w:color="auto"/>
            </w:tcBorders>
            <w:shd w:val="clear" w:color="auto" w:fill="auto"/>
            <w:vAlign w:val="bottom"/>
            <w:hideMark/>
          </w:tcPr>
          <w:p w14:paraId="1C2D6D65"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645.484</w:t>
            </w:r>
          </w:p>
        </w:tc>
      </w:tr>
      <w:tr w:rsidR="00791573" w:rsidRPr="00F50F45" w14:paraId="1B1154FE" w14:textId="77777777" w:rsidTr="00573D84">
        <w:trPr>
          <w:trHeight w:val="6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12345501" w14:textId="77777777" w:rsidR="00791573" w:rsidRPr="00F50F45" w:rsidRDefault="00791573" w:rsidP="00573D84">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Nakup in postavitev rastlinjakov ter pripadajoče opreme</w:t>
            </w:r>
          </w:p>
        </w:tc>
        <w:tc>
          <w:tcPr>
            <w:tcW w:w="940" w:type="dxa"/>
            <w:tcBorders>
              <w:top w:val="nil"/>
              <w:left w:val="nil"/>
              <w:bottom w:val="single" w:sz="4" w:space="0" w:color="auto"/>
              <w:right w:val="single" w:sz="4" w:space="0" w:color="auto"/>
            </w:tcBorders>
            <w:shd w:val="clear" w:color="auto" w:fill="auto"/>
            <w:vAlign w:val="bottom"/>
            <w:hideMark/>
          </w:tcPr>
          <w:p w14:paraId="7CADB78A"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13</w:t>
            </w:r>
          </w:p>
        </w:tc>
        <w:tc>
          <w:tcPr>
            <w:tcW w:w="1840" w:type="dxa"/>
            <w:tcBorders>
              <w:top w:val="nil"/>
              <w:left w:val="nil"/>
              <w:bottom w:val="single" w:sz="4" w:space="0" w:color="auto"/>
              <w:right w:val="single" w:sz="4" w:space="0" w:color="auto"/>
            </w:tcBorders>
            <w:shd w:val="clear" w:color="auto" w:fill="auto"/>
            <w:vAlign w:val="bottom"/>
            <w:hideMark/>
          </w:tcPr>
          <w:p w14:paraId="2F672178"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1.735.602</w:t>
            </w:r>
          </w:p>
        </w:tc>
        <w:tc>
          <w:tcPr>
            <w:tcW w:w="860" w:type="dxa"/>
            <w:tcBorders>
              <w:top w:val="nil"/>
              <w:left w:val="nil"/>
              <w:bottom w:val="single" w:sz="4" w:space="0" w:color="auto"/>
              <w:right w:val="single" w:sz="4" w:space="0" w:color="auto"/>
            </w:tcBorders>
            <w:shd w:val="clear" w:color="auto" w:fill="auto"/>
            <w:vAlign w:val="bottom"/>
            <w:hideMark/>
          </w:tcPr>
          <w:p w14:paraId="227BC77F"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8</w:t>
            </w:r>
          </w:p>
        </w:tc>
        <w:tc>
          <w:tcPr>
            <w:tcW w:w="1960" w:type="dxa"/>
            <w:tcBorders>
              <w:top w:val="nil"/>
              <w:left w:val="nil"/>
              <w:bottom w:val="single" w:sz="4" w:space="0" w:color="auto"/>
              <w:right w:val="single" w:sz="4" w:space="0" w:color="auto"/>
            </w:tcBorders>
            <w:shd w:val="clear" w:color="auto" w:fill="auto"/>
            <w:vAlign w:val="bottom"/>
            <w:hideMark/>
          </w:tcPr>
          <w:p w14:paraId="01A110E2"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636.077</w:t>
            </w:r>
          </w:p>
        </w:tc>
      </w:tr>
      <w:tr w:rsidR="00791573" w:rsidRPr="00F50F45" w14:paraId="4CD2A061" w14:textId="77777777" w:rsidTr="00573D84">
        <w:trPr>
          <w:trHeight w:val="9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02F6522B" w14:textId="77777777" w:rsidR="00791573" w:rsidRPr="00F50F45" w:rsidRDefault="00791573" w:rsidP="00573D84">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Nakup nove kmetijske mehanizacije ter strojne in transportne opreme za prevoz živali in surovin</w:t>
            </w:r>
          </w:p>
        </w:tc>
        <w:tc>
          <w:tcPr>
            <w:tcW w:w="940" w:type="dxa"/>
            <w:tcBorders>
              <w:top w:val="nil"/>
              <w:left w:val="nil"/>
              <w:bottom w:val="single" w:sz="4" w:space="0" w:color="auto"/>
              <w:right w:val="single" w:sz="4" w:space="0" w:color="auto"/>
            </w:tcBorders>
            <w:shd w:val="clear" w:color="auto" w:fill="auto"/>
            <w:vAlign w:val="bottom"/>
            <w:hideMark/>
          </w:tcPr>
          <w:p w14:paraId="3EBAFBF3"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393</w:t>
            </w:r>
          </w:p>
        </w:tc>
        <w:tc>
          <w:tcPr>
            <w:tcW w:w="1840" w:type="dxa"/>
            <w:tcBorders>
              <w:top w:val="nil"/>
              <w:left w:val="nil"/>
              <w:bottom w:val="single" w:sz="4" w:space="0" w:color="auto"/>
              <w:right w:val="single" w:sz="4" w:space="0" w:color="auto"/>
            </w:tcBorders>
            <w:shd w:val="clear" w:color="auto" w:fill="auto"/>
            <w:vAlign w:val="bottom"/>
            <w:hideMark/>
          </w:tcPr>
          <w:p w14:paraId="26605D94"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15.155.140</w:t>
            </w:r>
          </w:p>
        </w:tc>
        <w:tc>
          <w:tcPr>
            <w:tcW w:w="860" w:type="dxa"/>
            <w:tcBorders>
              <w:top w:val="nil"/>
              <w:left w:val="nil"/>
              <w:bottom w:val="single" w:sz="4" w:space="0" w:color="auto"/>
              <w:right w:val="single" w:sz="4" w:space="0" w:color="auto"/>
            </w:tcBorders>
            <w:shd w:val="clear" w:color="auto" w:fill="auto"/>
            <w:vAlign w:val="bottom"/>
            <w:hideMark/>
          </w:tcPr>
          <w:p w14:paraId="59F2C3B7"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314</w:t>
            </w:r>
          </w:p>
        </w:tc>
        <w:tc>
          <w:tcPr>
            <w:tcW w:w="1960" w:type="dxa"/>
            <w:tcBorders>
              <w:top w:val="nil"/>
              <w:left w:val="nil"/>
              <w:bottom w:val="single" w:sz="4" w:space="0" w:color="auto"/>
              <w:right w:val="single" w:sz="4" w:space="0" w:color="auto"/>
            </w:tcBorders>
            <w:shd w:val="clear" w:color="auto" w:fill="auto"/>
            <w:vAlign w:val="bottom"/>
            <w:hideMark/>
          </w:tcPr>
          <w:p w14:paraId="514B3239"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11.447.756</w:t>
            </w:r>
          </w:p>
        </w:tc>
      </w:tr>
      <w:tr w:rsidR="00791573" w:rsidRPr="00F50F45" w14:paraId="4C3E38A0" w14:textId="77777777" w:rsidTr="00573D84">
        <w:trPr>
          <w:trHeight w:val="3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475F83C0" w14:textId="77777777" w:rsidR="00791573" w:rsidRPr="00F50F45" w:rsidRDefault="00791573" w:rsidP="00573D84">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Prispevek v naravi</w:t>
            </w:r>
          </w:p>
        </w:tc>
        <w:tc>
          <w:tcPr>
            <w:tcW w:w="940" w:type="dxa"/>
            <w:tcBorders>
              <w:top w:val="nil"/>
              <w:left w:val="nil"/>
              <w:bottom w:val="single" w:sz="4" w:space="0" w:color="auto"/>
              <w:right w:val="single" w:sz="4" w:space="0" w:color="auto"/>
            </w:tcBorders>
            <w:shd w:val="clear" w:color="auto" w:fill="auto"/>
            <w:vAlign w:val="bottom"/>
            <w:hideMark/>
          </w:tcPr>
          <w:p w14:paraId="364E46C6"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w:t>
            </w:r>
          </w:p>
        </w:tc>
        <w:tc>
          <w:tcPr>
            <w:tcW w:w="1840" w:type="dxa"/>
            <w:tcBorders>
              <w:top w:val="nil"/>
              <w:left w:val="nil"/>
              <w:bottom w:val="single" w:sz="4" w:space="0" w:color="auto"/>
              <w:right w:val="single" w:sz="4" w:space="0" w:color="auto"/>
            </w:tcBorders>
            <w:shd w:val="clear" w:color="auto" w:fill="auto"/>
            <w:vAlign w:val="bottom"/>
            <w:hideMark/>
          </w:tcPr>
          <w:p w14:paraId="73FDF497"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7.446</w:t>
            </w:r>
          </w:p>
        </w:tc>
        <w:tc>
          <w:tcPr>
            <w:tcW w:w="860" w:type="dxa"/>
            <w:tcBorders>
              <w:top w:val="nil"/>
              <w:left w:val="nil"/>
              <w:bottom w:val="single" w:sz="4" w:space="0" w:color="auto"/>
              <w:right w:val="single" w:sz="4" w:space="0" w:color="auto"/>
            </w:tcBorders>
            <w:shd w:val="clear" w:color="auto" w:fill="auto"/>
            <w:vAlign w:val="bottom"/>
            <w:hideMark/>
          </w:tcPr>
          <w:p w14:paraId="709D3CD0" w14:textId="77777777" w:rsidR="00791573" w:rsidRPr="00F50F45" w:rsidRDefault="00791573" w:rsidP="00573D84">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 </w:t>
            </w:r>
          </w:p>
        </w:tc>
        <w:tc>
          <w:tcPr>
            <w:tcW w:w="1960" w:type="dxa"/>
            <w:tcBorders>
              <w:top w:val="nil"/>
              <w:left w:val="nil"/>
              <w:bottom w:val="nil"/>
              <w:right w:val="nil"/>
            </w:tcBorders>
            <w:shd w:val="clear" w:color="auto" w:fill="auto"/>
            <w:vAlign w:val="bottom"/>
            <w:hideMark/>
          </w:tcPr>
          <w:p w14:paraId="5B32F06C" w14:textId="77777777" w:rsidR="00791573" w:rsidRPr="00F50F45" w:rsidRDefault="00791573" w:rsidP="00573D84">
            <w:pPr>
              <w:spacing w:before="0" w:line="240" w:lineRule="auto"/>
              <w:jc w:val="left"/>
              <w:rPr>
                <w:rFonts w:cs="Arial"/>
                <w:color w:val="000000"/>
                <w:sz w:val="20"/>
                <w:szCs w:val="20"/>
                <w:lang w:val="sl-SI" w:eastAsia="sl-SI"/>
              </w:rPr>
            </w:pPr>
          </w:p>
        </w:tc>
      </w:tr>
      <w:tr w:rsidR="00791573" w:rsidRPr="00F50F45" w14:paraId="16605664" w14:textId="77777777" w:rsidTr="00573D84">
        <w:trPr>
          <w:trHeight w:val="6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0A0F205B" w14:textId="77777777" w:rsidR="00791573" w:rsidRPr="00F50F45" w:rsidRDefault="00791573" w:rsidP="00573D84">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Stroški naložb, namenjenih učinkoviti rabi energije</w:t>
            </w:r>
          </w:p>
        </w:tc>
        <w:tc>
          <w:tcPr>
            <w:tcW w:w="940" w:type="dxa"/>
            <w:tcBorders>
              <w:top w:val="nil"/>
              <w:left w:val="nil"/>
              <w:bottom w:val="single" w:sz="4" w:space="0" w:color="auto"/>
              <w:right w:val="single" w:sz="4" w:space="0" w:color="auto"/>
            </w:tcBorders>
            <w:shd w:val="clear" w:color="auto" w:fill="auto"/>
            <w:vAlign w:val="bottom"/>
            <w:hideMark/>
          </w:tcPr>
          <w:p w14:paraId="0158E874"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3</w:t>
            </w:r>
          </w:p>
        </w:tc>
        <w:tc>
          <w:tcPr>
            <w:tcW w:w="1840" w:type="dxa"/>
            <w:tcBorders>
              <w:top w:val="nil"/>
              <w:left w:val="nil"/>
              <w:bottom w:val="single" w:sz="4" w:space="0" w:color="auto"/>
              <w:right w:val="single" w:sz="4" w:space="0" w:color="auto"/>
            </w:tcBorders>
            <w:shd w:val="clear" w:color="auto" w:fill="auto"/>
            <w:vAlign w:val="bottom"/>
            <w:hideMark/>
          </w:tcPr>
          <w:p w14:paraId="4ADA4FC1"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666.402</w:t>
            </w:r>
          </w:p>
        </w:tc>
        <w:tc>
          <w:tcPr>
            <w:tcW w:w="860" w:type="dxa"/>
            <w:tcBorders>
              <w:top w:val="nil"/>
              <w:left w:val="nil"/>
              <w:bottom w:val="single" w:sz="4" w:space="0" w:color="auto"/>
              <w:right w:val="single" w:sz="4" w:space="0" w:color="auto"/>
            </w:tcBorders>
            <w:shd w:val="clear" w:color="auto" w:fill="auto"/>
            <w:vAlign w:val="bottom"/>
            <w:hideMark/>
          </w:tcPr>
          <w:p w14:paraId="34327FFF"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14:paraId="106539A0"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7.057</w:t>
            </w:r>
          </w:p>
        </w:tc>
      </w:tr>
      <w:tr w:rsidR="00791573" w:rsidRPr="00F50F45" w14:paraId="2D6EB9DF" w14:textId="77777777" w:rsidTr="00573D84">
        <w:trPr>
          <w:trHeight w:val="3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08DEF4B3" w14:textId="77777777" w:rsidR="00791573" w:rsidRPr="00F50F45" w:rsidRDefault="00791573" w:rsidP="00573D84">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Stroški postavitve novih vinogradov</w:t>
            </w:r>
          </w:p>
        </w:tc>
        <w:tc>
          <w:tcPr>
            <w:tcW w:w="940" w:type="dxa"/>
            <w:tcBorders>
              <w:top w:val="nil"/>
              <w:left w:val="nil"/>
              <w:bottom w:val="single" w:sz="4" w:space="0" w:color="auto"/>
              <w:right w:val="single" w:sz="4" w:space="0" w:color="auto"/>
            </w:tcBorders>
            <w:shd w:val="clear" w:color="auto" w:fill="auto"/>
            <w:vAlign w:val="bottom"/>
            <w:hideMark/>
          </w:tcPr>
          <w:p w14:paraId="6C5E3D9B"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4</w:t>
            </w:r>
          </w:p>
        </w:tc>
        <w:tc>
          <w:tcPr>
            <w:tcW w:w="1840" w:type="dxa"/>
            <w:tcBorders>
              <w:top w:val="nil"/>
              <w:left w:val="nil"/>
              <w:bottom w:val="single" w:sz="4" w:space="0" w:color="auto"/>
              <w:right w:val="single" w:sz="4" w:space="0" w:color="auto"/>
            </w:tcBorders>
            <w:shd w:val="clear" w:color="auto" w:fill="auto"/>
            <w:vAlign w:val="bottom"/>
            <w:hideMark/>
          </w:tcPr>
          <w:p w14:paraId="766E678E"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157.738</w:t>
            </w:r>
          </w:p>
        </w:tc>
        <w:tc>
          <w:tcPr>
            <w:tcW w:w="860" w:type="dxa"/>
            <w:tcBorders>
              <w:top w:val="nil"/>
              <w:left w:val="nil"/>
              <w:bottom w:val="single" w:sz="4" w:space="0" w:color="auto"/>
              <w:right w:val="single" w:sz="4" w:space="0" w:color="auto"/>
            </w:tcBorders>
            <w:shd w:val="clear" w:color="auto" w:fill="auto"/>
            <w:vAlign w:val="bottom"/>
            <w:hideMark/>
          </w:tcPr>
          <w:p w14:paraId="0487A35B"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4</w:t>
            </w:r>
          </w:p>
        </w:tc>
        <w:tc>
          <w:tcPr>
            <w:tcW w:w="1960" w:type="dxa"/>
            <w:tcBorders>
              <w:top w:val="nil"/>
              <w:left w:val="nil"/>
              <w:bottom w:val="single" w:sz="4" w:space="0" w:color="auto"/>
              <w:right w:val="single" w:sz="4" w:space="0" w:color="auto"/>
            </w:tcBorders>
            <w:shd w:val="clear" w:color="auto" w:fill="auto"/>
            <w:vAlign w:val="bottom"/>
            <w:hideMark/>
          </w:tcPr>
          <w:p w14:paraId="62929BC5"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122.804</w:t>
            </w:r>
          </w:p>
        </w:tc>
      </w:tr>
      <w:tr w:rsidR="00791573" w:rsidRPr="00F50F45" w14:paraId="14C5681D" w14:textId="77777777" w:rsidTr="00573D84">
        <w:trPr>
          <w:trHeight w:val="6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0BDD69AB" w14:textId="77777777" w:rsidR="00791573" w:rsidRPr="00F50F45" w:rsidRDefault="00791573" w:rsidP="00573D84">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Stroški postavitve oziroma obnove hmeljišč</w:t>
            </w:r>
          </w:p>
        </w:tc>
        <w:tc>
          <w:tcPr>
            <w:tcW w:w="940" w:type="dxa"/>
            <w:tcBorders>
              <w:top w:val="nil"/>
              <w:left w:val="nil"/>
              <w:bottom w:val="single" w:sz="4" w:space="0" w:color="auto"/>
              <w:right w:val="single" w:sz="4" w:space="0" w:color="auto"/>
            </w:tcBorders>
            <w:shd w:val="clear" w:color="auto" w:fill="auto"/>
            <w:vAlign w:val="bottom"/>
            <w:hideMark/>
          </w:tcPr>
          <w:p w14:paraId="482B8DCD"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11</w:t>
            </w:r>
          </w:p>
        </w:tc>
        <w:tc>
          <w:tcPr>
            <w:tcW w:w="1840" w:type="dxa"/>
            <w:tcBorders>
              <w:top w:val="nil"/>
              <w:left w:val="nil"/>
              <w:bottom w:val="single" w:sz="4" w:space="0" w:color="auto"/>
              <w:right w:val="single" w:sz="4" w:space="0" w:color="auto"/>
            </w:tcBorders>
            <w:shd w:val="clear" w:color="auto" w:fill="auto"/>
            <w:vAlign w:val="bottom"/>
            <w:hideMark/>
          </w:tcPr>
          <w:p w14:paraId="49EBD2A8"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511.580</w:t>
            </w:r>
          </w:p>
        </w:tc>
        <w:tc>
          <w:tcPr>
            <w:tcW w:w="860" w:type="dxa"/>
            <w:tcBorders>
              <w:top w:val="nil"/>
              <w:left w:val="nil"/>
              <w:bottom w:val="single" w:sz="4" w:space="0" w:color="auto"/>
              <w:right w:val="single" w:sz="4" w:space="0" w:color="auto"/>
            </w:tcBorders>
            <w:shd w:val="clear" w:color="auto" w:fill="auto"/>
            <w:vAlign w:val="bottom"/>
            <w:hideMark/>
          </w:tcPr>
          <w:p w14:paraId="76FD410F"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12</w:t>
            </w:r>
          </w:p>
        </w:tc>
        <w:tc>
          <w:tcPr>
            <w:tcW w:w="1960" w:type="dxa"/>
            <w:tcBorders>
              <w:top w:val="nil"/>
              <w:left w:val="nil"/>
              <w:bottom w:val="single" w:sz="4" w:space="0" w:color="auto"/>
              <w:right w:val="single" w:sz="4" w:space="0" w:color="auto"/>
            </w:tcBorders>
            <w:shd w:val="clear" w:color="auto" w:fill="auto"/>
            <w:vAlign w:val="bottom"/>
            <w:hideMark/>
          </w:tcPr>
          <w:p w14:paraId="6CB5C7F8"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403.813</w:t>
            </w:r>
          </w:p>
        </w:tc>
      </w:tr>
      <w:tr w:rsidR="00791573" w:rsidRPr="00F50F45" w14:paraId="4D076477" w14:textId="77777777" w:rsidTr="00573D84">
        <w:trPr>
          <w:trHeight w:val="9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7437CD1D" w14:textId="77777777" w:rsidR="00791573" w:rsidRPr="00F50F45" w:rsidRDefault="00791573" w:rsidP="00573D84">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Stroški postavitve oziroma obnove sadovnjakov in oljčnikov vključno s postavitvijo jagodišč</w:t>
            </w:r>
          </w:p>
        </w:tc>
        <w:tc>
          <w:tcPr>
            <w:tcW w:w="940" w:type="dxa"/>
            <w:tcBorders>
              <w:top w:val="nil"/>
              <w:left w:val="nil"/>
              <w:bottom w:val="single" w:sz="4" w:space="0" w:color="auto"/>
              <w:right w:val="single" w:sz="4" w:space="0" w:color="auto"/>
            </w:tcBorders>
            <w:shd w:val="clear" w:color="auto" w:fill="auto"/>
            <w:vAlign w:val="bottom"/>
            <w:hideMark/>
          </w:tcPr>
          <w:p w14:paraId="1BC4D4AA"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62</w:t>
            </w:r>
          </w:p>
        </w:tc>
        <w:tc>
          <w:tcPr>
            <w:tcW w:w="1840" w:type="dxa"/>
            <w:tcBorders>
              <w:top w:val="nil"/>
              <w:left w:val="nil"/>
              <w:bottom w:val="single" w:sz="4" w:space="0" w:color="auto"/>
              <w:right w:val="single" w:sz="4" w:space="0" w:color="auto"/>
            </w:tcBorders>
            <w:shd w:val="clear" w:color="auto" w:fill="auto"/>
            <w:vAlign w:val="bottom"/>
            <w:hideMark/>
          </w:tcPr>
          <w:p w14:paraId="691F2C49"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2.359.995</w:t>
            </w:r>
          </w:p>
        </w:tc>
        <w:tc>
          <w:tcPr>
            <w:tcW w:w="860" w:type="dxa"/>
            <w:tcBorders>
              <w:top w:val="nil"/>
              <w:left w:val="nil"/>
              <w:bottom w:val="single" w:sz="4" w:space="0" w:color="auto"/>
              <w:right w:val="single" w:sz="4" w:space="0" w:color="auto"/>
            </w:tcBorders>
            <w:shd w:val="clear" w:color="auto" w:fill="auto"/>
            <w:vAlign w:val="bottom"/>
            <w:hideMark/>
          </w:tcPr>
          <w:p w14:paraId="6BF2E500"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47</w:t>
            </w:r>
          </w:p>
        </w:tc>
        <w:tc>
          <w:tcPr>
            <w:tcW w:w="1960" w:type="dxa"/>
            <w:tcBorders>
              <w:top w:val="nil"/>
              <w:left w:val="nil"/>
              <w:bottom w:val="single" w:sz="4" w:space="0" w:color="auto"/>
              <w:right w:val="single" w:sz="4" w:space="0" w:color="auto"/>
            </w:tcBorders>
            <w:shd w:val="clear" w:color="auto" w:fill="auto"/>
            <w:vAlign w:val="bottom"/>
            <w:hideMark/>
          </w:tcPr>
          <w:p w14:paraId="60483433"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2.263.177</w:t>
            </w:r>
          </w:p>
        </w:tc>
      </w:tr>
      <w:tr w:rsidR="00791573" w:rsidRPr="00F50F45" w14:paraId="2A95E7A0" w14:textId="77777777" w:rsidTr="00573D84">
        <w:trPr>
          <w:trHeight w:val="3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2FA5FE33" w14:textId="77777777" w:rsidR="00791573" w:rsidRPr="00F50F45" w:rsidRDefault="00791573" w:rsidP="00573D84">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Stroški postavitve pašnikov in obor</w:t>
            </w:r>
          </w:p>
        </w:tc>
        <w:tc>
          <w:tcPr>
            <w:tcW w:w="940" w:type="dxa"/>
            <w:tcBorders>
              <w:top w:val="nil"/>
              <w:left w:val="nil"/>
              <w:bottom w:val="single" w:sz="4" w:space="0" w:color="auto"/>
              <w:right w:val="single" w:sz="4" w:space="0" w:color="auto"/>
            </w:tcBorders>
            <w:shd w:val="clear" w:color="auto" w:fill="auto"/>
            <w:vAlign w:val="bottom"/>
            <w:hideMark/>
          </w:tcPr>
          <w:p w14:paraId="0E15C39F"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2</w:t>
            </w:r>
          </w:p>
        </w:tc>
        <w:tc>
          <w:tcPr>
            <w:tcW w:w="1840" w:type="dxa"/>
            <w:tcBorders>
              <w:top w:val="nil"/>
              <w:left w:val="nil"/>
              <w:bottom w:val="single" w:sz="4" w:space="0" w:color="auto"/>
              <w:right w:val="single" w:sz="4" w:space="0" w:color="auto"/>
            </w:tcBorders>
            <w:shd w:val="clear" w:color="auto" w:fill="auto"/>
            <w:vAlign w:val="bottom"/>
            <w:hideMark/>
          </w:tcPr>
          <w:p w14:paraId="73FE5D1C"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24.076</w:t>
            </w:r>
          </w:p>
        </w:tc>
        <w:tc>
          <w:tcPr>
            <w:tcW w:w="860" w:type="dxa"/>
            <w:tcBorders>
              <w:top w:val="nil"/>
              <w:left w:val="nil"/>
              <w:bottom w:val="single" w:sz="4" w:space="0" w:color="auto"/>
              <w:right w:val="single" w:sz="4" w:space="0" w:color="auto"/>
            </w:tcBorders>
            <w:shd w:val="clear" w:color="auto" w:fill="auto"/>
            <w:vAlign w:val="bottom"/>
            <w:hideMark/>
          </w:tcPr>
          <w:p w14:paraId="0046FDC7"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5</w:t>
            </w:r>
          </w:p>
        </w:tc>
        <w:tc>
          <w:tcPr>
            <w:tcW w:w="1960" w:type="dxa"/>
            <w:tcBorders>
              <w:top w:val="nil"/>
              <w:left w:val="nil"/>
              <w:bottom w:val="single" w:sz="4" w:space="0" w:color="auto"/>
              <w:right w:val="single" w:sz="4" w:space="0" w:color="auto"/>
            </w:tcBorders>
            <w:shd w:val="clear" w:color="auto" w:fill="auto"/>
            <w:vAlign w:val="bottom"/>
            <w:hideMark/>
          </w:tcPr>
          <w:p w14:paraId="3E825F7C"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28.936</w:t>
            </w:r>
          </w:p>
        </w:tc>
      </w:tr>
      <w:tr w:rsidR="00791573" w:rsidRPr="00F50F45" w14:paraId="2686704B" w14:textId="77777777" w:rsidTr="00573D84">
        <w:trPr>
          <w:trHeight w:val="9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53E3A33D" w14:textId="77777777" w:rsidR="00791573" w:rsidRPr="00F50F45" w:rsidRDefault="00791573" w:rsidP="00573D84">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Stroški pridobivanja energije iz obnovljivih virov  na kmetijskih gospodarstvih</w:t>
            </w:r>
          </w:p>
        </w:tc>
        <w:tc>
          <w:tcPr>
            <w:tcW w:w="940" w:type="dxa"/>
            <w:tcBorders>
              <w:top w:val="nil"/>
              <w:left w:val="nil"/>
              <w:bottom w:val="single" w:sz="4" w:space="0" w:color="auto"/>
              <w:right w:val="single" w:sz="4" w:space="0" w:color="auto"/>
            </w:tcBorders>
            <w:shd w:val="clear" w:color="auto" w:fill="auto"/>
            <w:vAlign w:val="bottom"/>
            <w:hideMark/>
          </w:tcPr>
          <w:p w14:paraId="5EFA4B40"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4</w:t>
            </w:r>
          </w:p>
        </w:tc>
        <w:tc>
          <w:tcPr>
            <w:tcW w:w="1840" w:type="dxa"/>
            <w:tcBorders>
              <w:top w:val="nil"/>
              <w:left w:val="nil"/>
              <w:bottom w:val="single" w:sz="4" w:space="0" w:color="auto"/>
              <w:right w:val="single" w:sz="4" w:space="0" w:color="auto"/>
            </w:tcBorders>
            <w:shd w:val="clear" w:color="auto" w:fill="auto"/>
            <w:vAlign w:val="bottom"/>
            <w:hideMark/>
          </w:tcPr>
          <w:p w14:paraId="4325CC43"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488.312</w:t>
            </w:r>
          </w:p>
        </w:tc>
        <w:tc>
          <w:tcPr>
            <w:tcW w:w="860" w:type="dxa"/>
            <w:tcBorders>
              <w:top w:val="nil"/>
              <w:left w:val="nil"/>
              <w:bottom w:val="single" w:sz="4" w:space="0" w:color="auto"/>
              <w:right w:val="single" w:sz="4" w:space="0" w:color="auto"/>
            </w:tcBorders>
            <w:shd w:val="clear" w:color="auto" w:fill="auto"/>
            <w:vAlign w:val="bottom"/>
            <w:hideMark/>
          </w:tcPr>
          <w:p w14:paraId="1C1A0367"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w:t>
            </w:r>
          </w:p>
        </w:tc>
        <w:tc>
          <w:tcPr>
            <w:tcW w:w="1960" w:type="dxa"/>
            <w:tcBorders>
              <w:top w:val="nil"/>
              <w:left w:val="nil"/>
              <w:bottom w:val="single" w:sz="4" w:space="0" w:color="auto"/>
              <w:right w:val="single" w:sz="4" w:space="0" w:color="auto"/>
            </w:tcBorders>
            <w:shd w:val="clear" w:color="auto" w:fill="auto"/>
            <w:vAlign w:val="bottom"/>
            <w:hideMark/>
          </w:tcPr>
          <w:p w14:paraId="2D0150D3"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34.203</w:t>
            </w:r>
          </w:p>
        </w:tc>
      </w:tr>
      <w:tr w:rsidR="00791573" w:rsidRPr="00F50F45" w14:paraId="44244ABC" w14:textId="77777777" w:rsidTr="00573D84">
        <w:trPr>
          <w:trHeight w:val="21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0E8EA539" w14:textId="34D2E301" w:rsidR="00791573" w:rsidRPr="00F50F45" w:rsidRDefault="00791573" w:rsidP="00C9291F">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 xml:space="preserve">Stroški ureditve ali vzdrževanje nepremičnin za kmet. dejavnost, nakup pripadajoče opreme za kmet. proizvodnjo, ureditev greznic in čistilnih naprav, nakup </w:t>
            </w:r>
            <w:r w:rsidR="00C9291F">
              <w:rPr>
                <w:rFonts w:cs="Arial"/>
                <w:color w:val="000000"/>
                <w:sz w:val="20"/>
                <w:szCs w:val="20"/>
                <w:lang w:val="sl-SI" w:eastAsia="sl-SI"/>
              </w:rPr>
              <w:t>IKT</w:t>
            </w:r>
            <w:r w:rsidRPr="00F50F45">
              <w:rPr>
                <w:rFonts w:cs="Arial"/>
                <w:color w:val="000000"/>
                <w:sz w:val="20"/>
                <w:szCs w:val="20"/>
                <w:lang w:val="sl-SI" w:eastAsia="sl-SI"/>
              </w:rPr>
              <w:t xml:space="preserve"> in strojne opreme</w:t>
            </w:r>
          </w:p>
        </w:tc>
        <w:tc>
          <w:tcPr>
            <w:tcW w:w="940" w:type="dxa"/>
            <w:tcBorders>
              <w:top w:val="nil"/>
              <w:left w:val="nil"/>
              <w:bottom w:val="single" w:sz="4" w:space="0" w:color="auto"/>
              <w:right w:val="single" w:sz="4" w:space="0" w:color="auto"/>
            </w:tcBorders>
            <w:shd w:val="clear" w:color="auto" w:fill="auto"/>
            <w:vAlign w:val="bottom"/>
            <w:hideMark/>
          </w:tcPr>
          <w:p w14:paraId="1165231F"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237</w:t>
            </w:r>
          </w:p>
        </w:tc>
        <w:tc>
          <w:tcPr>
            <w:tcW w:w="1840" w:type="dxa"/>
            <w:tcBorders>
              <w:top w:val="nil"/>
              <w:left w:val="nil"/>
              <w:bottom w:val="single" w:sz="4" w:space="0" w:color="auto"/>
              <w:right w:val="single" w:sz="4" w:space="0" w:color="auto"/>
            </w:tcBorders>
            <w:shd w:val="clear" w:color="auto" w:fill="auto"/>
            <w:vAlign w:val="bottom"/>
            <w:hideMark/>
          </w:tcPr>
          <w:p w14:paraId="70012491"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29.752.523</w:t>
            </w:r>
          </w:p>
        </w:tc>
        <w:tc>
          <w:tcPr>
            <w:tcW w:w="860" w:type="dxa"/>
            <w:tcBorders>
              <w:top w:val="nil"/>
              <w:left w:val="nil"/>
              <w:bottom w:val="single" w:sz="4" w:space="0" w:color="auto"/>
              <w:right w:val="single" w:sz="4" w:space="0" w:color="auto"/>
            </w:tcBorders>
            <w:shd w:val="clear" w:color="auto" w:fill="auto"/>
            <w:vAlign w:val="bottom"/>
            <w:hideMark/>
          </w:tcPr>
          <w:p w14:paraId="76E4B360"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143</w:t>
            </w:r>
          </w:p>
        </w:tc>
        <w:tc>
          <w:tcPr>
            <w:tcW w:w="1960" w:type="dxa"/>
            <w:tcBorders>
              <w:top w:val="nil"/>
              <w:left w:val="nil"/>
              <w:bottom w:val="single" w:sz="4" w:space="0" w:color="auto"/>
              <w:right w:val="single" w:sz="4" w:space="0" w:color="auto"/>
            </w:tcBorders>
            <w:shd w:val="clear" w:color="auto" w:fill="auto"/>
            <w:vAlign w:val="bottom"/>
            <w:hideMark/>
          </w:tcPr>
          <w:p w14:paraId="3EC26EE0"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9.692.664</w:t>
            </w:r>
          </w:p>
        </w:tc>
      </w:tr>
      <w:tr w:rsidR="00791573" w:rsidRPr="00F50F45" w14:paraId="7BA1E826" w14:textId="77777777" w:rsidTr="00573D84">
        <w:trPr>
          <w:trHeight w:val="15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3F53F373" w14:textId="77777777" w:rsidR="00791573" w:rsidRPr="00F50F45" w:rsidRDefault="00791573" w:rsidP="00573D84">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lastRenderedPageBreak/>
              <w:t>Stroški ureditve malih namakalnih sistemov in njihovih tehnoloških posodobitev, stroški izgradnje pripadajočih vodnih virov, ter nakupa in postavitve namakalne opreme</w:t>
            </w:r>
          </w:p>
        </w:tc>
        <w:tc>
          <w:tcPr>
            <w:tcW w:w="940" w:type="dxa"/>
            <w:tcBorders>
              <w:top w:val="nil"/>
              <w:left w:val="nil"/>
              <w:bottom w:val="single" w:sz="4" w:space="0" w:color="auto"/>
              <w:right w:val="single" w:sz="4" w:space="0" w:color="auto"/>
            </w:tcBorders>
            <w:shd w:val="clear" w:color="auto" w:fill="auto"/>
            <w:vAlign w:val="bottom"/>
            <w:hideMark/>
          </w:tcPr>
          <w:p w14:paraId="12AF64DD"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w:t>
            </w:r>
          </w:p>
        </w:tc>
        <w:tc>
          <w:tcPr>
            <w:tcW w:w="1840" w:type="dxa"/>
            <w:tcBorders>
              <w:top w:val="nil"/>
              <w:left w:val="nil"/>
              <w:bottom w:val="single" w:sz="4" w:space="0" w:color="auto"/>
              <w:right w:val="single" w:sz="4" w:space="0" w:color="auto"/>
            </w:tcBorders>
            <w:shd w:val="clear" w:color="auto" w:fill="auto"/>
            <w:vAlign w:val="bottom"/>
            <w:hideMark/>
          </w:tcPr>
          <w:p w14:paraId="6DBD1CD8"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91.761</w:t>
            </w:r>
          </w:p>
        </w:tc>
        <w:tc>
          <w:tcPr>
            <w:tcW w:w="860" w:type="dxa"/>
            <w:tcBorders>
              <w:top w:val="nil"/>
              <w:left w:val="nil"/>
              <w:bottom w:val="single" w:sz="4" w:space="0" w:color="auto"/>
              <w:right w:val="single" w:sz="4" w:space="0" w:color="auto"/>
            </w:tcBorders>
            <w:shd w:val="clear" w:color="auto" w:fill="auto"/>
            <w:vAlign w:val="bottom"/>
            <w:hideMark/>
          </w:tcPr>
          <w:p w14:paraId="0B086AE8"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2</w:t>
            </w:r>
          </w:p>
        </w:tc>
        <w:tc>
          <w:tcPr>
            <w:tcW w:w="1960" w:type="dxa"/>
            <w:tcBorders>
              <w:top w:val="nil"/>
              <w:left w:val="nil"/>
              <w:bottom w:val="single" w:sz="4" w:space="0" w:color="auto"/>
              <w:right w:val="single" w:sz="4" w:space="0" w:color="auto"/>
            </w:tcBorders>
            <w:shd w:val="clear" w:color="auto" w:fill="auto"/>
            <w:vAlign w:val="bottom"/>
            <w:hideMark/>
          </w:tcPr>
          <w:p w14:paraId="5CF9F110"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18.120</w:t>
            </w:r>
          </w:p>
        </w:tc>
      </w:tr>
      <w:tr w:rsidR="00791573" w:rsidRPr="00F50F45" w14:paraId="150B049D" w14:textId="77777777" w:rsidTr="00573D84">
        <w:trPr>
          <w:trHeight w:val="6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0D53E4E1" w14:textId="77777777" w:rsidR="00791573" w:rsidRPr="00F50F45" w:rsidRDefault="00791573" w:rsidP="00573D84">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Stroški ureditve nasadov trajnih rastlin</w:t>
            </w:r>
          </w:p>
        </w:tc>
        <w:tc>
          <w:tcPr>
            <w:tcW w:w="940" w:type="dxa"/>
            <w:tcBorders>
              <w:top w:val="nil"/>
              <w:left w:val="nil"/>
              <w:bottom w:val="single" w:sz="4" w:space="0" w:color="auto"/>
              <w:right w:val="single" w:sz="4" w:space="0" w:color="auto"/>
            </w:tcBorders>
            <w:shd w:val="clear" w:color="auto" w:fill="auto"/>
            <w:vAlign w:val="bottom"/>
            <w:hideMark/>
          </w:tcPr>
          <w:p w14:paraId="668054F1"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3</w:t>
            </w:r>
          </w:p>
        </w:tc>
        <w:tc>
          <w:tcPr>
            <w:tcW w:w="1840" w:type="dxa"/>
            <w:tcBorders>
              <w:top w:val="nil"/>
              <w:left w:val="nil"/>
              <w:bottom w:val="single" w:sz="4" w:space="0" w:color="auto"/>
              <w:right w:val="single" w:sz="4" w:space="0" w:color="auto"/>
            </w:tcBorders>
            <w:shd w:val="clear" w:color="auto" w:fill="auto"/>
            <w:vAlign w:val="bottom"/>
            <w:hideMark/>
          </w:tcPr>
          <w:p w14:paraId="64478D25"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24.972</w:t>
            </w:r>
          </w:p>
        </w:tc>
        <w:tc>
          <w:tcPr>
            <w:tcW w:w="860" w:type="dxa"/>
            <w:tcBorders>
              <w:top w:val="nil"/>
              <w:left w:val="nil"/>
              <w:bottom w:val="single" w:sz="4" w:space="0" w:color="auto"/>
              <w:right w:val="single" w:sz="4" w:space="0" w:color="auto"/>
            </w:tcBorders>
            <w:shd w:val="clear" w:color="auto" w:fill="auto"/>
            <w:vAlign w:val="bottom"/>
            <w:hideMark/>
          </w:tcPr>
          <w:p w14:paraId="27FEBE5A"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w:t>
            </w:r>
          </w:p>
        </w:tc>
        <w:tc>
          <w:tcPr>
            <w:tcW w:w="1960" w:type="dxa"/>
            <w:tcBorders>
              <w:top w:val="nil"/>
              <w:left w:val="nil"/>
              <w:bottom w:val="single" w:sz="4" w:space="0" w:color="auto"/>
              <w:right w:val="single" w:sz="4" w:space="0" w:color="auto"/>
            </w:tcBorders>
            <w:shd w:val="clear" w:color="auto" w:fill="auto"/>
            <w:vAlign w:val="bottom"/>
            <w:hideMark/>
          </w:tcPr>
          <w:p w14:paraId="72D94A79"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4.898</w:t>
            </w:r>
          </w:p>
        </w:tc>
      </w:tr>
      <w:tr w:rsidR="00791573" w:rsidRPr="00F50F45" w14:paraId="1BBDEDFA" w14:textId="77777777" w:rsidTr="00573D84">
        <w:trPr>
          <w:trHeight w:val="9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62BCA9DD" w14:textId="77777777" w:rsidR="00791573" w:rsidRPr="00F50F45" w:rsidRDefault="00791573" w:rsidP="00573D84">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Stroški ureditve priključkov kmetijskega gospodarstva na objekte javne infrastrukture</w:t>
            </w:r>
          </w:p>
        </w:tc>
        <w:tc>
          <w:tcPr>
            <w:tcW w:w="940" w:type="dxa"/>
            <w:tcBorders>
              <w:top w:val="nil"/>
              <w:left w:val="nil"/>
              <w:bottom w:val="single" w:sz="4" w:space="0" w:color="auto"/>
              <w:right w:val="single" w:sz="4" w:space="0" w:color="auto"/>
            </w:tcBorders>
            <w:shd w:val="clear" w:color="auto" w:fill="auto"/>
            <w:vAlign w:val="bottom"/>
            <w:hideMark/>
          </w:tcPr>
          <w:p w14:paraId="7ACD7147" w14:textId="77777777" w:rsidR="00791573" w:rsidRPr="00F50F45" w:rsidRDefault="00791573" w:rsidP="00573D84">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 </w:t>
            </w:r>
          </w:p>
        </w:tc>
        <w:tc>
          <w:tcPr>
            <w:tcW w:w="1840" w:type="dxa"/>
            <w:tcBorders>
              <w:top w:val="nil"/>
              <w:left w:val="nil"/>
              <w:bottom w:val="single" w:sz="4" w:space="0" w:color="auto"/>
              <w:right w:val="single" w:sz="4" w:space="0" w:color="auto"/>
            </w:tcBorders>
            <w:shd w:val="clear" w:color="auto" w:fill="auto"/>
            <w:vAlign w:val="bottom"/>
            <w:hideMark/>
          </w:tcPr>
          <w:p w14:paraId="367FA382" w14:textId="77777777" w:rsidR="00791573" w:rsidRPr="00F50F45" w:rsidRDefault="00791573" w:rsidP="00573D84">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 </w:t>
            </w:r>
          </w:p>
        </w:tc>
        <w:tc>
          <w:tcPr>
            <w:tcW w:w="860" w:type="dxa"/>
            <w:tcBorders>
              <w:top w:val="nil"/>
              <w:left w:val="nil"/>
              <w:bottom w:val="single" w:sz="4" w:space="0" w:color="auto"/>
              <w:right w:val="single" w:sz="4" w:space="0" w:color="auto"/>
            </w:tcBorders>
            <w:shd w:val="clear" w:color="auto" w:fill="auto"/>
            <w:vAlign w:val="bottom"/>
            <w:hideMark/>
          </w:tcPr>
          <w:p w14:paraId="59B08FA9"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w:t>
            </w:r>
          </w:p>
        </w:tc>
        <w:tc>
          <w:tcPr>
            <w:tcW w:w="1960" w:type="dxa"/>
            <w:tcBorders>
              <w:top w:val="nil"/>
              <w:left w:val="nil"/>
              <w:bottom w:val="single" w:sz="4" w:space="0" w:color="auto"/>
              <w:right w:val="single" w:sz="4" w:space="0" w:color="auto"/>
            </w:tcBorders>
            <w:shd w:val="clear" w:color="auto" w:fill="auto"/>
            <w:vAlign w:val="bottom"/>
            <w:hideMark/>
          </w:tcPr>
          <w:p w14:paraId="658433A3"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70.901</w:t>
            </w:r>
          </w:p>
        </w:tc>
      </w:tr>
      <w:tr w:rsidR="00791573" w:rsidRPr="00F50F45" w14:paraId="1E95496A" w14:textId="77777777" w:rsidTr="00573D84">
        <w:trPr>
          <w:trHeight w:val="12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605F49AA" w14:textId="77777777" w:rsidR="00791573" w:rsidRPr="00F50F45" w:rsidRDefault="00791573" w:rsidP="00573D84">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Stroški ureditve zasebnih namakalnih sistemov, ki so namenjeni enemu uporabniku, ter nakupa in postavitve namakalne opreme</w:t>
            </w:r>
          </w:p>
        </w:tc>
        <w:tc>
          <w:tcPr>
            <w:tcW w:w="940" w:type="dxa"/>
            <w:tcBorders>
              <w:top w:val="nil"/>
              <w:left w:val="nil"/>
              <w:bottom w:val="single" w:sz="4" w:space="0" w:color="auto"/>
              <w:right w:val="single" w:sz="4" w:space="0" w:color="auto"/>
            </w:tcBorders>
            <w:shd w:val="clear" w:color="auto" w:fill="auto"/>
            <w:vAlign w:val="bottom"/>
            <w:hideMark/>
          </w:tcPr>
          <w:p w14:paraId="4299E14A" w14:textId="29400D78" w:rsidR="00791573" w:rsidRPr="00F50F45" w:rsidRDefault="00F54BB8"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 xml:space="preserve"> </w:t>
            </w:r>
            <w:r w:rsidR="00791573" w:rsidRPr="00F50F45">
              <w:rPr>
                <w:rFonts w:cs="Arial"/>
                <w:color w:val="000000"/>
                <w:sz w:val="20"/>
                <w:szCs w:val="20"/>
                <w:lang w:val="sl-SI" w:eastAsia="sl-SI"/>
              </w:rPr>
              <w:t>20</w:t>
            </w:r>
          </w:p>
        </w:tc>
        <w:tc>
          <w:tcPr>
            <w:tcW w:w="1840" w:type="dxa"/>
            <w:tcBorders>
              <w:top w:val="nil"/>
              <w:left w:val="nil"/>
              <w:bottom w:val="single" w:sz="4" w:space="0" w:color="auto"/>
              <w:right w:val="single" w:sz="4" w:space="0" w:color="auto"/>
            </w:tcBorders>
            <w:shd w:val="clear" w:color="auto" w:fill="auto"/>
            <w:vAlign w:val="bottom"/>
            <w:hideMark/>
          </w:tcPr>
          <w:p w14:paraId="2464A841"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1.133.269</w:t>
            </w:r>
          </w:p>
        </w:tc>
        <w:tc>
          <w:tcPr>
            <w:tcW w:w="860" w:type="dxa"/>
            <w:tcBorders>
              <w:top w:val="nil"/>
              <w:left w:val="nil"/>
              <w:bottom w:val="single" w:sz="4" w:space="0" w:color="auto"/>
              <w:right w:val="single" w:sz="4" w:space="0" w:color="auto"/>
            </w:tcBorders>
            <w:shd w:val="clear" w:color="auto" w:fill="auto"/>
            <w:vAlign w:val="bottom"/>
            <w:hideMark/>
          </w:tcPr>
          <w:p w14:paraId="44978D52"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27</w:t>
            </w:r>
          </w:p>
        </w:tc>
        <w:tc>
          <w:tcPr>
            <w:tcW w:w="1960" w:type="dxa"/>
            <w:tcBorders>
              <w:top w:val="nil"/>
              <w:left w:val="nil"/>
              <w:bottom w:val="single" w:sz="4" w:space="0" w:color="auto"/>
              <w:right w:val="single" w:sz="4" w:space="0" w:color="auto"/>
            </w:tcBorders>
            <w:shd w:val="clear" w:color="auto" w:fill="auto"/>
            <w:vAlign w:val="bottom"/>
            <w:hideMark/>
          </w:tcPr>
          <w:p w14:paraId="0515561D"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1.181.043</w:t>
            </w:r>
          </w:p>
        </w:tc>
      </w:tr>
      <w:tr w:rsidR="00791573" w:rsidRPr="00F50F45" w14:paraId="7372B14D" w14:textId="77777777" w:rsidTr="00573D84">
        <w:trPr>
          <w:trHeight w:val="3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602E27CB" w14:textId="77777777" w:rsidR="00791573" w:rsidRPr="00F50F45" w:rsidRDefault="00791573" w:rsidP="00573D84">
            <w:pPr>
              <w:spacing w:before="0" w:line="240" w:lineRule="auto"/>
              <w:jc w:val="left"/>
              <w:rPr>
                <w:rFonts w:cs="Arial"/>
                <w:color w:val="000000"/>
                <w:sz w:val="20"/>
                <w:szCs w:val="20"/>
                <w:lang w:val="sl-SI" w:eastAsia="sl-SI"/>
              </w:rPr>
            </w:pPr>
            <w:r w:rsidRPr="00F50F45">
              <w:rPr>
                <w:rFonts w:cs="Arial"/>
                <w:color w:val="000000"/>
                <w:sz w:val="20"/>
                <w:szCs w:val="20"/>
                <w:lang w:val="sl-SI" w:eastAsia="sl-SI"/>
              </w:rPr>
              <w:t>Skupna vsota</w:t>
            </w:r>
          </w:p>
        </w:tc>
        <w:tc>
          <w:tcPr>
            <w:tcW w:w="940" w:type="dxa"/>
            <w:tcBorders>
              <w:top w:val="nil"/>
              <w:left w:val="nil"/>
              <w:bottom w:val="single" w:sz="4" w:space="0" w:color="auto"/>
              <w:right w:val="single" w:sz="4" w:space="0" w:color="auto"/>
            </w:tcBorders>
            <w:shd w:val="clear" w:color="auto" w:fill="auto"/>
            <w:vAlign w:val="bottom"/>
            <w:hideMark/>
          </w:tcPr>
          <w:p w14:paraId="65B9911A"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772</w:t>
            </w:r>
          </w:p>
        </w:tc>
        <w:tc>
          <w:tcPr>
            <w:tcW w:w="1840" w:type="dxa"/>
            <w:tcBorders>
              <w:top w:val="nil"/>
              <w:left w:val="nil"/>
              <w:bottom w:val="single" w:sz="4" w:space="0" w:color="auto"/>
              <w:right w:val="single" w:sz="4" w:space="0" w:color="auto"/>
            </w:tcBorders>
            <w:shd w:val="clear" w:color="auto" w:fill="auto"/>
            <w:vAlign w:val="bottom"/>
            <w:hideMark/>
          </w:tcPr>
          <w:p w14:paraId="1B00840A"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52.635.095</w:t>
            </w:r>
          </w:p>
        </w:tc>
        <w:tc>
          <w:tcPr>
            <w:tcW w:w="860" w:type="dxa"/>
            <w:tcBorders>
              <w:top w:val="nil"/>
              <w:left w:val="nil"/>
              <w:bottom w:val="single" w:sz="4" w:space="0" w:color="auto"/>
              <w:right w:val="single" w:sz="4" w:space="0" w:color="auto"/>
            </w:tcBorders>
            <w:shd w:val="clear" w:color="auto" w:fill="auto"/>
            <w:vAlign w:val="bottom"/>
            <w:hideMark/>
          </w:tcPr>
          <w:p w14:paraId="7DD63531"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581</w:t>
            </w:r>
          </w:p>
        </w:tc>
        <w:tc>
          <w:tcPr>
            <w:tcW w:w="1960" w:type="dxa"/>
            <w:tcBorders>
              <w:top w:val="nil"/>
              <w:left w:val="nil"/>
              <w:bottom w:val="single" w:sz="4" w:space="0" w:color="auto"/>
              <w:right w:val="single" w:sz="4" w:space="0" w:color="auto"/>
            </w:tcBorders>
            <w:shd w:val="clear" w:color="auto" w:fill="auto"/>
            <w:vAlign w:val="bottom"/>
            <w:hideMark/>
          </w:tcPr>
          <w:p w14:paraId="1DC39688" w14:textId="77777777" w:rsidR="00791573" w:rsidRPr="00F50F45" w:rsidRDefault="00791573" w:rsidP="00573D84">
            <w:pPr>
              <w:spacing w:before="0" w:line="240" w:lineRule="auto"/>
              <w:jc w:val="right"/>
              <w:rPr>
                <w:rFonts w:cs="Arial"/>
                <w:color w:val="000000"/>
                <w:sz w:val="20"/>
                <w:szCs w:val="20"/>
                <w:lang w:val="sl-SI" w:eastAsia="sl-SI"/>
              </w:rPr>
            </w:pPr>
            <w:r w:rsidRPr="00F50F45">
              <w:rPr>
                <w:rFonts w:cs="Arial"/>
                <w:color w:val="000000"/>
                <w:sz w:val="20"/>
                <w:szCs w:val="20"/>
                <w:lang w:val="sl-SI" w:eastAsia="sl-SI"/>
              </w:rPr>
              <w:t>26.556.932</w:t>
            </w:r>
          </w:p>
        </w:tc>
      </w:tr>
    </w:tbl>
    <w:p w14:paraId="5E16A46A" w14:textId="27D771F0" w:rsidR="008303C2" w:rsidRPr="00A3575B" w:rsidRDefault="008303C2" w:rsidP="00497654">
      <w:pPr>
        <w:rPr>
          <w:rFonts w:cs="Arial"/>
          <w:sz w:val="16"/>
          <w:szCs w:val="16"/>
          <w:lang w:val="sl-SI"/>
        </w:rPr>
      </w:pPr>
      <w:r w:rsidRPr="00A3575B">
        <w:rPr>
          <w:rFonts w:cs="Arial"/>
          <w:sz w:val="16"/>
          <w:szCs w:val="16"/>
          <w:lang w:val="sl-SI"/>
        </w:rPr>
        <w:t xml:space="preserve">Vir: </w:t>
      </w:r>
      <w:r w:rsidR="00A3575B" w:rsidRPr="00A3575B">
        <w:rPr>
          <w:rFonts w:cs="Arial"/>
          <w:sz w:val="16"/>
          <w:szCs w:val="16"/>
          <w:lang w:val="sl-SI"/>
        </w:rPr>
        <w:t>MKGP</w:t>
      </w:r>
      <w:r w:rsidR="008F4E89">
        <w:rPr>
          <w:rFonts w:cs="Arial"/>
          <w:sz w:val="16"/>
          <w:szCs w:val="16"/>
          <w:lang w:val="sl-SI"/>
        </w:rPr>
        <w:t>, 2020</w:t>
      </w:r>
    </w:p>
    <w:p w14:paraId="287F57FE" w14:textId="195B7ACD" w:rsidR="00497654" w:rsidRPr="00F50F45" w:rsidRDefault="00497654" w:rsidP="00497654">
      <w:pPr>
        <w:rPr>
          <w:rFonts w:cs="Arial"/>
          <w:sz w:val="20"/>
          <w:szCs w:val="20"/>
          <w:lang w:val="sl-SI"/>
        </w:rPr>
      </w:pPr>
      <w:r w:rsidRPr="00F50F45">
        <w:rPr>
          <w:rFonts w:cs="Arial"/>
          <w:sz w:val="20"/>
          <w:szCs w:val="20"/>
          <w:lang w:val="sl-SI"/>
        </w:rPr>
        <w:t xml:space="preserve">Povprečna starost fizičnih oseb </w:t>
      </w:r>
      <w:r w:rsidR="00203A52" w:rsidRPr="00F50F45">
        <w:rPr>
          <w:rFonts w:cs="Arial"/>
          <w:sz w:val="20"/>
          <w:szCs w:val="20"/>
          <w:lang w:val="sl-SI"/>
        </w:rPr>
        <w:t xml:space="preserve">– upravičencev </w:t>
      </w:r>
      <w:proofErr w:type="spellStart"/>
      <w:r w:rsidR="00203A52" w:rsidRPr="00F50F45">
        <w:rPr>
          <w:rFonts w:cs="Arial"/>
          <w:sz w:val="20"/>
          <w:szCs w:val="20"/>
          <w:lang w:val="sl-SI"/>
        </w:rPr>
        <w:t>podukrepa</w:t>
      </w:r>
      <w:proofErr w:type="spellEnd"/>
      <w:r w:rsidR="00203A52" w:rsidRPr="00F50F45">
        <w:rPr>
          <w:rFonts w:cs="Arial"/>
          <w:sz w:val="20"/>
          <w:szCs w:val="20"/>
          <w:lang w:val="sl-SI"/>
        </w:rPr>
        <w:t xml:space="preserve"> M04.1 </w:t>
      </w:r>
      <w:r w:rsidRPr="00F50F45">
        <w:rPr>
          <w:rFonts w:cs="Arial"/>
          <w:sz w:val="20"/>
          <w:szCs w:val="20"/>
          <w:lang w:val="sl-SI"/>
        </w:rPr>
        <w:t xml:space="preserve">je 40 let; </w:t>
      </w:r>
      <w:r w:rsidR="00CA2728" w:rsidRPr="00F50F45">
        <w:rPr>
          <w:rFonts w:cs="Arial"/>
          <w:sz w:val="20"/>
          <w:szCs w:val="20"/>
          <w:lang w:val="sl-SI"/>
        </w:rPr>
        <w:t>če je bilo še v obdob</w:t>
      </w:r>
      <w:r w:rsidR="00A15D67" w:rsidRPr="00F50F45">
        <w:rPr>
          <w:rFonts w:cs="Arial"/>
          <w:sz w:val="20"/>
          <w:szCs w:val="20"/>
          <w:lang w:val="sl-SI"/>
        </w:rPr>
        <w:t>ju izvajanja PRP 2007-2013 v ukrep 121 Posodabljanje kmetijskih gospodarstev vključenih  1.041 (33 %) upravičencev iz ukrepa, pa je v tekočem</w:t>
      </w:r>
      <w:r w:rsidR="00CA2728" w:rsidRPr="00F50F45">
        <w:rPr>
          <w:rFonts w:cs="Arial"/>
          <w:sz w:val="20"/>
          <w:szCs w:val="20"/>
          <w:lang w:val="sl-SI"/>
        </w:rPr>
        <w:t xml:space="preserve"> programskem obd</w:t>
      </w:r>
      <w:r w:rsidR="00A15D67" w:rsidRPr="00F50F45">
        <w:rPr>
          <w:rFonts w:cs="Arial"/>
          <w:sz w:val="20"/>
          <w:szCs w:val="20"/>
          <w:lang w:val="sl-SI"/>
        </w:rPr>
        <w:t xml:space="preserve">obju v </w:t>
      </w:r>
      <w:proofErr w:type="spellStart"/>
      <w:r w:rsidR="00A15D67" w:rsidRPr="00F50F45">
        <w:rPr>
          <w:rFonts w:cs="Arial"/>
          <w:sz w:val="20"/>
          <w:szCs w:val="20"/>
          <w:lang w:val="sl-SI"/>
        </w:rPr>
        <w:t>podukrepu</w:t>
      </w:r>
      <w:proofErr w:type="spellEnd"/>
      <w:r w:rsidR="00A15D67" w:rsidRPr="00F50F45">
        <w:rPr>
          <w:rFonts w:cs="Arial"/>
          <w:sz w:val="20"/>
          <w:szCs w:val="20"/>
          <w:lang w:val="sl-SI"/>
        </w:rPr>
        <w:t xml:space="preserve"> 4.1 </w:t>
      </w:r>
      <w:r w:rsidRPr="00F50F45">
        <w:rPr>
          <w:rFonts w:cs="Arial"/>
          <w:sz w:val="20"/>
          <w:szCs w:val="20"/>
          <w:lang w:val="sl-SI"/>
        </w:rPr>
        <w:t>v starostni skupini do 40 let</w:t>
      </w:r>
      <w:r w:rsidR="00203A52" w:rsidRPr="00F50F45">
        <w:rPr>
          <w:rFonts w:cs="Arial"/>
          <w:sz w:val="20"/>
          <w:szCs w:val="20"/>
          <w:lang w:val="sl-SI"/>
        </w:rPr>
        <w:t xml:space="preserve"> 57</w:t>
      </w:r>
      <w:r w:rsidRPr="00F50F45">
        <w:rPr>
          <w:rFonts w:cs="Arial"/>
          <w:sz w:val="20"/>
          <w:szCs w:val="20"/>
          <w:lang w:val="sl-SI"/>
        </w:rPr>
        <w:t xml:space="preserve"> % upravičencev, v starostni skupini 41 let in več</w:t>
      </w:r>
      <w:r w:rsidR="00203A52" w:rsidRPr="00F50F45">
        <w:rPr>
          <w:rFonts w:cs="Arial"/>
          <w:sz w:val="20"/>
          <w:szCs w:val="20"/>
          <w:lang w:val="sl-SI"/>
        </w:rPr>
        <w:t xml:space="preserve"> pa 4</w:t>
      </w:r>
      <w:r w:rsidRPr="00F50F45">
        <w:rPr>
          <w:rFonts w:cs="Arial"/>
          <w:sz w:val="20"/>
          <w:szCs w:val="20"/>
          <w:lang w:val="sl-SI"/>
        </w:rPr>
        <w:t>3 % upravičencev.</w:t>
      </w:r>
      <w:r w:rsidR="00203A52" w:rsidRPr="00F50F45">
        <w:rPr>
          <w:rFonts w:cs="Arial"/>
          <w:sz w:val="20"/>
          <w:szCs w:val="20"/>
          <w:lang w:val="sl-SI"/>
        </w:rPr>
        <w:t xml:space="preserve"> </w:t>
      </w:r>
    </w:p>
    <w:p w14:paraId="7584A9ED" w14:textId="55316798" w:rsidR="00791573" w:rsidRPr="00F50F45" w:rsidRDefault="00791573" w:rsidP="00791573">
      <w:pPr>
        <w:rPr>
          <w:rFonts w:cs="Arial"/>
          <w:sz w:val="20"/>
          <w:szCs w:val="20"/>
          <w:lang w:val="sl-SI"/>
        </w:rPr>
      </w:pPr>
      <w:r w:rsidRPr="00F50F45">
        <w:rPr>
          <w:rFonts w:cs="Arial"/>
          <w:sz w:val="20"/>
          <w:szCs w:val="20"/>
          <w:lang w:val="sl-SI"/>
        </w:rPr>
        <w:t xml:space="preserve">Povprečna neto naložba na </w:t>
      </w:r>
      <w:r w:rsidR="00C62816">
        <w:rPr>
          <w:rFonts w:cs="Arial"/>
          <w:sz w:val="20"/>
          <w:szCs w:val="20"/>
          <w:lang w:val="sl-SI"/>
        </w:rPr>
        <w:t>KMG</w:t>
      </w:r>
      <w:r w:rsidRPr="00F50F45">
        <w:rPr>
          <w:rFonts w:cs="Arial"/>
          <w:sz w:val="20"/>
          <w:szCs w:val="20"/>
          <w:lang w:val="sl-SI"/>
        </w:rPr>
        <w:t>, katere</w:t>
      </w:r>
      <w:r w:rsidR="00C62816">
        <w:rPr>
          <w:rFonts w:cs="Arial"/>
          <w:sz w:val="20"/>
          <w:szCs w:val="20"/>
          <w:lang w:val="sl-SI"/>
        </w:rPr>
        <w:t>ga</w:t>
      </w:r>
      <w:r w:rsidRPr="00F50F45">
        <w:rPr>
          <w:rFonts w:cs="Arial"/>
          <w:sz w:val="20"/>
          <w:szCs w:val="20"/>
          <w:lang w:val="sl-SI"/>
        </w:rPr>
        <w:t xml:space="preserve"> nosilec je star do vključno 40 let, je 68.180,2 EUR. Medtem, ko je povprečna neto naložba na </w:t>
      </w:r>
      <w:r w:rsidR="00C62816">
        <w:rPr>
          <w:rFonts w:cs="Arial"/>
          <w:sz w:val="20"/>
          <w:szCs w:val="20"/>
          <w:lang w:val="sl-SI"/>
        </w:rPr>
        <w:t>KMG</w:t>
      </w:r>
      <w:r w:rsidRPr="00F50F45">
        <w:rPr>
          <w:rFonts w:cs="Arial"/>
          <w:sz w:val="20"/>
          <w:szCs w:val="20"/>
          <w:lang w:val="sl-SI"/>
        </w:rPr>
        <w:t>, katere</w:t>
      </w:r>
      <w:r w:rsidR="00C62816">
        <w:rPr>
          <w:rFonts w:cs="Arial"/>
          <w:sz w:val="20"/>
          <w:szCs w:val="20"/>
          <w:lang w:val="sl-SI"/>
        </w:rPr>
        <w:t>ga</w:t>
      </w:r>
      <w:r w:rsidRPr="00F50F45">
        <w:rPr>
          <w:rFonts w:cs="Arial"/>
          <w:sz w:val="20"/>
          <w:szCs w:val="20"/>
          <w:lang w:val="sl-SI"/>
        </w:rPr>
        <w:t xml:space="preserve"> nosilec je star 41 let in več 45.709,0 EUR</w:t>
      </w:r>
      <w:r w:rsidR="008303C2">
        <w:rPr>
          <w:rFonts w:cs="Arial"/>
          <w:sz w:val="20"/>
          <w:szCs w:val="20"/>
          <w:lang w:val="sl-SI"/>
        </w:rPr>
        <w:t xml:space="preserve"> (Tabela</w:t>
      </w:r>
      <w:r w:rsidR="00B40CE3" w:rsidRPr="00F50F45">
        <w:rPr>
          <w:rFonts w:cs="Arial"/>
          <w:sz w:val="20"/>
          <w:szCs w:val="20"/>
          <w:lang w:val="sl-SI"/>
        </w:rPr>
        <w:t xml:space="preserve"> 27</w:t>
      </w:r>
      <w:r w:rsidR="003F64B6" w:rsidRPr="00F50F45">
        <w:rPr>
          <w:rFonts w:cs="Arial"/>
          <w:sz w:val="20"/>
          <w:szCs w:val="20"/>
          <w:lang w:val="sl-SI"/>
        </w:rPr>
        <w:t>)</w:t>
      </w:r>
      <w:r w:rsidRPr="00F50F45">
        <w:rPr>
          <w:rFonts w:cs="Arial"/>
          <w:sz w:val="20"/>
          <w:szCs w:val="20"/>
          <w:lang w:val="sl-SI"/>
        </w:rPr>
        <w:t>.</w:t>
      </w:r>
      <w:r w:rsidR="003F64B6" w:rsidRPr="00F50F45">
        <w:rPr>
          <w:rFonts w:cs="Arial"/>
          <w:sz w:val="20"/>
          <w:szCs w:val="20"/>
          <w:lang w:val="sl-SI"/>
        </w:rPr>
        <w:t xml:space="preserve"> Sklepamo, da imajo mladi večje potrebe</w:t>
      </w:r>
      <w:r w:rsidR="00343255" w:rsidRPr="00F50F45">
        <w:rPr>
          <w:rFonts w:cs="Arial"/>
          <w:sz w:val="20"/>
          <w:szCs w:val="20"/>
          <w:lang w:val="sl-SI"/>
        </w:rPr>
        <w:t xml:space="preserve"> po zagonskih sredstvih </w:t>
      </w:r>
      <w:r w:rsidR="003F64B6" w:rsidRPr="00F50F45">
        <w:rPr>
          <w:rFonts w:cs="Arial"/>
          <w:sz w:val="20"/>
          <w:szCs w:val="20"/>
          <w:lang w:val="sl-SI"/>
        </w:rPr>
        <w:t>in tudi bolj izdatno in pogumno vlagajo v svoja KMG v začetnem obdobju kmetovanja, svoj vpliv ima pri tem gotovo tudi dodatni delež sofinanciranja.</w:t>
      </w:r>
    </w:p>
    <w:p w14:paraId="7D77DC55" w14:textId="6582D15A" w:rsidR="00791573" w:rsidRPr="00F50F45" w:rsidRDefault="000E04BC" w:rsidP="00791573">
      <w:pPr>
        <w:rPr>
          <w:rFonts w:cs="Arial"/>
          <w:color w:val="000000"/>
          <w:sz w:val="20"/>
          <w:szCs w:val="20"/>
          <w:lang w:val="sl-SI" w:eastAsia="sl-SI"/>
        </w:rPr>
      </w:pPr>
      <w:r w:rsidRPr="00F50F45">
        <w:rPr>
          <w:rFonts w:cs="Arial"/>
          <w:sz w:val="20"/>
          <w:szCs w:val="20"/>
          <w:lang w:val="sl-SI"/>
        </w:rPr>
        <w:t xml:space="preserve">Mladi kmetje </w:t>
      </w:r>
      <w:r w:rsidR="00791573" w:rsidRPr="00F50F45">
        <w:rPr>
          <w:rFonts w:cs="Arial"/>
          <w:sz w:val="20"/>
          <w:szCs w:val="20"/>
          <w:lang w:val="sl-SI"/>
        </w:rPr>
        <w:t xml:space="preserve">vlagajo več sredstev v ureditev in vzdrževanje nepremičnin namenjenih za kmetijsko dejavnost ter nakup </w:t>
      </w:r>
      <w:r w:rsidR="00791573" w:rsidRPr="00F50F45">
        <w:rPr>
          <w:rFonts w:cs="Arial"/>
          <w:color w:val="000000"/>
          <w:sz w:val="20"/>
          <w:szCs w:val="20"/>
          <w:lang w:val="sl-SI" w:eastAsia="sl-SI"/>
        </w:rPr>
        <w:t>nove kmetijske mehanizacije ter strojne in transportne opreme za prevoz živali in surovin ter v ureditve ali vzdrževanje nepremičnin za kmetijsko dejavnost, nakup pripadajoče opreme za kmetijsko proizvodnjo, ureditev greznic in čistilnih naprav, nakup IKT in strojne opreme, kot upravičenci stari 41 let in več. Slednji pa se, več kot mladi, poslužujejo naložb v premagovanje podnebnih sprememb, kot so npr. ureditev namakalnih sistemov ter nakupa in postavitve namakalne opreme.</w:t>
      </w:r>
    </w:p>
    <w:p w14:paraId="6C160452" w14:textId="77777777" w:rsidR="00791573" w:rsidRPr="00F50F45" w:rsidRDefault="00791573" w:rsidP="00791573">
      <w:pPr>
        <w:rPr>
          <w:rFonts w:cs="Arial"/>
          <w:color w:val="000000"/>
          <w:sz w:val="20"/>
          <w:szCs w:val="20"/>
          <w:lang w:val="sl-SI" w:eastAsia="sl-SI"/>
        </w:rPr>
      </w:pPr>
      <w:r w:rsidRPr="00F50F45">
        <w:rPr>
          <w:rFonts w:cs="Arial"/>
          <w:color w:val="000000"/>
          <w:sz w:val="20"/>
          <w:szCs w:val="20"/>
          <w:lang w:val="sl-SI" w:eastAsia="sl-SI"/>
        </w:rPr>
        <w:t xml:space="preserve">Najpogostejši razvojni cilji mladih kmetov – upravičencev iz </w:t>
      </w:r>
      <w:proofErr w:type="spellStart"/>
      <w:r w:rsidRPr="00F50F45">
        <w:rPr>
          <w:rFonts w:cs="Arial"/>
          <w:color w:val="000000"/>
          <w:sz w:val="20"/>
          <w:szCs w:val="20"/>
          <w:lang w:val="sl-SI" w:eastAsia="sl-SI"/>
        </w:rPr>
        <w:t>podukrepa</w:t>
      </w:r>
      <w:proofErr w:type="spellEnd"/>
      <w:r w:rsidRPr="00F50F45">
        <w:rPr>
          <w:rFonts w:cs="Arial"/>
          <w:color w:val="000000"/>
          <w:sz w:val="20"/>
          <w:szCs w:val="20"/>
          <w:lang w:val="sl-SI" w:eastAsia="sl-SI"/>
        </w:rPr>
        <w:t xml:space="preserve"> M06.1 v okviru prvih štirih javnih razpisov so:</w:t>
      </w:r>
    </w:p>
    <w:tbl>
      <w:tblPr>
        <w:tblW w:w="8580" w:type="dxa"/>
        <w:tblInd w:w="55" w:type="dxa"/>
        <w:tblCellMar>
          <w:left w:w="70" w:type="dxa"/>
          <w:right w:w="70" w:type="dxa"/>
        </w:tblCellMar>
        <w:tblLook w:val="04A0" w:firstRow="1" w:lastRow="0" w:firstColumn="1" w:lastColumn="0" w:noHBand="0" w:noVBand="1"/>
      </w:tblPr>
      <w:tblGrid>
        <w:gridCol w:w="8580"/>
      </w:tblGrid>
      <w:tr w:rsidR="00791573" w:rsidRPr="00F50F45" w14:paraId="49CF8090" w14:textId="77777777" w:rsidTr="00573D84">
        <w:trPr>
          <w:trHeight w:val="600"/>
        </w:trPr>
        <w:tc>
          <w:tcPr>
            <w:tcW w:w="8580" w:type="dxa"/>
            <w:tcBorders>
              <w:top w:val="nil"/>
              <w:left w:val="nil"/>
              <w:bottom w:val="nil"/>
              <w:right w:val="nil"/>
            </w:tcBorders>
            <w:shd w:val="clear" w:color="auto" w:fill="auto"/>
            <w:vAlign w:val="bottom"/>
            <w:hideMark/>
          </w:tcPr>
          <w:p w14:paraId="23B09EF9" w14:textId="7750E665" w:rsidR="00791573" w:rsidRPr="00F50F45" w:rsidRDefault="00791573" w:rsidP="00C62816">
            <w:pPr>
              <w:rPr>
                <w:rFonts w:cs="Arial"/>
                <w:sz w:val="20"/>
                <w:szCs w:val="20"/>
              </w:rPr>
            </w:pPr>
            <w:r w:rsidRPr="00F50F45">
              <w:rPr>
                <w:rFonts w:cs="Arial"/>
                <w:sz w:val="20"/>
                <w:szCs w:val="20"/>
              </w:rPr>
              <w:t xml:space="preserve">1. </w:t>
            </w:r>
            <w:proofErr w:type="spellStart"/>
            <w:r w:rsidRPr="00F50F45">
              <w:rPr>
                <w:rFonts w:cs="Arial"/>
                <w:sz w:val="20"/>
                <w:szCs w:val="20"/>
              </w:rPr>
              <w:t>nakup</w:t>
            </w:r>
            <w:proofErr w:type="spellEnd"/>
            <w:r w:rsidRPr="00F50F45">
              <w:rPr>
                <w:rFonts w:cs="Arial"/>
                <w:sz w:val="20"/>
                <w:szCs w:val="20"/>
              </w:rPr>
              <w:t xml:space="preserve"> IKT za </w:t>
            </w:r>
            <w:proofErr w:type="spellStart"/>
            <w:r w:rsidRPr="00F50F45">
              <w:rPr>
                <w:rFonts w:cs="Arial"/>
                <w:sz w:val="20"/>
                <w:szCs w:val="20"/>
              </w:rPr>
              <w:t>potrebe</w:t>
            </w:r>
            <w:proofErr w:type="spellEnd"/>
            <w:r w:rsidRPr="00F50F45">
              <w:rPr>
                <w:rFonts w:cs="Arial"/>
                <w:sz w:val="20"/>
                <w:szCs w:val="20"/>
              </w:rPr>
              <w:t xml:space="preserve"> </w:t>
            </w:r>
            <w:r w:rsidR="00C62816">
              <w:rPr>
                <w:rFonts w:cs="Arial"/>
                <w:sz w:val="20"/>
                <w:szCs w:val="20"/>
              </w:rPr>
              <w:t>KMG</w:t>
            </w:r>
            <w:r w:rsidRPr="00F50F45">
              <w:rPr>
                <w:rFonts w:cs="Arial"/>
                <w:sz w:val="20"/>
                <w:szCs w:val="20"/>
              </w:rPr>
              <w:t xml:space="preserve"> (</w:t>
            </w:r>
            <w:proofErr w:type="spellStart"/>
            <w:r w:rsidRPr="00F50F45">
              <w:rPr>
                <w:rFonts w:cs="Arial"/>
                <w:sz w:val="20"/>
                <w:szCs w:val="20"/>
              </w:rPr>
              <w:t>strojne</w:t>
            </w:r>
            <w:proofErr w:type="spellEnd"/>
            <w:r w:rsidRPr="00F50F45">
              <w:rPr>
                <w:rFonts w:cs="Arial"/>
                <w:sz w:val="20"/>
                <w:szCs w:val="20"/>
              </w:rPr>
              <w:t xml:space="preserve"> in </w:t>
            </w:r>
            <w:proofErr w:type="spellStart"/>
            <w:r w:rsidRPr="00F50F45">
              <w:rPr>
                <w:rFonts w:cs="Arial"/>
                <w:sz w:val="20"/>
                <w:szCs w:val="20"/>
              </w:rPr>
              <w:t>programske</w:t>
            </w:r>
            <w:proofErr w:type="spellEnd"/>
            <w:r w:rsidRPr="00F50F45">
              <w:rPr>
                <w:rFonts w:cs="Arial"/>
                <w:sz w:val="20"/>
                <w:szCs w:val="20"/>
              </w:rPr>
              <w:t xml:space="preserve"> </w:t>
            </w:r>
            <w:proofErr w:type="spellStart"/>
            <w:r w:rsidRPr="00F50F45">
              <w:rPr>
                <w:rFonts w:cs="Arial"/>
                <w:sz w:val="20"/>
                <w:szCs w:val="20"/>
              </w:rPr>
              <w:t>opreme</w:t>
            </w:r>
            <w:proofErr w:type="spellEnd"/>
            <w:r w:rsidRPr="00F50F45">
              <w:rPr>
                <w:rFonts w:cs="Arial"/>
                <w:sz w:val="20"/>
                <w:szCs w:val="20"/>
              </w:rPr>
              <w:t xml:space="preserve">), </w:t>
            </w:r>
          </w:p>
        </w:tc>
      </w:tr>
      <w:tr w:rsidR="00791573" w:rsidRPr="00F50F45" w14:paraId="36461782" w14:textId="77777777" w:rsidTr="00573D84">
        <w:trPr>
          <w:trHeight w:val="300"/>
        </w:trPr>
        <w:tc>
          <w:tcPr>
            <w:tcW w:w="8580" w:type="dxa"/>
            <w:tcBorders>
              <w:top w:val="nil"/>
              <w:left w:val="nil"/>
              <w:bottom w:val="nil"/>
              <w:right w:val="nil"/>
            </w:tcBorders>
            <w:shd w:val="clear" w:color="auto" w:fill="auto"/>
            <w:vAlign w:val="bottom"/>
            <w:hideMark/>
          </w:tcPr>
          <w:p w14:paraId="3883E071" w14:textId="77777777" w:rsidR="00791573" w:rsidRPr="00F50F45" w:rsidRDefault="00791573" w:rsidP="00573D84">
            <w:pPr>
              <w:rPr>
                <w:rFonts w:cs="Arial"/>
                <w:sz w:val="20"/>
                <w:szCs w:val="20"/>
              </w:rPr>
            </w:pPr>
            <w:r w:rsidRPr="00F50F45">
              <w:rPr>
                <w:rFonts w:cs="Arial"/>
                <w:sz w:val="20"/>
                <w:szCs w:val="20"/>
              </w:rPr>
              <w:t xml:space="preserve">2. </w:t>
            </w:r>
            <w:proofErr w:type="spellStart"/>
            <w:r w:rsidRPr="00F50F45">
              <w:rPr>
                <w:rFonts w:cs="Arial"/>
                <w:sz w:val="20"/>
                <w:szCs w:val="20"/>
              </w:rPr>
              <w:t>nakup</w:t>
            </w:r>
            <w:proofErr w:type="spellEnd"/>
            <w:r w:rsidRPr="00F50F45">
              <w:rPr>
                <w:rFonts w:cs="Arial"/>
                <w:sz w:val="20"/>
                <w:szCs w:val="20"/>
              </w:rPr>
              <w:t xml:space="preserve"> </w:t>
            </w:r>
            <w:proofErr w:type="spellStart"/>
            <w:r w:rsidRPr="00F50F45">
              <w:rPr>
                <w:rFonts w:cs="Arial"/>
                <w:sz w:val="20"/>
                <w:szCs w:val="20"/>
              </w:rPr>
              <w:t>nove</w:t>
            </w:r>
            <w:proofErr w:type="spellEnd"/>
            <w:r w:rsidRPr="00F50F45">
              <w:rPr>
                <w:rFonts w:cs="Arial"/>
                <w:sz w:val="20"/>
                <w:szCs w:val="20"/>
              </w:rPr>
              <w:t xml:space="preserve"> </w:t>
            </w:r>
            <w:proofErr w:type="spellStart"/>
            <w:r w:rsidRPr="00F50F45">
              <w:rPr>
                <w:rFonts w:cs="Arial"/>
                <w:sz w:val="20"/>
                <w:szCs w:val="20"/>
              </w:rPr>
              <w:t>ali</w:t>
            </w:r>
            <w:proofErr w:type="spellEnd"/>
            <w:r w:rsidRPr="00F50F45">
              <w:rPr>
                <w:rFonts w:cs="Arial"/>
                <w:sz w:val="20"/>
                <w:szCs w:val="20"/>
              </w:rPr>
              <w:t xml:space="preserve"> </w:t>
            </w:r>
            <w:proofErr w:type="spellStart"/>
            <w:r w:rsidRPr="00F50F45">
              <w:rPr>
                <w:rFonts w:cs="Arial"/>
                <w:sz w:val="20"/>
                <w:szCs w:val="20"/>
              </w:rPr>
              <w:t>rabljene</w:t>
            </w:r>
            <w:proofErr w:type="spellEnd"/>
            <w:r w:rsidRPr="00F50F45">
              <w:rPr>
                <w:rFonts w:cs="Arial"/>
                <w:sz w:val="20"/>
                <w:szCs w:val="20"/>
              </w:rPr>
              <w:t xml:space="preserve"> </w:t>
            </w:r>
            <w:proofErr w:type="spellStart"/>
            <w:r w:rsidRPr="00F50F45">
              <w:rPr>
                <w:rFonts w:cs="Arial"/>
                <w:sz w:val="20"/>
                <w:szCs w:val="20"/>
              </w:rPr>
              <w:t>kmetijske</w:t>
            </w:r>
            <w:proofErr w:type="spellEnd"/>
            <w:r w:rsidRPr="00F50F45">
              <w:rPr>
                <w:rFonts w:cs="Arial"/>
                <w:sz w:val="20"/>
                <w:szCs w:val="20"/>
              </w:rPr>
              <w:t xml:space="preserve"> </w:t>
            </w:r>
            <w:proofErr w:type="spellStart"/>
            <w:r w:rsidRPr="00F50F45">
              <w:rPr>
                <w:rFonts w:cs="Arial"/>
                <w:sz w:val="20"/>
                <w:szCs w:val="20"/>
              </w:rPr>
              <w:t>mehanizacije</w:t>
            </w:r>
            <w:proofErr w:type="spellEnd"/>
            <w:r w:rsidRPr="00F50F45">
              <w:rPr>
                <w:rFonts w:cs="Arial"/>
                <w:sz w:val="20"/>
                <w:szCs w:val="20"/>
              </w:rPr>
              <w:t xml:space="preserve"> </w:t>
            </w:r>
            <w:proofErr w:type="spellStart"/>
            <w:r w:rsidRPr="00F50F45">
              <w:rPr>
                <w:rFonts w:cs="Arial"/>
                <w:sz w:val="20"/>
                <w:szCs w:val="20"/>
              </w:rPr>
              <w:t>ter</w:t>
            </w:r>
            <w:proofErr w:type="spellEnd"/>
            <w:r w:rsidRPr="00F50F45">
              <w:rPr>
                <w:rFonts w:cs="Arial"/>
                <w:sz w:val="20"/>
                <w:szCs w:val="20"/>
              </w:rPr>
              <w:t xml:space="preserve"> </w:t>
            </w:r>
            <w:proofErr w:type="spellStart"/>
            <w:r w:rsidRPr="00F50F45">
              <w:rPr>
                <w:rFonts w:cs="Arial"/>
                <w:sz w:val="20"/>
                <w:szCs w:val="20"/>
              </w:rPr>
              <w:t>strojne</w:t>
            </w:r>
            <w:proofErr w:type="spellEnd"/>
            <w:r w:rsidRPr="00F50F45">
              <w:rPr>
                <w:rFonts w:cs="Arial"/>
                <w:sz w:val="20"/>
                <w:szCs w:val="20"/>
              </w:rPr>
              <w:t xml:space="preserve"> in </w:t>
            </w:r>
            <w:proofErr w:type="spellStart"/>
            <w:r w:rsidRPr="00F50F45">
              <w:rPr>
                <w:rFonts w:cs="Arial"/>
                <w:sz w:val="20"/>
                <w:szCs w:val="20"/>
              </w:rPr>
              <w:t>transportne</w:t>
            </w:r>
            <w:proofErr w:type="spellEnd"/>
            <w:r w:rsidRPr="00F50F45">
              <w:rPr>
                <w:rFonts w:cs="Arial"/>
                <w:sz w:val="20"/>
                <w:szCs w:val="20"/>
              </w:rPr>
              <w:t xml:space="preserve"> </w:t>
            </w:r>
            <w:proofErr w:type="spellStart"/>
            <w:r w:rsidRPr="00F50F45">
              <w:rPr>
                <w:rFonts w:cs="Arial"/>
                <w:sz w:val="20"/>
                <w:szCs w:val="20"/>
              </w:rPr>
              <w:t>opreme</w:t>
            </w:r>
            <w:proofErr w:type="spellEnd"/>
            <w:r w:rsidRPr="00F50F45">
              <w:rPr>
                <w:rFonts w:cs="Arial"/>
                <w:sz w:val="20"/>
                <w:szCs w:val="20"/>
              </w:rPr>
              <w:t xml:space="preserve">, </w:t>
            </w:r>
          </w:p>
        </w:tc>
      </w:tr>
      <w:tr w:rsidR="00791573" w:rsidRPr="00F50F45" w14:paraId="45670541" w14:textId="77777777" w:rsidTr="00573D84">
        <w:trPr>
          <w:trHeight w:val="600"/>
        </w:trPr>
        <w:tc>
          <w:tcPr>
            <w:tcW w:w="8580" w:type="dxa"/>
            <w:tcBorders>
              <w:top w:val="nil"/>
              <w:left w:val="nil"/>
              <w:bottom w:val="nil"/>
              <w:right w:val="nil"/>
            </w:tcBorders>
            <w:shd w:val="clear" w:color="auto" w:fill="auto"/>
            <w:vAlign w:val="bottom"/>
            <w:hideMark/>
          </w:tcPr>
          <w:p w14:paraId="3A00A281" w14:textId="20567A84" w:rsidR="00791573" w:rsidRPr="00F50F45" w:rsidRDefault="00791573" w:rsidP="00C62816">
            <w:pPr>
              <w:rPr>
                <w:rFonts w:cs="Arial"/>
                <w:sz w:val="20"/>
                <w:szCs w:val="20"/>
              </w:rPr>
            </w:pPr>
            <w:r w:rsidRPr="00F50F45">
              <w:rPr>
                <w:rFonts w:cs="Arial"/>
                <w:sz w:val="20"/>
                <w:szCs w:val="20"/>
              </w:rPr>
              <w:t xml:space="preserve">3. </w:t>
            </w:r>
            <w:proofErr w:type="spellStart"/>
            <w:r w:rsidRPr="00F50F45">
              <w:rPr>
                <w:rFonts w:cs="Arial"/>
                <w:sz w:val="20"/>
                <w:szCs w:val="20"/>
              </w:rPr>
              <w:t>nakup</w:t>
            </w:r>
            <w:proofErr w:type="spellEnd"/>
            <w:r w:rsidRPr="00F50F45">
              <w:rPr>
                <w:rFonts w:cs="Arial"/>
                <w:sz w:val="20"/>
                <w:szCs w:val="20"/>
              </w:rPr>
              <w:t xml:space="preserve"> </w:t>
            </w:r>
            <w:proofErr w:type="spellStart"/>
            <w:r w:rsidRPr="00F50F45">
              <w:rPr>
                <w:rFonts w:cs="Arial"/>
                <w:sz w:val="20"/>
                <w:szCs w:val="20"/>
              </w:rPr>
              <w:t>nove</w:t>
            </w:r>
            <w:proofErr w:type="spellEnd"/>
            <w:r w:rsidRPr="00F50F45">
              <w:rPr>
                <w:rFonts w:cs="Arial"/>
                <w:sz w:val="20"/>
                <w:szCs w:val="20"/>
              </w:rPr>
              <w:t xml:space="preserve"> </w:t>
            </w:r>
            <w:proofErr w:type="spellStart"/>
            <w:r w:rsidRPr="00F50F45">
              <w:rPr>
                <w:rFonts w:cs="Arial"/>
                <w:sz w:val="20"/>
                <w:szCs w:val="20"/>
              </w:rPr>
              <w:t>ali</w:t>
            </w:r>
            <w:proofErr w:type="spellEnd"/>
            <w:r w:rsidRPr="00F50F45">
              <w:rPr>
                <w:rFonts w:cs="Arial"/>
                <w:sz w:val="20"/>
                <w:szCs w:val="20"/>
              </w:rPr>
              <w:t xml:space="preserve"> </w:t>
            </w:r>
            <w:proofErr w:type="spellStart"/>
            <w:r w:rsidRPr="00F50F45">
              <w:rPr>
                <w:rFonts w:cs="Arial"/>
                <w:sz w:val="20"/>
                <w:szCs w:val="20"/>
              </w:rPr>
              <w:t>rabljene</w:t>
            </w:r>
            <w:proofErr w:type="spellEnd"/>
            <w:r w:rsidRPr="00F50F45">
              <w:rPr>
                <w:rFonts w:cs="Arial"/>
                <w:sz w:val="20"/>
                <w:szCs w:val="20"/>
              </w:rPr>
              <w:t xml:space="preserve"> </w:t>
            </w:r>
            <w:proofErr w:type="spellStart"/>
            <w:r w:rsidRPr="00F50F45">
              <w:rPr>
                <w:rFonts w:cs="Arial"/>
                <w:sz w:val="20"/>
                <w:szCs w:val="20"/>
              </w:rPr>
              <w:t>specialne</w:t>
            </w:r>
            <w:proofErr w:type="spellEnd"/>
            <w:r w:rsidRPr="00F50F45">
              <w:rPr>
                <w:rFonts w:cs="Arial"/>
                <w:sz w:val="20"/>
                <w:szCs w:val="20"/>
              </w:rPr>
              <w:t xml:space="preserve"> </w:t>
            </w:r>
            <w:proofErr w:type="spellStart"/>
            <w:r w:rsidRPr="00F50F45">
              <w:rPr>
                <w:rFonts w:cs="Arial"/>
                <w:sz w:val="20"/>
                <w:szCs w:val="20"/>
              </w:rPr>
              <w:t>kmetijske</w:t>
            </w:r>
            <w:proofErr w:type="spellEnd"/>
            <w:r w:rsidRPr="00F50F45">
              <w:rPr>
                <w:rFonts w:cs="Arial"/>
                <w:sz w:val="20"/>
                <w:szCs w:val="20"/>
              </w:rPr>
              <w:t xml:space="preserve"> </w:t>
            </w:r>
            <w:proofErr w:type="spellStart"/>
            <w:r w:rsidRPr="00F50F45">
              <w:rPr>
                <w:rFonts w:cs="Arial"/>
                <w:sz w:val="20"/>
                <w:szCs w:val="20"/>
              </w:rPr>
              <w:t>mehanizacije</w:t>
            </w:r>
            <w:proofErr w:type="spellEnd"/>
            <w:r w:rsidRPr="00F50F45">
              <w:rPr>
                <w:rFonts w:cs="Arial"/>
                <w:sz w:val="20"/>
                <w:szCs w:val="20"/>
              </w:rPr>
              <w:t xml:space="preserve"> za </w:t>
            </w:r>
            <w:proofErr w:type="spellStart"/>
            <w:r w:rsidRPr="00F50F45">
              <w:rPr>
                <w:rFonts w:cs="Arial"/>
                <w:sz w:val="20"/>
                <w:szCs w:val="20"/>
              </w:rPr>
              <w:t>kmetovanje</w:t>
            </w:r>
            <w:proofErr w:type="spellEnd"/>
            <w:r w:rsidRPr="00F50F45">
              <w:rPr>
                <w:rFonts w:cs="Arial"/>
                <w:sz w:val="20"/>
                <w:szCs w:val="20"/>
              </w:rPr>
              <w:t xml:space="preserve"> </w:t>
            </w:r>
            <w:proofErr w:type="spellStart"/>
            <w:r w:rsidRPr="00F50F45">
              <w:rPr>
                <w:rFonts w:cs="Arial"/>
                <w:sz w:val="20"/>
                <w:szCs w:val="20"/>
              </w:rPr>
              <w:t>na</w:t>
            </w:r>
            <w:proofErr w:type="spellEnd"/>
            <w:r w:rsidRPr="00F50F45">
              <w:rPr>
                <w:rFonts w:cs="Arial"/>
                <w:sz w:val="20"/>
                <w:szCs w:val="20"/>
              </w:rPr>
              <w:t xml:space="preserve"> </w:t>
            </w:r>
            <w:proofErr w:type="spellStart"/>
            <w:r w:rsidRPr="00F50F45">
              <w:rPr>
                <w:rFonts w:cs="Arial"/>
                <w:sz w:val="20"/>
                <w:szCs w:val="20"/>
              </w:rPr>
              <w:t>strmih</w:t>
            </w:r>
            <w:proofErr w:type="spellEnd"/>
            <w:r w:rsidRPr="00F50F45">
              <w:rPr>
                <w:rFonts w:cs="Arial"/>
                <w:sz w:val="20"/>
                <w:szCs w:val="20"/>
              </w:rPr>
              <w:t xml:space="preserve"> </w:t>
            </w:r>
            <w:proofErr w:type="spellStart"/>
            <w:r w:rsidRPr="00F50F45">
              <w:rPr>
                <w:rFonts w:cs="Arial"/>
                <w:sz w:val="20"/>
                <w:szCs w:val="20"/>
              </w:rPr>
              <w:t>terenih</w:t>
            </w:r>
            <w:proofErr w:type="spellEnd"/>
            <w:r w:rsidRPr="00F50F45">
              <w:rPr>
                <w:rFonts w:cs="Arial"/>
                <w:sz w:val="20"/>
                <w:szCs w:val="20"/>
              </w:rPr>
              <w:t xml:space="preserve"> (</w:t>
            </w:r>
            <w:proofErr w:type="spellStart"/>
            <w:r w:rsidRPr="00F50F45">
              <w:rPr>
                <w:rFonts w:cs="Arial"/>
                <w:sz w:val="20"/>
                <w:szCs w:val="20"/>
              </w:rPr>
              <w:t>velja</w:t>
            </w:r>
            <w:proofErr w:type="spellEnd"/>
            <w:r w:rsidRPr="00F50F45">
              <w:rPr>
                <w:rFonts w:cs="Arial"/>
                <w:sz w:val="20"/>
                <w:szCs w:val="20"/>
              </w:rPr>
              <w:t xml:space="preserve"> za </w:t>
            </w:r>
            <w:r w:rsidR="00C62816">
              <w:rPr>
                <w:rFonts w:cs="Arial"/>
                <w:sz w:val="20"/>
                <w:szCs w:val="20"/>
              </w:rPr>
              <w:t>KMG</w:t>
            </w:r>
            <w:r w:rsidRPr="00F50F45">
              <w:rPr>
                <w:rFonts w:cs="Arial"/>
                <w:sz w:val="20"/>
                <w:szCs w:val="20"/>
              </w:rPr>
              <w:t xml:space="preserve">, ki </w:t>
            </w:r>
            <w:proofErr w:type="spellStart"/>
            <w:r w:rsidRPr="00F50F45">
              <w:rPr>
                <w:rFonts w:cs="Arial"/>
                <w:sz w:val="20"/>
                <w:szCs w:val="20"/>
              </w:rPr>
              <w:t>imajo</w:t>
            </w:r>
            <w:proofErr w:type="spellEnd"/>
            <w:r w:rsidRPr="00F50F45">
              <w:rPr>
                <w:rFonts w:cs="Arial"/>
                <w:sz w:val="20"/>
                <w:szCs w:val="20"/>
              </w:rPr>
              <w:t xml:space="preserve"> </w:t>
            </w:r>
            <w:proofErr w:type="spellStart"/>
            <w:r w:rsidRPr="00F50F45">
              <w:rPr>
                <w:rFonts w:cs="Arial"/>
                <w:sz w:val="20"/>
                <w:szCs w:val="20"/>
              </w:rPr>
              <w:t>najmanj</w:t>
            </w:r>
            <w:proofErr w:type="spellEnd"/>
            <w:r w:rsidRPr="00F50F45">
              <w:rPr>
                <w:rFonts w:cs="Arial"/>
                <w:sz w:val="20"/>
                <w:szCs w:val="20"/>
              </w:rPr>
              <w:t xml:space="preserve"> 1 ha KZU v </w:t>
            </w:r>
            <w:proofErr w:type="spellStart"/>
            <w:r w:rsidRPr="00F50F45">
              <w:rPr>
                <w:rFonts w:cs="Arial"/>
                <w:sz w:val="20"/>
                <w:szCs w:val="20"/>
              </w:rPr>
              <w:t>območju</w:t>
            </w:r>
            <w:proofErr w:type="spellEnd"/>
            <w:r w:rsidRPr="00F50F45">
              <w:rPr>
                <w:rFonts w:cs="Arial"/>
                <w:sz w:val="20"/>
                <w:szCs w:val="20"/>
              </w:rPr>
              <w:t xml:space="preserve"> GO),  </w:t>
            </w:r>
          </w:p>
        </w:tc>
      </w:tr>
      <w:tr w:rsidR="00791573" w:rsidRPr="00F50F45" w14:paraId="16CC3F3C" w14:textId="77777777" w:rsidTr="00573D84">
        <w:trPr>
          <w:trHeight w:val="600"/>
        </w:trPr>
        <w:tc>
          <w:tcPr>
            <w:tcW w:w="8580" w:type="dxa"/>
            <w:tcBorders>
              <w:top w:val="nil"/>
              <w:left w:val="nil"/>
              <w:bottom w:val="nil"/>
              <w:right w:val="nil"/>
            </w:tcBorders>
            <w:shd w:val="clear" w:color="auto" w:fill="auto"/>
            <w:vAlign w:val="bottom"/>
            <w:hideMark/>
          </w:tcPr>
          <w:p w14:paraId="1C417904" w14:textId="77777777" w:rsidR="00791573" w:rsidRPr="00F50F45" w:rsidRDefault="00791573" w:rsidP="00573D84">
            <w:pPr>
              <w:rPr>
                <w:rFonts w:cs="Arial"/>
                <w:sz w:val="20"/>
                <w:szCs w:val="20"/>
              </w:rPr>
            </w:pPr>
            <w:r w:rsidRPr="00F50F45">
              <w:rPr>
                <w:rFonts w:cs="Arial"/>
                <w:sz w:val="20"/>
                <w:szCs w:val="20"/>
              </w:rPr>
              <w:t xml:space="preserve">4.  </w:t>
            </w:r>
            <w:proofErr w:type="spellStart"/>
            <w:r w:rsidRPr="00F50F45">
              <w:rPr>
                <w:rFonts w:cs="Arial"/>
                <w:sz w:val="20"/>
                <w:szCs w:val="20"/>
              </w:rPr>
              <w:t>povečanje</w:t>
            </w:r>
            <w:proofErr w:type="spellEnd"/>
            <w:r w:rsidRPr="00F50F45">
              <w:rPr>
                <w:rFonts w:cs="Arial"/>
                <w:sz w:val="20"/>
                <w:szCs w:val="20"/>
              </w:rPr>
              <w:t xml:space="preserve"> </w:t>
            </w:r>
            <w:proofErr w:type="spellStart"/>
            <w:r w:rsidRPr="00F50F45">
              <w:rPr>
                <w:rFonts w:cs="Arial"/>
                <w:sz w:val="20"/>
                <w:szCs w:val="20"/>
              </w:rPr>
              <w:t>obsega</w:t>
            </w:r>
            <w:proofErr w:type="spellEnd"/>
            <w:r w:rsidRPr="00F50F45">
              <w:rPr>
                <w:rFonts w:cs="Arial"/>
                <w:sz w:val="20"/>
                <w:szCs w:val="20"/>
              </w:rPr>
              <w:t xml:space="preserve"> </w:t>
            </w:r>
            <w:proofErr w:type="spellStart"/>
            <w:r w:rsidRPr="00F50F45">
              <w:rPr>
                <w:rFonts w:cs="Arial"/>
                <w:sz w:val="20"/>
                <w:szCs w:val="20"/>
              </w:rPr>
              <w:t>proizvodnih</w:t>
            </w:r>
            <w:proofErr w:type="spellEnd"/>
            <w:r w:rsidRPr="00F50F45">
              <w:rPr>
                <w:rFonts w:cs="Arial"/>
                <w:sz w:val="20"/>
                <w:szCs w:val="20"/>
              </w:rPr>
              <w:t xml:space="preserve"> </w:t>
            </w:r>
            <w:proofErr w:type="spellStart"/>
            <w:r w:rsidRPr="00F50F45">
              <w:rPr>
                <w:rFonts w:cs="Arial"/>
                <w:sz w:val="20"/>
                <w:szCs w:val="20"/>
              </w:rPr>
              <w:t>kapacitet</w:t>
            </w:r>
            <w:proofErr w:type="spellEnd"/>
            <w:r w:rsidRPr="00F50F45">
              <w:rPr>
                <w:rFonts w:cs="Arial"/>
                <w:sz w:val="20"/>
                <w:szCs w:val="20"/>
              </w:rPr>
              <w:t xml:space="preserve"> za </w:t>
            </w:r>
            <w:proofErr w:type="spellStart"/>
            <w:r w:rsidRPr="00F50F45">
              <w:rPr>
                <w:rFonts w:cs="Arial"/>
                <w:sz w:val="20"/>
                <w:szCs w:val="20"/>
              </w:rPr>
              <w:t>najmanj</w:t>
            </w:r>
            <w:proofErr w:type="spellEnd"/>
            <w:r w:rsidRPr="00F50F45">
              <w:rPr>
                <w:rFonts w:cs="Arial"/>
                <w:sz w:val="20"/>
                <w:szCs w:val="20"/>
              </w:rPr>
              <w:t xml:space="preserve"> 3 % glede </w:t>
            </w:r>
            <w:proofErr w:type="spellStart"/>
            <w:r w:rsidRPr="00F50F45">
              <w:rPr>
                <w:rFonts w:cs="Arial"/>
                <w:sz w:val="20"/>
                <w:szCs w:val="20"/>
              </w:rPr>
              <w:t>na</w:t>
            </w:r>
            <w:proofErr w:type="spellEnd"/>
            <w:r w:rsidRPr="00F50F45">
              <w:rPr>
                <w:rFonts w:cs="Arial"/>
                <w:sz w:val="20"/>
                <w:szCs w:val="20"/>
              </w:rPr>
              <w:t xml:space="preserve"> </w:t>
            </w:r>
            <w:proofErr w:type="spellStart"/>
            <w:r w:rsidRPr="00F50F45">
              <w:rPr>
                <w:rFonts w:cs="Arial"/>
                <w:sz w:val="20"/>
                <w:szCs w:val="20"/>
              </w:rPr>
              <w:t>vstopne</w:t>
            </w:r>
            <w:proofErr w:type="spellEnd"/>
            <w:r w:rsidRPr="00F50F45">
              <w:rPr>
                <w:rFonts w:cs="Arial"/>
                <w:sz w:val="20"/>
                <w:szCs w:val="20"/>
              </w:rPr>
              <w:t xml:space="preserve"> </w:t>
            </w:r>
            <w:proofErr w:type="spellStart"/>
            <w:r w:rsidRPr="00F50F45">
              <w:rPr>
                <w:rFonts w:cs="Arial"/>
                <w:sz w:val="20"/>
                <w:szCs w:val="20"/>
              </w:rPr>
              <w:t>kapacitete</w:t>
            </w:r>
            <w:proofErr w:type="spellEnd"/>
            <w:r w:rsidRPr="00F50F45">
              <w:rPr>
                <w:rFonts w:cs="Arial"/>
                <w:sz w:val="20"/>
                <w:szCs w:val="20"/>
              </w:rPr>
              <w:t xml:space="preserve"> (ha PKP),</w:t>
            </w:r>
          </w:p>
        </w:tc>
      </w:tr>
      <w:tr w:rsidR="00791573" w:rsidRPr="00F50F45" w14:paraId="01BE9AB9" w14:textId="77777777" w:rsidTr="008303C2">
        <w:trPr>
          <w:trHeight w:val="80"/>
        </w:trPr>
        <w:tc>
          <w:tcPr>
            <w:tcW w:w="8580" w:type="dxa"/>
            <w:tcBorders>
              <w:top w:val="nil"/>
              <w:left w:val="nil"/>
              <w:bottom w:val="nil"/>
              <w:right w:val="nil"/>
            </w:tcBorders>
            <w:shd w:val="clear" w:color="auto" w:fill="auto"/>
            <w:vAlign w:val="bottom"/>
            <w:hideMark/>
          </w:tcPr>
          <w:p w14:paraId="34A29DCA" w14:textId="77777777" w:rsidR="00791573" w:rsidRPr="00F50F45" w:rsidRDefault="00791573" w:rsidP="00573D84">
            <w:pPr>
              <w:rPr>
                <w:rFonts w:cs="Arial"/>
                <w:sz w:val="20"/>
                <w:szCs w:val="20"/>
              </w:rPr>
            </w:pPr>
            <w:r w:rsidRPr="00F50F45">
              <w:rPr>
                <w:rFonts w:cs="Arial"/>
                <w:sz w:val="20"/>
                <w:szCs w:val="20"/>
              </w:rPr>
              <w:t xml:space="preserve">5. </w:t>
            </w:r>
            <w:proofErr w:type="spellStart"/>
            <w:r w:rsidRPr="00F50F45">
              <w:rPr>
                <w:rFonts w:cs="Arial"/>
                <w:sz w:val="20"/>
                <w:szCs w:val="20"/>
              </w:rPr>
              <w:t>vključitev</w:t>
            </w:r>
            <w:proofErr w:type="spellEnd"/>
            <w:r w:rsidRPr="00F50F45">
              <w:rPr>
                <w:rFonts w:cs="Arial"/>
                <w:sz w:val="20"/>
                <w:szCs w:val="20"/>
              </w:rPr>
              <w:t xml:space="preserve"> v </w:t>
            </w:r>
            <w:proofErr w:type="spellStart"/>
            <w:r w:rsidRPr="00F50F45">
              <w:rPr>
                <w:rFonts w:cs="Arial"/>
                <w:sz w:val="20"/>
                <w:szCs w:val="20"/>
              </w:rPr>
              <w:t>ukrep</w:t>
            </w:r>
            <w:proofErr w:type="spellEnd"/>
            <w:r w:rsidRPr="00F50F45">
              <w:rPr>
                <w:rFonts w:cs="Arial"/>
                <w:sz w:val="20"/>
                <w:szCs w:val="20"/>
              </w:rPr>
              <w:t xml:space="preserve"> </w:t>
            </w:r>
            <w:proofErr w:type="spellStart"/>
            <w:r w:rsidRPr="00F50F45">
              <w:rPr>
                <w:rFonts w:cs="Arial"/>
                <w:sz w:val="20"/>
                <w:szCs w:val="20"/>
              </w:rPr>
              <w:t>sheme</w:t>
            </w:r>
            <w:proofErr w:type="spellEnd"/>
            <w:r w:rsidRPr="00F50F45">
              <w:rPr>
                <w:rFonts w:cs="Arial"/>
                <w:sz w:val="20"/>
                <w:szCs w:val="20"/>
              </w:rPr>
              <w:t xml:space="preserve"> </w:t>
            </w:r>
            <w:proofErr w:type="spellStart"/>
            <w:r w:rsidRPr="00F50F45">
              <w:rPr>
                <w:rFonts w:cs="Arial"/>
                <w:sz w:val="20"/>
                <w:szCs w:val="20"/>
              </w:rPr>
              <w:t>kakovosti</w:t>
            </w:r>
            <w:proofErr w:type="spellEnd"/>
            <w:r w:rsidRPr="00F50F45">
              <w:rPr>
                <w:rFonts w:cs="Arial"/>
                <w:sz w:val="20"/>
                <w:szCs w:val="20"/>
              </w:rPr>
              <w:t xml:space="preserve"> </w:t>
            </w:r>
            <w:proofErr w:type="spellStart"/>
            <w:r w:rsidRPr="00F50F45">
              <w:rPr>
                <w:rFonts w:cs="Arial"/>
                <w:sz w:val="20"/>
                <w:szCs w:val="20"/>
              </w:rPr>
              <w:t>hrane</w:t>
            </w:r>
            <w:proofErr w:type="spellEnd"/>
            <w:r w:rsidRPr="00F50F45">
              <w:rPr>
                <w:rFonts w:cs="Arial"/>
                <w:sz w:val="20"/>
                <w:szCs w:val="20"/>
              </w:rPr>
              <w:t xml:space="preserve">, </w:t>
            </w:r>
          </w:p>
          <w:p w14:paraId="5D8C22AD" w14:textId="77777777" w:rsidR="00791573" w:rsidRPr="00F50F45" w:rsidRDefault="00791573" w:rsidP="00573D84">
            <w:pPr>
              <w:rPr>
                <w:rFonts w:cs="Arial"/>
                <w:sz w:val="20"/>
                <w:szCs w:val="20"/>
              </w:rPr>
            </w:pPr>
            <w:r w:rsidRPr="00F50F45">
              <w:rPr>
                <w:rFonts w:cs="Arial"/>
                <w:sz w:val="20"/>
                <w:szCs w:val="20"/>
              </w:rPr>
              <w:t xml:space="preserve">6. </w:t>
            </w:r>
            <w:proofErr w:type="spellStart"/>
            <w:r w:rsidRPr="00F50F45">
              <w:rPr>
                <w:rFonts w:cs="Arial"/>
                <w:sz w:val="20"/>
                <w:szCs w:val="20"/>
              </w:rPr>
              <w:t>nakup</w:t>
            </w:r>
            <w:proofErr w:type="spellEnd"/>
            <w:r w:rsidRPr="00F50F45">
              <w:rPr>
                <w:rFonts w:cs="Arial"/>
                <w:sz w:val="20"/>
                <w:szCs w:val="20"/>
              </w:rPr>
              <w:t xml:space="preserve"> </w:t>
            </w:r>
            <w:proofErr w:type="spellStart"/>
            <w:r w:rsidRPr="00F50F45">
              <w:rPr>
                <w:rFonts w:cs="Arial"/>
                <w:sz w:val="20"/>
                <w:szCs w:val="20"/>
              </w:rPr>
              <w:t>nove</w:t>
            </w:r>
            <w:proofErr w:type="spellEnd"/>
            <w:r w:rsidRPr="00F50F45">
              <w:rPr>
                <w:rFonts w:cs="Arial"/>
                <w:sz w:val="20"/>
                <w:szCs w:val="20"/>
              </w:rPr>
              <w:t xml:space="preserve"> </w:t>
            </w:r>
            <w:proofErr w:type="spellStart"/>
            <w:r w:rsidRPr="00F50F45">
              <w:rPr>
                <w:rFonts w:cs="Arial"/>
                <w:sz w:val="20"/>
                <w:szCs w:val="20"/>
              </w:rPr>
              <w:t>ali</w:t>
            </w:r>
            <w:proofErr w:type="spellEnd"/>
            <w:r w:rsidRPr="00F50F45">
              <w:rPr>
                <w:rFonts w:cs="Arial"/>
                <w:sz w:val="20"/>
                <w:szCs w:val="20"/>
              </w:rPr>
              <w:t xml:space="preserve"> </w:t>
            </w:r>
            <w:proofErr w:type="spellStart"/>
            <w:r w:rsidRPr="00F50F45">
              <w:rPr>
                <w:rFonts w:cs="Arial"/>
                <w:sz w:val="20"/>
                <w:szCs w:val="20"/>
              </w:rPr>
              <w:t>rabljene</w:t>
            </w:r>
            <w:proofErr w:type="spellEnd"/>
            <w:r w:rsidRPr="00F50F45">
              <w:rPr>
                <w:rFonts w:cs="Arial"/>
                <w:sz w:val="20"/>
                <w:szCs w:val="20"/>
              </w:rPr>
              <w:t xml:space="preserve"> </w:t>
            </w:r>
            <w:proofErr w:type="spellStart"/>
            <w:r w:rsidRPr="00F50F45">
              <w:rPr>
                <w:rFonts w:cs="Arial"/>
                <w:sz w:val="20"/>
                <w:szCs w:val="20"/>
              </w:rPr>
              <w:t>kmetijske</w:t>
            </w:r>
            <w:proofErr w:type="spellEnd"/>
            <w:r w:rsidRPr="00F50F45">
              <w:rPr>
                <w:rFonts w:cs="Arial"/>
                <w:sz w:val="20"/>
                <w:szCs w:val="20"/>
              </w:rPr>
              <w:t xml:space="preserve"> </w:t>
            </w:r>
            <w:proofErr w:type="spellStart"/>
            <w:r w:rsidRPr="00F50F45">
              <w:rPr>
                <w:rFonts w:cs="Arial"/>
                <w:sz w:val="20"/>
                <w:szCs w:val="20"/>
              </w:rPr>
              <w:t>mehanizacije</w:t>
            </w:r>
            <w:proofErr w:type="spellEnd"/>
            <w:r w:rsidRPr="00F50F45">
              <w:rPr>
                <w:rFonts w:cs="Arial"/>
                <w:sz w:val="20"/>
                <w:szCs w:val="20"/>
              </w:rPr>
              <w:t xml:space="preserve"> in </w:t>
            </w:r>
            <w:proofErr w:type="spellStart"/>
            <w:r w:rsidRPr="00F50F45">
              <w:rPr>
                <w:rFonts w:cs="Arial"/>
                <w:sz w:val="20"/>
                <w:szCs w:val="20"/>
              </w:rPr>
              <w:t>strojne</w:t>
            </w:r>
            <w:proofErr w:type="spellEnd"/>
            <w:r w:rsidRPr="00F50F45">
              <w:rPr>
                <w:rFonts w:cs="Arial"/>
                <w:sz w:val="20"/>
                <w:szCs w:val="20"/>
              </w:rPr>
              <w:t xml:space="preserve"> </w:t>
            </w:r>
            <w:proofErr w:type="spellStart"/>
            <w:r w:rsidRPr="00F50F45">
              <w:rPr>
                <w:rFonts w:cs="Arial"/>
                <w:sz w:val="20"/>
                <w:szCs w:val="20"/>
              </w:rPr>
              <w:t>opreme</w:t>
            </w:r>
            <w:proofErr w:type="spellEnd"/>
            <w:r w:rsidRPr="00F50F45">
              <w:rPr>
                <w:rFonts w:cs="Arial"/>
                <w:sz w:val="20"/>
                <w:szCs w:val="20"/>
              </w:rPr>
              <w:t xml:space="preserve">, </w:t>
            </w:r>
            <w:proofErr w:type="spellStart"/>
            <w:r w:rsidRPr="00F50F45">
              <w:rPr>
                <w:rFonts w:cs="Arial"/>
                <w:sz w:val="20"/>
                <w:szCs w:val="20"/>
              </w:rPr>
              <w:t>namenjene</w:t>
            </w:r>
            <w:proofErr w:type="spellEnd"/>
            <w:r w:rsidRPr="00F50F45">
              <w:rPr>
                <w:rFonts w:cs="Arial"/>
                <w:sz w:val="20"/>
                <w:szCs w:val="20"/>
              </w:rPr>
              <w:t xml:space="preserve"> </w:t>
            </w:r>
            <w:proofErr w:type="spellStart"/>
            <w:r w:rsidRPr="00F50F45">
              <w:rPr>
                <w:rFonts w:cs="Arial"/>
                <w:sz w:val="20"/>
                <w:szCs w:val="20"/>
              </w:rPr>
              <w:t>manjši</w:t>
            </w:r>
            <w:proofErr w:type="spellEnd"/>
            <w:r w:rsidRPr="00F50F45">
              <w:rPr>
                <w:rFonts w:cs="Arial"/>
                <w:sz w:val="20"/>
                <w:szCs w:val="20"/>
              </w:rPr>
              <w:t xml:space="preserve"> </w:t>
            </w:r>
            <w:proofErr w:type="spellStart"/>
            <w:r w:rsidRPr="00F50F45">
              <w:rPr>
                <w:rFonts w:cs="Arial"/>
                <w:sz w:val="20"/>
                <w:szCs w:val="20"/>
              </w:rPr>
              <w:t>porabi</w:t>
            </w:r>
            <w:proofErr w:type="spellEnd"/>
            <w:r w:rsidRPr="00F50F45">
              <w:rPr>
                <w:rFonts w:cs="Arial"/>
                <w:sz w:val="20"/>
                <w:szCs w:val="20"/>
              </w:rPr>
              <w:t xml:space="preserve"> </w:t>
            </w:r>
            <w:proofErr w:type="spellStart"/>
            <w:r w:rsidRPr="00F50F45">
              <w:rPr>
                <w:rFonts w:cs="Arial"/>
                <w:sz w:val="20"/>
                <w:szCs w:val="20"/>
              </w:rPr>
              <w:t>fitofarmacevtskih</w:t>
            </w:r>
            <w:proofErr w:type="spellEnd"/>
            <w:r w:rsidRPr="00F50F45">
              <w:rPr>
                <w:rFonts w:cs="Arial"/>
                <w:sz w:val="20"/>
                <w:szCs w:val="20"/>
              </w:rPr>
              <w:t xml:space="preserve"> </w:t>
            </w:r>
            <w:proofErr w:type="spellStart"/>
            <w:r w:rsidRPr="00F50F45">
              <w:rPr>
                <w:rFonts w:cs="Arial"/>
                <w:sz w:val="20"/>
                <w:szCs w:val="20"/>
              </w:rPr>
              <w:t>sredstev</w:t>
            </w:r>
            <w:proofErr w:type="spellEnd"/>
            <w:r w:rsidRPr="00F50F45">
              <w:rPr>
                <w:rFonts w:cs="Arial"/>
                <w:sz w:val="20"/>
                <w:szCs w:val="20"/>
              </w:rPr>
              <w:t>.</w:t>
            </w:r>
          </w:p>
          <w:p w14:paraId="641B2DF2" w14:textId="77777777" w:rsidR="00791573" w:rsidRPr="00F50F45" w:rsidRDefault="00791573">
            <w:pPr>
              <w:rPr>
                <w:rFonts w:cs="Arial"/>
                <w:sz w:val="20"/>
                <w:szCs w:val="20"/>
              </w:rPr>
            </w:pPr>
          </w:p>
        </w:tc>
      </w:tr>
    </w:tbl>
    <w:p w14:paraId="2743305C" w14:textId="77777777" w:rsidR="00CC6EFD" w:rsidRDefault="00BB070E" w:rsidP="00BB070E">
      <w:pPr>
        <w:rPr>
          <w:rFonts w:cs="Arial"/>
          <w:sz w:val="20"/>
          <w:szCs w:val="20"/>
          <w:lang w:val="sl-SI"/>
        </w:rPr>
      </w:pPr>
      <w:r w:rsidRPr="00F50F45">
        <w:rPr>
          <w:rFonts w:cs="Arial"/>
          <w:sz w:val="20"/>
          <w:szCs w:val="20"/>
          <w:lang w:val="sl-SI"/>
        </w:rPr>
        <w:lastRenderedPageBreak/>
        <w:t xml:space="preserve">Upravičenci </w:t>
      </w:r>
      <w:proofErr w:type="spellStart"/>
      <w:r w:rsidRPr="00F50F45">
        <w:rPr>
          <w:rFonts w:cs="Arial"/>
          <w:sz w:val="20"/>
          <w:szCs w:val="20"/>
          <w:lang w:val="sl-SI"/>
        </w:rPr>
        <w:t>podukrepa</w:t>
      </w:r>
      <w:proofErr w:type="spellEnd"/>
      <w:r w:rsidRPr="00F50F45">
        <w:rPr>
          <w:rFonts w:cs="Arial"/>
          <w:sz w:val="20"/>
          <w:szCs w:val="20"/>
          <w:lang w:val="sl-SI"/>
        </w:rPr>
        <w:t xml:space="preserve"> M06.1 pogosto prosijo za spremembo poslovnega načrta in sicer za zamenjavo enega razvojnega cilja z drugim. Tako je bilo na primer od 220 upravičencev iz 1. javnega razpisa kar 82 (37 %) takih, ki so zaprosili za zamenjavo razvojnih ciljev, od 330 upravičencev iz 2. javnega razpisa pa jih je razvojne cilje zamenjalo 85 (25 %) upravičencev. </w:t>
      </w:r>
    </w:p>
    <w:p w14:paraId="48E67BD1" w14:textId="028F4966" w:rsidR="00CC6EFD" w:rsidRPr="00F50F45" w:rsidRDefault="00CC6EFD" w:rsidP="00CC6EFD">
      <w:pPr>
        <w:rPr>
          <w:rFonts w:cs="Arial"/>
          <w:color w:val="000000"/>
          <w:sz w:val="20"/>
          <w:szCs w:val="20"/>
          <w:lang w:val="sl-SI" w:eastAsia="sl-SI"/>
        </w:rPr>
      </w:pPr>
      <w:r w:rsidRPr="00F50F45">
        <w:rPr>
          <w:rFonts w:cs="Arial"/>
          <w:color w:val="000000"/>
          <w:sz w:val="20"/>
          <w:szCs w:val="20"/>
          <w:lang w:val="sl-SI" w:eastAsia="sl-SI"/>
        </w:rPr>
        <w:t xml:space="preserve">V anketi je le 10 % upravičencev navedlo, da so po prevzemu KMG zamenjali glavno kmetijsko dejavnost, 27 % pa je bilo takih, ki so po prevzemu KMG zamenjali proizvodno metodo. 24 % upravičencev je zatrdilo, da so na KMG po prevzemu razvili nov proizvodni ali tehnološki postopek ali nov izdelek, od teh je 13 % takih, ki noviteto nameravajo zaščititi kot patent ali blagovno znamko.  </w:t>
      </w:r>
    </w:p>
    <w:p w14:paraId="04373961" w14:textId="0A6303CB" w:rsidR="00BB070E" w:rsidRDefault="00BB070E" w:rsidP="00BB070E">
      <w:pPr>
        <w:rPr>
          <w:rFonts w:cs="Arial"/>
          <w:sz w:val="20"/>
          <w:szCs w:val="20"/>
          <w:lang w:val="sl-SI"/>
        </w:rPr>
      </w:pPr>
      <w:r w:rsidRPr="00F50F45">
        <w:rPr>
          <w:rFonts w:cs="Arial"/>
          <w:sz w:val="20"/>
          <w:szCs w:val="20"/>
          <w:lang w:val="sl-SI"/>
        </w:rPr>
        <w:t xml:space="preserve">Usposabljanj, namenjenih mladim prevzemnikom </w:t>
      </w:r>
      <w:r w:rsidR="00C62816">
        <w:rPr>
          <w:rFonts w:cs="Arial"/>
          <w:sz w:val="20"/>
          <w:szCs w:val="20"/>
          <w:lang w:val="sl-SI"/>
        </w:rPr>
        <w:t>KMG</w:t>
      </w:r>
      <w:r w:rsidRPr="00F50F45">
        <w:rPr>
          <w:rFonts w:cs="Arial"/>
          <w:sz w:val="20"/>
          <w:szCs w:val="20"/>
          <w:lang w:val="sl-SI"/>
        </w:rPr>
        <w:t xml:space="preserve"> v okviru </w:t>
      </w:r>
      <w:proofErr w:type="spellStart"/>
      <w:r w:rsidRPr="00F50F45">
        <w:rPr>
          <w:rFonts w:cs="Arial"/>
          <w:sz w:val="20"/>
          <w:szCs w:val="20"/>
          <w:lang w:val="sl-SI"/>
        </w:rPr>
        <w:t>podukrepa</w:t>
      </w:r>
      <w:proofErr w:type="spellEnd"/>
      <w:r w:rsidRPr="00F50F45">
        <w:rPr>
          <w:rFonts w:cs="Arial"/>
          <w:sz w:val="20"/>
          <w:szCs w:val="20"/>
          <w:lang w:val="sl-SI"/>
        </w:rPr>
        <w:t xml:space="preserve"> M01.1 se je do 31. 12. 2019 udeležilo 320 udeležencev.</w:t>
      </w:r>
      <w:r>
        <w:rPr>
          <w:rFonts w:cs="Arial"/>
          <w:sz w:val="20"/>
          <w:szCs w:val="20"/>
          <w:lang w:val="sl-SI"/>
        </w:rPr>
        <w:t xml:space="preserve"> Vsebine izobraževanj, ki so se jih udeležili mladi kmetje:</w:t>
      </w:r>
    </w:p>
    <w:p w14:paraId="51E1AAF3" w14:textId="5C261335" w:rsidR="00BB070E" w:rsidRDefault="00BB070E" w:rsidP="00D97597">
      <w:pPr>
        <w:pStyle w:val="Odstavekseznama"/>
        <w:numPr>
          <w:ilvl w:val="0"/>
          <w:numId w:val="67"/>
        </w:numPr>
        <w:rPr>
          <w:rFonts w:cs="Arial"/>
          <w:lang w:val="sl-SI"/>
        </w:rPr>
      </w:pPr>
      <w:r>
        <w:rPr>
          <w:rFonts w:cs="Arial"/>
          <w:lang w:val="sl-SI"/>
        </w:rPr>
        <w:t xml:space="preserve">upravljanje </w:t>
      </w:r>
      <w:r w:rsidR="00C62816">
        <w:rPr>
          <w:rFonts w:cs="Arial"/>
          <w:lang w:val="sl-SI"/>
        </w:rPr>
        <w:t>KMG</w:t>
      </w:r>
      <w:r>
        <w:rPr>
          <w:rFonts w:cs="Arial"/>
          <w:lang w:val="sl-SI"/>
        </w:rPr>
        <w:t>,</w:t>
      </w:r>
    </w:p>
    <w:p w14:paraId="78C3A4EA" w14:textId="2E32ABC9" w:rsidR="003F30BF" w:rsidRPr="00793DE7" w:rsidRDefault="003F30BF" w:rsidP="00D97597">
      <w:pPr>
        <w:pStyle w:val="Odstavekseznama"/>
        <w:numPr>
          <w:ilvl w:val="0"/>
          <w:numId w:val="67"/>
        </w:numPr>
        <w:rPr>
          <w:rFonts w:cs="Arial"/>
          <w:lang w:val="sl-SI"/>
        </w:rPr>
      </w:pPr>
      <w:r>
        <w:rPr>
          <w:rFonts w:cs="Arial"/>
          <w:lang w:val="sl-SI"/>
        </w:rPr>
        <w:t xml:space="preserve">investicije in poslovno načrtovanje na </w:t>
      </w:r>
      <w:r w:rsidR="00C62816">
        <w:rPr>
          <w:rFonts w:cs="Arial"/>
          <w:lang w:val="sl-SI"/>
        </w:rPr>
        <w:t>KMG</w:t>
      </w:r>
      <w:r>
        <w:rPr>
          <w:rFonts w:cs="Arial"/>
          <w:lang w:val="sl-SI"/>
        </w:rPr>
        <w:t>,</w:t>
      </w:r>
    </w:p>
    <w:p w14:paraId="35B5C132" w14:textId="55FB7345" w:rsidR="00BB070E" w:rsidRDefault="00BB070E" w:rsidP="00D97597">
      <w:pPr>
        <w:pStyle w:val="Odstavekseznama"/>
        <w:numPr>
          <w:ilvl w:val="0"/>
          <w:numId w:val="67"/>
        </w:numPr>
        <w:rPr>
          <w:rFonts w:cs="Arial"/>
          <w:lang w:val="sl-SI"/>
        </w:rPr>
      </w:pPr>
      <w:r>
        <w:rPr>
          <w:rFonts w:cs="Arial"/>
          <w:lang w:val="sl-SI"/>
        </w:rPr>
        <w:t>stroški in kalkulacije, analiza poslovanja,</w:t>
      </w:r>
    </w:p>
    <w:p w14:paraId="51C38CC0" w14:textId="5AA82791" w:rsidR="00BB070E" w:rsidRDefault="00BB070E" w:rsidP="00D97597">
      <w:pPr>
        <w:pStyle w:val="Odstavekseznama"/>
        <w:numPr>
          <w:ilvl w:val="0"/>
          <w:numId w:val="67"/>
        </w:numPr>
        <w:rPr>
          <w:rFonts w:cs="Arial"/>
          <w:lang w:val="sl-SI"/>
        </w:rPr>
      </w:pPr>
      <w:r>
        <w:rPr>
          <w:rFonts w:cs="Arial"/>
          <w:lang w:val="sl-SI"/>
        </w:rPr>
        <w:t>dohodnina, davki,</w:t>
      </w:r>
    </w:p>
    <w:p w14:paraId="6F66515F" w14:textId="434C9D93" w:rsidR="003F30BF" w:rsidRDefault="003F30BF" w:rsidP="00D97597">
      <w:pPr>
        <w:pStyle w:val="Odstavekseznama"/>
        <w:numPr>
          <w:ilvl w:val="0"/>
          <w:numId w:val="67"/>
        </w:numPr>
        <w:rPr>
          <w:rFonts w:cs="Arial"/>
          <w:lang w:val="sl-SI"/>
        </w:rPr>
      </w:pPr>
      <w:r>
        <w:rPr>
          <w:rFonts w:cs="Arial"/>
          <w:lang w:val="sl-SI"/>
        </w:rPr>
        <w:t>dopolnilne dejavnosti na kmetiji,</w:t>
      </w:r>
    </w:p>
    <w:p w14:paraId="79585143" w14:textId="61F955A3" w:rsidR="003F30BF" w:rsidRDefault="003F30BF" w:rsidP="00D97597">
      <w:pPr>
        <w:pStyle w:val="Odstavekseznama"/>
        <w:numPr>
          <w:ilvl w:val="0"/>
          <w:numId w:val="67"/>
        </w:numPr>
        <w:rPr>
          <w:rFonts w:cs="Arial"/>
          <w:lang w:val="sl-SI"/>
        </w:rPr>
      </w:pPr>
      <w:r>
        <w:rPr>
          <w:rFonts w:cs="Arial"/>
          <w:lang w:val="sl-SI"/>
        </w:rPr>
        <w:t>poslovno povezovanje,</w:t>
      </w:r>
    </w:p>
    <w:p w14:paraId="2A820FE2" w14:textId="7D3EDB0C" w:rsidR="00BB070E" w:rsidRDefault="003F30BF" w:rsidP="00D97597">
      <w:pPr>
        <w:pStyle w:val="Odstavekseznama"/>
        <w:numPr>
          <w:ilvl w:val="0"/>
          <w:numId w:val="67"/>
        </w:numPr>
        <w:rPr>
          <w:rFonts w:cs="Arial"/>
          <w:lang w:val="sl-SI"/>
        </w:rPr>
      </w:pPr>
      <w:r>
        <w:rPr>
          <w:rFonts w:cs="Arial"/>
          <w:lang w:val="sl-SI"/>
        </w:rPr>
        <w:t>promocija in trženje kmetijskih proizvodov</w:t>
      </w:r>
      <w:r w:rsidR="00BB070E">
        <w:rPr>
          <w:rFonts w:cs="Arial"/>
          <w:lang w:val="sl-SI"/>
        </w:rPr>
        <w:t>,</w:t>
      </w:r>
    </w:p>
    <w:p w14:paraId="0D6CD14B" w14:textId="77777777" w:rsidR="00BB070E" w:rsidRDefault="00BB070E" w:rsidP="00D97597">
      <w:pPr>
        <w:pStyle w:val="Odstavekseznama"/>
        <w:numPr>
          <w:ilvl w:val="0"/>
          <w:numId w:val="67"/>
        </w:numPr>
        <w:rPr>
          <w:rFonts w:cs="Arial"/>
          <w:lang w:val="sl-SI"/>
        </w:rPr>
      </w:pPr>
      <w:r>
        <w:rPr>
          <w:rFonts w:cs="Arial"/>
          <w:lang w:val="sl-SI"/>
        </w:rPr>
        <w:t>obvladovanje tveganj in zavarovanja,</w:t>
      </w:r>
    </w:p>
    <w:p w14:paraId="1A81CE3D" w14:textId="29F23580" w:rsidR="00BB070E" w:rsidRDefault="003F30BF" w:rsidP="00D97597">
      <w:pPr>
        <w:pStyle w:val="Odstavekseznama"/>
        <w:numPr>
          <w:ilvl w:val="0"/>
          <w:numId w:val="67"/>
        </w:numPr>
        <w:rPr>
          <w:rFonts w:cs="Arial"/>
          <w:lang w:val="sl-SI"/>
        </w:rPr>
      </w:pPr>
      <w:r>
        <w:rPr>
          <w:rFonts w:cs="Arial"/>
          <w:lang w:val="sl-SI"/>
        </w:rPr>
        <w:t>prilagajanje podnebnim sp</w:t>
      </w:r>
      <w:r w:rsidR="00BB070E">
        <w:rPr>
          <w:rFonts w:cs="Arial"/>
          <w:lang w:val="sl-SI"/>
        </w:rPr>
        <w:t>remembam,</w:t>
      </w:r>
    </w:p>
    <w:p w14:paraId="61000F68" w14:textId="195CD5BD" w:rsidR="003F30BF" w:rsidRDefault="00BB070E" w:rsidP="00D97597">
      <w:pPr>
        <w:pStyle w:val="Odstavekseznama"/>
        <w:numPr>
          <w:ilvl w:val="0"/>
          <w:numId w:val="67"/>
        </w:numPr>
        <w:rPr>
          <w:rFonts w:cs="Arial"/>
          <w:lang w:val="sl-SI"/>
        </w:rPr>
      </w:pPr>
      <w:r>
        <w:rPr>
          <w:rFonts w:cs="Arial"/>
          <w:lang w:val="sl-SI"/>
        </w:rPr>
        <w:t xml:space="preserve">varno delo na </w:t>
      </w:r>
      <w:r w:rsidR="00C62816">
        <w:rPr>
          <w:rFonts w:cs="Arial"/>
          <w:lang w:val="sl-SI"/>
        </w:rPr>
        <w:t>KMG</w:t>
      </w:r>
      <w:r w:rsidR="003F30BF">
        <w:rPr>
          <w:rFonts w:cs="Arial"/>
          <w:lang w:val="sl-SI"/>
        </w:rPr>
        <w:t>,</w:t>
      </w:r>
    </w:p>
    <w:p w14:paraId="193B4130" w14:textId="50F24545" w:rsidR="00BB070E" w:rsidRPr="00793DE7" w:rsidRDefault="003F30BF" w:rsidP="00D97597">
      <w:pPr>
        <w:pStyle w:val="Odstavekseznama"/>
        <w:numPr>
          <w:ilvl w:val="0"/>
          <w:numId w:val="67"/>
        </w:numPr>
        <w:rPr>
          <w:rFonts w:cs="Arial"/>
          <w:lang w:val="sl-SI"/>
        </w:rPr>
      </w:pPr>
      <w:r>
        <w:rPr>
          <w:rFonts w:cs="Arial"/>
          <w:lang w:val="sl-SI"/>
        </w:rPr>
        <w:t xml:space="preserve">primeri dobrih praks mladih kmetov doma in v tujini. </w:t>
      </w:r>
    </w:p>
    <w:p w14:paraId="55A0EC2B" w14:textId="77777777" w:rsidR="00BB070E" w:rsidRPr="00F50F45" w:rsidRDefault="00BB070E" w:rsidP="00BB070E">
      <w:pPr>
        <w:rPr>
          <w:rFonts w:cs="Arial"/>
          <w:sz w:val="20"/>
          <w:szCs w:val="20"/>
          <w:lang w:val="sl-SI"/>
        </w:rPr>
      </w:pPr>
      <w:r w:rsidRPr="00F50F45">
        <w:rPr>
          <w:rFonts w:cs="Arial"/>
          <w:sz w:val="20"/>
          <w:szCs w:val="20"/>
          <w:lang w:val="sl-SI"/>
        </w:rPr>
        <w:t>Mladi kmetje so se v večji meri pripravljeni medsebojno interesno povezovati z namenom doseganja skupnih ciljev. V potrjenih 2</w:t>
      </w:r>
      <w:r>
        <w:rPr>
          <w:rFonts w:cs="Arial"/>
          <w:sz w:val="20"/>
          <w:szCs w:val="20"/>
          <w:lang w:val="sl-SI"/>
        </w:rPr>
        <w:t>3</w:t>
      </w:r>
      <w:r w:rsidRPr="00F50F45">
        <w:rPr>
          <w:rFonts w:cs="Arial"/>
          <w:sz w:val="20"/>
          <w:szCs w:val="20"/>
          <w:lang w:val="sl-SI"/>
        </w:rPr>
        <w:t xml:space="preserve"> pilotnih projektih in </w:t>
      </w:r>
      <w:r>
        <w:rPr>
          <w:rFonts w:cs="Arial"/>
          <w:sz w:val="20"/>
          <w:szCs w:val="20"/>
          <w:lang w:val="sl-SI"/>
        </w:rPr>
        <w:t>32</w:t>
      </w:r>
      <w:r w:rsidRPr="00F50F45">
        <w:rPr>
          <w:rFonts w:cs="Arial"/>
          <w:sz w:val="20"/>
          <w:szCs w:val="20"/>
          <w:lang w:val="sl-SI"/>
        </w:rPr>
        <w:t xml:space="preserve"> projektih EIP iz 1. in 2. JR za </w:t>
      </w:r>
      <w:proofErr w:type="spellStart"/>
      <w:r w:rsidRPr="00F50F45">
        <w:rPr>
          <w:rFonts w:cs="Arial"/>
          <w:sz w:val="20"/>
          <w:szCs w:val="20"/>
          <w:lang w:val="sl-SI"/>
        </w:rPr>
        <w:t>podukrepa</w:t>
      </w:r>
      <w:proofErr w:type="spellEnd"/>
      <w:r w:rsidRPr="00F50F45">
        <w:rPr>
          <w:rFonts w:cs="Arial"/>
          <w:sz w:val="20"/>
          <w:szCs w:val="20"/>
          <w:lang w:val="sl-SI"/>
        </w:rPr>
        <w:t xml:space="preserve"> 16.2 in 16.5 sodeluje 88 mladih prevzemnikov.  Gre za mlade prevzemnike, ki so bodisi prejeli podporo iz </w:t>
      </w:r>
      <w:proofErr w:type="spellStart"/>
      <w:r w:rsidRPr="00F50F45">
        <w:rPr>
          <w:rFonts w:cs="Arial"/>
          <w:sz w:val="20"/>
          <w:szCs w:val="20"/>
          <w:lang w:val="sl-SI"/>
        </w:rPr>
        <w:t>podukrepa</w:t>
      </w:r>
      <w:proofErr w:type="spellEnd"/>
      <w:r w:rsidRPr="00F50F45">
        <w:rPr>
          <w:rFonts w:cs="Arial"/>
          <w:sz w:val="20"/>
          <w:szCs w:val="20"/>
          <w:lang w:val="sl-SI"/>
        </w:rPr>
        <w:t xml:space="preserve"> M06.1 ali ukrepa 112 Pomoč mladim prevzemnikom kmetij iz PRP 2007-2013. </w:t>
      </w:r>
    </w:p>
    <w:p w14:paraId="199114BA" w14:textId="77777777" w:rsidR="00BB070E" w:rsidRDefault="00BB070E" w:rsidP="00BB070E">
      <w:pPr>
        <w:keepNext/>
        <w:spacing w:before="240" w:after="240"/>
        <w:rPr>
          <w:rFonts w:cs="Arial"/>
          <w:sz w:val="20"/>
          <w:szCs w:val="20"/>
          <w:lang w:val="sl-SI"/>
        </w:rPr>
      </w:pPr>
      <w:r w:rsidRPr="00F50F45">
        <w:rPr>
          <w:rFonts w:cs="Arial"/>
          <w:sz w:val="20"/>
          <w:szCs w:val="20"/>
          <w:lang w:val="sl-SI"/>
        </w:rPr>
        <w:t>Cilj prednostnega področja 2B: Zagotavljanje lažjega začetka opravljanja kmetijske dejavnosti ustrezno usposobljenim kmetom, zlasti pa generacijske pomladitve, je podpreti 2,31 % KMG s poslovnim razvojnim načrtom/naložbami za mlade kmete do leta 2023. Do konca leta 2019 je bilo na tem prednostnem področju podprtih 1,59 % KMG glede na odobrene in 1,53 %</w:t>
      </w:r>
      <w:r>
        <w:rPr>
          <w:rFonts w:cs="Arial"/>
          <w:sz w:val="20"/>
          <w:szCs w:val="20"/>
          <w:lang w:val="sl-SI"/>
        </w:rPr>
        <w:t xml:space="preserve"> KMG glede na izplačane vloge (S</w:t>
      </w:r>
      <w:r w:rsidRPr="00F50F45">
        <w:rPr>
          <w:rFonts w:cs="Arial"/>
          <w:sz w:val="20"/>
          <w:szCs w:val="20"/>
          <w:lang w:val="sl-SI"/>
        </w:rPr>
        <w:t xml:space="preserve">lika 5). </w:t>
      </w:r>
    </w:p>
    <w:p w14:paraId="6DD4D4A5" w14:textId="77777777" w:rsidR="00BB070E" w:rsidRPr="00E67FC7" w:rsidRDefault="00BB070E" w:rsidP="00BB070E">
      <w:pPr>
        <w:spacing w:before="240" w:after="240"/>
        <w:jc w:val="left"/>
        <w:rPr>
          <w:color w:val="000000"/>
          <w:sz w:val="20"/>
          <w:lang w:val="sl-SI"/>
        </w:rPr>
      </w:pPr>
      <w:r w:rsidRPr="00E67FC7">
        <w:rPr>
          <w:sz w:val="20"/>
          <w:lang w:val="sl-SI"/>
        </w:rPr>
        <w:t xml:space="preserve">Slika </w:t>
      </w:r>
      <w:r w:rsidRPr="00E67FC7">
        <w:rPr>
          <w:b/>
          <w:color w:val="000000" w:themeColor="text1"/>
          <w:sz w:val="20"/>
        </w:rPr>
        <w:t>5</w:t>
      </w:r>
      <w:r w:rsidRPr="00E67FC7">
        <w:rPr>
          <w:sz w:val="20"/>
          <w:lang w:val="sl-SI"/>
        </w:rPr>
        <w:t xml:space="preserve">: </w:t>
      </w:r>
      <w:r w:rsidRPr="00E67FC7">
        <w:rPr>
          <w:color w:val="000000"/>
          <w:sz w:val="20"/>
          <w:lang w:val="sl-SI"/>
        </w:rPr>
        <w:t>Napredek pri cilju T5: Delež kmetijskih gospodarstev s poslovnim razvojnim načrtom / naložbami za mlade kmete, podprtimi s programom za razvoj podeželja glede na odobrena in glede na izplačana sredstva</w:t>
      </w:r>
    </w:p>
    <w:p w14:paraId="18EEBD2C" w14:textId="77777777" w:rsidR="00BB070E" w:rsidRPr="00F50F45" w:rsidRDefault="00BB070E" w:rsidP="00BB070E">
      <w:pPr>
        <w:keepNext/>
        <w:spacing w:before="240" w:after="240"/>
        <w:rPr>
          <w:rFonts w:cs="Arial"/>
          <w:sz w:val="20"/>
          <w:szCs w:val="20"/>
          <w:lang w:val="sl-SI"/>
        </w:rPr>
      </w:pPr>
    </w:p>
    <w:p w14:paraId="19DC04CC" w14:textId="77777777" w:rsidR="00BB070E" w:rsidRPr="00F50F45" w:rsidRDefault="00BB070E" w:rsidP="00BB070E">
      <w:pPr>
        <w:keepNext/>
        <w:spacing w:before="240" w:after="240"/>
        <w:jc w:val="center"/>
        <w:rPr>
          <w:rFonts w:cs="Arial"/>
          <w:sz w:val="20"/>
          <w:szCs w:val="20"/>
          <w:lang w:val="sl-SI"/>
        </w:rPr>
      </w:pPr>
      <w:r w:rsidRPr="00F50F45">
        <w:rPr>
          <w:rFonts w:cs="Arial"/>
          <w:noProof/>
          <w:sz w:val="20"/>
          <w:szCs w:val="20"/>
          <w:lang w:val="sl-SI" w:eastAsia="sl-SI"/>
        </w:rPr>
        <w:drawing>
          <wp:inline distT="0" distB="0" distL="0" distR="0" wp14:anchorId="2102C7B0" wp14:editId="58463CA3">
            <wp:extent cx="5576207" cy="3788228"/>
            <wp:effectExtent l="0" t="0" r="5715" b="3175"/>
            <wp:docPr id="1" name="Slika 1" descr="Glede na vrednost ciljnega kazalnika so rezultati izjemno dob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lede na vrednost ciljnega kazalnika so rezultati izjemno dobri."/>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82640" cy="3792599"/>
                    </a:xfrm>
                    <a:prstGeom prst="rect">
                      <a:avLst/>
                    </a:prstGeom>
                    <a:noFill/>
                    <a:ln>
                      <a:noFill/>
                    </a:ln>
                  </pic:spPr>
                </pic:pic>
              </a:graphicData>
            </a:graphic>
          </wp:inline>
        </w:drawing>
      </w:r>
    </w:p>
    <w:p w14:paraId="28B0C859" w14:textId="77777777" w:rsidR="00BB070E" w:rsidRPr="00A3575B" w:rsidRDefault="00BB070E" w:rsidP="00BB070E">
      <w:pPr>
        <w:rPr>
          <w:rStyle w:val="A7"/>
          <w:rFonts w:cs="Arial"/>
          <w:sz w:val="16"/>
          <w:szCs w:val="16"/>
          <w:lang w:val="sl-SI"/>
        </w:rPr>
      </w:pPr>
      <w:r w:rsidRPr="00A3575B">
        <w:rPr>
          <w:rStyle w:val="A7"/>
          <w:rFonts w:cs="Arial"/>
          <w:sz w:val="16"/>
          <w:szCs w:val="16"/>
          <w:lang w:val="sl-SI"/>
        </w:rPr>
        <w:t xml:space="preserve">Vir: </w:t>
      </w:r>
      <w:r w:rsidRPr="00A3575B">
        <w:rPr>
          <w:rFonts w:cs="Arial"/>
          <w:iCs/>
          <w:color w:val="000000"/>
          <w:sz w:val="16"/>
          <w:szCs w:val="16"/>
          <w:lang w:val="sl-SI"/>
        </w:rPr>
        <w:t xml:space="preserve">Letno poročilo o izvajanju PRP 2014-2020 za leto 2019, MKGP, 2020, </w:t>
      </w:r>
      <w:hyperlink r:id="rId31" w:history="1">
        <w:r w:rsidRPr="00A3575B">
          <w:rPr>
            <w:rStyle w:val="Hiperpovezava"/>
            <w:rFonts w:cs="Arial"/>
            <w:iCs/>
            <w:sz w:val="16"/>
            <w:szCs w:val="16"/>
            <w:lang w:val="sl-SI"/>
          </w:rPr>
          <w:t>https://program-podezelja.si/sl/knjiznica/443-letno-porocilo-o-izvajanju-programa-razvoja-podezelja-republike-slovenije-2014-2020-za-leto-2019/file</w:t>
        </w:r>
      </w:hyperlink>
    </w:p>
    <w:p w14:paraId="7D78030B" w14:textId="7728983C" w:rsidR="00155EBE" w:rsidRPr="00793DE7" w:rsidRDefault="00155EBE" w:rsidP="00D97597">
      <w:pPr>
        <w:pStyle w:val="Naslov1"/>
        <w:rPr>
          <w:rFonts w:cs="Arial"/>
          <w:sz w:val="20"/>
          <w:szCs w:val="20"/>
          <w:lang w:val="sl-SI"/>
        </w:rPr>
      </w:pPr>
      <w:bookmarkStart w:id="59" w:name="_Toc55830982"/>
      <w:r w:rsidRPr="00793DE7">
        <w:rPr>
          <w:rFonts w:cs="Arial"/>
          <w:sz w:val="20"/>
          <w:szCs w:val="20"/>
          <w:lang w:val="sl-SI"/>
        </w:rPr>
        <w:t>7.</w:t>
      </w:r>
      <w:r w:rsidR="00630D33">
        <w:rPr>
          <w:rFonts w:cs="Arial"/>
          <w:sz w:val="20"/>
          <w:szCs w:val="20"/>
          <w:lang w:val="sl-SI"/>
        </w:rPr>
        <w:t>2</w:t>
      </w:r>
      <w:r w:rsidRPr="00793DE7">
        <w:rPr>
          <w:rFonts w:cs="Arial"/>
          <w:sz w:val="20"/>
          <w:szCs w:val="20"/>
          <w:lang w:val="sl-SI"/>
        </w:rPr>
        <w:t xml:space="preserve"> Novi </w:t>
      </w:r>
      <w:proofErr w:type="spellStart"/>
      <w:r w:rsidRPr="00793DE7">
        <w:rPr>
          <w:rFonts w:cs="Arial"/>
          <w:sz w:val="20"/>
          <w:szCs w:val="20"/>
          <w:lang w:val="sl-SI"/>
        </w:rPr>
        <w:t>pristopniki</w:t>
      </w:r>
      <w:proofErr w:type="spellEnd"/>
      <w:r w:rsidR="00F87E80">
        <w:rPr>
          <w:rFonts w:cs="Arial"/>
          <w:sz w:val="20"/>
          <w:szCs w:val="20"/>
          <w:lang w:val="sl-SI"/>
        </w:rPr>
        <w:t xml:space="preserve"> v kmetijstvo</w:t>
      </w:r>
      <w:bookmarkEnd w:id="59"/>
    </w:p>
    <w:p w14:paraId="46A4580A" w14:textId="72A785D8" w:rsidR="00D32053" w:rsidRPr="00F50F45" w:rsidRDefault="003F64B6" w:rsidP="00D32053">
      <w:pPr>
        <w:rPr>
          <w:rFonts w:cs="Arial"/>
          <w:sz w:val="20"/>
          <w:szCs w:val="20"/>
          <w:lang w:val="sl-SI"/>
        </w:rPr>
      </w:pPr>
      <w:r w:rsidRPr="00F50F45">
        <w:rPr>
          <w:rFonts w:cs="Arial"/>
          <w:sz w:val="20"/>
          <w:szCs w:val="20"/>
          <w:lang w:val="sl-SI"/>
        </w:rPr>
        <w:t xml:space="preserve">Ocenjujemo, da je </w:t>
      </w:r>
      <w:r w:rsidR="00CB5184" w:rsidRPr="00F50F45">
        <w:rPr>
          <w:rFonts w:cs="Arial"/>
          <w:sz w:val="20"/>
          <w:szCs w:val="20"/>
          <w:lang w:val="sl-SI"/>
        </w:rPr>
        <w:t xml:space="preserve">med upravičenci iz </w:t>
      </w:r>
      <w:proofErr w:type="spellStart"/>
      <w:r w:rsidR="00CB5184" w:rsidRPr="00F50F45">
        <w:rPr>
          <w:rFonts w:cs="Arial"/>
          <w:sz w:val="20"/>
          <w:szCs w:val="20"/>
          <w:lang w:val="sl-SI"/>
        </w:rPr>
        <w:t>podukrepa</w:t>
      </w:r>
      <w:proofErr w:type="spellEnd"/>
      <w:r w:rsidR="00CB5184" w:rsidRPr="00F50F45">
        <w:rPr>
          <w:rFonts w:cs="Arial"/>
          <w:sz w:val="20"/>
          <w:szCs w:val="20"/>
          <w:lang w:val="sl-SI"/>
        </w:rPr>
        <w:t xml:space="preserve"> M6.1 10 (0,7 %) </w:t>
      </w:r>
      <w:r w:rsidRPr="00F50F45">
        <w:rPr>
          <w:rFonts w:cs="Arial"/>
          <w:sz w:val="20"/>
          <w:szCs w:val="20"/>
          <w:lang w:val="sl-SI"/>
        </w:rPr>
        <w:t>n</w:t>
      </w:r>
      <w:r w:rsidR="00D32053" w:rsidRPr="00F50F45">
        <w:rPr>
          <w:rFonts w:cs="Arial"/>
          <w:sz w:val="20"/>
          <w:szCs w:val="20"/>
          <w:lang w:val="sl-SI"/>
        </w:rPr>
        <w:t xml:space="preserve">ovih </w:t>
      </w:r>
      <w:proofErr w:type="spellStart"/>
      <w:r w:rsidR="00D32053" w:rsidRPr="00F50F45">
        <w:rPr>
          <w:rFonts w:cs="Arial"/>
          <w:sz w:val="20"/>
          <w:szCs w:val="20"/>
          <w:lang w:val="sl-SI"/>
        </w:rPr>
        <w:t>pristopnikov</w:t>
      </w:r>
      <w:proofErr w:type="spellEnd"/>
      <w:r w:rsidR="00D32053" w:rsidRPr="00F50F45">
        <w:rPr>
          <w:rFonts w:cs="Arial"/>
          <w:sz w:val="20"/>
          <w:szCs w:val="20"/>
          <w:lang w:val="sl-SI"/>
        </w:rPr>
        <w:t xml:space="preserve">. </w:t>
      </w:r>
      <w:r w:rsidRPr="00F50F45">
        <w:rPr>
          <w:rFonts w:cs="Arial"/>
          <w:sz w:val="20"/>
          <w:szCs w:val="20"/>
          <w:lang w:val="sl-SI"/>
        </w:rPr>
        <w:t>Pri tej oceni m</w:t>
      </w:r>
      <w:r w:rsidR="00D32053" w:rsidRPr="00F50F45">
        <w:rPr>
          <w:rFonts w:cs="Arial"/>
          <w:sz w:val="20"/>
          <w:szCs w:val="20"/>
          <w:lang w:val="sl-SI"/>
        </w:rPr>
        <w:t xml:space="preserve">ed nove </w:t>
      </w:r>
      <w:proofErr w:type="spellStart"/>
      <w:r w:rsidR="00D32053" w:rsidRPr="00F50F45">
        <w:rPr>
          <w:rFonts w:cs="Arial"/>
          <w:sz w:val="20"/>
          <w:szCs w:val="20"/>
          <w:lang w:val="sl-SI"/>
        </w:rPr>
        <w:t>pristopnike</w:t>
      </w:r>
      <w:proofErr w:type="spellEnd"/>
      <w:r w:rsidR="00D32053" w:rsidRPr="00F50F45">
        <w:rPr>
          <w:rFonts w:cs="Arial"/>
          <w:sz w:val="20"/>
          <w:szCs w:val="20"/>
          <w:lang w:val="sl-SI"/>
        </w:rPr>
        <w:t xml:space="preserve"> štejemo mlade kmete, ki so kupili </w:t>
      </w:r>
      <w:r w:rsidR="00C62816">
        <w:rPr>
          <w:rFonts w:cs="Arial"/>
          <w:sz w:val="20"/>
          <w:szCs w:val="20"/>
          <w:lang w:val="sl-SI"/>
        </w:rPr>
        <w:t>KMG</w:t>
      </w:r>
      <w:r w:rsidR="00D32053" w:rsidRPr="00F50F45">
        <w:rPr>
          <w:rFonts w:cs="Arial"/>
          <w:sz w:val="20"/>
          <w:szCs w:val="20"/>
          <w:lang w:val="sl-SI"/>
        </w:rPr>
        <w:t xml:space="preserve">. </w:t>
      </w:r>
    </w:p>
    <w:p w14:paraId="29D25BE3" w14:textId="4569C190" w:rsidR="00D32053" w:rsidRPr="00F50F45" w:rsidRDefault="002B38EF" w:rsidP="00D32053">
      <w:pPr>
        <w:rPr>
          <w:rFonts w:cs="Arial"/>
          <w:sz w:val="20"/>
          <w:szCs w:val="20"/>
          <w:lang w:val="sl-SI"/>
        </w:rPr>
      </w:pPr>
      <w:r w:rsidRPr="00F50F45">
        <w:rPr>
          <w:rFonts w:cs="Arial"/>
          <w:sz w:val="20"/>
          <w:szCs w:val="20"/>
          <w:lang w:val="sl-SI"/>
        </w:rPr>
        <w:t xml:space="preserve">Ob popisu kmetijstva leta 2010 je bilo v Sloveniji 74.545 </w:t>
      </w:r>
      <w:r w:rsidR="00C62816">
        <w:rPr>
          <w:rFonts w:cs="Arial"/>
          <w:sz w:val="20"/>
          <w:szCs w:val="20"/>
          <w:lang w:val="sl-SI"/>
        </w:rPr>
        <w:t>KMG</w:t>
      </w:r>
      <w:r w:rsidRPr="00F50F45">
        <w:rPr>
          <w:rFonts w:cs="Arial"/>
          <w:sz w:val="20"/>
          <w:szCs w:val="20"/>
          <w:lang w:val="sl-SI"/>
        </w:rPr>
        <w:t xml:space="preserve"> ali skoraj 14 % manj kot leta 2000</w:t>
      </w:r>
      <w:r w:rsidR="008303C2">
        <w:rPr>
          <w:rFonts w:cs="Arial"/>
          <w:sz w:val="20"/>
          <w:szCs w:val="20"/>
          <w:lang w:val="sl-SI"/>
        </w:rPr>
        <w:t xml:space="preserve"> (Popis kmetijstva 2010 - vsaka kmetija šteje, 2012)</w:t>
      </w:r>
      <w:r w:rsidRPr="00F50F45">
        <w:rPr>
          <w:rFonts w:cs="Arial"/>
          <w:sz w:val="20"/>
          <w:szCs w:val="20"/>
          <w:lang w:val="sl-SI"/>
        </w:rPr>
        <w:t xml:space="preserve">. 1. </w:t>
      </w:r>
      <w:r w:rsidR="00C330F5" w:rsidRPr="00F50F45">
        <w:rPr>
          <w:rFonts w:cs="Arial"/>
          <w:sz w:val="20"/>
          <w:szCs w:val="20"/>
          <w:lang w:val="sl-SI"/>
        </w:rPr>
        <w:t>j</w:t>
      </w:r>
      <w:r w:rsidRPr="00F50F45">
        <w:rPr>
          <w:rFonts w:cs="Arial"/>
          <w:sz w:val="20"/>
          <w:szCs w:val="20"/>
          <w:lang w:val="sl-SI"/>
        </w:rPr>
        <w:t xml:space="preserve">unija 2016 pa je bilo le še 69.671 </w:t>
      </w:r>
      <w:r w:rsidR="00C62816">
        <w:rPr>
          <w:rFonts w:cs="Arial"/>
          <w:sz w:val="20"/>
          <w:szCs w:val="20"/>
          <w:lang w:val="sl-SI"/>
        </w:rPr>
        <w:t>KMG</w:t>
      </w:r>
      <w:r w:rsidR="00C330F5" w:rsidRPr="00F50F45">
        <w:rPr>
          <w:rFonts w:cs="Arial"/>
          <w:sz w:val="20"/>
          <w:szCs w:val="20"/>
          <w:lang w:val="sl-SI"/>
        </w:rPr>
        <w:t xml:space="preserve">, kar pomeni, da se je število med letoma 2010 in 2016 zmanjšalo še za 6,5 %. </w:t>
      </w:r>
      <w:r w:rsidR="00D32053" w:rsidRPr="00F50F45">
        <w:rPr>
          <w:rFonts w:cs="Arial"/>
          <w:sz w:val="20"/>
          <w:szCs w:val="20"/>
          <w:lang w:val="sl-SI"/>
        </w:rPr>
        <w:t>Kmetije oziroma kmetijska zemljišča so naprodaj ali na voljo za najem zaradi opuščanja kmetijske dejavnosti umrlih ali ostarelih, za delo nezmožnih nosilcev kmetijskih go</w:t>
      </w:r>
      <w:r w:rsidR="0019540D">
        <w:rPr>
          <w:rFonts w:cs="Arial"/>
          <w:sz w:val="20"/>
          <w:szCs w:val="20"/>
          <w:lang w:val="sl-SI"/>
        </w:rPr>
        <w:t>spodarstev, ki so brez potomcev</w:t>
      </w:r>
      <w:r w:rsidR="00D32053" w:rsidRPr="00F50F45">
        <w:rPr>
          <w:rFonts w:cs="Arial"/>
          <w:sz w:val="20"/>
          <w:szCs w:val="20"/>
          <w:lang w:val="sl-SI"/>
        </w:rPr>
        <w:t xml:space="preserve"> ali pa so si njihovi potomci našli zaposlitev izven družinske kmetije.</w:t>
      </w:r>
    </w:p>
    <w:p w14:paraId="789F58AD" w14:textId="0CBA25A6" w:rsidR="00D32053" w:rsidRPr="00F50F45" w:rsidRDefault="00D32053" w:rsidP="00D32053">
      <w:pPr>
        <w:rPr>
          <w:rFonts w:cs="Arial"/>
          <w:sz w:val="20"/>
          <w:szCs w:val="20"/>
          <w:lang w:val="sl-SI"/>
        </w:rPr>
      </w:pPr>
      <w:r w:rsidRPr="00F50F45">
        <w:rPr>
          <w:rFonts w:cs="Arial"/>
          <w:sz w:val="20"/>
          <w:szCs w:val="20"/>
          <w:lang w:val="sl-SI"/>
        </w:rPr>
        <w:t>Od leta 2018 Slovenija sodeluje v mednarodnem projektu NEWBIE</w:t>
      </w:r>
      <w:r w:rsidR="00261162">
        <w:rPr>
          <w:rFonts w:cs="Arial"/>
          <w:sz w:val="20"/>
          <w:szCs w:val="20"/>
          <w:lang w:val="sl-SI"/>
        </w:rPr>
        <w:t xml:space="preserve">, ki je del projekta </w:t>
      </w:r>
      <w:proofErr w:type="spellStart"/>
      <w:r w:rsidR="00261162">
        <w:rPr>
          <w:rFonts w:cs="Arial"/>
          <w:sz w:val="20"/>
          <w:szCs w:val="20"/>
          <w:lang w:val="sl-SI"/>
        </w:rPr>
        <w:t>Horizon</w:t>
      </w:r>
      <w:proofErr w:type="spellEnd"/>
      <w:r w:rsidR="00261162">
        <w:rPr>
          <w:rFonts w:cs="Arial"/>
          <w:sz w:val="20"/>
          <w:szCs w:val="20"/>
          <w:lang w:val="sl-SI"/>
        </w:rPr>
        <w:t xml:space="preserve"> 2020, 2018-2021</w:t>
      </w:r>
      <w:r w:rsidRPr="00F50F45">
        <w:rPr>
          <w:rFonts w:cs="Arial"/>
          <w:sz w:val="20"/>
          <w:szCs w:val="20"/>
          <w:lang w:val="sl-SI"/>
        </w:rPr>
        <w:t xml:space="preserve">. V projektu sodeluje skupaj 9 držav (Velika Britanija, Irska, Nemčija, Nizozemska, Belgija, Francija, Portugalska Bolgarija in Slovenija). Namen projekta je identificirati novince v kmetijstvu. Novinci so pri tem mišljeni povsem novi kmetovalci, ki so začeli s kmetovanjem in se s tem niso še nikoli ukvarjali, teh je v slovenskem delu projekta zabeleženih 10, ter tisti kmetje, ki so prevzeli domačo kmetijo in na njej vzpostavili povsem nov poslovni model, takih je v projektu zabeleženih 9.   </w:t>
      </w:r>
    </w:p>
    <w:p w14:paraId="1419E727" w14:textId="77777777" w:rsidR="00D32053" w:rsidRPr="00F50F45" w:rsidRDefault="00D32053" w:rsidP="00D32053">
      <w:pPr>
        <w:rPr>
          <w:rFonts w:cs="Arial"/>
          <w:sz w:val="20"/>
          <w:szCs w:val="20"/>
          <w:lang w:val="sl-SI"/>
        </w:rPr>
      </w:pPr>
      <w:r w:rsidRPr="00F50F45">
        <w:rPr>
          <w:rFonts w:cs="Arial"/>
          <w:sz w:val="20"/>
          <w:szCs w:val="20"/>
          <w:lang w:val="sl-SI"/>
        </w:rPr>
        <w:t>Cilji projekta:</w:t>
      </w:r>
    </w:p>
    <w:p w14:paraId="40C571D9" w14:textId="77777777" w:rsidR="00D32053" w:rsidRPr="00F50F45" w:rsidRDefault="00D32053" w:rsidP="00D32053">
      <w:pPr>
        <w:rPr>
          <w:rFonts w:cs="Arial"/>
          <w:sz w:val="20"/>
          <w:szCs w:val="20"/>
          <w:lang w:val="sl-SI"/>
        </w:rPr>
      </w:pPr>
      <w:r w:rsidRPr="00F50F45">
        <w:rPr>
          <w:rFonts w:cs="Arial"/>
          <w:sz w:val="20"/>
          <w:szCs w:val="20"/>
          <w:lang w:val="sl-SI"/>
        </w:rPr>
        <w:t>- podpora novincem v kmetijstvu,</w:t>
      </w:r>
    </w:p>
    <w:p w14:paraId="71AD71E3" w14:textId="77777777" w:rsidR="00D32053" w:rsidRPr="00F50F45" w:rsidRDefault="00D32053" w:rsidP="00D32053">
      <w:pPr>
        <w:rPr>
          <w:rFonts w:cs="Arial"/>
          <w:sz w:val="20"/>
          <w:szCs w:val="20"/>
          <w:lang w:val="sl-SI"/>
        </w:rPr>
      </w:pPr>
      <w:r w:rsidRPr="00F50F45">
        <w:rPr>
          <w:rFonts w:cs="Arial"/>
          <w:sz w:val="20"/>
          <w:szCs w:val="20"/>
          <w:lang w:val="sl-SI"/>
        </w:rPr>
        <w:t>- razvoj in širitev novih poslovnih modelov,</w:t>
      </w:r>
    </w:p>
    <w:p w14:paraId="25F70C6D" w14:textId="77777777" w:rsidR="00D32053" w:rsidRDefault="00D32053" w:rsidP="00D32053">
      <w:pPr>
        <w:rPr>
          <w:rFonts w:cs="Arial"/>
          <w:sz w:val="20"/>
          <w:szCs w:val="20"/>
          <w:lang w:val="sl-SI"/>
        </w:rPr>
      </w:pPr>
      <w:r w:rsidRPr="00F50F45">
        <w:rPr>
          <w:rFonts w:cs="Arial"/>
          <w:sz w:val="20"/>
          <w:szCs w:val="20"/>
          <w:lang w:val="sl-SI"/>
        </w:rPr>
        <w:t>- možnosti za usposabljanje, pridobivanje informacij.</w:t>
      </w:r>
    </w:p>
    <w:p w14:paraId="04ED1030" w14:textId="3997A726" w:rsidR="00BB070E" w:rsidRPr="00F50F45" w:rsidRDefault="00BB070E" w:rsidP="00BB070E">
      <w:pPr>
        <w:rPr>
          <w:rFonts w:cs="Arial"/>
          <w:sz w:val="20"/>
          <w:szCs w:val="20"/>
          <w:lang w:val="sl-SI"/>
        </w:rPr>
      </w:pPr>
      <w:r w:rsidRPr="00F50F45">
        <w:rPr>
          <w:rFonts w:cs="Arial"/>
          <w:sz w:val="20"/>
          <w:szCs w:val="20"/>
          <w:lang w:val="sl-SI"/>
        </w:rPr>
        <w:lastRenderedPageBreak/>
        <w:t xml:space="preserve">Prednost novih </w:t>
      </w:r>
      <w:proofErr w:type="spellStart"/>
      <w:r w:rsidRPr="00F50F45">
        <w:rPr>
          <w:rFonts w:cs="Arial"/>
          <w:sz w:val="20"/>
          <w:szCs w:val="20"/>
          <w:lang w:val="sl-SI"/>
        </w:rPr>
        <w:t>pristopnikov</w:t>
      </w:r>
      <w:proofErr w:type="spellEnd"/>
      <w:r w:rsidRPr="00F50F45">
        <w:rPr>
          <w:rFonts w:cs="Arial"/>
          <w:sz w:val="20"/>
          <w:szCs w:val="20"/>
          <w:lang w:val="sl-SI"/>
        </w:rPr>
        <w:t xml:space="preserve"> je v tem, da niso obremenjeni z mišljenjem predhodne generacije in lahko sami gospodarijo in odločajo o ključnih usmeritvah proizvodnje, najpogosteje po temeljiti raziskavi trga, saj se kmetovanja lotijo s podjetniških izhodišč</w:t>
      </w:r>
      <w:r w:rsidR="005260F1">
        <w:rPr>
          <w:rFonts w:cs="Arial"/>
          <w:sz w:val="20"/>
          <w:szCs w:val="20"/>
          <w:lang w:val="sl-SI"/>
        </w:rPr>
        <w:t xml:space="preserve"> (projekt NEWBIE, 2020)</w:t>
      </w:r>
      <w:r w:rsidRPr="00F50F45">
        <w:rPr>
          <w:rFonts w:cs="Arial"/>
          <w:sz w:val="20"/>
          <w:szCs w:val="20"/>
          <w:lang w:val="sl-SI"/>
        </w:rPr>
        <w:t>.</w:t>
      </w:r>
    </w:p>
    <w:p w14:paraId="0C35BF00" w14:textId="77777777" w:rsidR="00BB070E" w:rsidRPr="00F50F45" w:rsidRDefault="00BB070E" w:rsidP="00D32053">
      <w:pPr>
        <w:rPr>
          <w:rFonts w:cs="Arial"/>
          <w:sz w:val="20"/>
          <w:szCs w:val="20"/>
          <w:lang w:val="sl-SI"/>
        </w:rPr>
      </w:pPr>
    </w:p>
    <w:p w14:paraId="64EE677D" w14:textId="3D69130F" w:rsidR="00D32053" w:rsidRPr="00804A1C" w:rsidRDefault="00791573" w:rsidP="00F8610D">
      <w:pPr>
        <w:pStyle w:val="Naslov1"/>
        <w:rPr>
          <w:rFonts w:cs="Arial"/>
          <w:sz w:val="24"/>
          <w:szCs w:val="24"/>
        </w:rPr>
      </w:pPr>
      <w:bookmarkStart w:id="60" w:name="_Toc55830983"/>
      <w:r w:rsidRPr="00804A1C">
        <w:rPr>
          <w:rStyle w:val="A7"/>
          <w:rFonts w:cs="Arial"/>
          <w:sz w:val="24"/>
          <w:szCs w:val="24"/>
          <w:lang w:val="sl-SI"/>
        </w:rPr>
        <w:t>7</w:t>
      </w:r>
      <w:r w:rsidR="00D32053" w:rsidRPr="00804A1C">
        <w:rPr>
          <w:rStyle w:val="A7"/>
          <w:rFonts w:cs="Arial"/>
          <w:sz w:val="24"/>
          <w:szCs w:val="24"/>
          <w:lang w:val="sl-SI"/>
        </w:rPr>
        <w:t>.</w:t>
      </w:r>
      <w:r w:rsidR="00630D33">
        <w:rPr>
          <w:rStyle w:val="A7"/>
          <w:rFonts w:cs="Arial"/>
          <w:sz w:val="24"/>
          <w:szCs w:val="24"/>
          <w:lang w:val="sl-SI"/>
        </w:rPr>
        <w:t>3</w:t>
      </w:r>
      <w:r w:rsidR="00D32053" w:rsidRPr="00804A1C">
        <w:rPr>
          <w:rStyle w:val="A7"/>
          <w:rFonts w:cs="Arial"/>
          <w:sz w:val="24"/>
          <w:szCs w:val="24"/>
          <w:lang w:val="sl-SI"/>
        </w:rPr>
        <w:t xml:space="preserve"> </w:t>
      </w:r>
      <w:r w:rsidR="00D32053" w:rsidRPr="00804A1C">
        <w:rPr>
          <w:rFonts w:cs="Arial"/>
          <w:smallCaps w:val="0"/>
          <w:sz w:val="24"/>
          <w:szCs w:val="24"/>
          <w:lang w:val="sl-SI"/>
        </w:rPr>
        <w:t>MEHANIZMI ZA SPODBUJANJE MLADINE K VKLJUČEVANJU V DRUŽBO</w:t>
      </w:r>
      <w:bookmarkEnd w:id="60"/>
    </w:p>
    <w:p w14:paraId="1EB879CB" w14:textId="0F133A2D" w:rsidR="007B030A" w:rsidRPr="00D03ACE" w:rsidRDefault="007B030A" w:rsidP="00D03ACE">
      <w:pPr>
        <w:spacing w:line="240" w:lineRule="auto"/>
        <w:rPr>
          <w:rFonts w:cs="Arial"/>
          <w:color w:val="000000"/>
          <w:sz w:val="20"/>
          <w:szCs w:val="20"/>
          <w:lang w:val="sl-SI" w:eastAsia="sl-SI"/>
        </w:rPr>
      </w:pPr>
      <w:r w:rsidRPr="00D03ACE">
        <w:rPr>
          <w:rFonts w:cs="Arial"/>
          <w:sz w:val="20"/>
          <w:szCs w:val="20"/>
          <w:lang w:val="sl-SI"/>
        </w:rPr>
        <w:t xml:space="preserve">Dne 20.7.2016 je bil s strani predstojnikov MKGP, KGZS in ZSPM podpisan Akcijski načrt za mlade kmete za obdobje 2016-2020. </w:t>
      </w:r>
      <w:r w:rsidR="00D03ACE">
        <w:rPr>
          <w:rFonts w:cs="Arial"/>
          <w:sz w:val="20"/>
          <w:szCs w:val="20"/>
          <w:lang w:val="sl-SI"/>
        </w:rPr>
        <w:t xml:space="preserve">Delovni naslov akcijskega načrta je bil »Od mladega kmeta do umnega gospodarja«. </w:t>
      </w:r>
      <w:r w:rsidR="00C62816">
        <w:rPr>
          <w:rFonts w:cs="Arial"/>
          <w:sz w:val="20"/>
          <w:szCs w:val="20"/>
          <w:lang w:val="sl-SI"/>
        </w:rPr>
        <w:t xml:space="preserve">Do </w:t>
      </w:r>
      <w:r w:rsidRPr="00D03ACE">
        <w:rPr>
          <w:rFonts w:cs="Arial"/>
          <w:sz w:val="20"/>
          <w:szCs w:val="20"/>
          <w:lang w:val="sl-SI"/>
        </w:rPr>
        <w:t xml:space="preserve">leta </w:t>
      </w:r>
      <w:r w:rsidR="00C62816">
        <w:rPr>
          <w:rFonts w:cs="Arial"/>
          <w:sz w:val="20"/>
          <w:szCs w:val="20"/>
          <w:lang w:val="sl-SI"/>
        </w:rPr>
        <w:t xml:space="preserve">2020 </w:t>
      </w:r>
      <w:r w:rsidRPr="00D03ACE">
        <w:rPr>
          <w:rFonts w:cs="Arial"/>
          <w:sz w:val="20"/>
          <w:szCs w:val="20"/>
          <w:lang w:val="sl-SI"/>
        </w:rPr>
        <w:t xml:space="preserve">se je izvajalo 32 aktivnosti, o tega je bil MKGP samostojni nosilec devetih, pet aktivnosti pa je bilo skupnih. Glavne aktivnosti so bile osveščanje prebivalstva o poklicu kmeta, izboljševanje </w:t>
      </w:r>
      <w:r w:rsidR="00D03ACE" w:rsidRPr="00D03ACE">
        <w:rPr>
          <w:rFonts w:cs="Arial"/>
          <w:sz w:val="20"/>
          <w:szCs w:val="20"/>
          <w:lang w:val="sl-SI"/>
        </w:rPr>
        <w:t xml:space="preserve">gmotnega </w:t>
      </w:r>
      <w:r w:rsidRPr="00D03ACE">
        <w:rPr>
          <w:rFonts w:cs="Arial"/>
          <w:sz w:val="20"/>
          <w:szCs w:val="20"/>
          <w:lang w:val="sl-SI"/>
        </w:rPr>
        <w:t>položaja mladega kmeta in povečevanje ugleda kmeta v družbi, prenos informacij, povezovanje in informiranje mladih kmetov, organiziranje skupnih dogodkov</w:t>
      </w:r>
      <w:r w:rsidR="00D03ACE" w:rsidRPr="00D03ACE">
        <w:rPr>
          <w:rFonts w:cs="Arial"/>
          <w:sz w:val="20"/>
          <w:szCs w:val="20"/>
          <w:lang w:val="sl-SI"/>
        </w:rPr>
        <w:t xml:space="preserve">. </w:t>
      </w:r>
    </w:p>
    <w:p w14:paraId="29051142" w14:textId="11BC6299" w:rsidR="00D32053" w:rsidRPr="00F50F45" w:rsidRDefault="00D32053" w:rsidP="00D32053">
      <w:pPr>
        <w:rPr>
          <w:rFonts w:cs="Arial"/>
          <w:sz w:val="20"/>
          <w:szCs w:val="20"/>
          <w:lang w:val="sl-SI"/>
        </w:rPr>
      </w:pPr>
      <w:r w:rsidRPr="00F50F45">
        <w:rPr>
          <w:rFonts w:cs="Arial"/>
          <w:sz w:val="20"/>
          <w:szCs w:val="20"/>
          <w:lang w:val="sl-SI"/>
        </w:rPr>
        <w:t xml:space="preserve">V RS se izvaja nacionalni program, ki naslavlja vso mladino. Temeljni cilj </w:t>
      </w:r>
      <w:r w:rsidR="00381641">
        <w:rPr>
          <w:rFonts w:cs="Arial"/>
          <w:sz w:val="20"/>
          <w:szCs w:val="20"/>
          <w:lang w:val="sl-SI"/>
        </w:rPr>
        <w:t>NPM</w:t>
      </w:r>
      <w:r w:rsidRPr="00F50F45">
        <w:rPr>
          <w:rFonts w:cs="Arial"/>
          <w:sz w:val="20"/>
          <w:szCs w:val="20"/>
          <w:lang w:val="sl-SI"/>
        </w:rPr>
        <w:t xml:space="preserve"> je zagotoviti bolj pregleden in med posameznimi resorji usklajen pristop do problemov, s katerimi se soočajo mladi. Posledično je omogočeno lažje in na vladni ravni enotno odzivanje na probleme. </w:t>
      </w:r>
    </w:p>
    <w:p w14:paraId="4273EB91" w14:textId="6DF256C6" w:rsidR="00D32053" w:rsidRPr="00F50F45" w:rsidRDefault="00D32053" w:rsidP="00D32053">
      <w:pPr>
        <w:rPr>
          <w:rFonts w:cs="Arial"/>
          <w:sz w:val="20"/>
          <w:szCs w:val="20"/>
          <w:lang w:val="sl-SI"/>
        </w:rPr>
      </w:pPr>
      <w:r w:rsidRPr="00F50F45">
        <w:rPr>
          <w:rFonts w:cs="Arial"/>
          <w:sz w:val="20"/>
          <w:szCs w:val="20"/>
          <w:lang w:val="sl-SI"/>
        </w:rPr>
        <w:t xml:space="preserve">Dodana vrednost NPM je njegova horizontalna narava, saj združuje ukrepe na področjih, ki so v pristojnosti različnih ministrstev. Poleg tega omogoča, da se mladi in področja, ki </w:t>
      </w:r>
      <w:r w:rsidR="00203A52" w:rsidRPr="00F50F45">
        <w:rPr>
          <w:rFonts w:cs="Arial"/>
          <w:sz w:val="20"/>
          <w:szCs w:val="20"/>
          <w:lang w:val="sl-SI"/>
        </w:rPr>
        <w:t xml:space="preserve">ključno naslavljajo </w:t>
      </w:r>
      <w:r w:rsidRPr="00F50F45">
        <w:rPr>
          <w:rFonts w:cs="Arial"/>
          <w:sz w:val="20"/>
          <w:szCs w:val="20"/>
          <w:lang w:val="sl-SI"/>
        </w:rPr>
        <w:t xml:space="preserve">mladino, ustrezno umestijo na dnevni red političnega odločanja in v vidno polje širše javnosti. </w:t>
      </w:r>
    </w:p>
    <w:p w14:paraId="7420E44D" w14:textId="77777777" w:rsidR="00D32053" w:rsidRPr="00F50F45" w:rsidRDefault="00D32053" w:rsidP="00D32053">
      <w:pPr>
        <w:rPr>
          <w:rFonts w:cs="Arial"/>
          <w:sz w:val="20"/>
          <w:szCs w:val="20"/>
          <w:lang w:val="sl-SI"/>
        </w:rPr>
      </w:pPr>
      <w:r w:rsidRPr="00F50F45">
        <w:rPr>
          <w:rFonts w:cs="Arial"/>
          <w:sz w:val="20"/>
          <w:szCs w:val="20"/>
          <w:lang w:val="sl-SI"/>
        </w:rPr>
        <w:t>Na podlagi NPM se sprejemajo letni izvedbeni načrti, ki so usklajeni s proračunskim obdobjem in sredstvi, ki so namenjena za posamezne ukrepe. Vloga izvedbenega načrta je operacionalizacija posameznega ukrepa na ravni aktivnosti ministrstev.</w:t>
      </w:r>
    </w:p>
    <w:p w14:paraId="2CE35AE1" w14:textId="77777777" w:rsidR="00D32053" w:rsidRPr="00F50F45" w:rsidRDefault="00D32053" w:rsidP="00F8610D">
      <w:pPr>
        <w:rPr>
          <w:rFonts w:cs="Arial"/>
          <w:sz w:val="20"/>
          <w:szCs w:val="20"/>
        </w:rPr>
      </w:pPr>
      <w:r w:rsidRPr="00F50F45">
        <w:rPr>
          <w:rFonts w:cs="Arial"/>
          <w:sz w:val="20"/>
          <w:szCs w:val="20"/>
          <w:lang w:val="sl-SI"/>
        </w:rPr>
        <w:t xml:space="preserve">V NPM je za konkretno pomoč mladim kmetom navedena le pomoč v okviru </w:t>
      </w:r>
      <w:proofErr w:type="spellStart"/>
      <w:r w:rsidRPr="00F50F45">
        <w:rPr>
          <w:rFonts w:cs="Arial"/>
          <w:sz w:val="20"/>
          <w:szCs w:val="20"/>
          <w:lang w:val="sl-SI"/>
        </w:rPr>
        <w:t>podukrepa</w:t>
      </w:r>
      <w:proofErr w:type="spellEnd"/>
      <w:r w:rsidRPr="00F50F45">
        <w:rPr>
          <w:rFonts w:cs="Arial"/>
          <w:sz w:val="20"/>
          <w:szCs w:val="20"/>
          <w:lang w:val="sl-SI"/>
        </w:rPr>
        <w:t xml:space="preserve"> M06.1 in v okviru Sheme za mlade kmete, ki se izvaja na I. stebru SKP, s katerima sodeluje resor pristojen</w:t>
      </w:r>
      <w:r w:rsidRPr="00F50F45">
        <w:rPr>
          <w:rFonts w:cs="Arial"/>
          <w:sz w:val="20"/>
          <w:szCs w:val="20"/>
        </w:rPr>
        <w:t xml:space="preserve"> za </w:t>
      </w:r>
      <w:proofErr w:type="spellStart"/>
      <w:r w:rsidRPr="00F50F45">
        <w:rPr>
          <w:rFonts w:cs="Arial"/>
          <w:sz w:val="20"/>
          <w:szCs w:val="20"/>
        </w:rPr>
        <w:t>kmetijstvo</w:t>
      </w:r>
      <w:proofErr w:type="spellEnd"/>
      <w:r w:rsidRPr="00F50F45">
        <w:rPr>
          <w:rFonts w:cs="Arial"/>
          <w:sz w:val="20"/>
          <w:szCs w:val="20"/>
        </w:rPr>
        <w:t xml:space="preserve">. </w:t>
      </w:r>
      <w:proofErr w:type="spellStart"/>
      <w:r w:rsidRPr="00F50F45">
        <w:rPr>
          <w:rFonts w:cs="Arial"/>
          <w:sz w:val="20"/>
          <w:szCs w:val="20"/>
        </w:rPr>
        <w:t>Mladim</w:t>
      </w:r>
      <w:proofErr w:type="spellEnd"/>
      <w:r w:rsidRPr="00F50F45">
        <w:rPr>
          <w:rFonts w:cs="Arial"/>
          <w:sz w:val="20"/>
          <w:szCs w:val="20"/>
        </w:rPr>
        <w:t xml:space="preserve"> </w:t>
      </w:r>
      <w:proofErr w:type="spellStart"/>
      <w:r w:rsidRPr="00F50F45">
        <w:rPr>
          <w:rFonts w:cs="Arial"/>
          <w:sz w:val="20"/>
          <w:szCs w:val="20"/>
        </w:rPr>
        <w:t>kmetom</w:t>
      </w:r>
      <w:proofErr w:type="spellEnd"/>
      <w:r w:rsidRPr="00F50F45">
        <w:rPr>
          <w:rFonts w:cs="Arial"/>
          <w:sz w:val="20"/>
          <w:szCs w:val="20"/>
        </w:rPr>
        <w:t xml:space="preserve"> </w:t>
      </w:r>
      <w:proofErr w:type="spellStart"/>
      <w:r w:rsidRPr="00F50F45">
        <w:rPr>
          <w:rFonts w:cs="Arial"/>
          <w:sz w:val="20"/>
          <w:szCs w:val="20"/>
        </w:rPr>
        <w:t>tako</w:t>
      </w:r>
      <w:proofErr w:type="spellEnd"/>
      <w:r w:rsidRPr="00F50F45">
        <w:rPr>
          <w:rFonts w:cs="Arial"/>
          <w:sz w:val="20"/>
          <w:szCs w:val="20"/>
        </w:rPr>
        <w:t xml:space="preserve">, </w:t>
      </w:r>
      <w:proofErr w:type="spellStart"/>
      <w:r w:rsidRPr="00F50F45">
        <w:rPr>
          <w:rFonts w:cs="Arial"/>
          <w:sz w:val="20"/>
          <w:szCs w:val="20"/>
        </w:rPr>
        <w:t>kot</w:t>
      </w:r>
      <w:proofErr w:type="spellEnd"/>
      <w:r w:rsidRPr="00F50F45">
        <w:rPr>
          <w:rFonts w:cs="Arial"/>
          <w:sz w:val="20"/>
          <w:szCs w:val="20"/>
        </w:rPr>
        <w:t xml:space="preserve"> </w:t>
      </w:r>
      <w:proofErr w:type="spellStart"/>
      <w:r w:rsidRPr="00F50F45">
        <w:rPr>
          <w:rFonts w:cs="Arial"/>
          <w:sz w:val="20"/>
          <w:szCs w:val="20"/>
        </w:rPr>
        <w:t>ostalim</w:t>
      </w:r>
      <w:proofErr w:type="spellEnd"/>
      <w:r w:rsidRPr="00F50F45">
        <w:rPr>
          <w:rFonts w:cs="Arial"/>
          <w:sz w:val="20"/>
          <w:szCs w:val="20"/>
        </w:rPr>
        <w:t xml:space="preserve"> </w:t>
      </w:r>
      <w:proofErr w:type="spellStart"/>
      <w:r w:rsidRPr="00F50F45">
        <w:rPr>
          <w:rFonts w:cs="Arial"/>
          <w:sz w:val="20"/>
          <w:szCs w:val="20"/>
        </w:rPr>
        <w:t>mladim</w:t>
      </w:r>
      <w:proofErr w:type="spellEnd"/>
      <w:r w:rsidRPr="00F50F45">
        <w:rPr>
          <w:rFonts w:cs="Arial"/>
          <w:sz w:val="20"/>
          <w:szCs w:val="20"/>
        </w:rPr>
        <w:t xml:space="preserve">, pa so v </w:t>
      </w:r>
      <w:proofErr w:type="spellStart"/>
      <w:r w:rsidRPr="00F50F45">
        <w:rPr>
          <w:rFonts w:cs="Arial"/>
          <w:sz w:val="20"/>
          <w:szCs w:val="20"/>
        </w:rPr>
        <w:t>okviru</w:t>
      </w:r>
      <w:proofErr w:type="spellEnd"/>
      <w:r w:rsidRPr="00F50F45">
        <w:rPr>
          <w:rFonts w:cs="Arial"/>
          <w:sz w:val="20"/>
          <w:szCs w:val="20"/>
        </w:rPr>
        <w:t xml:space="preserve"> </w:t>
      </w:r>
      <w:proofErr w:type="spellStart"/>
      <w:r w:rsidRPr="00F50F45">
        <w:rPr>
          <w:rFonts w:cs="Arial"/>
          <w:sz w:val="20"/>
          <w:szCs w:val="20"/>
        </w:rPr>
        <w:t>Nacionalnega</w:t>
      </w:r>
      <w:proofErr w:type="spellEnd"/>
      <w:r w:rsidRPr="00F50F45">
        <w:rPr>
          <w:rFonts w:cs="Arial"/>
          <w:sz w:val="20"/>
          <w:szCs w:val="20"/>
        </w:rPr>
        <w:t xml:space="preserve"> </w:t>
      </w:r>
      <w:proofErr w:type="spellStart"/>
      <w:r w:rsidRPr="00F50F45">
        <w:rPr>
          <w:rFonts w:cs="Arial"/>
          <w:sz w:val="20"/>
          <w:szCs w:val="20"/>
        </w:rPr>
        <w:t>programa</w:t>
      </w:r>
      <w:proofErr w:type="spellEnd"/>
      <w:r w:rsidRPr="00F50F45">
        <w:rPr>
          <w:rFonts w:cs="Arial"/>
          <w:sz w:val="20"/>
          <w:szCs w:val="20"/>
        </w:rPr>
        <w:t xml:space="preserve"> za </w:t>
      </w:r>
      <w:proofErr w:type="spellStart"/>
      <w:r w:rsidRPr="00F50F45">
        <w:rPr>
          <w:rFonts w:cs="Arial"/>
          <w:sz w:val="20"/>
          <w:szCs w:val="20"/>
        </w:rPr>
        <w:t>mladino</w:t>
      </w:r>
      <w:proofErr w:type="spellEnd"/>
      <w:r w:rsidRPr="00F50F45">
        <w:rPr>
          <w:rFonts w:cs="Arial"/>
          <w:sz w:val="20"/>
          <w:szCs w:val="20"/>
        </w:rPr>
        <w:t xml:space="preserve"> </w:t>
      </w:r>
      <w:proofErr w:type="spellStart"/>
      <w:r w:rsidRPr="00F50F45">
        <w:rPr>
          <w:rFonts w:cs="Arial"/>
          <w:sz w:val="20"/>
          <w:szCs w:val="20"/>
        </w:rPr>
        <w:t>na</w:t>
      </w:r>
      <w:proofErr w:type="spellEnd"/>
      <w:r w:rsidRPr="00F50F45">
        <w:rPr>
          <w:rFonts w:cs="Arial"/>
          <w:sz w:val="20"/>
          <w:szCs w:val="20"/>
        </w:rPr>
        <w:t xml:space="preserve"> </w:t>
      </w:r>
      <w:proofErr w:type="spellStart"/>
      <w:r w:rsidRPr="00F50F45">
        <w:rPr>
          <w:rFonts w:cs="Arial"/>
          <w:sz w:val="20"/>
          <w:szCs w:val="20"/>
        </w:rPr>
        <w:t>voljo</w:t>
      </w:r>
      <w:proofErr w:type="spellEnd"/>
      <w:r w:rsidRPr="00F50F45">
        <w:rPr>
          <w:rFonts w:cs="Arial"/>
          <w:sz w:val="20"/>
          <w:szCs w:val="20"/>
        </w:rPr>
        <w:t xml:space="preserve"> </w:t>
      </w:r>
      <w:proofErr w:type="spellStart"/>
      <w:r w:rsidRPr="00F50F45">
        <w:rPr>
          <w:rFonts w:cs="Arial"/>
          <w:sz w:val="20"/>
          <w:szCs w:val="20"/>
        </w:rPr>
        <w:t>še</w:t>
      </w:r>
      <w:proofErr w:type="spellEnd"/>
      <w:r w:rsidRPr="00F50F45">
        <w:rPr>
          <w:rFonts w:cs="Arial"/>
          <w:sz w:val="20"/>
          <w:szCs w:val="20"/>
        </w:rPr>
        <w:t xml:space="preserve"> </w:t>
      </w:r>
      <w:proofErr w:type="spellStart"/>
      <w:r w:rsidRPr="00F50F45">
        <w:rPr>
          <w:rFonts w:cs="Arial"/>
          <w:sz w:val="20"/>
          <w:szCs w:val="20"/>
        </w:rPr>
        <w:t>drugi</w:t>
      </w:r>
      <w:proofErr w:type="spellEnd"/>
      <w:r w:rsidRPr="00F50F45">
        <w:rPr>
          <w:rFonts w:cs="Arial"/>
          <w:sz w:val="20"/>
          <w:szCs w:val="20"/>
        </w:rPr>
        <w:t xml:space="preserve"> </w:t>
      </w:r>
      <w:proofErr w:type="spellStart"/>
      <w:r w:rsidRPr="00F50F45">
        <w:rPr>
          <w:rFonts w:cs="Arial"/>
          <w:sz w:val="20"/>
          <w:szCs w:val="20"/>
        </w:rPr>
        <w:t>ukrepi</w:t>
      </w:r>
      <w:proofErr w:type="spellEnd"/>
      <w:r w:rsidRPr="00F50F45">
        <w:rPr>
          <w:rFonts w:cs="Arial"/>
          <w:sz w:val="20"/>
          <w:szCs w:val="20"/>
        </w:rPr>
        <w:t xml:space="preserve">, </w:t>
      </w:r>
      <w:proofErr w:type="spellStart"/>
      <w:r w:rsidRPr="00F50F45">
        <w:rPr>
          <w:rFonts w:cs="Arial"/>
          <w:sz w:val="20"/>
          <w:szCs w:val="20"/>
        </w:rPr>
        <w:t>kot</w:t>
      </w:r>
      <w:proofErr w:type="spellEnd"/>
      <w:r w:rsidRPr="00F50F45">
        <w:rPr>
          <w:rFonts w:cs="Arial"/>
          <w:sz w:val="20"/>
          <w:szCs w:val="20"/>
        </w:rPr>
        <w:t xml:space="preserve"> so: </w:t>
      </w:r>
    </w:p>
    <w:p w14:paraId="29223BC9" w14:textId="77777777" w:rsidR="00D32053" w:rsidRPr="00F50F45" w:rsidRDefault="00D32053" w:rsidP="00D32053">
      <w:pPr>
        <w:pStyle w:val="Odstavekseznama"/>
        <w:numPr>
          <w:ilvl w:val="0"/>
          <w:numId w:val="42"/>
        </w:numPr>
        <w:rPr>
          <w:rFonts w:cs="Arial"/>
          <w:lang w:val="sl-SI"/>
        </w:rPr>
      </w:pPr>
      <w:r w:rsidRPr="00F50F45">
        <w:rPr>
          <w:rFonts w:cs="Arial"/>
          <w:lang w:val="sl-SI"/>
        </w:rPr>
        <w:t>izboljšanje kompetenčne opremljenosti mladih,</w:t>
      </w:r>
    </w:p>
    <w:p w14:paraId="215C63E4" w14:textId="77777777" w:rsidR="00D32053" w:rsidRPr="00F50F45" w:rsidRDefault="00D32053" w:rsidP="00D32053">
      <w:pPr>
        <w:pStyle w:val="Odstavekseznama"/>
        <w:numPr>
          <w:ilvl w:val="0"/>
          <w:numId w:val="42"/>
        </w:numPr>
        <w:rPr>
          <w:rFonts w:cs="Arial"/>
          <w:lang w:val="sl-SI"/>
        </w:rPr>
      </w:pPr>
      <w:r w:rsidRPr="00F50F45">
        <w:rPr>
          <w:rFonts w:cs="Arial"/>
          <w:lang w:val="sl-SI"/>
        </w:rPr>
        <w:t>povečanje študijske mobilnosti mladih,</w:t>
      </w:r>
    </w:p>
    <w:p w14:paraId="7070DB72" w14:textId="77777777" w:rsidR="00D32053" w:rsidRPr="00F50F45" w:rsidRDefault="00D32053" w:rsidP="00D32053">
      <w:pPr>
        <w:pStyle w:val="Odstavekseznama"/>
        <w:numPr>
          <w:ilvl w:val="0"/>
          <w:numId w:val="42"/>
        </w:numPr>
        <w:rPr>
          <w:rFonts w:cs="Arial"/>
          <w:lang w:val="sl-SI"/>
        </w:rPr>
      </w:pPr>
      <w:r w:rsidRPr="00F50F45">
        <w:rPr>
          <w:rFonts w:cs="Arial"/>
          <w:lang w:val="sl-SI"/>
        </w:rPr>
        <w:t>spodbujanje redne telesne dejavnosti, uravnoteženega prehranjevanja in vzdrževanja telesne teže med mladimi (od 15 do 29 let),</w:t>
      </w:r>
    </w:p>
    <w:p w14:paraId="349F9867" w14:textId="77777777" w:rsidR="00D32053" w:rsidRPr="00F50F45" w:rsidRDefault="00D32053" w:rsidP="00D32053">
      <w:pPr>
        <w:pStyle w:val="Odstavekseznama"/>
        <w:numPr>
          <w:ilvl w:val="0"/>
          <w:numId w:val="42"/>
        </w:numPr>
        <w:rPr>
          <w:rFonts w:cs="Arial"/>
          <w:lang w:val="sl-SI"/>
        </w:rPr>
      </w:pPr>
      <w:r w:rsidRPr="00F50F45">
        <w:rPr>
          <w:rFonts w:cs="Arial"/>
          <w:lang w:val="sl-SI"/>
        </w:rPr>
        <w:t>zmanjševanja vplivov spreminjajočega se okolja mladih,</w:t>
      </w:r>
    </w:p>
    <w:p w14:paraId="69A68826" w14:textId="77777777" w:rsidR="00D32053" w:rsidRPr="00F50F45" w:rsidRDefault="00D32053" w:rsidP="00D32053">
      <w:pPr>
        <w:pStyle w:val="Odstavekseznama"/>
        <w:numPr>
          <w:ilvl w:val="0"/>
          <w:numId w:val="42"/>
        </w:numPr>
        <w:rPr>
          <w:rFonts w:cs="Arial"/>
          <w:lang w:val="sl-SI"/>
        </w:rPr>
      </w:pPr>
      <w:r w:rsidRPr="00F50F45">
        <w:rPr>
          <w:rFonts w:cs="Arial"/>
          <w:lang w:val="sl-SI"/>
        </w:rPr>
        <w:t xml:space="preserve">spodbujanje trajnostnega načina družbenega delovanja s poudarkom na prehod v </w:t>
      </w:r>
      <w:proofErr w:type="spellStart"/>
      <w:r w:rsidRPr="00F50F45">
        <w:rPr>
          <w:rFonts w:cs="Arial"/>
          <w:lang w:val="sl-SI"/>
        </w:rPr>
        <w:t>nizkoogljično</w:t>
      </w:r>
      <w:proofErr w:type="spellEnd"/>
      <w:r w:rsidRPr="00F50F45">
        <w:rPr>
          <w:rFonts w:cs="Arial"/>
          <w:lang w:val="sl-SI"/>
        </w:rPr>
        <w:t xml:space="preserve"> družbo in zeleno gospodarstvo.</w:t>
      </w:r>
    </w:p>
    <w:p w14:paraId="34C206C0" w14:textId="77777777" w:rsidR="00D32053" w:rsidRPr="00F50F45" w:rsidRDefault="00D32053" w:rsidP="00D32053">
      <w:pPr>
        <w:pStyle w:val="Odstavekseznama"/>
        <w:rPr>
          <w:rFonts w:cs="Arial"/>
          <w:lang w:val="sl-SI"/>
        </w:rPr>
      </w:pPr>
    </w:p>
    <w:p w14:paraId="1289D1A3" w14:textId="030D0D7B" w:rsidR="00D32053" w:rsidRPr="00804A1C" w:rsidRDefault="00791573" w:rsidP="00F8610D">
      <w:pPr>
        <w:pStyle w:val="Naslov1"/>
        <w:rPr>
          <w:rStyle w:val="A7"/>
          <w:rFonts w:cs="Arial"/>
          <w:sz w:val="24"/>
          <w:szCs w:val="24"/>
        </w:rPr>
      </w:pPr>
      <w:bookmarkStart w:id="61" w:name="_Toc55830984"/>
      <w:r w:rsidRPr="00804A1C">
        <w:rPr>
          <w:rStyle w:val="A7"/>
          <w:rFonts w:cs="Arial"/>
          <w:sz w:val="24"/>
          <w:szCs w:val="24"/>
        </w:rPr>
        <w:t>7</w:t>
      </w:r>
      <w:r w:rsidR="00D32053" w:rsidRPr="00804A1C">
        <w:rPr>
          <w:rStyle w:val="A7"/>
          <w:rFonts w:cs="Arial"/>
          <w:sz w:val="24"/>
          <w:szCs w:val="24"/>
        </w:rPr>
        <w:t>.</w:t>
      </w:r>
      <w:r w:rsidR="00630D33">
        <w:rPr>
          <w:rStyle w:val="A7"/>
          <w:rFonts w:cs="Arial"/>
          <w:sz w:val="24"/>
          <w:szCs w:val="24"/>
        </w:rPr>
        <w:t>4</w:t>
      </w:r>
      <w:r w:rsidR="00D32053" w:rsidRPr="00804A1C">
        <w:rPr>
          <w:rStyle w:val="A7"/>
          <w:rFonts w:cs="Arial"/>
          <w:sz w:val="24"/>
          <w:szCs w:val="24"/>
        </w:rPr>
        <w:t xml:space="preserve"> VPLIV KMEČKE MLADINE NA ODLOČANJE V KMETIJSTVU</w:t>
      </w:r>
      <w:bookmarkEnd w:id="61"/>
    </w:p>
    <w:p w14:paraId="3A52C987" w14:textId="3DBDBF3C" w:rsidR="00D32053" w:rsidRPr="00F50F45" w:rsidRDefault="00C30946" w:rsidP="00D32053">
      <w:pPr>
        <w:rPr>
          <w:rFonts w:cs="Arial"/>
          <w:sz w:val="20"/>
          <w:szCs w:val="20"/>
          <w:lang w:val="sl-SI"/>
        </w:rPr>
      </w:pPr>
      <w:r w:rsidRPr="00F50F45">
        <w:rPr>
          <w:rFonts w:cs="Arial"/>
          <w:sz w:val="20"/>
          <w:szCs w:val="20"/>
          <w:lang w:val="sl-SI"/>
        </w:rPr>
        <w:t>Kmečka mladina se lahko združuje v društva podež</w:t>
      </w:r>
      <w:r w:rsidR="005260F1">
        <w:rPr>
          <w:rFonts w:cs="Arial"/>
          <w:sz w:val="20"/>
          <w:szCs w:val="20"/>
          <w:lang w:val="sl-SI"/>
        </w:rPr>
        <w:t>elske mladine, ki sestavljajo ZSPM</w:t>
      </w:r>
      <w:r w:rsidRPr="00F50F45">
        <w:rPr>
          <w:rFonts w:cs="Arial"/>
          <w:sz w:val="20"/>
          <w:szCs w:val="20"/>
          <w:lang w:val="sl-SI"/>
        </w:rPr>
        <w:t xml:space="preserve">. </w:t>
      </w:r>
      <w:r w:rsidR="005E77A1" w:rsidRPr="00F50F45">
        <w:rPr>
          <w:rFonts w:cs="Arial"/>
          <w:sz w:val="20"/>
          <w:szCs w:val="20"/>
          <w:lang w:val="sl-SI"/>
        </w:rPr>
        <w:t xml:space="preserve"> </w:t>
      </w:r>
      <w:r w:rsidR="00D32053" w:rsidRPr="00F50F45">
        <w:rPr>
          <w:rFonts w:cs="Arial"/>
          <w:sz w:val="20"/>
          <w:szCs w:val="20"/>
          <w:lang w:val="sl-SI"/>
        </w:rPr>
        <w:t>Skupina za mlade kmete in kmetijsko politiko, ki deluje v okviru ZSPM je neposredna povezava med mladimi kmeti in pristojnimi institucijami s področja kmetijstva. Sodelovanje je poglavitnega pomena za vzpostavitev učinkovite in uspešne platform</w:t>
      </w:r>
      <w:r w:rsidR="005260F1">
        <w:rPr>
          <w:rFonts w:cs="Arial"/>
          <w:sz w:val="20"/>
          <w:szCs w:val="20"/>
          <w:lang w:val="sl-SI"/>
        </w:rPr>
        <w:t>e, ki mladim kmetom zagotavlja</w:t>
      </w:r>
      <w:r w:rsidR="00D32053" w:rsidRPr="00F50F45">
        <w:rPr>
          <w:rFonts w:cs="Arial"/>
          <w:sz w:val="20"/>
          <w:szCs w:val="20"/>
          <w:lang w:val="sl-SI"/>
        </w:rPr>
        <w:t xml:space="preserve"> </w:t>
      </w:r>
      <w:r w:rsidR="005260F1">
        <w:rPr>
          <w:rFonts w:cs="Arial"/>
          <w:sz w:val="20"/>
          <w:szCs w:val="20"/>
          <w:lang w:val="sl-SI"/>
        </w:rPr>
        <w:t>potrebne informacije, ustvarja</w:t>
      </w:r>
      <w:r w:rsidR="00D32053" w:rsidRPr="00F50F45">
        <w:rPr>
          <w:rFonts w:cs="Arial"/>
          <w:sz w:val="20"/>
          <w:szCs w:val="20"/>
          <w:lang w:val="sl-SI"/>
        </w:rPr>
        <w:t xml:space="preserve"> priložnosti za izmenjavo idej ter spodbuja inovativnost mladih v kmetijstvu, kar predstavlja pomembno konkurenčno prednost.</w:t>
      </w:r>
      <w:r w:rsidR="005260F1">
        <w:rPr>
          <w:rFonts w:cs="Arial"/>
          <w:sz w:val="20"/>
          <w:szCs w:val="20"/>
          <w:lang w:val="sl-SI"/>
        </w:rPr>
        <w:t xml:space="preserve"> </w:t>
      </w:r>
      <w:r w:rsidR="00D32053" w:rsidRPr="00F50F45">
        <w:rPr>
          <w:rFonts w:cs="Arial"/>
          <w:sz w:val="20"/>
          <w:szCs w:val="20"/>
          <w:lang w:val="sl-SI"/>
        </w:rPr>
        <w:t xml:space="preserve">Naloga skupine je zagovorništvo mladih kmetov. Cilj je vzpostavitev okolja, kjer mladi kmetje sooblikujejo kmetijsko politiko, predlagajo rešitve iz prakse ter dobijo neposredne odgovore na zastavljena vprašanja. Skozi povezovanje poskušajo </w:t>
      </w:r>
      <w:r w:rsidR="00203A52" w:rsidRPr="00F50F45">
        <w:rPr>
          <w:rFonts w:cs="Arial"/>
          <w:sz w:val="20"/>
          <w:szCs w:val="20"/>
          <w:lang w:val="sl-SI"/>
        </w:rPr>
        <w:t>utr</w:t>
      </w:r>
      <w:r w:rsidR="00D32053" w:rsidRPr="00F50F45">
        <w:rPr>
          <w:rFonts w:cs="Arial"/>
          <w:sz w:val="20"/>
          <w:szCs w:val="20"/>
          <w:lang w:val="sl-SI"/>
        </w:rPr>
        <w:t>jevati vezi, ki predstavljajo pomembno dodano vrednost za posameznika ter celotno kmetijsko panogo. Skupina sodeluje na sestankih MKGP, kjer zastopa glas mladih kmetov.</w:t>
      </w:r>
    </w:p>
    <w:p w14:paraId="150A2280" w14:textId="23EEB2FB" w:rsidR="00D32053" w:rsidRPr="00F50F45" w:rsidRDefault="00D32053" w:rsidP="00D32053">
      <w:pPr>
        <w:rPr>
          <w:rFonts w:cs="Arial"/>
          <w:sz w:val="20"/>
          <w:szCs w:val="20"/>
          <w:lang w:val="sl-SI"/>
        </w:rPr>
      </w:pPr>
      <w:r w:rsidRPr="00F50F45">
        <w:rPr>
          <w:rFonts w:cs="Arial"/>
          <w:sz w:val="20"/>
          <w:szCs w:val="20"/>
          <w:lang w:val="sl-SI"/>
        </w:rPr>
        <w:lastRenderedPageBreak/>
        <w:t>ZSPM je neposredno vpeta v mednarodno okolje, saj je članica CEJA, ki je glas bodočih evropskih kmetov, namenjen evropskim institucijam. CEJA z dogovarjanjem in dialogom dosega svoje cilje kot vezni člen med mladimi kmeti in evropskimi zakonodajalci in institucijami.</w:t>
      </w:r>
    </w:p>
    <w:p w14:paraId="40DA55E7" w14:textId="58E1855F" w:rsidR="00D32053" w:rsidRPr="00F50F45" w:rsidRDefault="00D32053" w:rsidP="00D32053">
      <w:pPr>
        <w:rPr>
          <w:rFonts w:cs="Arial"/>
          <w:sz w:val="20"/>
          <w:szCs w:val="20"/>
          <w:lang w:val="sl-SI"/>
        </w:rPr>
      </w:pPr>
      <w:r w:rsidRPr="00F50F45">
        <w:rPr>
          <w:rFonts w:cs="Arial"/>
          <w:sz w:val="20"/>
          <w:szCs w:val="20"/>
          <w:lang w:val="sl-SI"/>
        </w:rPr>
        <w:t xml:space="preserve">ZSPM vsako drugo leto organizira tudi izbor </w:t>
      </w:r>
      <w:r w:rsidR="00203A52" w:rsidRPr="00F50F45">
        <w:rPr>
          <w:rFonts w:cs="Arial"/>
          <w:sz w:val="20"/>
          <w:szCs w:val="20"/>
          <w:lang w:val="sl-SI"/>
        </w:rPr>
        <w:t xml:space="preserve">za naziv </w:t>
      </w:r>
      <w:r w:rsidRPr="00F50F45">
        <w:rPr>
          <w:rFonts w:cs="Arial"/>
          <w:sz w:val="20"/>
          <w:szCs w:val="20"/>
          <w:lang w:val="sl-SI"/>
        </w:rPr>
        <w:t>Inovativnega mladega kmeta, kjer se izbere mladega kmeta z najbolj inovativnimi idejami na kmetijskem, gozdarskem ali ribiškem področju. Zaključi se s podelitvijo naslova najboljšemu kandidatu po oceni strokovne komisije in najboljšemu kandidatu po izboru širše javnosti. Namen izbora je spodbuditi promocijo, podpirati inovativnost med mladimi s področja kmetijstva, gozdarstva ali ribištva ter spodbuditi prenašanje znanja. Izbor, ki ga organizirajo v sodelovanju s Kmetijsko gozdarsko zbornico Slovenije, je ena izmed možnosti, da inovativni mladi kmetje svoje ideje in kmetijo predstavijo širši javnosti.</w:t>
      </w:r>
    </w:p>
    <w:p w14:paraId="131E4AC0" w14:textId="77777777" w:rsidR="00D32053" w:rsidRPr="00F50F45" w:rsidRDefault="00D32053" w:rsidP="00D32053">
      <w:pPr>
        <w:rPr>
          <w:rFonts w:cs="Arial"/>
          <w:sz w:val="20"/>
          <w:szCs w:val="20"/>
          <w:lang w:val="sl-SI"/>
        </w:rPr>
      </w:pPr>
      <w:r w:rsidRPr="00F50F45">
        <w:rPr>
          <w:rFonts w:cs="Arial"/>
          <w:sz w:val="20"/>
          <w:szCs w:val="20"/>
          <w:lang w:val="sl-SI"/>
        </w:rPr>
        <w:t>ZSPM v skladu s 135. členom  ZKme-1 imenuje svojega člana v Svet za kmetijstvo in podeželje, ki je posvetovalno telo ministra, pristojnega za kmetijstvo. Mandat člana traja 4 leta in je lahko ponovno imenovan. Naloga Sveta za kmetijstvo in podeželje je, da daje mnenja o pomembnejših odločitvah na področju kmetijstva in podeželja, zlasti:</w:t>
      </w:r>
    </w:p>
    <w:p w14:paraId="0C265456" w14:textId="77777777" w:rsidR="00D32053" w:rsidRPr="00F50F45" w:rsidRDefault="00D32053" w:rsidP="00D32053">
      <w:pPr>
        <w:pStyle w:val="Odstavekseznama"/>
        <w:numPr>
          <w:ilvl w:val="0"/>
          <w:numId w:val="40"/>
        </w:numPr>
        <w:rPr>
          <w:rFonts w:cs="Arial"/>
          <w:lang w:val="sl-SI"/>
        </w:rPr>
      </w:pPr>
      <w:r w:rsidRPr="00F50F45">
        <w:rPr>
          <w:rFonts w:cs="Arial"/>
          <w:lang w:val="sl-SI"/>
        </w:rPr>
        <w:t>o predlogu nacionalnega programa;</w:t>
      </w:r>
    </w:p>
    <w:p w14:paraId="357E1DA4" w14:textId="77777777" w:rsidR="00D32053" w:rsidRPr="00F50F45" w:rsidRDefault="00D32053" w:rsidP="00D32053">
      <w:pPr>
        <w:pStyle w:val="Odstavekseznama"/>
        <w:numPr>
          <w:ilvl w:val="0"/>
          <w:numId w:val="40"/>
        </w:numPr>
        <w:rPr>
          <w:rFonts w:cs="Arial"/>
          <w:lang w:val="sl-SI"/>
        </w:rPr>
      </w:pPr>
      <w:r w:rsidRPr="00F50F45">
        <w:rPr>
          <w:rFonts w:cs="Arial"/>
          <w:lang w:val="sl-SI"/>
        </w:rPr>
        <w:t>o oceni izvajanja nacionalnega programa;</w:t>
      </w:r>
    </w:p>
    <w:p w14:paraId="4243F179" w14:textId="77777777" w:rsidR="00D32053" w:rsidRPr="00F50F45" w:rsidRDefault="00D32053" w:rsidP="00D32053">
      <w:pPr>
        <w:pStyle w:val="Odstavekseznama"/>
        <w:numPr>
          <w:ilvl w:val="0"/>
          <w:numId w:val="40"/>
        </w:numPr>
        <w:rPr>
          <w:rFonts w:cs="Arial"/>
          <w:lang w:val="sl-SI"/>
        </w:rPr>
      </w:pPr>
      <w:r w:rsidRPr="00F50F45">
        <w:rPr>
          <w:rFonts w:cs="Arial"/>
          <w:lang w:val="sl-SI"/>
        </w:rPr>
        <w:t>o predlaganih pomembnejših predpisih na področju kmetijstva in podeželja;</w:t>
      </w:r>
    </w:p>
    <w:p w14:paraId="43938114" w14:textId="77777777" w:rsidR="00D32053" w:rsidRPr="00F50F45" w:rsidRDefault="00D32053" w:rsidP="00D32053">
      <w:pPr>
        <w:pStyle w:val="Odstavekseznama"/>
        <w:numPr>
          <w:ilvl w:val="0"/>
          <w:numId w:val="40"/>
        </w:numPr>
        <w:rPr>
          <w:rFonts w:cs="Arial"/>
          <w:lang w:val="sl-SI"/>
        </w:rPr>
      </w:pPr>
      <w:r w:rsidRPr="00F50F45">
        <w:rPr>
          <w:rFonts w:cs="Arial"/>
          <w:lang w:val="sl-SI"/>
        </w:rPr>
        <w:t>o predlaganih mednarodnih sporazumih s področja kmetijstva in podeželja;</w:t>
      </w:r>
    </w:p>
    <w:p w14:paraId="1208E589" w14:textId="5F1FA087" w:rsidR="00DD2548" w:rsidRDefault="00D32053" w:rsidP="00DD2548">
      <w:pPr>
        <w:pStyle w:val="Odstavekseznama"/>
        <w:numPr>
          <w:ilvl w:val="0"/>
          <w:numId w:val="40"/>
        </w:numPr>
        <w:rPr>
          <w:rFonts w:cs="Arial"/>
          <w:lang w:val="sl-SI"/>
        </w:rPr>
      </w:pPr>
      <w:r w:rsidRPr="00F50F45">
        <w:rPr>
          <w:rFonts w:cs="Arial"/>
          <w:lang w:val="sl-SI"/>
        </w:rPr>
        <w:t>o drugih pomembnejših odločitvah za področje kmetijstva in podeželja.</w:t>
      </w:r>
    </w:p>
    <w:p w14:paraId="5B5E3BB3" w14:textId="3C8EB9F3" w:rsidR="00DD2548" w:rsidRPr="00DD2548" w:rsidRDefault="00DD2548" w:rsidP="00DD2548">
      <w:pPr>
        <w:rPr>
          <w:rFonts w:cs="Arial"/>
          <w:lang w:val="sl-SI"/>
        </w:rPr>
      </w:pPr>
      <w:r>
        <w:rPr>
          <w:rFonts w:cs="Arial"/>
          <w:lang w:val="sl-SI"/>
        </w:rPr>
        <w:t>ZSPM je 0d 5. 3. 2019 tudi član Sveta za ženske na podeželju.</w:t>
      </w:r>
    </w:p>
    <w:p w14:paraId="7E88F64E" w14:textId="745D03FC" w:rsidR="00D32053" w:rsidRPr="00F50F45" w:rsidRDefault="00D32053" w:rsidP="00D32053">
      <w:pPr>
        <w:rPr>
          <w:rFonts w:cs="Arial"/>
          <w:sz w:val="20"/>
          <w:szCs w:val="20"/>
          <w:lang w:val="sl-SI"/>
        </w:rPr>
      </w:pPr>
      <w:r w:rsidRPr="00F50F45">
        <w:rPr>
          <w:rFonts w:cs="Arial"/>
          <w:sz w:val="20"/>
          <w:szCs w:val="20"/>
          <w:lang w:val="sl-SI"/>
        </w:rPr>
        <w:t>Mladi svoj glas širijo tudi preko MSS</w:t>
      </w:r>
      <w:r w:rsidRPr="00F50F45">
        <w:rPr>
          <w:rFonts w:cs="Arial"/>
          <w:sz w:val="20"/>
          <w:szCs w:val="20"/>
        </w:rPr>
        <w:t xml:space="preserve">. MSS </w:t>
      </w:r>
      <w:r w:rsidRPr="00F50F45">
        <w:rPr>
          <w:rFonts w:cs="Arial"/>
          <w:sz w:val="20"/>
          <w:szCs w:val="20"/>
          <w:lang w:val="sl-SI"/>
        </w:rPr>
        <w:t>je krovno združenje mladinskih organizacij, ki delujejo na nacionalnem nivoju</w:t>
      </w:r>
      <w:r w:rsidRPr="00F50F45">
        <w:rPr>
          <w:rStyle w:val="Krepko"/>
          <w:rFonts w:cs="Arial"/>
          <w:b w:val="0"/>
        </w:rPr>
        <w:t>.</w:t>
      </w:r>
      <w:r w:rsidRPr="00F50F45">
        <w:rPr>
          <w:rFonts w:cs="Arial"/>
          <w:sz w:val="20"/>
          <w:szCs w:val="20"/>
        </w:rPr>
        <w:t xml:space="preserve"> Pod </w:t>
      </w:r>
      <w:proofErr w:type="spellStart"/>
      <w:r w:rsidRPr="00F50F45">
        <w:rPr>
          <w:rFonts w:cs="Arial"/>
          <w:sz w:val="20"/>
          <w:szCs w:val="20"/>
        </w:rPr>
        <w:t>svojim</w:t>
      </w:r>
      <w:proofErr w:type="spellEnd"/>
      <w:r w:rsidRPr="00F50F45">
        <w:rPr>
          <w:rFonts w:cs="Arial"/>
          <w:sz w:val="20"/>
          <w:szCs w:val="20"/>
        </w:rPr>
        <w:t xml:space="preserve"> </w:t>
      </w:r>
      <w:proofErr w:type="spellStart"/>
      <w:r w:rsidRPr="00F50F45">
        <w:rPr>
          <w:rFonts w:cs="Arial"/>
          <w:sz w:val="20"/>
          <w:szCs w:val="20"/>
        </w:rPr>
        <w:t>okriljem</w:t>
      </w:r>
      <w:proofErr w:type="spellEnd"/>
      <w:r w:rsidRPr="00F50F45">
        <w:rPr>
          <w:rFonts w:cs="Arial"/>
          <w:sz w:val="20"/>
          <w:szCs w:val="20"/>
        </w:rPr>
        <w:t xml:space="preserve"> </w:t>
      </w:r>
      <w:proofErr w:type="spellStart"/>
      <w:r w:rsidRPr="00F50F45">
        <w:rPr>
          <w:rFonts w:cs="Arial"/>
          <w:sz w:val="20"/>
          <w:szCs w:val="20"/>
        </w:rPr>
        <w:t>združuje</w:t>
      </w:r>
      <w:proofErr w:type="spellEnd"/>
      <w:r w:rsidRPr="00F50F45">
        <w:rPr>
          <w:rFonts w:cs="Arial"/>
          <w:sz w:val="20"/>
          <w:szCs w:val="20"/>
        </w:rPr>
        <w:t xml:space="preserve"> </w:t>
      </w:r>
      <w:proofErr w:type="spellStart"/>
      <w:r w:rsidRPr="00F50F45">
        <w:rPr>
          <w:rFonts w:cs="Arial"/>
          <w:sz w:val="20"/>
          <w:szCs w:val="20"/>
        </w:rPr>
        <w:t>organizacije</w:t>
      </w:r>
      <w:proofErr w:type="spellEnd"/>
      <w:r w:rsidRPr="00F50F45">
        <w:rPr>
          <w:rFonts w:cs="Arial"/>
          <w:sz w:val="20"/>
          <w:szCs w:val="20"/>
        </w:rPr>
        <w:t xml:space="preserve"> z </w:t>
      </w:r>
      <w:proofErr w:type="spellStart"/>
      <w:r w:rsidRPr="00F50F45">
        <w:rPr>
          <w:rFonts w:cs="Arial"/>
          <w:sz w:val="20"/>
          <w:szCs w:val="20"/>
        </w:rPr>
        <w:t>različnimi</w:t>
      </w:r>
      <w:proofErr w:type="spellEnd"/>
      <w:r w:rsidRPr="00F50F45">
        <w:rPr>
          <w:rFonts w:cs="Arial"/>
          <w:sz w:val="20"/>
          <w:szCs w:val="20"/>
        </w:rPr>
        <w:t xml:space="preserve"> </w:t>
      </w:r>
      <w:proofErr w:type="spellStart"/>
      <w:r w:rsidRPr="00F50F45">
        <w:rPr>
          <w:rFonts w:cs="Arial"/>
          <w:sz w:val="20"/>
          <w:szCs w:val="20"/>
        </w:rPr>
        <w:t>interesnimi</w:t>
      </w:r>
      <w:proofErr w:type="spellEnd"/>
      <w:r w:rsidRPr="00F50F45">
        <w:rPr>
          <w:rFonts w:cs="Arial"/>
          <w:sz w:val="20"/>
          <w:szCs w:val="20"/>
        </w:rPr>
        <w:t xml:space="preserve">, </w:t>
      </w:r>
      <w:proofErr w:type="spellStart"/>
      <w:r w:rsidRPr="00F50F45">
        <w:rPr>
          <w:rFonts w:cs="Arial"/>
          <w:sz w:val="20"/>
          <w:szCs w:val="20"/>
        </w:rPr>
        <w:t>nazorskimi</w:t>
      </w:r>
      <w:proofErr w:type="spellEnd"/>
      <w:r w:rsidRPr="00F50F45">
        <w:rPr>
          <w:rFonts w:cs="Arial"/>
          <w:sz w:val="20"/>
          <w:szCs w:val="20"/>
        </w:rPr>
        <w:t xml:space="preserve"> </w:t>
      </w:r>
      <w:proofErr w:type="spellStart"/>
      <w:r w:rsidRPr="00F50F45">
        <w:rPr>
          <w:rFonts w:cs="Arial"/>
          <w:sz w:val="20"/>
          <w:szCs w:val="20"/>
        </w:rPr>
        <w:t>ali</w:t>
      </w:r>
      <w:proofErr w:type="spellEnd"/>
      <w:r w:rsidRPr="00F50F45">
        <w:rPr>
          <w:rFonts w:cs="Arial"/>
          <w:sz w:val="20"/>
          <w:szCs w:val="20"/>
        </w:rPr>
        <w:t xml:space="preserve"> </w:t>
      </w:r>
      <w:proofErr w:type="spellStart"/>
      <w:r w:rsidRPr="00F50F45">
        <w:rPr>
          <w:rFonts w:cs="Arial"/>
          <w:sz w:val="20"/>
          <w:szCs w:val="20"/>
        </w:rPr>
        <w:t>političnimi</w:t>
      </w:r>
      <w:proofErr w:type="spellEnd"/>
      <w:r w:rsidRPr="00F50F45">
        <w:rPr>
          <w:rFonts w:cs="Arial"/>
          <w:sz w:val="20"/>
          <w:szCs w:val="20"/>
        </w:rPr>
        <w:t xml:space="preserve"> </w:t>
      </w:r>
      <w:proofErr w:type="spellStart"/>
      <w:r w:rsidRPr="00F50F45">
        <w:rPr>
          <w:rFonts w:cs="Arial"/>
          <w:sz w:val="20"/>
          <w:szCs w:val="20"/>
        </w:rPr>
        <w:t>usmeritvami</w:t>
      </w:r>
      <w:proofErr w:type="spellEnd"/>
      <w:r w:rsidRPr="00F50F45">
        <w:rPr>
          <w:rFonts w:cs="Arial"/>
          <w:sz w:val="20"/>
          <w:szCs w:val="20"/>
        </w:rPr>
        <w:t xml:space="preserve">. MSS je </w:t>
      </w:r>
      <w:proofErr w:type="spellStart"/>
      <w:r w:rsidRPr="00F50F45">
        <w:rPr>
          <w:rFonts w:cs="Arial"/>
          <w:sz w:val="20"/>
          <w:szCs w:val="20"/>
        </w:rPr>
        <w:t>nacionalni</w:t>
      </w:r>
      <w:proofErr w:type="spellEnd"/>
      <w:r w:rsidRPr="00F50F45">
        <w:rPr>
          <w:rFonts w:cs="Arial"/>
          <w:sz w:val="20"/>
          <w:szCs w:val="20"/>
        </w:rPr>
        <w:t xml:space="preserve"> </w:t>
      </w:r>
      <w:proofErr w:type="spellStart"/>
      <w:r w:rsidRPr="00F50F45">
        <w:rPr>
          <w:rFonts w:cs="Arial"/>
          <w:sz w:val="20"/>
          <w:szCs w:val="20"/>
        </w:rPr>
        <w:t>zastopnik</w:t>
      </w:r>
      <w:proofErr w:type="spellEnd"/>
      <w:r w:rsidRPr="00F50F45">
        <w:rPr>
          <w:rFonts w:cs="Arial"/>
          <w:sz w:val="20"/>
          <w:szCs w:val="20"/>
        </w:rPr>
        <w:t xml:space="preserve"> </w:t>
      </w:r>
      <w:proofErr w:type="spellStart"/>
      <w:r w:rsidRPr="00F50F45">
        <w:rPr>
          <w:rFonts w:cs="Arial"/>
          <w:sz w:val="20"/>
          <w:szCs w:val="20"/>
        </w:rPr>
        <w:t>mladih</w:t>
      </w:r>
      <w:proofErr w:type="spellEnd"/>
      <w:r w:rsidRPr="00F50F45">
        <w:rPr>
          <w:rFonts w:cs="Arial"/>
          <w:sz w:val="20"/>
          <w:szCs w:val="20"/>
        </w:rPr>
        <w:t xml:space="preserve"> </w:t>
      </w:r>
      <w:proofErr w:type="spellStart"/>
      <w:r w:rsidRPr="00F50F45">
        <w:rPr>
          <w:rFonts w:cs="Arial"/>
          <w:sz w:val="20"/>
          <w:szCs w:val="20"/>
        </w:rPr>
        <w:t>tudi</w:t>
      </w:r>
      <w:proofErr w:type="spellEnd"/>
      <w:r w:rsidRPr="00F50F45">
        <w:rPr>
          <w:rFonts w:cs="Arial"/>
          <w:sz w:val="20"/>
          <w:szCs w:val="20"/>
        </w:rPr>
        <w:t xml:space="preserve"> </w:t>
      </w:r>
      <w:proofErr w:type="spellStart"/>
      <w:r w:rsidRPr="00F50F45">
        <w:rPr>
          <w:rFonts w:cs="Arial"/>
          <w:sz w:val="20"/>
          <w:szCs w:val="20"/>
        </w:rPr>
        <w:t>na</w:t>
      </w:r>
      <w:proofErr w:type="spellEnd"/>
      <w:r w:rsidRPr="00F50F45">
        <w:rPr>
          <w:rFonts w:cs="Arial"/>
          <w:sz w:val="20"/>
          <w:szCs w:val="20"/>
        </w:rPr>
        <w:t xml:space="preserve"> </w:t>
      </w:r>
      <w:proofErr w:type="spellStart"/>
      <w:r w:rsidRPr="00F50F45">
        <w:rPr>
          <w:rFonts w:cs="Arial"/>
          <w:sz w:val="20"/>
          <w:szCs w:val="20"/>
        </w:rPr>
        <w:t>evropskem</w:t>
      </w:r>
      <w:proofErr w:type="spellEnd"/>
      <w:r w:rsidRPr="00F50F45">
        <w:rPr>
          <w:rFonts w:cs="Arial"/>
          <w:sz w:val="20"/>
          <w:szCs w:val="20"/>
        </w:rPr>
        <w:t xml:space="preserve"> </w:t>
      </w:r>
      <w:proofErr w:type="spellStart"/>
      <w:r w:rsidRPr="00F50F45">
        <w:rPr>
          <w:rFonts w:cs="Arial"/>
          <w:sz w:val="20"/>
          <w:szCs w:val="20"/>
        </w:rPr>
        <w:t>nivoju</w:t>
      </w:r>
      <w:proofErr w:type="spellEnd"/>
      <w:r w:rsidRPr="00F50F45">
        <w:rPr>
          <w:rFonts w:cs="Arial"/>
          <w:sz w:val="20"/>
          <w:szCs w:val="20"/>
        </w:rPr>
        <w:t xml:space="preserve"> – </w:t>
      </w:r>
      <w:proofErr w:type="spellStart"/>
      <w:r w:rsidRPr="00F50F45">
        <w:rPr>
          <w:rFonts w:cs="Arial"/>
          <w:sz w:val="20"/>
          <w:szCs w:val="20"/>
        </w:rPr>
        <w:t>član</w:t>
      </w:r>
      <w:proofErr w:type="spellEnd"/>
      <w:r w:rsidR="00DD2548">
        <w:rPr>
          <w:rFonts w:cs="Arial"/>
          <w:sz w:val="20"/>
          <w:szCs w:val="20"/>
        </w:rPr>
        <w:t xml:space="preserve"> </w:t>
      </w:r>
      <w:proofErr w:type="spellStart"/>
      <w:r w:rsidR="00DD2548">
        <w:rPr>
          <w:rFonts w:cs="Arial"/>
          <w:sz w:val="20"/>
          <w:szCs w:val="20"/>
        </w:rPr>
        <w:t>Evropskega</w:t>
      </w:r>
      <w:proofErr w:type="spellEnd"/>
      <w:r w:rsidR="00DD2548">
        <w:rPr>
          <w:rFonts w:cs="Arial"/>
          <w:sz w:val="20"/>
          <w:szCs w:val="20"/>
        </w:rPr>
        <w:t xml:space="preserve"> </w:t>
      </w:r>
      <w:proofErr w:type="spellStart"/>
      <w:r w:rsidR="00DD2548">
        <w:rPr>
          <w:rFonts w:cs="Arial"/>
          <w:sz w:val="20"/>
          <w:szCs w:val="20"/>
        </w:rPr>
        <w:t>mladinskega</w:t>
      </w:r>
      <w:proofErr w:type="spellEnd"/>
      <w:r w:rsidR="00DD2548">
        <w:rPr>
          <w:rFonts w:cs="Arial"/>
          <w:sz w:val="20"/>
          <w:szCs w:val="20"/>
        </w:rPr>
        <w:t xml:space="preserve"> </w:t>
      </w:r>
      <w:proofErr w:type="spellStart"/>
      <w:r w:rsidR="00DD2548">
        <w:rPr>
          <w:rFonts w:cs="Arial"/>
          <w:sz w:val="20"/>
          <w:szCs w:val="20"/>
        </w:rPr>
        <w:t>foruma</w:t>
      </w:r>
      <w:proofErr w:type="spellEnd"/>
      <w:r w:rsidR="00DD2548">
        <w:rPr>
          <w:rFonts w:cs="Arial"/>
          <w:sz w:val="20"/>
          <w:szCs w:val="20"/>
        </w:rPr>
        <w:t xml:space="preserve"> je </w:t>
      </w:r>
      <w:proofErr w:type="spellStart"/>
      <w:r w:rsidR="00DD2548">
        <w:rPr>
          <w:rFonts w:cs="Arial"/>
          <w:sz w:val="20"/>
          <w:szCs w:val="20"/>
        </w:rPr>
        <w:t>že</w:t>
      </w:r>
      <w:proofErr w:type="spellEnd"/>
      <w:r w:rsidR="00DD2548">
        <w:rPr>
          <w:rFonts w:cs="Arial"/>
          <w:sz w:val="20"/>
          <w:szCs w:val="20"/>
        </w:rPr>
        <w:t xml:space="preserve"> </w:t>
      </w:r>
      <w:proofErr w:type="spellStart"/>
      <w:r w:rsidR="00DD2548">
        <w:rPr>
          <w:rFonts w:cs="Arial"/>
          <w:sz w:val="20"/>
          <w:szCs w:val="20"/>
        </w:rPr>
        <w:t>od</w:t>
      </w:r>
      <w:proofErr w:type="spellEnd"/>
      <w:r w:rsidR="00DD2548">
        <w:rPr>
          <w:rFonts w:cs="Arial"/>
          <w:sz w:val="20"/>
          <w:szCs w:val="20"/>
        </w:rPr>
        <w:t xml:space="preserve"> </w:t>
      </w:r>
      <w:proofErr w:type="spellStart"/>
      <w:r w:rsidR="00DD2548">
        <w:rPr>
          <w:rFonts w:cs="Arial"/>
          <w:sz w:val="20"/>
          <w:szCs w:val="20"/>
        </w:rPr>
        <w:t>njegove</w:t>
      </w:r>
      <w:proofErr w:type="spellEnd"/>
      <w:r w:rsidR="00DD2548">
        <w:rPr>
          <w:rFonts w:cs="Arial"/>
          <w:sz w:val="20"/>
          <w:szCs w:val="20"/>
        </w:rPr>
        <w:t xml:space="preserve"> </w:t>
      </w:r>
      <w:proofErr w:type="spellStart"/>
      <w:r w:rsidRPr="00F50F45">
        <w:rPr>
          <w:rFonts w:cs="Arial"/>
          <w:sz w:val="20"/>
          <w:szCs w:val="20"/>
        </w:rPr>
        <w:t>ustanovitve</w:t>
      </w:r>
      <w:proofErr w:type="spellEnd"/>
      <w:r w:rsidRPr="00F50F45">
        <w:rPr>
          <w:rFonts w:cs="Arial"/>
          <w:sz w:val="20"/>
          <w:szCs w:val="20"/>
        </w:rPr>
        <w:t xml:space="preserve"> </w:t>
      </w:r>
      <w:proofErr w:type="spellStart"/>
      <w:r w:rsidRPr="00F50F45">
        <w:rPr>
          <w:rFonts w:cs="Arial"/>
          <w:sz w:val="20"/>
          <w:szCs w:val="20"/>
        </w:rPr>
        <w:t>leta</w:t>
      </w:r>
      <w:proofErr w:type="spellEnd"/>
      <w:r w:rsidRPr="00F50F45">
        <w:rPr>
          <w:rFonts w:cs="Arial"/>
          <w:sz w:val="20"/>
          <w:szCs w:val="20"/>
        </w:rPr>
        <w:t xml:space="preserve"> 1996</w:t>
      </w:r>
      <w:r w:rsidRPr="00F50F45">
        <w:rPr>
          <w:rFonts w:cs="Arial"/>
          <w:sz w:val="20"/>
          <w:szCs w:val="20"/>
          <w:lang w:val="sl-SI"/>
        </w:rPr>
        <w:t xml:space="preserve">. </w:t>
      </w:r>
    </w:p>
    <w:p w14:paraId="675E02B3" w14:textId="4D6060AB" w:rsidR="00D32053" w:rsidRPr="00F50F45" w:rsidRDefault="00D32053" w:rsidP="00D32053">
      <w:pPr>
        <w:rPr>
          <w:rFonts w:cs="Arial"/>
          <w:sz w:val="20"/>
          <w:szCs w:val="20"/>
          <w:lang w:val="sl-SI"/>
        </w:rPr>
      </w:pPr>
      <w:proofErr w:type="spellStart"/>
      <w:r w:rsidRPr="00F50F45">
        <w:rPr>
          <w:rFonts w:cs="Arial"/>
          <w:sz w:val="20"/>
          <w:szCs w:val="20"/>
        </w:rPr>
        <w:t>Svoj</w:t>
      </w:r>
      <w:proofErr w:type="spellEnd"/>
      <w:r w:rsidRPr="00F50F45">
        <w:rPr>
          <w:rFonts w:cs="Arial"/>
          <w:sz w:val="20"/>
          <w:szCs w:val="20"/>
        </w:rPr>
        <w:t xml:space="preserve"> </w:t>
      </w:r>
      <w:proofErr w:type="spellStart"/>
      <w:r w:rsidRPr="00F50F45">
        <w:rPr>
          <w:rFonts w:cs="Arial"/>
          <w:sz w:val="20"/>
          <w:szCs w:val="20"/>
        </w:rPr>
        <w:t>glas</w:t>
      </w:r>
      <w:proofErr w:type="spellEnd"/>
      <w:r w:rsidRPr="00F50F45">
        <w:rPr>
          <w:rFonts w:cs="Arial"/>
          <w:sz w:val="20"/>
          <w:szCs w:val="20"/>
        </w:rPr>
        <w:t xml:space="preserve"> </w:t>
      </w:r>
      <w:proofErr w:type="spellStart"/>
      <w:r w:rsidRPr="00F50F45">
        <w:rPr>
          <w:rFonts w:cs="Arial"/>
          <w:sz w:val="20"/>
          <w:szCs w:val="20"/>
        </w:rPr>
        <w:t>imajo</w:t>
      </w:r>
      <w:proofErr w:type="spellEnd"/>
      <w:r w:rsidRPr="00F50F45">
        <w:rPr>
          <w:rFonts w:cs="Arial"/>
          <w:sz w:val="20"/>
          <w:szCs w:val="20"/>
        </w:rPr>
        <w:t xml:space="preserve"> v MSS </w:t>
      </w:r>
      <w:proofErr w:type="spellStart"/>
      <w:r w:rsidRPr="00F50F45">
        <w:rPr>
          <w:rFonts w:cs="Arial"/>
          <w:sz w:val="20"/>
          <w:szCs w:val="20"/>
        </w:rPr>
        <w:t>tudi</w:t>
      </w:r>
      <w:proofErr w:type="spellEnd"/>
      <w:r w:rsidRPr="00F50F45">
        <w:rPr>
          <w:rFonts w:cs="Arial"/>
          <w:sz w:val="20"/>
          <w:szCs w:val="20"/>
        </w:rPr>
        <w:t xml:space="preserve"> </w:t>
      </w:r>
      <w:proofErr w:type="spellStart"/>
      <w:r w:rsidRPr="00F50F45">
        <w:rPr>
          <w:rFonts w:cs="Arial"/>
          <w:sz w:val="20"/>
          <w:szCs w:val="20"/>
        </w:rPr>
        <w:t>mladi</w:t>
      </w:r>
      <w:proofErr w:type="spellEnd"/>
      <w:r w:rsidRPr="00F50F45">
        <w:rPr>
          <w:rFonts w:cs="Arial"/>
          <w:sz w:val="20"/>
          <w:szCs w:val="20"/>
        </w:rPr>
        <w:t xml:space="preserve"> </w:t>
      </w:r>
      <w:proofErr w:type="spellStart"/>
      <w:r w:rsidRPr="00F50F45">
        <w:rPr>
          <w:rFonts w:cs="Arial"/>
          <w:sz w:val="20"/>
          <w:szCs w:val="20"/>
        </w:rPr>
        <w:t>kmetje</w:t>
      </w:r>
      <w:proofErr w:type="spellEnd"/>
      <w:r w:rsidRPr="00F50F45">
        <w:rPr>
          <w:rFonts w:cs="Arial"/>
          <w:sz w:val="20"/>
          <w:szCs w:val="20"/>
        </w:rPr>
        <w:t xml:space="preserve">. </w:t>
      </w:r>
      <w:proofErr w:type="spellStart"/>
      <w:r w:rsidRPr="00F50F45">
        <w:rPr>
          <w:rFonts w:cs="Arial"/>
          <w:sz w:val="20"/>
          <w:szCs w:val="20"/>
        </w:rPr>
        <w:t>Ključni</w:t>
      </w:r>
      <w:proofErr w:type="spellEnd"/>
      <w:r w:rsidRPr="00F50F45">
        <w:rPr>
          <w:rFonts w:cs="Arial"/>
          <w:sz w:val="20"/>
          <w:szCs w:val="20"/>
        </w:rPr>
        <w:t xml:space="preserve"> </w:t>
      </w:r>
      <w:proofErr w:type="spellStart"/>
      <w:r w:rsidRPr="00F50F45">
        <w:rPr>
          <w:rFonts w:cs="Arial"/>
          <w:sz w:val="20"/>
          <w:szCs w:val="20"/>
        </w:rPr>
        <w:t>namen</w:t>
      </w:r>
      <w:proofErr w:type="spellEnd"/>
      <w:r w:rsidRPr="00F50F45">
        <w:rPr>
          <w:rFonts w:cs="Arial"/>
          <w:sz w:val="20"/>
          <w:szCs w:val="20"/>
        </w:rPr>
        <w:t xml:space="preserve"> MSS je </w:t>
      </w:r>
      <w:proofErr w:type="spellStart"/>
      <w:r w:rsidRPr="00F50F45">
        <w:rPr>
          <w:rFonts w:cs="Arial"/>
          <w:sz w:val="20"/>
          <w:szCs w:val="20"/>
        </w:rPr>
        <w:t>zagovarjanje</w:t>
      </w:r>
      <w:proofErr w:type="spellEnd"/>
      <w:r w:rsidRPr="00F50F45">
        <w:rPr>
          <w:rFonts w:cs="Arial"/>
          <w:sz w:val="20"/>
          <w:szCs w:val="20"/>
        </w:rPr>
        <w:t xml:space="preserve"> </w:t>
      </w:r>
      <w:proofErr w:type="spellStart"/>
      <w:r w:rsidRPr="00F50F45">
        <w:rPr>
          <w:rFonts w:cs="Arial"/>
          <w:sz w:val="20"/>
          <w:szCs w:val="20"/>
        </w:rPr>
        <w:t>interesov</w:t>
      </w:r>
      <w:proofErr w:type="spellEnd"/>
      <w:r w:rsidRPr="00F50F45">
        <w:rPr>
          <w:rFonts w:cs="Arial"/>
          <w:sz w:val="20"/>
          <w:szCs w:val="20"/>
        </w:rPr>
        <w:t xml:space="preserve"> </w:t>
      </w:r>
      <w:proofErr w:type="spellStart"/>
      <w:r w:rsidRPr="00F50F45">
        <w:rPr>
          <w:rFonts w:cs="Arial"/>
          <w:sz w:val="20"/>
          <w:szCs w:val="20"/>
        </w:rPr>
        <w:t>mladih</w:t>
      </w:r>
      <w:proofErr w:type="spellEnd"/>
      <w:r w:rsidRPr="00F50F45">
        <w:rPr>
          <w:rFonts w:cs="Arial"/>
          <w:sz w:val="20"/>
          <w:szCs w:val="20"/>
        </w:rPr>
        <w:t xml:space="preserve"> in </w:t>
      </w:r>
      <w:proofErr w:type="spellStart"/>
      <w:r w:rsidRPr="00F50F45">
        <w:rPr>
          <w:rFonts w:cs="Arial"/>
          <w:sz w:val="20"/>
          <w:szCs w:val="20"/>
        </w:rPr>
        <w:t>spodbujanje</w:t>
      </w:r>
      <w:proofErr w:type="spellEnd"/>
      <w:r w:rsidRPr="00F50F45">
        <w:rPr>
          <w:rFonts w:cs="Arial"/>
          <w:sz w:val="20"/>
          <w:szCs w:val="20"/>
        </w:rPr>
        <w:t xml:space="preserve"> </w:t>
      </w:r>
      <w:proofErr w:type="spellStart"/>
      <w:r w:rsidRPr="00F50F45">
        <w:rPr>
          <w:rFonts w:cs="Arial"/>
          <w:sz w:val="20"/>
          <w:szCs w:val="20"/>
        </w:rPr>
        <w:t>sodelovanja</w:t>
      </w:r>
      <w:proofErr w:type="spellEnd"/>
      <w:r w:rsidRPr="00F50F45">
        <w:rPr>
          <w:rFonts w:cs="Arial"/>
          <w:sz w:val="20"/>
          <w:szCs w:val="20"/>
        </w:rPr>
        <w:t xml:space="preserve"> </w:t>
      </w:r>
      <w:proofErr w:type="spellStart"/>
      <w:r w:rsidRPr="00F50F45">
        <w:rPr>
          <w:rFonts w:cs="Arial"/>
          <w:sz w:val="20"/>
          <w:szCs w:val="20"/>
        </w:rPr>
        <w:t>mladih</w:t>
      </w:r>
      <w:proofErr w:type="spellEnd"/>
      <w:r w:rsidRPr="00F50F45">
        <w:rPr>
          <w:rFonts w:cs="Arial"/>
          <w:sz w:val="20"/>
          <w:szCs w:val="20"/>
        </w:rPr>
        <w:t xml:space="preserve"> </w:t>
      </w:r>
      <w:proofErr w:type="spellStart"/>
      <w:r w:rsidRPr="00F50F45">
        <w:rPr>
          <w:rFonts w:cs="Arial"/>
          <w:sz w:val="20"/>
          <w:szCs w:val="20"/>
        </w:rPr>
        <w:t>pri</w:t>
      </w:r>
      <w:proofErr w:type="spellEnd"/>
      <w:r w:rsidRPr="00F50F45">
        <w:rPr>
          <w:rFonts w:cs="Arial"/>
          <w:sz w:val="20"/>
          <w:szCs w:val="20"/>
        </w:rPr>
        <w:t xml:space="preserve"> </w:t>
      </w:r>
      <w:proofErr w:type="spellStart"/>
      <w:r w:rsidRPr="00F50F45">
        <w:rPr>
          <w:rFonts w:cs="Arial"/>
          <w:sz w:val="20"/>
          <w:szCs w:val="20"/>
        </w:rPr>
        <w:t>oblikovanju</w:t>
      </w:r>
      <w:proofErr w:type="spellEnd"/>
      <w:r w:rsidRPr="00F50F45">
        <w:rPr>
          <w:rFonts w:cs="Arial"/>
          <w:sz w:val="20"/>
          <w:szCs w:val="20"/>
        </w:rPr>
        <w:t xml:space="preserve"> </w:t>
      </w:r>
      <w:proofErr w:type="spellStart"/>
      <w:r w:rsidRPr="00F50F45">
        <w:rPr>
          <w:rFonts w:cs="Arial"/>
          <w:sz w:val="20"/>
          <w:szCs w:val="20"/>
        </w:rPr>
        <w:t>politik</w:t>
      </w:r>
      <w:proofErr w:type="spellEnd"/>
      <w:r w:rsidRPr="00F50F45">
        <w:rPr>
          <w:rFonts w:cs="Arial"/>
          <w:sz w:val="20"/>
          <w:szCs w:val="20"/>
        </w:rPr>
        <w:t xml:space="preserve">, ki </w:t>
      </w:r>
      <w:proofErr w:type="spellStart"/>
      <w:r w:rsidRPr="00F50F45">
        <w:rPr>
          <w:rFonts w:cs="Arial"/>
          <w:sz w:val="20"/>
          <w:szCs w:val="20"/>
        </w:rPr>
        <w:t>pomembno</w:t>
      </w:r>
      <w:proofErr w:type="spellEnd"/>
      <w:r w:rsidRPr="00F50F45">
        <w:rPr>
          <w:rFonts w:cs="Arial"/>
          <w:sz w:val="20"/>
          <w:szCs w:val="20"/>
        </w:rPr>
        <w:t xml:space="preserve"> </w:t>
      </w:r>
      <w:proofErr w:type="spellStart"/>
      <w:r w:rsidRPr="00F50F45">
        <w:rPr>
          <w:rFonts w:cs="Arial"/>
          <w:sz w:val="20"/>
          <w:szCs w:val="20"/>
        </w:rPr>
        <w:t>vplivajo</w:t>
      </w:r>
      <w:proofErr w:type="spellEnd"/>
      <w:r w:rsidRPr="00F50F45">
        <w:rPr>
          <w:rFonts w:cs="Arial"/>
          <w:sz w:val="20"/>
          <w:szCs w:val="20"/>
        </w:rPr>
        <w:t xml:space="preserve"> </w:t>
      </w:r>
      <w:proofErr w:type="spellStart"/>
      <w:r w:rsidRPr="00F50F45">
        <w:rPr>
          <w:rFonts w:cs="Arial"/>
          <w:sz w:val="20"/>
          <w:szCs w:val="20"/>
        </w:rPr>
        <w:t>na</w:t>
      </w:r>
      <w:proofErr w:type="spellEnd"/>
      <w:r w:rsidRPr="00F50F45">
        <w:rPr>
          <w:rFonts w:cs="Arial"/>
          <w:sz w:val="20"/>
          <w:szCs w:val="20"/>
        </w:rPr>
        <w:t xml:space="preserve"> </w:t>
      </w:r>
      <w:proofErr w:type="spellStart"/>
      <w:r w:rsidRPr="00F50F45">
        <w:rPr>
          <w:rFonts w:cs="Arial"/>
          <w:sz w:val="20"/>
          <w:szCs w:val="20"/>
        </w:rPr>
        <w:t>njihovo</w:t>
      </w:r>
      <w:proofErr w:type="spellEnd"/>
      <w:r w:rsidRPr="00F50F45">
        <w:rPr>
          <w:rFonts w:cs="Arial"/>
          <w:sz w:val="20"/>
          <w:szCs w:val="20"/>
        </w:rPr>
        <w:t xml:space="preserve"> </w:t>
      </w:r>
      <w:proofErr w:type="spellStart"/>
      <w:r w:rsidRPr="00F50F45">
        <w:rPr>
          <w:rFonts w:cs="Arial"/>
          <w:sz w:val="20"/>
          <w:szCs w:val="20"/>
        </w:rPr>
        <w:t>življenje</w:t>
      </w:r>
      <w:proofErr w:type="spellEnd"/>
      <w:r w:rsidRPr="00F50F45">
        <w:rPr>
          <w:rFonts w:cs="Arial"/>
          <w:sz w:val="20"/>
          <w:szCs w:val="20"/>
        </w:rPr>
        <w:t xml:space="preserve"> in </w:t>
      </w:r>
      <w:proofErr w:type="spellStart"/>
      <w:r w:rsidRPr="00F50F45">
        <w:rPr>
          <w:rFonts w:cs="Arial"/>
          <w:sz w:val="20"/>
          <w:szCs w:val="20"/>
        </w:rPr>
        <w:t>delo</w:t>
      </w:r>
      <w:proofErr w:type="spellEnd"/>
      <w:r w:rsidRPr="00F50F45">
        <w:rPr>
          <w:rFonts w:cs="Arial"/>
          <w:sz w:val="20"/>
          <w:szCs w:val="20"/>
        </w:rPr>
        <w:t xml:space="preserve">. V </w:t>
      </w:r>
      <w:proofErr w:type="spellStart"/>
      <w:r w:rsidRPr="00F50F45">
        <w:rPr>
          <w:rFonts w:cs="Arial"/>
          <w:sz w:val="20"/>
          <w:szCs w:val="20"/>
        </w:rPr>
        <w:t>tej</w:t>
      </w:r>
      <w:proofErr w:type="spellEnd"/>
      <w:r w:rsidRPr="00F50F45">
        <w:rPr>
          <w:rFonts w:cs="Arial"/>
          <w:sz w:val="20"/>
          <w:szCs w:val="20"/>
        </w:rPr>
        <w:t xml:space="preserve"> </w:t>
      </w:r>
      <w:proofErr w:type="spellStart"/>
      <w:r w:rsidRPr="00F50F45">
        <w:rPr>
          <w:rFonts w:cs="Arial"/>
          <w:sz w:val="20"/>
          <w:szCs w:val="20"/>
        </w:rPr>
        <w:t>vlogi</w:t>
      </w:r>
      <w:proofErr w:type="spellEnd"/>
      <w:r w:rsidRPr="00F50F45">
        <w:rPr>
          <w:rFonts w:cs="Arial"/>
          <w:sz w:val="20"/>
          <w:szCs w:val="20"/>
        </w:rPr>
        <w:t xml:space="preserve"> </w:t>
      </w:r>
      <w:proofErr w:type="spellStart"/>
      <w:r w:rsidRPr="00F50F45">
        <w:rPr>
          <w:rFonts w:cs="Arial"/>
          <w:sz w:val="20"/>
          <w:szCs w:val="20"/>
        </w:rPr>
        <w:t>prispeva</w:t>
      </w:r>
      <w:proofErr w:type="spellEnd"/>
      <w:r w:rsidRPr="00F50F45">
        <w:rPr>
          <w:rFonts w:cs="Arial"/>
          <w:sz w:val="20"/>
          <w:szCs w:val="20"/>
        </w:rPr>
        <w:t xml:space="preserve"> k </w:t>
      </w:r>
      <w:proofErr w:type="spellStart"/>
      <w:r w:rsidRPr="00F50F45">
        <w:rPr>
          <w:rFonts w:cs="Arial"/>
          <w:sz w:val="20"/>
          <w:szCs w:val="20"/>
        </w:rPr>
        <w:t>oblikovanju</w:t>
      </w:r>
      <w:proofErr w:type="spellEnd"/>
      <w:r w:rsidRPr="00F50F45">
        <w:rPr>
          <w:rFonts w:cs="Arial"/>
          <w:sz w:val="20"/>
          <w:szCs w:val="20"/>
        </w:rPr>
        <w:t xml:space="preserve"> </w:t>
      </w:r>
      <w:proofErr w:type="spellStart"/>
      <w:r w:rsidRPr="00F50F45">
        <w:rPr>
          <w:rFonts w:cs="Arial"/>
          <w:sz w:val="20"/>
          <w:szCs w:val="20"/>
        </w:rPr>
        <w:t>mladim</w:t>
      </w:r>
      <w:proofErr w:type="spellEnd"/>
      <w:r w:rsidRPr="00F50F45">
        <w:rPr>
          <w:rFonts w:cs="Arial"/>
          <w:sz w:val="20"/>
          <w:szCs w:val="20"/>
        </w:rPr>
        <w:t xml:space="preserve"> </w:t>
      </w:r>
      <w:proofErr w:type="spellStart"/>
      <w:r w:rsidRPr="00F50F45">
        <w:rPr>
          <w:rFonts w:cs="Arial"/>
          <w:sz w:val="20"/>
          <w:szCs w:val="20"/>
        </w:rPr>
        <w:t>prijaznega</w:t>
      </w:r>
      <w:proofErr w:type="spellEnd"/>
      <w:r w:rsidRPr="00F50F45">
        <w:rPr>
          <w:rFonts w:cs="Arial"/>
          <w:sz w:val="20"/>
          <w:szCs w:val="20"/>
        </w:rPr>
        <w:t xml:space="preserve"> </w:t>
      </w:r>
      <w:proofErr w:type="spellStart"/>
      <w:r w:rsidRPr="00F50F45">
        <w:rPr>
          <w:rFonts w:cs="Arial"/>
          <w:sz w:val="20"/>
          <w:szCs w:val="20"/>
        </w:rPr>
        <w:t>okolja</w:t>
      </w:r>
      <w:proofErr w:type="spellEnd"/>
      <w:r w:rsidRPr="00F50F45">
        <w:rPr>
          <w:rFonts w:cs="Arial"/>
          <w:sz w:val="20"/>
          <w:szCs w:val="20"/>
        </w:rPr>
        <w:t xml:space="preserve">, v </w:t>
      </w:r>
      <w:proofErr w:type="spellStart"/>
      <w:r w:rsidRPr="00F50F45">
        <w:rPr>
          <w:rFonts w:cs="Arial"/>
          <w:sz w:val="20"/>
          <w:szCs w:val="20"/>
        </w:rPr>
        <w:t>katerem</w:t>
      </w:r>
      <w:proofErr w:type="spellEnd"/>
      <w:r w:rsidRPr="00F50F45">
        <w:rPr>
          <w:rFonts w:cs="Arial"/>
          <w:sz w:val="20"/>
          <w:szCs w:val="20"/>
        </w:rPr>
        <w:t xml:space="preserve"> se </w:t>
      </w:r>
      <w:proofErr w:type="spellStart"/>
      <w:r w:rsidRPr="00F50F45">
        <w:rPr>
          <w:rFonts w:cs="Arial"/>
          <w:sz w:val="20"/>
          <w:szCs w:val="20"/>
        </w:rPr>
        <w:t>ti</w:t>
      </w:r>
      <w:proofErr w:type="spellEnd"/>
      <w:r w:rsidRPr="00F50F45">
        <w:rPr>
          <w:rFonts w:cs="Arial"/>
          <w:sz w:val="20"/>
          <w:szCs w:val="20"/>
        </w:rPr>
        <w:t xml:space="preserve"> </w:t>
      </w:r>
      <w:proofErr w:type="spellStart"/>
      <w:r w:rsidRPr="00F50F45">
        <w:rPr>
          <w:rFonts w:cs="Arial"/>
          <w:sz w:val="20"/>
          <w:szCs w:val="20"/>
        </w:rPr>
        <w:t>lahko</w:t>
      </w:r>
      <w:proofErr w:type="spellEnd"/>
      <w:r w:rsidRPr="00F50F45">
        <w:rPr>
          <w:rFonts w:cs="Arial"/>
          <w:sz w:val="20"/>
          <w:szCs w:val="20"/>
        </w:rPr>
        <w:t xml:space="preserve"> </w:t>
      </w:r>
      <w:proofErr w:type="spellStart"/>
      <w:r w:rsidRPr="00F50F45">
        <w:rPr>
          <w:rFonts w:cs="Arial"/>
          <w:sz w:val="20"/>
          <w:szCs w:val="20"/>
        </w:rPr>
        <w:t>razvijajo</w:t>
      </w:r>
      <w:proofErr w:type="spellEnd"/>
      <w:r w:rsidRPr="00F50F45">
        <w:rPr>
          <w:rFonts w:cs="Arial"/>
          <w:sz w:val="20"/>
          <w:szCs w:val="20"/>
        </w:rPr>
        <w:t xml:space="preserve"> v </w:t>
      </w:r>
      <w:proofErr w:type="spellStart"/>
      <w:r w:rsidRPr="00F50F45">
        <w:rPr>
          <w:rFonts w:cs="Arial"/>
          <w:sz w:val="20"/>
          <w:szCs w:val="20"/>
        </w:rPr>
        <w:t>avtonomne</w:t>
      </w:r>
      <w:proofErr w:type="spellEnd"/>
      <w:r w:rsidRPr="00F50F45">
        <w:rPr>
          <w:rFonts w:cs="Arial"/>
          <w:sz w:val="20"/>
          <w:szCs w:val="20"/>
        </w:rPr>
        <w:t xml:space="preserve">, </w:t>
      </w:r>
      <w:proofErr w:type="spellStart"/>
      <w:r w:rsidRPr="00F50F45">
        <w:rPr>
          <w:rFonts w:cs="Arial"/>
          <w:sz w:val="20"/>
          <w:szCs w:val="20"/>
        </w:rPr>
        <w:t>odgovorne</w:t>
      </w:r>
      <w:proofErr w:type="spellEnd"/>
      <w:r w:rsidRPr="00F50F45">
        <w:rPr>
          <w:rFonts w:cs="Arial"/>
          <w:sz w:val="20"/>
          <w:szCs w:val="20"/>
        </w:rPr>
        <w:t xml:space="preserve">, </w:t>
      </w:r>
      <w:proofErr w:type="spellStart"/>
      <w:r w:rsidRPr="00F50F45">
        <w:rPr>
          <w:rFonts w:cs="Arial"/>
          <w:sz w:val="20"/>
          <w:szCs w:val="20"/>
        </w:rPr>
        <w:t>solidarne</w:t>
      </w:r>
      <w:proofErr w:type="spellEnd"/>
      <w:r w:rsidRPr="00F50F45">
        <w:rPr>
          <w:rFonts w:cs="Arial"/>
          <w:sz w:val="20"/>
          <w:szCs w:val="20"/>
        </w:rPr>
        <w:t xml:space="preserve"> in </w:t>
      </w:r>
      <w:proofErr w:type="spellStart"/>
      <w:r w:rsidRPr="00F50F45">
        <w:rPr>
          <w:rFonts w:cs="Arial"/>
          <w:sz w:val="20"/>
          <w:szCs w:val="20"/>
        </w:rPr>
        <w:t>aktivne</w:t>
      </w:r>
      <w:proofErr w:type="spellEnd"/>
      <w:r w:rsidRPr="00F50F45">
        <w:rPr>
          <w:rFonts w:cs="Arial"/>
          <w:sz w:val="20"/>
          <w:szCs w:val="20"/>
        </w:rPr>
        <w:t xml:space="preserve"> </w:t>
      </w:r>
      <w:proofErr w:type="spellStart"/>
      <w:r w:rsidRPr="00F50F45">
        <w:rPr>
          <w:rFonts w:cs="Arial"/>
          <w:sz w:val="20"/>
          <w:szCs w:val="20"/>
        </w:rPr>
        <w:t>posameznike</w:t>
      </w:r>
      <w:proofErr w:type="spellEnd"/>
      <w:r w:rsidRPr="00F50F45">
        <w:rPr>
          <w:rFonts w:cs="Arial"/>
          <w:sz w:val="20"/>
          <w:szCs w:val="20"/>
        </w:rPr>
        <w:t xml:space="preserve"> </w:t>
      </w:r>
      <w:proofErr w:type="spellStart"/>
      <w:r w:rsidRPr="00F50F45">
        <w:rPr>
          <w:rFonts w:cs="Arial"/>
          <w:sz w:val="20"/>
          <w:szCs w:val="20"/>
        </w:rPr>
        <w:t>ter</w:t>
      </w:r>
      <w:proofErr w:type="spellEnd"/>
      <w:r w:rsidRPr="00F50F45">
        <w:rPr>
          <w:rFonts w:cs="Arial"/>
          <w:sz w:val="20"/>
          <w:szCs w:val="20"/>
        </w:rPr>
        <w:t xml:space="preserve"> </w:t>
      </w:r>
      <w:proofErr w:type="spellStart"/>
      <w:r w:rsidRPr="00F50F45">
        <w:rPr>
          <w:rFonts w:cs="Arial"/>
          <w:sz w:val="20"/>
          <w:szCs w:val="20"/>
        </w:rPr>
        <w:t>člane</w:t>
      </w:r>
      <w:proofErr w:type="spellEnd"/>
      <w:r w:rsidRPr="00F50F45">
        <w:rPr>
          <w:rFonts w:cs="Arial"/>
          <w:sz w:val="20"/>
          <w:szCs w:val="20"/>
        </w:rPr>
        <w:t xml:space="preserve"> </w:t>
      </w:r>
      <w:proofErr w:type="spellStart"/>
      <w:r w:rsidRPr="00F50F45">
        <w:rPr>
          <w:rFonts w:cs="Arial"/>
          <w:sz w:val="20"/>
          <w:szCs w:val="20"/>
        </w:rPr>
        <w:t>družbe</w:t>
      </w:r>
      <w:proofErr w:type="spellEnd"/>
      <w:r w:rsidRPr="00F50F45">
        <w:rPr>
          <w:rFonts w:cs="Arial"/>
          <w:sz w:val="20"/>
          <w:szCs w:val="20"/>
        </w:rPr>
        <w:t xml:space="preserve">. V </w:t>
      </w:r>
      <w:proofErr w:type="spellStart"/>
      <w:r w:rsidRPr="00F50F45">
        <w:rPr>
          <w:rFonts w:cs="Arial"/>
          <w:sz w:val="20"/>
          <w:szCs w:val="20"/>
        </w:rPr>
        <w:t>ožjem</w:t>
      </w:r>
      <w:proofErr w:type="spellEnd"/>
      <w:r w:rsidRPr="00F50F45">
        <w:rPr>
          <w:rFonts w:cs="Arial"/>
          <w:sz w:val="20"/>
          <w:szCs w:val="20"/>
        </w:rPr>
        <w:t xml:space="preserve"> </w:t>
      </w:r>
      <w:proofErr w:type="spellStart"/>
      <w:r w:rsidRPr="00F50F45">
        <w:rPr>
          <w:rFonts w:cs="Arial"/>
          <w:sz w:val="20"/>
          <w:szCs w:val="20"/>
        </w:rPr>
        <w:t>smislu</w:t>
      </w:r>
      <w:proofErr w:type="spellEnd"/>
      <w:r w:rsidRPr="00F50F45">
        <w:rPr>
          <w:rFonts w:cs="Arial"/>
          <w:sz w:val="20"/>
          <w:szCs w:val="20"/>
        </w:rPr>
        <w:t xml:space="preserve"> </w:t>
      </w:r>
      <w:proofErr w:type="spellStart"/>
      <w:r w:rsidRPr="00F50F45">
        <w:rPr>
          <w:rFonts w:cs="Arial"/>
          <w:sz w:val="20"/>
          <w:szCs w:val="20"/>
        </w:rPr>
        <w:t>si</w:t>
      </w:r>
      <w:proofErr w:type="spellEnd"/>
      <w:r w:rsidRPr="00F50F45">
        <w:rPr>
          <w:rFonts w:cs="Arial"/>
          <w:sz w:val="20"/>
          <w:szCs w:val="20"/>
        </w:rPr>
        <w:t xml:space="preserve"> </w:t>
      </w:r>
      <w:proofErr w:type="spellStart"/>
      <w:r w:rsidRPr="00F50F45">
        <w:rPr>
          <w:rFonts w:cs="Arial"/>
          <w:sz w:val="20"/>
          <w:szCs w:val="20"/>
        </w:rPr>
        <w:t>prizadeva</w:t>
      </w:r>
      <w:proofErr w:type="spellEnd"/>
      <w:r w:rsidRPr="00F50F45">
        <w:rPr>
          <w:rFonts w:cs="Arial"/>
          <w:sz w:val="20"/>
          <w:szCs w:val="20"/>
        </w:rPr>
        <w:t xml:space="preserve"> za </w:t>
      </w:r>
      <w:proofErr w:type="spellStart"/>
      <w:r w:rsidRPr="00F50F45">
        <w:rPr>
          <w:rFonts w:cs="Arial"/>
          <w:sz w:val="20"/>
          <w:szCs w:val="20"/>
        </w:rPr>
        <w:t>izboljšanje</w:t>
      </w:r>
      <w:proofErr w:type="spellEnd"/>
      <w:r w:rsidRPr="00F50F45">
        <w:rPr>
          <w:rFonts w:cs="Arial"/>
          <w:sz w:val="20"/>
          <w:szCs w:val="20"/>
        </w:rPr>
        <w:t xml:space="preserve"> </w:t>
      </w:r>
      <w:proofErr w:type="spellStart"/>
      <w:r w:rsidRPr="00F50F45">
        <w:rPr>
          <w:rFonts w:cs="Arial"/>
          <w:sz w:val="20"/>
          <w:szCs w:val="20"/>
        </w:rPr>
        <w:t>položaja</w:t>
      </w:r>
      <w:proofErr w:type="spellEnd"/>
      <w:r w:rsidRPr="00F50F45">
        <w:rPr>
          <w:rFonts w:cs="Arial"/>
          <w:sz w:val="20"/>
          <w:szCs w:val="20"/>
        </w:rPr>
        <w:t xml:space="preserve"> </w:t>
      </w:r>
      <w:proofErr w:type="spellStart"/>
      <w:r w:rsidRPr="00F50F45">
        <w:rPr>
          <w:rFonts w:cs="Arial"/>
          <w:sz w:val="20"/>
          <w:szCs w:val="20"/>
        </w:rPr>
        <w:t>mladih</w:t>
      </w:r>
      <w:proofErr w:type="spellEnd"/>
      <w:r w:rsidRPr="00F50F45">
        <w:rPr>
          <w:rFonts w:cs="Arial"/>
          <w:sz w:val="20"/>
          <w:szCs w:val="20"/>
        </w:rPr>
        <w:t xml:space="preserve"> </w:t>
      </w:r>
      <w:proofErr w:type="spellStart"/>
      <w:r w:rsidRPr="00F50F45">
        <w:rPr>
          <w:rFonts w:cs="Arial"/>
          <w:sz w:val="20"/>
          <w:szCs w:val="20"/>
        </w:rPr>
        <w:t>kot</w:t>
      </w:r>
      <w:proofErr w:type="spellEnd"/>
      <w:r w:rsidRPr="00F50F45">
        <w:rPr>
          <w:rFonts w:cs="Arial"/>
          <w:sz w:val="20"/>
          <w:szCs w:val="20"/>
        </w:rPr>
        <w:t xml:space="preserve"> </w:t>
      </w:r>
      <w:proofErr w:type="spellStart"/>
      <w:r w:rsidRPr="00F50F45">
        <w:rPr>
          <w:rFonts w:cs="Arial"/>
          <w:sz w:val="20"/>
          <w:szCs w:val="20"/>
        </w:rPr>
        <w:t>posebne</w:t>
      </w:r>
      <w:proofErr w:type="spellEnd"/>
      <w:r w:rsidRPr="00F50F45">
        <w:rPr>
          <w:rFonts w:cs="Arial"/>
          <w:sz w:val="20"/>
          <w:szCs w:val="20"/>
        </w:rPr>
        <w:t xml:space="preserve"> </w:t>
      </w:r>
      <w:proofErr w:type="spellStart"/>
      <w:r w:rsidRPr="00F50F45">
        <w:rPr>
          <w:rFonts w:cs="Arial"/>
          <w:sz w:val="20"/>
          <w:szCs w:val="20"/>
        </w:rPr>
        <w:t>družbene</w:t>
      </w:r>
      <w:proofErr w:type="spellEnd"/>
      <w:r w:rsidRPr="00F50F45">
        <w:rPr>
          <w:rFonts w:cs="Arial"/>
          <w:sz w:val="20"/>
          <w:szCs w:val="20"/>
        </w:rPr>
        <w:t xml:space="preserve"> </w:t>
      </w:r>
      <w:proofErr w:type="spellStart"/>
      <w:r w:rsidRPr="00F50F45">
        <w:rPr>
          <w:rFonts w:cs="Arial"/>
          <w:sz w:val="20"/>
          <w:szCs w:val="20"/>
        </w:rPr>
        <w:t>skupine</w:t>
      </w:r>
      <w:proofErr w:type="spellEnd"/>
      <w:r w:rsidRPr="00F50F45">
        <w:rPr>
          <w:rFonts w:cs="Arial"/>
          <w:sz w:val="20"/>
          <w:szCs w:val="20"/>
        </w:rPr>
        <w:t xml:space="preserve">. </w:t>
      </w:r>
      <w:proofErr w:type="spellStart"/>
      <w:r w:rsidRPr="00F50F45">
        <w:rPr>
          <w:rFonts w:cs="Arial"/>
          <w:sz w:val="20"/>
          <w:szCs w:val="20"/>
        </w:rPr>
        <w:t>Zato</w:t>
      </w:r>
      <w:proofErr w:type="spellEnd"/>
      <w:r w:rsidRPr="00F50F45">
        <w:rPr>
          <w:rFonts w:cs="Arial"/>
          <w:sz w:val="20"/>
          <w:szCs w:val="20"/>
        </w:rPr>
        <w:t xml:space="preserve"> </w:t>
      </w:r>
      <w:proofErr w:type="spellStart"/>
      <w:r w:rsidRPr="00F50F45">
        <w:rPr>
          <w:rFonts w:cs="Arial"/>
          <w:sz w:val="20"/>
          <w:szCs w:val="20"/>
        </w:rPr>
        <w:t>delujejo</w:t>
      </w:r>
      <w:proofErr w:type="spellEnd"/>
      <w:r w:rsidRPr="00F50F45">
        <w:rPr>
          <w:rFonts w:cs="Arial"/>
          <w:sz w:val="20"/>
          <w:szCs w:val="20"/>
        </w:rPr>
        <w:t xml:space="preserve"> </w:t>
      </w:r>
      <w:proofErr w:type="spellStart"/>
      <w:r w:rsidRPr="00F50F45">
        <w:rPr>
          <w:rFonts w:cs="Arial"/>
          <w:sz w:val="20"/>
          <w:szCs w:val="20"/>
        </w:rPr>
        <w:t>na</w:t>
      </w:r>
      <w:proofErr w:type="spellEnd"/>
      <w:r w:rsidRPr="00F50F45">
        <w:rPr>
          <w:rFonts w:cs="Arial"/>
          <w:sz w:val="20"/>
          <w:szCs w:val="20"/>
        </w:rPr>
        <w:t xml:space="preserve"> </w:t>
      </w:r>
      <w:proofErr w:type="spellStart"/>
      <w:r w:rsidRPr="00F50F45">
        <w:rPr>
          <w:rFonts w:cs="Arial"/>
          <w:sz w:val="20"/>
          <w:szCs w:val="20"/>
        </w:rPr>
        <w:t>podlagi</w:t>
      </w:r>
      <w:proofErr w:type="spellEnd"/>
      <w:r w:rsidRPr="00F50F45">
        <w:rPr>
          <w:rFonts w:cs="Arial"/>
          <w:sz w:val="20"/>
          <w:szCs w:val="20"/>
        </w:rPr>
        <w:t xml:space="preserve"> </w:t>
      </w:r>
      <w:proofErr w:type="spellStart"/>
      <w:r w:rsidRPr="00F50F45">
        <w:rPr>
          <w:rFonts w:cs="Arial"/>
          <w:sz w:val="20"/>
          <w:szCs w:val="20"/>
        </w:rPr>
        <w:t>temeljnega</w:t>
      </w:r>
      <w:proofErr w:type="spellEnd"/>
      <w:r w:rsidRPr="00F50F45">
        <w:rPr>
          <w:rFonts w:cs="Arial"/>
          <w:sz w:val="20"/>
          <w:szCs w:val="20"/>
        </w:rPr>
        <w:t xml:space="preserve"> </w:t>
      </w:r>
      <w:proofErr w:type="spellStart"/>
      <w:r w:rsidRPr="00F50F45">
        <w:rPr>
          <w:rFonts w:cs="Arial"/>
          <w:sz w:val="20"/>
          <w:szCs w:val="20"/>
        </w:rPr>
        <w:t>poslanstva</w:t>
      </w:r>
      <w:proofErr w:type="spellEnd"/>
      <w:r w:rsidRPr="00F50F45">
        <w:rPr>
          <w:rFonts w:cs="Arial"/>
          <w:sz w:val="20"/>
          <w:szCs w:val="20"/>
        </w:rPr>
        <w:t xml:space="preserve">, ki je </w:t>
      </w:r>
      <w:proofErr w:type="spellStart"/>
      <w:r w:rsidRPr="00F50F45">
        <w:rPr>
          <w:rFonts w:cs="Arial"/>
          <w:sz w:val="20"/>
          <w:szCs w:val="20"/>
        </w:rPr>
        <w:t>izboljšanje</w:t>
      </w:r>
      <w:proofErr w:type="spellEnd"/>
      <w:r w:rsidRPr="00F50F45">
        <w:rPr>
          <w:rFonts w:cs="Arial"/>
          <w:sz w:val="20"/>
          <w:szCs w:val="20"/>
        </w:rPr>
        <w:t xml:space="preserve"> </w:t>
      </w:r>
      <w:proofErr w:type="spellStart"/>
      <w:r w:rsidRPr="00F50F45">
        <w:rPr>
          <w:rFonts w:cs="Arial"/>
          <w:sz w:val="20"/>
          <w:szCs w:val="20"/>
        </w:rPr>
        <w:t>položaja</w:t>
      </w:r>
      <w:proofErr w:type="spellEnd"/>
      <w:r w:rsidRPr="00F50F45">
        <w:rPr>
          <w:rFonts w:cs="Arial"/>
          <w:sz w:val="20"/>
          <w:szCs w:val="20"/>
        </w:rPr>
        <w:t xml:space="preserve"> </w:t>
      </w:r>
      <w:proofErr w:type="spellStart"/>
      <w:r w:rsidRPr="00F50F45">
        <w:rPr>
          <w:rFonts w:cs="Arial"/>
          <w:sz w:val="20"/>
          <w:szCs w:val="20"/>
        </w:rPr>
        <w:t>mladih</w:t>
      </w:r>
      <w:proofErr w:type="spellEnd"/>
      <w:r w:rsidRPr="00F50F45">
        <w:rPr>
          <w:rFonts w:cs="Arial"/>
          <w:sz w:val="20"/>
          <w:szCs w:val="20"/>
        </w:rPr>
        <w:t xml:space="preserve">. </w:t>
      </w:r>
      <w:proofErr w:type="spellStart"/>
      <w:r w:rsidRPr="00F50F45">
        <w:rPr>
          <w:rFonts w:cs="Arial"/>
          <w:sz w:val="20"/>
          <w:szCs w:val="20"/>
        </w:rPr>
        <w:t>Podajajo</w:t>
      </w:r>
      <w:proofErr w:type="spellEnd"/>
      <w:r w:rsidRPr="00F50F45">
        <w:rPr>
          <w:rFonts w:cs="Arial"/>
          <w:sz w:val="20"/>
          <w:szCs w:val="20"/>
        </w:rPr>
        <w:t xml:space="preserve"> </w:t>
      </w:r>
      <w:proofErr w:type="spellStart"/>
      <w:r w:rsidRPr="00F50F45">
        <w:rPr>
          <w:rFonts w:cs="Arial"/>
          <w:sz w:val="20"/>
          <w:szCs w:val="20"/>
        </w:rPr>
        <w:t>predloge</w:t>
      </w:r>
      <w:proofErr w:type="spellEnd"/>
      <w:r w:rsidRPr="00F50F45">
        <w:rPr>
          <w:rFonts w:cs="Arial"/>
          <w:sz w:val="20"/>
          <w:szCs w:val="20"/>
        </w:rPr>
        <w:t xml:space="preserve"> za </w:t>
      </w:r>
      <w:proofErr w:type="spellStart"/>
      <w:r w:rsidRPr="00F50F45">
        <w:rPr>
          <w:rFonts w:cs="Arial"/>
          <w:sz w:val="20"/>
          <w:szCs w:val="20"/>
        </w:rPr>
        <w:t>izboljšanje</w:t>
      </w:r>
      <w:proofErr w:type="spellEnd"/>
      <w:r w:rsidRPr="00F50F45">
        <w:rPr>
          <w:rFonts w:cs="Arial"/>
          <w:sz w:val="20"/>
          <w:szCs w:val="20"/>
        </w:rPr>
        <w:t xml:space="preserve"> </w:t>
      </w:r>
      <w:proofErr w:type="spellStart"/>
      <w:r w:rsidRPr="00F50F45">
        <w:rPr>
          <w:rFonts w:cs="Arial"/>
          <w:sz w:val="20"/>
          <w:szCs w:val="20"/>
        </w:rPr>
        <w:t>položaja</w:t>
      </w:r>
      <w:proofErr w:type="spellEnd"/>
      <w:r w:rsidRPr="00F50F45">
        <w:rPr>
          <w:rFonts w:cs="Arial"/>
          <w:sz w:val="20"/>
          <w:szCs w:val="20"/>
        </w:rPr>
        <w:t xml:space="preserve"> </w:t>
      </w:r>
      <w:proofErr w:type="spellStart"/>
      <w:r w:rsidRPr="00F50F45">
        <w:rPr>
          <w:rFonts w:cs="Arial"/>
          <w:sz w:val="20"/>
          <w:szCs w:val="20"/>
        </w:rPr>
        <w:t>mladih</w:t>
      </w:r>
      <w:proofErr w:type="spellEnd"/>
      <w:r w:rsidRPr="00F50F45">
        <w:rPr>
          <w:rFonts w:cs="Arial"/>
          <w:sz w:val="20"/>
          <w:szCs w:val="20"/>
        </w:rPr>
        <w:t xml:space="preserve">, ki </w:t>
      </w:r>
      <w:proofErr w:type="spellStart"/>
      <w:r w:rsidRPr="00F50F45">
        <w:rPr>
          <w:rFonts w:cs="Arial"/>
          <w:sz w:val="20"/>
          <w:szCs w:val="20"/>
        </w:rPr>
        <w:t>izhajajo</w:t>
      </w:r>
      <w:proofErr w:type="spellEnd"/>
      <w:r w:rsidRPr="00F50F45">
        <w:rPr>
          <w:rFonts w:cs="Arial"/>
          <w:sz w:val="20"/>
          <w:szCs w:val="20"/>
        </w:rPr>
        <w:t xml:space="preserve"> </w:t>
      </w:r>
      <w:proofErr w:type="spellStart"/>
      <w:r w:rsidRPr="00F50F45">
        <w:rPr>
          <w:rFonts w:cs="Arial"/>
          <w:sz w:val="20"/>
          <w:szCs w:val="20"/>
        </w:rPr>
        <w:t>iz</w:t>
      </w:r>
      <w:proofErr w:type="spellEnd"/>
      <w:r w:rsidRPr="00F50F45">
        <w:rPr>
          <w:rFonts w:cs="Arial"/>
          <w:sz w:val="20"/>
          <w:szCs w:val="20"/>
        </w:rPr>
        <w:t xml:space="preserve"> </w:t>
      </w:r>
      <w:proofErr w:type="spellStart"/>
      <w:r w:rsidRPr="00F50F45">
        <w:rPr>
          <w:rFonts w:cs="Arial"/>
          <w:sz w:val="20"/>
          <w:szCs w:val="20"/>
        </w:rPr>
        <w:t>dejanskih</w:t>
      </w:r>
      <w:proofErr w:type="spellEnd"/>
      <w:r w:rsidRPr="00F50F45">
        <w:rPr>
          <w:rFonts w:cs="Arial"/>
          <w:sz w:val="20"/>
          <w:szCs w:val="20"/>
        </w:rPr>
        <w:t xml:space="preserve"> </w:t>
      </w:r>
      <w:proofErr w:type="spellStart"/>
      <w:r w:rsidRPr="00F50F45">
        <w:rPr>
          <w:rFonts w:cs="Arial"/>
          <w:sz w:val="20"/>
          <w:szCs w:val="20"/>
        </w:rPr>
        <w:t>potreb</w:t>
      </w:r>
      <w:proofErr w:type="spellEnd"/>
      <w:r w:rsidR="009F6132">
        <w:rPr>
          <w:rFonts w:cs="Arial"/>
          <w:sz w:val="20"/>
          <w:szCs w:val="20"/>
        </w:rPr>
        <w:t xml:space="preserve"> (</w:t>
      </w:r>
      <w:proofErr w:type="spellStart"/>
      <w:r w:rsidR="009F6132">
        <w:rPr>
          <w:rFonts w:cs="Arial"/>
          <w:sz w:val="20"/>
          <w:szCs w:val="20"/>
        </w:rPr>
        <w:t>Mladinski</w:t>
      </w:r>
      <w:proofErr w:type="spellEnd"/>
      <w:r w:rsidR="009F6132">
        <w:rPr>
          <w:rFonts w:cs="Arial"/>
          <w:sz w:val="20"/>
          <w:szCs w:val="20"/>
        </w:rPr>
        <w:t xml:space="preserve"> </w:t>
      </w:r>
      <w:proofErr w:type="spellStart"/>
      <w:r w:rsidR="009F6132">
        <w:rPr>
          <w:rFonts w:cs="Arial"/>
          <w:sz w:val="20"/>
          <w:szCs w:val="20"/>
        </w:rPr>
        <w:t>svet</w:t>
      </w:r>
      <w:proofErr w:type="spellEnd"/>
      <w:r w:rsidR="009F6132">
        <w:rPr>
          <w:rFonts w:cs="Arial"/>
          <w:sz w:val="20"/>
          <w:szCs w:val="20"/>
        </w:rPr>
        <w:t xml:space="preserve"> </w:t>
      </w:r>
      <w:proofErr w:type="spellStart"/>
      <w:r w:rsidR="009F6132">
        <w:rPr>
          <w:rFonts w:cs="Arial"/>
          <w:sz w:val="20"/>
          <w:szCs w:val="20"/>
        </w:rPr>
        <w:t>Slovenije</w:t>
      </w:r>
      <w:proofErr w:type="spellEnd"/>
      <w:r w:rsidR="009F6132">
        <w:rPr>
          <w:rFonts w:cs="Arial"/>
          <w:sz w:val="20"/>
          <w:szCs w:val="20"/>
        </w:rPr>
        <w:t>)</w:t>
      </w:r>
      <w:r w:rsidR="00F42A19" w:rsidRPr="00F50F45">
        <w:rPr>
          <w:rFonts w:cs="Arial"/>
          <w:sz w:val="20"/>
          <w:szCs w:val="20"/>
        </w:rPr>
        <w:t xml:space="preserve">. </w:t>
      </w:r>
    </w:p>
    <w:p w14:paraId="43562744" w14:textId="77777777" w:rsidR="00F368EC" w:rsidRPr="00F50F45" w:rsidRDefault="00F368EC" w:rsidP="005516C6">
      <w:pPr>
        <w:rPr>
          <w:rFonts w:eastAsia="Calibri" w:cs="Arial"/>
          <w:b/>
          <w:sz w:val="20"/>
          <w:szCs w:val="20"/>
          <w:lang w:val="sl-SI"/>
        </w:rPr>
      </w:pPr>
      <w:r w:rsidRPr="00F50F45">
        <w:rPr>
          <w:rFonts w:eastAsia="Calibri" w:cs="Arial"/>
          <w:b/>
          <w:sz w:val="20"/>
          <w:szCs w:val="20"/>
          <w:lang w:val="sl-SI"/>
        </w:rPr>
        <w:t>Ključne ugotovitve:</w:t>
      </w:r>
    </w:p>
    <w:p w14:paraId="4E17BB4B" w14:textId="31FF0E4B" w:rsidR="00F368EC" w:rsidRPr="00F50F45" w:rsidRDefault="00F368EC" w:rsidP="00F368EC">
      <w:pPr>
        <w:rPr>
          <w:rFonts w:cs="Arial"/>
          <w:sz w:val="20"/>
          <w:szCs w:val="20"/>
          <w:lang w:val="sl-SI"/>
        </w:rPr>
      </w:pPr>
      <w:r w:rsidRPr="00F50F45">
        <w:rPr>
          <w:rFonts w:eastAsia="Calibri" w:cs="Arial"/>
          <w:sz w:val="20"/>
          <w:szCs w:val="20"/>
          <w:lang w:val="sl-SI"/>
        </w:rPr>
        <w:t xml:space="preserve">- </w:t>
      </w:r>
      <w:r w:rsidRPr="00F50F45">
        <w:rPr>
          <w:rFonts w:cs="Arial"/>
          <w:sz w:val="20"/>
          <w:szCs w:val="20"/>
          <w:lang w:val="sl-SI"/>
        </w:rPr>
        <w:t>V okviru PRP 2007-2013 je b</w:t>
      </w:r>
      <w:r w:rsidR="00DD2548">
        <w:rPr>
          <w:rFonts w:cs="Arial"/>
          <w:sz w:val="20"/>
          <w:szCs w:val="20"/>
          <w:lang w:val="sl-SI"/>
        </w:rPr>
        <w:t xml:space="preserve">ilo skupaj podprtih 2.651 </w:t>
      </w:r>
      <w:r w:rsidRPr="00F50F45">
        <w:rPr>
          <w:rFonts w:cs="Arial"/>
          <w:sz w:val="20"/>
          <w:szCs w:val="20"/>
          <w:lang w:val="sl-SI"/>
        </w:rPr>
        <w:t xml:space="preserve">mladih kmetov, ki jim je bilo skupaj izplačanih 55,4 mio EUR, v okviru PRP 2014-2020 pa do 3. 7. 2020 1.413 mladih </w:t>
      </w:r>
      <w:r w:rsidR="00DD2548">
        <w:rPr>
          <w:rFonts w:cs="Arial"/>
          <w:sz w:val="20"/>
          <w:szCs w:val="20"/>
          <w:lang w:val="sl-SI"/>
        </w:rPr>
        <w:t>kmetov</w:t>
      </w:r>
      <w:r w:rsidRPr="00F50F45">
        <w:rPr>
          <w:rFonts w:cs="Arial"/>
          <w:sz w:val="20"/>
          <w:szCs w:val="20"/>
          <w:lang w:val="sl-SI"/>
        </w:rPr>
        <w:t>, ki jim je bilo skupaj odobrenih 52,3 mio EUR in do 30. 4. 2020 izplačanih 32,8 mio EUR.</w:t>
      </w:r>
    </w:p>
    <w:p w14:paraId="7F790ED9" w14:textId="6E51119F" w:rsidR="00F368EC" w:rsidRPr="00F50F45" w:rsidRDefault="00F368EC" w:rsidP="00F368EC">
      <w:pPr>
        <w:rPr>
          <w:rFonts w:cs="Arial"/>
          <w:sz w:val="20"/>
          <w:szCs w:val="20"/>
          <w:lang w:val="sl-SI"/>
        </w:rPr>
      </w:pPr>
      <w:r w:rsidRPr="00F50F45">
        <w:rPr>
          <w:rFonts w:cs="Arial"/>
          <w:sz w:val="20"/>
          <w:szCs w:val="20"/>
          <w:lang w:val="sl-SI"/>
        </w:rPr>
        <w:t>- V programskem obdobju 2007–2013 je bilo podprtih prevzemnic 448 (16,9 %), v obdobju 2014–2020 pa 262 (18,5 %) prevzemnic.</w:t>
      </w:r>
    </w:p>
    <w:p w14:paraId="623B9C88" w14:textId="3DA68D7B" w:rsidR="00F368EC" w:rsidRPr="00F50F45" w:rsidRDefault="00F368EC" w:rsidP="00F368EC">
      <w:pPr>
        <w:rPr>
          <w:rFonts w:cs="Arial"/>
          <w:sz w:val="20"/>
          <w:szCs w:val="20"/>
          <w:lang w:val="sl-SI"/>
        </w:rPr>
      </w:pPr>
      <w:r w:rsidRPr="00F50F45">
        <w:rPr>
          <w:rFonts w:cs="Arial"/>
          <w:sz w:val="20"/>
          <w:szCs w:val="20"/>
          <w:lang w:val="sl-SI"/>
        </w:rPr>
        <w:t xml:space="preserve">- V programskem obdobju 2007–2013 se je na prevzetih kmetijskih gospodarstvih zaposlilo približno 37 % mladih prevzemnikov, medtem ko se je v tekočem programskem obdobju na prevzetih kmetijskih gospodarstvih zaposlilo 71,72 % mladih prevzemnikov, kar je posledica dejstva, da je na za zaposlene mlade kmete v okviru </w:t>
      </w:r>
      <w:proofErr w:type="spellStart"/>
      <w:r w:rsidRPr="00F50F45">
        <w:rPr>
          <w:rFonts w:cs="Arial"/>
          <w:sz w:val="20"/>
          <w:szCs w:val="20"/>
          <w:lang w:val="sl-SI"/>
        </w:rPr>
        <w:t>podukrepa</w:t>
      </w:r>
      <w:proofErr w:type="spellEnd"/>
      <w:r w:rsidRPr="00F50F45">
        <w:rPr>
          <w:rFonts w:cs="Arial"/>
          <w:sz w:val="20"/>
          <w:szCs w:val="20"/>
          <w:lang w:val="sl-SI"/>
        </w:rPr>
        <w:t xml:space="preserve"> 6.1 višja pavšalna podpora (45.000 EUR). Med 309 mladimi kmeti, ki so prejeli višjo pavšalno podporo, ker so bili zavarovani iz naslova kmetijske dejavnosti in so jim obveznosti iz naslova </w:t>
      </w:r>
      <w:proofErr w:type="spellStart"/>
      <w:r w:rsidRPr="00F50F45">
        <w:rPr>
          <w:rFonts w:cs="Arial"/>
          <w:sz w:val="20"/>
          <w:szCs w:val="20"/>
          <w:lang w:val="sl-SI"/>
        </w:rPr>
        <w:t>podukrepa</w:t>
      </w:r>
      <w:proofErr w:type="spellEnd"/>
      <w:r w:rsidRPr="00F50F45">
        <w:rPr>
          <w:rFonts w:cs="Arial"/>
          <w:sz w:val="20"/>
          <w:szCs w:val="20"/>
          <w:lang w:val="sl-SI"/>
        </w:rPr>
        <w:t xml:space="preserve"> 6.1 potekle, je 29 (9,4 %)  takih, ki niso več vključeni v zavarovanja iz opravljanja kmetijske dejavnosti, med njimi je 25 takih, ki so se zaposlili </w:t>
      </w:r>
      <w:r w:rsidR="004E77A2">
        <w:rPr>
          <w:rFonts w:cs="Arial"/>
          <w:sz w:val="20"/>
          <w:szCs w:val="20"/>
          <w:lang w:val="sl-SI"/>
        </w:rPr>
        <w:t xml:space="preserve">v </w:t>
      </w:r>
      <w:r w:rsidRPr="00F50F45">
        <w:rPr>
          <w:rFonts w:cs="Arial"/>
          <w:sz w:val="20"/>
          <w:szCs w:val="20"/>
          <w:lang w:val="sl-SI"/>
        </w:rPr>
        <w:t>drug</w:t>
      </w:r>
      <w:r w:rsidR="004E77A2">
        <w:rPr>
          <w:rFonts w:cs="Arial"/>
          <w:sz w:val="20"/>
          <w:szCs w:val="20"/>
          <w:lang w:val="sl-SI"/>
        </w:rPr>
        <w:t>ih</w:t>
      </w:r>
      <w:r w:rsidRPr="00F50F45">
        <w:rPr>
          <w:rFonts w:cs="Arial"/>
          <w:sz w:val="20"/>
          <w:szCs w:val="20"/>
          <w:lang w:val="sl-SI"/>
        </w:rPr>
        <w:t xml:space="preserve"> dejavnosti</w:t>
      </w:r>
      <w:r w:rsidR="004E77A2">
        <w:rPr>
          <w:rFonts w:cs="Arial"/>
          <w:sz w:val="20"/>
          <w:szCs w:val="20"/>
          <w:lang w:val="sl-SI"/>
        </w:rPr>
        <w:t>h</w:t>
      </w:r>
      <w:r w:rsidRPr="00F50F45">
        <w:rPr>
          <w:rFonts w:cs="Arial"/>
          <w:sz w:val="20"/>
          <w:szCs w:val="20"/>
          <w:lang w:val="sl-SI"/>
        </w:rPr>
        <w:t xml:space="preserve">, 4 pa so brez zaposlitvenega statusa.  </w:t>
      </w:r>
    </w:p>
    <w:p w14:paraId="1EC63F0A" w14:textId="070ED3F4" w:rsidR="00F368EC" w:rsidRPr="00F50F45" w:rsidRDefault="007C15D6" w:rsidP="00F368EC">
      <w:pPr>
        <w:rPr>
          <w:rFonts w:cs="Arial"/>
          <w:color w:val="000000"/>
          <w:sz w:val="20"/>
          <w:szCs w:val="20"/>
          <w:lang w:val="sl-SI"/>
        </w:rPr>
      </w:pPr>
      <w:r>
        <w:rPr>
          <w:rFonts w:cs="Arial"/>
          <w:color w:val="000000"/>
          <w:sz w:val="20"/>
          <w:szCs w:val="20"/>
          <w:lang w:val="sl-SI"/>
        </w:rPr>
        <w:t xml:space="preserve">- Povprečna starost mladega kmeta </w:t>
      </w:r>
      <w:r w:rsidR="00F368EC" w:rsidRPr="00F50F45">
        <w:rPr>
          <w:rFonts w:cs="Arial"/>
          <w:color w:val="000000"/>
          <w:sz w:val="20"/>
          <w:szCs w:val="20"/>
          <w:lang w:val="sl-SI"/>
        </w:rPr>
        <w:t xml:space="preserve">ob prevzemu </w:t>
      </w:r>
      <w:r w:rsidR="00DD2548">
        <w:rPr>
          <w:rFonts w:cs="Arial"/>
          <w:color w:val="000000"/>
          <w:sz w:val="20"/>
          <w:szCs w:val="20"/>
          <w:lang w:val="sl-SI"/>
        </w:rPr>
        <w:t>KMG</w:t>
      </w:r>
      <w:r w:rsidR="00F368EC" w:rsidRPr="00F50F45">
        <w:rPr>
          <w:rFonts w:cs="Arial"/>
          <w:color w:val="000000"/>
          <w:sz w:val="20"/>
          <w:szCs w:val="20"/>
          <w:lang w:val="sl-SI"/>
        </w:rPr>
        <w:t xml:space="preserve"> se je med programskima obdobjema zmanjšala za 2,5 leti, sicer pa je še vedno največ prevzemnikov starih od 30 do 40 let (52,7 %). </w:t>
      </w:r>
    </w:p>
    <w:p w14:paraId="23F0F76F" w14:textId="169EEC2D" w:rsidR="00F368EC" w:rsidRPr="00F50F45" w:rsidRDefault="00F368EC" w:rsidP="00F368EC">
      <w:pPr>
        <w:rPr>
          <w:rFonts w:cs="Arial"/>
          <w:color w:val="000000"/>
          <w:sz w:val="20"/>
          <w:szCs w:val="20"/>
          <w:lang w:val="sl-SI"/>
        </w:rPr>
      </w:pPr>
      <w:r w:rsidRPr="00F50F45">
        <w:rPr>
          <w:rFonts w:cs="Arial"/>
          <w:color w:val="000000"/>
          <w:sz w:val="20"/>
          <w:szCs w:val="20"/>
          <w:lang w:val="sl-SI"/>
        </w:rPr>
        <w:lastRenderedPageBreak/>
        <w:t xml:space="preserve">- Vloge v okviru </w:t>
      </w:r>
      <w:proofErr w:type="spellStart"/>
      <w:r w:rsidRPr="00F50F45">
        <w:rPr>
          <w:rFonts w:cs="Arial"/>
          <w:color w:val="000000"/>
          <w:sz w:val="20"/>
          <w:szCs w:val="20"/>
          <w:lang w:val="sl-SI"/>
        </w:rPr>
        <w:t>podukrepa</w:t>
      </w:r>
      <w:proofErr w:type="spellEnd"/>
      <w:r w:rsidRPr="00F50F45">
        <w:rPr>
          <w:rFonts w:cs="Arial"/>
          <w:color w:val="000000"/>
          <w:sz w:val="20"/>
          <w:szCs w:val="20"/>
          <w:lang w:val="sl-SI"/>
        </w:rPr>
        <w:t xml:space="preserve"> 6.1 niso bile odobrene vsem mladim kmetom, ki so oddali vloge. Neodobrenih vlog je bilo 209 (12,9 %). Najpogostejši razlogi za zavrnitev vloge so bili: prenosnik je ob predaji obdržal več kot 0,5 ha zemljišč, porabljena sredstva v okviru 2. javnega razpisa, umetno ustvarjeni pogoji, neporavnane davčne obveznosti, nepopolna vloga, nedoseganje vstopnega praga z doseženim številom točk.</w:t>
      </w:r>
    </w:p>
    <w:p w14:paraId="1598EF01" w14:textId="429B9035" w:rsidR="00F368EC" w:rsidRPr="00F50F45" w:rsidRDefault="00F368EC" w:rsidP="00F368EC">
      <w:pPr>
        <w:rPr>
          <w:rFonts w:cs="Arial"/>
          <w:sz w:val="20"/>
          <w:szCs w:val="20"/>
          <w:lang w:val="sl-SI"/>
        </w:rPr>
      </w:pPr>
      <w:r w:rsidRPr="00F50F45">
        <w:rPr>
          <w:rFonts w:eastAsia="Calibri" w:cs="Arial"/>
          <w:sz w:val="20"/>
          <w:szCs w:val="20"/>
          <w:lang w:val="sl-SI"/>
        </w:rPr>
        <w:t xml:space="preserve">- </w:t>
      </w:r>
      <w:r w:rsidRPr="00F50F45">
        <w:rPr>
          <w:rFonts w:cs="Arial"/>
          <w:sz w:val="20"/>
          <w:szCs w:val="20"/>
          <w:lang w:val="sl-SI"/>
        </w:rPr>
        <w:t xml:space="preserve">Povprečna starost fizičnih oseb – upravičencev </w:t>
      </w:r>
      <w:proofErr w:type="spellStart"/>
      <w:r w:rsidRPr="00F50F45">
        <w:rPr>
          <w:rFonts w:cs="Arial"/>
          <w:sz w:val="20"/>
          <w:szCs w:val="20"/>
          <w:lang w:val="sl-SI"/>
        </w:rPr>
        <w:t>podukrepa</w:t>
      </w:r>
      <w:proofErr w:type="spellEnd"/>
      <w:r w:rsidRPr="00F50F45">
        <w:rPr>
          <w:rFonts w:cs="Arial"/>
          <w:sz w:val="20"/>
          <w:szCs w:val="20"/>
          <w:lang w:val="sl-SI"/>
        </w:rPr>
        <w:t xml:space="preserve"> M04.1 je 40 let; če je bilo še v obdobju izvajanja PRP 2007-2013 v ukrep 121 Posodabljanje kmetijskih gospodarstev vključenih  1.041 (33 %) upravičencev iz ukrepa, pa je v tekočem programskem obdobju v </w:t>
      </w:r>
      <w:proofErr w:type="spellStart"/>
      <w:r w:rsidRPr="00F50F45">
        <w:rPr>
          <w:rFonts w:cs="Arial"/>
          <w:sz w:val="20"/>
          <w:szCs w:val="20"/>
          <w:lang w:val="sl-SI"/>
        </w:rPr>
        <w:t>podukrepu</w:t>
      </w:r>
      <w:proofErr w:type="spellEnd"/>
      <w:r w:rsidRPr="00F50F45">
        <w:rPr>
          <w:rFonts w:cs="Arial"/>
          <w:sz w:val="20"/>
          <w:szCs w:val="20"/>
          <w:lang w:val="sl-SI"/>
        </w:rPr>
        <w:t xml:space="preserve"> 4.1 v starostni skupini do 40 let 57 % upravičencev, v starostni skupini 41 let in več pa 43 % upravičencev. </w:t>
      </w:r>
    </w:p>
    <w:p w14:paraId="2715C617" w14:textId="33EFE14A" w:rsidR="00F368EC" w:rsidRPr="00F50F45" w:rsidRDefault="00F368EC" w:rsidP="00F368EC">
      <w:pPr>
        <w:rPr>
          <w:rFonts w:cs="Arial"/>
          <w:sz w:val="20"/>
          <w:szCs w:val="20"/>
          <w:lang w:val="sl-SI"/>
        </w:rPr>
      </w:pPr>
      <w:r w:rsidRPr="00F50F45">
        <w:rPr>
          <w:rFonts w:cs="Arial"/>
          <w:sz w:val="20"/>
          <w:szCs w:val="20"/>
          <w:lang w:val="sl-SI"/>
        </w:rPr>
        <w:t xml:space="preserve">- Povprečna neto naložba na </w:t>
      </w:r>
      <w:r w:rsidR="00DD2548">
        <w:rPr>
          <w:rFonts w:cs="Arial"/>
          <w:sz w:val="20"/>
          <w:szCs w:val="20"/>
          <w:lang w:val="sl-SI"/>
        </w:rPr>
        <w:t>KMG</w:t>
      </w:r>
      <w:r w:rsidRPr="00F50F45">
        <w:rPr>
          <w:rFonts w:cs="Arial"/>
          <w:sz w:val="20"/>
          <w:szCs w:val="20"/>
          <w:lang w:val="sl-SI"/>
        </w:rPr>
        <w:t>, katere nosilec je star do vključno 40 let, je 68.180,2 EUR. Medtem, ko je povprečna neto naložba na kmetijo, katere nosilec je star 41 let in v</w:t>
      </w:r>
      <w:r w:rsidR="007C15D6">
        <w:rPr>
          <w:rFonts w:cs="Arial"/>
          <w:sz w:val="20"/>
          <w:szCs w:val="20"/>
          <w:lang w:val="sl-SI"/>
        </w:rPr>
        <w:t>eč 45.709,0 EUR</w:t>
      </w:r>
      <w:r w:rsidRPr="00F50F45">
        <w:rPr>
          <w:rFonts w:cs="Arial"/>
          <w:sz w:val="20"/>
          <w:szCs w:val="20"/>
          <w:lang w:val="sl-SI"/>
        </w:rPr>
        <w:t>. Sklepamo, da imajo mladi večje potrebe po zagonskih sredstvih in tudi bolj izdatno in pogumno vlagajo v svoja KMG v začetnem obdobju kmetovanja, svoj vpliv ima pri tem gotovo tudi dodatni delež sofinanciranja.</w:t>
      </w:r>
    </w:p>
    <w:p w14:paraId="7097053A" w14:textId="64F80B0E" w:rsidR="00F368EC" w:rsidRPr="00F50F45" w:rsidRDefault="00F368EC" w:rsidP="00F368EC">
      <w:pPr>
        <w:rPr>
          <w:rFonts w:cs="Arial"/>
          <w:color w:val="000000"/>
          <w:sz w:val="20"/>
          <w:szCs w:val="20"/>
          <w:lang w:val="sl-SI" w:eastAsia="sl-SI"/>
        </w:rPr>
      </w:pPr>
      <w:r w:rsidRPr="00F50F45">
        <w:rPr>
          <w:rFonts w:cs="Arial"/>
          <w:sz w:val="20"/>
          <w:szCs w:val="20"/>
          <w:lang w:val="sl-SI"/>
        </w:rPr>
        <w:t xml:space="preserve">- Mladi kmetje vlagajo več sredstev v ureditev in vzdrževanje nepremičnin namenjenih za kmetijsko dejavnost ter nakup </w:t>
      </w:r>
      <w:r w:rsidRPr="00F50F45">
        <w:rPr>
          <w:rFonts w:cs="Arial"/>
          <w:color w:val="000000"/>
          <w:sz w:val="20"/>
          <w:szCs w:val="20"/>
          <w:lang w:val="sl-SI" w:eastAsia="sl-SI"/>
        </w:rPr>
        <w:t>nove kmetijske mehanizacije ter strojne in transportne opreme za prevoz živali in surovin ter v ureditve ali vzdrževanje nepremičnin za kmetijsko dejavnost, nakup pripadajoče opreme za kmetijsko proizvodnjo, ureditev greznic in čistilnih naprav, nakup IKT in strojne opreme, kot upravičenci stari 41 let in več.</w:t>
      </w:r>
    </w:p>
    <w:p w14:paraId="7DD07F36" w14:textId="16FECAD3" w:rsidR="00F368EC" w:rsidRPr="00F50F45" w:rsidRDefault="00F368EC" w:rsidP="00F368EC">
      <w:pPr>
        <w:rPr>
          <w:rFonts w:cs="Arial"/>
          <w:sz w:val="20"/>
          <w:szCs w:val="20"/>
          <w:lang w:val="sl-SI"/>
        </w:rPr>
      </w:pPr>
      <w:r w:rsidRPr="00F50F45">
        <w:rPr>
          <w:rFonts w:cs="Arial"/>
          <w:sz w:val="20"/>
          <w:szCs w:val="20"/>
          <w:lang w:val="sl-SI"/>
        </w:rPr>
        <w:t xml:space="preserve">- Ocenjujemo, da je med upravičenci iz </w:t>
      </w:r>
      <w:proofErr w:type="spellStart"/>
      <w:r w:rsidRPr="00F50F45">
        <w:rPr>
          <w:rFonts w:cs="Arial"/>
          <w:sz w:val="20"/>
          <w:szCs w:val="20"/>
          <w:lang w:val="sl-SI"/>
        </w:rPr>
        <w:t>podukrepa</w:t>
      </w:r>
      <w:proofErr w:type="spellEnd"/>
      <w:r w:rsidRPr="00F50F45">
        <w:rPr>
          <w:rFonts w:cs="Arial"/>
          <w:sz w:val="20"/>
          <w:szCs w:val="20"/>
          <w:lang w:val="sl-SI"/>
        </w:rPr>
        <w:t xml:space="preserve"> M6</w:t>
      </w:r>
      <w:r w:rsidR="005260F1">
        <w:rPr>
          <w:rFonts w:cs="Arial"/>
          <w:sz w:val="20"/>
          <w:szCs w:val="20"/>
          <w:lang w:val="sl-SI"/>
        </w:rPr>
        <w:t>.1 10 (0,7 %) novih kmetov</w:t>
      </w:r>
      <w:r w:rsidRPr="00F50F45">
        <w:rPr>
          <w:rFonts w:cs="Arial"/>
          <w:sz w:val="20"/>
          <w:szCs w:val="20"/>
          <w:lang w:val="sl-SI"/>
        </w:rPr>
        <w:t xml:space="preserve">. Pri tej oceni med nove </w:t>
      </w:r>
      <w:proofErr w:type="spellStart"/>
      <w:r w:rsidRPr="00F50F45">
        <w:rPr>
          <w:rFonts w:cs="Arial"/>
          <w:sz w:val="20"/>
          <w:szCs w:val="20"/>
          <w:lang w:val="sl-SI"/>
        </w:rPr>
        <w:t>pristopnike</w:t>
      </w:r>
      <w:proofErr w:type="spellEnd"/>
      <w:r w:rsidRPr="00F50F45">
        <w:rPr>
          <w:rFonts w:cs="Arial"/>
          <w:sz w:val="20"/>
          <w:szCs w:val="20"/>
          <w:lang w:val="sl-SI"/>
        </w:rPr>
        <w:t xml:space="preserve"> štejemo mlade kmete, ki so kupili kmetijo.</w:t>
      </w:r>
      <w:r w:rsidR="005260F1">
        <w:rPr>
          <w:rFonts w:cs="Arial"/>
          <w:sz w:val="20"/>
          <w:szCs w:val="20"/>
          <w:lang w:val="sl-SI"/>
        </w:rPr>
        <w:t xml:space="preserve"> V okviru mednarodnega projekta NEWBIE, v katerem sodeluje tudi Slovenija pa je zabeleženih 19 novih </w:t>
      </w:r>
      <w:proofErr w:type="spellStart"/>
      <w:r w:rsidR="005260F1">
        <w:rPr>
          <w:rFonts w:cs="Arial"/>
          <w:sz w:val="20"/>
          <w:szCs w:val="20"/>
          <w:lang w:val="sl-SI"/>
        </w:rPr>
        <w:t>pristopnikov</w:t>
      </w:r>
      <w:proofErr w:type="spellEnd"/>
      <w:r w:rsidR="005260F1">
        <w:rPr>
          <w:rFonts w:cs="Arial"/>
          <w:sz w:val="20"/>
          <w:szCs w:val="20"/>
          <w:lang w:val="sl-SI"/>
        </w:rPr>
        <w:t xml:space="preserve"> v kmetijstvo- novih kmetov.</w:t>
      </w:r>
      <w:r w:rsidRPr="00F50F45">
        <w:rPr>
          <w:rFonts w:cs="Arial"/>
          <w:sz w:val="20"/>
          <w:szCs w:val="20"/>
          <w:lang w:val="sl-SI"/>
        </w:rPr>
        <w:t xml:space="preserve"> </w:t>
      </w:r>
    </w:p>
    <w:p w14:paraId="2B8E42A5" w14:textId="4BE1A1F0" w:rsidR="00F368EC" w:rsidRDefault="00F368EC" w:rsidP="00F368EC">
      <w:pPr>
        <w:rPr>
          <w:rFonts w:cs="Arial"/>
          <w:sz w:val="20"/>
          <w:szCs w:val="20"/>
          <w:lang w:val="sl-SI"/>
        </w:rPr>
      </w:pPr>
      <w:r w:rsidRPr="00F50F45">
        <w:rPr>
          <w:rFonts w:eastAsia="Calibri" w:cs="Arial"/>
          <w:sz w:val="20"/>
          <w:szCs w:val="20"/>
          <w:lang w:val="sl-SI"/>
        </w:rPr>
        <w:t xml:space="preserve">- </w:t>
      </w:r>
      <w:r w:rsidRPr="00F50F45">
        <w:rPr>
          <w:rFonts w:cs="Arial"/>
          <w:sz w:val="20"/>
          <w:szCs w:val="20"/>
          <w:lang w:val="sl-SI"/>
        </w:rPr>
        <w:t xml:space="preserve">Prednost novih </w:t>
      </w:r>
      <w:proofErr w:type="spellStart"/>
      <w:r w:rsidRPr="00F50F45">
        <w:rPr>
          <w:rFonts w:cs="Arial"/>
          <w:sz w:val="20"/>
          <w:szCs w:val="20"/>
          <w:lang w:val="sl-SI"/>
        </w:rPr>
        <w:t>pristopnikov</w:t>
      </w:r>
      <w:proofErr w:type="spellEnd"/>
      <w:r w:rsidRPr="00F50F45">
        <w:rPr>
          <w:rFonts w:cs="Arial"/>
          <w:sz w:val="20"/>
          <w:szCs w:val="20"/>
          <w:lang w:val="sl-SI"/>
        </w:rPr>
        <w:t xml:space="preserve"> je v tem, da niso obremenjeni z mišljenjem predhodne generacije in lahko sami gospodarijo in odločajo o ključnih usmeritvah proizvodnje, najpogosteje po temeljiti raziskavi trga, saj se kmetovanja lotijo s podjetniških izhodišč.</w:t>
      </w:r>
      <w:r w:rsidR="007C15D6">
        <w:rPr>
          <w:rFonts w:cs="Arial"/>
          <w:sz w:val="20"/>
          <w:szCs w:val="20"/>
          <w:lang w:val="sl-SI"/>
        </w:rPr>
        <w:t xml:space="preserve"> Po drugi strani pa bi bili novim </w:t>
      </w:r>
      <w:proofErr w:type="spellStart"/>
      <w:r w:rsidR="007C15D6">
        <w:rPr>
          <w:rFonts w:cs="Arial"/>
          <w:sz w:val="20"/>
          <w:szCs w:val="20"/>
          <w:lang w:val="sl-SI"/>
        </w:rPr>
        <w:t>pristopnikom</w:t>
      </w:r>
      <w:proofErr w:type="spellEnd"/>
      <w:r w:rsidR="007C15D6">
        <w:rPr>
          <w:rFonts w:cs="Arial"/>
          <w:sz w:val="20"/>
          <w:szCs w:val="20"/>
          <w:lang w:val="sl-SI"/>
        </w:rPr>
        <w:t xml:space="preserve"> dobrodošli koristni nasveti izkušene generacije, ki bi jih lahko koristno uporabili.</w:t>
      </w:r>
    </w:p>
    <w:p w14:paraId="5C7908A8" w14:textId="3E3D5768" w:rsidR="005260F1" w:rsidRPr="00F50F45" w:rsidRDefault="005260F1" w:rsidP="005260F1">
      <w:pPr>
        <w:rPr>
          <w:rFonts w:cs="Arial"/>
          <w:sz w:val="20"/>
          <w:szCs w:val="20"/>
          <w:lang w:val="sl-SI"/>
        </w:rPr>
      </w:pPr>
      <w:r w:rsidRPr="00F50F45">
        <w:rPr>
          <w:rFonts w:cs="Arial"/>
          <w:sz w:val="20"/>
          <w:szCs w:val="20"/>
          <w:lang w:val="sl-SI"/>
        </w:rPr>
        <w:t xml:space="preserve">- Kmetije oziroma kmetijska zemljišča so naprodaj ali na voljo za najem zaradi opuščanja kmetijske dejavnosti umrlih ali ostarelih, za delo nezmožnih nosilcev </w:t>
      </w:r>
      <w:r w:rsidR="00DD2548">
        <w:rPr>
          <w:rFonts w:cs="Arial"/>
          <w:sz w:val="20"/>
          <w:szCs w:val="20"/>
          <w:lang w:val="sl-SI"/>
        </w:rPr>
        <w:t>KMG</w:t>
      </w:r>
      <w:r w:rsidRPr="00F50F45">
        <w:rPr>
          <w:rFonts w:cs="Arial"/>
          <w:sz w:val="20"/>
          <w:szCs w:val="20"/>
          <w:lang w:val="sl-SI"/>
        </w:rPr>
        <w:t>, ki so brez potomcev, ali pa so si njihovi potomci našli zaposlitev izven družinske kmetije.</w:t>
      </w:r>
    </w:p>
    <w:p w14:paraId="588E61D6" w14:textId="4A8CA676" w:rsidR="00F368EC" w:rsidRDefault="00F368EC" w:rsidP="00F368EC">
      <w:pPr>
        <w:rPr>
          <w:rFonts w:cs="Arial"/>
          <w:sz w:val="20"/>
          <w:szCs w:val="20"/>
          <w:lang w:val="sl-SI"/>
        </w:rPr>
      </w:pPr>
      <w:r w:rsidRPr="00F50F45">
        <w:rPr>
          <w:rFonts w:cs="Arial"/>
          <w:sz w:val="20"/>
          <w:szCs w:val="20"/>
          <w:lang w:val="sl-SI"/>
        </w:rPr>
        <w:t>- Mladi kmetje so se v večji meri pripravljeni medsebojno interesno povezovati z namenom doseganja skupnih ciljev. V potrjenih 2</w:t>
      </w:r>
      <w:r w:rsidR="004E77A2">
        <w:rPr>
          <w:rFonts w:cs="Arial"/>
          <w:sz w:val="20"/>
          <w:szCs w:val="20"/>
          <w:lang w:val="sl-SI"/>
        </w:rPr>
        <w:t>3</w:t>
      </w:r>
      <w:r w:rsidRPr="00F50F45">
        <w:rPr>
          <w:rFonts w:cs="Arial"/>
          <w:sz w:val="20"/>
          <w:szCs w:val="20"/>
          <w:lang w:val="sl-SI"/>
        </w:rPr>
        <w:t xml:space="preserve"> pilotnih projektih in </w:t>
      </w:r>
      <w:r w:rsidR="004E77A2">
        <w:rPr>
          <w:rFonts w:cs="Arial"/>
          <w:sz w:val="20"/>
          <w:szCs w:val="20"/>
          <w:lang w:val="sl-SI"/>
        </w:rPr>
        <w:t>32</w:t>
      </w:r>
      <w:r w:rsidRPr="00F50F45">
        <w:rPr>
          <w:rFonts w:cs="Arial"/>
          <w:sz w:val="20"/>
          <w:szCs w:val="20"/>
          <w:lang w:val="sl-SI"/>
        </w:rPr>
        <w:t xml:space="preserve"> projektih EIP iz 1. in 2. JR za </w:t>
      </w:r>
      <w:proofErr w:type="spellStart"/>
      <w:r w:rsidRPr="00F50F45">
        <w:rPr>
          <w:rFonts w:cs="Arial"/>
          <w:sz w:val="20"/>
          <w:szCs w:val="20"/>
          <w:lang w:val="sl-SI"/>
        </w:rPr>
        <w:t>podukrepa</w:t>
      </w:r>
      <w:proofErr w:type="spellEnd"/>
      <w:r w:rsidRPr="00F50F45">
        <w:rPr>
          <w:rFonts w:cs="Arial"/>
          <w:sz w:val="20"/>
          <w:szCs w:val="20"/>
          <w:lang w:val="sl-SI"/>
        </w:rPr>
        <w:t xml:space="preserve"> 16.2 in 16.5 sodeluje 88 mladih prevzemnikov.  </w:t>
      </w:r>
    </w:p>
    <w:p w14:paraId="57E60F9B" w14:textId="3EF531D1" w:rsidR="00D03ACE" w:rsidRPr="00F50F45" w:rsidRDefault="00D03ACE" w:rsidP="00F368EC">
      <w:pPr>
        <w:rPr>
          <w:rFonts w:eastAsia="Calibri" w:cs="Arial"/>
          <w:b/>
          <w:sz w:val="20"/>
          <w:szCs w:val="20"/>
          <w:lang w:val="sl-SI"/>
        </w:rPr>
      </w:pPr>
      <w:r>
        <w:rPr>
          <w:rFonts w:cs="Arial"/>
          <w:sz w:val="20"/>
          <w:szCs w:val="20"/>
          <w:lang w:val="sl-SI"/>
        </w:rPr>
        <w:t>- Med leti 2016 in 2020 se je v sodelovanju MKGP, KGZS in ZSPM izvajal Akcijski načrt dela z mladimi kmeti z namenom izboljševanja položaja mladih kmetov.</w:t>
      </w:r>
    </w:p>
    <w:p w14:paraId="5C645B80" w14:textId="1D4E39AD" w:rsidR="00F368EC" w:rsidRPr="00F50F45" w:rsidRDefault="008B6033" w:rsidP="00F368EC">
      <w:pPr>
        <w:rPr>
          <w:rFonts w:cs="Arial"/>
          <w:sz w:val="20"/>
          <w:szCs w:val="20"/>
          <w:lang w:val="sl-SI"/>
        </w:rPr>
      </w:pPr>
      <w:r w:rsidRPr="00F50F45">
        <w:rPr>
          <w:rFonts w:eastAsia="Calibri" w:cs="Arial"/>
          <w:sz w:val="20"/>
          <w:szCs w:val="20"/>
          <w:lang w:val="sl-SI"/>
        </w:rPr>
        <w:t xml:space="preserve"> </w:t>
      </w:r>
      <w:r w:rsidR="00F368EC" w:rsidRPr="00F50F45">
        <w:rPr>
          <w:rFonts w:eastAsia="Calibri" w:cs="Arial"/>
          <w:sz w:val="20"/>
          <w:szCs w:val="20"/>
          <w:lang w:val="sl-SI"/>
        </w:rPr>
        <w:t>-</w:t>
      </w:r>
      <w:r w:rsidR="00F368EC" w:rsidRPr="00F50F45">
        <w:rPr>
          <w:rFonts w:eastAsia="Calibri" w:cs="Arial"/>
          <w:b/>
          <w:sz w:val="20"/>
          <w:szCs w:val="20"/>
          <w:lang w:val="sl-SI"/>
        </w:rPr>
        <w:t xml:space="preserve"> </w:t>
      </w:r>
      <w:r w:rsidR="00F368EC" w:rsidRPr="00F50F45">
        <w:rPr>
          <w:rFonts w:cs="Arial"/>
          <w:sz w:val="20"/>
          <w:szCs w:val="20"/>
          <w:lang w:val="sl-SI"/>
        </w:rPr>
        <w:t>V RS se izvaja nacionalni program, ki naslavlja vso mladino. Temeljni cilj N</w:t>
      </w:r>
      <w:r w:rsidR="00381641">
        <w:rPr>
          <w:rFonts w:cs="Arial"/>
          <w:sz w:val="20"/>
          <w:szCs w:val="20"/>
          <w:lang w:val="sl-SI"/>
        </w:rPr>
        <w:t>PM j</w:t>
      </w:r>
      <w:r w:rsidR="00F368EC" w:rsidRPr="00F50F45">
        <w:rPr>
          <w:rFonts w:cs="Arial"/>
          <w:sz w:val="20"/>
          <w:szCs w:val="20"/>
          <w:lang w:val="sl-SI"/>
        </w:rPr>
        <w:t xml:space="preserve">e zagotoviti bolj pregleden in med posameznimi resorji usklajen pristop do problemov, s katerimi se soočajo mladi. Posledično je omogočeno lažje in na vladni ravni enotno odzivanje na probleme. </w:t>
      </w:r>
      <w:r w:rsidR="000677D3">
        <w:rPr>
          <w:rFonts w:cs="Arial"/>
          <w:sz w:val="20"/>
          <w:szCs w:val="20"/>
          <w:lang w:val="sl-SI"/>
        </w:rPr>
        <w:t>V NPM ni posebnih projektov za mlade kmete, v njem nastopamo z ukrepom M06.1 in Shemo za mlade kmete iz I. stebra SKP.</w:t>
      </w:r>
    </w:p>
    <w:p w14:paraId="57003564" w14:textId="7FCDCF3A" w:rsidR="00A2070B" w:rsidRPr="00F50F45" w:rsidRDefault="00F368EC" w:rsidP="00F368EC">
      <w:pPr>
        <w:rPr>
          <w:rFonts w:cs="Arial"/>
          <w:sz w:val="20"/>
          <w:szCs w:val="20"/>
          <w:lang w:val="sl-SI"/>
        </w:rPr>
      </w:pPr>
      <w:r w:rsidRPr="00F50F45">
        <w:rPr>
          <w:rFonts w:cs="Arial"/>
          <w:sz w:val="20"/>
          <w:szCs w:val="20"/>
          <w:lang w:val="sl-SI"/>
        </w:rPr>
        <w:t>- Dodana vrednost NPM je njegova horizontalna narava, saj združuje ukrepe na področjih, ki so v pristojnosti različnih ministrstev.</w:t>
      </w:r>
    </w:p>
    <w:p w14:paraId="05A8889B" w14:textId="07C6BC40" w:rsidR="00F368EC" w:rsidRPr="00F50F45" w:rsidRDefault="00F368EC" w:rsidP="00807EF8">
      <w:pPr>
        <w:rPr>
          <w:rFonts w:cs="Arial"/>
          <w:sz w:val="20"/>
          <w:szCs w:val="20"/>
          <w:lang w:val="sl-SI"/>
        </w:rPr>
      </w:pPr>
      <w:r w:rsidRPr="00F50F45">
        <w:rPr>
          <w:rFonts w:cs="Arial"/>
          <w:sz w:val="20"/>
          <w:szCs w:val="20"/>
          <w:lang w:val="sl-SI"/>
        </w:rPr>
        <w:t>- Kmečka mladina se lahko združuje v društva podeželske mladine, ki sestavljajo Z</w:t>
      </w:r>
      <w:r w:rsidR="00381641">
        <w:rPr>
          <w:rFonts w:cs="Arial"/>
          <w:sz w:val="20"/>
          <w:szCs w:val="20"/>
          <w:lang w:val="sl-SI"/>
        </w:rPr>
        <w:t>SPM</w:t>
      </w:r>
      <w:r w:rsidRPr="00F50F45">
        <w:rPr>
          <w:rFonts w:cs="Arial"/>
          <w:sz w:val="20"/>
          <w:szCs w:val="20"/>
          <w:lang w:val="sl-SI"/>
        </w:rPr>
        <w:t>.  Skupina za mlade kmete in kmetijsko politiko, ki deluje v okviru Z</w:t>
      </w:r>
      <w:r w:rsidR="00381641">
        <w:rPr>
          <w:rFonts w:cs="Arial"/>
          <w:sz w:val="20"/>
          <w:szCs w:val="20"/>
          <w:lang w:val="sl-SI"/>
        </w:rPr>
        <w:t>SPM</w:t>
      </w:r>
      <w:r w:rsidRPr="00F50F45">
        <w:rPr>
          <w:rFonts w:cs="Arial"/>
          <w:sz w:val="20"/>
          <w:szCs w:val="20"/>
          <w:lang w:val="sl-SI"/>
        </w:rPr>
        <w:t xml:space="preserve"> je neposredna povezava med mladimi kmeti in pristojnimi institucijami s področja kmetijstva. Naloga skupine je zagovorništvo mladih kmetov. Cilj je vzpostavitev okolja, kjer mladi kmetje sooblikujejo kmetijsko politiko, predlagajo rešitve iz prakse ter dobijo neposredne odgovore na zastavljena vprašanja. </w:t>
      </w:r>
      <w:r w:rsidRPr="00F50F45">
        <w:rPr>
          <w:rFonts w:cs="Arial"/>
          <w:sz w:val="20"/>
          <w:szCs w:val="20"/>
          <w:lang w:val="sl-SI"/>
        </w:rPr>
        <w:lastRenderedPageBreak/>
        <w:t xml:space="preserve">ZSPM v skladu s 135. členom  ZKme-1 imenuje svojega člana v Svet za kmetijstvo in podeželje, ki je posvetovalno telo ministra, pristojnega za kmetijstvo. </w:t>
      </w:r>
    </w:p>
    <w:p w14:paraId="400F1D72" w14:textId="0A755E08" w:rsidR="00F368EC" w:rsidRPr="00F50F45" w:rsidRDefault="000677D3" w:rsidP="00F368EC">
      <w:pPr>
        <w:rPr>
          <w:rFonts w:cs="Arial"/>
          <w:sz w:val="20"/>
          <w:szCs w:val="20"/>
          <w:lang w:val="sl-SI" w:eastAsia="en-US"/>
        </w:rPr>
      </w:pPr>
      <w:r>
        <w:rPr>
          <w:rFonts w:cs="Arial"/>
          <w:sz w:val="20"/>
          <w:szCs w:val="20"/>
          <w:lang w:val="sl-SI"/>
        </w:rPr>
        <w:t xml:space="preserve">- </w:t>
      </w:r>
      <w:r w:rsidR="00F368EC" w:rsidRPr="00F50F45">
        <w:rPr>
          <w:rFonts w:cs="Arial"/>
          <w:sz w:val="20"/>
          <w:szCs w:val="20"/>
          <w:lang w:val="sl-SI"/>
        </w:rPr>
        <w:t>Mladi svoj glas širijo tudi preko MSS</w:t>
      </w:r>
      <w:r w:rsidR="00F368EC" w:rsidRPr="00F50F45">
        <w:rPr>
          <w:rFonts w:cs="Arial"/>
          <w:sz w:val="20"/>
          <w:szCs w:val="20"/>
        </w:rPr>
        <w:t xml:space="preserve">. MSS </w:t>
      </w:r>
      <w:r w:rsidR="00F368EC" w:rsidRPr="00F50F45">
        <w:rPr>
          <w:rFonts w:cs="Arial"/>
          <w:sz w:val="20"/>
          <w:szCs w:val="20"/>
          <w:lang w:val="sl-SI"/>
        </w:rPr>
        <w:t>je krovno združenje mladinskih organizacij, ki delujejo na nacionalnem nivoju</w:t>
      </w:r>
      <w:r w:rsidR="00F368EC" w:rsidRPr="00F50F45">
        <w:rPr>
          <w:rStyle w:val="Krepko"/>
          <w:rFonts w:cs="Arial"/>
          <w:b w:val="0"/>
        </w:rPr>
        <w:t>.</w:t>
      </w:r>
      <w:r w:rsidR="00F368EC" w:rsidRPr="00F50F45">
        <w:rPr>
          <w:rFonts w:cs="Arial"/>
          <w:sz w:val="20"/>
          <w:szCs w:val="20"/>
        </w:rPr>
        <w:t xml:space="preserve"> Pod </w:t>
      </w:r>
      <w:proofErr w:type="spellStart"/>
      <w:r w:rsidR="00F368EC" w:rsidRPr="00F50F45">
        <w:rPr>
          <w:rFonts w:cs="Arial"/>
          <w:sz w:val="20"/>
          <w:szCs w:val="20"/>
        </w:rPr>
        <w:t>svojim</w:t>
      </w:r>
      <w:proofErr w:type="spellEnd"/>
      <w:r w:rsidR="00F368EC" w:rsidRPr="00F50F45">
        <w:rPr>
          <w:rFonts w:cs="Arial"/>
          <w:sz w:val="20"/>
          <w:szCs w:val="20"/>
        </w:rPr>
        <w:t xml:space="preserve"> </w:t>
      </w:r>
      <w:proofErr w:type="spellStart"/>
      <w:r w:rsidR="00F368EC" w:rsidRPr="00F50F45">
        <w:rPr>
          <w:rFonts w:cs="Arial"/>
          <w:sz w:val="20"/>
          <w:szCs w:val="20"/>
        </w:rPr>
        <w:t>okriljem</w:t>
      </w:r>
      <w:proofErr w:type="spellEnd"/>
      <w:r w:rsidR="00F368EC" w:rsidRPr="00F50F45">
        <w:rPr>
          <w:rFonts w:cs="Arial"/>
          <w:sz w:val="20"/>
          <w:szCs w:val="20"/>
        </w:rPr>
        <w:t xml:space="preserve"> </w:t>
      </w:r>
      <w:proofErr w:type="spellStart"/>
      <w:r w:rsidR="00F368EC" w:rsidRPr="00F50F45">
        <w:rPr>
          <w:rFonts w:cs="Arial"/>
          <w:sz w:val="20"/>
          <w:szCs w:val="20"/>
        </w:rPr>
        <w:t>združuje</w:t>
      </w:r>
      <w:proofErr w:type="spellEnd"/>
      <w:r w:rsidR="00F368EC" w:rsidRPr="00F50F45">
        <w:rPr>
          <w:rFonts w:cs="Arial"/>
          <w:sz w:val="20"/>
          <w:szCs w:val="20"/>
        </w:rPr>
        <w:t xml:space="preserve"> </w:t>
      </w:r>
      <w:proofErr w:type="spellStart"/>
      <w:r w:rsidR="00F368EC" w:rsidRPr="00F50F45">
        <w:rPr>
          <w:rFonts w:cs="Arial"/>
          <w:sz w:val="20"/>
          <w:szCs w:val="20"/>
        </w:rPr>
        <w:t>organizacije</w:t>
      </w:r>
      <w:proofErr w:type="spellEnd"/>
      <w:r w:rsidR="00F368EC" w:rsidRPr="00F50F45">
        <w:rPr>
          <w:rFonts w:cs="Arial"/>
          <w:sz w:val="20"/>
          <w:szCs w:val="20"/>
        </w:rPr>
        <w:t xml:space="preserve"> z </w:t>
      </w:r>
      <w:proofErr w:type="spellStart"/>
      <w:r w:rsidR="00F368EC" w:rsidRPr="00F50F45">
        <w:rPr>
          <w:rFonts w:cs="Arial"/>
          <w:sz w:val="20"/>
          <w:szCs w:val="20"/>
        </w:rPr>
        <w:t>različnimi</w:t>
      </w:r>
      <w:proofErr w:type="spellEnd"/>
      <w:r w:rsidR="00F368EC" w:rsidRPr="00F50F45">
        <w:rPr>
          <w:rFonts w:cs="Arial"/>
          <w:sz w:val="20"/>
          <w:szCs w:val="20"/>
        </w:rPr>
        <w:t xml:space="preserve"> </w:t>
      </w:r>
      <w:proofErr w:type="spellStart"/>
      <w:r w:rsidR="00F368EC" w:rsidRPr="00F50F45">
        <w:rPr>
          <w:rFonts w:cs="Arial"/>
          <w:sz w:val="20"/>
          <w:szCs w:val="20"/>
        </w:rPr>
        <w:t>interesnimi</w:t>
      </w:r>
      <w:proofErr w:type="spellEnd"/>
      <w:r w:rsidR="00F368EC" w:rsidRPr="00F50F45">
        <w:rPr>
          <w:rFonts w:cs="Arial"/>
          <w:sz w:val="20"/>
          <w:szCs w:val="20"/>
        </w:rPr>
        <w:t xml:space="preserve">, </w:t>
      </w:r>
      <w:proofErr w:type="spellStart"/>
      <w:r w:rsidR="00F368EC" w:rsidRPr="00F50F45">
        <w:rPr>
          <w:rFonts w:cs="Arial"/>
          <w:sz w:val="20"/>
          <w:szCs w:val="20"/>
        </w:rPr>
        <w:t>nazorskimi</w:t>
      </w:r>
      <w:proofErr w:type="spellEnd"/>
      <w:r w:rsidR="00F368EC" w:rsidRPr="00F50F45">
        <w:rPr>
          <w:rFonts w:cs="Arial"/>
          <w:sz w:val="20"/>
          <w:szCs w:val="20"/>
        </w:rPr>
        <w:t xml:space="preserve"> </w:t>
      </w:r>
      <w:proofErr w:type="spellStart"/>
      <w:r w:rsidR="00F368EC" w:rsidRPr="00F50F45">
        <w:rPr>
          <w:rFonts w:cs="Arial"/>
          <w:sz w:val="20"/>
          <w:szCs w:val="20"/>
        </w:rPr>
        <w:t>ali</w:t>
      </w:r>
      <w:proofErr w:type="spellEnd"/>
      <w:r w:rsidR="00F368EC" w:rsidRPr="00F50F45">
        <w:rPr>
          <w:rFonts w:cs="Arial"/>
          <w:sz w:val="20"/>
          <w:szCs w:val="20"/>
        </w:rPr>
        <w:t xml:space="preserve"> </w:t>
      </w:r>
      <w:proofErr w:type="spellStart"/>
      <w:r w:rsidR="00F368EC" w:rsidRPr="00F50F45">
        <w:rPr>
          <w:rFonts w:cs="Arial"/>
          <w:sz w:val="20"/>
          <w:szCs w:val="20"/>
        </w:rPr>
        <w:t>političnimi</w:t>
      </w:r>
      <w:proofErr w:type="spellEnd"/>
      <w:r w:rsidR="00F368EC" w:rsidRPr="00F50F45">
        <w:rPr>
          <w:rFonts w:cs="Arial"/>
          <w:sz w:val="20"/>
          <w:szCs w:val="20"/>
        </w:rPr>
        <w:t xml:space="preserve"> </w:t>
      </w:r>
      <w:proofErr w:type="spellStart"/>
      <w:r w:rsidR="00F368EC" w:rsidRPr="00F50F45">
        <w:rPr>
          <w:rFonts w:cs="Arial"/>
          <w:sz w:val="20"/>
          <w:szCs w:val="20"/>
        </w:rPr>
        <w:t>usmeritvami</w:t>
      </w:r>
      <w:proofErr w:type="spellEnd"/>
      <w:r w:rsidR="00F368EC" w:rsidRPr="00F50F45">
        <w:rPr>
          <w:rFonts w:cs="Arial"/>
          <w:sz w:val="20"/>
          <w:szCs w:val="20"/>
        </w:rPr>
        <w:t xml:space="preserve">. MSS je </w:t>
      </w:r>
      <w:proofErr w:type="spellStart"/>
      <w:r w:rsidR="00F368EC" w:rsidRPr="00F50F45">
        <w:rPr>
          <w:rFonts w:cs="Arial"/>
          <w:sz w:val="20"/>
          <w:szCs w:val="20"/>
        </w:rPr>
        <w:t>nacionalni</w:t>
      </w:r>
      <w:proofErr w:type="spellEnd"/>
      <w:r w:rsidR="00F368EC" w:rsidRPr="00F50F45">
        <w:rPr>
          <w:rFonts w:cs="Arial"/>
          <w:sz w:val="20"/>
          <w:szCs w:val="20"/>
        </w:rPr>
        <w:t xml:space="preserve"> </w:t>
      </w:r>
      <w:proofErr w:type="spellStart"/>
      <w:r w:rsidR="00F368EC" w:rsidRPr="00F50F45">
        <w:rPr>
          <w:rFonts w:cs="Arial"/>
          <w:sz w:val="20"/>
          <w:szCs w:val="20"/>
        </w:rPr>
        <w:t>zastopnik</w:t>
      </w:r>
      <w:proofErr w:type="spellEnd"/>
      <w:r w:rsidR="00F368EC" w:rsidRPr="00F50F45">
        <w:rPr>
          <w:rFonts w:cs="Arial"/>
          <w:sz w:val="20"/>
          <w:szCs w:val="20"/>
        </w:rPr>
        <w:t xml:space="preserve"> </w:t>
      </w:r>
      <w:proofErr w:type="spellStart"/>
      <w:r w:rsidR="00F368EC" w:rsidRPr="00F50F45">
        <w:rPr>
          <w:rFonts w:cs="Arial"/>
          <w:sz w:val="20"/>
          <w:szCs w:val="20"/>
        </w:rPr>
        <w:t>mladih</w:t>
      </w:r>
      <w:proofErr w:type="spellEnd"/>
      <w:r w:rsidR="00F368EC" w:rsidRPr="00F50F45">
        <w:rPr>
          <w:rFonts w:cs="Arial"/>
          <w:sz w:val="20"/>
          <w:szCs w:val="20"/>
        </w:rPr>
        <w:t xml:space="preserve"> </w:t>
      </w:r>
      <w:proofErr w:type="spellStart"/>
      <w:r w:rsidR="00F368EC" w:rsidRPr="00F50F45">
        <w:rPr>
          <w:rFonts w:cs="Arial"/>
          <w:sz w:val="20"/>
          <w:szCs w:val="20"/>
        </w:rPr>
        <w:t>tudi</w:t>
      </w:r>
      <w:proofErr w:type="spellEnd"/>
      <w:r w:rsidR="00F368EC" w:rsidRPr="00F50F45">
        <w:rPr>
          <w:rFonts w:cs="Arial"/>
          <w:sz w:val="20"/>
          <w:szCs w:val="20"/>
        </w:rPr>
        <w:t xml:space="preserve"> </w:t>
      </w:r>
      <w:proofErr w:type="spellStart"/>
      <w:r w:rsidR="00F368EC" w:rsidRPr="00F50F45">
        <w:rPr>
          <w:rFonts w:cs="Arial"/>
          <w:sz w:val="20"/>
          <w:szCs w:val="20"/>
        </w:rPr>
        <w:t>na</w:t>
      </w:r>
      <w:proofErr w:type="spellEnd"/>
      <w:r w:rsidR="00F368EC" w:rsidRPr="00F50F45">
        <w:rPr>
          <w:rFonts w:cs="Arial"/>
          <w:sz w:val="20"/>
          <w:szCs w:val="20"/>
        </w:rPr>
        <w:t xml:space="preserve"> </w:t>
      </w:r>
      <w:proofErr w:type="spellStart"/>
      <w:r w:rsidR="00F368EC" w:rsidRPr="00F50F45">
        <w:rPr>
          <w:rFonts w:cs="Arial"/>
          <w:sz w:val="20"/>
          <w:szCs w:val="20"/>
        </w:rPr>
        <w:t>evropskem</w:t>
      </w:r>
      <w:proofErr w:type="spellEnd"/>
      <w:r w:rsidR="00F368EC" w:rsidRPr="00F50F45">
        <w:rPr>
          <w:rFonts w:cs="Arial"/>
          <w:sz w:val="20"/>
          <w:szCs w:val="20"/>
        </w:rPr>
        <w:t xml:space="preserve"> </w:t>
      </w:r>
      <w:proofErr w:type="spellStart"/>
      <w:r w:rsidR="00F368EC" w:rsidRPr="00F50F45">
        <w:rPr>
          <w:rFonts w:cs="Arial"/>
          <w:sz w:val="20"/>
          <w:szCs w:val="20"/>
        </w:rPr>
        <w:t>nivoju</w:t>
      </w:r>
      <w:proofErr w:type="spellEnd"/>
      <w:r w:rsidR="00F368EC" w:rsidRPr="00F50F45">
        <w:rPr>
          <w:rFonts w:cs="Arial"/>
          <w:sz w:val="20"/>
          <w:szCs w:val="20"/>
        </w:rPr>
        <w:t xml:space="preserve"> – </w:t>
      </w:r>
      <w:proofErr w:type="spellStart"/>
      <w:r w:rsidR="00F368EC" w:rsidRPr="00F50F45">
        <w:rPr>
          <w:rFonts w:cs="Arial"/>
          <w:sz w:val="20"/>
          <w:szCs w:val="20"/>
        </w:rPr>
        <w:t>član</w:t>
      </w:r>
      <w:proofErr w:type="spellEnd"/>
      <w:r w:rsidR="00DD2548">
        <w:rPr>
          <w:rFonts w:cs="Arial"/>
          <w:sz w:val="20"/>
          <w:szCs w:val="20"/>
        </w:rPr>
        <w:t xml:space="preserve"> </w:t>
      </w:r>
      <w:proofErr w:type="spellStart"/>
      <w:r w:rsidR="00DD2548">
        <w:rPr>
          <w:rFonts w:cs="Arial"/>
          <w:sz w:val="20"/>
          <w:szCs w:val="20"/>
        </w:rPr>
        <w:t>Evropskega</w:t>
      </w:r>
      <w:proofErr w:type="spellEnd"/>
      <w:r w:rsidR="00DD2548">
        <w:rPr>
          <w:rFonts w:cs="Arial"/>
          <w:sz w:val="20"/>
          <w:szCs w:val="20"/>
        </w:rPr>
        <w:t xml:space="preserve"> </w:t>
      </w:r>
      <w:proofErr w:type="spellStart"/>
      <w:r w:rsidR="00DD2548">
        <w:rPr>
          <w:rFonts w:cs="Arial"/>
          <w:sz w:val="20"/>
          <w:szCs w:val="20"/>
        </w:rPr>
        <w:t>mladinskega</w:t>
      </w:r>
      <w:proofErr w:type="spellEnd"/>
      <w:r w:rsidR="00DD2548">
        <w:rPr>
          <w:rFonts w:cs="Arial"/>
          <w:sz w:val="20"/>
          <w:szCs w:val="20"/>
        </w:rPr>
        <w:t xml:space="preserve"> </w:t>
      </w:r>
      <w:proofErr w:type="spellStart"/>
      <w:r w:rsidR="00DD2548">
        <w:rPr>
          <w:rFonts w:cs="Arial"/>
          <w:sz w:val="20"/>
          <w:szCs w:val="20"/>
        </w:rPr>
        <w:t>foruma</w:t>
      </w:r>
      <w:proofErr w:type="spellEnd"/>
      <w:r w:rsidR="00F368EC" w:rsidRPr="00F50F45">
        <w:rPr>
          <w:rFonts w:cs="Arial"/>
          <w:sz w:val="20"/>
          <w:szCs w:val="20"/>
        </w:rPr>
        <w:t xml:space="preserve"> </w:t>
      </w:r>
      <w:proofErr w:type="spellStart"/>
      <w:r w:rsidR="00F368EC" w:rsidRPr="00F50F45">
        <w:rPr>
          <w:rFonts w:cs="Arial"/>
          <w:sz w:val="20"/>
          <w:szCs w:val="20"/>
        </w:rPr>
        <w:t>od</w:t>
      </w:r>
      <w:proofErr w:type="spellEnd"/>
      <w:r w:rsidR="00F368EC" w:rsidRPr="00F50F45">
        <w:rPr>
          <w:rFonts w:cs="Arial"/>
          <w:sz w:val="20"/>
          <w:szCs w:val="20"/>
        </w:rPr>
        <w:t xml:space="preserve"> </w:t>
      </w:r>
      <w:proofErr w:type="spellStart"/>
      <w:r w:rsidR="00F368EC" w:rsidRPr="00F50F45">
        <w:rPr>
          <w:rFonts w:cs="Arial"/>
          <w:sz w:val="20"/>
          <w:szCs w:val="20"/>
        </w:rPr>
        <w:t>njegove</w:t>
      </w:r>
      <w:proofErr w:type="spellEnd"/>
      <w:r w:rsidR="00F368EC" w:rsidRPr="00F50F45">
        <w:rPr>
          <w:rFonts w:cs="Arial"/>
          <w:sz w:val="20"/>
          <w:szCs w:val="20"/>
        </w:rPr>
        <w:t xml:space="preserve"> </w:t>
      </w:r>
      <w:proofErr w:type="spellStart"/>
      <w:r w:rsidR="00F368EC" w:rsidRPr="00F50F45">
        <w:rPr>
          <w:rFonts w:cs="Arial"/>
          <w:sz w:val="20"/>
          <w:szCs w:val="20"/>
        </w:rPr>
        <w:t>ustanovitve</w:t>
      </w:r>
      <w:proofErr w:type="spellEnd"/>
      <w:r w:rsidR="00F368EC" w:rsidRPr="00F50F45">
        <w:rPr>
          <w:rFonts w:cs="Arial"/>
          <w:sz w:val="20"/>
          <w:szCs w:val="20"/>
        </w:rPr>
        <w:t xml:space="preserve"> </w:t>
      </w:r>
      <w:proofErr w:type="spellStart"/>
      <w:r w:rsidR="00F368EC" w:rsidRPr="00F50F45">
        <w:rPr>
          <w:rFonts w:cs="Arial"/>
          <w:sz w:val="20"/>
          <w:szCs w:val="20"/>
        </w:rPr>
        <w:t>leta</w:t>
      </w:r>
      <w:proofErr w:type="spellEnd"/>
      <w:r w:rsidR="00F368EC" w:rsidRPr="00F50F45">
        <w:rPr>
          <w:rFonts w:cs="Arial"/>
          <w:sz w:val="20"/>
          <w:szCs w:val="20"/>
        </w:rPr>
        <w:t xml:space="preserve"> 1996</w:t>
      </w:r>
      <w:r w:rsidR="00F368EC" w:rsidRPr="00F50F45">
        <w:rPr>
          <w:rFonts w:cs="Arial"/>
          <w:sz w:val="20"/>
          <w:szCs w:val="20"/>
          <w:lang w:val="sl-SI"/>
        </w:rPr>
        <w:t>.</w:t>
      </w:r>
    </w:p>
    <w:p w14:paraId="1F9B79BA" w14:textId="67EE09A0" w:rsidR="006B795A" w:rsidRDefault="008E1748" w:rsidP="00F8610D">
      <w:pPr>
        <w:pStyle w:val="Naslov1"/>
        <w:spacing w:before="360" w:line="260" w:lineRule="atLeast"/>
        <w:ind w:left="482"/>
        <w:rPr>
          <w:rFonts w:cs="Arial"/>
          <w:smallCaps w:val="0"/>
          <w:szCs w:val="28"/>
          <w:lang w:val="sl-SI"/>
        </w:rPr>
      </w:pPr>
      <w:bookmarkStart w:id="62" w:name="_Toc55830985"/>
      <w:bookmarkEnd w:id="16"/>
      <w:r w:rsidRPr="00B62EAA">
        <w:rPr>
          <w:rFonts w:cs="Arial"/>
          <w:smallCaps w:val="0"/>
          <w:szCs w:val="28"/>
          <w:lang w:val="sl-SI"/>
        </w:rPr>
        <w:t>8</w:t>
      </w:r>
      <w:r w:rsidR="00402BFB" w:rsidRPr="00B62EAA">
        <w:rPr>
          <w:rFonts w:cs="Arial"/>
          <w:smallCaps w:val="0"/>
          <w:szCs w:val="28"/>
          <w:lang w:val="sl-SI"/>
        </w:rPr>
        <w:t xml:space="preserve">. </w:t>
      </w:r>
      <w:r w:rsidR="006B795A" w:rsidRPr="00B62EAA">
        <w:rPr>
          <w:rFonts w:cs="Arial"/>
          <w:smallCaps w:val="0"/>
          <w:szCs w:val="28"/>
          <w:lang w:val="sl-SI"/>
        </w:rPr>
        <w:t>SWOT ANALIZA</w:t>
      </w:r>
      <w:bookmarkEnd w:id="62"/>
    </w:p>
    <w:tbl>
      <w:tblPr>
        <w:tblW w:w="955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000" w:firstRow="0" w:lastRow="0" w:firstColumn="0" w:lastColumn="0" w:noHBand="0" w:noVBand="0"/>
      </w:tblPr>
      <w:tblGrid>
        <w:gridCol w:w="4776"/>
        <w:gridCol w:w="4777"/>
      </w:tblGrid>
      <w:tr w:rsidR="00163ED9" w:rsidRPr="00243A40" w14:paraId="68AB6D5C" w14:textId="77777777" w:rsidTr="00163ED9">
        <w:tc>
          <w:tcPr>
            <w:tcW w:w="4776" w:type="dxa"/>
            <w:tcBorders>
              <w:bottom w:val="single" w:sz="4" w:space="0" w:color="000000" w:themeColor="text1"/>
            </w:tcBorders>
            <w:shd w:val="clear" w:color="auto" w:fill="92D050"/>
            <w:tcMar>
              <w:top w:w="55" w:type="dxa"/>
              <w:left w:w="55" w:type="dxa"/>
              <w:bottom w:w="55" w:type="dxa"/>
              <w:right w:w="55" w:type="dxa"/>
            </w:tcMar>
            <w:vAlign w:val="bottom"/>
          </w:tcPr>
          <w:p w14:paraId="5C27BEA1" w14:textId="77777777" w:rsidR="00163ED9" w:rsidRPr="00F50F45" w:rsidRDefault="00163ED9" w:rsidP="00163ED9">
            <w:pPr>
              <w:tabs>
                <w:tab w:val="left" w:pos="1710"/>
              </w:tabs>
              <w:spacing w:line="240" w:lineRule="auto"/>
              <w:contextualSpacing/>
              <w:rPr>
                <w:rFonts w:cs="Arial"/>
                <w:b/>
                <w:sz w:val="20"/>
                <w:szCs w:val="20"/>
              </w:rPr>
            </w:pPr>
            <w:r w:rsidRPr="00F50F45">
              <w:rPr>
                <w:rFonts w:cs="Arial"/>
                <w:b/>
                <w:sz w:val="20"/>
                <w:szCs w:val="20"/>
              </w:rPr>
              <w:t>PREDNOSTI</w:t>
            </w:r>
            <w:r w:rsidRPr="00F50F45">
              <w:rPr>
                <w:rFonts w:cs="Arial"/>
                <w:b/>
                <w:sz w:val="20"/>
                <w:szCs w:val="20"/>
              </w:rPr>
              <w:tab/>
            </w:r>
          </w:p>
        </w:tc>
        <w:tc>
          <w:tcPr>
            <w:tcW w:w="4777" w:type="dxa"/>
            <w:tcBorders>
              <w:bottom w:val="single" w:sz="4" w:space="0" w:color="000000" w:themeColor="text1"/>
            </w:tcBorders>
            <w:shd w:val="clear" w:color="auto" w:fill="92D050"/>
            <w:tcMar>
              <w:top w:w="55" w:type="dxa"/>
              <w:left w:w="55" w:type="dxa"/>
              <w:bottom w:w="55" w:type="dxa"/>
              <w:right w:w="55" w:type="dxa"/>
            </w:tcMar>
            <w:vAlign w:val="bottom"/>
          </w:tcPr>
          <w:p w14:paraId="7BC8FD54" w14:textId="77777777" w:rsidR="00163ED9" w:rsidRPr="00243A40" w:rsidRDefault="00163ED9" w:rsidP="00163ED9">
            <w:pPr>
              <w:spacing w:line="240" w:lineRule="auto"/>
              <w:contextualSpacing/>
              <w:rPr>
                <w:rFonts w:cs="Arial"/>
                <w:b/>
                <w:sz w:val="20"/>
                <w:szCs w:val="20"/>
              </w:rPr>
            </w:pPr>
            <w:r w:rsidRPr="00243A40">
              <w:rPr>
                <w:rFonts w:cs="Arial"/>
                <w:b/>
                <w:sz w:val="20"/>
                <w:szCs w:val="20"/>
              </w:rPr>
              <w:t>SLABOSTI</w:t>
            </w:r>
          </w:p>
        </w:tc>
      </w:tr>
      <w:tr w:rsidR="00163ED9" w:rsidRPr="005C7E09" w14:paraId="23E3AC9C" w14:textId="77777777" w:rsidTr="00163ED9">
        <w:tc>
          <w:tcPr>
            <w:tcW w:w="4776" w:type="dxa"/>
            <w:tcBorders>
              <w:bottom w:val="single" w:sz="4" w:space="0" w:color="000000" w:themeColor="text1"/>
            </w:tcBorders>
            <w:shd w:val="clear" w:color="auto" w:fill="auto"/>
            <w:tcMar>
              <w:top w:w="55" w:type="dxa"/>
              <w:left w:w="55" w:type="dxa"/>
              <w:bottom w:w="55" w:type="dxa"/>
              <w:right w:w="55" w:type="dxa"/>
            </w:tcMar>
          </w:tcPr>
          <w:p w14:paraId="138F4734" w14:textId="77777777" w:rsidR="00163ED9" w:rsidRPr="00F50F45" w:rsidRDefault="00163ED9" w:rsidP="00163ED9">
            <w:pPr>
              <w:rPr>
                <w:rFonts w:cs="Arial"/>
                <w:sz w:val="20"/>
                <w:szCs w:val="20"/>
                <w:lang w:val="sl-SI"/>
              </w:rPr>
            </w:pPr>
            <w:r w:rsidRPr="00F50F45">
              <w:rPr>
                <w:rFonts w:cs="Arial"/>
                <w:sz w:val="20"/>
                <w:szCs w:val="20"/>
                <w:lang w:val="sl-SI"/>
              </w:rPr>
              <w:t>- Mladi kmetje so bolje izobraženi kot kmetje, ki so stari 41 let in več. Zavedajo se potreb po sprotnem pridobivanju novih znanj.</w:t>
            </w:r>
          </w:p>
          <w:p w14:paraId="7AAB5520" w14:textId="77777777" w:rsidR="00163ED9" w:rsidRPr="00F50F45" w:rsidRDefault="00163ED9" w:rsidP="00163ED9">
            <w:pPr>
              <w:rPr>
                <w:rFonts w:cs="Arial"/>
                <w:sz w:val="20"/>
                <w:szCs w:val="20"/>
                <w:lang w:val="sl-SI"/>
              </w:rPr>
            </w:pPr>
            <w:r w:rsidRPr="00F50F45">
              <w:rPr>
                <w:rFonts w:cs="Arial"/>
                <w:sz w:val="20"/>
                <w:szCs w:val="20"/>
                <w:lang w:val="sl-SI"/>
              </w:rPr>
              <w:t xml:space="preserve">- Mladi kmetje, ki so upravičenci iz </w:t>
            </w:r>
            <w:proofErr w:type="spellStart"/>
            <w:r w:rsidRPr="00F50F45">
              <w:rPr>
                <w:rFonts w:cs="Arial"/>
                <w:sz w:val="20"/>
                <w:szCs w:val="20"/>
                <w:lang w:val="sl-SI"/>
              </w:rPr>
              <w:t>podukrep</w:t>
            </w:r>
            <w:r>
              <w:rPr>
                <w:rFonts w:cs="Arial"/>
                <w:sz w:val="20"/>
                <w:szCs w:val="20"/>
                <w:lang w:val="sl-SI"/>
              </w:rPr>
              <w:t>a</w:t>
            </w:r>
            <w:proofErr w:type="spellEnd"/>
            <w:r w:rsidRPr="00F50F45">
              <w:rPr>
                <w:rFonts w:cs="Arial"/>
                <w:sz w:val="20"/>
                <w:szCs w:val="20"/>
                <w:lang w:val="sl-SI"/>
              </w:rPr>
              <w:t xml:space="preserve"> M06.1 imajo dodatne ugodnosti pri pridobivanju nepovratnih sredstev pri naložbenih ukrepih. Kmetje se zelo pogosto poslužujejo javnih razpisov za pridobitev podpor v okviru javnih razpisov iz PRP 2014-2020, konkretno za </w:t>
            </w:r>
            <w:proofErr w:type="spellStart"/>
            <w:r>
              <w:rPr>
                <w:rFonts w:cs="Arial"/>
                <w:sz w:val="20"/>
                <w:szCs w:val="20"/>
              </w:rPr>
              <w:t>naložbe</w:t>
            </w:r>
            <w:proofErr w:type="spellEnd"/>
            <w:r>
              <w:rPr>
                <w:rFonts w:cs="Arial"/>
                <w:sz w:val="20"/>
                <w:szCs w:val="20"/>
              </w:rPr>
              <w:t xml:space="preserve"> v KMG</w:t>
            </w:r>
            <w:r w:rsidRPr="00F50F45">
              <w:rPr>
                <w:rFonts w:cs="Arial"/>
                <w:sz w:val="20"/>
                <w:szCs w:val="20"/>
                <w:lang w:val="sl-SI"/>
              </w:rPr>
              <w:t>, pri katerih na osnovni 30 % delež sofinanciranja prejmejo dodatnih 20 %.</w:t>
            </w:r>
          </w:p>
          <w:p w14:paraId="19EDB885" w14:textId="77777777" w:rsidR="00163ED9" w:rsidRDefault="00163ED9" w:rsidP="00163ED9">
            <w:pPr>
              <w:rPr>
                <w:rFonts w:cs="Arial"/>
                <w:sz w:val="20"/>
                <w:szCs w:val="20"/>
                <w:lang w:val="sl-SI"/>
              </w:rPr>
            </w:pPr>
            <w:r w:rsidRPr="00F50F45">
              <w:rPr>
                <w:rFonts w:cs="Arial"/>
                <w:sz w:val="20"/>
                <w:szCs w:val="20"/>
                <w:lang w:val="sl-SI"/>
              </w:rPr>
              <w:t xml:space="preserve">- Nosilci mlajši od 44 let obdelujejo KMG z več KZU kot starejši nosilci. </w:t>
            </w:r>
          </w:p>
          <w:p w14:paraId="4FCC7E96" w14:textId="77777777" w:rsidR="00163ED9" w:rsidRPr="00F50F45" w:rsidRDefault="00163ED9" w:rsidP="00163ED9">
            <w:pPr>
              <w:rPr>
                <w:rFonts w:cs="Arial"/>
                <w:sz w:val="20"/>
                <w:szCs w:val="20"/>
                <w:lang w:val="sl-SI"/>
              </w:rPr>
            </w:pPr>
            <w:r w:rsidRPr="00F50F45">
              <w:rPr>
                <w:rFonts w:cs="Arial"/>
                <w:sz w:val="20"/>
                <w:szCs w:val="20"/>
                <w:lang w:val="sl-SI"/>
              </w:rPr>
              <w:t xml:space="preserve">- KMG </w:t>
            </w:r>
            <w:r>
              <w:rPr>
                <w:rFonts w:cs="Arial"/>
                <w:sz w:val="20"/>
                <w:szCs w:val="20"/>
                <w:lang w:val="sl-SI"/>
              </w:rPr>
              <w:t>katerih nosilci so mlajši,</w:t>
            </w:r>
            <w:r w:rsidRPr="00F50F45">
              <w:rPr>
                <w:rFonts w:cs="Arial"/>
                <w:sz w:val="20"/>
                <w:szCs w:val="20"/>
                <w:lang w:val="sl-SI"/>
              </w:rPr>
              <w:t xml:space="preserve"> imajo večji ekonomski obseg proizvodnje kot KMG starejših nosilcev. Največji ekonomski obseg proizvodnje imajo nosilci v starostni skupini od 25 do 34 let.</w:t>
            </w:r>
          </w:p>
          <w:p w14:paraId="73212A23" w14:textId="77777777" w:rsidR="00163ED9" w:rsidRPr="00F50F45" w:rsidRDefault="00163ED9" w:rsidP="00163ED9">
            <w:pPr>
              <w:rPr>
                <w:rFonts w:cs="Arial"/>
                <w:sz w:val="20"/>
                <w:szCs w:val="20"/>
                <w:lang w:val="sl-SI"/>
              </w:rPr>
            </w:pPr>
            <w:r w:rsidRPr="00F50F45">
              <w:rPr>
                <w:rFonts w:cs="Arial"/>
                <w:sz w:val="20"/>
                <w:szCs w:val="20"/>
                <w:lang w:val="sl-SI"/>
              </w:rPr>
              <w:t xml:space="preserve">- Med mladimi obstaja večja pripravljenost za sodelovanje in povezovanje medsebojno in z znanstvenimi </w:t>
            </w:r>
            <w:proofErr w:type="spellStart"/>
            <w:r w:rsidRPr="00F50F45">
              <w:rPr>
                <w:rFonts w:cs="Arial"/>
                <w:sz w:val="20"/>
                <w:szCs w:val="20"/>
                <w:lang w:val="sl-SI"/>
              </w:rPr>
              <w:t>ins</w:t>
            </w:r>
            <w:proofErr w:type="spellEnd"/>
            <w:r>
              <w:rPr>
                <w:rFonts w:cs="Arial"/>
                <w:sz w:val="20"/>
                <w:szCs w:val="20"/>
              </w:rPr>
              <w:t>t</w:t>
            </w:r>
            <w:proofErr w:type="spellStart"/>
            <w:r w:rsidRPr="00F50F45">
              <w:rPr>
                <w:rFonts w:cs="Arial"/>
                <w:sz w:val="20"/>
                <w:szCs w:val="20"/>
                <w:lang w:val="sl-SI"/>
              </w:rPr>
              <w:t>itucijami</w:t>
            </w:r>
            <w:proofErr w:type="spellEnd"/>
            <w:r w:rsidRPr="00F50F45">
              <w:rPr>
                <w:rFonts w:cs="Arial"/>
                <w:sz w:val="20"/>
                <w:szCs w:val="20"/>
                <w:lang w:val="sl-SI"/>
              </w:rPr>
              <w:t>, kar se v tekočem programskem obdobju  izkazuje s sodelovanjem mladih kmetov v ukrepu M016 Sodelovanje.</w:t>
            </w:r>
          </w:p>
          <w:p w14:paraId="5A5A8543" w14:textId="77777777" w:rsidR="00163ED9" w:rsidRPr="00F50F45" w:rsidRDefault="00163ED9" w:rsidP="00163ED9">
            <w:pPr>
              <w:rPr>
                <w:rFonts w:cs="Arial"/>
                <w:sz w:val="20"/>
                <w:szCs w:val="20"/>
                <w:lang w:val="sl-SI"/>
              </w:rPr>
            </w:pPr>
            <w:r w:rsidRPr="00F50F45">
              <w:rPr>
                <w:rFonts w:cs="Arial"/>
                <w:sz w:val="20"/>
                <w:szCs w:val="20"/>
                <w:lang w:val="sl-SI"/>
              </w:rPr>
              <w:t xml:space="preserve">- Pri novih </w:t>
            </w:r>
            <w:proofErr w:type="spellStart"/>
            <w:r w:rsidRPr="00F50F45">
              <w:rPr>
                <w:rFonts w:cs="Arial"/>
                <w:sz w:val="20"/>
                <w:szCs w:val="20"/>
                <w:lang w:val="sl-SI"/>
              </w:rPr>
              <w:t>pristopnikih</w:t>
            </w:r>
            <w:proofErr w:type="spellEnd"/>
            <w:r w:rsidRPr="00F50F45">
              <w:rPr>
                <w:rFonts w:cs="Arial"/>
                <w:sz w:val="20"/>
                <w:szCs w:val="20"/>
                <w:lang w:val="sl-SI"/>
              </w:rPr>
              <w:t xml:space="preserve"> v kmetijstvo ni generacijske obremenitve, saj začenjajo na novo, zato lahko bolj neobremenjeno kmetujejo in izbirajo proizvodno panogo, ki jo lahko tudi zamenjajo. </w:t>
            </w:r>
          </w:p>
          <w:p w14:paraId="5DB7419E" w14:textId="77777777" w:rsidR="00163ED9" w:rsidRDefault="00163ED9" w:rsidP="00163ED9">
            <w:pPr>
              <w:rPr>
                <w:rFonts w:cs="Arial"/>
                <w:sz w:val="20"/>
                <w:szCs w:val="20"/>
                <w:lang w:val="sl-SI"/>
              </w:rPr>
            </w:pPr>
            <w:r>
              <w:rPr>
                <w:rFonts w:cs="Arial"/>
                <w:sz w:val="20"/>
                <w:szCs w:val="20"/>
                <w:lang w:val="sl-SI"/>
              </w:rPr>
              <w:t xml:space="preserve">- Večja specializacija v kmetijski proizvodnji mladih kmetov in njihove naložbe v tehnološko posodobitev prispevajo k doseganju ekonomije obsega in večji produktivnosti KMG. </w:t>
            </w:r>
          </w:p>
          <w:p w14:paraId="5A5D21EA" w14:textId="77777777" w:rsidR="00163ED9" w:rsidRDefault="00163ED9" w:rsidP="00163ED9">
            <w:pPr>
              <w:rPr>
                <w:rFonts w:cs="Arial"/>
                <w:sz w:val="20"/>
                <w:szCs w:val="20"/>
                <w:lang w:val="sl-SI"/>
              </w:rPr>
            </w:pPr>
          </w:p>
          <w:p w14:paraId="41EAEDD7" w14:textId="77777777" w:rsidR="00163ED9" w:rsidRPr="00F50F45" w:rsidRDefault="00163ED9" w:rsidP="00163ED9">
            <w:pPr>
              <w:suppressLineNumbers/>
              <w:suppressAutoHyphens/>
              <w:autoSpaceDN w:val="0"/>
              <w:spacing w:line="240" w:lineRule="auto"/>
              <w:ind w:left="720"/>
              <w:textAlignment w:val="baseline"/>
              <w:rPr>
                <w:rFonts w:eastAsia="SimSun" w:cs="Arial"/>
                <w:kern w:val="3"/>
                <w:sz w:val="20"/>
                <w:szCs w:val="20"/>
                <w:lang w:eastAsia="zh-CN" w:bidi="hi-IN"/>
              </w:rPr>
            </w:pPr>
          </w:p>
          <w:p w14:paraId="6CB33728" w14:textId="77777777" w:rsidR="00163ED9" w:rsidRPr="00F50F45" w:rsidRDefault="00163ED9" w:rsidP="00163ED9">
            <w:pPr>
              <w:suppressLineNumbers/>
              <w:suppressAutoHyphens/>
              <w:autoSpaceDN w:val="0"/>
              <w:spacing w:line="240" w:lineRule="auto"/>
              <w:textAlignment w:val="baseline"/>
              <w:rPr>
                <w:rFonts w:eastAsia="SimSun" w:cs="Arial"/>
                <w:kern w:val="3"/>
                <w:sz w:val="20"/>
                <w:szCs w:val="20"/>
                <w:lang w:eastAsia="zh-CN" w:bidi="hi-IN"/>
              </w:rPr>
            </w:pPr>
          </w:p>
        </w:tc>
        <w:tc>
          <w:tcPr>
            <w:tcW w:w="4777" w:type="dxa"/>
            <w:tcBorders>
              <w:bottom w:val="single" w:sz="4" w:space="0" w:color="000000" w:themeColor="text1"/>
            </w:tcBorders>
            <w:shd w:val="clear" w:color="auto" w:fill="auto"/>
            <w:tcMar>
              <w:top w:w="55" w:type="dxa"/>
              <w:left w:w="55" w:type="dxa"/>
              <w:bottom w:w="55" w:type="dxa"/>
              <w:right w:w="55" w:type="dxa"/>
            </w:tcMar>
          </w:tcPr>
          <w:p w14:paraId="3257E282" w14:textId="77777777" w:rsidR="00163ED9" w:rsidRDefault="00163ED9" w:rsidP="00163ED9">
            <w:pPr>
              <w:rPr>
                <w:rFonts w:cs="Arial"/>
                <w:sz w:val="20"/>
                <w:szCs w:val="20"/>
                <w:lang w:val="sl-SI"/>
              </w:rPr>
            </w:pPr>
            <w:r w:rsidRPr="00F9027C">
              <w:rPr>
                <w:rFonts w:cs="Arial"/>
                <w:sz w:val="20"/>
                <w:szCs w:val="20"/>
                <w:lang w:val="sl-SI"/>
              </w:rPr>
              <w:t xml:space="preserve">- Povprečna starost </w:t>
            </w:r>
            <w:proofErr w:type="spellStart"/>
            <w:r>
              <w:rPr>
                <w:rFonts w:cs="Arial"/>
                <w:sz w:val="20"/>
                <w:szCs w:val="20"/>
              </w:rPr>
              <w:t>nosilca</w:t>
            </w:r>
            <w:proofErr w:type="spellEnd"/>
            <w:r>
              <w:rPr>
                <w:rFonts w:cs="Arial"/>
                <w:sz w:val="20"/>
                <w:szCs w:val="20"/>
              </w:rPr>
              <w:t xml:space="preserve"> KMG</w:t>
            </w:r>
            <w:r w:rsidRPr="00F9027C">
              <w:rPr>
                <w:rFonts w:cs="Arial"/>
                <w:sz w:val="20"/>
                <w:szCs w:val="20"/>
                <w:lang w:val="sl-SI"/>
              </w:rPr>
              <w:t xml:space="preserve"> je leta 2016 znašala 57 let, kar je skoraj 7 let več od povprečne starosti polnoletnih prebivalcev Slovenije in se ne znižuje.</w:t>
            </w:r>
          </w:p>
          <w:p w14:paraId="70995B22" w14:textId="77777777" w:rsidR="00163ED9" w:rsidRPr="00F9027C" w:rsidRDefault="00163ED9" w:rsidP="00163ED9">
            <w:pPr>
              <w:rPr>
                <w:rFonts w:cs="Arial"/>
                <w:sz w:val="20"/>
                <w:szCs w:val="20"/>
                <w:lang w:val="sl-SI"/>
              </w:rPr>
            </w:pPr>
            <w:r>
              <w:rPr>
                <w:rFonts w:cs="Arial"/>
                <w:sz w:val="20"/>
                <w:szCs w:val="20"/>
                <w:lang w:val="sl-SI"/>
              </w:rPr>
              <w:t>- 81,6 % kmetijskih zemljišč imajo v upravljanju nosilci stari 41 let in več.</w:t>
            </w:r>
          </w:p>
          <w:p w14:paraId="464A1340" w14:textId="77777777" w:rsidR="00163ED9" w:rsidRPr="00F9027C" w:rsidRDefault="00163ED9" w:rsidP="00163ED9">
            <w:pPr>
              <w:rPr>
                <w:rFonts w:cs="Arial"/>
                <w:sz w:val="20"/>
                <w:szCs w:val="20"/>
                <w:lang w:val="sl-SI"/>
              </w:rPr>
            </w:pPr>
            <w:r w:rsidRPr="00F9027C">
              <w:rPr>
                <w:rFonts w:cs="Arial"/>
                <w:sz w:val="20"/>
                <w:szCs w:val="20"/>
                <w:lang w:val="sl-SI"/>
              </w:rPr>
              <w:t xml:space="preserve">- Prihodek v kmetijstvu je za mlade kmete neprivlačen, saj v povprečju močno zaostaja za prihodkom izven kmetijstva. </w:t>
            </w:r>
          </w:p>
          <w:p w14:paraId="22D1474F" w14:textId="77777777" w:rsidR="00163ED9" w:rsidRPr="00F9027C" w:rsidRDefault="00163ED9" w:rsidP="00163ED9">
            <w:pPr>
              <w:rPr>
                <w:rFonts w:cs="Arial"/>
                <w:sz w:val="20"/>
                <w:szCs w:val="20"/>
                <w:lang w:val="sl-SI"/>
              </w:rPr>
            </w:pPr>
            <w:r w:rsidRPr="00F9027C">
              <w:rPr>
                <w:rFonts w:cs="Arial"/>
                <w:sz w:val="20"/>
                <w:szCs w:val="20"/>
                <w:lang w:val="sl-SI"/>
              </w:rPr>
              <w:t xml:space="preserve">- Zmanjšuje se število vpisov v vse stopnje izobraževanj s področja biotehnike oziroma kmetijstva. </w:t>
            </w:r>
          </w:p>
          <w:p w14:paraId="51A958FF" w14:textId="77777777" w:rsidR="00163ED9" w:rsidRPr="00F9027C" w:rsidRDefault="00163ED9" w:rsidP="00163ED9">
            <w:pPr>
              <w:rPr>
                <w:rFonts w:cs="Arial"/>
                <w:sz w:val="20"/>
                <w:szCs w:val="20"/>
                <w:lang w:val="sl-SI"/>
              </w:rPr>
            </w:pPr>
            <w:r w:rsidRPr="00F9027C">
              <w:rPr>
                <w:rFonts w:cs="Arial"/>
                <w:sz w:val="20"/>
                <w:szCs w:val="20"/>
                <w:lang w:val="sl-SI"/>
              </w:rPr>
              <w:t xml:space="preserve">- </w:t>
            </w:r>
            <w:r>
              <w:rPr>
                <w:rFonts w:cs="Arial"/>
                <w:sz w:val="20"/>
                <w:szCs w:val="20"/>
                <w:lang w:val="sl-SI"/>
              </w:rPr>
              <w:t>Ni sistemskih rešitev za finančno varnost prenosnikov, kar zavira hitrejši prenos kmetijskih gospodarstev na mlade prevzemnike</w:t>
            </w:r>
            <w:r w:rsidRPr="00F9027C">
              <w:rPr>
                <w:rFonts w:cs="Arial"/>
                <w:sz w:val="20"/>
                <w:szCs w:val="20"/>
                <w:lang w:val="sl-SI"/>
              </w:rPr>
              <w:t>.</w:t>
            </w:r>
          </w:p>
          <w:p w14:paraId="68C80A6C" w14:textId="77777777" w:rsidR="00163ED9" w:rsidRPr="00F9027C" w:rsidRDefault="00163ED9" w:rsidP="00163ED9">
            <w:pPr>
              <w:rPr>
                <w:rFonts w:cs="Arial"/>
                <w:sz w:val="20"/>
                <w:szCs w:val="20"/>
                <w:lang w:val="sl-SI"/>
              </w:rPr>
            </w:pPr>
            <w:r w:rsidRPr="00F9027C">
              <w:rPr>
                <w:rFonts w:cs="Arial"/>
                <w:sz w:val="20"/>
                <w:szCs w:val="20"/>
                <w:lang w:val="sl-SI"/>
              </w:rPr>
              <w:t xml:space="preserve">- Kar 84 % prevzemnikov ne zamenja glavne dejavnosti kmetovanja v primerjavi s svojimi predhodniki, 73 % pa jih ne zamenja proizvodne metode, iz česar sklepamo, da obstaja generacijska obremenitev prevzemnikov glede načina kmetovanja, oziroma je ni možno zamenjati zaradi potrebnega prevelikega finančnega vložka.  </w:t>
            </w:r>
          </w:p>
          <w:p w14:paraId="5D44BEA1" w14:textId="77777777" w:rsidR="00163ED9" w:rsidRPr="00F9027C" w:rsidRDefault="00163ED9" w:rsidP="00163ED9">
            <w:pPr>
              <w:rPr>
                <w:rFonts w:cs="Arial"/>
                <w:sz w:val="20"/>
                <w:szCs w:val="20"/>
                <w:lang w:val="sl-SI"/>
              </w:rPr>
            </w:pPr>
            <w:r w:rsidRPr="00F9027C">
              <w:rPr>
                <w:rFonts w:cs="Arial"/>
                <w:sz w:val="20"/>
                <w:szCs w:val="20"/>
                <w:lang w:val="sl-SI"/>
              </w:rPr>
              <w:t>- Nepovratna sredstva niso dostopna vsem, ki želijo kmetovati.</w:t>
            </w:r>
          </w:p>
          <w:p w14:paraId="315207D2" w14:textId="035DC683" w:rsidR="00163ED9" w:rsidRPr="00F9027C" w:rsidRDefault="00163ED9" w:rsidP="00163ED9">
            <w:pPr>
              <w:rPr>
                <w:rFonts w:cs="Arial"/>
                <w:sz w:val="20"/>
                <w:szCs w:val="20"/>
                <w:lang w:val="sl-SI"/>
              </w:rPr>
            </w:pPr>
            <w:r w:rsidRPr="00F9027C">
              <w:rPr>
                <w:rFonts w:cs="Arial"/>
                <w:sz w:val="20"/>
                <w:szCs w:val="20"/>
                <w:lang w:val="sl-SI"/>
              </w:rPr>
              <w:t xml:space="preserve">- Skoraj tretjina (28 %) </w:t>
            </w:r>
            <w:r>
              <w:rPr>
                <w:rFonts w:cs="Arial"/>
                <w:sz w:val="20"/>
                <w:szCs w:val="20"/>
                <w:lang w:val="sl-SI"/>
              </w:rPr>
              <w:t xml:space="preserve">vseh </w:t>
            </w:r>
            <w:r w:rsidRPr="00F9027C">
              <w:rPr>
                <w:rFonts w:cs="Arial"/>
                <w:sz w:val="20"/>
                <w:szCs w:val="20"/>
                <w:lang w:val="sl-SI"/>
              </w:rPr>
              <w:t>kmetov  na javnih razpisih za ugodna posojila za namen kmetijstva, ki jih ra</w:t>
            </w:r>
            <w:r>
              <w:rPr>
                <w:rFonts w:cs="Arial"/>
                <w:sz w:val="20"/>
                <w:szCs w:val="20"/>
                <w:lang w:val="sl-SI"/>
              </w:rPr>
              <w:t>zpisuje RRS, ni uspešna zaradi n</w:t>
            </w:r>
            <w:r w:rsidRPr="00F9027C">
              <w:rPr>
                <w:rFonts w:cs="Arial"/>
                <w:sz w:val="20"/>
                <w:szCs w:val="20"/>
                <w:lang w:val="sl-SI"/>
              </w:rPr>
              <w:t xml:space="preserve">edoseganja vstopnega pogoja kreditne sposobnosti, </w:t>
            </w:r>
            <w:proofErr w:type="spellStart"/>
            <w:r w:rsidRPr="00F9027C">
              <w:rPr>
                <w:rFonts w:cs="Arial"/>
                <w:sz w:val="20"/>
                <w:szCs w:val="20"/>
                <w:lang w:val="sl-SI"/>
              </w:rPr>
              <w:t>neizkazovanja</w:t>
            </w:r>
            <w:proofErr w:type="spellEnd"/>
            <w:r w:rsidRPr="00F9027C">
              <w:rPr>
                <w:rFonts w:cs="Arial"/>
                <w:sz w:val="20"/>
                <w:szCs w:val="20"/>
                <w:lang w:val="sl-SI"/>
              </w:rPr>
              <w:t xml:space="preserve"> ustreznega zavarovanja ali pa niso dosegli dovolj točk.</w:t>
            </w:r>
          </w:p>
          <w:p w14:paraId="3302DB42" w14:textId="77777777" w:rsidR="00163ED9" w:rsidRDefault="00163ED9" w:rsidP="00163ED9">
            <w:pPr>
              <w:rPr>
                <w:rFonts w:cs="Arial"/>
                <w:sz w:val="20"/>
                <w:szCs w:val="20"/>
                <w:lang w:val="sl-SI"/>
              </w:rPr>
            </w:pPr>
            <w:r w:rsidRPr="00F9027C">
              <w:rPr>
                <w:rFonts w:cs="Arial"/>
                <w:sz w:val="20"/>
                <w:szCs w:val="20"/>
                <w:lang w:val="sl-SI"/>
              </w:rPr>
              <w:t xml:space="preserve">- Kar 29 (9,4 %) mladih kmetov od 309, ki so jim potekle obveznosti iz </w:t>
            </w:r>
            <w:proofErr w:type="spellStart"/>
            <w:r w:rsidRPr="00F9027C">
              <w:rPr>
                <w:rFonts w:cs="Arial"/>
                <w:sz w:val="20"/>
                <w:szCs w:val="20"/>
                <w:lang w:val="sl-SI"/>
              </w:rPr>
              <w:t>podukrepa</w:t>
            </w:r>
            <w:proofErr w:type="spellEnd"/>
            <w:r w:rsidRPr="00F9027C">
              <w:rPr>
                <w:rFonts w:cs="Arial"/>
                <w:sz w:val="20"/>
                <w:szCs w:val="20"/>
                <w:lang w:val="sl-SI"/>
              </w:rPr>
              <w:t>, ni več zaposlenih na p</w:t>
            </w:r>
            <w:proofErr w:type="spellStart"/>
            <w:r>
              <w:rPr>
                <w:rFonts w:cs="Arial"/>
                <w:sz w:val="20"/>
                <w:szCs w:val="20"/>
              </w:rPr>
              <w:t>revzetem</w:t>
            </w:r>
            <w:proofErr w:type="spellEnd"/>
            <w:r>
              <w:rPr>
                <w:rFonts w:cs="Arial"/>
                <w:sz w:val="20"/>
                <w:szCs w:val="20"/>
              </w:rPr>
              <w:t xml:space="preserve"> KMG</w:t>
            </w:r>
            <w:r w:rsidRPr="00F9027C">
              <w:rPr>
                <w:rFonts w:cs="Arial"/>
                <w:sz w:val="20"/>
                <w:szCs w:val="20"/>
                <w:lang w:val="sl-SI"/>
              </w:rPr>
              <w:t xml:space="preserve">. </w:t>
            </w:r>
          </w:p>
          <w:p w14:paraId="0FA22FE6" w14:textId="77777777" w:rsidR="00163ED9" w:rsidRPr="00F9027C" w:rsidRDefault="00163ED9" w:rsidP="00163ED9">
            <w:pPr>
              <w:rPr>
                <w:rFonts w:cs="Arial"/>
                <w:sz w:val="20"/>
                <w:szCs w:val="20"/>
                <w:lang w:val="sl-SI"/>
              </w:rPr>
            </w:pPr>
            <w:r>
              <w:rPr>
                <w:rFonts w:cs="Arial"/>
                <w:sz w:val="20"/>
                <w:szCs w:val="20"/>
                <w:lang w:val="sl-SI"/>
              </w:rPr>
              <w:t xml:space="preserve">- Največji delež slovenskega ozemlja zavzemajo podeželske občine, katerih gostota poseljenosti se je v zadnjih desetih letih zmanjšala za 5 % zaradi izseljevanja prebivalcev in negativnega naravnega </w:t>
            </w:r>
            <w:r>
              <w:rPr>
                <w:rFonts w:cs="Arial"/>
                <w:sz w:val="20"/>
                <w:szCs w:val="20"/>
                <w:lang w:val="sl-SI"/>
              </w:rPr>
              <w:lastRenderedPageBreak/>
              <w:t>prirasta.</w:t>
            </w:r>
          </w:p>
          <w:p w14:paraId="5C143184" w14:textId="77777777" w:rsidR="00163ED9" w:rsidRPr="00F9027C" w:rsidRDefault="00163ED9" w:rsidP="00163ED9">
            <w:pPr>
              <w:rPr>
                <w:rFonts w:cs="Arial"/>
                <w:sz w:val="20"/>
                <w:szCs w:val="20"/>
                <w:lang w:val="sl-SI"/>
              </w:rPr>
            </w:pPr>
            <w:r w:rsidRPr="00F9027C">
              <w:rPr>
                <w:rFonts w:cs="Arial"/>
                <w:sz w:val="20"/>
                <w:szCs w:val="20"/>
                <w:lang w:val="sl-SI"/>
              </w:rPr>
              <w:t>- Izseljevanje mladih v regionalna razvojna središča za bolje plačanimi delovnimi mesti  povzroča slabšo demografsko strukturo podeželja.</w:t>
            </w:r>
          </w:p>
          <w:p w14:paraId="0DBC802E" w14:textId="77777777" w:rsidR="00163ED9" w:rsidRPr="00F9027C" w:rsidRDefault="00163ED9" w:rsidP="00163ED9">
            <w:pPr>
              <w:rPr>
                <w:rFonts w:cs="Arial"/>
                <w:sz w:val="20"/>
                <w:szCs w:val="20"/>
                <w:lang w:val="sl-SI"/>
              </w:rPr>
            </w:pPr>
            <w:r w:rsidRPr="00F9027C">
              <w:rPr>
                <w:rFonts w:cs="Arial"/>
                <w:sz w:val="20"/>
                <w:szCs w:val="20"/>
                <w:lang w:val="sl-SI"/>
              </w:rPr>
              <w:t>-</w:t>
            </w:r>
            <w:r>
              <w:rPr>
                <w:rFonts w:cs="Arial"/>
                <w:sz w:val="20"/>
                <w:szCs w:val="20"/>
              </w:rPr>
              <w:t xml:space="preserve"> </w:t>
            </w:r>
            <w:proofErr w:type="spellStart"/>
            <w:r>
              <w:rPr>
                <w:rFonts w:cs="Arial"/>
                <w:sz w:val="20"/>
                <w:szCs w:val="20"/>
              </w:rPr>
              <w:t>Slabša</w:t>
            </w:r>
            <w:proofErr w:type="spellEnd"/>
            <w:r>
              <w:rPr>
                <w:rFonts w:cs="Arial"/>
                <w:sz w:val="20"/>
                <w:szCs w:val="20"/>
              </w:rPr>
              <w:t xml:space="preserve"> </w:t>
            </w:r>
            <w:proofErr w:type="spellStart"/>
            <w:r>
              <w:rPr>
                <w:rFonts w:cs="Arial"/>
                <w:sz w:val="20"/>
                <w:szCs w:val="20"/>
              </w:rPr>
              <w:t>pokritost</w:t>
            </w:r>
            <w:proofErr w:type="spellEnd"/>
            <w:r>
              <w:rPr>
                <w:rFonts w:cs="Arial"/>
                <w:sz w:val="20"/>
                <w:szCs w:val="20"/>
              </w:rPr>
              <w:t xml:space="preserve"> z </w:t>
            </w:r>
            <w:proofErr w:type="spellStart"/>
            <w:r>
              <w:rPr>
                <w:rFonts w:cs="Arial"/>
                <w:sz w:val="20"/>
                <w:szCs w:val="20"/>
              </w:rPr>
              <w:t>internetom</w:t>
            </w:r>
            <w:proofErr w:type="spellEnd"/>
            <w:r>
              <w:rPr>
                <w:rFonts w:cs="Arial"/>
                <w:sz w:val="20"/>
                <w:szCs w:val="20"/>
              </w:rPr>
              <w:t xml:space="preserve"> </w:t>
            </w:r>
            <w:proofErr w:type="spellStart"/>
            <w:r>
              <w:rPr>
                <w:rFonts w:cs="Arial"/>
                <w:sz w:val="20"/>
                <w:szCs w:val="20"/>
              </w:rPr>
              <w:t>onemogoča</w:t>
            </w:r>
            <w:proofErr w:type="spellEnd"/>
            <w:r>
              <w:rPr>
                <w:rFonts w:cs="Arial"/>
                <w:sz w:val="20"/>
                <w:szCs w:val="20"/>
              </w:rPr>
              <w:t xml:space="preserve"> </w:t>
            </w:r>
            <w:proofErr w:type="spellStart"/>
            <w:r>
              <w:rPr>
                <w:rFonts w:cs="Arial"/>
                <w:sz w:val="20"/>
                <w:szCs w:val="20"/>
              </w:rPr>
              <w:t>uporabo</w:t>
            </w:r>
            <w:proofErr w:type="spellEnd"/>
            <w:r>
              <w:rPr>
                <w:rFonts w:cs="Arial"/>
                <w:sz w:val="20"/>
                <w:szCs w:val="20"/>
              </w:rPr>
              <w:t xml:space="preserve"> </w:t>
            </w:r>
            <w:proofErr w:type="spellStart"/>
            <w:r>
              <w:rPr>
                <w:rFonts w:cs="Arial"/>
                <w:sz w:val="20"/>
                <w:szCs w:val="20"/>
              </w:rPr>
              <w:t>sodobnih</w:t>
            </w:r>
            <w:proofErr w:type="spellEnd"/>
            <w:r>
              <w:rPr>
                <w:rFonts w:cs="Arial"/>
                <w:sz w:val="20"/>
                <w:szCs w:val="20"/>
              </w:rPr>
              <w:t xml:space="preserve"> </w:t>
            </w:r>
            <w:proofErr w:type="spellStart"/>
            <w:r>
              <w:rPr>
                <w:rFonts w:cs="Arial"/>
                <w:sz w:val="20"/>
                <w:szCs w:val="20"/>
              </w:rPr>
              <w:t>digitalnih</w:t>
            </w:r>
            <w:proofErr w:type="spellEnd"/>
            <w:r>
              <w:rPr>
                <w:rFonts w:cs="Arial"/>
                <w:sz w:val="20"/>
                <w:szCs w:val="20"/>
              </w:rPr>
              <w:t xml:space="preserve"> </w:t>
            </w:r>
            <w:proofErr w:type="spellStart"/>
            <w:r>
              <w:rPr>
                <w:rFonts w:cs="Arial"/>
                <w:sz w:val="20"/>
                <w:szCs w:val="20"/>
              </w:rPr>
              <w:t>tehnologij</w:t>
            </w:r>
            <w:proofErr w:type="spellEnd"/>
            <w:r>
              <w:rPr>
                <w:rFonts w:cs="Arial"/>
                <w:sz w:val="20"/>
                <w:szCs w:val="20"/>
              </w:rPr>
              <w:t xml:space="preserve"> za </w:t>
            </w:r>
            <w:proofErr w:type="spellStart"/>
            <w:r>
              <w:rPr>
                <w:rFonts w:cs="Arial"/>
                <w:sz w:val="20"/>
                <w:szCs w:val="20"/>
              </w:rPr>
              <w:t>večjo</w:t>
            </w:r>
            <w:proofErr w:type="spellEnd"/>
            <w:r>
              <w:rPr>
                <w:rFonts w:cs="Arial"/>
                <w:sz w:val="20"/>
                <w:szCs w:val="20"/>
              </w:rPr>
              <w:t xml:space="preserve"> </w:t>
            </w:r>
            <w:proofErr w:type="spellStart"/>
            <w:r>
              <w:rPr>
                <w:rFonts w:cs="Arial"/>
                <w:sz w:val="20"/>
                <w:szCs w:val="20"/>
              </w:rPr>
              <w:t>produktivnost</w:t>
            </w:r>
            <w:proofErr w:type="spellEnd"/>
            <w:r w:rsidRPr="00F9027C">
              <w:rPr>
                <w:rFonts w:cs="Arial"/>
                <w:sz w:val="20"/>
                <w:szCs w:val="20"/>
              </w:rPr>
              <w:t>.</w:t>
            </w:r>
          </w:p>
          <w:p w14:paraId="138E156B" w14:textId="77777777" w:rsidR="00163ED9" w:rsidRDefault="00163ED9" w:rsidP="00163ED9">
            <w:pPr>
              <w:rPr>
                <w:rStyle w:val="A7"/>
                <w:sz w:val="20"/>
                <w:szCs w:val="20"/>
              </w:rPr>
            </w:pPr>
            <w:r w:rsidRPr="00F9027C">
              <w:rPr>
                <w:rStyle w:val="A7"/>
                <w:sz w:val="20"/>
                <w:szCs w:val="20"/>
              </w:rPr>
              <w:t xml:space="preserve">- </w:t>
            </w:r>
            <w:proofErr w:type="spellStart"/>
            <w:r w:rsidRPr="00F9027C">
              <w:rPr>
                <w:rStyle w:val="A7"/>
                <w:sz w:val="20"/>
                <w:szCs w:val="20"/>
              </w:rPr>
              <w:t>Evidenca</w:t>
            </w:r>
            <w:proofErr w:type="spellEnd"/>
            <w:r w:rsidRPr="00F9027C">
              <w:rPr>
                <w:rStyle w:val="A7"/>
                <w:sz w:val="20"/>
                <w:szCs w:val="20"/>
              </w:rPr>
              <w:t xml:space="preserve"> </w:t>
            </w:r>
            <w:proofErr w:type="spellStart"/>
            <w:r w:rsidRPr="00F9027C">
              <w:rPr>
                <w:rStyle w:val="A7"/>
                <w:sz w:val="20"/>
                <w:szCs w:val="20"/>
              </w:rPr>
              <w:t>opuščenih</w:t>
            </w:r>
            <w:proofErr w:type="spellEnd"/>
            <w:r w:rsidRPr="00F9027C">
              <w:rPr>
                <w:rStyle w:val="A7"/>
                <w:sz w:val="20"/>
                <w:szCs w:val="20"/>
              </w:rPr>
              <w:t xml:space="preserve"> </w:t>
            </w:r>
            <w:proofErr w:type="spellStart"/>
            <w:r w:rsidRPr="00F9027C">
              <w:rPr>
                <w:rStyle w:val="A7"/>
                <w:sz w:val="20"/>
                <w:szCs w:val="20"/>
              </w:rPr>
              <w:t>kmetij</w:t>
            </w:r>
            <w:proofErr w:type="spellEnd"/>
            <w:r w:rsidRPr="00F9027C">
              <w:rPr>
                <w:rStyle w:val="A7"/>
                <w:sz w:val="20"/>
                <w:szCs w:val="20"/>
              </w:rPr>
              <w:t xml:space="preserve"> in </w:t>
            </w:r>
            <w:proofErr w:type="spellStart"/>
            <w:r w:rsidRPr="00F9027C">
              <w:rPr>
                <w:rStyle w:val="A7"/>
                <w:sz w:val="20"/>
                <w:szCs w:val="20"/>
              </w:rPr>
              <w:t>zemljišč</w:t>
            </w:r>
            <w:proofErr w:type="spellEnd"/>
            <w:r w:rsidRPr="00F9027C">
              <w:rPr>
                <w:rStyle w:val="A7"/>
                <w:sz w:val="20"/>
                <w:szCs w:val="20"/>
              </w:rPr>
              <w:t xml:space="preserve"> </w:t>
            </w:r>
            <w:proofErr w:type="spellStart"/>
            <w:r w:rsidRPr="00F9027C">
              <w:rPr>
                <w:rStyle w:val="A7"/>
                <w:sz w:val="20"/>
                <w:szCs w:val="20"/>
              </w:rPr>
              <w:t>na</w:t>
            </w:r>
            <w:proofErr w:type="spellEnd"/>
            <w:r w:rsidRPr="00F9027C">
              <w:rPr>
                <w:rStyle w:val="A7"/>
                <w:sz w:val="20"/>
                <w:szCs w:val="20"/>
              </w:rPr>
              <w:t xml:space="preserve"> </w:t>
            </w:r>
            <w:proofErr w:type="spellStart"/>
            <w:r w:rsidRPr="00F9027C">
              <w:rPr>
                <w:rStyle w:val="A7"/>
                <w:sz w:val="20"/>
                <w:szCs w:val="20"/>
              </w:rPr>
              <w:t>nivoju</w:t>
            </w:r>
            <w:proofErr w:type="spellEnd"/>
            <w:r w:rsidRPr="00F9027C">
              <w:rPr>
                <w:rStyle w:val="A7"/>
                <w:sz w:val="20"/>
                <w:szCs w:val="20"/>
              </w:rPr>
              <w:t xml:space="preserve"> </w:t>
            </w:r>
            <w:proofErr w:type="spellStart"/>
            <w:r w:rsidRPr="00F9027C">
              <w:rPr>
                <w:rStyle w:val="A7"/>
                <w:sz w:val="20"/>
                <w:szCs w:val="20"/>
              </w:rPr>
              <w:t>cele</w:t>
            </w:r>
            <w:proofErr w:type="spellEnd"/>
            <w:r w:rsidRPr="00F9027C">
              <w:rPr>
                <w:rStyle w:val="A7"/>
                <w:sz w:val="20"/>
                <w:szCs w:val="20"/>
              </w:rPr>
              <w:t xml:space="preserve"> </w:t>
            </w:r>
            <w:proofErr w:type="spellStart"/>
            <w:r w:rsidRPr="00F9027C">
              <w:rPr>
                <w:rStyle w:val="A7"/>
                <w:sz w:val="20"/>
                <w:szCs w:val="20"/>
              </w:rPr>
              <w:t>države</w:t>
            </w:r>
            <w:proofErr w:type="spellEnd"/>
            <w:r w:rsidRPr="00F9027C">
              <w:rPr>
                <w:rStyle w:val="A7"/>
                <w:sz w:val="20"/>
                <w:szCs w:val="20"/>
              </w:rPr>
              <w:t xml:space="preserve"> ne </w:t>
            </w:r>
            <w:proofErr w:type="spellStart"/>
            <w:r w:rsidRPr="00F9027C">
              <w:rPr>
                <w:rStyle w:val="A7"/>
                <w:sz w:val="20"/>
                <w:szCs w:val="20"/>
              </w:rPr>
              <w:t>obstaja</w:t>
            </w:r>
            <w:proofErr w:type="spellEnd"/>
            <w:r w:rsidRPr="00F9027C">
              <w:rPr>
                <w:rStyle w:val="A7"/>
                <w:sz w:val="20"/>
                <w:szCs w:val="20"/>
              </w:rPr>
              <w:t xml:space="preserve">, </w:t>
            </w:r>
            <w:proofErr w:type="spellStart"/>
            <w:r w:rsidRPr="00F9027C">
              <w:rPr>
                <w:rStyle w:val="A7"/>
                <w:sz w:val="20"/>
                <w:szCs w:val="20"/>
              </w:rPr>
              <w:t>zaradi</w:t>
            </w:r>
            <w:proofErr w:type="spellEnd"/>
            <w:r w:rsidRPr="00F9027C">
              <w:rPr>
                <w:rStyle w:val="A7"/>
                <w:sz w:val="20"/>
                <w:szCs w:val="20"/>
              </w:rPr>
              <w:t xml:space="preserve"> </w:t>
            </w:r>
            <w:proofErr w:type="spellStart"/>
            <w:r w:rsidRPr="00F9027C">
              <w:rPr>
                <w:rStyle w:val="A7"/>
                <w:sz w:val="20"/>
                <w:szCs w:val="20"/>
              </w:rPr>
              <w:t>česar</w:t>
            </w:r>
            <w:proofErr w:type="spellEnd"/>
            <w:r w:rsidRPr="00F9027C">
              <w:rPr>
                <w:rStyle w:val="A7"/>
                <w:sz w:val="20"/>
                <w:szCs w:val="20"/>
              </w:rPr>
              <w:t xml:space="preserve"> </w:t>
            </w:r>
            <w:proofErr w:type="spellStart"/>
            <w:r w:rsidRPr="00F9027C">
              <w:rPr>
                <w:rStyle w:val="A7"/>
                <w:sz w:val="20"/>
                <w:szCs w:val="20"/>
              </w:rPr>
              <w:t>imajo</w:t>
            </w:r>
            <w:proofErr w:type="spellEnd"/>
            <w:r w:rsidRPr="00F9027C">
              <w:rPr>
                <w:rStyle w:val="A7"/>
                <w:sz w:val="20"/>
                <w:szCs w:val="20"/>
              </w:rPr>
              <w:t xml:space="preserve"> </w:t>
            </w:r>
            <w:proofErr w:type="spellStart"/>
            <w:r w:rsidRPr="00F9027C">
              <w:rPr>
                <w:rStyle w:val="A7"/>
                <w:sz w:val="20"/>
                <w:szCs w:val="20"/>
              </w:rPr>
              <w:t>novi</w:t>
            </w:r>
            <w:proofErr w:type="spellEnd"/>
            <w:r w:rsidRPr="00F9027C">
              <w:rPr>
                <w:rStyle w:val="A7"/>
                <w:sz w:val="20"/>
                <w:szCs w:val="20"/>
              </w:rPr>
              <w:t xml:space="preserve"> </w:t>
            </w:r>
            <w:proofErr w:type="spellStart"/>
            <w:r w:rsidRPr="00F9027C">
              <w:rPr>
                <w:rStyle w:val="A7"/>
                <w:sz w:val="20"/>
                <w:szCs w:val="20"/>
              </w:rPr>
              <w:t>pristopniki</w:t>
            </w:r>
            <w:proofErr w:type="spellEnd"/>
            <w:r w:rsidRPr="00F9027C">
              <w:rPr>
                <w:rStyle w:val="A7"/>
                <w:sz w:val="20"/>
                <w:szCs w:val="20"/>
              </w:rPr>
              <w:t xml:space="preserve"> </w:t>
            </w:r>
            <w:r>
              <w:rPr>
                <w:rStyle w:val="A7"/>
                <w:sz w:val="20"/>
                <w:szCs w:val="20"/>
              </w:rPr>
              <w:t xml:space="preserve">v </w:t>
            </w:r>
            <w:proofErr w:type="spellStart"/>
            <w:r>
              <w:rPr>
                <w:rStyle w:val="A7"/>
                <w:sz w:val="20"/>
                <w:szCs w:val="20"/>
              </w:rPr>
              <w:t>kmetijtvo</w:t>
            </w:r>
            <w:proofErr w:type="spellEnd"/>
            <w:r>
              <w:rPr>
                <w:rStyle w:val="A7"/>
                <w:sz w:val="20"/>
                <w:szCs w:val="20"/>
              </w:rPr>
              <w:t xml:space="preserve"> </w:t>
            </w:r>
            <w:proofErr w:type="spellStart"/>
            <w:r w:rsidRPr="00F9027C">
              <w:rPr>
                <w:rStyle w:val="A7"/>
                <w:sz w:val="20"/>
                <w:szCs w:val="20"/>
              </w:rPr>
              <w:t>težave</w:t>
            </w:r>
            <w:proofErr w:type="spellEnd"/>
            <w:r w:rsidRPr="00F9027C">
              <w:rPr>
                <w:rStyle w:val="A7"/>
                <w:sz w:val="20"/>
                <w:szCs w:val="20"/>
              </w:rPr>
              <w:t xml:space="preserve"> </w:t>
            </w:r>
            <w:proofErr w:type="spellStart"/>
            <w:r w:rsidRPr="00F9027C">
              <w:rPr>
                <w:rStyle w:val="A7"/>
                <w:sz w:val="20"/>
                <w:szCs w:val="20"/>
              </w:rPr>
              <w:t>pri</w:t>
            </w:r>
            <w:proofErr w:type="spellEnd"/>
            <w:r w:rsidRPr="00F9027C">
              <w:rPr>
                <w:rStyle w:val="A7"/>
                <w:sz w:val="20"/>
                <w:szCs w:val="20"/>
              </w:rPr>
              <w:t xml:space="preserve"> </w:t>
            </w:r>
            <w:proofErr w:type="spellStart"/>
            <w:r w:rsidRPr="00F9027C">
              <w:rPr>
                <w:rStyle w:val="A7"/>
                <w:sz w:val="20"/>
                <w:szCs w:val="20"/>
              </w:rPr>
              <w:t>dostopu</w:t>
            </w:r>
            <w:proofErr w:type="spellEnd"/>
            <w:r w:rsidRPr="00F9027C">
              <w:rPr>
                <w:rStyle w:val="A7"/>
                <w:sz w:val="20"/>
                <w:szCs w:val="20"/>
              </w:rPr>
              <w:t xml:space="preserve"> do </w:t>
            </w:r>
            <w:proofErr w:type="spellStart"/>
            <w:r w:rsidRPr="00F9027C">
              <w:rPr>
                <w:rStyle w:val="A7"/>
                <w:sz w:val="20"/>
                <w:szCs w:val="20"/>
              </w:rPr>
              <w:t>kmetijskih</w:t>
            </w:r>
            <w:proofErr w:type="spellEnd"/>
            <w:r w:rsidRPr="00F9027C">
              <w:rPr>
                <w:rStyle w:val="A7"/>
                <w:sz w:val="20"/>
                <w:szCs w:val="20"/>
              </w:rPr>
              <w:t xml:space="preserve"> </w:t>
            </w:r>
            <w:proofErr w:type="spellStart"/>
            <w:r w:rsidRPr="00F9027C">
              <w:rPr>
                <w:rStyle w:val="A7"/>
                <w:sz w:val="20"/>
                <w:szCs w:val="20"/>
              </w:rPr>
              <w:t>zemljišč</w:t>
            </w:r>
            <w:proofErr w:type="spellEnd"/>
            <w:r w:rsidRPr="00F9027C">
              <w:rPr>
                <w:rStyle w:val="A7"/>
                <w:sz w:val="20"/>
                <w:szCs w:val="20"/>
              </w:rPr>
              <w:t>.</w:t>
            </w:r>
          </w:p>
          <w:p w14:paraId="4CD85FE5" w14:textId="77777777" w:rsidR="00163ED9" w:rsidRPr="00B1613F" w:rsidRDefault="00163ED9" w:rsidP="00163ED9">
            <w:pPr>
              <w:rPr>
                <w:rFonts w:cs="Minion Pro"/>
                <w:color w:val="000000"/>
                <w:sz w:val="20"/>
                <w:szCs w:val="20"/>
              </w:rPr>
            </w:pPr>
            <w:r>
              <w:rPr>
                <w:rStyle w:val="A7"/>
                <w:sz w:val="20"/>
                <w:szCs w:val="20"/>
              </w:rPr>
              <w:t xml:space="preserve">- Ni </w:t>
            </w:r>
            <w:proofErr w:type="spellStart"/>
            <w:r>
              <w:rPr>
                <w:rStyle w:val="A7"/>
                <w:sz w:val="20"/>
                <w:szCs w:val="20"/>
              </w:rPr>
              <w:t>razvitih</w:t>
            </w:r>
            <w:proofErr w:type="spellEnd"/>
            <w:r>
              <w:rPr>
                <w:rStyle w:val="A7"/>
                <w:sz w:val="20"/>
                <w:szCs w:val="20"/>
              </w:rPr>
              <w:t xml:space="preserve"> </w:t>
            </w:r>
            <w:proofErr w:type="spellStart"/>
            <w:r>
              <w:rPr>
                <w:rStyle w:val="A7"/>
                <w:sz w:val="20"/>
                <w:szCs w:val="20"/>
              </w:rPr>
              <w:t>specializiranih</w:t>
            </w:r>
            <w:proofErr w:type="spellEnd"/>
            <w:r>
              <w:rPr>
                <w:rStyle w:val="A7"/>
                <w:sz w:val="20"/>
                <w:szCs w:val="20"/>
              </w:rPr>
              <w:t xml:space="preserve"> </w:t>
            </w:r>
            <w:proofErr w:type="spellStart"/>
            <w:r>
              <w:rPr>
                <w:rStyle w:val="A7"/>
                <w:sz w:val="20"/>
                <w:szCs w:val="20"/>
              </w:rPr>
              <w:t>storitev</w:t>
            </w:r>
            <w:proofErr w:type="spellEnd"/>
            <w:r>
              <w:rPr>
                <w:rStyle w:val="A7"/>
                <w:sz w:val="20"/>
                <w:szCs w:val="20"/>
              </w:rPr>
              <w:t xml:space="preserve"> </w:t>
            </w:r>
            <w:proofErr w:type="spellStart"/>
            <w:r>
              <w:rPr>
                <w:rStyle w:val="A7"/>
                <w:sz w:val="20"/>
                <w:szCs w:val="20"/>
              </w:rPr>
              <w:t>svetovanja</w:t>
            </w:r>
            <w:proofErr w:type="spellEnd"/>
            <w:r>
              <w:rPr>
                <w:rStyle w:val="A7"/>
                <w:sz w:val="20"/>
                <w:szCs w:val="20"/>
              </w:rPr>
              <w:t xml:space="preserve"> za </w:t>
            </w:r>
            <w:proofErr w:type="spellStart"/>
            <w:r>
              <w:rPr>
                <w:rStyle w:val="A7"/>
                <w:sz w:val="20"/>
                <w:szCs w:val="20"/>
              </w:rPr>
              <w:t>postopke</w:t>
            </w:r>
            <w:proofErr w:type="spellEnd"/>
            <w:r>
              <w:rPr>
                <w:rStyle w:val="A7"/>
                <w:sz w:val="20"/>
                <w:szCs w:val="20"/>
              </w:rPr>
              <w:t xml:space="preserve"> </w:t>
            </w:r>
            <w:proofErr w:type="spellStart"/>
            <w:r>
              <w:rPr>
                <w:rStyle w:val="A7"/>
                <w:sz w:val="20"/>
                <w:szCs w:val="20"/>
              </w:rPr>
              <w:t>prenosa</w:t>
            </w:r>
            <w:proofErr w:type="spellEnd"/>
            <w:r>
              <w:rPr>
                <w:rStyle w:val="A7"/>
                <w:sz w:val="20"/>
                <w:szCs w:val="20"/>
              </w:rPr>
              <w:t xml:space="preserve"> KMG.</w:t>
            </w:r>
          </w:p>
        </w:tc>
      </w:tr>
      <w:tr w:rsidR="00163ED9" w:rsidRPr="005C7E09" w14:paraId="7B83EDE7" w14:textId="77777777" w:rsidTr="00163ED9">
        <w:tc>
          <w:tcPr>
            <w:tcW w:w="4776" w:type="dxa"/>
            <w:tcBorders>
              <w:bottom w:val="single" w:sz="4" w:space="0" w:color="000000" w:themeColor="text1"/>
            </w:tcBorders>
            <w:shd w:val="clear" w:color="auto" w:fill="92D050"/>
            <w:tcMar>
              <w:top w:w="55" w:type="dxa"/>
              <w:left w:w="55" w:type="dxa"/>
              <w:bottom w:w="55" w:type="dxa"/>
              <w:right w:w="55" w:type="dxa"/>
            </w:tcMar>
          </w:tcPr>
          <w:p w14:paraId="70619D08" w14:textId="77777777" w:rsidR="00163ED9" w:rsidRPr="00F50F45" w:rsidRDefault="00163ED9" w:rsidP="00163ED9">
            <w:pPr>
              <w:spacing w:line="240" w:lineRule="auto"/>
              <w:contextualSpacing/>
              <w:rPr>
                <w:rFonts w:cs="Arial"/>
                <w:b/>
                <w:color w:val="000000" w:themeColor="text1"/>
                <w:sz w:val="20"/>
                <w:szCs w:val="20"/>
              </w:rPr>
            </w:pPr>
            <w:r w:rsidRPr="00F50F45">
              <w:rPr>
                <w:rFonts w:cs="Arial"/>
                <w:b/>
                <w:color w:val="000000" w:themeColor="text1"/>
                <w:sz w:val="20"/>
                <w:szCs w:val="20"/>
              </w:rPr>
              <w:lastRenderedPageBreak/>
              <w:t>PRILOŽNOSTI</w:t>
            </w:r>
          </w:p>
        </w:tc>
        <w:tc>
          <w:tcPr>
            <w:tcW w:w="4777" w:type="dxa"/>
            <w:tcBorders>
              <w:bottom w:val="single" w:sz="4" w:space="0" w:color="000000" w:themeColor="text1"/>
            </w:tcBorders>
            <w:shd w:val="clear" w:color="auto" w:fill="92D050"/>
            <w:tcMar>
              <w:top w:w="55" w:type="dxa"/>
              <w:left w:w="55" w:type="dxa"/>
              <w:bottom w:w="55" w:type="dxa"/>
              <w:right w:w="55" w:type="dxa"/>
            </w:tcMar>
          </w:tcPr>
          <w:p w14:paraId="6BD23D3B" w14:textId="77777777" w:rsidR="00163ED9" w:rsidRPr="005C7E09" w:rsidRDefault="00163ED9" w:rsidP="00163ED9">
            <w:pPr>
              <w:spacing w:line="240" w:lineRule="auto"/>
              <w:contextualSpacing/>
              <w:rPr>
                <w:rFonts w:cs="Arial"/>
                <w:b/>
                <w:color w:val="000000" w:themeColor="text1"/>
                <w:sz w:val="20"/>
                <w:szCs w:val="20"/>
              </w:rPr>
            </w:pPr>
            <w:r w:rsidRPr="005C7E09">
              <w:rPr>
                <w:rFonts w:cs="Arial"/>
                <w:b/>
                <w:color w:val="000000" w:themeColor="text1"/>
                <w:sz w:val="20"/>
                <w:szCs w:val="20"/>
              </w:rPr>
              <w:t>NEVARNOSTI</w:t>
            </w:r>
          </w:p>
        </w:tc>
      </w:tr>
      <w:tr w:rsidR="00163ED9" w:rsidRPr="005C7E09" w14:paraId="7B89AD93" w14:textId="77777777" w:rsidTr="00163ED9">
        <w:tc>
          <w:tcPr>
            <w:tcW w:w="4776" w:type="dxa"/>
            <w:shd w:val="clear" w:color="auto" w:fill="auto"/>
            <w:tcMar>
              <w:top w:w="55" w:type="dxa"/>
              <w:left w:w="55" w:type="dxa"/>
              <w:bottom w:w="55" w:type="dxa"/>
              <w:right w:w="55" w:type="dxa"/>
            </w:tcMar>
          </w:tcPr>
          <w:p w14:paraId="0F4A9F4C" w14:textId="77777777" w:rsidR="00163ED9" w:rsidRPr="00F50F45" w:rsidRDefault="00163ED9" w:rsidP="00163ED9">
            <w:pPr>
              <w:rPr>
                <w:rFonts w:cs="Arial"/>
                <w:sz w:val="20"/>
                <w:szCs w:val="20"/>
                <w:lang w:val="sl-SI"/>
              </w:rPr>
            </w:pPr>
            <w:r w:rsidRPr="00F50F45">
              <w:rPr>
                <w:rFonts w:cs="Arial"/>
                <w:sz w:val="20"/>
                <w:szCs w:val="20"/>
                <w:lang w:val="sl-SI"/>
              </w:rPr>
              <w:t xml:space="preserve">- </w:t>
            </w:r>
            <w:r w:rsidRPr="008140F8">
              <w:rPr>
                <w:rFonts w:cs="Arial"/>
                <w:sz w:val="20"/>
                <w:szCs w:val="20"/>
                <w:lang w:val="sl-SI"/>
              </w:rPr>
              <w:t>Spodbuditi povečanje števila nosilcev KMG starih do 40 let in s tem ublažiti hitrost povečevanja povprečne starosti nosilcev kmetijskih gospodarstev</w:t>
            </w:r>
            <w:r>
              <w:rPr>
                <w:rFonts w:cs="Arial"/>
                <w:sz w:val="20"/>
                <w:szCs w:val="20"/>
                <w:lang w:val="sl-SI"/>
              </w:rPr>
              <w:t>, oziroma jo znižati.</w:t>
            </w:r>
          </w:p>
          <w:p w14:paraId="3CCDDB22" w14:textId="77777777" w:rsidR="00163ED9" w:rsidRPr="00F50F45" w:rsidRDefault="00163ED9" w:rsidP="00163ED9">
            <w:pPr>
              <w:rPr>
                <w:rFonts w:cs="Arial"/>
                <w:sz w:val="20"/>
                <w:szCs w:val="20"/>
                <w:lang w:val="sl-SI"/>
              </w:rPr>
            </w:pPr>
            <w:r w:rsidRPr="00F50F45">
              <w:rPr>
                <w:rFonts w:cs="Arial"/>
                <w:sz w:val="20"/>
                <w:szCs w:val="20"/>
                <w:lang w:val="sl-SI"/>
              </w:rPr>
              <w:t xml:space="preserve">- Omogočiti lažji dostop do potrebnih sredstev za naložbe, ki jih morajo mladi kmetje izvesti ob zagonu kmetijske dejavnosti.  </w:t>
            </w:r>
          </w:p>
          <w:p w14:paraId="405C8DDB" w14:textId="77777777" w:rsidR="00163ED9" w:rsidRDefault="00163ED9" w:rsidP="00163ED9">
            <w:pPr>
              <w:rPr>
                <w:rFonts w:cs="Arial"/>
                <w:sz w:val="20"/>
                <w:szCs w:val="20"/>
                <w:lang w:val="sl-SI"/>
              </w:rPr>
            </w:pPr>
            <w:r w:rsidRPr="00F50F45">
              <w:rPr>
                <w:rFonts w:cs="Arial"/>
                <w:sz w:val="20"/>
                <w:szCs w:val="20"/>
                <w:lang w:val="sl-SI"/>
              </w:rPr>
              <w:t xml:space="preserve">- Izboljšanje odnosa javnosti do poklica kmeta z informiranjem nekmečkega prebivalstva o pomembnosti kmetijstva in vlogi kmeta za oskrbo z lokalno pridelano hrano. </w:t>
            </w:r>
          </w:p>
          <w:p w14:paraId="39BAD09E" w14:textId="77777777" w:rsidR="00163ED9" w:rsidRPr="00F50F45" w:rsidRDefault="00163ED9" w:rsidP="00163ED9">
            <w:pPr>
              <w:rPr>
                <w:rFonts w:cs="Arial"/>
                <w:sz w:val="20"/>
                <w:szCs w:val="20"/>
                <w:lang w:val="sl-SI"/>
              </w:rPr>
            </w:pPr>
            <w:r>
              <w:rPr>
                <w:rFonts w:cs="Arial"/>
                <w:sz w:val="20"/>
                <w:szCs w:val="20"/>
                <w:lang w:val="sl-SI"/>
              </w:rPr>
              <w:t xml:space="preserve">- </w:t>
            </w:r>
            <w:r w:rsidRPr="00F50F45">
              <w:rPr>
                <w:rFonts w:cs="Arial"/>
                <w:sz w:val="20"/>
                <w:szCs w:val="20"/>
                <w:lang w:val="sl-SI"/>
              </w:rPr>
              <w:t xml:space="preserve">Kreiranje delovnega mesta na prevzetem </w:t>
            </w:r>
            <w:r w:rsidRPr="008140F8">
              <w:rPr>
                <w:rFonts w:cs="Arial"/>
                <w:sz w:val="20"/>
                <w:szCs w:val="20"/>
                <w:lang w:val="sl-SI"/>
              </w:rPr>
              <w:t>KMG</w:t>
            </w:r>
            <w:r w:rsidRPr="00F50F45">
              <w:rPr>
                <w:rFonts w:cs="Arial"/>
                <w:sz w:val="20"/>
                <w:szCs w:val="20"/>
                <w:lang w:val="sl-SI"/>
              </w:rPr>
              <w:t xml:space="preserve">, ki </w:t>
            </w:r>
            <w:r>
              <w:rPr>
                <w:rFonts w:cs="Arial"/>
                <w:sz w:val="20"/>
                <w:szCs w:val="20"/>
                <w:lang w:val="sl-SI"/>
              </w:rPr>
              <w:t xml:space="preserve">bi </w:t>
            </w:r>
            <w:r w:rsidRPr="00F50F45">
              <w:rPr>
                <w:rFonts w:cs="Arial"/>
                <w:sz w:val="20"/>
                <w:szCs w:val="20"/>
                <w:lang w:val="sl-SI"/>
              </w:rPr>
              <w:t>zagotavlja</w:t>
            </w:r>
            <w:r>
              <w:rPr>
                <w:rFonts w:cs="Arial"/>
                <w:sz w:val="20"/>
                <w:szCs w:val="20"/>
                <w:lang w:val="sl-SI"/>
              </w:rPr>
              <w:t>lo</w:t>
            </w:r>
            <w:r w:rsidRPr="00F50F45">
              <w:rPr>
                <w:rFonts w:cs="Arial"/>
                <w:sz w:val="20"/>
                <w:szCs w:val="20"/>
                <w:lang w:val="sl-SI"/>
              </w:rPr>
              <w:t xml:space="preserve"> dolgoročno zaposlitev mladega prevzemnika.</w:t>
            </w:r>
          </w:p>
          <w:p w14:paraId="4EE210DE" w14:textId="77777777" w:rsidR="00163ED9" w:rsidRPr="00F50F45" w:rsidRDefault="00163ED9" w:rsidP="00163ED9">
            <w:pPr>
              <w:rPr>
                <w:rFonts w:cs="Arial"/>
                <w:sz w:val="20"/>
                <w:szCs w:val="20"/>
                <w:lang w:val="sl-SI"/>
              </w:rPr>
            </w:pPr>
            <w:r w:rsidRPr="00F50F45">
              <w:rPr>
                <w:rFonts w:cs="Arial"/>
                <w:sz w:val="20"/>
                <w:szCs w:val="20"/>
                <w:lang w:val="sl-SI"/>
              </w:rPr>
              <w:t xml:space="preserve">- Vzpostavitev novih modulov neformalnih izobraževanj preko AKIS-a za kmete s področja celovitih usposabljanj za bolj uspešno upravljanje </w:t>
            </w:r>
            <w:r w:rsidRPr="008140F8">
              <w:rPr>
                <w:rFonts w:cs="Arial"/>
                <w:sz w:val="20"/>
                <w:szCs w:val="20"/>
                <w:lang w:val="sl-SI"/>
              </w:rPr>
              <w:t>KMG</w:t>
            </w:r>
            <w:r w:rsidRPr="00F50F45">
              <w:rPr>
                <w:rFonts w:cs="Arial"/>
                <w:sz w:val="20"/>
                <w:szCs w:val="20"/>
                <w:lang w:val="sl-SI"/>
              </w:rPr>
              <w:t>, tehnologije pridelave in prireje, digitalizacije v kmetijstvu, podjetništva, trženja, povezovanja, financ in davkov, lažje uvajanje novih tehnologij, varnosti pri delu in predhodna usposabljanja glede možnosti pridobivanja javnih sredstev s področja skupne kmetijske politike.</w:t>
            </w:r>
          </w:p>
          <w:p w14:paraId="51ADFBD3" w14:textId="77777777" w:rsidR="00163ED9" w:rsidRPr="00F50F45" w:rsidRDefault="00163ED9" w:rsidP="00163ED9">
            <w:pPr>
              <w:rPr>
                <w:rFonts w:cs="Arial"/>
                <w:sz w:val="20"/>
                <w:szCs w:val="20"/>
                <w:lang w:val="sl-SI"/>
              </w:rPr>
            </w:pPr>
            <w:r w:rsidRPr="00F50F45">
              <w:rPr>
                <w:rFonts w:cs="Arial"/>
                <w:sz w:val="20"/>
                <w:szCs w:val="20"/>
                <w:lang w:val="sl-SI"/>
              </w:rPr>
              <w:t xml:space="preserve">- Z javnimi razpisi omogočiti dostop do podpor tudi novim </w:t>
            </w:r>
            <w:proofErr w:type="spellStart"/>
            <w:r w:rsidRPr="00F50F45">
              <w:rPr>
                <w:rFonts w:cs="Arial"/>
                <w:sz w:val="20"/>
                <w:szCs w:val="20"/>
                <w:lang w:val="sl-SI"/>
              </w:rPr>
              <w:t>pristopnikom</w:t>
            </w:r>
            <w:proofErr w:type="spellEnd"/>
            <w:r w:rsidRPr="00F50F45">
              <w:rPr>
                <w:rFonts w:cs="Arial"/>
                <w:sz w:val="20"/>
                <w:szCs w:val="20"/>
                <w:lang w:val="sl-SI"/>
              </w:rPr>
              <w:t xml:space="preserve">, ki ne izhajajo z družinskih kmetij ali pa niso prevzemniki družinske kmetije, želijo kmetovati, vendar nimajo zagonskih sredstev (ne glede na starost). </w:t>
            </w:r>
          </w:p>
          <w:p w14:paraId="1AA2AC11" w14:textId="77777777" w:rsidR="00163ED9" w:rsidRPr="00F50F45" w:rsidRDefault="00163ED9" w:rsidP="00163ED9">
            <w:pPr>
              <w:rPr>
                <w:rFonts w:cs="Arial"/>
                <w:sz w:val="20"/>
                <w:szCs w:val="20"/>
                <w:lang w:val="sl-SI"/>
              </w:rPr>
            </w:pPr>
            <w:r w:rsidRPr="00F50F45">
              <w:rPr>
                <w:rFonts w:cs="Arial"/>
                <w:sz w:val="20"/>
                <w:szCs w:val="20"/>
                <w:lang w:val="sl-SI"/>
              </w:rPr>
              <w:t>- Omogočiti dostop do kreditov, prilagojenih za mlade prevzemnike kmetij.</w:t>
            </w:r>
          </w:p>
          <w:p w14:paraId="6DAFB68E" w14:textId="77777777" w:rsidR="00163ED9" w:rsidRDefault="00163ED9" w:rsidP="00163ED9">
            <w:pPr>
              <w:rPr>
                <w:rFonts w:cs="Arial"/>
                <w:sz w:val="20"/>
                <w:szCs w:val="20"/>
                <w:lang w:val="sl-SI"/>
              </w:rPr>
            </w:pPr>
            <w:r w:rsidRPr="00F50F45">
              <w:rPr>
                <w:rFonts w:cs="Arial"/>
                <w:sz w:val="20"/>
                <w:szCs w:val="20"/>
                <w:lang w:val="sl-SI"/>
              </w:rPr>
              <w:t xml:space="preserve">- Vzpostavitev novih oblik svetovanj pri javni kmetijski svetovalni službi za namen medgeneracijskih odnosov na </w:t>
            </w:r>
            <w:r w:rsidRPr="008140F8">
              <w:rPr>
                <w:rFonts w:cs="Arial"/>
                <w:sz w:val="20"/>
                <w:szCs w:val="20"/>
                <w:lang w:val="sl-SI"/>
              </w:rPr>
              <w:t>KMG</w:t>
            </w:r>
            <w:r w:rsidRPr="00F50F45">
              <w:rPr>
                <w:rFonts w:cs="Arial"/>
                <w:sz w:val="20"/>
                <w:szCs w:val="20"/>
                <w:lang w:val="sl-SI"/>
              </w:rPr>
              <w:t>.</w:t>
            </w:r>
          </w:p>
          <w:p w14:paraId="08FB5023" w14:textId="77777777" w:rsidR="00163ED9" w:rsidRDefault="00163ED9" w:rsidP="00163ED9">
            <w:pPr>
              <w:rPr>
                <w:rFonts w:cs="Arial"/>
                <w:sz w:val="20"/>
                <w:szCs w:val="20"/>
                <w:lang w:val="sl-SI"/>
              </w:rPr>
            </w:pPr>
            <w:r w:rsidRPr="00F50F45">
              <w:rPr>
                <w:rFonts w:cs="Arial"/>
                <w:sz w:val="20"/>
                <w:szCs w:val="20"/>
                <w:lang w:val="sl-SI"/>
              </w:rPr>
              <w:lastRenderedPageBreak/>
              <w:t>- Nadaljevanje spodbud mladim kmetom tudi preko izplačil na I. stebru SKP.</w:t>
            </w:r>
          </w:p>
          <w:p w14:paraId="2C3E0D6E" w14:textId="77777777" w:rsidR="00163ED9" w:rsidRPr="00F50F45" w:rsidRDefault="00163ED9" w:rsidP="00163ED9">
            <w:pPr>
              <w:rPr>
                <w:rFonts w:cs="Arial"/>
                <w:sz w:val="20"/>
                <w:szCs w:val="20"/>
                <w:lang w:val="sl-SI"/>
              </w:rPr>
            </w:pPr>
            <w:r w:rsidRPr="00F50F45">
              <w:rPr>
                <w:rFonts w:cs="Arial"/>
                <w:sz w:val="20"/>
                <w:szCs w:val="20"/>
                <w:lang w:val="sl-SI"/>
              </w:rPr>
              <w:t xml:space="preserve">- V okviru dedovanja kmetij omogočiti sodelovanje med prenosnikom in prevzemnikom za namen prenosa izkušenj, medsebojne pomoči, ohranjanja pozitivnega odnosa in hkrati zgodnejšega prenosa </w:t>
            </w:r>
            <w:r w:rsidRPr="008140F8">
              <w:rPr>
                <w:rFonts w:cs="Arial"/>
                <w:sz w:val="20"/>
                <w:szCs w:val="20"/>
                <w:lang w:val="sl-SI"/>
              </w:rPr>
              <w:t xml:space="preserve">KMG </w:t>
            </w:r>
            <w:r w:rsidRPr="00F50F45">
              <w:rPr>
                <w:rFonts w:cs="Arial"/>
                <w:sz w:val="20"/>
                <w:szCs w:val="20"/>
                <w:lang w:val="sl-SI"/>
              </w:rPr>
              <w:t>na mladega kmeta.</w:t>
            </w:r>
          </w:p>
          <w:p w14:paraId="63961012" w14:textId="77777777" w:rsidR="00163ED9" w:rsidRPr="00F50F45" w:rsidRDefault="00163ED9" w:rsidP="00163ED9">
            <w:pPr>
              <w:rPr>
                <w:rFonts w:cs="Arial"/>
                <w:sz w:val="20"/>
                <w:szCs w:val="20"/>
                <w:lang w:val="sl-SI"/>
              </w:rPr>
            </w:pPr>
            <w:r w:rsidRPr="00F50F45">
              <w:rPr>
                <w:rFonts w:cs="Arial"/>
                <w:sz w:val="20"/>
                <w:szCs w:val="20"/>
                <w:lang w:val="sl-SI"/>
              </w:rPr>
              <w:t xml:space="preserve">- Spodbude prenosnikom za zgodnejšo odločitev glede prenosa </w:t>
            </w:r>
            <w:r w:rsidRPr="008140F8">
              <w:rPr>
                <w:rFonts w:cs="Arial"/>
                <w:sz w:val="20"/>
                <w:szCs w:val="20"/>
                <w:lang w:val="sl-SI"/>
              </w:rPr>
              <w:t>KMG</w:t>
            </w:r>
            <w:r w:rsidRPr="00F50F45">
              <w:rPr>
                <w:rFonts w:cs="Arial"/>
                <w:sz w:val="20"/>
                <w:szCs w:val="20"/>
                <w:lang w:val="sl-SI"/>
              </w:rPr>
              <w:t xml:space="preserve"> mladim z namenom zagotovitve socialne varnosti, tudi iz drugih skladov (npr. Evropskega socialnega sklada).</w:t>
            </w:r>
          </w:p>
          <w:p w14:paraId="0EF37DF3" w14:textId="77777777" w:rsidR="00163ED9" w:rsidRDefault="00163ED9" w:rsidP="00163ED9">
            <w:pPr>
              <w:rPr>
                <w:rFonts w:cs="Arial"/>
                <w:sz w:val="20"/>
                <w:szCs w:val="20"/>
                <w:lang w:val="sl-SI"/>
              </w:rPr>
            </w:pPr>
            <w:r w:rsidRPr="00F50F45">
              <w:rPr>
                <w:rFonts w:cs="Arial"/>
                <w:sz w:val="20"/>
                <w:szCs w:val="20"/>
                <w:lang w:val="sl-SI"/>
              </w:rPr>
              <w:t>- Prvo leto po prevzemu se prevzemniku olajša kmetovanje z ugodnostmi npr. oprostitvijo plačila davkov</w:t>
            </w:r>
            <w:r w:rsidRPr="008140F8">
              <w:rPr>
                <w:rFonts w:cs="Arial"/>
                <w:sz w:val="20"/>
                <w:szCs w:val="20"/>
                <w:lang w:val="sl-SI"/>
              </w:rPr>
              <w:t>.</w:t>
            </w:r>
          </w:p>
          <w:p w14:paraId="45DC4046" w14:textId="2D9A9493" w:rsidR="008140F8" w:rsidRDefault="008140F8" w:rsidP="00163ED9">
            <w:pPr>
              <w:rPr>
                <w:rFonts w:cs="Arial"/>
                <w:sz w:val="20"/>
                <w:szCs w:val="20"/>
                <w:lang w:val="sl-SI"/>
              </w:rPr>
            </w:pPr>
            <w:r>
              <w:rPr>
                <w:rFonts w:cs="Arial"/>
                <w:sz w:val="20"/>
                <w:szCs w:val="20"/>
                <w:lang w:val="sl-SI"/>
              </w:rPr>
              <w:t>- Spremembe zakonodaje: prednost pri najemu/nakupu kmetijskih zemljišč za mlade kmete.</w:t>
            </w:r>
          </w:p>
          <w:p w14:paraId="0AB4010E" w14:textId="77777777" w:rsidR="00163ED9" w:rsidRPr="00F50F45" w:rsidRDefault="00163ED9" w:rsidP="00163ED9">
            <w:pPr>
              <w:rPr>
                <w:rFonts w:cs="Arial"/>
                <w:sz w:val="20"/>
                <w:szCs w:val="20"/>
                <w:lang w:val="sl-SI"/>
              </w:rPr>
            </w:pPr>
          </w:p>
          <w:p w14:paraId="36992C56" w14:textId="77777777" w:rsidR="00163ED9" w:rsidRPr="008E027C" w:rsidRDefault="00163ED9" w:rsidP="00163ED9">
            <w:pPr>
              <w:suppressAutoHyphens/>
              <w:autoSpaceDN w:val="0"/>
              <w:spacing w:line="240" w:lineRule="auto"/>
              <w:ind w:left="720"/>
              <w:contextualSpacing/>
              <w:textAlignment w:val="baseline"/>
              <w:rPr>
                <w:rFonts w:cs="Arial"/>
                <w:sz w:val="20"/>
                <w:szCs w:val="20"/>
                <w:lang w:val="sl-SI"/>
              </w:rPr>
            </w:pPr>
          </w:p>
        </w:tc>
        <w:tc>
          <w:tcPr>
            <w:tcW w:w="4777" w:type="dxa"/>
            <w:shd w:val="clear" w:color="auto" w:fill="auto"/>
            <w:tcMar>
              <w:top w:w="55" w:type="dxa"/>
              <w:left w:w="55" w:type="dxa"/>
              <w:bottom w:w="55" w:type="dxa"/>
              <w:right w:w="55" w:type="dxa"/>
            </w:tcMar>
          </w:tcPr>
          <w:p w14:paraId="2D46A633" w14:textId="77777777" w:rsidR="00163ED9" w:rsidRPr="00F9027C" w:rsidRDefault="00163ED9" w:rsidP="00163ED9">
            <w:pPr>
              <w:rPr>
                <w:rFonts w:cs="Arial"/>
                <w:sz w:val="20"/>
                <w:szCs w:val="20"/>
                <w:lang w:val="sl-SI"/>
              </w:rPr>
            </w:pPr>
            <w:r w:rsidRPr="00F9027C">
              <w:rPr>
                <w:rFonts w:cs="Arial"/>
                <w:sz w:val="20"/>
                <w:szCs w:val="20"/>
                <w:lang w:val="sl-SI"/>
              </w:rPr>
              <w:lastRenderedPageBreak/>
              <w:t xml:space="preserve">- Staranje celotne družbe in </w:t>
            </w:r>
            <w:r>
              <w:rPr>
                <w:rFonts w:cs="Arial"/>
                <w:sz w:val="20"/>
                <w:szCs w:val="20"/>
                <w:lang w:val="sl-SI"/>
              </w:rPr>
              <w:t xml:space="preserve">rast </w:t>
            </w:r>
            <w:r w:rsidRPr="00F9027C">
              <w:rPr>
                <w:rFonts w:cs="Arial"/>
                <w:sz w:val="20"/>
                <w:szCs w:val="20"/>
                <w:lang w:val="sl-SI"/>
              </w:rPr>
              <w:t>povprečne starosti prebivalcev, kar posledično nezadržno povzroča tudi staranje kmečkega prebivalstva.</w:t>
            </w:r>
          </w:p>
          <w:p w14:paraId="0A62CCE5" w14:textId="77777777" w:rsidR="00163ED9" w:rsidRPr="00F9027C" w:rsidRDefault="00163ED9" w:rsidP="00163ED9">
            <w:pPr>
              <w:rPr>
                <w:rFonts w:cs="Arial"/>
                <w:sz w:val="20"/>
                <w:szCs w:val="20"/>
                <w:lang w:val="sl-SI"/>
              </w:rPr>
            </w:pPr>
            <w:r w:rsidRPr="00F9027C">
              <w:rPr>
                <w:rFonts w:cs="Arial"/>
                <w:sz w:val="20"/>
                <w:szCs w:val="20"/>
                <w:lang w:val="sl-SI"/>
              </w:rPr>
              <w:t xml:space="preserve">- Pozen prevzem </w:t>
            </w:r>
            <w:r>
              <w:rPr>
                <w:rFonts w:cs="Arial"/>
                <w:sz w:val="20"/>
                <w:szCs w:val="20"/>
              </w:rPr>
              <w:t>KMG</w:t>
            </w:r>
            <w:r w:rsidRPr="00F9027C">
              <w:rPr>
                <w:rFonts w:cs="Arial"/>
                <w:sz w:val="20"/>
                <w:szCs w:val="20"/>
                <w:lang w:val="sl-SI"/>
              </w:rPr>
              <w:t xml:space="preserve"> je lahko razlog, da si je mladi kmet že našel zaposlitev izven prevzetega </w:t>
            </w:r>
            <w:r>
              <w:rPr>
                <w:rFonts w:cs="Arial"/>
                <w:sz w:val="20"/>
                <w:szCs w:val="20"/>
              </w:rPr>
              <w:t>KMG</w:t>
            </w:r>
            <w:r w:rsidRPr="00F9027C">
              <w:rPr>
                <w:rFonts w:cs="Arial"/>
                <w:sz w:val="20"/>
                <w:szCs w:val="20"/>
                <w:lang w:val="sl-SI"/>
              </w:rPr>
              <w:t>.</w:t>
            </w:r>
          </w:p>
          <w:p w14:paraId="0B5B22EB" w14:textId="77777777" w:rsidR="00163ED9" w:rsidRPr="00F9027C" w:rsidRDefault="00163ED9" w:rsidP="00163ED9">
            <w:pPr>
              <w:rPr>
                <w:rFonts w:cs="Arial"/>
                <w:sz w:val="20"/>
                <w:szCs w:val="20"/>
                <w:lang w:val="sl-SI"/>
              </w:rPr>
            </w:pPr>
            <w:r w:rsidRPr="00F9027C">
              <w:rPr>
                <w:rFonts w:cs="Arial"/>
                <w:sz w:val="20"/>
                <w:szCs w:val="20"/>
                <w:lang w:val="sl-SI"/>
              </w:rPr>
              <w:t>- Opuščanje kmetijske dejavnosti oziroma vključenosti v zavarovanja iz naslova opravljanja kmetijske dejavnosti po izplačilu zadnjega obroka podpore.</w:t>
            </w:r>
          </w:p>
          <w:p w14:paraId="42574DEA" w14:textId="77777777" w:rsidR="00163ED9" w:rsidRPr="00F9027C" w:rsidRDefault="00163ED9" w:rsidP="00163ED9">
            <w:pPr>
              <w:rPr>
                <w:rFonts w:cs="Arial"/>
                <w:sz w:val="20"/>
                <w:szCs w:val="20"/>
                <w:lang w:val="sl-SI"/>
              </w:rPr>
            </w:pPr>
            <w:r w:rsidRPr="00F9027C">
              <w:rPr>
                <w:rFonts w:cs="Arial"/>
                <w:sz w:val="20"/>
                <w:szCs w:val="20"/>
                <w:lang w:val="sl-SI"/>
              </w:rPr>
              <w:t xml:space="preserve">- </w:t>
            </w:r>
            <w:proofErr w:type="spellStart"/>
            <w:r w:rsidRPr="00F9027C">
              <w:rPr>
                <w:rFonts w:cs="Arial"/>
                <w:sz w:val="20"/>
                <w:szCs w:val="20"/>
                <w:lang w:val="sl-SI"/>
              </w:rPr>
              <w:t>Preambiciozno</w:t>
            </w:r>
            <w:proofErr w:type="spellEnd"/>
            <w:r w:rsidRPr="00F9027C">
              <w:rPr>
                <w:rFonts w:cs="Arial"/>
                <w:sz w:val="20"/>
                <w:szCs w:val="20"/>
                <w:lang w:val="sl-SI"/>
              </w:rPr>
              <w:t xml:space="preserve"> - nerealno zastavljeni cilji v poslovnih načrtih, ki zaradi neizkušenosti in neprevidnosti mladega kmeta še dodatno finančno obremenijo.</w:t>
            </w:r>
          </w:p>
          <w:p w14:paraId="2A54DADB" w14:textId="77777777" w:rsidR="00163ED9" w:rsidRPr="00F9027C" w:rsidRDefault="00163ED9" w:rsidP="00163ED9">
            <w:pPr>
              <w:rPr>
                <w:rFonts w:cs="Arial"/>
                <w:sz w:val="20"/>
                <w:szCs w:val="20"/>
                <w:lang w:val="sl-SI"/>
              </w:rPr>
            </w:pPr>
            <w:r w:rsidRPr="00F9027C">
              <w:rPr>
                <w:rFonts w:cs="Arial"/>
                <w:sz w:val="20"/>
                <w:szCs w:val="20"/>
                <w:lang w:val="sl-SI"/>
              </w:rPr>
              <w:t xml:space="preserve">- Nepredvidljivost kmetijske proizvodnje zaradi katastrofičnih dogodkov, ki se periodično ponavljajo in slabijo gospodarski položaj </w:t>
            </w:r>
            <w:r>
              <w:rPr>
                <w:rFonts w:cs="Arial"/>
                <w:sz w:val="20"/>
                <w:szCs w:val="20"/>
              </w:rPr>
              <w:t>KMG</w:t>
            </w:r>
            <w:r w:rsidRPr="00F9027C">
              <w:rPr>
                <w:rFonts w:cs="Arial"/>
                <w:sz w:val="20"/>
                <w:szCs w:val="20"/>
                <w:lang w:val="sl-SI"/>
              </w:rPr>
              <w:t>.</w:t>
            </w:r>
          </w:p>
          <w:p w14:paraId="145CDD07" w14:textId="77777777" w:rsidR="00163ED9" w:rsidRPr="00F9027C" w:rsidRDefault="00163ED9" w:rsidP="00163ED9">
            <w:pPr>
              <w:rPr>
                <w:rFonts w:cs="Arial"/>
                <w:sz w:val="20"/>
                <w:szCs w:val="20"/>
                <w:lang w:val="sl-SI"/>
              </w:rPr>
            </w:pPr>
            <w:r w:rsidRPr="00F9027C">
              <w:rPr>
                <w:rFonts w:cs="Arial"/>
                <w:sz w:val="20"/>
                <w:szCs w:val="20"/>
                <w:lang w:val="sl-SI"/>
              </w:rPr>
              <w:t>- Predvidena prenova politike obdavčitve nepremičnin predstavlja nevarnost dodatne finančne obremenitve kmetov.</w:t>
            </w:r>
          </w:p>
          <w:p w14:paraId="4998045F" w14:textId="77777777" w:rsidR="00163ED9" w:rsidRPr="00F9027C" w:rsidRDefault="00163ED9" w:rsidP="00163ED9">
            <w:pPr>
              <w:rPr>
                <w:rFonts w:cs="Arial"/>
                <w:sz w:val="20"/>
                <w:szCs w:val="20"/>
                <w:lang w:val="sl-SI"/>
              </w:rPr>
            </w:pPr>
            <w:r w:rsidRPr="00F9027C">
              <w:rPr>
                <w:rFonts w:cs="Arial"/>
                <w:sz w:val="20"/>
                <w:szCs w:val="20"/>
                <w:lang w:val="sl-SI"/>
              </w:rPr>
              <w:t>- Spor med prenosnikom in prevzemnikom in prekinitev sodelovanja.</w:t>
            </w:r>
          </w:p>
          <w:p w14:paraId="67EC9E81" w14:textId="77777777" w:rsidR="00163ED9" w:rsidRPr="002948DD" w:rsidRDefault="00163ED9" w:rsidP="00163ED9">
            <w:pPr>
              <w:suppressAutoHyphens/>
              <w:autoSpaceDN w:val="0"/>
              <w:spacing w:line="240" w:lineRule="auto"/>
              <w:ind w:left="720"/>
              <w:contextualSpacing/>
              <w:textAlignment w:val="baseline"/>
              <w:rPr>
                <w:rFonts w:cs="Arial"/>
                <w:color w:val="000000" w:themeColor="text1"/>
                <w:sz w:val="20"/>
                <w:szCs w:val="20"/>
              </w:rPr>
            </w:pPr>
          </w:p>
        </w:tc>
      </w:tr>
    </w:tbl>
    <w:p w14:paraId="157D7F9E" w14:textId="635B9BA6" w:rsidR="00EF5AD0" w:rsidRPr="00F8610D" w:rsidRDefault="00B62EAA" w:rsidP="00807EF8">
      <w:pPr>
        <w:pStyle w:val="Naslov1"/>
        <w:rPr>
          <w:rFonts w:cs="Arial"/>
          <w:smallCaps w:val="0"/>
          <w:lang w:val="sl-SI"/>
        </w:rPr>
      </w:pPr>
      <w:bookmarkStart w:id="63" w:name="_Toc55830986"/>
      <w:r>
        <w:rPr>
          <w:rFonts w:cs="Arial"/>
          <w:lang w:val="sl-SI"/>
        </w:rPr>
        <w:t>9</w:t>
      </w:r>
      <w:r w:rsidR="00402BFB" w:rsidRPr="00F8610D">
        <w:rPr>
          <w:rFonts w:cs="Arial"/>
          <w:lang w:val="sl-SI"/>
        </w:rPr>
        <w:t xml:space="preserve">. </w:t>
      </w:r>
      <w:r w:rsidR="00EF5AD0" w:rsidRPr="00F8610D">
        <w:rPr>
          <w:rFonts w:cs="Arial"/>
          <w:lang w:val="sl-SI"/>
        </w:rPr>
        <w:t>OPREDELITEV POTREB</w:t>
      </w:r>
      <w:bookmarkEnd w:id="63"/>
    </w:p>
    <w:tbl>
      <w:tblPr>
        <w:tblStyle w:val="Svetelseznampoudarek3"/>
        <w:tblW w:w="5437"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620" w:firstRow="1" w:lastRow="0" w:firstColumn="0" w:lastColumn="0" w:noHBand="1" w:noVBand="1"/>
      </w:tblPr>
      <w:tblGrid>
        <w:gridCol w:w="473"/>
        <w:gridCol w:w="2286"/>
        <w:gridCol w:w="6847"/>
      </w:tblGrid>
      <w:tr w:rsidR="00BC6804" w:rsidRPr="00335B8C" w14:paraId="11955398" w14:textId="77777777" w:rsidTr="00BC6804">
        <w:trPr>
          <w:cnfStyle w:val="100000000000" w:firstRow="1" w:lastRow="0" w:firstColumn="0" w:lastColumn="0" w:oddVBand="0" w:evenVBand="0" w:oddHBand="0" w:evenHBand="0" w:firstRowFirstColumn="0" w:firstRowLastColumn="0" w:lastRowFirstColumn="0" w:lastRowLastColumn="0"/>
        </w:trPr>
        <w:tc>
          <w:tcPr>
            <w:tcW w:w="246" w:type="pct"/>
            <w:shd w:val="clear" w:color="auto" w:fill="92D050"/>
          </w:tcPr>
          <w:p w14:paraId="779107F3" w14:textId="77777777" w:rsidR="00BC6804" w:rsidRPr="00335B8C" w:rsidRDefault="00BC6804" w:rsidP="00163ED9">
            <w:pPr>
              <w:jc w:val="center"/>
              <w:rPr>
                <w:rFonts w:eastAsia="Times New Roman" w:cs="Arial"/>
                <w:color w:val="000000" w:themeColor="text1"/>
                <w:sz w:val="20"/>
                <w:szCs w:val="20"/>
                <w:lang w:val="sl-SI" w:eastAsia="en-GB"/>
              </w:rPr>
            </w:pPr>
            <w:r w:rsidRPr="00335B8C">
              <w:rPr>
                <w:rFonts w:eastAsia="Times New Roman" w:cs="Arial"/>
                <w:color w:val="000000" w:themeColor="text1"/>
                <w:sz w:val="20"/>
                <w:szCs w:val="20"/>
                <w:lang w:val="sl-SI" w:eastAsia="en-GB"/>
              </w:rPr>
              <w:t>Št.</w:t>
            </w:r>
          </w:p>
        </w:tc>
        <w:tc>
          <w:tcPr>
            <w:tcW w:w="1190" w:type="pct"/>
            <w:shd w:val="clear" w:color="auto" w:fill="92D050"/>
          </w:tcPr>
          <w:p w14:paraId="11EADF87" w14:textId="77777777" w:rsidR="00BC6804" w:rsidRPr="00335B8C" w:rsidRDefault="00BC6804" w:rsidP="00163ED9">
            <w:pPr>
              <w:jc w:val="center"/>
              <w:rPr>
                <w:rFonts w:eastAsia="Times New Roman" w:cs="Arial"/>
                <w:color w:val="000000" w:themeColor="text1"/>
                <w:sz w:val="20"/>
                <w:szCs w:val="20"/>
                <w:lang w:val="sl-SI" w:eastAsia="en-GB"/>
              </w:rPr>
            </w:pPr>
            <w:r w:rsidRPr="00335B8C">
              <w:rPr>
                <w:rFonts w:eastAsia="Times New Roman" w:cs="Arial"/>
                <w:color w:val="000000" w:themeColor="text1"/>
                <w:sz w:val="20"/>
                <w:szCs w:val="20"/>
                <w:lang w:val="sl-SI" w:eastAsia="en-GB"/>
              </w:rPr>
              <w:t>POTREBA</w:t>
            </w:r>
          </w:p>
        </w:tc>
        <w:tc>
          <w:tcPr>
            <w:tcW w:w="3564" w:type="pct"/>
            <w:shd w:val="clear" w:color="auto" w:fill="92D050"/>
          </w:tcPr>
          <w:p w14:paraId="7A8E073F" w14:textId="77777777" w:rsidR="00BC6804" w:rsidRPr="00335B8C" w:rsidRDefault="00BC6804" w:rsidP="00163ED9">
            <w:pPr>
              <w:jc w:val="center"/>
              <w:rPr>
                <w:rFonts w:eastAsia="Times New Roman" w:cs="Arial"/>
                <w:color w:val="000000" w:themeColor="text1"/>
                <w:sz w:val="20"/>
                <w:szCs w:val="20"/>
                <w:lang w:val="sl-SI" w:eastAsia="en-GB"/>
              </w:rPr>
            </w:pPr>
            <w:r w:rsidRPr="00335B8C">
              <w:rPr>
                <w:rFonts w:eastAsia="Times New Roman" w:cs="Arial"/>
                <w:color w:val="000000" w:themeColor="text1"/>
                <w:sz w:val="20"/>
                <w:szCs w:val="20"/>
                <w:lang w:val="sl-SI" w:eastAsia="en-GB"/>
              </w:rPr>
              <w:t xml:space="preserve">UTEMELJITEV IZ ANALIZE STANJA in </w:t>
            </w:r>
            <w:r>
              <w:rPr>
                <w:rFonts w:eastAsia="Times New Roman" w:cs="Arial"/>
                <w:color w:val="000000" w:themeColor="text1"/>
                <w:sz w:val="20"/>
                <w:szCs w:val="20"/>
                <w:lang w:val="sl-SI" w:eastAsia="en-GB"/>
              </w:rPr>
              <w:t xml:space="preserve">ANALIZE </w:t>
            </w:r>
            <w:r w:rsidRPr="00335B8C">
              <w:rPr>
                <w:rFonts w:eastAsia="Times New Roman" w:cs="Arial"/>
                <w:color w:val="000000" w:themeColor="text1"/>
                <w:sz w:val="20"/>
                <w:szCs w:val="20"/>
                <w:lang w:val="sl-SI" w:eastAsia="en-GB"/>
              </w:rPr>
              <w:t>SWOT</w:t>
            </w:r>
            <w:r>
              <w:rPr>
                <w:rFonts w:eastAsia="Times New Roman" w:cs="Arial"/>
                <w:color w:val="000000" w:themeColor="text1"/>
                <w:sz w:val="20"/>
                <w:szCs w:val="20"/>
                <w:lang w:val="sl-SI" w:eastAsia="en-GB"/>
              </w:rPr>
              <w:t xml:space="preserve"> </w:t>
            </w:r>
          </w:p>
        </w:tc>
      </w:tr>
      <w:tr w:rsidR="00BC6804" w:rsidRPr="00335B8C" w14:paraId="6725FE55" w14:textId="77777777" w:rsidTr="00BC6804">
        <w:trPr>
          <w:trHeight w:val="625"/>
        </w:trPr>
        <w:tc>
          <w:tcPr>
            <w:tcW w:w="246" w:type="pct"/>
            <w:tcBorders>
              <w:bottom w:val="single" w:sz="4" w:space="0" w:color="auto"/>
            </w:tcBorders>
          </w:tcPr>
          <w:p w14:paraId="28B4B600" w14:textId="77777777" w:rsidR="00BC6804" w:rsidRPr="00335B8C" w:rsidRDefault="00BC6804" w:rsidP="00163ED9">
            <w:pPr>
              <w:rPr>
                <w:rFonts w:eastAsia="Times New Roman" w:cs="Arial"/>
                <w:b/>
                <w:sz w:val="20"/>
                <w:szCs w:val="20"/>
                <w:lang w:val="sl-SI" w:eastAsia="en-GB"/>
              </w:rPr>
            </w:pPr>
            <w:r>
              <w:rPr>
                <w:rFonts w:eastAsia="Times New Roman" w:cs="Arial"/>
                <w:b/>
                <w:sz w:val="20"/>
                <w:szCs w:val="20"/>
                <w:lang w:val="sl-SI" w:eastAsia="en-GB"/>
              </w:rPr>
              <w:t>1.</w:t>
            </w:r>
          </w:p>
        </w:tc>
        <w:tc>
          <w:tcPr>
            <w:tcW w:w="1190" w:type="pct"/>
            <w:tcBorders>
              <w:bottom w:val="single" w:sz="4" w:space="0" w:color="auto"/>
            </w:tcBorders>
          </w:tcPr>
          <w:p w14:paraId="37B6F84A" w14:textId="77777777" w:rsidR="00BC6804" w:rsidRPr="00F50F45" w:rsidRDefault="00BC6804" w:rsidP="00163ED9">
            <w:pPr>
              <w:rPr>
                <w:rFonts w:cs="Arial"/>
                <w:b/>
                <w:sz w:val="20"/>
                <w:szCs w:val="20"/>
              </w:rPr>
            </w:pPr>
            <w:r w:rsidRPr="00F50F45">
              <w:rPr>
                <w:rFonts w:cs="Arial"/>
                <w:b/>
                <w:sz w:val="20"/>
                <w:szCs w:val="20"/>
                <w:lang w:val="sl-SI"/>
              </w:rPr>
              <w:t>Izboljšanje starostne strukture nosilcev kmetijskih gospodarstev</w:t>
            </w:r>
          </w:p>
          <w:p w14:paraId="01600401" w14:textId="77777777" w:rsidR="00BC6804" w:rsidRPr="00335B8C" w:rsidRDefault="00BC6804" w:rsidP="00163ED9">
            <w:pPr>
              <w:rPr>
                <w:rFonts w:eastAsia="Times New Roman" w:cs="Arial"/>
                <w:b/>
                <w:sz w:val="20"/>
                <w:szCs w:val="20"/>
                <w:lang w:val="sl-SI" w:eastAsia="en-GB"/>
              </w:rPr>
            </w:pPr>
          </w:p>
        </w:tc>
        <w:tc>
          <w:tcPr>
            <w:tcW w:w="3564" w:type="pct"/>
            <w:tcBorders>
              <w:bottom w:val="single" w:sz="4" w:space="0" w:color="auto"/>
            </w:tcBorders>
          </w:tcPr>
          <w:p w14:paraId="5B865B06" w14:textId="77777777" w:rsidR="00BC6804" w:rsidRPr="00F9027C" w:rsidRDefault="00BC6804" w:rsidP="00163ED9">
            <w:pPr>
              <w:rPr>
                <w:rFonts w:cs="Arial"/>
                <w:sz w:val="20"/>
                <w:szCs w:val="20"/>
              </w:rPr>
            </w:pPr>
            <w:proofErr w:type="spellStart"/>
            <w:r w:rsidRPr="00F9027C">
              <w:rPr>
                <w:rFonts w:cs="Arial"/>
                <w:sz w:val="20"/>
                <w:szCs w:val="20"/>
              </w:rPr>
              <w:t>Povprečna</w:t>
            </w:r>
            <w:proofErr w:type="spellEnd"/>
            <w:r w:rsidRPr="00F9027C">
              <w:rPr>
                <w:rFonts w:cs="Arial"/>
                <w:sz w:val="20"/>
                <w:szCs w:val="20"/>
              </w:rPr>
              <w:t xml:space="preserve"> starost </w:t>
            </w:r>
            <w:proofErr w:type="spellStart"/>
            <w:r>
              <w:rPr>
                <w:rFonts w:cs="Arial"/>
                <w:sz w:val="20"/>
                <w:szCs w:val="20"/>
              </w:rPr>
              <w:t>nosilca</w:t>
            </w:r>
            <w:proofErr w:type="spellEnd"/>
            <w:r>
              <w:rPr>
                <w:rFonts w:cs="Arial"/>
                <w:sz w:val="20"/>
                <w:szCs w:val="20"/>
              </w:rPr>
              <w:t xml:space="preserve"> KMG</w:t>
            </w:r>
            <w:r w:rsidRPr="00F9027C">
              <w:rPr>
                <w:rFonts w:cs="Arial"/>
                <w:sz w:val="20"/>
                <w:szCs w:val="20"/>
              </w:rPr>
              <w:t xml:space="preserve"> je </w:t>
            </w:r>
            <w:proofErr w:type="spellStart"/>
            <w:r w:rsidRPr="00F9027C">
              <w:rPr>
                <w:rFonts w:cs="Arial"/>
                <w:sz w:val="20"/>
                <w:szCs w:val="20"/>
              </w:rPr>
              <w:t>leta</w:t>
            </w:r>
            <w:proofErr w:type="spellEnd"/>
            <w:r w:rsidRPr="00F9027C">
              <w:rPr>
                <w:rFonts w:cs="Arial"/>
                <w:sz w:val="20"/>
                <w:szCs w:val="20"/>
              </w:rPr>
              <w:t xml:space="preserve"> 2016 </w:t>
            </w:r>
            <w:proofErr w:type="spellStart"/>
            <w:r w:rsidRPr="00F9027C">
              <w:rPr>
                <w:rFonts w:cs="Arial"/>
                <w:sz w:val="20"/>
                <w:szCs w:val="20"/>
              </w:rPr>
              <w:t>znašala</w:t>
            </w:r>
            <w:proofErr w:type="spellEnd"/>
            <w:r w:rsidRPr="00F9027C">
              <w:rPr>
                <w:rFonts w:cs="Arial"/>
                <w:sz w:val="20"/>
                <w:szCs w:val="20"/>
              </w:rPr>
              <w:t xml:space="preserve"> 57 let, </w:t>
            </w:r>
            <w:proofErr w:type="spellStart"/>
            <w:r w:rsidRPr="00F9027C">
              <w:rPr>
                <w:rFonts w:cs="Arial"/>
                <w:sz w:val="20"/>
                <w:szCs w:val="20"/>
              </w:rPr>
              <w:t>kar</w:t>
            </w:r>
            <w:proofErr w:type="spellEnd"/>
            <w:r w:rsidRPr="00F9027C">
              <w:rPr>
                <w:rFonts w:cs="Arial"/>
                <w:sz w:val="20"/>
                <w:szCs w:val="20"/>
              </w:rPr>
              <w:t xml:space="preserve"> je </w:t>
            </w:r>
            <w:proofErr w:type="spellStart"/>
            <w:r w:rsidRPr="00F9027C">
              <w:rPr>
                <w:rFonts w:cs="Arial"/>
                <w:sz w:val="20"/>
                <w:szCs w:val="20"/>
              </w:rPr>
              <w:t>skoraj</w:t>
            </w:r>
            <w:proofErr w:type="spellEnd"/>
            <w:r w:rsidRPr="00F9027C">
              <w:rPr>
                <w:rFonts w:cs="Arial"/>
                <w:sz w:val="20"/>
                <w:szCs w:val="20"/>
              </w:rPr>
              <w:t xml:space="preserve"> 7 let </w:t>
            </w:r>
            <w:proofErr w:type="spellStart"/>
            <w:r w:rsidRPr="00F9027C">
              <w:rPr>
                <w:rFonts w:cs="Arial"/>
                <w:sz w:val="20"/>
                <w:szCs w:val="20"/>
              </w:rPr>
              <w:t>več</w:t>
            </w:r>
            <w:proofErr w:type="spellEnd"/>
            <w:r w:rsidRPr="00F9027C">
              <w:rPr>
                <w:rFonts w:cs="Arial"/>
                <w:sz w:val="20"/>
                <w:szCs w:val="20"/>
              </w:rPr>
              <w:t xml:space="preserve"> </w:t>
            </w:r>
            <w:proofErr w:type="spellStart"/>
            <w:r w:rsidRPr="00F9027C">
              <w:rPr>
                <w:rFonts w:cs="Arial"/>
                <w:sz w:val="20"/>
                <w:szCs w:val="20"/>
              </w:rPr>
              <w:t>od</w:t>
            </w:r>
            <w:proofErr w:type="spellEnd"/>
            <w:r w:rsidRPr="00F9027C">
              <w:rPr>
                <w:rFonts w:cs="Arial"/>
                <w:sz w:val="20"/>
                <w:szCs w:val="20"/>
              </w:rPr>
              <w:t xml:space="preserve"> </w:t>
            </w:r>
            <w:proofErr w:type="spellStart"/>
            <w:r w:rsidRPr="00F9027C">
              <w:rPr>
                <w:rFonts w:cs="Arial"/>
                <w:sz w:val="20"/>
                <w:szCs w:val="20"/>
              </w:rPr>
              <w:t>povprečne</w:t>
            </w:r>
            <w:proofErr w:type="spellEnd"/>
            <w:r w:rsidRPr="00F9027C">
              <w:rPr>
                <w:rFonts w:cs="Arial"/>
                <w:sz w:val="20"/>
                <w:szCs w:val="20"/>
              </w:rPr>
              <w:t xml:space="preserve"> </w:t>
            </w:r>
            <w:proofErr w:type="spellStart"/>
            <w:r w:rsidRPr="00F9027C">
              <w:rPr>
                <w:rFonts w:cs="Arial"/>
                <w:sz w:val="20"/>
                <w:szCs w:val="20"/>
              </w:rPr>
              <w:t>starosti</w:t>
            </w:r>
            <w:proofErr w:type="spellEnd"/>
            <w:r w:rsidRPr="00F9027C">
              <w:rPr>
                <w:rFonts w:cs="Arial"/>
                <w:sz w:val="20"/>
                <w:szCs w:val="20"/>
              </w:rPr>
              <w:t xml:space="preserve"> </w:t>
            </w:r>
            <w:proofErr w:type="spellStart"/>
            <w:r w:rsidRPr="00F9027C">
              <w:rPr>
                <w:rFonts w:cs="Arial"/>
                <w:sz w:val="20"/>
                <w:szCs w:val="20"/>
              </w:rPr>
              <w:t>polnoletnih</w:t>
            </w:r>
            <w:proofErr w:type="spellEnd"/>
            <w:r w:rsidRPr="00F9027C">
              <w:rPr>
                <w:rFonts w:cs="Arial"/>
                <w:sz w:val="20"/>
                <w:szCs w:val="20"/>
              </w:rPr>
              <w:t xml:space="preserve"> </w:t>
            </w:r>
            <w:proofErr w:type="spellStart"/>
            <w:r w:rsidRPr="00F9027C">
              <w:rPr>
                <w:rFonts w:cs="Arial"/>
                <w:sz w:val="20"/>
                <w:szCs w:val="20"/>
              </w:rPr>
              <w:t>prebivalcev</w:t>
            </w:r>
            <w:proofErr w:type="spellEnd"/>
            <w:r w:rsidRPr="00F9027C">
              <w:rPr>
                <w:rFonts w:cs="Arial"/>
                <w:sz w:val="20"/>
                <w:szCs w:val="20"/>
              </w:rPr>
              <w:t xml:space="preserve"> </w:t>
            </w:r>
            <w:proofErr w:type="spellStart"/>
            <w:r w:rsidRPr="00F9027C">
              <w:rPr>
                <w:rFonts w:cs="Arial"/>
                <w:sz w:val="20"/>
                <w:szCs w:val="20"/>
              </w:rPr>
              <w:t>Slovenije</w:t>
            </w:r>
            <w:proofErr w:type="spellEnd"/>
            <w:r w:rsidRPr="00F9027C">
              <w:rPr>
                <w:rFonts w:cs="Arial"/>
                <w:sz w:val="20"/>
                <w:szCs w:val="20"/>
              </w:rPr>
              <w:t xml:space="preserve"> in se ne </w:t>
            </w:r>
            <w:proofErr w:type="spellStart"/>
            <w:r w:rsidRPr="00F9027C">
              <w:rPr>
                <w:rFonts w:cs="Arial"/>
                <w:sz w:val="20"/>
                <w:szCs w:val="20"/>
              </w:rPr>
              <w:t>znižuje</w:t>
            </w:r>
            <w:proofErr w:type="spellEnd"/>
            <w:r w:rsidRPr="00F9027C">
              <w:rPr>
                <w:rFonts w:cs="Arial"/>
                <w:sz w:val="20"/>
                <w:szCs w:val="20"/>
              </w:rPr>
              <w:t>.</w:t>
            </w:r>
            <w:r>
              <w:rPr>
                <w:rFonts w:cs="Arial"/>
                <w:sz w:val="20"/>
                <w:szCs w:val="20"/>
              </w:rPr>
              <w:t xml:space="preserve"> </w:t>
            </w:r>
            <w:proofErr w:type="spellStart"/>
            <w:r w:rsidRPr="00F9027C">
              <w:rPr>
                <w:rFonts w:cs="Arial"/>
                <w:sz w:val="20"/>
                <w:szCs w:val="20"/>
              </w:rPr>
              <w:t>Delež</w:t>
            </w:r>
            <w:proofErr w:type="spellEnd"/>
            <w:r w:rsidRPr="00F9027C">
              <w:rPr>
                <w:rFonts w:cs="Arial"/>
                <w:sz w:val="20"/>
                <w:szCs w:val="20"/>
              </w:rPr>
              <w:t xml:space="preserve"> </w:t>
            </w:r>
            <w:proofErr w:type="spellStart"/>
            <w:r w:rsidRPr="00F9027C">
              <w:rPr>
                <w:rFonts w:cs="Arial"/>
                <w:sz w:val="20"/>
                <w:szCs w:val="20"/>
              </w:rPr>
              <w:t>mladih</w:t>
            </w:r>
            <w:proofErr w:type="spellEnd"/>
            <w:r w:rsidRPr="00F9027C">
              <w:rPr>
                <w:rFonts w:cs="Arial"/>
                <w:sz w:val="20"/>
                <w:szCs w:val="20"/>
              </w:rPr>
              <w:t xml:space="preserve"> </w:t>
            </w:r>
            <w:proofErr w:type="spellStart"/>
            <w:r w:rsidRPr="00F9027C">
              <w:rPr>
                <w:rFonts w:cs="Arial"/>
                <w:sz w:val="20"/>
                <w:szCs w:val="20"/>
              </w:rPr>
              <w:t>gospodarjev</w:t>
            </w:r>
            <w:proofErr w:type="spellEnd"/>
            <w:r w:rsidRPr="00F9027C">
              <w:rPr>
                <w:rFonts w:cs="Arial"/>
                <w:sz w:val="20"/>
                <w:szCs w:val="20"/>
              </w:rPr>
              <w:t xml:space="preserve"> v </w:t>
            </w:r>
            <w:proofErr w:type="spellStart"/>
            <w:r w:rsidRPr="00F9027C">
              <w:rPr>
                <w:rFonts w:cs="Arial"/>
                <w:sz w:val="20"/>
                <w:szCs w:val="20"/>
              </w:rPr>
              <w:t>Sloveniji</w:t>
            </w:r>
            <w:proofErr w:type="spellEnd"/>
            <w:r w:rsidRPr="00F9027C">
              <w:rPr>
                <w:rFonts w:cs="Arial"/>
                <w:sz w:val="20"/>
                <w:szCs w:val="20"/>
              </w:rPr>
              <w:t xml:space="preserve"> je </w:t>
            </w:r>
            <w:proofErr w:type="spellStart"/>
            <w:r w:rsidRPr="00F9027C">
              <w:rPr>
                <w:rFonts w:cs="Arial"/>
                <w:sz w:val="20"/>
                <w:szCs w:val="20"/>
              </w:rPr>
              <w:t>manj</w:t>
            </w:r>
            <w:proofErr w:type="spellEnd"/>
            <w:r w:rsidRPr="00F9027C">
              <w:rPr>
                <w:rFonts w:cs="Arial"/>
                <w:sz w:val="20"/>
                <w:szCs w:val="20"/>
              </w:rPr>
              <w:t xml:space="preserve"> </w:t>
            </w:r>
            <w:proofErr w:type="spellStart"/>
            <w:r w:rsidRPr="00F9027C">
              <w:rPr>
                <w:rFonts w:cs="Arial"/>
                <w:sz w:val="20"/>
                <w:szCs w:val="20"/>
              </w:rPr>
              <w:t>kot</w:t>
            </w:r>
            <w:proofErr w:type="spellEnd"/>
            <w:r w:rsidRPr="00F9027C">
              <w:rPr>
                <w:rFonts w:cs="Arial"/>
                <w:sz w:val="20"/>
                <w:szCs w:val="20"/>
              </w:rPr>
              <w:t xml:space="preserve"> 5%, </w:t>
            </w:r>
            <w:proofErr w:type="spellStart"/>
            <w:r w:rsidRPr="00F9027C">
              <w:rPr>
                <w:rFonts w:cs="Arial"/>
                <w:sz w:val="20"/>
                <w:szCs w:val="20"/>
              </w:rPr>
              <w:t>kar</w:t>
            </w:r>
            <w:proofErr w:type="spellEnd"/>
            <w:r w:rsidRPr="00F9027C">
              <w:rPr>
                <w:rFonts w:cs="Arial"/>
                <w:sz w:val="20"/>
                <w:szCs w:val="20"/>
              </w:rPr>
              <w:t xml:space="preserve"> </w:t>
            </w:r>
            <w:proofErr w:type="spellStart"/>
            <w:r w:rsidRPr="00F9027C">
              <w:rPr>
                <w:rFonts w:cs="Arial"/>
                <w:sz w:val="20"/>
                <w:szCs w:val="20"/>
              </w:rPr>
              <w:t>nas</w:t>
            </w:r>
            <w:proofErr w:type="spellEnd"/>
            <w:r w:rsidRPr="00F9027C">
              <w:rPr>
                <w:rFonts w:cs="Arial"/>
                <w:sz w:val="20"/>
                <w:szCs w:val="20"/>
              </w:rPr>
              <w:t xml:space="preserve"> </w:t>
            </w:r>
            <w:proofErr w:type="spellStart"/>
            <w:r w:rsidRPr="00F9027C">
              <w:rPr>
                <w:rFonts w:cs="Arial"/>
                <w:sz w:val="20"/>
                <w:szCs w:val="20"/>
              </w:rPr>
              <w:t>uvršča</w:t>
            </w:r>
            <w:proofErr w:type="spellEnd"/>
            <w:r w:rsidRPr="00F9027C">
              <w:rPr>
                <w:rFonts w:cs="Arial"/>
                <w:sz w:val="20"/>
                <w:szCs w:val="20"/>
              </w:rPr>
              <w:t xml:space="preserve"> pod </w:t>
            </w:r>
            <w:proofErr w:type="spellStart"/>
            <w:r w:rsidRPr="00F9027C">
              <w:rPr>
                <w:rFonts w:cs="Arial"/>
                <w:sz w:val="20"/>
                <w:szCs w:val="20"/>
              </w:rPr>
              <w:t>povprečje</w:t>
            </w:r>
            <w:proofErr w:type="spellEnd"/>
            <w:r w:rsidRPr="00F9027C">
              <w:rPr>
                <w:rFonts w:cs="Arial"/>
                <w:sz w:val="20"/>
                <w:szCs w:val="20"/>
              </w:rPr>
              <w:t xml:space="preserve"> EU–28</w:t>
            </w:r>
            <w:r>
              <w:rPr>
                <w:rFonts w:cs="Arial"/>
                <w:sz w:val="20"/>
                <w:szCs w:val="20"/>
              </w:rPr>
              <w:t xml:space="preserve">, </w:t>
            </w:r>
            <w:proofErr w:type="spellStart"/>
            <w:r>
              <w:rPr>
                <w:rFonts w:cs="Arial"/>
                <w:sz w:val="20"/>
                <w:szCs w:val="20"/>
              </w:rPr>
              <w:t>kjer</w:t>
            </w:r>
            <w:proofErr w:type="spellEnd"/>
            <w:r>
              <w:rPr>
                <w:rFonts w:cs="Arial"/>
                <w:sz w:val="20"/>
                <w:szCs w:val="20"/>
              </w:rPr>
              <w:t xml:space="preserve"> je ta </w:t>
            </w:r>
            <w:proofErr w:type="spellStart"/>
            <w:r>
              <w:rPr>
                <w:rFonts w:cs="Arial"/>
                <w:sz w:val="20"/>
                <w:szCs w:val="20"/>
              </w:rPr>
              <w:t>delež</w:t>
            </w:r>
            <w:proofErr w:type="spellEnd"/>
            <w:r>
              <w:rPr>
                <w:rFonts w:cs="Arial"/>
                <w:sz w:val="20"/>
                <w:szCs w:val="20"/>
              </w:rPr>
              <w:t xml:space="preserve"> 6 %</w:t>
            </w:r>
            <w:r w:rsidRPr="00F9027C">
              <w:rPr>
                <w:rFonts w:cs="Arial"/>
                <w:sz w:val="20"/>
                <w:szCs w:val="20"/>
              </w:rPr>
              <w:t>.</w:t>
            </w:r>
            <w:r w:rsidRPr="00F9027C">
              <w:rPr>
                <w:sz w:val="20"/>
                <w:szCs w:val="20"/>
              </w:rPr>
              <w:t xml:space="preserve"> </w:t>
            </w:r>
            <w:r w:rsidRPr="00F9027C">
              <w:rPr>
                <w:rFonts w:cs="Arial"/>
                <w:sz w:val="20"/>
                <w:szCs w:val="20"/>
              </w:rPr>
              <w:t xml:space="preserve">V </w:t>
            </w:r>
            <w:proofErr w:type="spellStart"/>
            <w:r w:rsidRPr="00F9027C">
              <w:rPr>
                <w:rFonts w:cs="Arial"/>
                <w:sz w:val="20"/>
                <w:szCs w:val="20"/>
              </w:rPr>
              <w:t>letih</w:t>
            </w:r>
            <w:proofErr w:type="spellEnd"/>
            <w:r w:rsidRPr="00F9027C">
              <w:rPr>
                <w:rFonts w:cs="Arial"/>
                <w:sz w:val="20"/>
                <w:szCs w:val="20"/>
              </w:rPr>
              <w:t xml:space="preserve"> od 2013 do 2016 se je v </w:t>
            </w:r>
            <w:proofErr w:type="spellStart"/>
            <w:r w:rsidRPr="00F9027C">
              <w:rPr>
                <w:rFonts w:cs="Arial"/>
                <w:sz w:val="20"/>
                <w:szCs w:val="20"/>
              </w:rPr>
              <w:t>Sloveniji</w:t>
            </w:r>
            <w:proofErr w:type="spellEnd"/>
            <w:r w:rsidRPr="00F9027C">
              <w:rPr>
                <w:rFonts w:cs="Arial"/>
                <w:sz w:val="20"/>
                <w:szCs w:val="20"/>
              </w:rPr>
              <w:t xml:space="preserve"> </w:t>
            </w:r>
            <w:proofErr w:type="spellStart"/>
            <w:r w:rsidRPr="00F9027C">
              <w:rPr>
                <w:rFonts w:cs="Arial"/>
                <w:sz w:val="20"/>
                <w:szCs w:val="20"/>
              </w:rPr>
              <w:t>povpr</w:t>
            </w:r>
            <w:r>
              <w:rPr>
                <w:rFonts w:cs="Arial"/>
                <w:sz w:val="20"/>
                <w:szCs w:val="20"/>
              </w:rPr>
              <w:t>ečna</w:t>
            </w:r>
            <w:proofErr w:type="spellEnd"/>
            <w:r>
              <w:rPr>
                <w:rFonts w:cs="Arial"/>
                <w:sz w:val="20"/>
                <w:szCs w:val="20"/>
              </w:rPr>
              <w:t xml:space="preserve"> starost </w:t>
            </w:r>
            <w:proofErr w:type="spellStart"/>
            <w:r>
              <w:rPr>
                <w:rFonts w:cs="Arial"/>
                <w:sz w:val="20"/>
                <w:szCs w:val="20"/>
              </w:rPr>
              <w:t>nosilcev</w:t>
            </w:r>
            <w:proofErr w:type="spellEnd"/>
            <w:r>
              <w:rPr>
                <w:rFonts w:cs="Arial"/>
                <w:sz w:val="20"/>
                <w:szCs w:val="20"/>
              </w:rPr>
              <w:t xml:space="preserve"> KMG </w:t>
            </w:r>
            <w:proofErr w:type="spellStart"/>
            <w:r>
              <w:rPr>
                <w:rFonts w:cs="Arial"/>
                <w:sz w:val="20"/>
                <w:szCs w:val="20"/>
              </w:rPr>
              <w:t>zvišala</w:t>
            </w:r>
            <w:proofErr w:type="spellEnd"/>
            <w:r>
              <w:rPr>
                <w:rFonts w:cs="Arial"/>
                <w:sz w:val="20"/>
                <w:szCs w:val="20"/>
              </w:rPr>
              <w:t xml:space="preserve"> za </w:t>
            </w:r>
            <w:proofErr w:type="spellStart"/>
            <w:r>
              <w:rPr>
                <w:rFonts w:cs="Arial"/>
                <w:sz w:val="20"/>
                <w:szCs w:val="20"/>
              </w:rPr>
              <w:t>eno</w:t>
            </w:r>
            <w:proofErr w:type="spellEnd"/>
            <w:r>
              <w:rPr>
                <w:rFonts w:cs="Arial"/>
                <w:sz w:val="20"/>
                <w:szCs w:val="20"/>
              </w:rPr>
              <w:t xml:space="preserve"> </w:t>
            </w:r>
            <w:proofErr w:type="spellStart"/>
            <w:r>
              <w:rPr>
                <w:rFonts w:cs="Arial"/>
                <w:sz w:val="20"/>
                <w:szCs w:val="20"/>
              </w:rPr>
              <w:t>leto</w:t>
            </w:r>
            <w:proofErr w:type="spellEnd"/>
            <w:r w:rsidRPr="00F9027C">
              <w:rPr>
                <w:rFonts w:cs="Arial"/>
                <w:sz w:val="20"/>
                <w:szCs w:val="20"/>
              </w:rPr>
              <w:t>.</w:t>
            </w:r>
            <w:r>
              <w:rPr>
                <w:rFonts w:cs="Arial"/>
                <w:sz w:val="20"/>
                <w:szCs w:val="20"/>
              </w:rPr>
              <w:t xml:space="preserve"> </w:t>
            </w:r>
          </w:p>
          <w:p w14:paraId="4C5EEC04" w14:textId="77777777" w:rsidR="00BC6804" w:rsidRPr="00F9027C" w:rsidRDefault="00BC6804" w:rsidP="00163ED9">
            <w:pPr>
              <w:rPr>
                <w:rFonts w:cs="Arial"/>
                <w:sz w:val="20"/>
                <w:szCs w:val="20"/>
              </w:rPr>
            </w:pPr>
            <w:proofErr w:type="spellStart"/>
            <w:r w:rsidRPr="00F9027C">
              <w:rPr>
                <w:rFonts w:cs="Arial"/>
                <w:sz w:val="20"/>
                <w:szCs w:val="20"/>
              </w:rPr>
              <w:t>Delež</w:t>
            </w:r>
            <w:proofErr w:type="spellEnd"/>
            <w:r w:rsidRPr="00F9027C">
              <w:rPr>
                <w:rFonts w:cs="Arial"/>
                <w:sz w:val="20"/>
                <w:szCs w:val="20"/>
              </w:rPr>
              <w:t xml:space="preserve"> </w:t>
            </w:r>
            <w:proofErr w:type="spellStart"/>
            <w:r>
              <w:rPr>
                <w:rFonts w:cs="Arial"/>
                <w:sz w:val="20"/>
                <w:szCs w:val="20"/>
              </w:rPr>
              <w:t>nosilcev</w:t>
            </w:r>
            <w:proofErr w:type="spellEnd"/>
            <w:r>
              <w:rPr>
                <w:rFonts w:cs="Arial"/>
                <w:sz w:val="20"/>
                <w:szCs w:val="20"/>
              </w:rPr>
              <w:t xml:space="preserve"> KMG</w:t>
            </w:r>
            <w:r w:rsidRPr="00F9027C">
              <w:rPr>
                <w:rFonts w:cs="Arial"/>
                <w:sz w:val="20"/>
                <w:szCs w:val="20"/>
              </w:rPr>
              <w:t xml:space="preserve"> </w:t>
            </w:r>
            <w:proofErr w:type="spellStart"/>
            <w:r w:rsidRPr="00F9027C">
              <w:rPr>
                <w:rFonts w:cs="Arial"/>
                <w:sz w:val="20"/>
                <w:szCs w:val="20"/>
              </w:rPr>
              <w:t>starih</w:t>
            </w:r>
            <w:proofErr w:type="spellEnd"/>
            <w:r w:rsidRPr="00F9027C">
              <w:rPr>
                <w:rFonts w:cs="Arial"/>
                <w:sz w:val="20"/>
                <w:szCs w:val="20"/>
              </w:rPr>
              <w:t xml:space="preserve"> pod 35 let se je v </w:t>
            </w:r>
            <w:proofErr w:type="spellStart"/>
            <w:r w:rsidRPr="00F9027C">
              <w:rPr>
                <w:rFonts w:cs="Arial"/>
                <w:sz w:val="20"/>
                <w:szCs w:val="20"/>
              </w:rPr>
              <w:t>obdobju</w:t>
            </w:r>
            <w:proofErr w:type="spellEnd"/>
            <w:r w:rsidRPr="00F9027C">
              <w:rPr>
                <w:rFonts w:cs="Arial"/>
                <w:sz w:val="20"/>
                <w:szCs w:val="20"/>
              </w:rPr>
              <w:t xml:space="preserve"> med </w:t>
            </w:r>
            <w:proofErr w:type="spellStart"/>
            <w:r w:rsidRPr="00F9027C">
              <w:rPr>
                <w:rFonts w:cs="Arial"/>
                <w:sz w:val="20"/>
                <w:szCs w:val="20"/>
              </w:rPr>
              <w:t>letoma</w:t>
            </w:r>
            <w:proofErr w:type="spellEnd"/>
            <w:r w:rsidRPr="00F9027C">
              <w:rPr>
                <w:rFonts w:cs="Arial"/>
                <w:sz w:val="20"/>
                <w:szCs w:val="20"/>
              </w:rPr>
              <w:t xml:space="preserve"> 2010 in 2016 </w:t>
            </w:r>
            <w:proofErr w:type="spellStart"/>
            <w:r w:rsidRPr="00F9027C">
              <w:rPr>
                <w:rFonts w:cs="Arial"/>
                <w:sz w:val="20"/>
                <w:szCs w:val="20"/>
              </w:rPr>
              <w:t>povečal</w:t>
            </w:r>
            <w:proofErr w:type="spellEnd"/>
            <w:r w:rsidRPr="00F9027C">
              <w:rPr>
                <w:rFonts w:cs="Arial"/>
                <w:sz w:val="20"/>
                <w:szCs w:val="20"/>
              </w:rPr>
              <w:t xml:space="preserve"> za 0,3 %, </w:t>
            </w:r>
            <w:proofErr w:type="spellStart"/>
            <w:r w:rsidRPr="00F9027C">
              <w:rPr>
                <w:rFonts w:cs="Arial"/>
                <w:sz w:val="20"/>
                <w:szCs w:val="20"/>
              </w:rPr>
              <w:t>hkrati</w:t>
            </w:r>
            <w:proofErr w:type="spellEnd"/>
            <w:r w:rsidRPr="00F9027C">
              <w:rPr>
                <w:rFonts w:cs="Arial"/>
                <w:sz w:val="20"/>
                <w:szCs w:val="20"/>
              </w:rPr>
              <w:t xml:space="preserve"> pa se je </w:t>
            </w:r>
            <w:proofErr w:type="spellStart"/>
            <w:r w:rsidRPr="00F9027C">
              <w:rPr>
                <w:rFonts w:cs="Arial"/>
                <w:sz w:val="20"/>
                <w:szCs w:val="20"/>
              </w:rPr>
              <w:t>delež</w:t>
            </w:r>
            <w:proofErr w:type="spellEnd"/>
            <w:r w:rsidRPr="00F9027C">
              <w:rPr>
                <w:rFonts w:cs="Arial"/>
                <w:sz w:val="20"/>
                <w:szCs w:val="20"/>
              </w:rPr>
              <w:t xml:space="preserve"> </w:t>
            </w:r>
            <w:proofErr w:type="spellStart"/>
            <w:r w:rsidRPr="00F9027C">
              <w:rPr>
                <w:rFonts w:cs="Arial"/>
                <w:sz w:val="20"/>
                <w:szCs w:val="20"/>
              </w:rPr>
              <w:t>nosilcev</w:t>
            </w:r>
            <w:proofErr w:type="spellEnd"/>
            <w:r w:rsidRPr="00F9027C">
              <w:rPr>
                <w:rFonts w:cs="Arial"/>
                <w:sz w:val="20"/>
                <w:szCs w:val="20"/>
              </w:rPr>
              <w:t xml:space="preserve"> </w:t>
            </w:r>
            <w:proofErr w:type="spellStart"/>
            <w:r w:rsidRPr="00F9027C">
              <w:rPr>
                <w:rFonts w:cs="Arial"/>
                <w:sz w:val="20"/>
                <w:szCs w:val="20"/>
              </w:rPr>
              <w:t>starih</w:t>
            </w:r>
            <w:proofErr w:type="spellEnd"/>
            <w:r w:rsidRPr="00F9027C">
              <w:rPr>
                <w:rFonts w:cs="Arial"/>
                <w:sz w:val="20"/>
                <w:szCs w:val="20"/>
              </w:rPr>
              <w:t xml:space="preserve"> med 35 in 44 let </w:t>
            </w:r>
            <w:proofErr w:type="spellStart"/>
            <w:r w:rsidRPr="00F9027C">
              <w:rPr>
                <w:rFonts w:cs="Arial"/>
                <w:sz w:val="20"/>
                <w:szCs w:val="20"/>
              </w:rPr>
              <w:t>zmanjšal</w:t>
            </w:r>
            <w:proofErr w:type="spellEnd"/>
            <w:r w:rsidRPr="00F9027C">
              <w:rPr>
                <w:rFonts w:cs="Arial"/>
                <w:sz w:val="20"/>
                <w:szCs w:val="20"/>
              </w:rPr>
              <w:t xml:space="preserve"> za </w:t>
            </w:r>
            <w:proofErr w:type="spellStart"/>
            <w:r>
              <w:rPr>
                <w:rFonts w:cs="Arial"/>
                <w:sz w:val="20"/>
                <w:szCs w:val="20"/>
              </w:rPr>
              <w:t>skoraj</w:t>
            </w:r>
            <w:proofErr w:type="spellEnd"/>
            <w:r>
              <w:rPr>
                <w:rFonts w:cs="Arial"/>
                <w:sz w:val="20"/>
                <w:szCs w:val="20"/>
              </w:rPr>
              <w:t xml:space="preserve"> 2 %, za 2,5 % se je v </w:t>
            </w:r>
            <w:proofErr w:type="spellStart"/>
            <w:r>
              <w:rPr>
                <w:rFonts w:cs="Arial"/>
                <w:sz w:val="20"/>
                <w:szCs w:val="20"/>
              </w:rPr>
              <w:t>istem</w:t>
            </w:r>
            <w:proofErr w:type="spellEnd"/>
            <w:r>
              <w:rPr>
                <w:rFonts w:cs="Arial"/>
                <w:sz w:val="20"/>
                <w:szCs w:val="20"/>
              </w:rPr>
              <w:t xml:space="preserve"> </w:t>
            </w:r>
            <w:proofErr w:type="spellStart"/>
            <w:r>
              <w:rPr>
                <w:rFonts w:cs="Arial"/>
                <w:sz w:val="20"/>
                <w:szCs w:val="20"/>
              </w:rPr>
              <w:t>obdobju</w:t>
            </w:r>
            <w:proofErr w:type="spellEnd"/>
            <w:r w:rsidRPr="00F9027C">
              <w:rPr>
                <w:rFonts w:cs="Arial"/>
                <w:sz w:val="20"/>
                <w:szCs w:val="20"/>
              </w:rPr>
              <w:t xml:space="preserve"> </w:t>
            </w:r>
            <w:proofErr w:type="spellStart"/>
            <w:r w:rsidRPr="00F9027C">
              <w:rPr>
                <w:rFonts w:cs="Arial"/>
                <w:sz w:val="20"/>
                <w:szCs w:val="20"/>
              </w:rPr>
              <w:t>povečal</w:t>
            </w:r>
            <w:proofErr w:type="spellEnd"/>
            <w:r w:rsidRPr="00F9027C">
              <w:rPr>
                <w:rFonts w:cs="Arial"/>
                <w:sz w:val="20"/>
                <w:szCs w:val="20"/>
              </w:rPr>
              <w:t xml:space="preserve"> </w:t>
            </w:r>
            <w:proofErr w:type="spellStart"/>
            <w:r w:rsidRPr="00F9027C">
              <w:rPr>
                <w:rFonts w:cs="Arial"/>
                <w:sz w:val="20"/>
                <w:szCs w:val="20"/>
              </w:rPr>
              <w:t>delež</w:t>
            </w:r>
            <w:proofErr w:type="spellEnd"/>
            <w:r w:rsidRPr="00F9027C">
              <w:rPr>
                <w:rFonts w:cs="Arial"/>
                <w:sz w:val="20"/>
                <w:szCs w:val="20"/>
              </w:rPr>
              <w:t xml:space="preserve"> </w:t>
            </w:r>
            <w:proofErr w:type="spellStart"/>
            <w:r w:rsidRPr="00F9027C">
              <w:rPr>
                <w:rFonts w:cs="Arial"/>
                <w:sz w:val="20"/>
                <w:szCs w:val="20"/>
              </w:rPr>
              <w:t>nosilcev</w:t>
            </w:r>
            <w:proofErr w:type="spellEnd"/>
            <w:r w:rsidRPr="00F9027C">
              <w:rPr>
                <w:rFonts w:cs="Arial"/>
                <w:sz w:val="20"/>
                <w:szCs w:val="20"/>
              </w:rPr>
              <w:t xml:space="preserve"> </w:t>
            </w:r>
            <w:proofErr w:type="spellStart"/>
            <w:r w:rsidRPr="00F9027C">
              <w:rPr>
                <w:rFonts w:cs="Arial"/>
                <w:sz w:val="20"/>
                <w:szCs w:val="20"/>
              </w:rPr>
              <w:t>starih</w:t>
            </w:r>
            <w:proofErr w:type="spellEnd"/>
            <w:r w:rsidRPr="00F9027C">
              <w:rPr>
                <w:rFonts w:cs="Arial"/>
                <w:sz w:val="20"/>
                <w:szCs w:val="20"/>
              </w:rPr>
              <w:t xml:space="preserve"> med 55 in 64 let. </w:t>
            </w:r>
          </w:p>
          <w:p w14:paraId="70913DE7" w14:textId="77777777" w:rsidR="00BC6804" w:rsidRPr="00F9027C" w:rsidRDefault="00BC6804" w:rsidP="00163ED9">
            <w:pPr>
              <w:rPr>
                <w:rFonts w:cs="Arial"/>
                <w:sz w:val="20"/>
                <w:szCs w:val="20"/>
              </w:rPr>
            </w:pPr>
            <w:proofErr w:type="spellStart"/>
            <w:r w:rsidRPr="00F9027C">
              <w:rPr>
                <w:rFonts w:cs="Arial"/>
                <w:sz w:val="20"/>
                <w:szCs w:val="20"/>
              </w:rPr>
              <w:t>Starejši</w:t>
            </w:r>
            <w:proofErr w:type="spellEnd"/>
            <w:r>
              <w:rPr>
                <w:rFonts w:cs="Arial"/>
                <w:sz w:val="20"/>
                <w:szCs w:val="20"/>
              </w:rPr>
              <w:t xml:space="preserve"> </w:t>
            </w:r>
            <w:proofErr w:type="spellStart"/>
            <w:r>
              <w:rPr>
                <w:rFonts w:cs="Arial"/>
                <w:sz w:val="20"/>
                <w:szCs w:val="20"/>
              </w:rPr>
              <w:t>nosilci</w:t>
            </w:r>
            <w:proofErr w:type="spellEnd"/>
            <w:r>
              <w:rPr>
                <w:rFonts w:cs="Arial"/>
                <w:sz w:val="20"/>
                <w:szCs w:val="20"/>
              </w:rPr>
              <w:t xml:space="preserve"> KMG</w:t>
            </w:r>
            <w:r w:rsidRPr="00F9027C">
              <w:rPr>
                <w:rFonts w:cs="Arial"/>
                <w:sz w:val="20"/>
                <w:szCs w:val="20"/>
              </w:rPr>
              <w:t xml:space="preserve"> </w:t>
            </w:r>
            <w:r>
              <w:rPr>
                <w:rFonts w:cs="Arial"/>
                <w:sz w:val="20"/>
                <w:szCs w:val="20"/>
              </w:rPr>
              <w:t xml:space="preserve">v </w:t>
            </w:r>
            <w:proofErr w:type="spellStart"/>
            <w:r>
              <w:rPr>
                <w:rFonts w:cs="Arial"/>
                <w:sz w:val="20"/>
                <w:szCs w:val="20"/>
              </w:rPr>
              <w:t>povprečju</w:t>
            </w:r>
            <w:proofErr w:type="spellEnd"/>
            <w:r>
              <w:rPr>
                <w:rFonts w:cs="Arial"/>
                <w:sz w:val="20"/>
                <w:szCs w:val="20"/>
              </w:rPr>
              <w:t xml:space="preserve"> </w:t>
            </w:r>
            <w:proofErr w:type="spellStart"/>
            <w:r>
              <w:rPr>
                <w:rFonts w:cs="Arial"/>
                <w:sz w:val="20"/>
                <w:szCs w:val="20"/>
              </w:rPr>
              <w:t>obdelujejo</w:t>
            </w:r>
            <w:proofErr w:type="spellEnd"/>
            <w:r w:rsidRPr="00F9027C">
              <w:rPr>
                <w:rFonts w:cs="Arial"/>
                <w:sz w:val="20"/>
                <w:szCs w:val="20"/>
              </w:rPr>
              <w:t xml:space="preserve"> </w:t>
            </w:r>
            <w:proofErr w:type="spellStart"/>
            <w:r>
              <w:rPr>
                <w:rFonts w:cs="Arial"/>
                <w:sz w:val="20"/>
                <w:szCs w:val="20"/>
              </w:rPr>
              <w:t>manjša</w:t>
            </w:r>
            <w:proofErr w:type="spellEnd"/>
            <w:r>
              <w:rPr>
                <w:rFonts w:cs="Arial"/>
                <w:sz w:val="20"/>
                <w:szCs w:val="20"/>
              </w:rPr>
              <w:t xml:space="preserve"> KMG</w:t>
            </w:r>
            <w:r w:rsidRPr="00F9027C">
              <w:rPr>
                <w:rFonts w:cs="Arial"/>
                <w:sz w:val="20"/>
                <w:szCs w:val="20"/>
              </w:rPr>
              <w:t xml:space="preserve"> v </w:t>
            </w:r>
            <w:proofErr w:type="spellStart"/>
            <w:r w:rsidRPr="00F9027C">
              <w:rPr>
                <w:rFonts w:cs="Arial"/>
                <w:sz w:val="20"/>
                <w:szCs w:val="20"/>
              </w:rPr>
              <w:t>primerjavi</w:t>
            </w:r>
            <w:proofErr w:type="spellEnd"/>
            <w:r w:rsidRPr="00F9027C">
              <w:rPr>
                <w:rFonts w:cs="Arial"/>
                <w:sz w:val="20"/>
                <w:szCs w:val="20"/>
              </w:rPr>
              <w:t xml:space="preserve"> z</w:t>
            </w:r>
            <w:r>
              <w:rPr>
                <w:rFonts w:cs="Arial"/>
                <w:sz w:val="20"/>
                <w:szCs w:val="20"/>
              </w:rPr>
              <w:t xml:space="preserve"> </w:t>
            </w:r>
            <w:proofErr w:type="spellStart"/>
            <w:proofErr w:type="gramStart"/>
            <w:r>
              <w:rPr>
                <w:rFonts w:cs="Arial"/>
                <w:sz w:val="20"/>
                <w:szCs w:val="20"/>
              </w:rPr>
              <w:t>ostalimi</w:t>
            </w:r>
            <w:proofErr w:type="spellEnd"/>
            <w:r>
              <w:rPr>
                <w:rFonts w:cs="Arial"/>
                <w:sz w:val="20"/>
                <w:szCs w:val="20"/>
              </w:rPr>
              <w:t xml:space="preserve"> </w:t>
            </w:r>
            <w:r w:rsidRPr="00F9027C">
              <w:rPr>
                <w:rFonts w:cs="Arial"/>
                <w:sz w:val="20"/>
                <w:szCs w:val="20"/>
              </w:rPr>
              <w:t xml:space="preserve"> </w:t>
            </w:r>
            <w:proofErr w:type="spellStart"/>
            <w:r w:rsidRPr="00F9027C">
              <w:rPr>
                <w:rFonts w:cs="Arial"/>
                <w:sz w:val="20"/>
                <w:szCs w:val="20"/>
              </w:rPr>
              <w:t>starostn</w:t>
            </w:r>
            <w:r>
              <w:rPr>
                <w:rFonts w:cs="Arial"/>
                <w:sz w:val="20"/>
                <w:szCs w:val="20"/>
              </w:rPr>
              <w:t>imi</w:t>
            </w:r>
            <w:proofErr w:type="spellEnd"/>
            <w:proofErr w:type="gramEnd"/>
            <w:r>
              <w:rPr>
                <w:rFonts w:cs="Arial"/>
                <w:sz w:val="20"/>
                <w:szCs w:val="20"/>
              </w:rPr>
              <w:t xml:space="preserve"> </w:t>
            </w:r>
            <w:proofErr w:type="spellStart"/>
            <w:r>
              <w:rPr>
                <w:rFonts w:cs="Arial"/>
                <w:sz w:val="20"/>
                <w:szCs w:val="20"/>
              </w:rPr>
              <w:t>skupinami</w:t>
            </w:r>
            <w:proofErr w:type="spellEnd"/>
            <w:r>
              <w:rPr>
                <w:rFonts w:cs="Arial"/>
                <w:sz w:val="20"/>
                <w:szCs w:val="20"/>
              </w:rPr>
              <w:t xml:space="preserve">, </w:t>
            </w:r>
            <w:proofErr w:type="spellStart"/>
            <w:r>
              <w:rPr>
                <w:rFonts w:cs="Arial"/>
                <w:sz w:val="20"/>
                <w:szCs w:val="20"/>
              </w:rPr>
              <w:t>mlajši</w:t>
            </w:r>
            <w:proofErr w:type="spellEnd"/>
            <w:r>
              <w:rPr>
                <w:rFonts w:cs="Arial"/>
                <w:sz w:val="20"/>
                <w:szCs w:val="20"/>
              </w:rPr>
              <w:t xml:space="preserve"> </w:t>
            </w:r>
            <w:proofErr w:type="spellStart"/>
            <w:r>
              <w:rPr>
                <w:rFonts w:cs="Arial"/>
                <w:sz w:val="20"/>
                <w:szCs w:val="20"/>
              </w:rPr>
              <w:t>nosilci</w:t>
            </w:r>
            <w:proofErr w:type="spellEnd"/>
            <w:r>
              <w:rPr>
                <w:rFonts w:cs="Arial"/>
                <w:sz w:val="20"/>
                <w:szCs w:val="20"/>
              </w:rPr>
              <w:t xml:space="preserve"> </w:t>
            </w:r>
            <w:proofErr w:type="spellStart"/>
            <w:r>
              <w:rPr>
                <w:rFonts w:cs="Arial"/>
                <w:sz w:val="20"/>
                <w:szCs w:val="20"/>
              </w:rPr>
              <w:t>pa</w:t>
            </w:r>
            <w:proofErr w:type="spellEnd"/>
            <w:r>
              <w:rPr>
                <w:rFonts w:cs="Arial"/>
                <w:sz w:val="20"/>
                <w:szCs w:val="20"/>
              </w:rPr>
              <w:t xml:space="preserve"> </w:t>
            </w:r>
            <w:proofErr w:type="spellStart"/>
            <w:r>
              <w:rPr>
                <w:rFonts w:cs="Arial"/>
                <w:sz w:val="20"/>
                <w:szCs w:val="20"/>
              </w:rPr>
              <w:t>imajo</w:t>
            </w:r>
            <w:proofErr w:type="spellEnd"/>
            <w:r>
              <w:rPr>
                <w:rFonts w:cs="Arial"/>
                <w:sz w:val="20"/>
                <w:szCs w:val="20"/>
              </w:rPr>
              <w:t xml:space="preserve"> </w:t>
            </w:r>
            <w:proofErr w:type="spellStart"/>
            <w:r>
              <w:rPr>
                <w:rFonts w:cs="Arial"/>
                <w:sz w:val="20"/>
                <w:szCs w:val="20"/>
              </w:rPr>
              <w:t>večja</w:t>
            </w:r>
            <w:proofErr w:type="spellEnd"/>
            <w:r>
              <w:rPr>
                <w:rFonts w:cs="Arial"/>
                <w:sz w:val="20"/>
                <w:szCs w:val="20"/>
              </w:rPr>
              <w:t xml:space="preserve"> KMG</w:t>
            </w:r>
            <w:r w:rsidRPr="00F9027C">
              <w:rPr>
                <w:rFonts w:cs="Arial"/>
                <w:sz w:val="20"/>
                <w:szCs w:val="20"/>
              </w:rPr>
              <w:t xml:space="preserve">, </w:t>
            </w:r>
            <w:proofErr w:type="spellStart"/>
            <w:r w:rsidRPr="00F9027C">
              <w:rPr>
                <w:rFonts w:cs="Arial"/>
                <w:sz w:val="20"/>
                <w:szCs w:val="20"/>
              </w:rPr>
              <w:t>tako</w:t>
            </w:r>
            <w:proofErr w:type="spellEnd"/>
            <w:r w:rsidRPr="00F9027C">
              <w:rPr>
                <w:rFonts w:cs="Arial"/>
                <w:sz w:val="20"/>
                <w:szCs w:val="20"/>
              </w:rPr>
              <w:t xml:space="preserve"> po </w:t>
            </w:r>
            <w:proofErr w:type="spellStart"/>
            <w:r w:rsidRPr="00F9027C">
              <w:rPr>
                <w:rFonts w:cs="Arial"/>
                <w:sz w:val="20"/>
                <w:szCs w:val="20"/>
              </w:rPr>
              <w:t>obsegu</w:t>
            </w:r>
            <w:proofErr w:type="spellEnd"/>
            <w:r w:rsidRPr="00F9027C">
              <w:rPr>
                <w:rFonts w:cs="Arial"/>
                <w:sz w:val="20"/>
                <w:szCs w:val="20"/>
              </w:rPr>
              <w:t xml:space="preserve"> KZU </w:t>
            </w:r>
            <w:proofErr w:type="spellStart"/>
            <w:r w:rsidRPr="00F9027C">
              <w:rPr>
                <w:rFonts w:cs="Arial"/>
                <w:sz w:val="20"/>
                <w:szCs w:val="20"/>
              </w:rPr>
              <w:t>kot</w:t>
            </w:r>
            <w:proofErr w:type="spellEnd"/>
            <w:r w:rsidRPr="00F9027C">
              <w:rPr>
                <w:rFonts w:cs="Arial"/>
                <w:sz w:val="20"/>
                <w:szCs w:val="20"/>
              </w:rPr>
              <w:t xml:space="preserve"> </w:t>
            </w:r>
            <w:r>
              <w:rPr>
                <w:rFonts w:cs="Arial"/>
                <w:sz w:val="20"/>
                <w:szCs w:val="20"/>
              </w:rPr>
              <w:t xml:space="preserve">po </w:t>
            </w:r>
            <w:proofErr w:type="spellStart"/>
            <w:r w:rsidRPr="00F9027C">
              <w:rPr>
                <w:rFonts w:cs="Arial"/>
                <w:sz w:val="20"/>
                <w:szCs w:val="20"/>
              </w:rPr>
              <w:t>standardnem</w:t>
            </w:r>
            <w:proofErr w:type="spellEnd"/>
            <w:r w:rsidRPr="00F9027C">
              <w:rPr>
                <w:rFonts w:cs="Arial"/>
                <w:sz w:val="20"/>
                <w:szCs w:val="20"/>
              </w:rPr>
              <w:t xml:space="preserve"> </w:t>
            </w:r>
            <w:proofErr w:type="spellStart"/>
            <w:r w:rsidRPr="00F9027C">
              <w:rPr>
                <w:rFonts w:cs="Arial"/>
                <w:sz w:val="20"/>
                <w:szCs w:val="20"/>
              </w:rPr>
              <w:t>prihodku</w:t>
            </w:r>
            <w:proofErr w:type="spellEnd"/>
            <w:r>
              <w:rPr>
                <w:rFonts w:cs="Arial"/>
                <w:sz w:val="20"/>
                <w:szCs w:val="20"/>
              </w:rPr>
              <w:t xml:space="preserve">. </w:t>
            </w:r>
            <w:r w:rsidRPr="00F9027C">
              <w:rPr>
                <w:rFonts w:cs="Arial"/>
                <w:sz w:val="20"/>
                <w:szCs w:val="20"/>
              </w:rPr>
              <w:t xml:space="preserve">Med </w:t>
            </w:r>
            <w:proofErr w:type="spellStart"/>
            <w:r w:rsidRPr="00F9027C">
              <w:rPr>
                <w:rFonts w:cs="Arial"/>
                <w:sz w:val="20"/>
                <w:szCs w:val="20"/>
              </w:rPr>
              <w:t>mladimi</w:t>
            </w:r>
            <w:proofErr w:type="spellEnd"/>
            <w:r w:rsidRPr="00F9027C">
              <w:rPr>
                <w:rFonts w:cs="Arial"/>
                <w:sz w:val="20"/>
                <w:szCs w:val="20"/>
              </w:rPr>
              <w:t xml:space="preserve"> </w:t>
            </w:r>
            <w:proofErr w:type="spellStart"/>
            <w:r w:rsidRPr="00F9027C">
              <w:rPr>
                <w:rFonts w:cs="Arial"/>
                <w:sz w:val="20"/>
                <w:szCs w:val="20"/>
              </w:rPr>
              <w:t>obstaja</w:t>
            </w:r>
            <w:proofErr w:type="spellEnd"/>
            <w:r w:rsidRPr="00F9027C">
              <w:rPr>
                <w:rFonts w:cs="Arial"/>
                <w:sz w:val="20"/>
                <w:szCs w:val="20"/>
              </w:rPr>
              <w:t xml:space="preserve"> </w:t>
            </w:r>
            <w:proofErr w:type="spellStart"/>
            <w:r w:rsidRPr="00F9027C">
              <w:rPr>
                <w:rFonts w:cs="Arial"/>
                <w:sz w:val="20"/>
                <w:szCs w:val="20"/>
              </w:rPr>
              <w:t>večja</w:t>
            </w:r>
            <w:proofErr w:type="spellEnd"/>
            <w:r w:rsidRPr="00F9027C">
              <w:rPr>
                <w:rFonts w:cs="Arial"/>
                <w:sz w:val="20"/>
                <w:szCs w:val="20"/>
              </w:rPr>
              <w:t xml:space="preserve"> </w:t>
            </w:r>
            <w:proofErr w:type="spellStart"/>
            <w:r w:rsidRPr="00F9027C">
              <w:rPr>
                <w:rFonts w:cs="Arial"/>
                <w:sz w:val="20"/>
                <w:szCs w:val="20"/>
              </w:rPr>
              <w:t>pripravljenost</w:t>
            </w:r>
            <w:proofErr w:type="spellEnd"/>
            <w:r w:rsidRPr="00F9027C">
              <w:rPr>
                <w:rFonts w:cs="Arial"/>
                <w:sz w:val="20"/>
                <w:szCs w:val="20"/>
              </w:rPr>
              <w:t xml:space="preserve"> za </w:t>
            </w:r>
            <w:proofErr w:type="spellStart"/>
            <w:r w:rsidRPr="00F9027C">
              <w:rPr>
                <w:rFonts w:cs="Arial"/>
                <w:sz w:val="20"/>
                <w:szCs w:val="20"/>
              </w:rPr>
              <w:t>sodelovanje</w:t>
            </w:r>
            <w:proofErr w:type="spellEnd"/>
            <w:r w:rsidRPr="00F9027C">
              <w:rPr>
                <w:rFonts w:cs="Arial"/>
                <w:sz w:val="20"/>
                <w:szCs w:val="20"/>
              </w:rPr>
              <w:t xml:space="preserve"> in </w:t>
            </w:r>
            <w:proofErr w:type="spellStart"/>
            <w:r w:rsidRPr="00F9027C">
              <w:rPr>
                <w:rFonts w:cs="Arial"/>
                <w:sz w:val="20"/>
                <w:szCs w:val="20"/>
              </w:rPr>
              <w:t>povezovanje</w:t>
            </w:r>
            <w:proofErr w:type="spellEnd"/>
            <w:r>
              <w:rPr>
                <w:rFonts w:cs="Arial"/>
                <w:sz w:val="20"/>
                <w:szCs w:val="20"/>
              </w:rPr>
              <w:t xml:space="preserve">, </w:t>
            </w:r>
            <w:proofErr w:type="spellStart"/>
            <w:r>
              <w:rPr>
                <w:rFonts w:cs="Arial"/>
                <w:sz w:val="20"/>
                <w:szCs w:val="20"/>
              </w:rPr>
              <w:t>tako</w:t>
            </w:r>
            <w:proofErr w:type="spellEnd"/>
            <w:r>
              <w:rPr>
                <w:rFonts w:cs="Arial"/>
                <w:sz w:val="20"/>
                <w:szCs w:val="20"/>
              </w:rPr>
              <w:t xml:space="preserve"> </w:t>
            </w:r>
            <w:proofErr w:type="spellStart"/>
            <w:r w:rsidRPr="00F9027C">
              <w:rPr>
                <w:rFonts w:cs="Arial"/>
                <w:sz w:val="20"/>
                <w:szCs w:val="20"/>
              </w:rPr>
              <w:t>medsebojno</w:t>
            </w:r>
            <w:proofErr w:type="spellEnd"/>
            <w:r w:rsidRPr="00F9027C">
              <w:rPr>
                <w:rFonts w:cs="Arial"/>
                <w:sz w:val="20"/>
                <w:szCs w:val="20"/>
              </w:rPr>
              <w:t xml:space="preserve"> </w:t>
            </w:r>
            <w:proofErr w:type="spellStart"/>
            <w:r>
              <w:rPr>
                <w:rFonts w:cs="Arial"/>
                <w:sz w:val="20"/>
                <w:szCs w:val="20"/>
              </w:rPr>
              <w:t>kot</w:t>
            </w:r>
            <w:proofErr w:type="spellEnd"/>
            <w:r w:rsidRPr="00F9027C">
              <w:rPr>
                <w:rFonts w:cs="Arial"/>
                <w:sz w:val="20"/>
                <w:szCs w:val="20"/>
              </w:rPr>
              <w:t xml:space="preserve"> z </w:t>
            </w:r>
            <w:proofErr w:type="spellStart"/>
            <w:r w:rsidRPr="00F9027C">
              <w:rPr>
                <w:rFonts w:cs="Arial"/>
                <w:sz w:val="20"/>
                <w:szCs w:val="20"/>
              </w:rPr>
              <w:t>znanstvenimi</w:t>
            </w:r>
            <w:proofErr w:type="spellEnd"/>
            <w:r>
              <w:rPr>
                <w:rFonts w:cs="Arial"/>
                <w:sz w:val="20"/>
                <w:szCs w:val="20"/>
              </w:rPr>
              <w:t xml:space="preserve"> </w:t>
            </w:r>
            <w:proofErr w:type="spellStart"/>
            <w:r>
              <w:rPr>
                <w:rFonts w:cs="Arial"/>
                <w:sz w:val="20"/>
                <w:szCs w:val="20"/>
              </w:rPr>
              <w:t>institucijami</w:t>
            </w:r>
            <w:proofErr w:type="spellEnd"/>
            <w:r w:rsidRPr="00F9027C">
              <w:rPr>
                <w:rFonts w:cs="Arial"/>
                <w:sz w:val="20"/>
                <w:szCs w:val="20"/>
              </w:rPr>
              <w:t>.</w:t>
            </w:r>
            <w:r>
              <w:rPr>
                <w:rFonts w:cs="Arial"/>
                <w:sz w:val="20"/>
                <w:szCs w:val="20"/>
              </w:rPr>
              <w:t xml:space="preserve"> </w:t>
            </w:r>
            <w:proofErr w:type="spellStart"/>
            <w:r>
              <w:rPr>
                <w:rFonts w:cs="Arial"/>
                <w:sz w:val="20"/>
                <w:szCs w:val="20"/>
              </w:rPr>
              <w:t>Podatki</w:t>
            </w:r>
            <w:proofErr w:type="spellEnd"/>
            <w:r>
              <w:rPr>
                <w:rFonts w:cs="Arial"/>
                <w:sz w:val="20"/>
                <w:szCs w:val="20"/>
              </w:rPr>
              <w:t xml:space="preserve"> o </w:t>
            </w:r>
            <w:proofErr w:type="spellStart"/>
            <w:r>
              <w:rPr>
                <w:rFonts w:cs="Arial"/>
                <w:sz w:val="20"/>
                <w:szCs w:val="20"/>
              </w:rPr>
              <w:t>številu</w:t>
            </w:r>
            <w:proofErr w:type="spellEnd"/>
            <w:r>
              <w:rPr>
                <w:rFonts w:cs="Arial"/>
                <w:sz w:val="20"/>
                <w:szCs w:val="20"/>
              </w:rPr>
              <w:t xml:space="preserve"> </w:t>
            </w:r>
            <w:proofErr w:type="spellStart"/>
            <w:r>
              <w:rPr>
                <w:rFonts w:cs="Arial"/>
                <w:sz w:val="20"/>
                <w:szCs w:val="20"/>
              </w:rPr>
              <w:t>podprtih</w:t>
            </w:r>
            <w:proofErr w:type="spellEnd"/>
            <w:r>
              <w:rPr>
                <w:rFonts w:cs="Arial"/>
                <w:sz w:val="20"/>
                <w:szCs w:val="20"/>
              </w:rPr>
              <w:t xml:space="preserve"> </w:t>
            </w:r>
            <w:proofErr w:type="spellStart"/>
            <w:r>
              <w:rPr>
                <w:rFonts w:cs="Arial"/>
                <w:sz w:val="20"/>
                <w:szCs w:val="20"/>
              </w:rPr>
              <w:t>mladih</w:t>
            </w:r>
            <w:proofErr w:type="spellEnd"/>
            <w:r>
              <w:rPr>
                <w:rFonts w:cs="Arial"/>
                <w:sz w:val="20"/>
                <w:szCs w:val="20"/>
              </w:rPr>
              <w:t xml:space="preserve"> </w:t>
            </w:r>
            <w:proofErr w:type="spellStart"/>
            <w:r>
              <w:rPr>
                <w:rFonts w:cs="Arial"/>
                <w:sz w:val="20"/>
                <w:szCs w:val="20"/>
              </w:rPr>
              <w:t>kmetov</w:t>
            </w:r>
            <w:proofErr w:type="spellEnd"/>
            <w:r>
              <w:rPr>
                <w:rFonts w:cs="Arial"/>
                <w:sz w:val="20"/>
                <w:szCs w:val="20"/>
              </w:rPr>
              <w:t xml:space="preserve"> </w:t>
            </w:r>
            <w:proofErr w:type="spellStart"/>
            <w:r>
              <w:rPr>
                <w:rFonts w:cs="Arial"/>
                <w:sz w:val="20"/>
                <w:szCs w:val="20"/>
              </w:rPr>
              <w:t>iz</w:t>
            </w:r>
            <w:proofErr w:type="spellEnd"/>
            <w:r>
              <w:rPr>
                <w:rFonts w:cs="Arial"/>
                <w:sz w:val="20"/>
                <w:szCs w:val="20"/>
              </w:rPr>
              <w:t xml:space="preserve"> </w:t>
            </w:r>
            <w:proofErr w:type="spellStart"/>
            <w:r>
              <w:rPr>
                <w:rFonts w:cs="Arial"/>
                <w:sz w:val="20"/>
                <w:szCs w:val="20"/>
              </w:rPr>
              <w:t>naslova</w:t>
            </w:r>
            <w:proofErr w:type="spellEnd"/>
            <w:r>
              <w:rPr>
                <w:rFonts w:cs="Arial"/>
                <w:sz w:val="20"/>
                <w:szCs w:val="20"/>
              </w:rPr>
              <w:t xml:space="preserve"> </w:t>
            </w:r>
            <w:proofErr w:type="spellStart"/>
            <w:r>
              <w:rPr>
                <w:rFonts w:cs="Arial"/>
                <w:sz w:val="20"/>
                <w:szCs w:val="20"/>
              </w:rPr>
              <w:t>podpor</w:t>
            </w:r>
            <w:proofErr w:type="spellEnd"/>
            <w:r>
              <w:rPr>
                <w:rFonts w:cs="Arial"/>
                <w:sz w:val="20"/>
                <w:szCs w:val="20"/>
              </w:rPr>
              <w:t xml:space="preserve"> za </w:t>
            </w:r>
            <w:proofErr w:type="spellStart"/>
            <w:r>
              <w:rPr>
                <w:rFonts w:cs="Arial"/>
                <w:sz w:val="20"/>
                <w:szCs w:val="20"/>
              </w:rPr>
              <w:t>zagon</w:t>
            </w:r>
            <w:proofErr w:type="spellEnd"/>
            <w:r>
              <w:rPr>
                <w:rFonts w:cs="Arial"/>
                <w:sz w:val="20"/>
                <w:szCs w:val="20"/>
              </w:rPr>
              <w:t xml:space="preserve"> </w:t>
            </w:r>
            <w:proofErr w:type="spellStart"/>
            <w:r>
              <w:rPr>
                <w:rFonts w:cs="Arial"/>
                <w:sz w:val="20"/>
                <w:szCs w:val="20"/>
              </w:rPr>
              <w:t>dejavnosti</w:t>
            </w:r>
            <w:proofErr w:type="spellEnd"/>
            <w:r>
              <w:rPr>
                <w:rFonts w:cs="Arial"/>
                <w:sz w:val="20"/>
                <w:szCs w:val="20"/>
              </w:rPr>
              <w:t xml:space="preserve"> </w:t>
            </w:r>
            <w:proofErr w:type="spellStart"/>
            <w:r>
              <w:rPr>
                <w:rFonts w:cs="Arial"/>
                <w:sz w:val="20"/>
                <w:szCs w:val="20"/>
              </w:rPr>
              <w:t>na</w:t>
            </w:r>
            <w:proofErr w:type="spellEnd"/>
            <w:r>
              <w:rPr>
                <w:rFonts w:cs="Arial"/>
                <w:sz w:val="20"/>
                <w:szCs w:val="20"/>
              </w:rPr>
              <w:t xml:space="preserve"> II. </w:t>
            </w:r>
            <w:proofErr w:type="spellStart"/>
            <w:r>
              <w:rPr>
                <w:rFonts w:cs="Arial"/>
                <w:sz w:val="20"/>
                <w:szCs w:val="20"/>
              </w:rPr>
              <w:t>stebru</w:t>
            </w:r>
            <w:proofErr w:type="spellEnd"/>
            <w:r>
              <w:rPr>
                <w:rFonts w:cs="Arial"/>
                <w:sz w:val="20"/>
                <w:szCs w:val="20"/>
              </w:rPr>
              <w:t xml:space="preserve"> in </w:t>
            </w:r>
            <w:proofErr w:type="spellStart"/>
            <w:r>
              <w:rPr>
                <w:rFonts w:cs="Arial"/>
                <w:sz w:val="20"/>
                <w:szCs w:val="20"/>
              </w:rPr>
              <w:t>shem</w:t>
            </w:r>
            <w:proofErr w:type="spellEnd"/>
            <w:r>
              <w:rPr>
                <w:rFonts w:cs="Arial"/>
                <w:sz w:val="20"/>
                <w:szCs w:val="20"/>
              </w:rPr>
              <w:t xml:space="preserve"> za </w:t>
            </w:r>
            <w:proofErr w:type="spellStart"/>
            <w:r>
              <w:rPr>
                <w:rFonts w:cs="Arial"/>
                <w:sz w:val="20"/>
                <w:szCs w:val="20"/>
              </w:rPr>
              <w:t>mlade</w:t>
            </w:r>
            <w:proofErr w:type="spellEnd"/>
            <w:r>
              <w:rPr>
                <w:rFonts w:cs="Arial"/>
                <w:sz w:val="20"/>
                <w:szCs w:val="20"/>
              </w:rPr>
              <w:t xml:space="preserve"> </w:t>
            </w:r>
            <w:proofErr w:type="spellStart"/>
            <w:r>
              <w:rPr>
                <w:rFonts w:cs="Arial"/>
                <w:sz w:val="20"/>
                <w:szCs w:val="20"/>
              </w:rPr>
              <w:t>na</w:t>
            </w:r>
            <w:proofErr w:type="spellEnd"/>
            <w:r>
              <w:rPr>
                <w:rFonts w:cs="Arial"/>
                <w:sz w:val="20"/>
                <w:szCs w:val="20"/>
              </w:rPr>
              <w:t xml:space="preserve"> I. </w:t>
            </w:r>
            <w:proofErr w:type="spellStart"/>
            <w:r>
              <w:rPr>
                <w:rFonts w:cs="Arial"/>
                <w:sz w:val="20"/>
                <w:szCs w:val="20"/>
              </w:rPr>
              <w:t>stebru</w:t>
            </w:r>
            <w:proofErr w:type="spellEnd"/>
            <w:r>
              <w:rPr>
                <w:rFonts w:cs="Arial"/>
                <w:sz w:val="20"/>
                <w:szCs w:val="20"/>
              </w:rPr>
              <w:t xml:space="preserve"> SKP </w:t>
            </w:r>
            <w:proofErr w:type="spellStart"/>
            <w:r>
              <w:rPr>
                <w:rFonts w:cs="Arial"/>
                <w:sz w:val="20"/>
                <w:szCs w:val="20"/>
              </w:rPr>
              <w:t>kažejo</w:t>
            </w:r>
            <w:proofErr w:type="spellEnd"/>
            <w:r>
              <w:rPr>
                <w:rFonts w:cs="Arial"/>
                <w:sz w:val="20"/>
                <w:szCs w:val="20"/>
              </w:rPr>
              <w:t xml:space="preserve"> </w:t>
            </w:r>
            <w:proofErr w:type="spellStart"/>
            <w:r>
              <w:rPr>
                <w:rFonts w:cs="Arial"/>
                <w:sz w:val="20"/>
                <w:szCs w:val="20"/>
              </w:rPr>
              <w:t>na</w:t>
            </w:r>
            <w:proofErr w:type="spellEnd"/>
            <w:r>
              <w:rPr>
                <w:rFonts w:cs="Arial"/>
                <w:sz w:val="20"/>
                <w:szCs w:val="20"/>
              </w:rPr>
              <w:t xml:space="preserve"> </w:t>
            </w:r>
            <w:proofErr w:type="spellStart"/>
            <w:r>
              <w:rPr>
                <w:rFonts w:cs="Arial"/>
                <w:sz w:val="20"/>
                <w:szCs w:val="20"/>
              </w:rPr>
              <w:t>ugoden</w:t>
            </w:r>
            <w:proofErr w:type="spellEnd"/>
            <w:r>
              <w:rPr>
                <w:rFonts w:cs="Arial"/>
                <w:sz w:val="20"/>
                <w:szCs w:val="20"/>
              </w:rPr>
              <w:t xml:space="preserve"> </w:t>
            </w:r>
            <w:proofErr w:type="spellStart"/>
            <w:r>
              <w:rPr>
                <w:rFonts w:cs="Arial"/>
                <w:sz w:val="20"/>
                <w:szCs w:val="20"/>
              </w:rPr>
              <w:t>vpliv</w:t>
            </w:r>
            <w:proofErr w:type="spellEnd"/>
            <w:r>
              <w:rPr>
                <w:rFonts w:cs="Arial"/>
                <w:sz w:val="20"/>
                <w:szCs w:val="20"/>
              </w:rPr>
              <w:t xml:space="preserve"> </w:t>
            </w:r>
            <w:proofErr w:type="spellStart"/>
            <w:r>
              <w:rPr>
                <w:rFonts w:cs="Arial"/>
                <w:sz w:val="20"/>
                <w:szCs w:val="20"/>
              </w:rPr>
              <w:t>podpor</w:t>
            </w:r>
            <w:proofErr w:type="spellEnd"/>
            <w:r>
              <w:rPr>
                <w:rFonts w:cs="Arial"/>
                <w:sz w:val="20"/>
                <w:szCs w:val="20"/>
              </w:rPr>
              <w:t xml:space="preserve"> </w:t>
            </w:r>
            <w:proofErr w:type="gramStart"/>
            <w:r>
              <w:rPr>
                <w:rFonts w:cs="Arial"/>
                <w:sz w:val="20"/>
                <w:szCs w:val="20"/>
              </w:rPr>
              <w:t xml:space="preserve">k  </w:t>
            </w:r>
            <w:proofErr w:type="spellStart"/>
            <w:r>
              <w:rPr>
                <w:rFonts w:cs="Arial"/>
                <w:sz w:val="20"/>
                <w:szCs w:val="20"/>
              </w:rPr>
              <w:t>pospešenemu</w:t>
            </w:r>
            <w:proofErr w:type="spellEnd"/>
            <w:proofErr w:type="gramEnd"/>
            <w:r>
              <w:rPr>
                <w:rFonts w:cs="Arial"/>
                <w:sz w:val="20"/>
                <w:szCs w:val="20"/>
              </w:rPr>
              <w:t xml:space="preserve"> </w:t>
            </w:r>
            <w:proofErr w:type="spellStart"/>
            <w:r>
              <w:rPr>
                <w:rFonts w:cs="Arial"/>
                <w:sz w:val="20"/>
                <w:szCs w:val="20"/>
              </w:rPr>
              <w:t>prenosu</w:t>
            </w:r>
            <w:proofErr w:type="spellEnd"/>
            <w:r>
              <w:rPr>
                <w:rFonts w:cs="Arial"/>
                <w:sz w:val="20"/>
                <w:szCs w:val="20"/>
              </w:rPr>
              <w:t xml:space="preserve"> KMG </w:t>
            </w:r>
            <w:proofErr w:type="spellStart"/>
            <w:r>
              <w:rPr>
                <w:rFonts w:cs="Arial"/>
                <w:sz w:val="20"/>
                <w:szCs w:val="20"/>
              </w:rPr>
              <w:t>na</w:t>
            </w:r>
            <w:proofErr w:type="spellEnd"/>
            <w:r>
              <w:rPr>
                <w:rFonts w:cs="Arial"/>
                <w:sz w:val="20"/>
                <w:szCs w:val="20"/>
              </w:rPr>
              <w:t xml:space="preserve"> </w:t>
            </w:r>
            <w:proofErr w:type="spellStart"/>
            <w:r>
              <w:rPr>
                <w:rFonts w:cs="Arial"/>
                <w:sz w:val="20"/>
                <w:szCs w:val="20"/>
              </w:rPr>
              <w:t>mlajše</w:t>
            </w:r>
            <w:proofErr w:type="spellEnd"/>
            <w:r>
              <w:rPr>
                <w:rFonts w:cs="Arial"/>
                <w:sz w:val="20"/>
                <w:szCs w:val="20"/>
              </w:rPr>
              <w:t xml:space="preserve"> </w:t>
            </w:r>
            <w:proofErr w:type="spellStart"/>
            <w:r>
              <w:rPr>
                <w:rFonts w:cs="Arial"/>
                <w:sz w:val="20"/>
                <w:szCs w:val="20"/>
              </w:rPr>
              <w:t>generacije</w:t>
            </w:r>
            <w:proofErr w:type="spellEnd"/>
            <w:r>
              <w:rPr>
                <w:rFonts w:cs="Arial"/>
                <w:sz w:val="20"/>
                <w:szCs w:val="20"/>
              </w:rPr>
              <w:t>.</w:t>
            </w:r>
          </w:p>
          <w:p w14:paraId="0F00A8B4" w14:textId="77777777" w:rsidR="00BC6804" w:rsidRPr="00F9027C" w:rsidRDefault="00BC6804" w:rsidP="00163ED9">
            <w:pPr>
              <w:rPr>
                <w:rFonts w:cs="Arial"/>
                <w:sz w:val="20"/>
                <w:szCs w:val="20"/>
              </w:rPr>
            </w:pPr>
            <w:r>
              <w:rPr>
                <w:rFonts w:cs="Arial"/>
                <w:sz w:val="20"/>
                <w:szCs w:val="20"/>
              </w:rPr>
              <w:t xml:space="preserve">Tudi v </w:t>
            </w:r>
            <w:proofErr w:type="spellStart"/>
            <w:r>
              <w:rPr>
                <w:rFonts w:cs="Arial"/>
                <w:sz w:val="20"/>
                <w:szCs w:val="20"/>
              </w:rPr>
              <w:t>prihodnje</w:t>
            </w:r>
            <w:proofErr w:type="spellEnd"/>
            <w:r>
              <w:rPr>
                <w:rFonts w:cs="Arial"/>
                <w:sz w:val="20"/>
                <w:szCs w:val="20"/>
              </w:rPr>
              <w:t xml:space="preserve"> </w:t>
            </w:r>
            <w:proofErr w:type="spellStart"/>
            <w:r>
              <w:rPr>
                <w:rFonts w:cs="Arial"/>
                <w:sz w:val="20"/>
                <w:szCs w:val="20"/>
              </w:rPr>
              <w:t>ostaja</w:t>
            </w:r>
            <w:proofErr w:type="spellEnd"/>
            <w:r>
              <w:rPr>
                <w:rFonts w:cs="Arial"/>
                <w:sz w:val="20"/>
                <w:szCs w:val="20"/>
              </w:rPr>
              <w:t xml:space="preserve"> </w:t>
            </w:r>
            <w:proofErr w:type="spellStart"/>
            <w:r>
              <w:rPr>
                <w:rFonts w:cs="Arial"/>
                <w:sz w:val="20"/>
                <w:szCs w:val="20"/>
              </w:rPr>
              <w:t>potreba</w:t>
            </w:r>
            <w:proofErr w:type="spellEnd"/>
            <w:r>
              <w:rPr>
                <w:rFonts w:cs="Arial"/>
                <w:sz w:val="20"/>
                <w:szCs w:val="20"/>
              </w:rPr>
              <w:t xml:space="preserve"> </w:t>
            </w:r>
            <w:proofErr w:type="spellStart"/>
            <w:r>
              <w:rPr>
                <w:rFonts w:cs="Arial"/>
                <w:sz w:val="20"/>
                <w:szCs w:val="20"/>
              </w:rPr>
              <w:t>s</w:t>
            </w:r>
            <w:r w:rsidRPr="00F9027C">
              <w:rPr>
                <w:rFonts w:cs="Arial"/>
                <w:sz w:val="20"/>
                <w:szCs w:val="20"/>
              </w:rPr>
              <w:t>podbuditi</w:t>
            </w:r>
            <w:proofErr w:type="spellEnd"/>
            <w:r w:rsidRPr="00F9027C">
              <w:rPr>
                <w:rFonts w:cs="Arial"/>
                <w:sz w:val="20"/>
                <w:szCs w:val="20"/>
              </w:rPr>
              <w:t xml:space="preserve"> </w:t>
            </w:r>
            <w:proofErr w:type="spellStart"/>
            <w:r w:rsidRPr="00F9027C">
              <w:rPr>
                <w:rFonts w:cs="Arial"/>
                <w:sz w:val="20"/>
                <w:szCs w:val="20"/>
              </w:rPr>
              <w:t>povečanje</w:t>
            </w:r>
            <w:proofErr w:type="spellEnd"/>
            <w:r w:rsidRPr="00F9027C">
              <w:rPr>
                <w:rFonts w:cs="Arial"/>
                <w:sz w:val="20"/>
                <w:szCs w:val="20"/>
              </w:rPr>
              <w:t xml:space="preserve"> </w:t>
            </w:r>
            <w:proofErr w:type="spellStart"/>
            <w:r w:rsidRPr="00F9027C">
              <w:rPr>
                <w:rFonts w:cs="Arial"/>
                <w:sz w:val="20"/>
                <w:szCs w:val="20"/>
              </w:rPr>
              <w:t>števila</w:t>
            </w:r>
            <w:proofErr w:type="spellEnd"/>
            <w:r w:rsidRPr="00F9027C">
              <w:rPr>
                <w:rFonts w:cs="Arial"/>
                <w:sz w:val="20"/>
                <w:szCs w:val="20"/>
              </w:rPr>
              <w:t xml:space="preserve"> </w:t>
            </w:r>
            <w:proofErr w:type="spellStart"/>
            <w:r w:rsidRPr="00F9027C">
              <w:rPr>
                <w:rFonts w:cs="Arial"/>
                <w:sz w:val="20"/>
                <w:szCs w:val="20"/>
              </w:rPr>
              <w:t>mladih</w:t>
            </w:r>
            <w:proofErr w:type="spellEnd"/>
            <w:r w:rsidRPr="00F9027C">
              <w:rPr>
                <w:rFonts w:cs="Arial"/>
                <w:sz w:val="20"/>
                <w:szCs w:val="20"/>
              </w:rPr>
              <w:t xml:space="preserve"> </w:t>
            </w:r>
            <w:proofErr w:type="spellStart"/>
            <w:r w:rsidRPr="00F9027C">
              <w:rPr>
                <w:rFonts w:cs="Arial"/>
                <w:sz w:val="20"/>
                <w:szCs w:val="20"/>
              </w:rPr>
              <w:t>kmetov</w:t>
            </w:r>
            <w:proofErr w:type="spellEnd"/>
            <w:r w:rsidRPr="00F9027C">
              <w:rPr>
                <w:rFonts w:cs="Arial"/>
                <w:sz w:val="20"/>
                <w:szCs w:val="20"/>
              </w:rPr>
              <w:t xml:space="preserve"> in s </w:t>
            </w:r>
            <w:proofErr w:type="spellStart"/>
            <w:r w:rsidRPr="00F9027C">
              <w:rPr>
                <w:rFonts w:cs="Arial"/>
                <w:sz w:val="20"/>
                <w:szCs w:val="20"/>
              </w:rPr>
              <w:t>tem</w:t>
            </w:r>
            <w:proofErr w:type="spellEnd"/>
            <w:r w:rsidRPr="00F9027C">
              <w:rPr>
                <w:rFonts w:cs="Arial"/>
                <w:sz w:val="20"/>
                <w:szCs w:val="20"/>
              </w:rPr>
              <w:t xml:space="preserve"> </w:t>
            </w:r>
            <w:proofErr w:type="spellStart"/>
            <w:r>
              <w:rPr>
                <w:rFonts w:cs="Arial"/>
                <w:sz w:val="20"/>
                <w:szCs w:val="20"/>
              </w:rPr>
              <w:t>ublažiti</w:t>
            </w:r>
            <w:proofErr w:type="spellEnd"/>
            <w:r>
              <w:rPr>
                <w:rFonts w:cs="Arial"/>
                <w:sz w:val="20"/>
                <w:szCs w:val="20"/>
              </w:rPr>
              <w:t xml:space="preserve"> </w:t>
            </w:r>
            <w:proofErr w:type="spellStart"/>
            <w:r>
              <w:rPr>
                <w:rFonts w:cs="Arial"/>
                <w:sz w:val="20"/>
                <w:szCs w:val="20"/>
              </w:rPr>
              <w:t>hitrost</w:t>
            </w:r>
            <w:proofErr w:type="spellEnd"/>
            <w:r>
              <w:rPr>
                <w:rFonts w:cs="Arial"/>
                <w:sz w:val="20"/>
                <w:szCs w:val="20"/>
              </w:rPr>
              <w:t xml:space="preserve"> </w:t>
            </w:r>
            <w:proofErr w:type="spellStart"/>
            <w:r>
              <w:rPr>
                <w:rFonts w:cs="Arial"/>
                <w:sz w:val="20"/>
                <w:szCs w:val="20"/>
              </w:rPr>
              <w:t>povečevanja</w:t>
            </w:r>
            <w:proofErr w:type="spellEnd"/>
            <w:r>
              <w:rPr>
                <w:rFonts w:cs="Arial"/>
                <w:sz w:val="20"/>
                <w:szCs w:val="20"/>
              </w:rPr>
              <w:t xml:space="preserve"> </w:t>
            </w:r>
            <w:proofErr w:type="spellStart"/>
            <w:r>
              <w:rPr>
                <w:rFonts w:cs="Arial"/>
                <w:sz w:val="20"/>
                <w:szCs w:val="20"/>
              </w:rPr>
              <w:t>p</w:t>
            </w:r>
            <w:r w:rsidRPr="00F9027C">
              <w:rPr>
                <w:rFonts w:cs="Arial"/>
                <w:sz w:val="20"/>
                <w:szCs w:val="20"/>
              </w:rPr>
              <w:t>ovpreč</w:t>
            </w:r>
            <w:r>
              <w:rPr>
                <w:rFonts w:cs="Arial"/>
                <w:sz w:val="20"/>
                <w:szCs w:val="20"/>
              </w:rPr>
              <w:t>ne</w:t>
            </w:r>
            <w:proofErr w:type="spellEnd"/>
            <w:r w:rsidRPr="00F9027C">
              <w:rPr>
                <w:rFonts w:cs="Arial"/>
                <w:sz w:val="20"/>
                <w:szCs w:val="20"/>
              </w:rPr>
              <w:t xml:space="preserve"> </w:t>
            </w:r>
            <w:proofErr w:type="spellStart"/>
            <w:r w:rsidRPr="00F9027C">
              <w:rPr>
                <w:rFonts w:cs="Arial"/>
                <w:sz w:val="20"/>
                <w:szCs w:val="20"/>
              </w:rPr>
              <w:t>starost</w:t>
            </w:r>
            <w:r>
              <w:rPr>
                <w:rFonts w:cs="Arial"/>
                <w:sz w:val="20"/>
                <w:szCs w:val="20"/>
              </w:rPr>
              <w:t>i</w:t>
            </w:r>
            <w:proofErr w:type="spellEnd"/>
            <w:r w:rsidRPr="00F9027C">
              <w:rPr>
                <w:rFonts w:cs="Arial"/>
                <w:sz w:val="20"/>
                <w:szCs w:val="20"/>
              </w:rPr>
              <w:t xml:space="preserve"> </w:t>
            </w:r>
            <w:proofErr w:type="spellStart"/>
            <w:r w:rsidRPr="00F9027C">
              <w:rPr>
                <w:rFonts w:cs="Arial"/>
                <w:sz w:val="20"/>
                <w:szCs w:val="20"/>
              </w:rPr>
              <w:t>nosilc</w:t>
            </w:r>
            <w:r>
              <w:rPr>
                <w:rFonts w:cs="Arial"/>
                <w:sz w:val="20"/>
                <w:szCs w:val="20"/>
              </w:rPr>
              <w:t>ev</w:t>
            </w:r>
            <w:proofErr w:type="spellEnd"/>
            <w:r w:rsidRPr="00F9027C">
              <w:rPr>
                <w:rFonts w:cs="Arial"/>
                <w:sz w:val="20"/>
                <w:szCs w:val="20"/>
              </w:rPr>
              <w:t xml:space="preserve"> </w:t>
            </w:r>
            <w:r>
              <w:rPr>
                <w:rFonts w:cs="Arial"/>
                <w:sz w:val="20"/>
                <w:szCs w:val="20"/>
              </w:rPr>
              <w:t xml:space="preserve">KMG, </w:t>
            </w:r>
            <w:proofErr w:type="spellStart"/>
            <w:r>
              <w:rPr>
                <w:rFonts w:cs="Arial"/>
                <w:sz w:val="20"/>
                <w:szCs w:val="20"/>
              </w:rPr>
              <w:t>oziroma</w:t>
            </w:r>
            <w:proofErr w:type="spellEnd"/>
            <w:r>
              <w:rPr>
                <w:rFonts w:cs="Arial"/>
                <w:sz w:val="20"/>
                <w:szCs w:val="20"/>
              </w:rPr>
              <w:t xml:space="preserve"> jo </w:t>
            </w:r>
            <w:proofErr w:type="spellStart"/>
            <w:r>
              <w:rPr>
                <w:rFonts w:cs="Arial"/>
                <w:sz w:val="20"/>
                <w:szCs w:val="20"/>
              </w:rPr>
              <w:t>zmanjšati</w:t>
            </w:r>
            <w:proofErr w:type="spellEnd"/>
            <w:r w:rsidRPr="00F9027C">
              <w:rPr>
                <w:rFonts w:cs="Arial"/>
                <w:sz w:val="20"/>
                <w:szCs w:val="20"/>
              </w:rPr>
              <w:t>.</w:t>
            </w:r>
            <w:r>
              <w:rPr>
                <w:rFonts w:cs="Arial"/>
                <w:sz w:val="20"/>
                <w:szCs w:val="20"/>
              </w:rPr>
              <w:t xml:space="preserve"> </w:t>
            </w:r>
            <w:proofErr w:type="spellStart"/>
            <w:r>
              <w:rPr>
                <w:rFonts w:cs="Arial"/>
                <w:sz w:val="20"/>
                <w:szCs w:val="20"/>
              </w:rPr>
              <w:t>Dodeljevanje</w:t>
            </w:r>
            <w:proofErr w:type="spellEnd"/>
            <w:r>
              <w:rPr>
                <w:rFonts w:cs="Arial"/>
                <w:sz w:val="20"/>
                <w:szCs w:val="20"/>
              </w:rPr>
              <w:t xml:space="preserve"> </w:t>
            </w:r>
            <w:proofErr w:type="spellStart"/>
            <w:r>
              <w:rPr>
                <w:rFonts w:cs="Arial"/>
                <w:sz w:val="20"/>
                <w:szCs w:val="20"/>
              </w:rPr>
              <w:t>podpor</w:t>
            </w:r>
            <w:proofErr w:type="spellEnd"/>
            <w:r>
              <w:rPr>
                <w:rFonts w:cs="Arial"/>
                <w:sz w:val="20"/>
                <w:szCs w:val="20"/>
              </w:rPr>
              <w:t xml:space="preserve"> </w:t>
            </w:r>
            <w:proofErr w:type="spellStart"/>
            <w:r>
              <w:rPr>
                <w:rFonts w:cs="Arial"/>
                <w:sz w:val="20"/>
                <w:szCs w:val="20"/>
              </w:rPr>
              <w:t>mladim</w:t>
            </w:r>
            <w:proofErr w:type="spellEnd"/>
            <w:r>
              <w:rPr>
                <w:rFonts w:cs="Arial"/>
                <w:sz w:val="20"/>
                <w:szCs w:val="20"/>
              </w:rPr>
              <w:t xml:space="preserve"> </w:t>
            </w:r>
            <w:proofErr w:type="spellStart"/>
            <w:proofErr w:type="gramStart"/>
            <w:r>
              <w:rPr>
                <w:rFonts w:cs="Arial"/>
                <w:sz w:val="20"/>
                <w:szCs w:val="20"/>
              </w:rPr>
              <w:t>kmetom</w:t>
            </w:r>
            <w:proofErr w:type="spellEnd"/>
            <w:r>
              <w:rPr>
                <w:rFonts w:cs="Arial"/>
                <w:sz w:val="20"/>
                <w:szCs w:val="20"/>
              </w:rPr>
              <w:t xml:space="preserve">  </w:t>
            </w:r>
            <w:proofErr w:type="spellStart"/>
            <w:r>
              <w:rPr>
                <w:rFonts w:cs="Arial"/>
                <w:sz w:val="20"/>
                <w:szCs w:val="20"/>
              </w:rPr>
              <w:t>bo</w:t>
            </w:r>
            <w:proofErr w:type="spellEnd"/>
            <w:proofErr w:type="gramEnd"/>
            <w:r>
              <w:rPr>
                <w:rFonts w:cs="Arial"/>
                <w:sz w:val="20"/>
                <w:szCs w:val="20"/>
              </w:rPr>
              <w:t xml:space="preserve"> </w:t>
            </w:r>
            <w:proofErr w:type="spellStart"/>
            <w:r>
              <w:rPr>
                <w:rFonts w:cs="Arial"/>
                <w:sz w:val="20"/>
                <w:szCs w:val="20"/>
              </w:rPr>
              <w:t>prispevalo</w:t>
            </w:r>
            <w:proofErr w:type="spellEnd"/>
            <w:r>
              <w:rPr>
                <w:rFonts w:cs="Arial"/>
                <w:sz w:val="20"/>
                <w:szCs w:val="20"/>
              </w:rPr>
              <w:t xml:space="preserve"> h </w:t>
            </w:r>
            <w:proofErr w:type="spellStart"/>
            <w:r>
              <w:rPr>
                <w:rFonts w:cs="Arial"/>
                <w:sz w:val="20"/>
                <w:szCs w:val="20"/>
              </w:rPr>
              <w:t>generacijski</w:t>
            </w:r>
            <w:proofErr w:type="spellEnd"/>
            <w:r>
              <w:rPr>
                <w:rFonts w:cs="Arial"/>
                <w:sz w:val="20"/>
                <w:szCs w:val="20"/>
              </w:rPr>
              <w:t xml:space="preserve"> </w:t>
            </w:r>
            <w:proofErr w:type="spellStart"/>
            <w:r>
              <w:rPr>
                <w:rFonts w:cs="Arial"/>
                <w:sz w:val="20"/>
                <w:szCs w:val="20"/>
              </w:rPr>
              <w:t>prenovi</w:t>
            </w:r>
            <w:proofErr w:type="spellEnd"/>
            <w:r>
              <w:rPr>
                <w:rFonts w:cs="Arial"/>
                <w:sz w:val="20"/>
                <w:szCs w:val="20"/>
              </w:rPr>
              <w:t xml:space="preserve"> </w:t>
            </w:r>
            <w:proofErr w:type="spellStart"/>
            <w:r>
              <w:rPr>
                <w:rFonts w:cs="Arial"/>
                <w:sz w:val="20"/>
                <w:szCs w:val="20"/>
              </w:rPr>
              <w:t>nosilcev</w:t>
            </w:r>
            <w:proofErr w:type="spellEnd"/>
            <w:r>
              <w:rPr>
                <w:rFonts w:cs="Arial"/>
                <w:sz w:val="20"/>
                <w:szCs w:val="20"/>
              </w:rPr>
              <w:t xml:space="preserve"> KMG, </w:t>
            </w:r>
            <w:proofErr w:type="spellStart"/>
            <w:r>
              <w:rPr>
                <w:rFonts w:cs="Arial"/>
                <w:sz w:val="20"/>
                <w:szCs w:val="20"/>
              </w:rPr>
              <w:t>saj</w:t>
            </w:r>
            <w:proofErr w:type="spellEnd"/>
            <w:r>
              <w:rPr>
                <w:rFonts w:cs="Arial"/>
                <w:sz w:val="20"/>
                <w:szCs w:val="20"/>
              </w:rPr>
              <w:t xml:space="preserve"> </w:t>
            </w:r>
            <w:proofErr w:type="spellStart"/>
            <w:r>
              <w:rPr>
                <w:rFonts w:cs="Arial"/>
                <w:sz w:val="20"/>
                <w:szCs w:val="20"/>
              </w:rPr>
              <w:t>pomembno</w:t>
            </w:r>
            <w:proofErr w:type="spellEnd"/>
            <w:r>
              <w:rPr>
                <w:rFonts w:cs="Arial"/>
                <w:sz w:val="20"/>
                <w:szCs w:val="20"/>
              </w:rPr>
              <w:t xml:space="preserve"> </w:t>
            </w:r>
            <w:proofErr w:type="spellStart"/>
            <w:r>
              <w:rPr>
                <w:rFonts w:cs="Arial"/>
                <w:sz w:val="20"/>
                <w:szCs w:val="20"/>
              </w:rPr>
              <w:t>vpliva</w:t>
            </w:r>
            <w:proofErr w:type="spellEnd"/>
            <w:r>
              <w:rPr>
                <w:rFonts w:cs="Arial"/>
                <w:sz w:val="20"/>
                <w:szCs w:val="20"/>
              </w:rPr>
              <w:t xml:space="preserve"> </w:t>
            </w:r>
            <w:proofErr w:type="spellStart"/>
            <w:r>
              <w:rPr>
                <w:rFonts w:cs="Arial"/>
                <w:sz w:val="20"/>
                <w:szCs w:val="20"/>
              </w:rPr>
              <w:t>na</w:t>
            </w:r>
            <w:proofErr w:type="spellEnd"/>
            <w:r>
              <w:rPr>
                <w:rFonts w:cs="Arial"/>
                <w:sz w:val="20"/>
                <w:szCs w:val="20"/>
              </w:rPr>
              <w:t xml:space="preserve"> </w:t>
            </w:r>
            <w:proofErr w:type="spellStart"/>
            <w:r>
              <w:rPr>
                <w:rFonts w:cs="Arial"/>
                <w:sz w:val="20"/>
                <w:szCs w:val="20"/>
              </w:rPr>
              <w:t>odločitve</w:t>
            </w:r>
            <w:proofErr w:type="spellEnd"/>
            <w:r>
              <w:rPr>
                <w:rFonts w:cs="Arial"/>
                <w:sz w:val="20"/>
                <w:szCs w:val="20"/>
              </w:rPr>
              <w:t xml:space="preserve"> </w:t>
            </w:r>
            <w:proofErr w:type="spellStart"/>
            <w:r>
              <w:rPr>
                <w:rFonts w:cs="Arial"/>
                <w:sz w:val="20"/>
                <w:szCs w:val="20"/>
              </w:rPr>
              <w:t>mladih</w:t>
            </w:r>
            <w:proofErr w:type="spellEnd"/>
            <w:r>
              <w:rPr>
                <w:rFonts w:cs="Arial"/>
                <w:sz w:val="20"/>
                <w:szCs w:val="20"/>
              </w:rPr>
              <w:t xml:space="preserve"> </w:t>
            </w:r>
            <w:proofErr w:type="spellStart"/>
            <w:r>
              <w:rPr>
                <w:rFonts w:cs="Arial"/>
                <w:sz w:val="20"/>
                <w:szCs w:val="20"/>
              </w:rPr>
              <w:t>kmetov</w:t>
            </w:r>
            <w:proofErr w:type="spellEnd"/>
            <w:r>
              <w:rPr>
                <w:rFonts w:cs="Arial"/>
                <w:sz w:val="20"/>
                <w:szCs w:val="20"/>
              </w:rPr>
              <w:t xml:space="preserve"> za </w:t>
            </w:r>
            <w:proofErr w:type="spellStart"/>
            <w:r>
              <w:rPr>
                <w:rFonts w:cs="Arial"/>
                <w:sz w:val="20"/>
                <w:szCs w:val="20"/>
              </w:rPr>
              <w:t>prevzem</w:t>
            </w:r>
            <w:proofErr w:type="spellEnd"/>
            <w:r>
              <w:rPr>
                <w:rFonts w:cs="Arial"/>
                <w:sz w:val="20"/>
                <w:szCs w:val="20"/>
              </w:rPr>
              <w:t xml:space="preserve"> KMG in </w:t>
            </w:r>
            <w:proofErr w:type="spellStart"/>
            <w:r>
              <w:rPr>
                <w:rFonts w:cs="Arial"/>
                <w:sz w:val="20"/>
                <w:szCs w:val="20"/>
              </w:rPr>
              <w:t>nadaljevanje</w:t>
            </w:r>
            <w:proofErr w:type="spellEnd"/>
            <w:r>
              <w:rPr>
                <w:rFonts w:cs="Arial"/>
                <w:sz w:val="20"/>
                <w:szCs w:val="20"/>
              </w:rPr>
              <w:t xml:space="preserve"> </w:t>
            </w:r>
            <w:proofErr w:type="spellStart"/>
            <w:r>
              <w:rPr>
                <w:rFonts w:cs="Arial"/>
                <w:sz w:val="20"/>
                <w:szCs w:val="20"/>
              </w:rPr>
              <w:t>kmetijske</w:t>
            </w:r>
            <w:proofErr w:type="spellEnd"/>
            <w:r>
              <w:rPr>
                <w:rFonts w:cs="Arial"/>
                <w:sz w:val="20"/>
                <w:szCs w:val="20"/>
              </w:rPr>
              <w:t xml:space="preserve"> </w:t>
            </w:r>
            <w:proofErr w:type="spellStart"/>
            <w:r>
              <w:rPr>
                <w:rFonts w:cs="Arial"/>
                <w:sz w:val="20"/>
                <w:szCs w:val="20"/>
              </w:rPr>
              <w:t>dejavnosti</w:t>
            </w:r>
            <w:proofErr w:type="spellEnd"/>
            <w:r>
              <w:rPr>
                <w:rFonts w:cs="Arial"/>
                <w:sz w:val="20"/>
                <w:szCs w:val="20"/>
              </w:rPr>
              <w:t xml:space="preserve"> in  s </w:t>
            </w:r>
            <w:proofErr w:type="spellStart"/>
            <w:r>
              <w:rPr>
                <w:rFonts w:cs="Arial"/>
                <w:sz w:val="20"/>
                <w:szCs w:val="20"/>
              </w:rPr>
              <w:t>tem</w:t>
            </w:r>
            <w:proofErr w:type="spellEnd"/>
            <w:r>
              <w:rPr>
                <w:rFonts w:cs="Arial"/>
                <w:sz w:val="20"/>
                <w:szCs w:val="20"/>
              </w:rPr>
              <w:t xml:space="preserve"> k </w:t>
            </w:r>
            <w:proofErr w:type="spellStart"/>
            <w:r>
              <w:rPr>
                <w:rFonts w:cs="Arial"/>
                <w:sz w:val="20"/>
                <w:szCs w:val="20"/>
              </w:rPr>
              <w:t>zmanjšanju</w:t>
            </w:r>
            <w:proofErr w:type="spellEnd"/>
            <w:r>
              <w:rPr>
                <w:rFonts w:cs="Arial"/>
                <w:sz w:val="20"/>
                <w:szCs w:val="20"/>
              </w:rPr>
              <w:t xml:space="preserve"> </w:t>
            </w:r>
            <w:proofErr w:type="spellStart"/>
            <w:r>
              <w:rPr>
                <w:rFonts w:cs="Arial"/>
                <w:sz w:val="20"/>
                <w:szCs w:val="20"/>
              </w:rPr>
              <w:t>izseljevanja</w:t>
            </w:r>
            <w:proofErr w:type="spellEnd"/>
            <w:r>
              <w:rPr>
                <w:rFonts w:cs="Arial"/>
                <w:sz w:val="20"/>
                <w:szCs w:val="20"/>
              </w:rPr>
              <w:t xml:space="preserve"> v </w:t>
            </w:r>
            <w:proofErr w:type="spellStart"/>
            <w:r>
              <w:rPr>
                <w:rFonts w:cs="Arial"/>
                <w:sz w:val="20"/>
                <w:szCs w:val="20"/>
              </w:rPr>
              <w:t>regionalna</w:t>
            </w:r>
            <w:proofErr w:type="spellEnd"/>
            <w:r>
              <w:rPr>
                <w:rFonts w:cs="Arial"/>
                <w:sz w:val="20"/>
                <w:szCs w:val="20"/>
              </w:rPr>
              <w:t xml:space="preserve"> </w:t>
            </w:r>
            <w:proofErr w:type="spellStart"/>
            <w:r>
              <w:rPr>
                <w:rFonts w:cs="Arial"/>
                <w:sz w:val="20"/>
                <w:szCs w:val="20"/>
              </w:rPr>
              <w:t>razvojna</w:t>
            </w:r>
            <w:proofErr w:type="spellEnd"/>
            <w:r>
              <w:rPr>
                <w:rFonts w:cs="Arial"/>
                <w:sz w:val="20"/>
                <w:szCs w:val="20"/>
              </w:rPr>
              <w:t xml:space="preserve"> </w:t>
            </w:r>
            <w:proofErr w:type="spellStart"/>
            <w:r>
              <w:rPr>
                <w:rFonts w:cs="Arial"/>
                <w:sz w:val="20"/>
                <w:szCs w:val="20"/>
              </w:rPr>
              <w:t>središča</w:t>
            </w:r>
            <w:proofErr w:type="spellEnd"/>
            <w:r>
              <w:rPr>
                <w:rFonts w:cs="Arial"/>
                <w:sz w:val="20"/>
                <w:szCs w:val="20"/>
              </w:rPr>
              <w:t xml:space="preserve">, </w:t>
            </w:r>
            <w:proofErr w:type="spellStart"/>
            <w:r>
              <w:rPr>
                <w:rFonts w:cs="Arial"/>
                <w:sz w:val="20"/>
                <w:szCs w:val="20"/>
              </w:rPr>
              <w:t>hkrati</w:t>
            </w:r>
            <w:proofErr w:type="spellEnd"/>
            <w:r>
              <w:rPr>
                <w:rFonts w:cs="Arial"/>
                <w:sz w:val="20"/>
                <w:szCs w:val="20"/>
              </w:rPr>
              <w:t xml:space="preserve"> pa k </w:t>
            </w:r>
            <w:proofErr w:type="spellStart"/>
            <w:r>
              <w:rPr>
                <w:rFonts w:cs="Arial"/>
                <w:sz w:val="20"/>
                <w:szCs w:val="20"/>
              </w:rPr>
              <w:t>zagotovitvi</w:t>
            </w:r>
            <w:proofErr w:type="spellEnd"/>
            <w:r>
              <w:rPr>
                <w:rFonts w:cs="Arial"/>
                <w:sz w:val="20"/>
                <w:szCs w:val="20"/>
              </w:rPr>
              <w:t xml:space="preserve"> </w:t>
            </w:r>
            <w:proofErr w:type="spellStart"/>
            <w:r>
              <w:rPr>
                <w:rFonts w:cs="Arial"/>
                <w:sz w:val="20"/>
                <w:szCs w:val="20"/>
              </w:rPr>
              <w:t>kvalitetne</w:t>
            </w:r>
            <w:proofErr w:type="spellEnd"/>
            <w:r>
              <w:rPr>
                <w:rFonts w:cs="Arial"/>
                <w:sz w:val="20"/>
                <w:szCs w:val="20"/>
              </w:rPr>
              <w:t xml:space="preserve">, </w:t>
            </w:r>
            <w:proofErr w:type="spellStart"/>
            <w:r>
              <w:rPr>
                <w:rFonts w:cs="Arial"/>
                <w:sz w:val="20"/>
                <w:szCs w:val="20"/>
              </w:rPr>
              <w:t>lokalno</w:t>
            </w:r>
            <w:proofErr w:type="spellEnd"/>
            <w:r>
              <w:rPr>
                <w:rFonts w:cs="Arial"/>
                <w:sz w:val="20"/>
                <w:szCs w:val="20"/>
              </w:rPr>
              <w:t xml:space="preserve"> </w:t>
            </w:r>
            <w:proofErr w:type="spellStart"/>
            <w:r>
              <w:rPr>
                <w:rFonts w:cs="Arial"/>
                <w:sz w:val="20"/>
                <w:szCs w:val="20"/>
              </w:rPr>
              <w:t>pridelane</w:t>
            </w:r>
            <w:proofErr w:type="spellEnd"/>
            <w:r>
              <w:rPr>
                <w:rFonts w:cs="Arial"/>
                <w:sz w:val="20"/>
                <w:szCs w:val="20"/>
              </w:rPr>
              <w:t xml:space="preserve"> </w:t>
            </w:r>
            <w:proofErr w:type="spellStart"/>
            <w:r>
              <w:rPr>
                <w:rFonts w:cs="Arial"/>
                <w:sz w:val="20"/>
                <w:szCs w:val="20"/>
              </w:rPr>
              <w:t>hrane</w:t>
            </w:r>
            <w:proofErr w:type="spellEnd"/>
            <w:r>
              <w:rPr>
                <w:rFonts w:cs="Arial"/>
                <w:sz w:val="20"/>
                <w:szCs w:val="20"/>
              </w:rPr>
              <w:t>.</w:t>
            </w:r>
          </w:p>
          <w:p w14:paraId="2754B684" w14:textId="77777777" w:rsidR="00BC6804" w:rsidRPr="00335B8C" w:rsidRDefault="00BC6804" w:rsidP="00163ED9">
            <w:pPr>
              <w:rPr>
                <w:rFonts w:eastAsia="Times New Roman" w:cs="Arial"/>
                <w:sz w:val="20"/>
                <w:szCs w:val="20"/>
                <w:highlight w:val="yellow"/>
                <w:lang w:val="sl-SI" w:eastAsia="en-GB"/>
              </w:rPr>
            </w:pPr>
          </w:p>
        </w:tc>
      </w:tr>
      <w:tr w:rsidR="00BC6804" w:rsidRPr="00335B8C" w14:paraId="7198B081" w14:textId="77777777" w:rsidTr="00BC6804">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0" w:space="0" w:color="auto"/>
            <w:insideV w:val="none" w:sz="0" w:space="0" w:color="auto"/>
          </w:tblBorders>
          <w:tblLook w:val="04A0" w:firstRow="1" w:lastRow="0" w:firstColumn="1" w:lastColumn="0" w:noHBand="0" w:noVBand="1"/>
        </w:tblPrEx>
        <w:trPr>
          <w:trHeight w:val="625"/>
        </w:trPr>
        <w:tc>
          <w:tcPr>
            <w:cnfStyle w:val="001000000000" w:firstRow="0" w:lastRow="0" w:firstColumn="1" w:lastColumn="0" w:oddVBand="0" w:evenVBand="0" w:oddHBand="0" w:evenHBand="0" w:firstRowFirstColumn="0" w:firstRowLastColumn="0" w:lastRowFirstColumn="0" w:lastRowLastColumn="0"/>
            <w:tcW w:w="246" w:type="pct"/>
            <w:tcBorders>
              <w:top w:val="single" w:sz="4" w:space="0" w:color="auto"/>
              <w:left w:val="single" w:sz="4" w:space="0" w:color="auto"/>
              <w:bottom w:val="single" w:sz="4" w:space="0" w:color="auto"/>
              <w:right w:val="single" w:sz="4" w:space="0" w:color="auto"/>
            </w:tcBorders>
          </w:tcPr>
          <w:p w14:paraId="379AE1E4" w14:textId="77777777" w:rsidR="00BC6804" w:rsidRPr="00335B8C" w:rsidRDefault="00BC6804" w:rsidP="00163ED9">
            <w:pPr>
              <w:rPr>
                <w:rFonts w:eastAsia="Times New Roman" w:cs="Arial"/>
                <w:b w:val="0"/>
                <w:sz w:val="20"/>
                <w:szCs w:val="20"/>
                <w:lang w:val="sl-SI" w:eastAsia="en-GB"/>
              </w:rPr>
            </w:pPr>
            <w:r>
              <w:rPr>
                <w:rFonts w:eastAsia="Times New Roman" w:cs="Arial"/>
                <w:b w:val="0"/>
                <w:sz w:val="20"/>
                <w:szCs w:val="20"/>
                <w:lang w:val="sl-SI" w:eastAsia="en-GB"/>
              </w:rPr>
              <w:lastRenderedPageBreak/>
              <w:t>2.</w:t>
            </w:r>
          </w:p>
        </w:tc>
        <w:tc>
          <w:tcPr>
            <w:tcW w:w="1190" w:type="pct"/>
            <w:tcBorders>
              <w:top w:val="single" w:sz="4" w:space="0" w:color="auto"/>
              <w:left w:val="single" w:sz="4" w:space="0" w:color="auto"/>
              <w:bottom w:val="single" w:sz="4" w:space="0" w:color="auto"/>
              <w:right w:val="single" w:sz="4" w:space="0" w:color="auto"/>
            </w:tcBorders>
          </w:tcPr>
          <w:p w14:paraId="4BD8A797" w14:textId="77777777" w:rsidR="00BC6804" w:rsidRPr="00335B8C" w:rsidRDefault="00BC6804" w:rsidP="00163ED9">
            <w:pPr>
              <w:cnfStyle w:val="000000000000" w:firstRow="0" w:lastRow="0" w:firstColumn="0" w:lastColumn="0" w:oddVBand="0" w:evenVBand="0" w:oddHBand="0" w:evenHBand="0" w:firstRowFirstColumn="0" w:firstRowLastColumn="0" w:lastRowFirstColumn="0" w:lastRowLastColumn="0"/>
              <w:rPr>
                <w:rFonts w:eastAsia="Times New Roman" w:cs="Arial"/>
                <w:b/>
                <w:sz w:val="20"/>
                <w:szCs w:val="20"/>
                <w:lang w:val="sl-SI" w:eastAsia="en-GB"/>
              </w:rPr>
            </w:pPr>
            <w:r>
              <w:rPr>
                <w:rFonts w:eastAsia="Times New Roman" w:cs="Arial"/>
                <w:b/>
                <w:sz w:val="20"/>
                <w:szCs w:val="20"/>
                <w:lang w:val="sl-SI" w:eastAsia="en-GB"/>
              </w:rPr>
              <w:t>Ustvarjanje novega delovnega mesta</w:t>
            </w:r>
          </w:p>
        </w:tc>
        <w:tc>
          <w:tcPr>
            <w:tcW w:w="3564" w:type="pct"/>
            <w:tcBorders>
              <w:top w:val="single" w:sz="4" w:space="0" w:color="auto"/>
              <w:left w:val="single" w:sz="4" w:space="0" w:color="auto"/>
              <w:bottom w:val="single" w:sz="4" w:space="0" w:color="auto"/>
              <w:right w:val="single" w:sz="4" w:space="0" w:color="auto"/>
            </w:tcBorders>
          </w:tcPr>
          <w:p w14:paraId="51A23BCC" w14:textId="77777777" w:rsidR="00BC6804" w:rsidRPr="00B1613F" w:rsidRDefault="00BC6804" w:rsidP="00163ED9">
            <w:pPr>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Pr>
                <w:rFonts w:cs="Arial"/>
                <w:sz w:val="20"/>
                <w:szCs w:val="20"/>
              </w:rPr>
              <w:t>Analiza</w:t>
            </w:r>
            <w:proofErr w:type="spellEnd"/>
            <w:r>
              <w:rPr>
                <w:rFonts w:cs="Arial"/>
                <w:sz w:val="20"/>
                <w:szCs w:val="20"/>
              </w:rPr>
              <w:t xml:space="preserve"> </w:t>
            </w:r>
            <w:proofErr w:type="spellStart"/>
            <w:r>
              <w:rPr>
                <w:rFonts w:cs="Arial"/>
                <w:sz w:val="20"/>
                <w:szCs w:val="20"/>
              </w:rPr>
              <w:t>stanja</w:t>
            </w:r>
            <w:proofErr w:type="spellEnd"/>
            <w:r>
              <w:rPr>
                <w:rFonts w:cs="Arial"/>
                <w:sz w:val="20"/>
                <w:szCs w:val="20"/>
              </w:rPr>
              <w:t xml:space="preserve"> </w:t>
            </w:r>
            <w:proofErr w:type="spellStart"/>
            <w:r>
              <w:rPr>
                <w:rFonts w:cs="Arial"/>
                <w:sz w:val="20"/>
                <w:szCs w:val="20"/>
              </w:rPr>
              <w:t>kaže</w:t>
            </w:r>
            <w:proofErr w:type="spellEnd"/>
            <w:r>
              <w:rPr>
                <w:rFonts w:cs="Arial"/>
                <w:sz w:val="20"/>
                <w:szCs w:val="20"/>
              </w:rPr>
              <w:t xml:space="preserve"> </w:t>
            </w:r>
            <w:proofErr w:type="spellStart"/>
            <w:r>
              <w:rPr>
                <w:rFonts w:cs="Arial"/>
                <w:sz w:val="20"/>
                <w:szCs w:val="20"/>
              </w:rPr>
              <w:t>na</w:t>
            </w:r>
            <w:proofErr w:type="spellEnd"/>
            <w:r>
              <w:rPr>
                <w:rFonts w:cs="Arial"/>
                <w:sz w:val="20"/>
                <w:szCs w:val="20"/>
              </w:rPr>
              <w:t xml:space="preserve"> </w:t>
            </w:r>
            <w:proofErr w:type="spellStart"/>
            <w:proofErr w:type="gramStart"/>
            <w:r>
              <w:rPr>
                <w:rFonts w:cs="Arial"/>
                <w:sz w:val="20"/>
                <w:szCs w:val="20"/>
              </w:rPr>
              <w:t>dejstvo,da</w:t>
            </w:r>
            <w:proofErr w:type="spellEnd"/>
            <w:proofErr w:type="gramEnd"/>
            <w:r>
              <w:rPr>
                <w:rFonts w:cs="Arial"/>
                <w:sz w:val="20"/>
                <w:szCs w:val="20"/>
              </w:rPr>
              <w:t xml:space="preserve"> </w:t>
            </w:r>
            <w:proofErr w:type="spellStart"/>
            <w:r>
              <w:rPr>
                <w:rFonts w:cs="Arial"/>
                <w:sz w:val="20"/>
                <w:szCs w:val="20"/>
              </w:rPr>
              <w:t>imajo</w:t>
            </w:r>
            <w:proofErr w:type="spellEnd"/>
            <w:r>
              <w:rPr>
                <w:rFonts w:cs="Arial"/>
                <w:sz w:val="20"/>
                <w:szCs w:val="20"/>
              </w:rPr>
              <w:t xml:space="preserve"> </w:t>
            </w:r>
            <w:proofErr w:type="spellStart"/>
            <w:r>
              <w:rPr>
                <w:rFonts w:cs="Arial"/>
                <w:sz w:val="20"/>
                <w:szCs w:val="20"/>
              </w:rPr>
              <w:t>m</w:t>
            </w:r>
            <w:r w:rsidRPr="00B1613F">
              <w:rPr>
                <w:rFonts w:cs="Arial"/>
                <w:sz w:val="20"/>
                <w:szCs w:val="20"/>
              </w:rPr>
              <w:t>lajši</w:t>
            </w:r>
            <w:proofErr w:type="spellEnd"/>
            <w:r w:rsidRPr="00B1613F">
              <w:rPr>
                <w:rFonts w:cs="Arial"/>
                <w:sz w:val="20"/>
                <w:szCs w:val="20"/>
              </w:rPr>
              <w:t xml:space="preserve"> </w:t>
            </w:r>
            <w:proofErr w:type="spellStart"/>
            <w:r w:rsidRPr="00B1613F">
              <w:rPr>
                <w:rFonts w:cs="Arial"/>
                <w:sz w:val="20"/>
                <w:szCs w:val="20"/>
              </w:rPr>
              <w:t>nosilci</w:t>
            </w:r>
            <w:proofErr w:type="spellEnd"/>
            <w:r w:rsidRPr="00B1613F">
              <w:rPr>
                <w:rFonts w:cs="Arial"/>
                <w:sz w:val="20"/>
                <w:szCs w:val="20"/>
              </w:rPr>
              <w:t xml:space="preserve"> </w:t>
            </w:r>
            <w:proofErr w:type="spellStart"/>
            <w:r>
              <w:rPr>
                <w:rFonts w:cs="Arial"/>
                <w:sz w:val="20"/>
                <w:szCs w:val="20"/>
              </w:rPr>
              <w:t>večja</w:t>
            </w:r>
            <w:proofErr w:type="spellEnd"/>
            <w:r>
              <w:rPr>
                <w:rFonts w:cs="Arial"/>
                <w:sz w:val="20"/>
                <w:szCs w:val="20"/>
              </w:rPr>
              <w:t xml:space="preserve"> KMG</w:t>
            </w:r>
            <w:r w:rsidRPr="00B1613F">
              <w:rPr>
                <w:rFonts w:cs="Arial"/>
                <w:sz w:val="20"/>
                <w:szCs w:val="20"/>
              </w:rPr>
              <w:t xml:space="preserve">, </w:t>
            </w:r>
            <w:proofErr w:type="spellStart"/>
            <w:r w:rsidRPr="00B1613F">
              <w:rPr>
                <w:rFonts w:cs="Arial"/>
                <w:sz w:val="20"/>
                <w:szCs w:val="20"/>
              </w:rPr>
              <w:t>tako</w:t>
            </w:r>
            <w:proofErr w:type="spellEnd"/>
            <w:r w:rsidRPr="00B1613F">
              <w:rPr>
                <w:rFonts w:cs="Arial"/>
                <w:sz w:val="20"/>
                <w:szCs w:val="20"/>
              </w:rPr>
              <w:t xml:space="preserve"> po </w:t>
            </w:r>
            <w:proofErr w:type="spellStart"/>
            <w:r w:rsidRPr="00B1613F">
              <w:rPr>
                <w:rFonts w:cs="Arial"/>
                <w:sz w:val="20"/>
                <w:szCs w:val="20"/>
              </w:rPr>
              <w:t>obsegu</w:t>
            </w:r>
            <w:proofErr w:type="spellEnd"/>
            <w:r w:rsidRPr="00B1613F">
              <w:rPr>
                <w:rFonts w:cs="Arial"/>
                <w:sz w:val="20"/>
                <w:szCs w:val="20"/>
              </w:rPr>
              <w:t xml:space="preserve"> KZU </w:t>
            </w:r>
            <w:proofErr w:type="spellStart"/>
            <w:r w:rsidRPr="00B1613F">
              <w:rPr>
                <w:rFonts w:cs="Arial"/>
                <w:sz w:val="20"/>
                <w:szCs w:val="20"/>
              </w:rPr>
              <w:t>kot</w:t>
            </w:r>
            <w:proofErr w:type="spellEnd"/>
            <w:r w:rsidRPr="00B1613F">
              <w:rPr>
                <w:rFonts w:cs="Arial"/>
                <w:sz w:val="20"/>
                <w:szCs w:val="20"/>
              </w:rPr>
              <w:t xml:space="preserve"> po </w:t>
            </w:r>
            <w:proofErr w:type="spellStart"/>
            <w:r w:rsidRPr="00B1613F">
              <w:rPr>
                <w:rFonts w:cs="Arial"/>
                <w:sz w:val="20"/>
                <w:szCs w:val="20"/>
              </w:rPr>
              <w:t>standardnem</w:t>
            </w:r>
            <w:proofErr w:type="spellEnd"/>
            <w:r w:rsidRPr="00B1613F">
              <w:rPr>
                <w:rFonts w:cs="Arial"/>
                <w:sz w:val="20"/>
                <w:szCs w:val="20"/>
              </w:rPr>
              <w:t xml:space="preserve"> </w:t>
            </w:r>
            <w:proofErr w:type="spellStart"/>
            <w:r w:rsidRPr="00B1613F">
              <w:rPr>
                <w:rFonts w:cs="Arial"/>
                <w:sz w:val="20"/>
                <w:szCs w:val="20"/>
              </w:rPr>
              <w:t>prihodku</w:t>
            </w:r>
            <w:proofErr w:type="spellEnd"/>
            <w:r w:rsidRPr="00B1613F">
              <w:rPr>
                <w:rFonts w:cs="Arial"/>
                <w:sz w:val="20"/>
                <w:szCs w:val="20"/>
              </w:rPr>
              <w:t xml:space="preserve"> </w:t>
            </w:r>
            <w:proofErr w:type="spellStart"/>
            <w:r w:rsidRPr="00B1613F">
              <w:rPr>
                <w:rFonts w:cs="Arial"/>
                <w:sz w:val="20"/>
                <w:szCs w:val="20"/>
              </w:rPr>
              <w:t>kot</w:t>
            </w:r>
            <w:proofErr w:type="spellEnd"/>
            <w:r w:rsidRPr="00B1613F">
              <w:rPr>
                <w:rFonts w:cs="Arial"/>
                <w:sz w:val="20"/>
                <w:szCs w:val="20"/>
              </w:rPr>
              <w:t xml:space="preserve"> </w:t>
            </w:r>
            <w:proofErr w:type="spellStart"/>
            <w:r w:rsidRPr="00B1613F">
              <w:rPr>
                <w:rFonts w:cs="Arial"/>
                <w:sz w:val="20"/>
                <w:szCs w:val="20"/>
              </w:rPr>
              <w:t>starejši</w:t>
            </w:r>
            <w:proofErr w:type="spellEnd"/>
            <w:r w:rsidRPr="00B1613F">
              <w:rPr>
                <w:rFonts w:cs="Arial"/>
                <w:sz w:val="20"/>
                <w:szCs w:val="20"/>
              </w:rPr>
              <w:t xml:space="preserve"> </w:t>
            </w:r>
            <w:proofErr w:type="spellStart"/>
            <w:r w:rsidRPr="00B1613F">
              <w:rPr>
                <w:rFonts w:cs="Arial"/>
                <w:sz w:val="20"/>
                <w:szCs w:val="20"/>
              </w:rPr>
              <w:t>nosilci</w:t>
            </w:r>
            <w:proofErr w:type="spellEnd"/>
            <w:r w:rsidRPr="00B1613F">
              <w:rPr>
                <w:rFonts w:cs="Arial"/>
                <w:sz w:val="20"/>
                <w:szCs w:val="20"/>
              </w:rPr>
              <w:t>.</w:t>
            </w:r>
            <w:r>
              <w:rPr>
                <w:rFonts w:cs="Arial"/>
                <w:sz w:val="20"/>
                <w:szCs w:val="20"/>
              </w:rPr>
              <w:t xml:space="preserve"> </w:t>
            </w:r>
            <w:proofErr w:type="spellStart"/>
            <w:r w:rsidRPr="00B1613F">
              <w:rPr>
                <w:rFonts w:cs="Arial"/>
                <w:sz w:val="20"/>
                <w:szCs w:val="20"/>
              </w:rPr>
              <w:t>Največji</w:t>
            </w:r>
            <w:proofErr w:type="spellEnd"/>
            <w:r w:rsidRPr="00B1613F">
              <w:rPr>
                <w:rFonts w:cs="Arial"/>
                <w:sz w:val="20"/>
                <w:szCs w:val="20"/>
              </w:rPr>
              <w:t xml:space="preserve"> </w:t>
            </w:r>
            <w:proofErr w:type="spellStart"/>
            <w:r w:rsidRPr="00B1613F">
              <w:rPr>
                <w:rFonts w:cs="Arial"/>
                <w:sz w:val="20"/>
                <w:szCs w:val="20"/>
              </w:rPr>
              <w:t>ekonomski</w:t>
            </w:r>
            <w:proofErr w:type="spellEnd"/>
            <w:r w:rsidRPr="00B1613F">
              <w:rPr>
                <w:rFonts w:cs="Arial"/>
                <w:sz w:val="20"/>
                <w:szCs w:val="20"/>
              </w:rPr>
              <w:t xml:space="preserve"> </w:t>
            </w:r>
            <w:proofErr w:type="spellStart"/>
            <w:r w:rsidRPr="00B1613F">
              <w:rPr>
                <w:rFonts w:cs="Arial"/>
                <w:sz w:val="20"/>
                <w:szCs w:val="20"/>
              </w:rPr>
              <w:t>obseg</w:t>
            </w:r>
            <w:proofErr w:type="spellEnd"/>
            <w:r w:rsidRPr="00B1613F">
              <w:rPr>
                <w:rFonts w:cs="Arial"/>
                <w:sz w:val="20"/>
                <w:szCs w:val="20"/>
              </w:rPr>
              <w:t xml:space="preserve"> </w:t>
            </w:r>
            <w:proofErr w:type="spellStart"/>
            <w:r w:rsidRPr="00B1613F">
              <w:rPr>
                <w:rFonts w:cs="Arial"/>
                <w:sz w:val="20"/>
                <w:szCs w:val="20"/>
              </w:rPr>
              <w:t>proizvodnje</w:t>
            </w:r>
            <w:proofErr w:type="spellEnd"/>
            <w:r w:rsidRPr="00B1613F">
              <w:rPr>
                <w:rFonts w:cs="Arial"/>
                <w:sz w:val="20"/>
                <w:szCs w:val="20"/>
              </w:rPr>
              <w:t xml:space="preserve"> </w:t>
            </w:r>
            <w:proofErr w:type="spellStart"/>
            <w:r w:rsidRPr="00B1613F">
              <w:rPr>
                <w:rFonts w:cs="Arial"/>
                <w:sz w:val="20"/>
                <w:szCs w:val="20"/>
              </w:rPr>
              <w:t>imajo</w:t>
            </w:r>
            <w:proofErr w:type="spellEnd"/>
            <w:r w:rsidRPr="00B1613F">
              <w:rPr>
                <w:rFonts w:cs="Arial"/>
                <w:sz w:val="20"/>
                <w:szCs w:val="20"/>
              </w:rPr>
              <w:t xml:space="preserve"> </w:t>
            </w:r>
            <w:proofErr w:type="spellStart"/>
            <w:r w:rsidRPr="00B1613F">
              <w:rPr>
                <w:rFonts w:cs="Arial"/>
                <w:sz w:val="20"/>
                <w:szCs w:val="20"/>
              </w:rPr>
              <w:t>nosilci</w:t>
            </w:r>
            <w:proofErr w:type="spellEnd"/>
            <w:r w:rsidRPr="00B1613F">
              <w:rPr>
                <w:rFonts w:cs="Arial"/>
                <w:sz w:val="20"/>
                <w:szCs w:val="20"/>
              </w:rPr>
              <w:t xml:space="preserve"> v </w:t>
            </w:r>
            <w:proofErr w:type="spellStart"/>
            <w:r w:rsidRPr="00B1613F">
              <w:rPr>
                <w:rFonts w:cs="Arial"/>
                <w:sz w:val="20"/>
                <w:szCs w:val="20"/>
              </w:rPr>
              <w:t>starostni</w:t>
            </w:r>
            <w:proofErr w:type="spellEnd"/>
            <w:r w:rsidRPr="00B1613F">
              <w:rPr>
                <w:rFonts w:cs="Arial"/>
                <w:sz w:val="20"/>
                <w:szCs w:val="20"/>
              </w:rPr>
              <w:t xml:space="preserve"> </w:t>
            </w:r>
            <w:proofErr w:type="spellStart"/>
            <w:r w:rsidRPr="00B1613F">
              <w:rPr>
                <w:rFonts w:cs="Arial"/>
                <w:sz w:val="20"/>
                <w:szCs w:val="20"/>
              </w:rPr>
              <w:t>skupini</w:t>
            </w:r>
            <w:proofErr w:type="spellEnd"/>
            <w:r w:rsidRPr="00B1613F">
              <w:rPr>
                <w:rFonts w:cs="Arial"/>
                <w:sz w:val="20"/>
                <w:szCs w:val="20"/>
              </w:rPr>
              <w:t xml:space="preserve"> od 25 do 34 let.</w:t>
            </w:r>
          </w:p>
          <w:p w14:paraId="57DCE92F" w14:textId="77777777" w:rsidR="00BC6804" w:rsidRPr="00B1613F" w:rsidRDefault="00BC6804" w:rsidP="00163ED9">
            <w:pPr>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sidRPr="00B1613F">
              <w:rPr>
                <w:rFonts w:cs="Arial"/>
                <w:sz w:val="20"/>
                <w:szCs w:val="20"/>
              </w:rPr>
              <w:t>Mlajši</w:t>
            </w:r>
            <w:proofErr w:type="spellEnd"/>
            <w:r>
              <w:rPr>
                <w:rFonts w:cs="Arial"/>
                <w:sz w:val="20"/>
                <w:szCs w:val="20"/>
              </w:rPr>
              <w:t xml:space="preserve"> </w:t>
            </w:r>
            <w:proofErr w:type="spellStart"/>
            <w:r>
              <w:rPr>
                <w:rFonts w:cs="Arial"/>
                <w:sz w:val="20"/>
                <w:szCs w:val="20"/>
              </w:rPr>
              <w:t>nosilci</w:t>
            </w:r>
            <w:proofErr w:type="spellEnd"/>
            <w:r>
              <w:rPr>
                <w:rFonts w:cs="Arial"/>
                <w:sz w:val="20"/>
                <w:szCs w:val="20"/>
              </w:rPr>
              <w:t xml:space="preserve"> KMG</w:t>
            </w:r>
            <w:r w:rsidRPr="00B1613F">
              <w:rPr>
                <w:rFonts w:cs="Arial"/>
                <w:sz w:val="20"/>
                <w:szCs w:val="20"/>
              </w:rPr>
              <w:t xml:space="preserve"> so </w:t>
            </w:r>
            <w:proofErr w:type="spellStart"/>
            <w:r w:rsidRPr="00B1613F">
              <w:rPr>
                <w:rFonts w:cs="Arial"/>
                <w:sz w:val="20"/>
                <w:szCs w:val="20"/>
              </w:rPr>
              <w:t>enako</w:t>
            </w:r>
            <w:proofErr w:type="spellEnd"/>
            <w:r w:rsidRPr="00B1613F">
              <w:rPr>
                <w:rFonts w:cs="Arial"/>
                <w:sz w:val="20"/>
                <w:szCs w:val="20"/>
              </w:rPr>
              <w:t xml:space="preserve"> </w:t>
            </w:r>
            <w:proofErr w:type="spellStart"/>
            <w:r w:rsidRPr="00B1613F">
              <w:rPr>
                <w:rFonts w:cs="Arial"/>
                <w:sz w:val="20"/>
                <w:szCs w:val="20"/>
              </w:rPr>
              <w:t>izobraženi</w:t>
            </w:r>
            <w:proofErr w:type="spellEnd"/>
            <w:r w:rsidRPr="00B1613F">
              <w:rPr>
                <w:rFonts w:cs="Arial"/>
                <w:sz w:val="20"/>
                <w:szCs w:val="20"/>
              </w:rPr>
              <w:t xml:space="preserve"> </w:t>
            </w:r>
            <w:proofErr w:type="spellStart"/>
            <w:r w:rsidRPr="00B1613F">
              <w:rPr>
                <w:rFonts w:cs="Arial"/>
                <w:sz w:val="20"/>
                <w:szCs w:val="20"/>
              </w:rPr>
              <w:t>kot</w:t>
            </w:r>
            <w:proofErr w:type="spellEnd"/>
            <w:r w:rsidRPr="00B1613F">
              <w:rPr>
                <w:rFonts w:cs="Arial"/>
                <w:sz w:val="20"/>
                <w:szCs w:val="20"/>
              </w:rPr>
              <w:t xml:space="preserve"> </w:t>
            </w:r>
            <w:proofErr w:type="spellStart"/>
            <w:r w:rsidRPr="00B1613F">
              <w:rPr>
                <w:rFonts w:cs="Arial"/>
                <w:sz w:val="20"/>
                <w:szCs w:val="20"/>
              </w:rPr>
              <w:t>njihovi</w:t>
            </w:r>
            <w:proofErr w:type="spellEnd"/>
            <w:r w:rsidRPr="00B1613F">
              <w:rPr>
                <w:rFonts w:cs="Arial"/>
                <w:sz w:val="20"/>
                <w:szCs w:val="20"/>
              </w:rPr>
              <w:t xml:space="preserve"> </w:t>
            </w:r>
            <w:proofErr w:type="spellStart"/>
            <w:proofErr w:type="gramStart"/>
            <w:r w:rsidRPr="00B1613F">
              <w:rPr>
                <w:rFonts w:cs="Arial"/>
                <w:sz w:val="20"/>
                <w:szCs w:val="20"/>
              </w:rPr>
              <w:t>vrstniki</w:t>
            </w:r>
            <w:proofErr w:type="spellEnd"/>
            <w:r w:rsidRPr="00B1613F">
              <w:rPr>
                <w:rFonts w:cs="Arial"/>
                <w:sz w:val="20"/>
                <w:szCs w:val="20"/>
              </w:rPr>
              <w:t xml:space="preserve">  </w:t>
            </w:r>
            <w:proofErr w:type="spellStart"/>
            <w:r w:rsidRPr="00B1613F">
              <w:rPr>
                <w:rFonts w:cs="Arial"/>
                <w:sz w:val="20"/>
                <w:szCs w:val="20"/>
              </w:rPr>
              <w:t>izven</w:t>
            </w:r>
            <w:proofErr w:type="spellEnd"/>
            <w:proofErr w:type="gramEnd"/>
            <w:r w:rsidRPr="00B1613F">
              <w:rPr>
                <w:rFonts w:cs="Arial"/>
                <w:sz w:val="20"/>
                <w:szCs w:val="20"/>
              </w:rPr>
              <w:t xml:space="preserve"> </w:t>
            </w:r>
            <w:proofErr w:type="spellStart"/>
            <w:r w:rsidRPr="00B1613F">
              <w:rPr>
                <w:rFonts w:cs="Arial"/>
                <w:sz w:val="20"/>
                <w:szCs w:val="20"/>
              </w:rPr>
              <w:t>kmetijstva</w:t>
            </w:r>
            <w:proofErr w:type="spellEnd"/>
            <w:r w:rsidRPr="00B1613F">
              <w:rPr>
                <w:rFonts w:cs="Arial"/>
                <w:sz w:val="20"/>
                <w:szCs w:val="20"/>
              </w:rPr>
              <w:t xml:space="preserve">, in </w:t>
            </w:r>
            <w:proofErr w:type="spellStart"/>
            <w:r w:rsidRPr="00B1613F">
              <w:rPr>
                <w:rFonts w:cs="Arial"/>
                <w:sz w:val="20"/>
                <w:szCs w:val="20"/>
              </w:rPr>
              <w:t>veliko</w:t>
            </w:r>
            <w:proofErr w:type="spellEnd"/>
            <w:r w:rsidRPr="00B1613F">
              <w:rPr>
                <w:rFonts w:cs="Arial"/>
                <w:sz w:val="20"/>
                <w:szCs w:val="20"/>
              </w:rPr>
              <w:t xml:space="preserve"> </w:t>
            </w:r>
            <w:proofErr w:type="spellStart"/>
            <w:r w:rsidRPr="00B1613F">
              <w:rPr>
                <w:rFonts w:cs="Arial"/>
                <w:sz w:val="20"/>
                <w:szCs w:val="20"/>
              </w:rPr>
              <w:t>bolje</w:t>
            </w:r>
            <w:proofErr w:type="spellEnd"/>
            <w:r w:rsidRPr="00B1613F">
              <w:rPr>
                <w:rFonts w:cs="Arial"/>
                <w:sz w:val="20"/>
                <w:szCs w:val="20"/>
              </w:rPr>
              <w:t xml:space="preserve"> </w:t>
            </w:r>
            <w:proofErr w:type="spellStart"/>
            <w:r w:rsidRPr="00B1613F">
              <w:rPr>
                <w:rFonts w:cs="Arial"/>
                <w:sz w:val="20"/>
                <w:szCs w:val="20"/>
              </w:rPr>
              <w:t>kot</w:t>
            </w:r>
            <w:proofErr w:type="spellEnd"/>
            <w:r w:rsidRPr="00B1613F">
              <w:rPr>
                <w:rFonts w:cs="Arial"/>
                <w:sz w:val="20"/>
                <w:szCs w:val="20"/>
              </w:rPr>
              <w:t xml:space="preserve"> </w:t>
            </w:r>
            <w:proofErr w:type="spellStart"/>
            <w:r w:rsidRPr="00B1613F">
              <w:rPr>
                <w:rFonts w:cs="Arial"/>
                <w:sz w:val="20"/>
                <w:szCs w:val="20"/>
              </w:rPr>
              <w:t>nosilci</w:t>
            </w:r>
            <w:proofErr w:type="spellEnd"/>
            <w:r w:rsidRPr="00B1613F">
              <w:rPr>
                <w:rFonts w:cs="Arial"/>
                <w:sz w:val="20"/>
                <w:szCs w:val="20"/>
              </w:rPr>
              <w:t xml:space="preserve"> KMG, ki so </w:t>
            </w:r>
            <w:proofErr w:type="spellStart"/>
            <w:r>
              <w:rPr>
                <w:rFonts w:cs="Arial"/>
                <w:sz w:val="20"/>
                <w:szCs w:val="20"/>
              </w:rPr>
              <w:t>stari</w:t>
            </w:r>
            <w:proofErr w:type="spellEnd"/>
            <w:r w:rsidRPr="00B1613F">
              <w:rPr>
                <w:rFonts w:cs="Arial"/>
                <w:sz w:val="20"/>
                <w:szCs w:val="20"/>
              </w:rPr>
              <w:t xml:space="preserve"> 41 let</w:t>
            </w:r>
            <w:r>
              <w:rPr>
                <w:rFonts w:cs="Arial"/>
                <w:sz w:val="20"/>
                <w:szCs w:val="20"/>
              </w:rPr>
              <w:t xml:space="preserve"> in </w:t>
            </w:r>
            <w:proofErr w:type="spellStart"/>
            <w:r>
              <w:rPr>
                <w:rFonts w:cs="Arial"/>
                <w:sz w:val="20"/>
                <w:szCs w:val="20"/>
              </w:rPr>
              <w:t>več</w:t>
            </w:r>
            <w:proofErr w:type="spellEnd"/>
            <w:r w:rsidRPr="00B1613F">
              <w:rPr>
                <w:rFonts w:cs="Arial"/>
                <w:sz w:val="20"/>
                <w:szCs w:val="20"/>
              </w:rPr>
              <w:t xml:space="preserve">. </w:t>
            </w:r>
          </w:p>
          <w:p w14:paraId="50EA9560" w14:textId="77777777" w:rsidR="00BC6804" w:rsidRPr="00B1613F" w:rsidRDefault="00BC6804" w:rsidP="00163ED9">
            <w:pPr>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sidRPr="00B1613F">
              <w:rPr>
                <w:rFonts w:cs="Arial"/>
                <w:sz w:val="20"/>
                <w:szCs w:val="20"/>
              </w:rPr>
              <w:t>Veliko</w:t>
            </w:r>
            <w:proofErr w:type="spellEnd"/>
            <w:r w:rsidRPr="00B1613F">
              <w:rPr>
                <w:rFonts w:cs="Arial"/>
                <w:sz w:val="20"/>
                <w:szCs w:val="20"/>
              </w:rPr>
              <w:t xml:space="preserve"> </w:t>
            </w:r>
            <w:proofErr w:type="spellStart"/>
            <w:r w:rsidRPr="00B1613F">
              <w:rPr>
                <w:rFonts w:cs="Arial"/>
                <w:sz w:val="20"/>
                <w:szCs w:val="20"/>
              </w:rPr>
              <w:t>število</w:t>
            </w:r>
            <w:proofErr w:type="spellEnd"/>
            <w:r w:rsidRPr="00B1613F">
              <w:rPr>
                <w:rFonts w:cs="Arial"/>
                <w:sz w:val="20"/>
                <w:szCs w:val="20"/>
              </w:rPr>
              <w:t xml:space="preserve"> </w:t>
            </w:r>
            <w:proofErr w:type="spellStart"/>
            <w:r w:rsidRPr="00B1613F">
              <w:rPr>
                <w:rFonts w:cs="Arial"/>
                <w:sz w:val="20"/>
                <w:szCs w:val="20"/>
              </w:rPr>
              <w:t>mladih</w:t>
            </w:r>
            <w:proofErr w:type="spellEnd"/>
            <w:r w:rsidRPr="00B1613F">
              <w:rPr>
                <w:rFonts w:cs="Arial"/>
                <w:sz w:val="20"/>
                <w:szCs w:val="20"/>
              </w:rPr>
              <w:t xml:space="preserve"> </w:t>
            </w:r>
            <w:proofErr w:type="spellStart"/>
            <w:r w:rsidRPr="00B1613F">
              <w:rPr>
                <w:rFonts w:cs="Arial"/>
                <w:sz w:val="20"/>
                <w:szCs w:val="20"/>
              </w:rPr>
              <w:t>kmetov</w:t>
            </w:r>
            <w:proofErr w:type="spellEnd"/>
            <w:r w:rsidRPr="00B1613F">
              <w:rPr>
                <w:rFonts w:cs="Arial"/>
                <w:sz w:val="20"/>
                <w:szCs w:val="20"/>
              </w:rPr>
              <w:t xml:space="preserve"> </w:t>
            </w:r>
            <w:proofErr w:type="spellStart"/>
            <w:r w:rsidRPr="00B1613F">
              <w:rPr>
                <w:rFonts w:cs="Arial"/>
                <w:sz w:val="20"/>
                <w:szCs w:val="20"/>
              </w:rPr>
              <w:t>ima</w:t>
            </w:r>
            <w:proofErr w:type="spellEnd"/>
            <w:r w:rsidRPr="00B1613F">
              <w:rPr>
                <w:rFonts w:cs="Arial"/>
                <w:sz w:val="20"/>
                <w:szCs w:val="20"/>
              </w:rPr>
              <w:t xml:space="preserve"> </w:t>
            </w:r>
            <w:proofErr w:type="spellStart"/>
            <w:r w:rsidRPr="00B1613F">
              <w:rPr>
                <w:rFonts w:cs="Arial"/>
                <w:sz w:val="20"/>
                <w:szCs w:val="20"/>
              </w:rPr>
              <w:t>potrebo</w:t>
            </w:r>
            <w:proofErr w:type="spellEnd"/>
            <w:r w:rsidRPr="00B1613F">
              <w:rPr>
                <w:rFonts w:cs="Arial"/>
                <w:sz w:val="20"/>
                <w:szCs w:val="20"/>
              </w:rPr>
              <w:t xml:space="preserve"> in </w:t>
            </w:r>
            <w:proofErr w:type="spellStart"/>
            <w:r w:rsidRPr="00B1613F">
              <w:rPr>
                <w:rFonts w:cs="Arial"/>
                <w:sz w:val="20"/>
                <w:szCs w:val="20"/>
              </w:rPr>
              <w:t>možnost</w:t>
            </w:r>
            <w:proofErr w:type="spellEnd"/>
            <w:r w:rsidRPr="00B1613F">
              <w:rPr>
                <w:rFonts w:cs="Arial"/>
                <w:sz w:val="20"/>
                <w:szCs w:val="20"/>
              </w:rPr>
              <w:t xml:space="preserve"> </w:t>
            </w:r>
            <w:proofErr w:type="spellStart"/>
            <w:r w:rsidRPr="00B1613F">
              <w:rPr>
                <w:rFonts w:cs="Arial"/>
                <w:sz w:val="20"/>
                <w:szCs w:val="20"/>
              </w:rPr>
              <w:t>na</w:t>
            </w:r>
            <w:proofErr w:type="spellEnd"/>
            <w:r w:rsidRPr="00B1613F">
              <w:rPr>
                <w:rFonts w:cs="Arial"/>
                <w:sz w:val="20"/>
                <w:szCs w:val="20"/>
              </w:rPr>
              <w:t xml:space="preserve"> </w:t>
            </w:r>
            <w:proofErr w:type="spellStart"/>
            <w:r w:rsidRPr="00B1613F">
              <w:rPr>
                <w:rFonts w:cs="Arial"/>
                <w:sz w:val="20"/>
                <w:szCs w:val="20"/>
              </w:rPr>
              <w:t>prevzetem</w:t>
            </w:r>
            <w:proofErr w:type="spellEnd"/>
            <w:r w:rsidRPr="00B1613F">
              <w:rPr>
                <w:rFonts w:cs="Arial"/>
                <w:sz w:val="20"/>
                <w:szCs w:val="20"/>
              </w:rPr>
              <w:t xml:space="preserve"> KMG </w:t>
            </w:r>
            <w:proofErr w:type="spellStart"/>
            <w:r w:rsidRPr="00B1613F">
              <w:rPr>
                <w:rFonts w:cs="Arial"/>
                <w:sz w:val="20"/>
                <w:szCs w:val="20"/>
              </w:rPr>
              <w:t>vzpostaviti</w:t>
            </w:r>
            <w:proofErr w:type="spellEnd"/>
            <w:r w:rsidRPr="00B1613F">
              <w:rPr>
                <w:rFonts w:cs="Arial"/>
                <w:sz w:val="20"/>
                <w:szCs w:val="20"/>
              </w:rPr>
              <w:t xml:space="preserve"> </w:t>
            </w:r>
            <w:proofErr w:type="spellStart"/>
            <w:r w:rsidRPr="00B1613F">
              <w:rPr>
                <w:rFonts w:cs="Arial"/>
                <w:sz w:val="20"/>
                <w:szCs w:val="20"/>
              </w:rPr>
              <w:t>delovno</w:t>
            </w:r>
            <w:proofErr w:type="spellEnd"/>
            <w:r w:rsidRPr="00B1613F">
              <w:rPr>
                <w:rFonts w:cs="Arial"/>
                <w:sz w:val="20"/>
                <w:szCs w:val="20"/>
              </w:rPr>
              <w:t xml:space="preserve"> mesto. </w:t>
            </w:r>
            <w:proofErr w:type="spellStart"/>
            <w:r w:rsidRPr="00B1613F">
              <w:rPr>
                <w:rFonts w:cs="Arial"/>
                <w:sz w:val="20"/>
                <w:szCs w:val="20"/>
              </w:rPr>
              <w:t>Delovno</w:t>
            </w:r>
            <w:proofErr w:type="spellEnd"/>
            <w:r w:rsidRPr="00B1613F">
              <w:rPr>
                <w:rFonts w:cs="Arial"/>
                <w:sz w:val="20"/>
                <w:szCs w:val="20"/>
              </w:rPr>
              <w:t xml:space="preserve"> mesto </w:t>
            </w:r>
            <w:proofErr w:type="spellStart"/>
            <w:r w:rsidRPr="00B1613F">
              <w:rPr>
                <w:rFonts w:cs="Arial"/>
                <w:sz w:val="20"/>
                <w:szCs w:val="20"/>
              </w:rPr>
              <w:t>na</w:t>
            </w:r>
            <w:proofErr w:type="spellEnd"/>
            <w:r w:rsidRPr="00B1613F">
              <w:rPr>
                <w:rFonts w:cs="Arial"/>
                <w:sz w:val="20"/>
                <w:szCs w:val="20"/>
              </w:rPr>
              <w:t xml:space="preserve"> </w:t>
            </w:r>
            <w:proofErr w:type="spellStart"/>
            <w:r w:rsidRPr="00B1613F">
              <w:rPr>
                <w:rFonts w:cs="Arial"/>
                <w:sz w:val="20"/>
                <w:szCs w:val="20"/>
              </w:rPr>
              <w:t>kmetijskem</w:t>
            </w:r>
            <w:proofErr w:type="spellEnd"/>
            <w:r w:rsidRPr="00B1613F">
              <w:rPr>
                <w:rFonts w:cs="Arial"/>
                <w:sz w:val="20"/>
                <w:szCs w:val="20"/>
              </w:rPr>
              <w:t xml:space="preserve"> </w:t>
            </w:r>
            <w:proofErr w:type="spellStart"/>
            <w:r w:rsidRPr="00B1613F">
              <w:rPr>
                <w:rFonts w:cs="Arial"/>
                <w:sz w:val="20"/>
                <w:szCs w:val="20"/>
              </w:rPr>
              <w:t>gospodarstvu</w:t>
            </w:r>
            <w:proofErr w:type="spellEnd"/>
            <w:r w:rsidRPr="00B1613F">
              <w:rPr>
                <w:rFonts w:cs="Arial"/>
                <w:sz w:val="20"/>
                <w:szCs w:val="20"/>
              </w:rPr>
              <w:t xml:space="preserve"> </w:t>
            </w:r>
            <w:proofErr w:type="spellStart"/>
            <w:r w:rsidRPr="00B1613F">
              <w:rPr>
                <w:rFonts w:cs="Arial"/>
                <w:sz w:val="20"/>
                <w:szCs w:val="20"/>
              </w:rPr>
              <w:t>zahteva</w:t>
            </w:r>
            <w:proofErr w:type="spellEnd"/>
            <w:r w:rsidRPr="00B1613F">
              <w:rPr>
                <w:rFonts w:cs="Arial"/>
                <w:sz w:val="20"/>
                <w:szCs w:val="20"/>
              </w:rPr>
              <w:t xml:space="preserve"> </w:t>
            </w:r>
            <w:proofErr w:type="spellStart"/>
            <w:r w:rsidRPr="00B1613F">
              <w:rPr>
                <w:rFonts w:cs="Arial"/>
                <w:sz w:val="20"/>
                <w:szCs w:val="20"/>
              </w:rPr>
              <w:t>veliko</w:t>
            </w:r>
            <w:proofErr w:type="spellEnd"/>
            <w:r w:rsidRPr="00B1613F">
              <w:rPr>
                <w:rFonts w:cs="Arial"/>
                <w:sz w:val="20"/>
                <w:szCs w:val="20"/>
              </w:rPr>
              <w:t xml:space="preserve"> </w:t>
            </w:r>
            <w:proofErr w:type="spellStart"/>
            <w:r w:rsidRPr="00B1613F">
              <w:rPr>
                <w:rFonts w:cs="Arial"/>
                <w:sz w:val="20"/>
                <w:szCs w:val="20"/>
              </w:rPr>
              <w:t>znanj</w:t>
            </w:r>
            <w:proofErr w:type="spellEnd"/>
            <w:r w:rsidRPr="00B1613F">
              <w:rPr>
                <w:rFonts w:cs="Arial"/>
                <w:sz w:val="20"/>
                <w:szCs w:val="20"/>
              </w:rPr>
              <w:t xml:space="preserve">, </w:t>
            </w:r>
            <w:proofErr w:type="spellStart"/>
            <w:r w:rsidRPr="00B1613F">
              <w:rPr>
                <w:rFonts w:cs="Arial"/>
                <w:sz w:val="20"/>
                <w:szCs w:val="20"/>
              </w:rPr>
              <w:t>ter</w:t>
            </w:r>
            <w:proofErr w:type="spellEnd"/>
            <w:r w:rsidRPr="00B1613F">
              <w:rPr>
                <w:rFonts w:cs="Arial"/>
                <w:sz w:val="20"/>
                <w:szCs w:val="20"/>
              </w:rPr>
              <w:t xml:space="preserve"> </w:t>
            </w:r>
            <w:proofErr w:type="spellStart"/>
            <w:r w:rsidRPr="00B1613F">
              <w:rPr>
                <w:rFonts w:cs="Arial"/>
                <w:sz w:val="20"/>
                <w:szCs w:val="20"/>
              </w:rPr>
              <w:t>psihofizičnih</w:t>
            </w:r>
            <w:proofErr w:type="spellEnd"/>
            <w:r w:rsidRPr="00B1613F">
              <w:rPr>
                <w:rFonts w:cs="Arial"/>
                <w:sz w:val="20"/>
                <w:szCs w:val="20"/>
              </w:rPr>
              <w:t xml:space="preserve"> </w:t>
            </w:r>
            <w:proofErr w:type="spellStart"/>
            <w:r w:rsidRPr="00B1613F">
              <w:rPr>
                <w:rFonts w:cs="Arial"/>
                <w:sz w:val="20"/>
                <w:szCs w:val="20"/>
              </w:rPr>
              <w:t>sposobnosti</w:t>
            </w:r>
            <w:proofErr w:type="spellEnd"/>
            <w:r w:rsidRPr="00B1613F">
              <w:rPr>
                <w:rFonts w:cs="Arial"/>
                <w:sz w:val="20"/>
                <w:szCs w:val="20"/>
              </w:rPr>
              <w:t xml:space="preserve">. Z </w:t>
            </w:r>
            <w:proofErr w:type="spellStart"/>
            <w:r w:rsidRPr="00B1613F">
              <w:rPr>
                <w:rFonts w:cs="Arial"/>
                <w:sz w:val="20"/>
                <w:szCs w:val="20"/>
              </w:rPr>
              <w:t>ustrezno</w:t>
            </w:r>
            <w:proofErr w:type="spellEnd"/>
            <w:r w:rsidRPr="00B1613F">
              <w:rPr>
                <w:rFonts w:cs="Arial"/>
                <w:sz w:val="20"/>
                <w:szCs w:val="20"/>
              </w:rPr>
              <w:t xml:space="preserve"> </w:t>
            </w:r>
            <w:proofErr w:type="spellStart"/>
            <w:r w:rsidRPr="00B1613F">
              <w:rPr>
                <w:rFonts w:cs="Arial"/>
                <w:sz w:val="20"/>
                <w:szCs w:val="20"/>
              </w:rPr>
              <w:t>podporo</w:t>
            </w:r>
            <w:proofErr w:type="spellEnd"/>
            <w:r w:rsidRPr="00B1613F">
              <w:rPr>
                <w:rFonts w:cs="Arial"/>
                <w:sz w:val="20"/>
                <w:szCs w:val="20"/>
              </w:rPr>
              <w:t xml:space="preserve"> mu </w:t>
            </w:r>
            <w:proofErr w:type="spellStart"/>
            <w:r w:rsidRPr="00B1613F">
              <w:rPr>
                <w:rFonts w:cs="Arial"/>
                <w:sz w:val="20"/>
                <w:szCs w:val="20"/>
              </w:rPr>
              <w:t>bo</w:t>
            </w:r>
            <w:proofErr w:type="spellEnd"/>
            <w:r w:rsidRPr="00B1613F">
              <w:rPr>
                <w:rFonts w:cs="Arial"/>
                <w:sz w:val="20"/>
                <w:szCs w:val="20"/>
              </w:rPr>
              <w:t xml:space="preserve"> to </w:t>
            </w:r>
            <w:proofErr w:type="spellStart"/>
            <w:r w:rsidRPr="00B1613F">
              <w:rPr>
                <w:rFonts w:cs="Arial"/>
                <w:sz w:val="20"/>
                <w:szCs w:val="20"/>
              </w:rPr>
              <w:t>omogočeno</w:t>
            </w:r>
            <w:proofErr w:type="spellEnd"/>
            <w:r w:rsidRPr="00B1613F">
              <w:rPr>
                <w:rFonts w:cs="Arial"/>
                <w:sz w:val="20"/>
                <w:szCs w:val="20"/>
              </w:rPr>
              <w:t xml:space="preserve">, </w:t>
            </w:r>
            <w:proofErr w:type="spellStart"/>
            <w:r w:rsidRPr="00B1613F">
              <w:rPr>
                <w:rFonts w:cs="Arial"/>
                <w:sz w:val="20"/>
                <w:szCs w:val="20"/>
              </w:rPr>
              <w:t>hkrati</w:t>
            </w:r>
            <w:proofErr w:type="spellEnd"/>
            <w:r w:rsidRPr="00B1613F">
              <w:rPr>
                <w:rFonts w:cs="Arial"/>
                <w:sz w:val="20"/>
                <w:szCs w:val="20"/>
              </w:rPr>
              <w:t xml:space="preserve"> </w:t>
            </w:r>
            <w:proofErr w:type="spellStart"/>
            <w:r w:rsidRPr="00B1613F">
              <w:rPr>
                <w:rFonts w:cs="Arial"/>
                <w:sz w:val="20"/>
                <w:szCs w:val="20"/>
              </w:rPr>
              <w:t>bo</w:t>
            </w:r>
            <w:proofErr w:type="spellEnd"/>
            <w:r w:rsidRPr="00B1613F">
              <w:rPr>
                <w:rFonts w:cs="Arial"/>
                <w:sz w:val="20"/>
                <w:szCs w:val="20"/>
              </w:rPr>
              <w:t xml:space="preserve"> </w:t>
            </w:r>
            <w:proofErr w:type="spellStart"/>
            <w:r w:rsidRPr="00B1613F">
              <w:rPr>
                <w:rFonts w:cs="Arial"/>
                <w:sz w:val="20"/>
                <w:szCs w:val="20"/>
              </w:rPr>
              <w:t>imela</w:t>
            </w:r>
            <w:proofErr w:type="spellEnd"/>
            <w:r w:rsidRPr="00B1613F">
              <w:rPr>
                <w:rFonts w:cs="Arial"/>
                <w:sz w:val="20"/>
                <w:szCs w:val="20"/>
              </w:rPr>
              <w:t xml:space="preserve"> </w:t>
            </w:r>
            <w:proofErr w:type="spellStart"/>
            <w:r w:rsidRPr="00B1613F">
              <w:rPr>
                <w:rFonts w:cs="Arial"/>
                <w:sz w:val="20"/>
                <w:szCs w:val="20"/>
              </w:rPr>
              <w:t>podpor</w:t>
            </w:r>
            <w:r>
              <w:rPr>
                <w:rFonts w:cs="Arial"/>
                <w:sz w:val="20"/>
                <w:szCs w:val="20"/>
              </w:rPr>
              <w:t>a</w:t>
            </w:r>
            <w:proofErr w:type="spellEnd"/>
            <w:r w:rsidRPr="00B1613F">
              <w:rPr>
                <w:rFonts w:cs="Arial"/>
                <w:sz w:val="20"/>
                <w:szCs w:val="20"/>
              </w:rPr>
              <w:t xml:space="preserve"> </w:t>
            </w:r>
            <w:proofErr w:type="spellStart"/>
            <w:r w:rsidRPr="00B1613F">
              <w:rPr>
                <w:rFonts w:cs="Arial"/>
                <w:sz w:val="20"/>
                <w:szCs w:val="20"/>
              </w:rPr>
              <w:t>dolgoročen</w:t>
            </w:r>
            <w:proofErr w:type="spellEnd"/>
            <w:r w:rsidRPr="00B1613F">
              <w:rPr>
                <w:rFonts w:cs="Arial"/>
                <w:sz w:val="20"/>
                <w:szCs w:val="20"/>
              </w:rPr>
              <w:t xml:space="preserve"> </w:t>
            </w:r>
            <w:proofErr w:type="spellStart"/>
            <w:r w:rsidRPr="00B1613F">
              <w:rPr>
                <w:rFonts w:cs="Arial"/>
                <w:sz w:val="20"/>
                <w:szCs w:val="20"/>
              </w:rPr>
              <w:t>učinek</w:t>
            </w:r>
            <w:proofErr w:type="spellEnd"/>
            <w:r w:rsidRPr="00B1613F">
              <w:rPr>
                <w:rFonts w:cs="Arial"/>
                <w:sz w:val="20"/>
                <w:szCs w:val="20"/>
              </w:rPr>
              <w:t>.</w:t>
            </w:r>
          </w:p>
          <w:p w14:paraId="527173E4" w14:textId="77777777" w:rsidR="00BC6804" w:rsidRPr="00B1613F" w:rsidRDefault="00BC6804" w:rsidP="00163ED9">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highlight w:val="yellow"/>
                <w:lang w:val="sl-SI" w:eastAsia="en-GB"/>
              </w:rPr>
            </w:pPr>
          </w:p>
        </w:tc>
      </w:tr>
      <w:tr w:rsidR="00BC6804" w:rsidRPr="00335B8C" w14:paraId="1BD94B5A" w14:textId="77777777" w:rsidTr="00BC6804">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0" w:space="0" w:color="auto"/>
            <w:insideV w:val="none" w:sz="0" w:space="0" w:color="auto"/>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246" w:type="pct"/>
            <w:tcBorders>
              <w:top w:val="single" w:sz="4" w:space="0" w:color="auto"/>
              <w:left w:val="single" w:sz="4" w:space="0" w:color="auto"/>
              <w:bottom w:val="single" w:sz="4" w:space="0" w:color="auto"/>
              <w:right w:val="single" w:sz="4" w:space="0" w:color="auto"/>
            </w:tcBorders>
          </w:tcPr>
          <w:p w14:paraId="09B827FF" w14:textId="77777777" w:rsidR="00BC6804" w:rsidRPr="00335B8C" w:rsidRDefault="00BC6804" w:rsidP="00163ED9">
            <w:pPr>
              <w:rPr>
                <w:rFonts w:eastAsia="Times New Roman" w:cs="Arial"/>
                <w:b w:val="0"/>
                <w:sz w:val="20"/>
                <w:szCs w:val="20"/>
                <w:lang w:val="sl-SI" w:eastAsia="en-GB"/>
              </w:rPr>
            </w:pPr>
            <w:r>
              <w:rPr>
                <w:rFonts w:eastAsia="Times New Roman" w:cs="Arial"/>
                <w:b w:val="0"/>
                <w:sz w:val="20"/>
                <w:szCs w:val="20"/>
                <w:lang w:val="sl-SI" w:eastAsia="en-GB"/>
              </w:rPr>
              <w:t>3.</w:t>
            </w:r>
          </w:p>
        </w:tc>
        <w:tc>
          <w:tcPr>
            <w:tcW w:w="1190" w:type="pct"/>
            <w:tcBorders>
              <w:top w:val="single" w:sz="4" w:space="0" w:color="auto"/>
              <w:left w:val="single" w:sz="4" w:space="0" w:color="auto"/>
              <w:bottom w:val="single" w:sz="4" w:space="0" w:color="auto"/>
              <w:right w:val="single" w:sz="4" w:space="0" w:color="auto"/>
            </w:tcBorders>
          </w:tcPr>
          <w:p w14:paraId="78E32119" w14:textId="77777777" w:rsidR="00BC6804" w:rsidRPr="00335B8C" w:rsidRDefault="00BC6804" w:rsidP="00163ED9">
            <w:pPr>
              <w:cnfStyle w:val="000000100000" w:firstRow="0" w:lastRow="0" w:firstColumn="0" w:lastColumn="0" w:oddVBand="0" w:evenVBand="0" w:oddHBand="1" w:evenHBand="0" w:firstRowFirstColumn="0" w:firstRowLastColumn="0" w:lastRowFirstColumn="0" w:lastRowLastColumn="0"/>
              <w:rPr>
                <w:rFonts w:eastAsia="Times New Roman" w:cs="Arial"/>
                <w:b/>
                <w:sz w:val="20"/>
                <w:szCs w:val="20"/>
                <w:lang w:val="sl-SI" w:eastAsia="en-GB"/>
              </w:rPr>
            </w:pPr>
            <w:r>
              <w:rPr>
                <w:rFonts w:eastAsia="Times New Roman" w:cs="Arial"/>
                <w:b/>
                <w:sz w:val="20"/>
                <w:szCs w:val="20"/>
                <w:lang w:val="sl-SI" w:eastAsia="en-GB"/>
              </w:rPr>
              <w:t>Olajšanje dostopa do sredstev za naložbe</w:t>
            </w:r>
          </w:p>
        </w:tc>
        <w:tc>
          <w:tcPr>
            <w:tcW w:w="3564" w:type="pct"/>
            <w:tcBorders>
              <w:top w:val="single" w:sz="4" w:space="0" w:color="auto"/>
              <w:left w:val="single" w:sz="4" w:space="0" w:color="auto"/>
              <w:bottom w:val="single" w:sz="4" w:space="0" w:color="auto"/>
              <w:right w:val="single" w:sz="4" w:space="0" w:color="auto"/>
            </w:tcBorders>
          </w:tcPr>
          <w:p w14:paraId="3C79B684" w14:textId="77777777" w:rsidR="00BC6804" w:rsidRPr="00B1613F" w:rsidRDefault="00BC6804" w:rsidP="00163ED9">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P</w:t>
            </w:r>
            <w:r w:rsidRPr="00B1613F">
              <w:rPr>
                <w:sz w:val="20"/>
                <w:szCs w:val="20"/>
              </w:rPr>
              <w:t>ovprečna</w:t>
            </w:r>
            <w:proofErr w:type="spellEnd"/>
            <w:r w:rsidRPr="00B1613F">
              <w:rPr>
                <w:sz w:val="20"/>
                <w:szCs w:val="20"/>
              </w:rPr>
              <w:t xml:space="preserve"> starost </w:t>
            </w:r>
            <w:proofErr w:type="spellStart"/>
            <w:r w:rsidRPr="00B1613F">
              <w:rPr>
                <w:sz w:val="20"/>
                <w:szCs w:val="20"/>
              </w:rPr>
              <w:t>fizičnih</w:t>
            </w:r>
            <w:proofErr w:type="spellEnd"/>
            <w:r w:rsidRPr="00B1613F">
              <w:rPr>
                <w:sz w:val="20"/>
                <w:szCs w:val="20"/>
              </w:rPr>
              <w:t xml:space="preserve"> </w:t>
            </w:r>
            <w:proofErr w:type="spellStart"/>
            <w:r w:rsidRPr="00B1613F">
              <w:rPr>
                <w:sz w:val="20"/>
                <w:szCs w:val="20"/>
              </w:rPr>
              <w:t>oseb</w:t>
            </w:r>
            <w:proofErr w:type="spellEnd"/>
            <w:r w:rsidRPr="00B1613F">
              <w:rPr>
                <w:sz w:val="20"/>
                <w:szCs w:val="20"/>
              </w:rPr>
              <w:t xml:space="preserve"> – </w:t>
            </w:r>
            <w:proofErr w:type="spellStart"/>
            <w:r w:rsidRPr="00B1613F">
              <w:rPr>
                <w:sz w:val="20"/>
                <w:szCs w:val="20"/>
              </w:rPr>
              <w:t>upravičencev</w:t>
            </w:r>
            <w:proofErr w:type="spellEnd"/>
            <w:r w:rsidRPr="00B1613F">
              <w:rPr>
                <w:sz w:val="20"/>
                <w:szCs w:val="20"/>
              </w:rPr>
              <w:t xml:space="preserve"> </w:t>
            </w:r>
            <w:proofErr w:type="spellStart"/>
            <w:r w:rsidRPr="00B1613F">
              <w:rPr>
                <w:sz w:val="20"/>
                <w:szCs w:val="20"/>
              </w:rPr>
              <w:t>podukrepa</w:t>
            </w:r>
            <w:proofErr w:type="spellEnd"/>
            <w:r>
              <w:rPr>
                <w:sz w:val="20"/>
                <w:szCs w:val="20"/>
              </w:rPr>
              <w:t xml:space="preserve"> </w:t>
            </w:r>
            <w:r w:rsidRPr="00B1613F">
              <w:rPr>
                <w:sz w:val="20"/>
                <w:szCs w:val="20"/>
              </w:rPr>
              <w:t xml:space="preserve">M04.1 je 40 let; </w:t>
            </w:r>
            <w:proofErr w:type="spellStart"/>
            <w:r w:rsidRPr="00B1613F">
              <w:rPr>
                <w:sz w:val="20"/>
                <w:szCs w:val="20"/>
              </w:rPr>
              <w:t>če</w:t>
            </w:r>
            <w:proofErr w:type="spellEnd"/>
            <w:r w:rsidRPr="00B1613F">
              <w:rPr>
                <w:sz w:val="20"/>
                <w:szCs w:val="20"/>
              </w:rPr>
              <w:t xml:space="preserve"> je </w:t>
            </w:r>
            <w:proofErr w:type="spellStart"/>
            <w:r w:rsidRPr="00B1613F">
              <w:rPr>
                <w:sz w:val="20"/>
                <w:szCs w:val="20"/>
              </w:rPr>
              <w:t>bilo</w:t>
            </w:r>
            <w:proofErr w:type="spellEnd"/>
            <w:r w:rsidRPr="00B1613F">
              <w:rPr>
                <w:sz w:val="20"/>
                <w:szCs w:val="20"/>
              </w:rPr>
              <w:t xml:space="preserve"> </w:t>
            </w:r>
            <w:proofErr w:type="spellStart"/>
            <w:r w:rsidRPr="00B1613F">
              <w:rPr>
                <w:sz w:val="20"/>
                <w:szCs w:val="20"/>
              </w:rPr>
              <w:t>še</w:t>
            </w:r>
            <w:proofErr w:type="spellEnd"/>
            <w:r w:rsidRPr="00B1613F">
              <w:rPr>
                <w:sz w:val="20"/>
                <w:szCs w:val="20"/>
              </w:rPr>
              <w:t xml:space="preserve"> v </w:t>
            </w:r>
            <w:proofErr w:type="spellStart"/>
            <w:r w:rsidRPr="00B1613F">
              <w:rPr>
                <w:sz w:val="20"/>
                <w:szCs w:val="20"/>
              </w:rPr>
              <w:t>obdobju</w:t>
            </w:r>
            <w:proofErr w:type="spellEnd"/>
            <w:r w:rsidRPr="00B1613F">
              <w:rPr>
                <w:sz w:val="20"/>
                <w:szCs w:val="20"/>
              </w:rPr>
              <w:t xml:space="preserve"> </w:t>
            </w:r>
            <w:proofErr w:type="spellStart"/>
            <w:r w:rsidRPr="00B1613F">
              <w:rPr>
                <w:sz w:val="20"/>
                <w:szCs w:val="20"/>
              </w:rPr>
              <w:t>izvajanja</w:t>
            </w:r>
            <w:proofErr w:type="spellEnd"/>
            <w:r w:rsidRPr="00B1613F">
              <w:rPr>
                <w:sz w:val="20"/>
                <w:szCs w:val="20"/>
              </w:rPr>
              <w:t xml:space="preserve"> PRP 2007-2013 v </w:t>
            </w:r>
            <w:proofErr w:type="spellStart"/>
            <w:r w:rsidRPr="00B1613F">
              <w:rPr>
                <w:sz w:val="20"/>
                <w:szCs w:val="20"/>
              </w:rPr>
              <w:t>ukrep</w:t>
            </w:r>
            <w:proofErr w:type="spellEnd"/>
            <w:r w:rsidRPr="00B1613F">
              <w:rPr>
                <w:sz w:val="20"/>
                <w:szCs w:val="20"/>
              </w:rPr>
              <w:t xml:space="preserve"> 121 </w:t>
            </w:r>
            <w:proofErr w:type="spellStart"/>
            <w:r w:rsidRPr="00B1613F">
              <w:rPr>
                <w:sz w:val="20"/>
                <w:szCs w:val="20"/>
              </w:rPr>
              <w:t>Posodabljanje</w:t>
            </w:r>
            <w:proofErr w:type="spellEnd"/>
            <w:r w:rsidRPr="00B1613F">
              <w:rPr>
                <w:sz w:val="20"/>
                <w:szCs w:val="20"/>
              </w:rPr>
              <w:t xml:space="preserve"> </w:t>
            </w:r>
            <w:proofErr w:type="spellStart"/>
            <w:r w:rsidRPr="00B1613F">
              <w:rPr>
                <w:sz w:val="20"/>
                <w:szCs w:val="20"/>
              </w:rPr>
              <w:t>kmetijskih</w:t>
            </w:r>
            <w:proofErr w:type="spellEnd"/>
            <w:r w:rsidRPr="00B1613F">
              <w:rPr>
                <w:sz w:val="20"/>
                <w:szCs w:val="20"/>
              </w:rPr>
              <w:t xml:space="preserve"> </w:t>
            </w:r>
            <w:proofErr w:type="spellStart"/>
            <w:r>
              <w:rPr>
                <w:sz w:val="20"/>
                <w:szCs w:val="20"/>
              </w:rPr>
              <w:t>gospodarstev</w:t>
            </w:r>
            <w:proofErr w:type="spellEnd"/>
            <w:r>
              <w:rPr>
                <w:sz w:val="20"/>
                <w:szCs w:val="20"/>
              </w:rPr>
              <w:t xml:space="preserve"> </w:t>
            </w:r>
            <w:proofErr w:type="spellStart"/>
            <w:proofErr w:type="gramStart"/>
            <w:r>
              <w:rPr>
                <w:sz w:val="20"/>
                <w:szCs w:val="20"/>
              </w:rPr>
              <w:t>vključenih</w:t>
            </w:r>
            <w:proofErr w:type="spellEnd"/>
            <w:r>
              <w:rPr>
                <w:sz w:val="20"/>
                <w:szCs w:val="20"/>
              </w:rPr>
              <w:t xml:space="preserve">  33</w:t>
            </w:r>
            <w:proofErr w:type="gramEnd"/>
            <w:r>
              <w:rPr>
                <w:sz w:val="20"/>
                <w:szCs w:val="20"/>
              </w:rPr>
              <w:t xml:space="preserve"> % </w:t>
            </w:r>
            <w:proofErr w:type="spellStart"/>
            <w:r>
              <w:rPr>
                <w:sz w:val="20"/>
                <w:szCs w:val="20"/>
              </w:rPr>
              <w:t>u</w:t>
            </w:r>
            <w:r w:rsidRPr="00B1613F">
              <w:rPr>
                <w:sz w:val="20"/>
                <w:szCs w:val="20"/>
              </w:rPr>
              <w:t>pravičencev</w:t>
            </w:r>
            <w:proofErr w:type="spellEnd"/>
            <w:r w:rsidRPr="00B1613F">
              <w:rPr>
                <w:sz w:val="20"/>
                <w:szCs w:val="20"/>
              </w:rPr>
              <w:t xml:space="preserve"> </w:t>
            </w:r>
            <w:proofErr w:type="spellStart"/>
            <w:r w:rsidRPr="00B1613F">
              <w:rPr>
                <w:sz w:val="20"/>
                <w:szCs w:val="20"/>
              </w:rPr>
              <w:t>iz</w:t>
            </w:r>
            <w:proofErr w:type="spellEnd"/>
            <w:r w:rsidRPr="00B1613F">
              <w:rPr>
                <w:sz w:val="20"/>
                <w:szCs w:val="20"/>
              </w:rPr>
              <w:t xml:space="preserve"> </w:t>
            </w:r>
            <w:proofErr w:type="spellStart"/>
            <w:r w:rsidRPr="00B1613F">
              <w:rPr>
                <w:sz w:val="20"/>
                <w:szCs w:val="20"/>
              </w:rPr>
              <w:t>ukrepa</w:t>
            </w:r>
            <w:proofErr w:type="spellEnd"/>
            <w:r>
              <w:rPr>
                <w:sz w:val="20"/>
                <w:szCs w:val="20"/>
              </w:rPr>
              <w:t xml:space="preserve"> 112 </w:t>
            </w:r>
            <w:proofErr w:type="spellStart"/>
            <w:r>
              <w:rPr>
                <w:sz w:val="20"/>
                <w:szCs w:val="20"/>
              </w:rPr>
              <w:t>Pomoč</w:t>
            </w:r>
            <w:proofErr w:type="spellEnd"/>
            <w:r>
              <w:rPr>
                <w:sz w:val="20"/>
                <w:szCs w:val="20"/>
              </w:rPr>
              <w:t xml:space="preserve"> </w:t>
            </w:r>
            <w:proofErr w:type="spellStart"/>
            <w:r>
              <w:rPr>
                <w:sz w:val="20"/>
                <w:szCs w:val="20"/>
              </w:rPr>
              <w:t>mladim</w:t>
            </w:r>
            <w:proofErr w:type="spellEnd"/>
            <w:r>
              <w:rPr>
                <w:sz w:val="20"/>
                <w:szCs w:val="20"/>
              </w:rPr>
              <w:t xml:space="preserve"> </w:t>
            </w:r>
            <w:proofErr w:type="spellStart"/>
            <w:r>
              <w:rPr>
                <w:sz w:val="20"/>
                <w:szCs w:val="20"/>
              </w:rPr>
              <w:t>prevzemnikom</w:t>
            </w:r>
            <w:proofErr w:type="spellEnd"/>
            <w:r>
              <w:rPr>
                <w:sz w:val="20"/>
                <w:szCs w:val="20"/>
              </w:rPr>
              <w:t xml:space="preserve"> </w:t>
            </w:r>
            <w:proofErr w:type="spellStart"/>
            <w:r>
              <w:rPr>
                <w:sz w:val="20"/>
                <w:szCs w:val="20"/>
              </w:rPr>
              <w:t>kmetij</w:t>
            </w:r>
            <w:proofErr w:type="spellEnd"/>
            <w:r w:rsidRPr="00B1613F">
              <w:rPr>
                <w:sz w:val="20"/>
                <w:szCs w:val="20"/>
              </w:rPr>
              <w:t xml:space="preserve">, pa je v </w:t>
            </w:r>
            <w:proofErr w:type="spellStart"/>
            <w:r w:rsidRPr="00B1613F">
              <w:rPr>
                <w:sz w:val="20"/>
                <w:szCs w:val="20"/>
              </w:rPr>
              <w:t>tekočem</w:t>
            </w:r>
            <w:proofErr w:type="spellEnd"/>
            <w:r w:rsidRPr="00B1613F">
              <w:rPr>
                <w:sz w:val="20"/>
                <w:szCs w:val="20"/>
              </w:rPr>
              <w:t xml:space="preserve"> </w:t>
            </w:r>
            <w:proofErr w:type="spellStart"/>
            <w:r w:rsidRPr="00B1613F">
              <w:rPr>
                <w:sz w:val="20"/>
                <w:szCs w:val="20"/>
              </w:rPr>
              <w:t>programskem</w:t>
            </w:r>
            <w:proofErr w:type="spellEnd"/>
            <w:r w:rsidRPr="00B1613F">
              <w:rPr>
                <w:sz w:val="20"/>
                <w:szCs w:val="20"/>
              </w:rPr>
              <w:t xml:space="preserve"> </w:t>
            </w:r>
            <w:proofErr w:type="spellStart"/>
            <w:r w:rsidRPr="00B1613F">
              <w:rPr>
                <w:sz w:val="20"/>
                <w:szCs w:val="20"/>
              </w:rPr>
              <w:t>obdobju</w:t>
            </w:r>
            <w:proofErr w:type="spellEnd"/>
            <w:r w:rsidRPr="00B1613F">
              <w:rPr>
                <w:sz w:val="20"/>
                <w:szCs w:val="20"/>
              </w:rPr>
              <w:t xml:space="preserve"> v </w:t>
            </w:r>
            <w:proofErr w:type="spellStart"/>
            <w:r w:rsidRPr="00B1613F">
              <w:rPr>
                <w:sz w:val="20"/>
                <w:szCs w:val="20"/>
              </w:rPr>
              <w:t>podukrepu</w:t>
            </w:r>
            <w:proofErr w:type="spellEnd"/>
            <w:r w:rsidRPr="00B1613F">
              <w:rPr>
                <w:sz w:val="20"/>
                <w:szCs w:val="20"/>
              </w:rPr>
              <w:t xml:space="preserve"> </w:t>
            </w:r>
            <w:r>
              <w:rPr>
                <w:sz w:val="20"/>
                <w:szCs w:val="20"/>
              </w:rPr>
              <w:t>M0</w:t>
            </w:r>
            <w:r w:rsidRPr="00B1613F">
              <w:rPr>
                <w:sz w:val="20"/>
                <w:szCs w:val="20"/>
              </w:rPr>
              <w:t xml:space="preserve">4.1 v </w:t>
            </w:r>
            <w:proofErr w:type="spellStart"/>
            <w:r w:rsidRPr="00B1613F">
              <w:rPr>
                <w:sz w:val="20"/>
                <w:szCs w:val="20"/>
              </w:rPr>
              <w:t>starostni</w:t>
            </w:r>
            <w:proofErr w:type="spellEnd"/>
            <w:r w:rsidRPr="00B1613F">
              <w:rPr>
                <w:sz w:val="20"/>
                <w:szCs w:val="20"/>
              </w:rPr>
              <w:t xml:space="preserve"> </w:t>
            </w:r>
            <w:proofErr w:type="spellStart"/>
            <w:r w:rsidRPr="00B1613F">
              <w:rPr>
                <w:sz w:val="20"/>
                <w:szCs w:val="20"/>
              </w:rPr>
              <w:t>skupini</w:t>
            </w:r>
            <w:proofErr w:type="spellEnd"/>
            <w:r w:rsidRPr="00B1613F">
              <w:rPr>
                <w:sz w:val="20"/>
                <w:szCs w:val="20"/>
              </w:rPr>
              <w:t xml:space="preserve"> do 40 let 57 % </w:t>
            </w:r>
            <w:proofErr w:type="spellStart"/>
            <w:r w:rsidRPr="00B1613F">
              <w:rPr>
                <w:sz w:val="20"/>
                <w:szCs w:val="20"/>
              </w:rPr>
              <w:t>upravičencev</w:t>
            </w:r>
            <w:proofErr w:type="spellEnd"/>
            <w:r>
              <w:rPr>
                <w:sz w:val="20"/>
                <w:szCs w:val="20"/>
              </w:rPr>
              <w:t xml:space="preserve"> </w:t>
            </w:r>
            <w:proofErr w:type="spellStart"/>
            <w:r>
              <w:rPr>
                <w:sz w:val="20"/>
                <w:szCs w:val="20"/>
              </w:rPr>
              <w:t>iz</w:t>
            </w:r>
            <w:proofErr w:type="spellEnd"/>
            <w:r>
              <w:rPr>
                <w:sz w:val="20"/>
                <w:szCs w:val="20"/>
              </w:rPr>
              <w:t xml:space="preserve"> </w:t>
            </w:r>
            <w:proofErr w:type="spellStart"/>
            <w:r>
              <w:rPr>
                <w:sz w:val="20"/>
                <w:szCs w:val="20"/>
              </w:rPr>
              <w:t>podukrepa</w:t>
            </w:r>
            <w:proofErr w:type="spellEnd"/>
            <w:r>
              <w:rPr>
                <w:sz w:val="20"/>
                <w:szCs w:val="20"/>
              </w:rPr>
              <w:t xml:space="preserve"> M06.1</w:t>
            </w:r>
            <w:r w:rsidRPr="00B1613F">
              <w:rPr>
                <w:sz w:val="20"/>
                <w:szCs w:val="20"/>
              </w:rPr>
              <w:t xml:space="preserve">. </w:t>
            </w:r>
            <w:r>
              <w:rPr>
                <w:sz w:val="20"/>
                <w:szCs w:val="20"/>
              </w:rPr>
              <w:t xml:space="preserve">K </w:t>
            </w:r>
            <w:proofErr w:type="spellStart"/>
            <w:r>
              <w:rPr>
                <w:sz w:val="20"/>
                <w:szCs w:val="20"/>
              </w:rPr>
              <w:t>privlačnosti</w:t>
            </w:r>
            <w:proofErr w:type="spellEnd"/>
            <w:r>
              <w:rPr>
                <w:sz w:val="20"/>
                <w:szCs w:val="20"/>
              </w:rPr>
              <w:t xml:space="preserve"> </w:t>
            </w:r>
            <w:proofErr w:type="spellStart"/>
            <w:r>
              <w:rPr>
                <w:sz w:val="20"/>
                <w:szCs w:val="20"/>
              </w:rPr>
              <w:t>podukrepa</w:t>
            </w:r>
            <w:proofErr w:type="spellEnd"/>
            <w:r>
              <w:rPr>
                <w:sz w:val="20"/>
                <w:szCs w:val="20"/>
              </w:rPr>
              <w:t xml:space="preserve"> M04.1 </w:t>
            </w:r>
            <w:proofErr w:type="spellStart"/>
            <w:r>
              <w:rPr>
                <w:sz w:val="20"/>
                <w:szCs w:val="20"/>
              </w:rPr>
              <w:t>prispeva</w:t>
            </w:r>
            <w:proofErr w:type="spellEnd"/>
            <w:r>
              <w:rPr>
                <w:sz w:val="20"/>
                <w:szCs w:val="20"/>
              </w:rPr>
              <w:t xml:space="preserve"> </w:t>
            </w:r>
            <w:proofErr w:type="spellStart"/>
            <w:r>
              <w:rPr>
                <w:sz w:val="20"/>
                <w:szCs w:val="20"/>
              </w:rPr>
              <w:t>dodaten</w:t>
            </w:r>
            <w:proofErr w:type="spellEnd"/>
            <w:r>
              <w:rPr>
                <w:sz w:val="20"/>
                <w:szCs w:val="20"/>
              </w:rPr>
              <w:t xml:space="preserve"> </w:t>
            </w:r>
            <w:proofErr w:type="spellStart"/>
            <w:r>
              <w:rPr>
                <w:sz w:val="20"/>
                <w:szCs w:val="20"/>
              </w:rPr>
              <w:t>delež</w:t>
            </w:r>
            <w:proofErr w:type="spellEnd"/>
            <w:r>
              <w:rPr>
                <w:sz w:val="20"/>
                <w:szCs w:val="20"/>
              </w:rPr>
              <w:t xml:space="preserve"> </w:t>
            </w:r>
            <w:proofErr w:type="spellStart"/>
            <w:r>
              <w:rPr>
                <w:sz w:val="20"/>
                <w:szCs w:val="20"/>
              </w:rPr>
              <w:t>podpore</w:t>
            </w:r>
            <w:proofErr w:type="spellEnd"/>
            <w:r>
              <w:rPr>
                <w:sz w:val="20"/>
                <w:szCs w:val="20"/>
              </w:rPr>
              <w:t xml:space="preserve"> za </w:t>
            </w:r>
            <w:proofErr w:type="spellStart"/>
            <w:r>
              <w:rPr>
                <w:sz w:val="20"/>
                <w:szCs w:val="20"/>
              </w:rPr>
              <w:t>mlade</w:t>
            </w:r>
            <w:proofErr w:type="spellEnd"/>
            <w:r>
              <w:rPr>
                <w:sz w:val="20"/>
                <w:szCs w:val="20"/>
              </w:rPr>
              <w:t xml:space="preserve"> </w:t>
            </w:r>
            <w:proofErr w:type="spellStart"/>
            <w:r>
              <w:rPr>
                <w:sz w:val="20"/>
                <w:szCs w:val="20"/>
              </w:rPr>
              <w:t>kmete</w:t>
            </w:r>
            <w:proofErr w:type="spellEnd"/>
            <w:r>
              <w:rPr>
                <w:sz w:val="20"/>
                <w:szCs w:val="20"/>
              </w:rPr>
              <w:t xml:space="preserve">. </w:t>
            </w:r>
          </w:p>
          <w:p w14:paraId="245BB827" w14:textId="77777777" w:rsidR="00BC6804" w:rsidRPr="00B1613F" w:rsidRDefault="00BC6804" w:rsidP="00163ED9">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B1613F">
              <w:rPr>
                <w:sz w:val="20"/>
                <w:szCs w:val="20"/>
              </w:rPr>
              <w:t>Povprečna</w:t>
            </w:r>
            <w:proofErr w:type="spellEnd"/>
            <w:r w:rsidRPr="00B1613F">
              <w:rPr>
                <w:sz w:val="20"/>
                <w:szCs w:val="20"/>
              </w:rPr>
              <w:t xml:space="preserve"> </w:t>
            </w:r>
            <w:proofErr w:type="spellStart"/>
            <w:r w:rsidRPr="00B1613F">
              <w:rPr>
                <w:sz w:val="20"/>
                <w:szCs w:val="20"/>
              </w:rPr>
              <w:t>neto</w:t>
            </w:r>
            <w:proofErr w:type="spellEnd"/>
            <w:r w:rsidRPr="00B1613F">
              <w:rPr>
                <w:sz w:val="20"/>
                <w:szCs w:val="20"/>
              </w:rPr>
              <w:t xml:space="preserve"> </w:t>
            </w:r>
            <w:proofErr w:type="spellStart"/>
            <w:r w:rsidRPr="00B1613F">
              <w:rPr>
                <w:sz w:val="20"/>
                <w:szCs w:val="20"/>
              </w:rPr>
              <w:t>naložba</w:t>
            </w:r>
            <w:proofErr w:type="spellEnd"/>
            <w:r w:rsidRPr="00B1613F">
              <w:rPr>
                <w:sz w:val="20"/>
                <w:szCs w:val="20"/>
              </w:rPr>
              <w:t xml:space="preserve"> </w:t>
            </w:r>
            <w:proofErr w:type="spellStart"/>
            <w:r w:rsidRPr="00B1613F">
              <w:rPr>
                <w:sz w:val="20"/>
                <w:szCs w:val="20"/>
              </w:rPr>
              <w:t>na</w:t>
            </w:r>
            <w:proofErr w:type="spellEnd"/>
            <w:r w:rsidRPr="00B1613F">
              <w:rPr>
                <w:sz w:val="20"/>
                <w:szCs w:val="20"/>
              </w:rPr>
              <w:t xml:space="preserve"> </w:t>
            </w:r>
            <w:proofErr w:type="spellStart"/>
            <w:r w:rsidRPr="00B1613F">
              <w:rPr>
                <w:sz w:val="20"/>
                <w:szCs w:val="20"/>
              </w:rPr>
              <w:t>kmetijo</w:t>
            </w:r>
            <w:proofErr w:type="spellEnd"/>
            <w:r w:rsidRPr="00B1613F">
              <w:rPr>
                <w:sz w:val="20"/>
                <w:szCs w:val="20"/>
              </w:rPr>
              <w:t xml:space="preserve">, </w:t>
            </w:r>
            <w:proofErr w:type="spellStart"/>
            <w:r w:rsidRPr="00B1613F">
              <w:rPr>
                <w:sz w:val="20"/>
                <w:szCs w:val="20"/>
              </w:rPr>
              <w:t>katere</w:t>
            </w:r>
            <w:proofErr w:type="spellEnd"/>
            <w:r w:rsidRPr="00B1613F">
              <w:rPr>
                <w:sz w:val="20"/>
                <w:szCs w:val="20"/>
              </w:rPr>
              <w:t xml:space="preserve"> </w:t>
            </w:r>
            <w:proofErr w:type="spellStart"/>
            <w:r w:rsidRPr="00B1613F">
              <w:rPr>
                <w:sz w:val="20"/>
                <w:szCs w:val="20"/>
              </w:rPr>
              <w:t>nosilec</w:t>
            </w:r>
            <w:proofErr w:type="spellEnd"/>
            <w:r w:rsidRPr="00B1613F">
              <w:rPr>
                <w:sz w:val="20"/>
                <w:szCs w:val="20"/>
              </w:rPr>
              <w:t xml:space="preserve"> je star do </w:t>
            </w:r>
            <w:proofErr w:type="spellStart"/>
            <w:r w:rsidRPr="00B1613F">
              <w:rPr>
                <w:sz w:val="20"/>
                <w:szCs w:val="20"/>
              </w:rPr>
              <w:t>vključno</w:t>
            </w:r>
            <w:proofErr w:type="spellEnd"/>
            <w:r w:rsidRPr="00B1613F">
              <w:rPr>
                <w:sz w:val="20"/>
                <w:szCs w:val="20"/>
              </w:rPr>
              <w:t xml:space="preserve"> 40 let, je 68.180,2 EUR. </w:t>
            </w:r>
            <w:proofErr w:type="spellStart"/>
            <w:r w:rsidRPr="00B1613F">
              <w:rPr>
                <w:sz w:val="20"/>
                <w:szCs w:val="20"/>
              </w:rPr>
              <w:t>Medtem</w:t>
            </w:r>
            <w:proofErr w:type="spellEnd"/>
            <w:r w:rsidRPr="00B1613F">
              <w:rPr>
                <w:sz w:val="20"/>
                <w:szCs w:val="20"/>
              </w:rPr>
              <w:t xml:space="preserve">, ko je </w:t>
            </w:r>
            <w:proofErr w:type="spellStart"/>
            <w:r w:rsidRPr="00B1613F">
              <w:rPr>
                <w:sz w:val="20"/>
                <w:szCs w:val="20"/>
              </w:rPr>
              <w:t>povprečna</w:t>
            </w:r>
            <w:proofErr w:type="spellEnd"/>
            <w:r w:rsidRPr="00B1613F">
              <w:rPr>
                <w:sz w:val="20"/>
                <w:szCs w:val="20"/>
              </w:rPr>
              <w:t xml:space="preserve"> </w:t>
            </w:r>
            <w:proofErr w:type="spellStart"/>
            <w:r w:rsidRPr="00B1613F">
              <w:rPr>
                <w:sz w:val="20"/>
                <w:szCs w:val="20"/>
              </w:rPr>
              <w:t>neto</w:t>
            </w:r>
            <w:proofErr w:type="spellEnd"/>
            <w:r w:rsidRPr="00B1613F">
              <w:rPr>
                <w:sz w:val="20"/>
                <w:szCs w:val="20"/>
              </w:rPr>
              <w:t xml:space="preserve"> </w:t>
            </w:r>
            <w:proofErr w:type="spellStart"/>
            <w:r w:rsidRPr="00B1613F">
              <w:rPr>
                <w:sz w:val="20"/>
                <w:szCs w:val="20"/>
              </w:rPr>
              <w:t>naložba</w:t>
            </w:r>
            <w:proofErr w:type="spellEnd"/>
            <w:r w:rsidRPr="00B1613F">
              <w:rPr>
                <w:sz w:val="20"/>
                <w:szCs w:val="20"/>
              </w:rPr>
              <w:t xml:space="preserve"> </w:t>
            </w:r>
            <w:proofErr w:type="spellStart"/>
            <w:r w:rsidRPr="00B1613F">
              <w:rPr>
                <w:sz w:val="20"/>
                <w:szCs w:val="20"/>
              </w:rPr>
              <w:t>na</w:t>
            </w:r>
            <w:proofErr w:type="spellEnd"/>
            <w:r w:rsidRPr="00B1613F">
              <w:rPr>
                <w:sz w:val="20"/>
                <w:szCs w:val="20"/>
              </w:rPr>
              <w:t xml:space="preserve"> </w:t>
            </w:r>
            <w:proofErr w:type="spellStart"/>
            <w:r w:rsidRPr="00B1613F">
              <w:rPr>
                <w:sz w:val="20"/>
                <w:szCs w:val="20"/>
              </w:rPr>
              <w:t>kmetijo</w:t>
            </w:r>
            <w:proofErr w:type="spellEnd"/>
            <w:r w:rsidRPr="00B1613F">
              <w:rPr>
                <w:sz w:val="20"/>
                <w:szCs w:val="20"/>
              </w:rPr>
              <w:t xml:space="preserve">, </w:t>
            </w:r>
            <w:proofErr w:type="spellStart"/>
            <w:r w:rsidRPr="00B1613F">
              <w:rPr>
                <w:sz w:val="20"/>
                <w:szCs w:val="20"/>
              </w:rPr>
              <w:t>katere</w:t>
            </w:r>
            <w:proofErr w:type="spellEnd"/>
            <w:r w:rsidRPr="00B1613F">
              <w:rPr>
                <w:sz w:val="20"/>
                <w:szCs w:val="20"/>
              </w:rPr>
              <w:t xml:space="preserve"> </w:t>
            </w:r>
            <w:proofErr w:type="spellStart"/>
            <w:r w:rsidRPr="00B1613F">
              <w:rPr>
                <w:sz w:val="20"/>
                <w:szCs w:val="20"/>
              </w:rPr>
              <w:t>nosilec</w:t>
            </w:r>
            <w:proofErr w:type="spellEnd"/>
            <w:r w:rsidRPr="00B1613F">
              <w:rPr>
                <w:sz w:val="20"/>
                <w:szCs w:val="20"/>
              </w:rPr>
              <w:t xml:space="preserve"> je st</w:t>
            </w:r>
            <w:r>
              <w:rPr>
                <w:sz w:val="20"/>
                <w:szCs w:val="20"/>
              </w:rPr>
              <w:t xml:space="preserve">ar 41 let in </w:t>
            </w:r>
            <w:proofErr w:type="spellStart"/>
            <w:r>
              <w:rPr>
                <w:sz w:val="20"/>
                <w:szCs w:val="20"/>
              </w:rPr>
              <w:t>več</w:t>
            </w:r>
            <w:proofErr w:type="spellEnd"/>
            <w:r>
              <w:rPr>
                <w:sz w:val="20"/>
                <w:szCs w:val="20"/>
              </w:rPr>
              <w:t xml:space="preserve"> 45.709,0 EUR. </w:t>
            </w:r>
            <w:proofErr w:type="spellStart"/>
            <w:r>
              <w:rPr>
                <w:sz w:val="20"/>
                <w:szCs w:val="20"/>
              </w:rPr>
              <w:t>Zato</w:t>
            </w:r>
            <w:proofErr w:type="spellEnd"/>
            <w:r>
              <w:rPr>
                <w:sz w:val="20"/>
                <w:szCs w:val="20"/>
              </w:rPr>
              <w:t xml:space="preserve"> </w:t>
            </w:r>
            <w:proofErr w:type="spellStart"/>
            <w:r>
              <w:rPr>
                <w:sz w:val="20"/>
                <w:szCs w:val="20"/>
              </w:rPr>
              <w:t>s</w:t>
            </w:r>
            <w:r w:rsidRPr="00B1613F">
              <w:rPr>
                <w:sz w:val="20"/>
                <w:szCs w:val="20"/>
              </w:rPr>
              <w:t>klepamo</w:t>
            </w:r>
            <w:proofErr w:type="spellEnd"/>
            <w:r w:rsidRPr="00B1613F">
              <w:rPr>
                <w:sz w:val="20"/>
                <w:szCs w:val="20"/>
              </w:rPr>
              <w:t xml:space="preserve">, da </w:t>
            </w:r>
            <w:proofErr w:type="spellStart"/>
            <w:r w:rsidRPr="00B1613F">
              <w:rPr>
                <w:sz w:val="20"/>
                <w:szCs w:val="20"/>
              </w:rPr>
              <w:t>imajo</w:t>
            </w:r>
            <w:proofErr w:type="spellEnd"/>
            <w:r w:rsidRPr="00B1613F">
              <w:rPr>
                <w:sz w:val="20"/>
                <w:szCs w:val="20"/>
              </w:rPr>
              <w:t xml:space="preserve"> </w:t>
            </w:r>
            <w:proofErr w:type="spellStart"/>
            <w:r w:rsidRPr="00B1613F">
              <w:rPr>
                <w:sz w:val="20"/>
                <w:szCs w:val="20"/>
              </w:rPr>
              <w:t>mladi</w:t>
            </w:r>
            <w:proofErr w:type="spellEnd"/>
            <w:r w:rsidRPr="00B1613F">
              <w:rPr>
                <w:sz w:val="20"/>
                <w:szCs w:val="20"/>
              </w:rPr>
              <w:t xml:space="preserve"> </w:t>
            </w:r>
            <w:proofErr w:type="spellStart"/>
            <w:r w:rsidRPr="00B1613F">
              <w:rPr>
                <w:sz w:val="20"/>
                <w:szCs w:val="20"/>
              </w:rPr>
              <w:t>večje</w:t>
            </w:r>
            <w:proofErr w:type="spellEnd"/>
            <w:r w:rsidRPr="00B1613F">
              <w:rPr>
                <w:sz w:val="20"/>
                <w:szCs w:val="20"/>
              </w:rPr>
              <w:t xml:space="preserve"> </w:t>
            </w:r>
            <w:proofErr w:type="spellStart"/>
            <w:r w:rsidRPr="00B1613F">
              <w:rPr>
                <w:sz w:val="20"/>
                <w:szCs w:val="20"/>
              </w:rPr>
              <w:t>potrebe</w:t>
            </w:r>
            <w:proofErr w:type="spellEnd"/>
            <w:r w:rsidRPr="00B1613F">
              <w:rPr>
                <w:sz w:val="20"/>
                <w:szCs w:val="20"/>
              </w:rPr>
              <w:t xml:space="preserve"> po </w:t>
            </w:r>
            <w:proofErr w:type="spellStart"/>
            <w:r w:rsidRPr="00B1613F">
              <w:rPr>
                <w:sz w:val="20"/>
                <w:szCs w:val="20"/>
              </w:rPr>
              <w:t>zagonskih</w:t>
            </w:r>
            <w:proofErr w:type="spellEnd"/>
            <w:r w:rsidRPr="00B1613F">
              <w:rPr>
                <w:sz w:val="20"/>
                <w:szCs w:val="20"/>
              </w:rPr>
              <w:t xml:space="preserve"> </w:t>
            </w:r>
            <w:proofErr w:type="spellStart"/>
            <w:r w:rsidRPr="00B1613F">
              <w:rPr>
                <w:sz w:val="20"/>
                <w:szCs w:val="20"/>
              </w:rPr>
              <w:t>s</w:t>
            </w:r>
            <w:r>
              <w:rPr>
                <w:sz w:val="20"/>
                <w:szCs w:val="20"/>
              </w:rPr>
              <w:t>redstvih</w:t>
            </w:r>
            <w:proofErr w:type="spellEnd"/>
            <w:r>
              <w:rPr>
                <w:sz w:val="20"/>
                <w:szCs w:val="20"/>
              </w:rPr>
              <w:t xml:space="preserve"> in </w:t>
            </w:r>
            <w:proofErr w:type="spellStart"/>
            <w:r>
              <w:rPr>
                <w:sz w:val="20"/>
                <w:szCs w:val="20"/>
              </w:rPr>
              <w:t>tudi</w:t>
            </w:r>
            <w:proofErr w:type="spellEnd"/>
            <w:r>
              <w:rPr>
                <w:sz w:val="20"/>
                <w:szCs w:val="20"/>
              </w:rPr>
              <w:t xml:space="preserve"> </w:t>
            </w:r>
            <w:proofErr w:type="spellStart"/>
            <w:r>
              <w:rPr>
                <w:sz w:val="20"/>
                <w:szCs w:val="20"/>
              </w:rPr>
              <w:t>bolj</w:t>
            </w:r>
            <w:proofErr w:type="spellEnd"/>
            <w:r>
              <w:rPr>
                <w:sz w:val="20"/>
                <w:szCs w:val="20"/>
              </w:rPr>
              <w:t xml:space="preserve"> </w:t>
            </w:r>
            <w:proofErr w:type="spellStart"/>
            <w:r>
              <w:rPr>
                <w:sz w:val="20"/>
                <w:szCs w:val="20"/>
              </w:rPr>
              <w:t>izdatno</w:t>
            </w:r>
            <w:proofErr w:type="spellEnd"/>
            <w:r>
              <w:rPr>
                <w:sz w:val="20"/>
                <w:szCs w:val="20"/>
              </w:rPr>
              <w:t xml:space="preserve"> </w:t>
            </w:r>
            <w:proofErr w:type="spellStart"/>
            <w:r>
              <w:rPr>
                <w:sz w:val="20"/>
                <w:szCs w:val="20"/>
              </w:rPr>
              <w:t>ter</w:t>
            </w:r>
            <w:proofErr w:type="spellEnd"/>
            <w:r w:rsidRPr="00B1613F">
              <w:rPr>
                <w:sz w:val="20"/>
                <w:szCs w:val="20"/>
              </w:rPr>
              <w:t xml:space="preserve"> </w:t>
            </w:r>
            <w:proofErr w:type="spellStart"/>
            <w:r w:rsidRPr="00B1613F">
              <w:rPr>
                <w:sz w:val="20"/>
                <w:szCs w:val="20"/>
              </w:rPr>
              <w:t>pogumno</w:t>
            </w:r>
            <w:proofErr w:type="spellEnd"/>
            <w:r w:rsidRPr="00B1613F">
              <w:rPr>
                <w:sz w:val="20"/>
                <w:szCs w:val="20"/>
              </w:rPr>
              <w:t xml:space="preserve"> </w:t>
            </w:r>
            <w:proofErr w:type="spellStart"/>
            <w:r w:rsidRPr="00B1613F">
              <w:rPr>
                <w:sz w:val="20"/>
                <w:szCs w:val="20"/>
              </w:rPr>
              <w:t>vlagajo</w:t>
            </w:r>
            <w:proofErr w:type="spellEnd"/>
            <w:r w:rsidRPr="00B1613F">
              <w:rPr>
                <w:sz w:val="20"/>
                <w:szCs w:val="20"/>
              </w:rPr>
              <w:t xml:space="preserve"> v </w:t>
            </w:r>
            <w:proofErr w:type="spellStart"/>
            <w:r w:rsidRPr="00B1613F">
              <w:rPr>
                <w:sz w:val="20"/>
                <w:szCs w:val="20"/>
              </w:rPr>
              <w:t>svoja</w:t>
            </w:r>
            <w:proofErr w:type="spellEnd"/>
            <w:r w:rsidRPr="00B1613F">
              <w:rPr>
                <w:sz w:val="20"/>
                <w:szCs w:val="20"/>
              </w:rPr>
              <w:t xml:space="preserve"> KMG v </w:t>
            </w:r>
            <w:proofErr w:type="spellStart"/>
            <w:r w:rsidRPr="00B1613F">
              <w:rPr>
                <w:sz w:val="20"/>
                <w:szCs w:val="20"/>
              </w:rPr>
              <w:t>začetnem</w:t>
            </w:r>
            <w:proofErr w:type="spellEnd"/>
            <w:r w:rsidRPr="00B1613F">
              <w:rPr>
                <w:sz w:val="20"/>
                <w:szCs w:val="20"/>
              </w:rPr>
              <w:t xml:space="preserve"> </w:t>
            </w:r>
            <w:proofErr w:type="spellStart"/>
            <w:r w:rsidRPr="00B1613F">
              <w:rPr>
                <w:sz w:val="20"/>
                <w:szCs w:val="20"/>
              </w:rPr>
              <w:t>obdobju</w:t>
            </w:r>
            <w:proofErr w:type="spellEnd"/>
            <w:r w:rsidRPr="00B1613F">
              <w:rPr>
                <w:sz w:val="20"/>
                <w:szCs w:val="20"/>
              </w:rPr>
              <w:t xml:space="preserve"> </w:t>
            </w:r>
            <w:proofErr w:type="spellStart"/>
            <w:r w:rsidRPr="00B1613F">
              <w:rPr>
                <w:sz w:val="20"/>
                <w:szCs w:val="20"/>
              </w:rPr>
              <w:t>kmetovanja</w:t>
            </w:r>
            <w:proofErr w:type="spellEnd"/>
            <w:r w:rsidRPr="00B1613F">
              <w:rPr>
                <w:sz w:val="20"/>
                <w:szCs w:val="20"/>
              </w:rPr>
              <w:t xml:space="preserve">, </w:t>
            </w:r>
            <w:proofErr w:type="spellStart"/>
            <w:r w:rsidRPr="00B1613F">
              <w:rPr>
                <w:sz w:val="20"/>
                <w:szCs w:val="20"/>
              </w:rPr>
              <w:t>svoj</w:t>
            </w:r>
            <w:proofErr w:type="spellEnd"/>
            <w:r w:rsidRPr="00B1613F">
              <w:rPr>
                <w:sz w:val="20"/>
                <w:szCs w:val="20"/>
              </w:rPr>
              <w:t xml:space="preserve"> </w:t>
            </w:r>
            <w:proofErr w:type="spellStart"/>
            <w:r w:rsidRPr="00B1613F">
              <w:rPr>
                <w:sz w:val="20"/>
                <w:szCs w:val="20"/>
              </w:rPr>
              <w:t>vpliv</w:t>
            </w:r>
            <w:proofErr w:type="spellEnd"/>
            <w:r w:rsidRPr="00B1613F">
              <w:rPr>
                <w:sz w:val="20"/>
                <w:szCs w:val="20"/>
              </w:rPr>
              <w:t xml:space="preserve"> </w:t>
            </w:r>
            <w:proofErr w:type="spellStart"/>
            <w:r w:rsidRPr="00B1613F">
              <w:rPr>
                <w:sz w:val="20"/>
                <w:szCs w:val="20"/>
              </w:rPr>
              <w:t>ima</w:t>
            </w:r>
            <w:proofErr w:type="spellEnd"/>
            <w:r w:rsidRPr="00B1613F">
              <w:rPr>
                <w:sz w:val="20"/>
                <w:szCs w:val="20"/>
              </w:rPr>
              <w:t xml:space="preserve"> </w:t>
            </w:r>
            <w:proofErr w:type="spellStart"/>
            <w:r w:rsidRPr="00B1613F">
              <w:rPr>
                <w:sz w:val="20"/>
                <w:szCs w:val="20"/>
              </w:rPr>
              <w:t>pri</w:t>
            </w:r>
            <w:proofErr w:type="spellEnd"/>
            <w:r w:rsidRPr="00B1613F">
              <w:rPr>
                <w:sz w:val="20"/>
                <w:szCs w:val="20"/>
              </w:rPr>
              <w:t xml:space="preserve"> </w:t>
            </w:r>
            <w:proofErr w:type="spellStart"/>
            <w:r w:rsidRPr="00B1613F">
              <w:rPr>
                <w:sz w:val="20"/>
                <w:szCs w:val="20"/>
              </w:rPr>
              <w:t>tem</w:t>
            </w:r>
            <w:proofErr w:type="spellEnd"/>
            <w:r w:rsidRPr="00B1613F">
              <w:rPr>
                <w:sz w:val="20"/>
                <w:szCs w:val="20"/>
              </w:rPr>
              <w:t xml:space="preserve"> </w:t>
            </w:r>
            <w:proofErr w:type="spellStart"/>
            <w:r w:rsidRPr="00B1613F">
              <w:rPr>
                <w:sz w:val="20"/>
                <w:szCs w:val="20"/>
              </w:rPr>
              <w:t>gotovo</w:t>
            </w:r>
            <w:proofErr w:type="spellEnd"/>
            <w:r w:rsidRPr="00B1613F">
              <w:rPr>
                <w:sz w:val="20"/>
                <w:szCs w:val="20"/>
              </w:rPr>
              <w:t xml:space="preserve"> </w:t>
            </w:r>
            <w:proofErr w:type="spellStart"/>
            <w:r w:rsidRPr="00B1613F">
              <w:rPr>
                <w:sz w:val="20"/>
                <w:szCs w:val="20"/>
              </w:rPr>
              <w:t>tudi</w:t>
            </w:r>
            <w:proofErr w:type="spellEnd"/>
            <w:r w:rsidRPr="00B1613F">
              <w:rPr>
                <w:sz w:val="20"/>
                <w:szCs w:val="20"/>
              </w:rPr>
              <w:t xml:space="preserve"> </w:t>
            </w:r>
            <w:proofErr w:type="spellStart"/>
            <w:r w:rsidRPr="00B1613F">
              <w:rPr>
                <w:sz w:val="20"/>
                <w:szCs w:val="20"/>
              </w:rPr>
              <w:t>dodatni</w:t>
            </w:r>
            <w:proofErr w:type="spellEnd"/>
            <w:r w:rsidRPr="00B1613F">
              <w:rPr>
                <w:sz w:val="20"/>
                <w:szCs w:val="20"/>
              </w:rPr>
              <w:t xml:space="preserve"> </w:t>
            </w:r>
            <w:proofErr w:type="spellStart"/>
            <w:r w:rsidRPr="00B1613F">
              <w:rPr>
                <w:sz w:val="20"/>
                <w:szCs w:val="20"/>
              </w:rPr>
              <w:t>delež</w:t>
            </w:r>
            <w:proofErr w:type="spellEnd"/>
            <w:r w:rsidRPr="00B1613F">
              <w:rPr>
                <w:sz w:val="20"/>
                <w:szCs w:val="20"/>
              </w:rPr>
              <w:t xml:space="preserve"> </w:t>
            </w:r>
            <w:proofErr w:type="spellStart"/>
            <w:r w:rsidRPr="00B1613F">
              <w:rPr>
                <w:sz w:val="20"/>
                <w:szCs w:val="20"/>
              </w:rPr>
              <w:t>sofinanciranja</w:t>
            </w:r>
            <w:proofErr w:type="spellEnd"/>
            <w:r w:rsidRPr="00B1613F">
              <w:rPr>
                <w:sz w:val="20"/>
                <w:szCs w:val="20"/>
              </w:rPr>
              <w:t>.</w:t>
            </w:r>
          </w:p>
          <w:p w14:paraId="6DB46D9B" w14:textId="77777777" w:rsidR="00BC6804" w:rsidRDefault="00BC6804" w:rsidP="00163ED9">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sl-SI"/>
              </w:rPr>
            </w:pPr>
            <w:proofErr w:type="spellStart"/>
            <w:r w:rsidRPr="00B1613F">
              <w:rPr>
                <w:sz w:val="20"/>
                <w:szCs w:val="20"/>
              </w:rPr>
              <w:t>Mladi</w:t>
            </w:r>
            <w:proofErr w:type="spellEnd"/>
            <w:r w:rsidRPr="00B1613F">
              <w:rPr>
                <w:sz w:val="20"/>
                <w:szCs w:val="20"/>
              </w:rPr>
              <w:t xml:space="preserve"> </w:t>
            </w:r>
            <w:proofErr w:type="spellStart"/>
            <w:r w:rsidRPr="00B1613F">
              <w:rPr>
                <w:sz w:val="20"/>
                <w:szCs w:val="20"/>
              </w:rPr>
              <w:t>kmetje</w:t>
            </w:r>
            <w:proofErr w:type="spellEnd"/>
            <w:r w:rsidRPr="00B1613F">
              <w:rPr>
                <w:sz w:val="20"/>
                <w:szCs w:val="20"/>
              </w:rPr>
              <w:t xml:space="preserve"> </w:t>
            </w:r>
            <w:proofErr w:type="spellStart"/>
            <w:r w:rsidRPr="00B1613F">
              <w:rPr>
                <w:sz w:val="20"/>
                <w:szCs w:val="20"/>
              </w:rPr>
              <w:t>vlagajo</w:t>
            </w:r>
            <w:proofErr w:type="spellEnd"/>
            <w:r w:rsidRPr="00B1613F">
              <w:rPr>
                <w:sz w:val="20"/>
                <w:szCs w:val="20"/>
              </w:rPr>
              <w:t xml:space="preserve"> </w:t>
            </w:r>
            <w:proofErr w:type="spellStart"/>
            <w:r w:rsidRPr="00B1613F">
              <w:rPr>
                <w:sz w:val="20"/>
                <w:szCs w:val="20"/>
              </w:rPr>
              <w:t>več</w:t>
            </w:r>
            <w:proofErr w:type="spellEnd"/>
            <w:r w:rsidRPr="00B1613F">
              <w:rPr>
                <w:sz w:val="20"/>
                <w:szCs w:val="20"/>
              </w:rPr>
              <w:t xml:space="preserve"> </w:t>
            </w:r>
            <w:proofErr w:type="spellStart"/>
            <w:r w:rsidRPr="00B1613F">
              <w:rPr>
                <w:sz w:val="20"/>
                <w:szCs w:val="20"/>
              </w:rPr>
              <w:t>sredstev</w:t>
            </w:r>
            <w:proofErr w:type="spellEnd"/>
            <w:r w:rsidRPr="00B1613F">
              <w:rPr>
                <w:sz w:val="20"/>
                <w:szCs w:val="20"/>
              </w:rPr>
              <w:t xml:space="preserve"> </w:t>
            </w:r>
            <w:r w:rsidRPr="00B1613F">
              <w:rPr>
                <w:rFonts w:cs="Arial"/>
                <w:sz w:val="20"/>
                <w:szCs w:val="20"/>
              </w:rPr>
              <w:t xml:space="preserve">v </w:t>
            </w:r>
            <w:proofErr w:type="spellStart"/>
            <w:r w:rsidRPr="00B1613F">
              <w:rPr>
                <w:rFonts w:cs="Arial"/>
                <w:sz w:val="20"/>
                <w:szCs w:val="20"/>
              </w:rPr>
              <w:t>ureditev</w:t>
            </w:r>
            <w:proofErr w:type="spellEnd"/>
            <w:r w:rsidRPr="00B1613F">
              <w:rPr>
                <w:rFonts w:cs="Arial"/>
                <w:sz w:val="20"/>
                <w:szCs w:val="20"/>
              </w:rPr>
              <w:t xml:space="preserve"> in </w:t>
            </w:r>
            <w:proofErr w:type="spellStart"/>
            <w:r w:rsidRPr="00B1613F">
              <w:rPr>
                <w:rFonts w:cs="Arial"/>
                <w:sz w:val="20"/>
                <w:szCs w:val="20"/>
              </w:rPr>
              <w:t>vzdrževanje</w:t>
            </w:r>
            <w:proofErr w:type="spellEnd"/>
            <w:r w:rsidRPr="00B1613F">
              <w:rPr>
                <w:rFonts w:cs="Arial"/>
                <w:sz w:val="20"/>
                <w:szCs w:val="20"/>
              </w:rPr>
              <w:t xml:space="preserve"> </w:t>
            </w:r>
            <w:proofErr w:type="spellStart"/>
            <w:r w:rsidRPr="00B1613F">
              <w:rPr>
                <w:rFonts w:cs="Arial"/>
                <w:sz w:val="20"/>
                <w:szCs w:val="20"/>
              </w:rPr>
              <w:t>nepremičnin</w:t>
            </w:r>
            <w:proofErr w:type="spellEnd"/>
            <w:r w:rsidRPr="00B1613F">
              <w:rPr>
                <w:rFonts w:cs="Arial"/>
                <w:sz w:val="20"/>
                <w:szCs w:val="20"/>
              </w:rPr>
              <w:t xml:space="preserve"> </w:t>
            </w:r>
            <w:proofErr w:type="spellStart"/>
            <w:r w:rsidRPr="00B1613F">
              <w:rPr>
                <w:rFonts w:cs="Arial"/>
                <w:sz w:val="20"/>
                <w:szCs w:val="20"/>
              </w:rPr>
              <w:t>namenjenih</w:t>
            </w:r>
            <w:proofErr w:type="spellEnd"/>
            <w:r w:rsidRPr="00B1613F">
              <w:rPr>
                <w:rFonts w:cs="Arial"/>
                <w:sz w:val="20"/>
                <w:szCs w:val="20"/>
              </w:rPr>
              <w:t xml:space="preserve"> za </w:t>
            </w:r>
            <w:proofErr w:type="spellStart"/>
            <w:r w:rsidRPr="00B1613F">
              <w:rPr>
                <w:rFonts w:cs="Arial"/>
                <w:sz w:val="20"/>
                <w:szCs w:val="20"/>
              </w:rPr>
              <w:t>kmetijsko</w:t>
            </w:r>
            <w:proofErr w:type="spellEnd"/>
            <w:r w:rsidRPr="00B1613F">
              <w:rPr>
                <w:rFonts w:cs="Arial"/>
                <w:sz w:val="20"/>
                <w:szCs w:val="20"/>
              </w:rPr>
              <w:t xml:space="preserve"> </w:t>
            </w:r>
            <w:proofErr w:type="spellStart"/>
            <w:r w:rsidRPr="00B1613F">
              <w:rPr>
                <w:rFonts w:cs="Arial"/>
                <w:sz w:val="20"/>
                <w:szCs w:val="20"/>
              </w:rPr>
              <w:t>dejavnost</w:t>
            </w:r>
            <w:proofErr w:type="spellEnd"/>
            <w:r w:rsidRPr="00B1613F">
              <w:rPr>
                <w:rFonts w:cs="Arial"/>
                <w:sz w:val="20"/>
                <w:szCs w:val="20"/>
              </w:rPr>
              <w:t xml:space="preserve"> </w:t>
            </w:r>
            <w:proofErr w:type="spellStart"/>
            <w:r w:rsidRPr="00B1613F">
              <w:rPr>
                <w:rFonts w:cs="Arial"/>
                <w:sz w:val="20"/>
                <w:szCs w:val="20"/>
              </w:rPr>
              <w:t>ter</w:t>
            </w:r>
            <w:proofErr w:type="spellEnd"/>
            <w:r w:rsidRPr="00B1613F">
              <w:rPr>
                <w:rFonts w:cs="Arial"/>
                <w:sz w:val="20"/>
                <w:szCs w:val="20"/>
              </w:rPr>
              <w:t xml:space="preserve"> </w:t>
            </w:r>
            <w:proofErr w:type="spellStart"/>
            <w:r w:rsidRPr="00B1613F">
              <w:rPr>
                <w:rFonts w:cs="Arial"/>
                <w:sz w:val="20"/>
                <w:szCs w:val="20"/>
              </w:rPr>
              <w:t>nakup</w:t>
            </w:r>
            <w:proofErr w:type="spellEnd"/>
            <w:r w:rsidRPr="00B1613F">
              <w:rPr>
                <w:rFonts w:cs="Arial"/>
                <w:sz w:val="20"/>
                <w:szCs w:val="20"/>
              </w:rPr>
              <w:t xml:space="preserve"> </w:t>
            </w:r>
            <w:proofErr w:type="spellStart"/>
            <w:r w:rsidRPr="00B1613F">
              <w:rPr>
                <w:rFonts w:cs="Arial"/>
                <w:color w:val="000000"/>
                <w:sz w:val="20"/>
                <w:szCs w:val="20"/>
                <w:lang w:eastAsia="sl-SI"/>
              </w:rPr>
              <w:t>nove</w:t>
            </w:r>
            <w:proofErr w:type="spellEnd"/>
            <w:r w:rsidRPr="00B1613F">
              <w:rPr>
                <w:rFonts w:cs="Arial"/>
                <w:color w:val="000000"/>
                <w:sz w:val="20"/>
                <w:szCs w:val="20"/>
                <w:lang w:eastAsia="sl-SI"/>
              </w:rPr>
              <w:t xml:space="preserve"> </w:t>
            </w:r>
            <w:proofErr w:type="spellStart"/>
            <w:r w:rsidRPr="00B1613F">
              <w:rPr>
                <w:rFonts w:cs="Arial"/>
                <w:color w:val="000000"/>
                <w:sz w:val="20"/>
                <w:szCs w:val="20"/>
                <w:lang w:eastAsia="sl-SI"/>
              </w:rPr>
              <w:t>kmetijske</w:t>
            </w:r>
            <w:proofErr w:type="spellEnd"/>
            <w:r w:rsidRPr="00B1613F">
              <w:rPr>
                <w:rFonts w:cs="Arial"/>
                <w:color w:val="000000"/>
                <w:sz w:val="20"/>
                <w:szCs w:val="20"/>
                <w:lang w:eastAsia="sl-SI"/>
              </w:rPr>
              <w:t xml:space="preserve"> </w:t>
            </w:r>
            <w:proofErr w:type="spellStart"/>
            <w:r w:rsidRPr="00B1613F">
              <w:rPr>
                <w:rFonts w:cs="Arial"/>
                <w:color w:val="000000"/>
                <w:sz w:val="20"/>
                <w:szCs w:val="20"/>
                <w:lang w:eastAsia="sl-SI"/>
              </w:rPr>
              <w:t>mehanizacije</w:t>
            </w:r>
            <w:proofErr w:type="spellEnd"/>
            <w:r w:rsidRPr="00B1613F">
              <w:rPr>
                <w:rFonts w:cs="Arial"/>
                <w:color w:val="000000"/>
                <w:sz w:val="20"/>
                <w:szCs w:val="20"/>
                <w:lang w:eastAsia="sl-SI"/>
              </w:rPr>
              <w:t xml:space="preserve"> </w:t>
            </w:r>
            <w:proofErr w:type="spellStart"/>
            <w:r w:rsidRPr="00B1613F">
              <w:rPr>
                <w:rFonts w:cs="Arial"/>
                <w:color w:val="000000"/>
                <w:sz w:val="20"/>
                <w:szCs w:val="20"/>
                <w:lang w:eastAsia="sl-SI"/>
              </w:rPr>
              <w:t>ter</w:t>
            </w:r>
            <w:proofErr w:type="spellEnd"/>
            <w:r w:rsidRPr="00B1613F">
              <w:rPr>
                <w:rFonts w:cs="Arial"/>
                <w:color w:val="000000"/>
                <w:sz w:val="20"/>
                <w:szCs w:val="20"/>
                <w:lang w:eastAsia="sl-SI"/>
              </w:rPr>
              <w:t xml:space="preserve"> </w:t>
            </w:r>
            <w:proofErr w:type="spellStart"/>
            <w:r w:rsidRPr="00B1613F">
              <w:rPr>
                <w:rFonts w:cs="Arial"/>
                <w:color w:val="000000"/>
                <w:sz w:val="20"/>
                <w:szCs w:val="20"/>
                <w:lang w:eastAsia="sl-SI"/>
              </w:rPr>
              <w:t>strojne</w:t>
            </w:r>
            <w:proofErr w:type="spellEnd"/>
            <w:r w:rsidRPr="00B1613F">
              <w:rPr>
                <w:rFonts w:cs="Arial"/>
                <w:color w:val="000000"/>
                <w:sz w:val="20"/>
                <w:szCs w:val="20"/>
                <w:lang w:eastAsia="sl-SI"/>
              </w:rPr>
              <w:t xml:space="preserve"> in </w:t>
            </w:r>
            <w:proofErr w:type="spellStart"/>
            <w:r w:rsidRPr="00B1613F">
              <w:rPr>
                <w:rFonts w:cs="Arial"/>
                <w:color w:val="000000"/>
                <w:sz w:val="20"/>
                <w:szCs w:val="20"/>
                <w:lang w:eastAsia="sl-SI"/>
              </w:rPr>
              <w:t>transportne</w:t>
            </w:r>
            <w:proofErr w:type="spellEnd"/>
            <w:r w:rsidRPr="00B1613F">
              <w:rPr>
                <w:rFonts w:cs="Arial"/>
                <w:color w:val="000000"/>
                <w:sz w:val="20"/>
                <w:szCs w:val="20"/>
                <w:lang w:eastAsia="sl-SI"/>
              </w:rPr>
              <w:t xml:space="preserve"> </w:t>
            </w:r>
            <w:proofErr w:type="spellStart"/>
            <w:r w:rsidRPr="00B1613F">
              <w:rPr>
                <w:rFonts w:cs="Arial"/>
                <w:color w:val="000000"/>
                <w:sz w:val="20"/>
                <w:szCs w:val="20"/>
                <w:lang w:eastAsia="sl-SI"/>
              </w:rPr>
              <w:t>opreme</w:t>
            </w:r>
            <w:proofErr w:type="spellEnd"/>
            <w:r w:rsidRPr="00B1613F">
              <w:rPr>
                <w:rFonts w:cs="Arial"/>
                <w:color w:val="000000"/>
                <w:sz w:val="20"/>
                <w:szCs w:val="20"/>
                <w:lang w:eastAsia="sl-SI"/>
              </w:rPr>
              <w:t xml:space="preserve"> za </w:t>
            </w:r>
            <w:proofErr w:type="spellStart"/>
            <w:r w:rsidRPr="00B1613F">
              <w:rPr>
                <w:rFonts w:cs="Arial"/>
                <w:color w:val="000000"/>
                <w:sz w:val="20"/>
                <w:szCs w:val="20"/>
                <w:lang w:eastAsia="sl-SI"/>
              </w:rPr>
              <w:t>prevoz</w:t>
            </w:r>
            <w:proofErr w:type="spellEnd"/>
            <w:r w:rsidRPr="00B1613F">
              <w:rPr>
                <w:rFonts w:cs="Arial"/>
                <w:color w:val="000000"/>
                <w:sz w:val="20"/>
                <w:szCs w:val="20"/>
                <w:lang w:eastAsia="sl-SI"/>
              </w:rPr>
              <w:t xml:space="preserve"> </w:t>
            </w:r>
            <w:proofErr w:type="spellStart"/>
            <w:r w:rsidRPr="00B1613F">
              <w:rPr>
                <w:rFonts w:cs="Arial"/>
                <w:color w:val="000000"/>
                <w:sz w:val="20"/>
                <w:szCs w:val="20"/>
                <w:lang w:eastAsia="sl-SI"/>
              </w:rPr>
              <w:t>živali</w:t>
            </w:r>
            <w:proofErr w:type="spellEnd"/>
            <w:r w:rsidRPr="00B1613F">
              <w:rPr>
                <w:rFonts w:cs="Arial"/>
                <w:color w:val="000000"/>
                <w:sz w:val="20"/>
                <w:szCs w:val="20"/>
                <w:lang w:eastAsia="sl-SI"/>
              </w:rPr>
              <w:t xml:space="preserve"> in </w:t>
            </w:r>
            <w:proofErr w:type="spellStart"/>
            <w:r w:rsidRPr="00B1613F">
              <w:rPr>
                <w:rFonts w:cs="Arial"/>
                <w:color w:val="000000"/>
                <w:sz w:val="20"/>
                <w:szCs w:val="20"/>
                <w:lang w:eastAsia="sl-SI"/>
              </w:rPr>
              <w:t>surovin</w:t>
            </w:r>
            <w:proofErr w:type="spellEnd"/>
            <w:r w:rsidRPr="00B1613F">
              <w:rPr>
                <w:rFonts w:cs="Arial"/>
                <w:color w:val="000000"/>
                <w:sz w:val="20"/>
                <w:szCs w:val="20"/>
                <w:lang w:eastAsia="sl-SI"/>
              </w:rPr>
              <w:t xml:space="preserve"> </w:t>
            </w:r>
            <w:proofErr w:type="spellStart"/>
            <w:r w:rsidRPr="00B1613F">
              <w:rPr>
                <w:rFonts w:cs="Arial"/>
                <w:color w:val="000000"/>
                <w:sz w:val="20"/>
                <w:szCs w:val="20"/>
                <w:lang w:eastAsia="sl-SI"/>
              </w:rPr>
              <w:t>ter</w:t>
            </w:r>
            <w:proofErr w:type="spellEnd"/>
            <w:r w:rsidRPr="00B1613F">
              <w:rPr>
                <w:rFonts w:cs="Arial"/>
                <w:color w:val="000000"/>
                <w:sz w:val="20"/>
                <w:szCs w:val="20"/>
                <w:lang w:eastAsia="sl-SI"/>
              </w:rPr>
              <w:t xml:space="preserve"> v </w:t>
            </w:r>
            <w:proofErr w:type="spellStart"/>
            <w:r w:rsidRPr="00B1613F">
              <w:rPr>
                <w:rFonts w:cs="Arial"/>
                <w:color w:val="000000"/>
                <w:sz w:val="20"/>
                <w:szCs w:val="20"/>
                <w:lang w:eastAsia="sl-SI"/>
              </w:rPr>
              <w:t>ureditve</w:t>
            </w:r>
            <w:proofErr w:type="spellEnd"/>
            <w:r w:rsidRPr="00B1613F">
              <w:rPr>
                <w:rFonts w:cs="Arial"/>
                <w:color w:val="000000"/>
                <w:sz w:val="20"/>
                <w:szCs w:val="20"/>
                <w:lang w:eastAsia="sl-SI"/>
              </w:rPr>
              <w:t xml:space="preserve"> </w:t>
            </w:r>
            <w:proofErr w:type="spellStart"/>
            <w:r w:rsidRPr="00B1613F">
              <w:rPr>
                <w:rFonts w:cs="Arial"/>
                <w:color w:val="000000"/>
                <w:sz w:val="20"/>
                <w:szCs w:val="20"/>
                <w:lang w:eastAsia="sl-SI"/>
              </w:rPr>
              <w:t>ali</w:t>
            </w:r>
            <w:proofErr w:type="spellEnd"/>
            <w:r w:rsidRPr="00B1613F">
              <w:rPr>
                <w:rFonts w:cs="Arial"/>
                <w:color w:val="000000"/>
                <w:sz w:val="20"/>
                <w:szCs w:val="20"/>
                <w:lang w:eastAsia="sl-SI"/>
              </w:rPr>
              <w:t xml:space="preserve"> </w:t>
            </w:r>
            <w:proofErr w:type="spellStart"/>
            <w:r w:rsidRPr="00B1613F">
              <w:rPr>
                <w:rFonts w:cs="Arial"/>
                <w:color w:val="000000"/>
                <w:sz w:val="20"/>
                <w:szCs w:val="20"/>
                <w:lang w:eastAsia="sl-SI"/>
              </w:rPr>
              <w:t>vzdrževanje</w:t>
            </w:r>
            <w:proofErr w:type="spellEnd"/>
            <w:r w:rsidRPr="00B1613F">
              <w:rPr>
                <w:rFonts w:cs="Arial"/>
                <w:color w:val="000000"/>
                <w:sz w:val="20"/>
                <w:szCs w:val="20"/>
                <w:lang w:eastAsia="sl-SI"/>
              </w:rPr>
              <w:t xml:space="preserve"> </w:t>
            </w:r>
            <w:proofErr w:type="spellStart"/>
            <w:r w:rsidRPr="00B1613F">
              <w:rPr>
                <w:rFonts w:cs="Arial"/>
                <w:color w:val="000000"/>
                <w:sz w:val="20"/>
                <w:szCs w:val="20"/>
                <w:lang w:eastAsia="sl-SI"/>
              </w:rPr>
              <w:t>nepremičnin</w:t>
            </w:r>
            <w:proofErr w:type="spellEnd"/>
            <w:r w:rsidRPr="00B1613F">
              <w:rPr>
                <w:rFonts w:cs="Arial"/>
                <w:color w:val="000000"/>
                <w:sz w:val="20"/>
                <w:szCs w:val="20"/>
                <w:lang w:eastAsia="sl-SI"/>
              </w:rPr>
              <w:t xml:space="preserve"> za </w:t>
            </w:r>
            <w:proofErr w:type="spellStart"/>
            <w:r w:rsidRPr="00B1613F">
              <w:rPr>
                <w:rFonts w:cs="Arial"/>
                <w:color w:val="000000"/>
                <w:sz w:val="20"/>
                <w:szCs w:val="20"/>
                <w:lang w:eastAsia="sl-SI"/>
              </w:rPr>
              <w:t>kmetijsko</w:t>
            </w:r>
            <w:proofErr w:type="spellEnd"/>
            <w:r w:rsidRPr="00B1613F">
              <w:rPr>
                <w:rFonts w:cs="Arial"/>
                <w:color w:val="000000"/>
                <w:sz w:val="20"/>
                <w:szCs w:val="20"/>
                <w:lang w:eastAsia="sl-SI"/>
              </w:rPr>
              <w:t xml:space="preserve"> </w:t>
            </w:r>
            <w:proofErr w:type="spellStart"/>
            <w:r w:rsidRPr="00B1613F">
              <w:rPr>
                <w:rFonts w:cs="Arial"/>
                <w:color w:val="000000"/>
                <w:sz w:val="20"/>
                <w:szCs w:val="20"/>
                <w:lang w:eastAsia="sl-SI"/>
              </w:rPr>
              <w:t>dejavnost</w:t>
            </w:r>
            <w:proofErr w:type="spellEnd"/>
            <w:r w:rsidRPr="00B1613F">
              <w:rPr>
                <w:rFonts w:cs="Arial"/>
                <w:color w:val="000000"/>
                <w:sz w:val="20"/>
                <w:szCs w:val="20"/>
                <w:lang w:eastAsia="sl-SI"/>
              </w:rPr>
              <w:t xml:space="preserve">, </w:t>
            </w:r>
            <w:proofErr w:type="spellStart"/>
            <w:r w:rsidRPr="00B1613F">
              <w:rPr>
                <w:rFonts w:cs="Arial"/>
                <w:color w:val="000000"/>
                <w:sz w:val="20"/>
                <w:szCs w:val="20"/>
                <w:lang w:eastAsia="sl-SI"/>
              </w:rPr>
              <w:t>nakup</w:t>
            </w:r>
            <w:proofErr w:type="spellEnd"/>
            <w:r w:rsidRPr="00B1613F">
              <w:rPr>
                <w:rFonts w:cs="Arial"/>
                <w:color w:val="000000"/>
                <w:sz w:val="20"/>
                <w:szCs w:val="20"/>
                <w:lang w:eastAsia="sl-SI"/>
              </w:rPr>
              <w:t xml:space="preserve"> </w:t>
            </w:r>
            <w:proofErr w:type="spellStart"/>
            <w:r w:rsidRPr="00B1613F">
              <w:rPr>
                <w:rFonts w:cs="Arial"/>
                <w:color w:val="000000"/>
                <w:sz w:val="20"/>
                <w:szCs w:val="20"/>
                <w:lang w:eastAsia="sl-SI"/>
              </w:rPr>
              <w:t>pripadajoče</w:t>
            </w:r>
            <w:proofErr w:type="spellEnd"/>
            <w:r w:rsidRPr="00B1613F">
              <w:rPr>
                <w:rFonts w:cs="Arial"/>
                <w:color w:val="000000"/>
                <w:sz w:val="20"/>
                <w:szCs w:val="20"/>
                <w:lang w:eastAsia="sl-SI"/>
              </w:rPr>
              <w:t xml:space="preserve"> </w:t>
            </w:r>
            <w:proofErr w:type="spellStart"/>
            <w:r w:rsidRPr="00B1613F">
              <w:rPr>
                <w:rFonts w:cs="Arial"/>
                <w:color w:val="000000"/>
                <w:sz w:val="20"/>
                <w:szCs w:val="20"/>
                <w:lang w:eastAsia="sl-SI"/>
              </w:rPr>
              <w:t>opreme</w:t>
            </w:r>
            <w:proofErr w:type="spellEnd"/>
            <w:r w:rsidRPr="00B1613F">
              <w:rPr>
                <w:rFonts w:cs="Arial"/>
                <w:color w:val="000000"/>
                <w:sz w:val="20"/>
                <w:szCs w:val="20"/>
                <w:lang w:eastAsia="sl-SI"/>
              </w:rPr>
              <w:t xml:space="preserve"> za </w:t>
            </w:r>
            <w:proofErr w:type="spellStart"/>
            <w:r w:rsidRPr="00B1613F">
              <w:rPr>
                <w:rFonts w:cs="Arial"/>
                <w:color w:val="000000"/>
                <w:sz w:val="20"/>
                <w:szCs w:val="20"/>
                <w:lang w:eastAsia="sl-SI"/>
              </w:rPr>
              <w:t>kmetijsko</w:t>
            </w:r>
            <w:proofErr w:type="spellEnd"/>
            <w:r w:rsidRPr="00B1613F">
              <w:rPr>
                <w:rFonts w:cs="Arial"/>
                <w:color w:val="000000"/>
                <w:sz w:val="20"/>
                <w:szCs w:val="20"/>
                <w:lang w:eastAsia="sl-SI"/>
              </w:rPr>
              <w:t xml:space="preserve"> </w:t>
            </w:r>
            <w:proofErr w:type="spellStart"/>
            <w:r w:rsidRPr="00B1613F">
              <w:rPr>
                <w:rFonts w:cs="Arial"/>
                <w:color w:val="000000"/>
                <w:sz w:val="20"/>
                <w:szCs w:val="20"/>
                <w:lang w:eastAsia="sl-SI"/>
              </w:rPr>
              <w:t>proizvodnjo</w:t>
            </w:r>
            <w:proofErr w:type="spellEnd"/>
            <w:r w:rsidRPr="00B1613F">
              <w:rPr>
                <w:rFonts w:cs="Arial"/>
                <w:color w:val="000000"/>
                <w:sz w:val="20"/>
                <w:szCs w:val="20"/>
                <w:lang w:eastAsia="sl-SI"/>
              </w:rPr>
              <w:t xml:space="preserve">, </w:t>
            </w:r>
            <w:proofErr w:type="spellStart"/>
            <w:r w:rsidRPr="00B1613F">
              <w:rPr>
                <w:rFonts w:cs="Arial"/>
                <w:color w:val="000000"/>
                <w:sz w:val="20"/>
                <w:szCs w:val="20"/>
                <w:lang w:eastAsia="sl-SI"/>
              </w:rPr>
              <w:t>ureditev</w:t>
            </w:r>
            <w:proofErr w:type="spellEnd"/>
            <w:r w:rsidRPr="00B1613F">
              <w:rPr>
                <w:rFonts w:cs="Arial"/>
                <w:color w:val="000000"/>
                <w:sz w:val="20"/>
                <w:szCs w:val="20"/>
                <w:lang w:eastAsia="sl-SI"/>
              </w:rPr>
              <w:t xml:space="preserve"> </w:t>
            </w:r>
            <w:proofErr w:type="spellStart"/>
            <w:r w:rsidRPr="00B1613F">
              <w:rPr>
                <w:rFonts w:cs="Arial"/>
                <w:color w:val="000000"/>
                <w:sz w:val="20"/>
                <w:szCs w:val="20"/>
                <w:lang w:eastAsia="sl-SI"/>
              </w:rPr>
              <w:t>greznic</w:t>
            </w:r>
            <w:proofErr w:type="spellEnd"/>
            <w:r w:rsidRPr="00B1613F">
              <w:rPr>
                <w:rFonts w:cs="Arial"/>
                <w:color w:val="000000"/>
                <w:sz w:val="20"/>
                <w:szCs w:val="20"/>
                <w:lang w:eastAsia="sl-SI"/>
              </w:rPr>
              <w:t xml:space="preserve"> in </w:t>
            </w:r>
            <w:proofErr w:type="spellStart"/>
            <w:r w:rsidRPr="00B1613F">
              <w:rPr>
                <w:rFonts w:cs="Arial"/>
                <w:color w:val="000000"/>
                <w:sz w:val="20"/>
                <w:szCs w:val="20"/>
                <w:lang w:eastAsia="sl-SI"/>
              </w:rPr>
              <w:t>čistilnih</w:t>
            </w:r>
            <w:proofErr w:type="spellEnd"/>
            <w:r w:rsidRPr="00B1613F">
              <w:rPr>
                <w:rFonts w:cs="Arial"/>
                <w:color w:val="000000"/>
                <w:sz w:val="20"/>
                <w:szCs w:val="20"/>
                <w:lang w:eastAsia="sl-SI"/>
              </w:rPr>
              <w:t xml:space="preserve"> </w:t>
            </w:r>
            <w:proofErr w:type="spellStart"/>
            <w:r w:rsidRPr="00B1613F">
              <w:rPr>
                <w:rFonts w:cs="Arial"/>
                <w:color w:val="000000"/>
                <w:sz w:val="20"/>
                <w:szCs w:val="20"/>
                <w:lang w:eastAsia="sl-SI"/>
              </w:rPr>
              <w:t>naprav</w:t>
            </w:r>
            <w:proofErr w:type="spellEnd"/>
            <w:r w:rsidRPr="00B1613F">
              <w:rPr>
                <w:rFonts w:cs="Arial"/>
                <w:color w:val="000000"/>
                <w:sz w:val="20"/>
                <w:szCs w:val="20"/>
                <w:lang w:eastAsia="sl-SI"/>
              </w:rPr>
              <w:t xml:space="preserve">, </w:t>
            </w:r>
            <w:proofErr w:type="spellStart"/>
            <w:r w:rsidRPr="00B1613F">
              <w:rPr>
                <w:rFonts w:cs="Arial"/>
                <w:color w:val="000000"/>
                <w:sz w:val="20"/>
                <w:szCs w:val="20"/>
                <w:lang w:eastAsia="sl-SI"/>
              </w:rPr>
              <w:t>nakup</w:t>
            </w:r>
            <w:proofErr w:type="spellEnd"/>
            <w:r w:rsidRPr="00B1613F">
              <w:rPr>
                <w:rFonts w:cs="Arial"/>
                <w:color w:val="000000"/>
                <w:sz w:val="20"/>
                <w:szCs w:val="20"/>
                <w:lang w:eastAsia="sl-SI"/>
              </w:rPr>
              <w:t xml:space="preserve"> IKT in </w:t>
            </w:r>
            <w:proofErr w:type="spellStart"/>
            <w:r w:rsidRPr="00B1613F">
              <w:rPr>
                <w:rFonts w:cs="Arial"/>
                <w:color w:val="000000"/>
                <w:sz w:val="20"/>
                <w:szCs w:val="20"/>
                <w:lang w:eastAsia="sl-SI"/>
              </w:rPr>
              <w:t>strojne</w:t>
            </w:r>
            <w:proofErr w:type="spellEnd"/>
            <w:r w:rsidRPr="00B1613F">
              <w:rPr>
                <w:rFonts w:cs="Arial"/>
                <w:color w:val="000000"/>
                <w:sz w:val="20"/>
                <w:szCs w:val="20"/>
                <w:lang w:eastAsia="sl-SI"/>
              </w:rPr>
              <w:t xml:space="preserve"> </w:t>
            </w:r>
            <w:proofErr w:type="spellStart"/>
            <w:r w:rsidRPr="00B1613F">
              <w:rPr>
                <w:rFonts w:cs="Arial"/>
                <w:color w:val="000000"/>
                <w:sz w:val="20"/>
                <w:szCs w:val="20"/>
                <w:lang w:eastAsia="sl-SI"/>
              </w:rPr>
              <w:t>opreme</w:t>
            </w:r>
            <w:proofErr w:type="spellEnd"/>
            <w:r w:rsidRPr="00B1613F">
              <w:rPr>
                <w:rFonts w:cs="Arial"/>
                <w:color w:val="000000"/>
                <w:sz w:val="20"/>
                <w:szCs w:val="20"/>
                <w:lang w:eastAsia="sl-SI"/>
              </w:rPr>
              <w:t xml:space="preserve">, </w:t>
            </w:r>
            <w:proofErr w:type="spellStart"/>
            <w:r w:rsidRPr="00B1613F">
              <w:rPr>
                <w:rFonts w:cs="Arial"/>
                <w:color w:val="000000"/>
                <w:sz w:val="20"/>
                <w:szCs w:val="20"/>
                <w:lang w:eastAsia="sl-SI"/>
              </w:rPr>
              <w:t>kot</w:t>
            </w:r>
            <w:proofErr w:type="spellEnd"/>
            <w:r w:rsidRPr="00B1613F">
              <w:rPr>
                <w:rFonts w:cs="Arial"/>
                <w:color w:val="000000"/>
                <w:sz w:val="20"/>
                <w:szCs w:val="20"/>
                <w:lang w:eastAsia="sl-SI"/>
              </w:rPr>
              <w:t xml:space="preserve"> </w:t>
            </w:r>
            <w:proofErr w:type="spellStart"/>
            <w:r w:rsidRPr="00B1613F">
              <w:rPr>
                <w:rFonts w:cs="Arial"/>
                <w:color w:val="000000"/>
                <w:sz w:val="20"/>
                <w:szCs w:val="20"/>
                <w:lang w:eastAsia="sl-SI"/>
              </w:rPr>
              <w:t>upravičenci</w:t>
            </w:r>
            <w:proofErr w:type="spellEnd"/>
            <w:r w:rsidRPr="00B1613F">
              <w:rPr>
                <w:rFonts w:cs="Arial"/>
                <w:color w:val="000000"/>
                <w:sz w:val="20"/>
                <w:szCs w:val="20"/>
                <w:lang w:eastAsia="sl-SI"/>
              </w:rPr>
              <w:t xml:space="preserve"> </w:t>
            </w:r>
            <w:proofErr w:type="spellStart"/>
            <w:r w:rsidRPr="00B1613F">
              <w:rPr>
                <w:rFonts w:cs="Arial"/>
                <w:color w:val="000000"/>
                <w:sz w:val="20"/>
                <w:szCs w:val="20"/>
                <w:lang w:eastAsia="sl-SI"/>
              </w:rPr>
              <w:t>stari</w:t>
            </w:r>
            <w:proofErr w:type="spellEnd"/>
            <w:r w:rsidRPr="00B1613F">
              <w:rPr>
                <w:rFonts w:cs="Arial"/>
                <w:color w:val="000000"/>
                <w:sz w:val="20"/>
                <w:szCs w:val="20"/>
                <w:lang w:eastAsia="sl-SI"/>
              </w:rPr>
              <w:t xml:space="preserve"> 41 let in </w:t>
            </w:r>
            <w:proofErr w:type="spellStart"/>
            <w:r w:rsidRPr="00B1613F">
              <w:rPr>
                <w:rFonts w:cs="Arial"/>
                <w:color w:val="000000"/>
                <w:sz w:val="20"/>
                <w:szCs w:val="20"/>
                <w:lang w:eastAsia="sl-SI"/>
              </w:rPr>
              <w:t>več</w:t>
            </w:r>
            <w:proofErr w:type="spellEnd"/>
            <w:r w:rsidRPr="00B1613F">
              <w:rPr>
                <w:rFonts w:cs="Arial"/>
                <w:color w:val="000000"/>
                <w:sz w:val="20"/>
                <w:szCs w:val="20"/>
                <w:lang w:eastAsia="sl-SI"/>
              </w:rPr>
              <w:t xml:space="preserve">. </w:t>
            </w:r>
          </w:p>
          <w:p w14:paraId="3DDDD16A" w14:textId="77777777" w:rsidR="00BC6804" w:rsidRPr="00B1613F" w:rsidRDefault="00BC6804" w:rsidP="00163ED9">
            <w:pPr>
              <w:cnfStyle w:val="000000100000" w:firstRow="0" w:lastRow="0" w:firstColumn="0" w:lastColumn="0" w:oddVBand="0" w:evenVBand="0" w:oddHBand="1" w:evenHBand="0" w:firstRowFirstColumn="0" w:firstRowLastColumn="0" w:lastRowFirstColumn="0" w:lastRowLastColumn="0"/>
              <w:rPr>
                <w:rFonts w:cs="Arial"/>
                <w:sz w:val="20"/>
                <w:szCs w:val="20"/>
              </w:rPr>
            </w:pPr>
            <w:proofErr w:type="spellStart"/>
            <w:r>
              <w:rPr>
                <w:rFonts w:cs="Arial"/>
                <w:sz w:val="20"/>
                <w:szCs w:val="20"/>
              </w:rPr>
              <w:t>Pri</w:t>
            </w:r>
            <w:proofErr w:type="spellEnd"/>
            <w:r>
              <w:rPr>
                <w:rFonts w:cs="Arial"/>
                <w:sz w:val="20"/>
                <w:szCs w:val="20"/>
              </w:rPr>
              <w:t xml:space="preserve"> </w:t>
            </w:r>
            <w:proofErr w:type="spellStart"/>
            <w:r>
              <w:rPr>
                <w:rFonts w:cs="Arial"/>
                <w:sz w:val="20"/>
                <w:szCs w:val="20"/>
              </w:rPr>
              <w:t>pridobivanju</w:t>
            </w:r>
            <w:proofErr w:type="spellEnd"/>
            <w:r>
              <w:rPr>
                <w:rFonts w:cs="Arial"/>
                <w:sz w:val="20"/>
                <w:szCs w:val="20"/>
              </w:rPr>
              <w:t xml:space="preserve"> </w:t>
            </w:r>
            <w:proofErr w:type="spellStart"/>
            <w:r>
              <w:rPr>
                <w:rFonts w:cs="Arial"/>
                <w:sz w:val="20"/>
                <w:szCs w:val="20"/>
              </w:rPr>
              <w:t>ugodnih</w:t>
            </w:r>
            <w:proofErr w:type="spellEnd"/>
            <w:r>
              <w:rPr>
                <w:rFonts w:cs="Arial"/>
                <w:sz w:val="20"/>
                <w:szCs w:val="20"/>
              </w:rPr>
              <w:t xml:space="preserve"> </w:t>
            </w:r>
            <w:proofErr w:type="spellStart"/>
            <w:r>
              <w:rPr>
                <w:rFonts w:cs="Arial"/>
                <w:sz w:val="20"/>
                <w:szCs w:val="20"/>
              </w:rPr>
              <w:t>posojil</w:t>
            </w:r>
            <w:proofErr w:type="spellEnd"/>
            <w:r>
              <w:rPr>
                <w:rFonts w:cs="Arial"/>
                <w:sz w:val="20"/>
                <w:szCs w:val="20"/>
              </w:rPr>
              <w:t xml:space="preserve"> za </w:t>
            </w:r>
            <w:proofErr w:type="spellStart"/>
            <w:r>
              <w:rPr>
                <w:rFonts w:cs="Arial"/>
                <w:sz w:val="20"/>
                <w:szCs w:val="20"/>
              </w:rPr>
              <w:t>namen</w:t>
            </w:r>
            <w:proofErr w:type="spellEnd"/>
            <w:r>
              <w:rPr>
                <w:rFonts w:cs="Arial"/>
                <w:sz w:val="20"/>
                <w:szCs w:val="20"/>
              </w:rPr>
              <w:t xml:space="preserve"> </w:t>
            </w:r>
            <w:proofErr w:type="spellStart"/>
            <w:r>
              <w:rPr>
                <w:rFonts w:cs="Arial"/>
                <w:sz w:val="20"/>
                <w:szCs w:val="20"/>
              </w:rPr>
              <w:t>kmetijstva</w:t>
            </w:r>
            <w:proofErr w:type="spellEnd"/>
            <w:r>
              <w:rPr>
                <w:rFonts w:cs="Arial"/>
                <w:sz w:val="20"/>
                <w:szCs w:val="20"/>
              </w:rPr>
              <w:t xml:space="preserve"> </w:t>
            </w:r>
            <w:proofErr w:type="spellStart"/>
            <w:r>
              <w:rPr>
                <w:rFonts w:cs="Arial"/>
                <w:sz w:val="20"/>
                <w:szCs w:val="20"/>
              </w:rPr>
              <w:t>imajo</w:t>
            </w:r>
            <w:proofErr w:type="spellEnd"/>
            <w:r>
              <w:rPr>
                <w:rFonts w:cs="Arial"/>
                <w:sz w:val="20"/>
                <w:szCs w:val="20"/>
              </w:rPr>
              <w:t xml:space="preserve"> </w:t>
            </w:r>
            <w:proofErr w:type="spellStart"/>
            <w:r>
              <w:rPr>
                <w:rFonts w:cs="Arial"/>
                <w:sz w:val="20"/>
                <w:szCs w:val="20"/>
              </w:rPr>
              <w:t>mladi</w:t>
            </w:r>
            <w:proofErr w:type="spellEnd"/>
            <w:r>
              <w:rPr>
                <w:rFonts w:cs="Arial"/>
                <w:sz w:val="20"/>
                <w:szCs w:val="20"/>
              </w:rPr>
              <w:t xml:space="preserve"> </w:t>
            </w:r>
            <w:proofErr w:type="spellStart"/>
            <w:r>
              <w:rPr>
                <w:rFonts w:cs="Arial"/>
                <w:sz w:val="20"/>
                <w:szCs w:val="20"/>
              </w:rPr>
              <w:t>nosilci</w:t>
            </w:r>
            <w:proofErr w:type="spellEnd"/>
            <w:r>
              <w:rPr>
                <w:rFonts w:cs="Arial"/>
                <w:sz w:val="20"/>
                <w:szCs w:val="20"/>
              </w:rPr>
              <w:t xml:space="preserve"> KMG </w:t>
            </w:r>
            <w:proofErr w:type="spellStart"/>
            <w:r>
              <w:rPr>
                <w:rFonts w:cs="Arial"/>
                <w:sz w:val="20"/>
                <w:szCs w:val="20"/>
              </w:rPr>
              <w:t>težave</w:t>
            </w:r>
            <w:proofErr w:type="spellEnd"/>
            <w:r>
              <w:rPr>
                <w:rFonts w:cs="Arial"/>
                <w:sz w:val="20"/>
                <w:szCs w:val="20"/>
              </w:rPr>
              <w:t xml:space="preserve"> </w:t>
            </w:r>
            <w:proofErr w:type="spellStart"/>
            <w:r>
              <w:rPr>
                <w:rFonts w:cs="Arial"/>
                <w:sz w:val="20"/>
                <w:szCs w:val="20"/>
              </w:rPr>
              <w:t>zaradi</w:t>
            </w:r>
            <w:proofErr w:type="spellEnd"/>
            <w:r>
              <w:rPr>
                <w:rFonts w:cs="Arial"/>
                <w:sz w:val="20"/>
                <w:szCs w:val="20"/>
              </w:rPr>
              <w:t xml:space="preserve"> </w:t>
            </w:r>
            <w:proofErr w:type="spellStart"/>
            <w:r>
              <w:rPr>
                <w:rFonts w:cs="Arial"/>
                <w:sz w:val="20"/>
                <w:szCs w:val="20"/>
              </w:rPr>
              <w:t>nedoseganja</w:t>
            </w:r>
            <w:proofErr w:type="spellEnd"/>
            <w:r>
              <w:rPr>
                <w:rFonts w:cs="Arial"/>
                <w:sz w:val="20"/>
                <w:szCs w:val="20"/>
              </w:rPr>
              <w:t xml:space="preserve"> </w:t>
            </w:r>
            <w:proofErr w:type="spellStart"/>
            <w:r>
              <w:rPr>
                <w:rFonts w:cs="Arial"/>
                <w:sz w:val="20"/>
                <w:szCs w:val="20"/>
              </w:rPr>
              <w:t>vstopnih</w:t>
            </w:r>
            <w:proofErr w:type="spellEnd"/>
            <w:r>
              <w:rPr>
                <w:rFonts w:cs="Arial"/>
                <w:sz w:val="20"/>
                <w:szCs w:val="20"/>
              </w:rPr>
              <w:t xml:space="preserve"> </w:t>
            </w:r>
            <w:proofErr w:type="spellStart"/>
            <w:r>
              <w:rPr>
                <w:rFonts w:cs="Arial"/>
                <w:sz w:val="20"/>
                <w:szCs w:val="20"/>
              </w:rPr>
              <w:t>pogojev</w:t>
            </w:r>
            <w:proofErr w:type="spellEnd"/>
            <w:r>
              <w:rPr>
                <w:rFonts w:cs="Arial"/>
                <w:sz w:val="20"/>
                <w:szCs w:val="20"/>
              </w:rPr>
              <w:t xml:space="preserve"> </w:t>
            </w:r>
            <w:proofErr w:type="spellStart"/>
            <w:r>
              <w:rPr>
                <w:rFonts w:cs="Arial"/>
                <w:sz w:val="20"/>
                <w:szCs w:val="20"/>
              </w:rPr>
              <w:t>kreditne</w:t>
            </w:r>
            <w:proofErr w:type="spellEnd"/>
            <w:r>
              <w:rPr>
                <w:rFonts w:cs="Arial"/>
                <w:sz w:val="20"/>
                <w:szCs w:val="20"/>
              </w:rPr>
              <w:t xml:space="preserve"> </w:t>
            </w:r>
            <w:proofErr w:type="spellStart"/>
            <w:r>
              <w:rPr>
                <w:rFonts w:cs="Arial"/>
                <w:sz w:val="20"/>
                <w:szCs w:val="20"/>
              </w:rPr>
              <w:t>sposobnosti</w:t>
            </w:r>
            <w:proofErr w:type="spellEnd"/>
            <w:r>
              <w:rPr>
                <w:rFonts w:cs="Arial"/>
                <w:sz w:val="20"/>
                <w:szCs w:val="20"/>
              </w:rPr>
              <w:t xml:space="preserve">, </w:t>
            </w:r>
            <w:proofErr w:type="spellStart"/>
            <w:r>
              <w:rPr>
                <w:rFonts w:cs="Arial"/>
                <w:sz w:val="20"/>
                <w:szCs w:val="20"/>
              </w:rPr>
              <w:t>neizkazovanja</w:t>
            </w:r>
            <w:proofErr w:type="spellEnd"/>
            <w:r>
              <w:rPr>
                <w:rFonts w:cs="Arial"/>
                <w:sz w:val="20"/>
                <w:szCs w:val="20"/>
              </w:rPr>
              <w:t xml:space="preserve"> </w:t>
            </w:r>
            <w:proofErr w:type="spellStart"/>
            <w:r>
              <w:rPr>
                <w:rFonts w:cs="Arial"/>
                <w:sz w:val="20"/>
                <w:szCs w:val="20"/>
              </w:rPr>
              <w:t>ustreznega</w:t>
            </w:r>
            <w:proofErr w:type="spellEnd"/>
            <w:r>
              <w:rPr>
                <w:rFonts w:cs="Arial"/>
                <w:sz w:val="20"/>
                <w:szCs w:val="20"/>
              </w:rPr>
              <w:t xml:space="preserve"> </w:t>
            </w:r>
            <w:proofErr w:type="spellStart"/>
            <w:r>
              <w:rPr>
                <w:rFonts w:cs="Arial"/>
                <w:sz w:val="20"/>
                <w:szCs w:val="20"/>
              </w:rPr>
              <w:t>zavarovanja</w:t>
            </w:r>
            <w:proofErr w:type="spellEnd"/>
            <w:r>
              <w:rPr>
                <w:rFonts w:cs="Arial"/>
                <w:sz w:val="20"/>
                <w:szCs w:val="20"/>
              </w:rPr>
              <w:t xml:space="preserve"> </w:t>
            </w:r>
            <w:proofErr w:type="spellStart"/>
            <w:r>
              <w:rPr>
                <w:rFonts w:cs="Arial"/>
                <w:sz w:val="20"/>
                <w:szCs w:val="20"/>
              </w:rPr>
              <w:t>ali</w:t>
            </w:r>
            <w:proofErr w:type="spellEnd"/>
            <w:r>
              <w:rPr>
                <w:rFonts w:cs="Arial"/>
                <w:sz w:val="20"/>
                <w:szCs w:val="20"/>
              </w:rPr>
              <w:t xml:space="preserve"> </w:t>
            </w:r>
            <w:proofErr w:type="spellStart"/>
            <w:r>
              <w:rPr>
                <w:rFonts w:cs="Arial"/>
                <w:sz w:val="20"/>
                <w:szCs w:val="20"/>
              </w:rPr>
              <w:t>nedoseganja</w:t>
            </w:r>
            <w:proofErr w:type="spellEnd"/>
            <w:r>
              <w:rPr>
                <w:rFonts w:cs="Arial"/>
                <w:sz w:val="20"/>
                <w:szCs w:val="20"/>
              </w:rPr>
              <w:t xml:space="preserve"> </w:t>
            </w:r>
            <w:proofErr w:type="spellStart"/>
            <w:r>
              <w:rPr>
                <w:rFonts w:cs="Arial"/>
                <w:sz w:val="20"/>
                <w:szCs w:val="20"/>
              </w:rPr>
              <w:t>vstopnega</w:t>
            </w:r>
            <w:proofErr w:type="spellEnd"/>
            <w:r>
              <w:rPr>
                <w:rFonts w:cs="Arial"/>
                <w:sz w:val="20"/>
                <w:szCs w:val="20"/>
              </w:rPr>
              <w:t xml:space="preserve"> </w:t>
            </w:r>
            <w:proofErr w:type="spellStart"/>
            <w:r>
              <w:rPr>
                <w:rFonts w:cs="Arial"/>
                <w:sz w:val="20"/>
                <w:szCs w:val="20"/>
              </w:rPr>
              <w:t>praga</w:t>
            </w:r>
            <w:proofErr w:type="spellEnd"/>
            <w:r>
              <w:rPr>
                <w:rFonts w:cs="Arial"/>
                <w:sz w:val="20"/>
                <w:szCs w:val="20"/>
              </w:rPr>
              <w:t xml:space="preserve"> </w:t>
            </w:r>
            <w:proofErr w:type="spellStart"/>
            <w:r>
              <w:rPr>
                <w:rFonts w:cs="Arial"/>
                <w:sz w:val="20"/>
                <w:szCs w:val="20"/>
              </w:rPr>
              <w:t>točk</w:t>
            </w:r>
            <w:proofErr w:type="spellEnd"/>
            <w:r>
              <w:rPr>
                <w:rFonts w:cs="Arial"/>
                <w:sz w:val="20"/>
                <w:szCs w:val="20"/>
              </w:rPr>
              <w:t xml:space="preserve">. Za </w:t>
            </w:r>
            <w:proofErr w:type="spellStart"/>
            <w:r>
              <w:rPr>
                <w:rFonts w:cs="Arial"/>
                <w:sz w:val="20"/>
                <w:szCs w:val="20"/>
              </w:rPr>
              <w:t>olajšanje</w:t>
            </w:r>
            <w:proofErr w:type="spellEnd"/>
            <w:r>
              <w:rPr>
                <w:rFonts w:cs="Arial"/>
                <w:sz w:val="20"/>
                <w:szCs w:val="20"/>
              </w:rPr>
              <w:t xml:space="preserve"> </w:t>
            </w:r>
            <w:proofErr w:type="spellStart"/>
            <w:r>
              <w:rPr>
                <w:rFonts w:cs="Arial"/>
                <w:sz w:val="20"/>
                <w:szCs w:val="20"/>
              </w:rPr>
              <w:t>dostopa</w:t>
            </w:r>
            <w:proofErr w:type="spellEnd"/>
            <w:r>
              <w:rPr>
                <w:rFonts w:cs="Arial"/>
                <w:sz w:val="20"/>
                <w:szCs w:val="20"/>
              </w:rPr>
              <w:t xml:space="preserve"> do </w:t>
            </w:r>
            <w:proofErr w:type="spellStart"/>
            <w:r>
              <w:rPr>
                <w:rFonts w:cs="Arial"/>
                <w:sz w:val="20"/>
                <w:szCs w:val="20"/>
              </w:rPr>
              <w:t>naložbenih</w:t>
            </w:r>
            <w:proofErr w:type="spellEnd"/>
            <w:r>
              <w:rPr>
                <w:rFonts w:cs="Arial"/>
                <w:sz w:val="20"/>
                <w:szCs w:val="20"/>
              </w:rPr>
              <w:t xml:space="preserve"> </w:t>
            </w:r>
            <w:proofErr w:type="spellStart"/>
            <w:r>
              <w:rPr>
                <w:rFonts w:cs="Arial"/>
                <w:sz w:val="20"/>
                <w:szCs w:val="20"/>
              </w:rPr>
              <w:t>sredstev</w:t>
            </w:r>
            <w:proofErr w:type="spellEnd"/>
            <w:r>
              <w:rPr>
                <w:rFonts w:cs="Arial"/>
                <w:sz w:val="20"/>
                <w:szCs w:val="20"/>
              </w:rPr>
              <w:t xml:space="preserve"> je </w:t>
            </w:r>
            <w:proofErr w:type="spellStart"/>
            <w:r>
              <w:rPr>
                <w:rFonts w:cs="Arial"/>
                <w:sz w:val="20"/>
                <w:szCs w:val="20"/>
              </w:rPr>
              <w:t>izkazana</w:t>
            </w:r>
            <w:proofErr w:type="spellEnd"/>
            <w:r>
              <w:rPr>
                <w:rFonts w:cs="Arial"/>
                <w:sz w:val="20"/>
                <w:szCs w:val="20"/>
              </w:rPr>
              <w:t xml:space="preserve"> </w:t>
            </w:r>
            <w:proofErr w:type="spellStart"/>
            <w:r>
              <w:rPr>
                <w:rFonts w:cs="Arial"/>
                <w:sz w:val="20"/>
                <w:szCs w:val="20"/>
              </w:rPr>
              <w:t>potreba</w:t>
            </w:r>
            <w:proofErr w:type="spellEnd"/>
            <w:r>
              <w:rPr>
                <w:rFonts w:cs="Arial"/>
                <w:sz w:val="20"/>
                <w:szCs w:val="20"/>
              </w:rPr>
              <w:t xml:space="preserve"> po </w:t>
            </w:r>
            <w:proofErr w:type="spellStart"/>
            <w:r>
              <w:rPr>
                <w:rFonts w:cs="Arial"/>
                <w:sz w:val="20"/>
                <w:szCs w:val="20"/>
              </w:rPr>
              <w:t>možnosti</w:t>
            </w:r>
            <w:proofErr w:type="spellEnd"/>
            <w:r>
              <w:rPr>
                <w:rFonts w:cs="Arial"/>
                <w:sz w:val="20"/>
                <w:szCs w:val="20"/>
              </w:rPr>
              <w:t xml:space="preserve"> </w:t>
            </w:r>
            <w:proofErr w:type="spellStart"/>
            <w:r>
              <w:rPr>
                <w:rFonts w:cs="Arial"/>
                <w:sz w:val="20"/>
                <w:szCs w:val="20"/>
              </w:rPr>
              <w:t>koriščenja</w:t>
            </w:r>
            <w:proofErr w:type="spellEnd"/>
            <w:r>
              <w:rPr>
                <w:rFonts w:cs="Arial"/>
                <w:sz w:val="20"/>
                <w:szCs w:val="20"/>
              </w:rPr>
              <w:t xml:space="preserve"> </w:t>
            </w:r>
            <w:proofErr w:type="spellStart"/>
            <w:r>
              <w:rPr>
                <w:rFonts w:cs="Arial"/>
                <w:sz w:val="20"/>
                <w:szCs w:val="20"/>
              </w:rPr>
              <w:t>podpore</w:t>
            </w:r>
            <w:proofErr w:type="spellEnd"/>
            <w:r>
              <w:rPr>
                <w:rFonts w:cs="Arial"/>
                <w:sz w:val="20"/>
                <w:szCs w:val="20"/>
              </w:rPr>
              <w:t xml:space="preserve"> </w:t>
            </w:r>
            <w:proofErr w:type="spellStart"/>
            <w:r>
              <w:rPr>
                <w:rFonts w:cs="Arial"/>
                <w:sz w:val="20"/>
                <w:szCs w:val="20"/>
              </w:rPr>
              <w:t>iz</w:t>
            </w:r>
            <w:proofErr w:type="spellEnd"/>
            <w:r>
              <w:rPr>
                <w:rFonts w:cs="Arial"/>
                <w:sz w:val="20"/>
                <w:szCs w:val="20"/>
              </w:rPr>
              <w:t xml:space="preserve"> </w:t>
            </w:r>
            <w:proofErr w:type="spellStart"/>
            <w:r>
              <w:rPr>
                <w:rFonts w:cs="Arial"/>
                <w:sz w:val="20"/>
                <w:szCs w:val="20"/>
              </w:rPr>
              <w:t>naslova</w:t>
            </w:r>
            <w:proofErr w:type="spellEnd"/>
            <w:r>
              <w:rPr>
                <w:rFonts w:cs="Arial"/>
                <w:sz w:val="20"/>
                <w:szCs w:val="20"/>
              </w:rPr>
              <w:t xml:space="preserve"> </w:t>
            </w:r>
            <w:proofErr w:type="spellStart"/>
            <w:r>
              <w:rPr>
                <w:rFonts w:cs="Arial"/>
                <w:sz w:val="20"/>
                <w:szCs w:val="20"/>
              </w:rPr>
              <w:t>zagona</w:t>
            </w:r>
            <w:proofErr w:type="spellEnd"/>
            <w:r>
              <w:rPr>
                <w:rFonts w:cs="Arial"/>
                <w:sz w:val="20"/>
                <w:szCs w:val="20"/>
              </w:rPr>
              <w:t xml:space="preserve"> </w:t>
            </w:r>
            <w:proofErr w:type="spellStart"/>
            <w:r>
              <w:rPr>
                <w:rFonts w:cs="Arial"/>
                <w:sz w:val="20"/>
                <w:szCs w:val="20"/>
              </w:rPr>
              <w:t>kmetijske</w:t>
            </w:r>
            <w:proofErr w:type="spellEnd"/>
            <w:r>
              <w:rPr>
                <w:rFonts w:cs="Arial"/>
                <w:sz w:val="20"/>
                <w:szCs w:val="20"/>
              </w:rPr>
              <w:t xml:space="preserve"> </w:t>
            </w:r>
            <w:proofErr w:type="spellStart"/>
            <w:r>
              <w:rPr>
                <w:rFonts w:cs="Arial"/>
                <w:sz w:val="20"/>
                <w:szCs w:val="20"/>
              </w:rPr>
              <w:t>dejavnosti</w:t>
            </w:r>
            <w:proofErr w:type="spellEnd"/>
            <w:r>
              <w:rPr>
                <w:rFonts w:cs="Arial"/>
                <w:sz w:val="20"/>
                <w:szCs w:val="20"/>
              </w:rPr>
              <w:t xml:space="preserve">, ki jo </w:t>
            </w:r>
            <w:proofErr w:type="spellStart"/>
            <w:r>
              <w:rPr>
                <w:rFonts w:cs="Arial"/>
                <w:sz w:val="20"/>
                <w:szCs w:val="20"/>
              </w:rPr>
              <w:t>bodo</w:t>
            </w:r>
            <w:proofErr w:type="spellEnd"/>
            <w:r>
              <w:rPr>
                <w:rFonts w:cs="Arial"/>
                <w:sz w:val="20"/>
                <w:szCs w:val="20"/>
              </w:rPr>
              <w:t xml:space="preserve"> </w:t>
            </w:r>
            <w:proofErr w:type="spellStart"/>
            <w:r>
              <w:rPr>
                <w:rFonts w:cs="Arial"/>
                <w:sz w:val="20"/>
                <w:szCs w:val="20"/>
              </w:rPr>
              <w:t>mladi</w:t>
            </w:r>
            <w:proofErr w:type="spellEnd"/>
            <w:r>
              <w:rPr>
                <w:rFonts w:cs="Arial"/>
                <w:sz w:val="20"/>
                <w:szCs w:val="20"/>
              </w:rPr>
              <w:t xml:space="preserve"> </w:t>
            </w:r>
            <w:proofErr w:type="spellStart"/>
            <w:r>
              <w:rPr>
                <w:rFonts w:cs="Arial"/>
                <w:sz w:val="20"/>
                <w:szCs w:val="20"/>
              </w:rPr>
              <w:t>kmetje</w:t>
            </w:r>
            <w:proofErr w:type="spellEnd"/>
            <w:r>
              <w:rPr>
                <w:rFonts w:cs="Arial"/>
                <w:sz w:val="20"/>
                <w:szCs w:val="20"/>
              </w:rPr>
              <w:t xml:space="preserve"> </w:t>
            </w:r>
            <w:proofErr w:type="spellStart"/>
            <w:r>
              <w:rPr>
                <w:rFonts w:cs="Arial"/>
                <w:sz w:val="20"/>
                <w:szCs w:val="20"/>
              </w:rPr>
              <w:t>uporabili</w:t>
            </w:r>
            <w:proofErr w:type="spellEnd"/>
            <w:r>
              <w:rPr>
                <w:rFonts w:cs="Arial"/>
                <w:sz w:val="20"/>
                <w:szCs w:val="20"/>
              </w:rPr>
              <w:t xml:space="preserve"> </w:t>
            </w:r>
            <w:proofErr w:type="spellStart"/>
            <w:r>
              <w:rPr>
                <w:rFonts w:cs="Arial"/>
                <w:sz w:val="20"/>
                <w:szCs w:val="20"/>
              </w:rPr>
              <w:t>kot</w:t>
            </w:r>
            <w:proofErr w:type="spellEnd"/>
            <w:r>
              <w:rPr>
                <w:rFonts w:cs="Arial"/>
                <w:sz w:val="20"/>
                <w:szCs w:val="20"/>
              </w:rPr>
              <w:t xml:space="preserve"> </w:t>
            </w:r>
            <w:proofErr w:type="spellStart"/>
            <w:r>
              <w:rPr>
                <w:rFonts w:cs="Arial"/>
                <w:sz w:val="20"/>
                <w:szCs w:val="20"/>
              </w:rPr>
              <w:t>lastna</w:t>
            </w:r>
            <w:proofErr w:type="spellEnd"/>
            <w:r>
              <w:rPr>
                <w:rFonts w:cs="Arial"/>
                <w:sz w:val="20"/>
                <w:szCs w:val="20"/>
              </w:rPr>
              <w:t xml:space="preserve"> </w:t>
            </w:r>
            <w:proofErr w:type="spellStart"/>
            <w:r>
              <w:rPr>
                <w:rFonts w:cs="Arial"/>
                <w:sz w:val="20"/>
                <w:szCs w:val="20"/>
              </w:rPr>
              <w:t>sredstva</w:t>
            </w:r>
            <w:proofErr w:type="spellEnd"/>
            <w:r>
              <w:rPr>
                <w:rFonts w:cs="Arial"/>
                <w:sz w:val="20"/>
                <w:szCs w:val="20"/>
              </w:rPr>
              <w:t xml:space="preserve"> </w:t>
            </w:r>
            <w:proofErr w:type="spellStart"/>
            <w:r>
              <w:rPr>
                <w:rFonts w:cs="Arial"/>
                <w:sz w:val="20"/>
                <w:szCs w:val="20"/>
              </w:rPr>
              <w:t>pri</w:t>
            </w:r>
            <w:proofErr w:type="spellEnd"/>
            <w:r>
              <w:rPr>
                <w:rFonts w:cs="Arial"/>
                <w:sz w:val="20"/>
                <w:szCs w:val="20"/>
              </w:rPr>
              <w:t xml:space="preserve"> </w:t>
            </w:r>
            <w:proofErr w:type="spellStart"/>
            <w:proofErr w:type="gramStart"/>
            <w:r>
              <w:rPr>
                <w:rFonts w:cs="Arial"/>
                <w:sz w:val="20"/>
                <w:szCs w:val="20"/>
              </w:rPr>
              <w:t>naložbeni</w:t>
            </w:r>
            <w:proofErr w:type="spellEnd"/>
            <w:r>
              <w:rPr>
                <w:rFonts w:cs="Arial"/>
                <w:sz w:val="20"/>
                <w:szCs w:val="20"/>
              </w:rPr>
              <w:t xml:space="preserve">  </w:t>
            </w:r>
            <w:proofErr w:type="spellStart"/>
            <w:r>
              <w:rPr>
                <w:rFonts w:cs="Arial"/>
                <w:sz w:val="20"/>
                <w:szCs w:val="20"/>
              </w:rPr>
              <w:t>intervenciji</w:t>
            </w:r>
            <w:proofErr w:type="spellEnd"/>
            <w:proofErr w:type="gramEnd"/>
            <w:r>
              <w:rPr>
                <w:rFonts w:cs="Arial"/>
                <w:sz w:val="20"/>
                <w:szCs w:val="20"/>
              </w:rPr>
              <w:t>.</w:t>
            </w:r>
          </w:p>
          <w:p w14:paraId="01B79DF6" w14:textId="77777777" w:rsidR="00BC6804" w:rsidRPr="00B1613F" w:rsidRDefault="00BC6804" w:rsidP="00163ED9">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7C33A0A8" w14:textId="77777777" w:rsidR="00BC6804" w:rsidRPr="00B1613F" w:rsidRDefault="00BC6804" w:rsidP="00163ED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highlight w:val="yellow"/>
                <w:lang w:val="sl-SI" w:eastAsia="en-GB"/>
              </w:rPr>
            </w:pPr>
          </w:p>
        </w:tc>
      </w:tr>
      <w:tr w:rsidR="00BC6804" w:rsidRPr="00335B8C" w14:paraId="0EA8B726" w14:textId="77777777" w:rsidTr="00BC6804">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0" w:space="0" w:color="auto"/>
            <w:insideV w:val="none" w:sz="0" w:space="0" w:color="auto"/>
          </w:tblBorders>
          <w:tblLook w:val="04A0" w:firstRow="1" w:lastRow="0" w:firstColumn="1" w:lastColumn="0" w:noHBand="0" w:noVBand="1"/>
        </w:tblPrEx>
        <w:trPr>
          <w:trHeight w:val="625"/>
        </w:trPr>
        <w:tc>
          <w:tcPr>
            <w:cnfStyle w:val="001000000000" w:firstRow="0" w:lastRow="0" w:firstColumn="1" w:lastColumn="0" w:oddVBand="0" w:evenVBand="0" w:oddHBand="0" w:evenHBand="0" w:firstRowFirstColumn="0" w:firstRowLastColumn="0" w:lastRowFirstColumn="0" w:lastRowLastColumn="0"/>
            <w:tcW w:w="246" w:type="pct"/>
            <w:tcBorders>
              <w:top w:val="single" w:sz="4" w:space="0" w:color="auto"/>
              <w:left w:val="single" w:sz="4" w:space="0" w:color="auto"/>
              <w:bottom w:val="single" w:sz="4" w:space="0" w:color="auto"/>
              <w:right w:val="single" w:sz="4" w:space="0" w:color="auto"/>
            </w:tcBorders>
          </w:tcPr>
          <w:p w14:paraId="7A2C7CA8" w14:textId="77777777" w:rsidR="00BC6804" w:rsidRPr="00335B8C" w:rsidRDefault="00BC6804" w:rsidP="00163ED9">
            <w:pPr>
              <w:rPr>
                <w:rFonts w:eastAsia="Times New Roman" w:cs="Arial"/>
                <w:b w:val="0"/>
                <w:sz w:val="20"/>
                <w:szCs w:val="20"/>
                <w:lang w:val="sl-SI" w:eastAsia="en-GB"/>
              </w:rPr>
            </w:pPr>
            <w:r>
              <w:rPr>
                <w:rFonts w:eastAsia="Times New Roman" w:cs="Arial"/>
                <w:b w:val="0"/>
                <w:sz w:val="20"/>
                <w:szCs w:val="20"/>
                <w:lang w:val="sl-SI" w:eastAsia="en-GB"/>
              </w:rPr>
              <w:t>4.</w:t>
            </w:r>
          </w:p>
        </w:tc>
        <w:tc>
          <w:tcPr>
            <w:tcW w:w="1190" w:type="pct"/>
            <w:tcBorders>
              <w:top w:val="single" w:sz="4" w:space="0" w:color="auto"/>
              <w:left w:val="single" w:sz="4" w:space="0" w:color="auto"/>
              <w:bottom w:val="single" w:sz="4" w:space="0" w:color="auto"/>
              <w:right w:val="single" w:sz="4" w:space="0" w:color="auto"/>
            </w:tcBorders>
          </w:tcPr>
          <w:p w14:paraId="17B72561" w14:textId="77777777" w:rsidR="00BC6804" w:rsidRPr="00335B8C" w:rsidRDefault="00BC6804" w:rsidP="00163ED9">
            <w:pPr>
              <w:cnfStyle w:val="000000000000" w:firstRow="0" w:lastRow="0" w:firstColumn="0" w:lastColumn="0" w:oddVBand="0" w:evenVBand="0" w:oddHBand="0" w:evenHBand="0" w:firstRowFirstColumn="0" w:firstRowLastColumn="0" w:lastRowFirstColumn="0" w:lastRowLastColumn="0"/>
              <w:rPr>
                <w:rFonts w:eastAsia="Times New Roman" w:cs="Arial"/>
                <w:b/>
                <w:sz w:val="20"/>
                <w:szCs w:val="20"/>
                <w:lang w:val="sl-SI" w:eastAsia="en-GB"/>
              </w:rPr>
            </w:pPr>
            <w:r>
              <w:rPr>
                <w:rFonts w:eastAsia="Times New Roman" w:cs="Arial"/>
                <w:b/>
                <w:sz w:val="20"/>
                <w:szCs w:val="20"/>
                <w:lang w:val="sl-SI" w:eastAsia="en-GB"/>
              </w:rPr>
              <w:t>Dvig usposobljenosti in prenos znanja</w:t>
            </w:r>
          </w:p>
        </w:tc>
        <w:tc>
          <w:tcPr>
            <w:tcW w:w="3564" w:type="pct"/>
            <w:tcBorders>
              <w:top w:val="single" w:sz="4" w:space="0" w:color="auto"/>
              <w:left w:val="single" w:sz="4" w:space="0" w:color="auto"/>
              <w:bottom w:val="single" w:sz="4" w:space="0" w:color="auto"/>
              <w:right w:val="single" w:sz="4" w:space="0" w:color="auto"/>
            </w:tcBorders>
          </w:tcPr>
          <w:p w14:paraId="6821C6BD" w14:textId="77777777" w:rsidR="00BC6804" w:rsidRPr="00B1613F" w:rsidRDefault="00BC6804" w:rsidP="00163ED9">
            <w:pPr>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Pr>
                <w:rFonts w:cs="Arial"/>
                <w:sz w:val="20"/>
                <w:szCs w:val="20"/>
              </w:rPr>
              <w:t>K</w:t>
            </w:r>
            <w:r w:rsidRPr="00B1613F">
              <w:rPr>
                <w:rFonts w:cs="Arial"/>
                <w:sz w:val="20"/>
                <w:szCs w:val="20"/>
              </w:rPr>
              <w:t>ljub</w:t>
            </w:r>
            <w:proofErr w:type="spellEnd"/>
            <w:r w:rsidRPr="00B1613F">
              <w:rPr>
                <w:rFonts w:cs="Arial"/>
                <w:sz w:val="20"/>
                <w:szCs w:val="20"/>
              </w:rPr>
              <w:t xml:space="preserve"> </w:t>
            </w:r>
            <w:proofErr w:type="spellStart"/>
            <w:r w:rsidRPr="00B1613F">
              <w:rPr>
                <w:rFonts w:cs="Arial"/>
                <w:sz w:val="20"/>
                <w:szCs w:val="20"/>
              </w:rPr>
              <w:t>dobri</w:t>
            </w:r>
            <w:proofErr w:type="spellEnd"/>
            <w:r w:rsidRPr="00B1613F">
              <w:rPr>
                <w:rFonts w:cs="Arial"/>
                <w:sz w:val="20"/>
                <w:szCs w:val="20"/>
              </w:rPr>
              <w:t xml:space="preserve"> </w:t>
            </w:r>
            <w:proofErr w:type="spellStart"/>
            <w:r w:rsidRPr="00B1613F">
              <w:rPr>
                <w:rFonts w:cs="Arial"/>
                <w:sz w:val="20"/>
                <w:szCs w:val="20"/>
              </w:rPr>
              <w:t>izobrazbi</w:t>
            </w:r>
            <w:proofErr w:type="spellEnd"/>
            <w:r w:rsidRPr="00B1613F">
              <w:rPr>
                <w:rFonts w:cs="Arial"/>
                <w:sz w:val="20"/>
                <w:szCs w:val="20"/>
              </w:rPr>
              <w:t xml:space="preserve"> je </w:t>
            </w:r>
            <w:proofErr w:type="spellStart"/>
            <w:r w:rsidRPr="00B1613F">
              <w:rPr>
                <w:rFonts w:cs="Arial"/>
                <w:sz w:val="20"/>
                <w:szCs w:val="20"/>
              </w:rPr>
              <w:t>opazen</w:t>
            </w:r>
            <w:proofErr w:type="spellEnd"/>
            <w:r w:rsidRPr="00B1613F">
              <w:rPr>
                <w:rFonts w:cs="Arial"/>
                <w:sz w:val="20"/>
                <w:szCs w:val="20"/>
              </w:rPr>
              <w:t xml:space="preserve"> trend </w:t>
            </w:r>
            <w:proofErr w:type="spellStart"/>
            <w:r w:rsidRPr="00B1613F">
              <w:rPr>
                <w:rFonts w:cs="Arial"/>
                <w:sz w:val="20"/>
                <w:szCs w:val="20"/>
              </w:rPr>
              <w:t>upadanja</w:t>
            </w:r>
            <w:proofErr w:type="spellEnd"/>
            <w:r w:rsidRPr="00B1613F">
              <w:rPr>
                <w:rFonts w:cs="Arial"/>
                <w:sz w:val="20"/>
                <w:szCs w:val="20"/>
              </w:rPr>
              <w:t xml:space="preserve"> </w:t>
            </w:r>
            <w:proofErr w:type="spellStart"/>
            <w:r w:rsidRPr="00B1613F">
              <w:rPr>
                <w:rFonts w:cs="Arial"/>
                <w:sz w:val="20"/>
                <w:szCs w:val="20"/>
              </w:rPr>
              <w:t>študentov</w:t>
            </w:r>
            <w:proofErr w:type="spellEnd"/>
            <w:r w:rsidRPr="00B1613F">
              <w:rPr>
                <w:rFonts w:cs="Arial"/>
                <w:sz w:val="20"/>
                <w:szCs w:val="20"/>
              </w:rPr>
              <w:t xml:space="preserve"> v </w:t>
            </w:r>
            <w:proofErr w:type="spellStart"/>
            <w:r w:rsidRPr="00B1613F">
              <w:rPr>
                <w:rFonts w:cs="Arial"/>
                <w:sz w:val="20"/>
                <w:szCs w:val="20"/>
              </w:rPr>
              <w:t>višjih</w:t>
            </w:r>
            <w:proofErr w:type="spellEnd"/>
            <w:r w:rsidRPr="00B1613F">
              <w:rPr>
                <w:rFonts w:cs="Arial"/>
                <w:sz w:val="20"/>
                <w:szCs w:val="20"/>
              </w:rPr>
              <w:t xml:space="preserve"> </w:t>
            </w:r>
            <w:proofErr w:type="spellStart"/>
            <w:r w:rsidRPr="00B1613F">
              <w:rPr>
                <w:rFonts w:cs="Arial"/>
                <w:sz w:val="20"/>
                <w:szCs w:val="20"/>
              </w:rPr>
              <w:t>strokovnih</w:t>
            </w:r>
            <w:proofErr w:type="spellEnd"/>
            <w:r w:rsidRPr="00B1613F">
              <w:rPr>
                <w:rFonts w:cs="Arial"/>
                <w:sz w:val="20"/>
                <w:szCs w:val="20"/>
              </w:rPr>
              <w:t xml:space="preserve"> </w:t>
            </w:r>
            <w:proofErr w:type="spellStart"/>
            <w:r w:rsidRPr="00B1613F">
              <w:rPr>
                <w:rFonts w:cs="Arial"/>
                <w:sz w:val="20"/>
                <w:szCs w:val="20"/>
              </w:rPr>
              <w:t>šolah</w:t>
            </w:r>
            <w:proofErr w:type="spellEnd"/>
            <w:r w:rsidRPr="00B1613F">
              <w:rPr>
                <w:rFonts w:cs="Arial"/>
                <w:sz w:val="20"/>
                <w:szCs w:val="20"/>
              </w:rPr>
              <w:t xml:space="preserve"> in </w:t>
            </w:r>
            <w:proofErr w:type="spellStart"/>
            <w:r w:rsidRPr="00B1613F">
              <w:rPr>
                <w:rFonts w:cs="Arial"/>
                <w:sz w:val="20"/>
                <w:szCs w:val="20"/>
              </w:rPr>
              <w:t>še</w:t>
            </w:r>
            <w:proofErr w:type="spellEnd"/>
            <w:r w:rsidRPr="00B1613F">
              <w:rPr>
                <w:rFonts w:cs="Arial"/>
                <w:sz w:val="20"/>
                <w:szCs w:val="20"/>
              </w:rPr>
              <w:t xml:space="preserve"> </w:t>
            </w:r>
            <w:proofErr w:type="spellStart"/>
            <w:r w:rsidRPr="00B1613F">
              <w:rPr>
                <w:rFonts w:cs="Arial"/>
                <w:sz w:val="20"/>
                <w:szCs w:val="20"/>
              </w:rPr>
              <w:t>nekoliko</w:t>
            </w:r>
            <w:proofErr w:type="spellEnd"/>
            <w:r w:rsidRPr="00B1613F">
              <w:rPr>
                <w:rFonts w:cs="Arial"/>
                <w:sz w:val="20"/>
                <w:szCs w:val="20"/>
              </w:rPr>
              <w:t xml:space="preserve"> </w:t>
            </w:r>
            <w:proofErr w:type="spellStart"/>
            <w:r w:rsidRPr="00B1613F">
              <w:rPr>
                <w:rFonts w:cs="Arial"/>
                <w:sz w:val="20"/>
                <w:szCs w:val="20"/>
              </w:rPr>
              <w:t>bolj</w:t>
            </w:r>
            <w:proofErr w:type="spellEnd"/>
            <w:r w:rsidRPr="00B1613F">
              <w:rPr>
                <w:rFonts w:cs="Arial"/>
                <w:sz w:val="20"/>
                <w:szCs w:val="20"/>
              </w:rPr>
              <w:t xml:space="preserve"> </w:t>
            </w:r>
            <w:proofErr w:type="spellStart"/>
            <w:r w:rsidRPr="00B1613F">
              <w:rPr>
                <w:rFonts w:cs="Arial"/>
                <w:sz w:val="20"/>
                <w:szCs w:val="20"/>
              </w:rPr>
              <w:t>učencev</w:t>
            </w:r>
            <w:proofErr w:type="spellEnd"/>
            <w:r w:rsidRPr="00B1613F">
              <w:rPr>
                <w:rFonts w:cs="Arial"/>
                <w:sz w:val="20"/>
                <w:szCs w:val="20"/>
              </w:rPr>
              <w:t xml:space="preserve"> v </w:t>
            </w:r>
            <w:proofErr w:type="spellStart"/>
            <w:r w:rsidRPr="00B1613F">
              <w:rPr>
                <w:rFonts w:cs="Arial"/>
                <w:sz w:val="20"/>
                <w:szCs w:val="20"/>
              </w:rPr>
              <w:t>srednjih</w:t>
            </w:r>
            <w:proofErr w:type="spellEnd"/>
            <w:r w:rsidRPr="00B1613F">
              <w:rPr>
                <w:rFonts w:cs="Arial"/>
                <w:sz w:val="20"/>
                <w:szCs w:val="20"/>
              </w:rPr>
              <w:t xml:space="preserve"> </w:t>
            </w:r>
            <w:proofErr w:type="spellStart"/>
            <w:r w:rsidRPr="00B1613F">
              <w:rPr>
                <w:rFonts w:cs="Arial"/>
                <w:sz w:val="20"/>
                <w:szCs w:val="20"/>
              </w:rPr>
              <w:t>šolah</w:t>
            </w:r>
            <w:proofErr w:type="spellEnd"/>
            <w:r w:rsidRPr="00B1613F">
              <w:rPr>
                <w:rFonts w:cs="Arial"/>
                <w:sz w:val="20"/>
                <w:szCs w:val="20"/>
              </w:rPr>
              <w:t xml:space="preserve"> </w:t>
            </w:r>
            <w:proofErr w:type="spellStart"/>
            <w:r w:rsidRPr="00B1613F">
              <w:rPr>
                <w:rFonts w:cs="Arial"/>
                <w:sz w:val="20"/>
                <w:szCs w:val="20"/>
              </w:rPr>
              <w:t>biotehniške</w:t>
            </w:r>
            <w:proofErr w:type="spellEnd"/>
            <w:r w:rsidRPr="00B1613F">
              <w:rPr>
                <w:rFonts w:cs="Arial"/>
                <w:sz w:val="20"/>
                <w:szCs w:val="20"/>
              </w:rPr>
              <w:t xml:space="preserve"> </w:t>
            </w:r>
            <w:proofErr w:type="spellStart"/>
            <w:r w:rsidRPr="00B1613F">
              <w:rPr>
                <w:rFonts w:cs="Arial"/>
                <w:sz w:val="20"/>
                <w:szCs w:val="20"/>
              </w:rPr>
              <w:t>smeri</w:t>
            </w:r>
            <w:proofErr w:type="spellEnd"/>
            <w:r w:rsidRPr="00B1613F">
              <w:rPr>
                <w:rFonts w:cs="Arial"/>
                <w:sz w:val="20"/>
                <w:szCs w:val="20"/>
              </w:rPr>
              <w:t xml:space="preserve">, </w:t>
            </w:r>
            <w:proofErr w:type="spellStart"/>
            <w:r w:rsidRPr="00B1613F">
              <w:rPr>
                <w:rFonts w:cs="Arial"/>
                <w:sz w:val="20"/>
                <w:szCs w:val="20"/>
              </w:rPr>
              <w:t>zaradi</w:t>
            </w:r>
            <w:proofErr w:type="spellEnd"/>
            <w:r w:rsidRPr="00B1613F">
              <w:rPr>
                <w:rFonts w:cs="Arial"/>
                <w:sz w:val="20"/>
                <w:szCs w:val="20"/>
              </w:rPr>
              <w:t xml:space="preserve"> </w:t>
            </w:r>
            <w:proofErr w:type="spellStart"/>
            <w:r w:rsidRPr="00B1613F">
              <w:rPr>
                <w:rFonts w:cs="Arial"/>
                <w:sz w:val="20"/>
                <w:szCs w:val="20"/>
              </w:rPr>
              <w:t>česar</w:t>
            </w:r>
            <w:proofErr w:type="spellEnd"/>
            <w:r w:rsidRPr="00B1613F">
              <w:rPr>
                <w:rFonts w:cs="Arial"/>
                <w:sz w:val="20"/>
                <w:szCs w:val="20"/>
              </w:rPr>
              <w:t xml:space="preserve"> se </w:t>
            </w:r>
            <w:proofErr w:type="spellStart"/>
            <w:r w:rsidRPr="00B1613F">
              <w:rPr>
                <w:rFonts w:cs="Arial"/>
                <w:sz w:val="20"/>
                <w:szCs w:val="20"/>
              </w:rPr>
              <w:t>kmetijski</w:t>
            </w:r>
            <w:proofErr w:type="spellEnd"/>
            <w:r w:rsidRPr="00B1613F">
              <w:rPr>
                <w:rFonts w:cs="Arial"/>
                <w:sz w:val="20"/>
                <w:szCs w:val="20"/>
              </w:rPr>
              <w:t xml:space="preserve"> </w:t>
            </w:r>
            <w:proofErr w:type="spellStart"/>
            <w:r w:rsidRPr="00B1613F">
              <w:rPr>
                <w:rFonts w:cs="Arial"/>
                <w:sz w:val="20"/>
                <w:szCs w:val="20"/>
              </w:rPr>
              <w:t>poklici</w:t>
            </w:r>
            <w:proofErr w:type="spellEnd"/>
            <w:r w:rsidRPr="00B1613F">
              <w:rPr>
                <w:rFonts w:cs="Arial"/>
                <w:sz w:val="20"/>
                <w:szCs w:val="20"/>
              </w:rPr>
              <w:t xml:space="preserve"> </w:t>
            </w:r>
            <w:proofErr w:type="spellStart"/>
            <w:r w:rsidRPr="00B1613F">
              <w:rPr>
                <w:rFonts w:cs="Arial"/>
                <w:sz w:val="20"/>
                <w:szCs w:val="20"/>
              </w:rPr>
              <w:t>postopno</w:t>
            </w:r>
            <w:proofErr w:type="spellEnd"/>
            <w:r w:rsidRPr="00B1613F">
              <w:rPr>
                <w:rFonts w:cs="Arial"/>
                <w:sz w:val="20"/>
                <w:szCs w:val="20"/>
              </w:rPr>
              <w:t xml:space="preserve"> </w:t>
            </w:r>
            <w:proofErr w:type="spellStart"/>
            <w:r w:rsidRPr="00B1613F">
              <w:rPr>
                <w:rFonts w:cs="Arial"/>
                <w:sz w:val="20"/>
                <w:szCs w:val="20"/>
              </w:rPr>
              <w:t>uvrščajo</w:t>
            </w:r>
            <w:proofErr w:type="spellEnd"/>
            <w:r w:rsidRPr="00B1613F">
              <w:rPr>
                <w:rFonts w:cs="Arial"/>
                <w:sz w:val="20"/>
                <w:szCs w:val="20"/>
              </w:rPr>
              <w:t xml:space="preserve"> med </w:t>
            </w:r>
            <w:proofErr w:type="spellStart"/>
            <w:r w:rsidRPr="00B1613F">
              <w:rPr>
                <w:rFonts w:cs="Arial"/>
                <w:sz w:val="20"/>
                <w:szCs w:val="20"/>
              </w:rPr>
              <w:t>deficitarne</w:t>
            </w:r>
            <w:proofErr w:type="spellEnd"/>
            <w:r w:rsidRPr="00B1613F">
              <w:rPr>
                <w:rFonts w:cs="Arial"/>
                <w:sz w:val="20"/>
                <w:szCs w:val="20"/>
              </w:rPr>
              <w:t xml:space="preserve">. </w:t>
            </w:r>
          </w:p>
          <w:p w14:paraId="72D22BF4" w14:textId="77777777" w:rsidR="00BC6804" w:rsidRPr="00B1613F" w:rsidRDefault="00BC6804" w:rsidP="00163ED9">
            <w:pPr>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sidRPr="00B1613F">
              <w:rPr>
                <w:rFonts w:cs="Arial"/>
                <w:sz w:val="20"/>
                <w:szCs w:val="20"/>
              </w:rPr>
              <w:t>Večina</w:t>
            </w:r>
            <w:proofErr w:type="spellEnd"/>
            <w:r w:rsidRPr="00B1613F">
              <w:rPr>
                <w:rFonts w:cs="Arial"/>
                <w:sz w:val="20"/>
                <w:szCs w:val="20"/>
              </w:rPr>
              <w:t xml:space="preserve"> (56,5 %</w:t>
            </w:r>
            <w:r>
              <w:rPr>
                <w:rFonts w:cs="Arial"/>
                <w:sz w:val="20"/>
                <w:szCs w:val="20"/>
              </w:rPr>
              <w:t xml:space="preserve">) </w:t>
            </w:r>
            <w:proofErr w:type="spellStart"/>
            <w:r w:rsidRPr="00B1613F">
              <w:rPr>
                <w:rFonts w:cs="Arial"/>
                <w:sz w:val="20"/>
                <w:szCs w:val="20"/>
              </w:rPr>
              <w:t>mladih</w:t>
            </w:r>
            <w:proofErr w:type="spellEnd"/>
            <w:r w:rsidRPr="00B1613F">
              <w:rPr>
                <w:rFonts w:cs="Arial"/>
                <w:sz w:val="20"/>
                <w:szCs w:val="20"/>
              </w:rPr>
              <w:t xml:space="preserve"> </w:t>
            </w:r>
            <w:proofErr w:type="spellStart"/>
            <w:r w:rsidRPr="00B1613F">
              <w:rPr>
                <w:rFonts w:cs="Arial"/>
                <w:sz w:val="20"/>
                <w:szCs w:val="20"/>
              </w:rPr>
              <w:t>kmetov</w:t>
            </w:r>
            <w:proofErr w:type="spellEnd"/>
            <w:r w:rsidRPr="00B1613F">
              <w:rPr>
                <w:rFonts w:cs="Arial"/>
                <w:sz w:val="20"/>
                <w:szCs w:val="20"/>
              </w:rPr>
              <w:t xml:space="preserve"> - </w:t>
            </w:r>
            <w:proofErr w:type="spellStart"/>
            <w:r w:rsidRPr="00B1613F">
              <w:rPr>
                <w:rFonts w:cs="Arial"/>
                <w:sz w:val="20"/>
                <w:szCs w:val="20"/>
              </w:rPr>
              <w:t>upravičencev</w:t>
            </w:r>
            <w:proofErr w:type="spellEnd"/>
            <w:r w:rsidRPr="00B1613F">
              <w:rPr>
                <w:rFonts w:cs="Arial"/>
                <w:sz w:val="20"/>
                <w:szCs w:val="20"/>
              </w:rPr>
              <w:t xml:space="preserve"> </w:t>
            </w:r>
            <w:proofErr w:type="spellStart"/>
            <w:r>
              <w:rPr>
                <w:rFonts w:cs="Arial"/>
                <w:sz w:val="20"/>
                <w:szCs w:val="20"/>
              </w:rPr>
              <w:t>podukrepa</w:t>
            </w:r>
            <w:proofErr w:type="spellEnd"/>
            <w:r>
              <w:rPr>
                <w:rFonts w:cs="Arial"/>
                <w:sz w:val="20"/>
                <w:szCs w:val="20"/>
              </w:rPr>
              <w:t xml:space="preserve"> M06.1 </w:t>
            </w:r>
            <w:proofErr w:type="spellStart"/>
            <w:r w:rsidRPr="00B1613F">
              <w:rPr>
                <w:rFonts w:cs="Arial"/>
                <w:sz w:val="20"/>
                <w:szCs w:val="20"/>
              </w:rPr>
              <w:t>ima</w:t>
            </w:r>
            <w:proofErr w:type="spellEnd"/>
            <w:r w:rsidRPr="00B1613F">
              <w:rPr>
                <w:rFonts w:cs="Arial"/>
                <w:sz w:val="20"/>
                <w:szCs w:val="20"/>
              </w:rPr>
              <w:t xml:space="preserve"> </w:t>
            </w:r>
            <w:proofErr w:type="spellStart"/>
            <w:r w:rsidRPr="00B1613F">
              <w:rPr>
                <w:rFonts w:cs="Arial"/>
                <w:sz w:val="20"/>
                <w:szCs w:val="20"/>
              </w:rPr>
              <w:t>nekmetijsko</w:t>
            </w:r>
            <w:proofErr w:type="spellEnd"/>
            <w:r w:rsidRPr="00B1613F">
              <w:rPr>
                <w:rFonts w:cs="Arial"/>
                <w:sz w:val="20"/>
                <w:szCs w:val="20"/>
              </w:rPr>
              <w:t xml:space="preserve"> </w:t>
            </w:r>
            <w:proofErr w:type="spellStart"/>
            <w:r w:rsidRPr="00B1613F">
              <w:rPr>
                <w:rFonts w:cs="Arial"/>
                <w:sz w:val="20"/>
                <w:szCs w:val="20"/>
              </w:rPr>
              <w:t>formalno</w:t>
            </w:r>
            <w:proofErr w:type="spellEnd"/>
            <w:r w:rsidRPr="00B1613F">
              <w:rPr>
                <w:rFonts w:cs="Arial"/>
                <w:sz w:val="20"/>
                <w:szCs w:val="20"/>
              </w:rPr>
              <w:t xml:space="preserve"> </w:t>
            </w:r>
            <w:proofErr w:type="spellStart"/>
            <w:r w:rsidRPr="00B1613F">
              <w:rPr>
                <w:rFonts w:cs="Arial"/>
                <w:sz w:val="20"/>
                <w:szCs w:val="20"/>
              </w:rPr>
              <w:t>izobrazbo</w:t>
            </w:r>
            <w:proofErr w:type="spellEnd"/>
            <w:r w:rsidRPr="00B1613F">
              <w:rPr>
                <w:rFonts w:cs="Arial"/>
                <w:sz w:val="20"/>
                <w:szCs w:val="20"/>
              </w:rPr>
              <w:t xml:space="preserve">, a so </w:t>
            </w:r>
            <w:proofErr w:type="spellStart"/>
            <w:r w:rsidRPr="00B1613F">
              <w:rPr>
                <w:rFonts w:cs="Arial"/>
                <w:sz w:val="20"/>
                <w:szCs w:val="20"/>
              </w:rPr>
              <w:t>pridobili</w:t>
            </w:r>
            <w:proofErr w:type="spellEnd"/>
            <w:r w:rsidRPr="00B1613F">
              <w:rPr>
                <w:rFonts w:cs="Arial"/>
                <w:sz w:val="20"/>
                <w:szCs w:val="20"/>
              </w:rPr>
              <w:t xml:space="preserve"> </w:t>
            </w:r>
            <w:proofErr w:type="spellStart"/>
            <w:r w:rsidRPr="00B1613F">
              <w:rPr>
                <w:rFonts w:cs="Arial"/>
                <w:sz w:val="20"/>
                <w:szCs w:val="20"/>
              </w:rPr>
              <w:t>certifikat</w:t>
            </w:r>
            <w:proofErr w:type="spellEnd"/>
            <w:r w:rsidRPr="00B1613F">
              <w:rPr>
                <w:rFonts w:cs="Arial"/>
                <w:sz w:val="20"/>
                <w:szCs w:val="20"/>
              </w:rPr>
              <w:t xml:space="preserve"> </w:t>
            </w:r>
            <w:proofErr w:type="spellStart"/>
            <w:r w:rsidRPr="00B1613F">
              <w:rPr>
                <w:rFonts w:cs="Arial"/>
                <w:sz w:val="20"/>
                <w:szCs w:val="20"/>
              </w:rPr>
              <w:t>nacionalne</w:t>
            </w:r>
            <w:proofErr w:type="spellEnd"/>
            <w:r w:rsidRPr="00B1613F">
              <w:rPr>
                <w:rFonts w:cs="Arial"/>
                <w:sz w:val="20"/>
                <w:szCs w:val="20"/>
              </w:rPr>
              <w:t xml:space="preserve"> </w:t>
            </w:r>
            <w:proofErr w:type="spellStart"/>
            <w:r w:rsidRPr="00B1613F">
              <w:rPr>
                <w:rFonts w:cs="Arial"/>
                <w:sz w:val="20"/>
                <w:szCs w:val="20"/>
              </w:rPr>
              <w:t>poklicne</w:t>
            </w:r>
            <w:proofErr w:type="spellEnd"/>
            <w:r w:rsidRPr="00B1613F">
              <w:rPr>
                <w:rFonts w:cs="Arial"/>
                <w:sz w:val="20"/>
                <w:szCs w:val="20"/>
              </w:rPr>
              <w:t xml:space="preserve"> </w:t>
            </w:r>
            <w:proofErr w:type="spellStart"/>
            <w:r w:rsidRPr="00B1613F">
              <w:rPr>
                <w:rFonts w:cs="Arial"/>
                <w:sz w:val="20"/>
                <w:szCs w:val="20"/>
              </w:rPr>
              <w:t>kvalifikacije</w:t>
            </w:r>
            <w:proofErr w:type="spellEnd"/>
            <w:r w:rsidRPr="00B1613F">
              <w:rPr>
                <w:rFonts w:cs="Arial"/>
                <w:sz w:val="20"/>
                <w:szCs w:val="20"/>
              </w:rPr>
              <w:t xml:space="preserve"> </w:t>
            </w:r>
            <w:proofErr w:type="spellStart"/>
            <w:r w:rsidRPr="00B1613F">
              <w:rPr>
                <w:rFonts w:cs="Arial"/>
                <w:sz w:val="20"/>
                <w:szCs w:val="20"/>
              </w:rPr>
              <w:t>iz</w:t>
            </w:r>
            <w:proofErr w:type="spellEnd"/>
            <w:r w:rsidRPr="00B1613F">
              <w:rPr>
                <w:rFonts w:cs="Arial"/>
                <w:sz w:val="20"/>
                <w:szCs w:val="20"/>
              </w:rPr>
              <w:t xml:space="preserve"> </w:t>
            </w:r>
            <w:proofErr w:type="spellStart"/>
            <w:r w:rsidRPr="00B1613F">
              <w:rPr>
                <w:rFonts w:cs="Arial"/>
                <w:sz w:val="20"/>
                <w:szCs w:val="20"/>
              </w:rPr>
              <w:t>kmetijske</w:t>
            </w:r>
            <w:r>
              <w:rPr>
                <w:rFonts w:cs="Arial"/>
                <w:sz w:val="20"/>
                <w:szCs w:val="20"/>
              </w:rPr>
              <w:t>ga</w:t>
            </w:r>
            <w:proofErr w:type="spellEnd"/>
            <w:r w:rsidRPr="00B1613F">
              <w:rPr>
                <w:rFonts w:cs="Arial"/>
                <w:sz w:val="20"/>
                <w:szCs w:val="20"/>
              </w:rPr>
              <w:t xml:space="preserve"> </w:t>
            </w:r>
            <w:proofErr w:type="spellStart"/>
            <w:r w:rsidRPr="00B1613F">
              <w:rPr>
                <w:rFonts w:cs="Arial"/>
                <w:sz w:val="20"/>
                <w:szCs w:val="20"/>
              </w:rPr>
              <w:t>ali</w:t>
            </w:r>
            <w:proofErr w:type="spellEnd"/>
            <w:r w:rsidRPr="00B1613F">
              <w:rPr>
                <w:rFonts w:cs="Arial"/>
                <w:sz w:val="20"/>
                <w:szCs w:val="20"/>
              </w:rPr>
              <w:t xml:space="preserve"> </w:t>
            </w:r>
            <w:proofErr w:type="spellStart"/>
            <w:r w:rsidRPr="00B1613F">
              <w:rPr>
                <w:rFonts w:cs="Arial"/>
                <w:sz w:val="20"/>
                <w:szCs w:val="20"/>
              </w:rPr>
              <w:t>kmetijstvu</w:t>
            </w:r>
            <w:proofErr w:type="spellEnd"/>
            <w:r w:rsidRPr="00B1613F">
              <w:rPr>
                <w:rFonts w:cs="Arial"/>
                <w:sz w:val="20"/>
                <w:szCs w:val="20"/>
              </w:rPr>
              <w:t xml:space="preserve"> </w:t>
            </w:r>
            <w:proofErr w:type="spellStart"/>
            <w:r w:rsidRPr="00B1613F">
              <w:rPr>
                <w:rFonts w:cs="Arial"/>
                <w:sz w:val="20"/>
                <w:szCs w:val="20"/>
              </w:rPr>
              <w:t>sorodnega</w:t>
            </w:r>
            <w:proofErr w:type="spellEnd"/>
            <w:r w:rsidRPr="00B1613F">
              <w:rPr>
                <w:rFonts w:cs="Arial"/>
                <w:sz w:val="20"/>
                <w:szCs w:val="20"/>
              </w:rPr>
              <w:t xml:space="preserve"> </w:t>
            </w:r>
            <w:proofErr w:type="spellStart"/>
            <w:r w:rsidRPr="00B1613F">
              <w:rPr>
                <w:rFonts w:cs="Arial"/>
                <w:sz w:val="20"/>
                <w:szCs w:val="20"/>
              </w:rPr>
              <w:t>področja</w:t>
            </w:r>
            <w:proofErr w:type="spellEnd"/>
            <w:r w:rsidRPr="00B1613F">
              <w:rPr>
                <w:rFonts w:cs="Arial"/>
                <w:sz w:val="20"/>
                <w:szCs w:val="20"/>
              </w:rPr>
              <w:t xml:space="preserve"> in s </w:t>
            </w:r>
            <w:proofErr w:type="spellStart"/>
            <w:r w:rsidRPr="00B1613F">
              <w:rPr>
                <w:rFonts w:cs="Arial"/>
                <w:sz w:val="20"/>
                <w:szCs w:val="20"/>
              </w:rPr>
              <w:t>tem</w:t>
            </w:r>
            <w:proofErr w:type="spellEnd"/>
            <w:r w:rsidRPr="00B1613F">
              <w:rPr>
                <w:rFonts w:cs="Arial"/>
                <w:sz w:val="20"/>
                <w:szCs w:val="20"/>
              </w:rPr>
              <w:t xml:space="preserve"> </w:t>
            </w:r>
            <w:proofErr w:type="spellStart"/>
            <w:r w:rsidRPr="00B1613F">
              <w:rPr>
                <w:rFonts w:cs="Arial"/>
                <w:sz w:val="20"/>
                <w:szCs w:val="20"/>
              </w:rPr>
              <w:t>izpolnili</w:t>
            </w:r>
            <w:proofErr w:type="spellEnd"/>
            <w:r w:rsidRPr="00B1613F">
              <w:rPr>
                <w:rFonts w:cs="Arial"/>
                <w:sz w:val="20"/>
                <w:szCs w:val="20"/>
              </w:rPr>
              <w:t xml:space="preserve"> </w:t>
            </w:r>
            <w:proofErr w:type="spellStart"/>
            <w:r w:rsidRPr="00B1613F">
              <w:rPr>
                <w:rFonts w:cs="Arial"/>
                <w:sz w:val="20"/>
                <w:szCs w:val="20"/>
              </w:rPr>
              <w:t>pogoj</w:t>
            </w:r>
            <w:proofErr w:type="spellEnd"/>
            <w:r w:rsidRPr="00B1613F">
              <w:rPr>
                <w:rFonts w:cs="Arial"/>
                <w:sz w:val="20"/>
                <w:szCs w:val="20"/>
              </w:rPr>
              <w:t xml:space="preserve"> za </w:t>
            </w:r>
            <w:proofErr w:type="spellStart"/>
            <w:r w:rsidRPr="00B1613F">
              <w:rPr>
                <w:rFonts w:cs="Arial"/>
                <w:sz w:val="20"/>
                <w:szCs w:val="20"/>
              </w:rPr>
              <w:t>vstop</w:t>
            </w:r>
            <w:proofErr w:type="spellEnd"/>
            <w:r w:rsidRPr="00B1613F">
              <w:rPr>
                <w:rFonts w:cs="Arial"/>
                <w:sz w:val="20"/>
                <w:szCs w:val="20"/>
              </w:rPr>
              <w:t xml:space="preserve"> v </w:t>
            </w:r>
            <w:proofErr w:type="spellStart"/>
            <w:r w:rsidRPr="00B1613F">
              <w:rPr>
                <w:rFonts w:cs="Arial"/>
                <w:sz w:val="20"/>
                <w:szCs w:val="20"/>
              </w:rPr>
              <w:t>podukrep</w:t>
            </w:r>
            <w:proofErr w:type="spellEnd"/>
            <w:r w:rsidRPr="00B1613F">
              <w:rPr>
                <w:rFonts w:cs="Arial"/>
                <w:sz w:val="20"/>
                <w:szCs w:val="20"/>
              </w:rPr>
              <w:t xml:space="preserve">. </w:t>
            </w:r>
            <w:proofErr w:type="spellStart"/>
            <w:r w:rsidRPr="00B1613F">
              <w:rPr>
                <w:rFonts w:cs="Arial"/>
                <w:sz w:val="20"/>
                <w:szCs w:val="20"/>
              </w:rPr>
              <w:t>Mladi</w:t>
            </w:r>
            <w:proofErr w:type="spellEnd"/>
            <w:r w:rsidRPr="00B1613F">
              <w:rPr>
                <w:rFonts w:cs="Arial"/>
                <w:sz w:val="20"/>
                <w:szCs w:val="20"/>
              </w:rPr>
              <w:t xml:space="preserve"> </w:t>
            </w:r>
            <w:proofErr w:type="spellStart"/>
            <w:r w:rsidRPr="00B1613F">
              <w:rPr>
                <w:rFonts w:cs="Arial"/>
                <w:sz w:val="20"/>
                <w:szCs w:val="20"/>
              </w:rPr>
              <w:t>kmetje</w:t>
            </w:r>
            <w:proofErr w:type="spellEnd"/>
            <w:r w:rsidRPr="00B1613F">
              <w:rPr>
                <w:rFonts w:cs="Arial"/>
                <w:sz w:val="20"/>
                <w:szCs w:val="20"/>
              </w:rPr>
              <w:t xml:space="preserve"> se </w:t>
            </w:r>
            <w:proofErr w:type="spellStart"/>
            <w:r w:rsidRPr="00B1613F">
              <w:rPr>
                <w:rFonts w:cs="Arial"/>
                <w:sz w:val="20"/>
                <w:szCs w:val="20"/>
              </w:rPr>
              <w:t>zavedajo</w:t>
            </w:r>
            <w:proofErr w:type="spellEnd"/>
            <w:r w:rsidRPr="00B1613F">
              <w:rPr>
                <w:rFonts w:cs="Arial"/>
                <w:sz w:val="20"/>
                <w:szCs w:val="20"/>
              </w:rPr>
              <w:t xml:space="preserve">, da </w:t>
            </w:r>
            <w:proofErr w:type="spellStart"/>
            <w:r w:rsidRPr="00B1613F">
              <w:rPr>
                <w:rFonts w:cs="Arial"/>
                <w:sz w:val="20"/>
                <w:szCs w:val="20"/>
              </w:rPr>
              <w:t>kljub</w:t>
            </w:r>
            <w:proofErr w:type="spellEnd"/>
            <w:r w:rsidRPr="00B1613F">
              <w:rPr>
                <w:rFonts w:cs="Arial"/>
                <w:sz w:val="20"/>
                <w:szCs w:val="20"/>
              </w:rPr>
              <w:t xml:space="preserve"> </w:t>
            </w:r>
            <w:proofErr w:type="spellStart"/>
            <w:r w:rsidRPr="00B1613F">
              <w:rPr>
                <w:rFonts w:cs="Arial"/>
                <w:sz w:val="20"/>
                <w:szCs w:val="20"/>
              </w:rPr>
              <w:t>formalno</w:t>
            </w:r>
            <w:proofErr w:type="spellEnd"/>
            <w:r w:rsidRPr="00B1613F">
              <w:rPr>
                <w:rFonts w:cs="Arial"/>
                <w:sz w:val="20"/>
                <w:szCs w:val="20"/>
              </w:rPr>
              <w:t xml:space="preserve"> </w:t>
            </w:r>
            <w:proofErr w:type="spellStart"/>
            <w:r w:rsidRPr="00B1613F">
              <w:rPr>
                <w:rFonts w:cs="Arial"/>
                <w:sz w:val="20"/>
                <w:szCs w:val="20"/>
              </w:rPr>
              <w:t>pridobljeni</w:t>
            </w:r>
            <w:proofErr w:type="spellEnd"/>
            <w:r w:rsidRPr="00B1613F">
              <w:rPr>
                <w:rFonts w:cs="Arial"/>
                <w:sz w:val="20"/>
                <w:szCs w:val="20"/>
              </w:rPr>
              <w:t xml:space="preserve"> </w:t>
            </w:r>
            <w:proofErr w:type="spellStart"/>
            <w:r w:rsidRPr="00B1613F">
              <w:rPr>
                <w:rFonts w:cs="Arial"/>
                <w:sz w:val="20"/>
                <w:szCs w:val="20"/>
              </w:rPr>
              <w:t>izobrazbi</w:t>
            </w:r>
            <w:proofErr w:type="spellEnd"/>
            <w:r w:rsidRPr="00B1613F">
              <w:rPr>
                <w:rFonts w:cs="Arial"/>
                <w:sz w:val="20"/>
                <w:szCs w:val="20"/>
              </w:rPr>
              <w:t xml:space="preserve">, za </w:t>
            </w:r>
            <w:proofErr w:type="spellStart"/>
            <w:r w:rsidRPr="00B1613F">
              <w:rPr>
                <w:rFonts w:cs="Arial"/>
                <w:sz w:val="20"/>
                <w:szCs w:val="20"/>
              </w:rPr>
              <w:t>uspešno</w:t>
            </w:r>
            <w:proofErr w:type="spellEnd"/>
            <w:r w:rsidRPr="00B1613F">
              <w:rPr>
                <w:rFonts w:cs="Arial"/>
                <w:sz w:val="20"/>
                <w:szCs w:val="20"/>
              </w:rPr>
              <w:t xml:space="preserve"> </w:t>
            </w:r>
            <w:proofErr w:type="spellStart"/>
            <w:r w:rsidRPr="00B1613F">
              <w:rPr>
                <w:rFonts w:cs="Arial"/>
                <w:sz w:val="20"/>
                <w:szCs w:val="20"/>
              </w:rPr>
              <w:t>kmetovanje</w:t>
            </w:r>
            <w:proofErr w:type="spellEnd"/>
            <w:r w:rsidRPr="00B1613F">
              <w:rPr>
                <w:rFonts w:cs="Arial"/>
                <w:sz w:val="20"/>
                <w:szCs w:val="20"/>
              </w:rPr>
              <w:t xml:space="preserve"> </w:t>
            </w:r>
            <w:proofErr w:type="spellStart"/>
            <w:r w:rsidRPr="00B1613F">
              <w:rPr>
                <w:rFonts w:cs="Arial"/>
                <w:sz w:val="20"/>
                <w:szCs w:val="20"/>
              </w:rPr>
              <w:t>na</w:t>
            </w:r>
            <w:proofErr w:type="spellEnd"/>
            <w:r w:rsidRPr="00B1613F">
              <w:rPr>
                <w:rFonts w:cs="Arial"/>
                <w:sz w:val="20"/>
                <w:szCs w:val="20"/>
              </w:rPr>
              <w:t xml:space="preserve"> </w:t>
            </w:r>
            <w:proofErr w:type="spellStart"/>
            <w:r w:rsidRPr="00B1613F">
              <w:rPr>
                <w:rFonts w:cs="Arial"/>
                <w:sz w:val="20"/>
                <w:szCs w:val="20"/>
              </w:rPr>
              <w:t>prevzetem</w:t>
            </w:r>
            <w:proofErr w:type="spellEnd"/>
            <w:r w:rsidRPr="00B1613F">
              <w:rPr>
                <w:rFonts w:cs="Arial"/>
                <w:sz w:val="20"/>
                <w:szCs w:val="20"/>
              </w:rPr>
              <w:t xml:space="preserve"> </w:t>
            </w:r>
            <w:proofErr w:type="spellStart"/>
            <w:r w:rsidRPr="00B1613F">
              <w:rPr>
                <w:rFonts w:cs="Arial"/>
                <w:sz w:val="20"/>
                <w:szCs w:val="20"/>
              </w:rPr>
              <w:t>kmetijskem</w:t>
            </w:r>
            <w:proofErr w:type="spellEnd"/>
            <w:r w:rsidRPr="00B1613F">
              <w:rPr>
                <w:rFonts w:cs="Arial"/>
                <w:sz w:val="20"/>
                <w:szCs w:val="20"/>
              </w:rPr>
              <w:t xml:space="preserve"> </w:t>
            </w:r>
            <w:proofErr w:type="spellStart"/>
            <w:r w:rsidRPr="00B1613F">
              <w:rPr>
                <w:rFonts w:cs="Arial"/>
                <w:sz w:val="20"/>
                <w:szCs w:val="20"/>
              </w:rPr>
              <w:t>gospodarstvu</w:t>
            </w:r>
            <w:proofErr w:type="spellEnd"/>
            <w:r w:rsidRPr="00B1613F">
              <w:rPr>
                <w:rFonts w:cs="Arial"/>
                <w:sz w:val="20"/>
                <w:szCs w:val="20"/>
              </w:rPr>
              <w:t xml:space="preserve"> </w:t>
            </w:r>
            <w:proofErr w:type="spellStart"/>
            <w:r w:rsidRPr="00B1613F">
              <w:rPr>
                <w:rFonts w:cs="Arial"/>
                <w:sz w:val="20"/>
                <w:szCs w:val="20"/>
              </w:rPr>
              <w:t>potrebujejo</w:t>
            </w:r>
            <w:proofErr w:type="spellEnd"/>
            <w:r w:rsidRPr="00B1613F">
              <w:rPr>
                <w:rFonts w:cs="Arial"/>
                <w:sz w:val="20"/>
                <w:szCs w:val="20"/>
              </w:rPr>
              <w:t xml:space="preserve"> </w:t>
            </w:r>
            <w:proofErr w:type="spellStart"/>
            <w:r w:rsidRPr="00B1613F">
              <w:rPr>
                <w:rFonts w:cs="Arial"/>
                <w:sz w:val="20"/>
                <w:szCs w:val="20"/>
              </w:rPr>
              <w:t>še</w:t>
            </w:r>
            <w:proofErr w:type="spellEnd"/>
            <w:r w:rsidRPr="00B1613F">
              <w:rPr>
                <w:rFonts w:cs="Arial"/>
                <w:sz w:val="20"/>
                <w:szCs w:val="20"/>
              </w:rPr>
              <w:t xml:space="preserve"> </w:t>
            </w:r>
            <w:proofErr w:type="spellStart"/>
            <w:r w:rsidRPr="00B1613F">
              <w:rPr>
                <w:rFonts w:cs="Arial"/>
                <w:sz w:val="20"/>
                <w:szCs w:val="20"/>
              </w:rPr>
              <w:t>do</w:t>
            </w:r>
            <w:r>
              <w:rPr>
                <w:rFonts w:cs="Arial"/>
                <w:sz w:val="20"/>
                <w:szCs w:val="20"/>
              </w:rPr>
              <w:t>datna</w:t>
            </w:r>
            <w:proofErr w:type="spellEnd"/>
            <w:r>
              <w:rPr>
                <w:rFonts w:cs="Arial"/>
                <w:sz w:val="20"/>
                <w:szCs w:val="20"/>
              </w:rPr>
              <w:t xml:space="preserve"> </w:t>
            </w:r>
            <w:proofErr w:type="spellStart"/>
            <w:r>
              <w:rPr>
                <w:rFonts w:cs="Arial"/>
                <w:sz w:val="20"/>
                <w:szCs w:val="20"/>
              </w:rPr>
              <w:t>znanja</w:t>
            </w:r>
            <w:proofErr w:type="spellEnd"/>
            <w:r>
              <w:rPr>
                <w:rFonts w:cs="Arial"/>
                <w:sz w:val="20"/>
                <w:szCs w:val="20"/>
              </w:rPr>
              <w:t xml:space="preserve">, </w:t>
            </w:r>
            <w:proofErr w:type="spellStart"/>
            <w:r>
              <w:rPr>
                <w:rFonts w:cs="Arial"/>
                <w:sz w:val="20"/>
                <w:szCs w:val="20"/>
              </w:rPr>
              <w:t>saj</w:t>
            </w:r>
            <w:proofErr w:type="spellEnd"/>
            <w:r>
              <w:rPr>
                <w:rFonts w:cs="Arial"/>
                <w:sz w:val="20"/>
                <w:szCs w:val="20"/>
              </w:rPr>
              <w:t xml:space="preserve"> se </w:t>
            </w:r>
            <w:proofErr w:type="spellStart"/>
            <w:r>
              <w:rPr>
                <w:rFonts w:cs="Arial"/>
                <w:sz w:val="20"/>
                <w:szCs w:val="20"/>
              </w:rPr>
              <w:t>tehnologije</w:t>
            </w:r>
            <w:proofErr w:type="spellEnd"/>
            <w:r w:rsidRPr="00B1613F">
              <w:rPr>
                <w:rFonts w:cs="Arial"/>
                <w:sz w:val="20"/>
                <w:szCs w:val="20"/>
              </w:rPr>
              <w:t xml:space="preserve"> </w:t>
            </w:r>
            <w:proofErr w:type="spellStart"/>
            <w:r w:rsidRPr="00B1613F">
              <w:rPr>
                <w:rFonts w:cs="Arial"/>
                <w:sz w:val="20"/>
                <w:szCs w:val="20"/>
              </w:rPr>
              <w:t>pridelave</w:t>
            </w:r>
            <w:proofErr w:type="spellEnd"/>
            <w:r w:rsidRPr="00B1613F">
              <w:rPr>
                <w:rFonts w:cs="Arial"/>
                <w:sz w:val="20"/>
                <w:szCs w:val="20"/>
              </w:rPr>
              <w:t xml:space="preserve"> </w:t>
            </w:r>
            <w:proofErr w:type="spellStart"/>
            <w:r w:rsidRPr="00B1613F">
              <w:rPr>
                <w:rFonts w:cs="Arial"/>
                <w:sz w:val="20"/>
                <w:szCs w:val="20"/>
              </w:rPr>
              <w:t>neprestano</w:t>
            </w:r>
            <w:proofErr w:type="spellEnd"/>
            <w:r w:rsidRPr="00B1613F">
              <w:rPr>
                <w:rFonts w:cs="Arial"/>
                <w:sz w:val="20"/>
                <w:szCs w:val="20"/>
              </w:rPr>
              <w:t xml:space="preserve"> </w:t>
            </w:r>
            <w:proofErr w:type="spellStart"/>
            <w:r w:rsidRPr="00B1613F">
              <w:rPr>
                <w:rFonts w:cs="Arial"/>
                <w:sz w:val="20"/>
                <w:szCs w:val="20"/>
              </w:rPr>
              <w:t>spreminja</w:t>
            </w:r>
            <w:r>
              <w:rPr>
                <w:rFonts w:cs="Arial"/>
                <w:sz w:val="20"/>
                <w:szCs w:val="20"/>
              </w:rPr>
              <w:t>jo</w:t>
            </w:r>
            <w:proofErr w:type="spellEnd"/>
            <w:r w:rsidRPr="00B1613F">
              <w:rPr>
                <w:rFonts w:cs="Arial"/>
                <w:sz w:val="20"/>
                <w:szCs w:val="20"/>
              </w:rPr>
              <w:t xml:space="preserve">, </w:t>
            </w:r>
            <w:proofErr w:type="spellStart"/>
            <w:r w:rsidRPr="00B1613F">
              <w:rPr>
                <w:rFonts w:cs="Arial"/>
                <w:sz w:val="20"/>
                <w:szCs w:val="20"/>
              </w:rPr>
              <w:t>potrebno</w:t>
            </w:r>
            <w:proofErr w:type="spellEnd"/>
            <w:r w:rsidRPr="00B1613F">
              <w:rPr>
                <w:rFonts w:cs="Arial"/>
                <w:sz w:val="20"/>
                <w:szCs w:val="20"/>
              </w:rPr>
              <w:t xml:space="preserve"> </w:t>
            </w:r>
            <w:r>
              <w:rPr>
                <w:rFonts w:cs="Arial"/>
                <w:sz w:val="20"/>
                <w:szCs w:val="20"/>
              </w:rPr>
              <w:t xml:space="preserve">je </w:t>
            </w:r>
            <w:proofErr w:type="spellStart"/>
            <w:r w:rsidRPr="00B1613F">
              <w:rPr>
                <w:rFonts w:cs="Arial"/>
                <w:sz w:val="20"/>
                <w:szCs w:val="20"/>
              </w:rPr>
              <w:t>prilagajanje</w:t>
            </w:r>
            <w:proofErr w:type="spellEnd"/>
            <w:r w:rsidRPr="00B1613F">
              <w:rPr>
                <w:rFonts w:cs="Arial"/>
                <w:sz w:val="20"/>
                <w:szCs w:val="20"/>
              </w:rPr>
              <w:t xml:space="preserve"> </w:t>
            </w:r>
            <w:proofErr w:type="spellStart"/>
            <w:r w:rsidRPr="00B1613F">
              <w:rPr>
                <w:rFonts w:cs="Arial"/>
                <w:sz w:val="20"/>
                <w:szCs w:val="20"/>
              </w:rPr>
              <w:t>na</w:t>
            </w:r>
            <w:proofErr w:type="spellEnd"/>
            <w:r w:rsidRPr="00B1613F">
              <w:rPr>
                <w:rFonts w:cs="Arial"/>
                <w:sz w:val="20"/>
                <w:szCs w:val="20"/>
              </w:rPr>
              <w:t xml:space="preserve"> </w:t>
            </w:r>
            <w:proofErr w:type="spellStart"/>
            <w:r w:rsidRPr="00B1613F">
              <w:rPr>
                <w:rFonts w:cs="Arial"/>
                <w:sz w:val="20"/>
                <w:szCs w:val="20"/>
              </w:rPr>
              <w:lastRenderedPageBreak/>
              <w:t>podnebne</w:t>
            </w:r>
            <w:proofErr w:type="spellEnd"/>
            <w:r w:rsidRPr="00B1613F">
              <w:rPr>
                <w:rFonts w:cs="Arial"/>
                <w:sz w:val="20"/>
                <w:szCs w:val="20"/>
              </w:rPr>
              <w:t xml:space="preserve"> </w:t>
            </w:r>
            <w:proofErr w:type="spellStart"/>
            <w:r w:rsidRPr="00B1613F">
              <w:rPr>
                <w:rFonts w:cs="Arial"/>
                <w:sz w:val="20"/>
                <w:szCs w:val="20"/>
              </w:rPr>
              <w:t>spremembe</w:t>
            </w:r>
            <w:proofErr w:type="spellEnd"/>
            <w:r w:rsidRPr="00B1613F">
              <w:rPr>
                <w:rFonts w:cs="Arial"/>
                <w:sz w:val="20"/>
                <w:szCs w:val="20"/>
              </w:rPr>
              <w:t xml:space="preserve"> in </w:t>
            </w:r>
            <w:proofErr w:type="spellStart"/>
            <w:r w:rsidRPr="00B1613F">
              <w:rPr>
                <w:rFonts w:cs="Arial"/>
                <w:sz w:val="20"/>
                <w:szCs w:val="20"/>
              </w:rPr>
              <w:t>okoljske</w:t>
            </w:r>
            <w:proofErr w:type="spellEnd"/>
            <w:r w:rsidRPr="00B1613F">
              <w:rPr>
                <w:rFonts w:cs="Arial"/>
                <w:sz w:val="20"/>
                <w:szCs w:val="20"/>
              </w:rPr>
              <w:t xml:space="preserve"> </w:t>
            </w:r>
            <w:proofErr w:type="spellStart"/>
            <w:r w:rsidRPr="00B1613F">
              <w:rPr>
                <w:rFonts w:cs="Arial"/>
                <w:sz w:val="20"/>
                <w:szCs w:val="20"/>
              </w:rPr>
              <w:t>zahteve</w:t>
            </w:r>
            <w:proofErr w:type="spellEnd"/>
            <w:r w:rsidRPr="00B1613F">
              <w:rPr>
                <w:rFonts w:cs="Arial"/>
                <w:sz w:val="20"/>
                <w:szCs w:val="20"/>
              </w:rPr>
              <w:t xml:space="preserve"> </w:t>
            </w:r>
            <w:proofErr w:type="spellStart"/>
            <w:r w:rsidRPr="00B1613F">
              <w:rPr>
                <w:rFonts w:cs="Arial"/>
                <w:sz w:val="20"/>
                <w:szCs w:val="20"/>
              </w:rPr>
              <w:t>kmetovanja</w:t>
            </w:r>
            <w:proofErr w:type="spellEnd"/>
            <w:r w:rsidRPr="00B1613F">
              <w:rPr>
                <w:rFonts w:cs="Arial"/>
                <w:sz w:val="20"/>
                <w:szCs w:val="20"/>
              </w:rPr>
              <w:t xml:space="preserve">, </w:t>
            </w:r>
            <w:proofErr w:type="spellStart"/>
            <w:r>
              <w:rPr>
                <w:rFonts w:cs="Arial"/>
                <w:sz w:val="20"/>
                <w:szCs w:val="20"/>
              </w:rPr>
              <w:t>prilagajanje</w:t>
            </w:r>
            <w:proofErr w:type="spellEnd"/>
            <w:r>
              <w:rPr>
                <w:rFonts w:cs="Arial"/>
                <w:sz w:val="20"/>
                <w:szCs w:val="20"/>
              </w:rPr>
              <w:t xml:space="preserve"> </w:t>
            </w:r>
            <w:proofErr w:type="spellStart"/>
            <w:r>
              <w:rPr>
                <w:rFonts w:cs="Arial"/>
                <w:sz w:val="20"/>
                <w:szCs w:val="20"/>
              </w:rPr>
              <w:t>trgu</w:t>
            </w:r>
            <w:proofErr w:type="spellEnd"/>
            <w:r>
              <w:rPr>
                <w:rFonts w:cs="Arial"/>
                <w:sz w:val="20"/>
                <w:szCs w:val="20"/>
              </w:rPr>
              <w:t xml:space="preserve"> z </w:t>
            </w:r>
            <w:proofErr w:type="spellStart"/>
            <w:proofErr w:type="gramStart"/>
            <w:r>
              <w:rPr>
                <w:rFonts w:cs="Arial"/>
                <w:sz w:val="20"/>
                <w:szCs w:val="20"/>
              </w:rPr>
              <w:t>novimi</w:t>
            </w:r>
            <w:proofErr w:type="spellEnd"/>
            <w:r>
              <w:rPr>
                <w:rFonts w:cs="Arial"/>
                <w:sz w:val="20"/>
                <w:szCs w:val="20"/>
              </w:rPr>
              <w:t xml:space="preserve">  </w:t>
            </w:r>
            <w:proofErr w:type="spellStart"/>
            <w:r>
              <w:rPr>
                <w:rFonts w:cs="Arial"/>
                <w:sz w:val="20"/>
                <w:szCs w:val="20"/>
              </w:rPr>
              <w:t>trženjskimi</w:t>
            </w:r>
            <w:proofErr w:type="spellEnd"/>
            <w:proofErr w:type="gramEnd"/>
            <w:r>
              <w:rPr>
                <w:rFonts w:cs="Arial"/>
                <w:sz w:val="20"/>
                <w:szCs w:val="20"/>
              </w:rPr>
              <w:t xml:space="preserve"> </w:t>
            </w:r>
            <w:proofErr w:type="spellStart"/>
            <w:r w:rsidRPr="00B1613F">
              <w:rPr>
                <w:rFonts w:cs="Arial"/>
                <w:sz w:val="20"/>
                <w:szCs w:val="20"/>
              </w:rPr>
              <w:t>pristopi</w:t>
            </w:r>
            <w:proofErr w:type="spellEnd"/>
            <w:r w:rsidRPr="00B1613F">
              <w:rPr>
                <w:rFonts w:cs="Arial"/>
                <w:sz w:val="20"/>
                <w:szCs w:val="20"/>
              </w:rPr>
              <w:t xml:space="preserve">. </w:t>
            </w:r>
          </w:p>
          <w:p w14:paraId="03ED340B" w14:textId="77777777" w:rsidR="00BC6804" w:rsidRPr="00B1613F" w:rsidRDefault="00BC6804" w:rsidP="00163ED9">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B1613F">
              <w:rPr>
                <w:rFonts w:cs="Arial"/>
                <w:sz w:val="20"/>
                <w:szCs w:val="20"/>
              </w:rPr>
              <w:t xml:space="preserve">Dobra </w:t>
            </w:r>
            <w:proofErr w:type="spellStart"/>
            <w:r w:rsidRPr="00B1613F">
              <w:rPr>
                <w:rFonts w:cs="Arial"/>
                <w:sz w:val="20"/>
                <w:szCs w:val="20"/>
              </w:rPr>
              <w:t>priprava</w:t>
            </w:r>
            <w:proofErr w:type="spellEnd"/>
            <w:r w:rsidRPr="00B1613F">
              <w:rPr>
                <w:rFonts w:cs="Arial"/>
                <w:sz w:val="20"/>
                <w:szCs w:val="20"/>
              </w:rPr>
              <w:t xml:space="preserve"> </w:t>
            </w:r>
            <w:proofErr w:type="spellStart"/>
            <w:r w:rsidRPr="00B1613F">
              <w:rPr>
                <w:rFonts w:cs="Arial"/>
                <w:sz w:val="20"/>
                <w:szCs w:val="20"/>
              </w:rPr>
              <w:t>mladega</w:t>
            </w:r>
            <w:proofErr w:type="spellEnd"/>
            <w:r w:rsidRPr="00B1613F">
              <w:rPr>
                <w:rFonts w:cs="Arial"/>
                <w:sz w:val="20"/>
                <w:szCs w:val="20"/>
              </w:rPr>
              <w:t xml:space="preserve"> </w:t>
            </w:r>
            <w:proofErr w:type="spellStart"/>
            <w:r w:rsidRPr="00B1613F">
              <w:rPr>
                <w:rFonts w:cs="Arial"/>
                <w:sz w:val="20"/>
                <w:szCs w:val="20"/>
              </w:rPr>
              <w:t>kmeta</w:t>
            </w:r>
            <w:proofErr w:type="spellEnd"/>
            <w:r w:rsidRPr="00B1613F">
              <w:rPr>
                <w:rFonts w:cs="Arial"/>
                <w:sz w:val="20"/>
                <w:szCs w:val="20"/>
              </w:rPr>
              <w:t xml:space="preserve"> za </w:t>
            </w:r>
            <w:proofErr w:type="spellStart"/>
            <w:r w:rsidRPr="00B1613F">
              <w:rPr>
                <w:rFonts w:cs="Arial"/>
                <w:sz w:val="20"/>
                <w:szCs w:val="20"/>
              </w:rPr>
              <w:t>prevzem</w:t>
            </w:r>
            <w:proofErr w:type="spellEnd"/>
            <w:r w:rsidRPr="00B1613F">
              <w:rPr>
                <w:rFonts w:cs="Arial"/>
                <w:sz w:val="20"/>
                <w:szCs w:val="20"/>
              </w:rPr>
              <w:t xml:space="preserve"> </w:t>
            </w:r>
            <w:r>
              <w:rPr>
                <w:rFonts w:cs="Arial"/>
                <w:sz w:val="20"/>
                <w:szCs w:val="20"/>
              </w:rPr>
              <w:t>KMG</w:t>
            </w:r>
            <w:r w:rsidRPr="00B1613F">
              <w:rPr>
                <w:rFonts w:cs="Arial"/>
                <w:sz w:val="20"/>
                <w:szCs w:val="20"/>
              </w:rPr>
              <w:t xml:space="preserve"> in </w:t>
            </w:r>
            <w:proofErr w:type="spellStart"/>
            <w:r w:rsidRPr="00B1613F">
              <w:rPr>
                <w:rFonts w:cs="Arial"/>
                <w:sz w:val="20"/>
                <w:szCs w:val="20"/>
              </w:rPr>
              <w:t>dvig</w:t>
            </w:r>
            <w:proofErr w:type="spellEnd"/>
            <w:r w:rsidRPr="00B1613F">
              <w:rPr>
                <w:rFonts w:cs="Arial"/>
                <w:sz w:val="20"/>
                <w:szCs w:val="20"/>
              </w:rPr>
              <w:t xml:space="preserve"> </w:t>
            </w:r>
            <w:proofErr w:type="spellStart"/>
            <w:r w:rsidRPr="00B1613F">
              <w:rPr>
                <w:rFonts w:cs="Arial"/>
                <w:sz w:val="20"/>
                <w:szCs w:val="20"/>
              </w:rPr>
              <w:t>usposobljenosti</w:t>
            </w:r>
            <w:proofErr w:type="spellEnd"/>
            <w:r w:rsidRPr="00B1613F">
              <w:rPr>
                <w:rFonts w:cs="Arial"/>
                <w:sz w:val="20"/>
                <w:szCs w:val="20"/>
              </w:rPr>
              <w:t xml:space="preserve"> za </w:t>
            </w:r>
            <w:proofErr w:type="spellStart"/>
            <w:r w:rsidRPr="00B1613F">
              <w:rPr>
                <w:rFonts w:cs="Arial"/>
                <w:sz w:val="20"/>
                <w:szCs w:val="20"/>
              </w:rPr>
              <w:t>prevzem</w:t>
            </w:r>
            <w:proofErr w:type="spellEnd"/>
            <w:r w:rsidRPr="00B1613F">
              <w:rPr>
                <w:rFonts w:cs="Arial"/>
                <w:sz w:val="20"/>
                <w:szCs w:val="20"/>
              </w:rPr>
              <w:t xml:space="preserve"> </w:t>
            </w:r>
            <w:r>
              <w:rPr>
                <w:rFonts w:cs="Arial"/>
                <w:sz w:val="20"/>
                <w:szCs w:val="20"/>
              </w:rPr>
              <w:t>KMG</w:t>
            </w:r>
            <w:r w:rsidRPr="00B1613F">
              <w:rPr>
                <w:rFonts w:cs="Arial"/>
                <w:sz w:val="20"/>
                <w:szCs w:val="20"/>
              </w:rPr>
              <w:t xml:space="preserve"> </w:t>
            </w:r>
            <w:proofErr w:type="spellStart"/>
            <w:r w:rsidRPr="00B1613F">
              <w:rPr>
                <w:rFonts w:cs="Arial"/>
                <w:sz w:val="20"/>
                <w:szCs w:val="20"/>
              </w:rPr>
              <w:t>sta</w:t>
            </w:r>
            <w:proofErr w:type="spellEnd"/>
            <w:r w:rsidRPr="00B1613F">
              <w:rPr>
                <w:rFonts w:cs="Arial"/>
                <w:sz w:val="20"/>
                <w:szCs w:val="20"/>
              </w:rPr>
              <w:t xml:space="preserve"> </w:t>
            </w:r>
            <w:proofErr w:type="spellStart"/>
            <w:r w:rsidRPr="00B1613F">
              <w:rPr>
                <w:rFonts w:cs="Arial"/>
                <w:sz w:val="20"/>
                <w:szCs w:val="20"/>
              </w:rPr>
              <w:t>posebnega</w:t>
            </w:r>
            <w:proofErr w:type="spellEnd"/>
            <w:r w:rsidRPr="00B1613F">
              <w:rPr>
                <w:rFonts w:cs="Arial"/>
                <w:sz w:val="20"/>
                <w:szCs w:val="20"/>
              </w:rPr>
              <w:t xml:space="preserve"> </w:t>
            </w:r>
            <w:proofErr w:type="spellStart"/>
            <w:r w:rsidRPr="00B1613F">
              <w:rPr>
                <w:rFonts w:cs="Arial"/>
                <w:sz w:val="20"/>
                <w:szCs w:val="20"/>
              </w:rPr>
              <w:t>pomena</w:t>
            </w:r>
            <w:proofErr w:type="spellEnd"/>
            <w:r w:rsidRPr="00B1613F">
              <w:rPr>
                <w:rFonts w:cs="Arial"/>
                <w:sz w:val="20"/>
                <w:szCs w:val="20"/>
              </w:rPr>
              <w:t xml:space="preserve">, </w:t>
            </w:r>
            <w:proofErr w:type="spellStart"/>
            <w:r w:rsidRPr="00B1613F">
              <w:rPr>
                <w:rFonts w:cs="Arial"/>
                <w:sz w:val="20"/>
                <w:szCs w:val="20"/>
              </w:rPr>
              <w:t>ker</w:t>
            </w:r>
            <w:proofErr w:type="spellEnd"/>
            <w:r w:rsidRPr="00B1613F">
              <w:rPr>
                <w:rFonts w:cs="Arial"/>
                <w:sz w:val="20"/>
                <w:szCs w:val="20"/>
              </w:rPr>
              <w:t xml:space="preserve"> </w:t>
            </w:r>
            <w:proofErr w:type="spellStart"/>
            <w:r w:rsidRPr="00B1613F">
              <w:rPr>
                <w:rFonts w:cs="Arial"/>
                <w:sz w:val="20"/>
                <w:szCs w:val="20"/>
              </w:rPr>
              <w:t>gre</w:t>
            </w:r>
            <w:proofErr w:type="spellEnd"/>
            <w:r w:rsidRPr="00B1613F">
              <w:rPr>
                <w:rFonts w:cs="Arial"/>
                <w:sz w:val="20"/>
                <w:szCs w:val="20"/>
              </w:rPr>
              <w:t xml:space="preserve"> </w:t>
            </w:r>
            <w:proofErr w:type="spellStart"/>
            <w:r w:rsidRPr="00B1613F">
              <w:rPr>
                <w:rFonts w:cs="Arial"/>
                <w:sz w:val="20"/>
                <w:szCs w:val="20"/>
              </w:rPr>
              <w:t>večinoma</w:t>
            </w:r>
            <w:proofErr w:type="spellEnd"/>
            <w:r w:rsidRPr="00B1613F">
              <w:rPr>
                <w:rFonts w:cs="Arial"/>
                <w:sz w:val="20"/>
                <w:szCs w:val="20"/>
              </w:rPr>
              <w:t xml:space="preserve"> za </w:t>
            </w:r>
            <w:proofErr w:type="spellStart"/>
            <w:r w:rsidRPr="00B1613F">
              <w:rPr>
                <w:rFonts w:cs="Arial"/>
                <w:sz w:val="20"/>
                <w:szCs w:val="20"/>
              </w:rPr>
              <w:t>medgeneracijski</w:t>
            </w:r>
            <w:proofErr w:type="spellEnd"/>
            <w:r w:rsidRPr="00B1613F">
              <w:rPr>
                <w:rFonts w:cs="Arial"/>
                <w:sz w:val="20"/>
                <w:szCs w:val="20"/>
              </w:rPr>
              <w:t xml:space="preserve"> </w:t>
            </w:r>
            <w:proofErr w:type="spellStart"/>
            <w:r w:rsidRPr="00B1613F">
              <w:rPr>
                <w:rFonts w:cs="Arial"/>
                <w:sz w:val="20"/>
                <w:szCs w:val="20"/>
              </w:rPr>
              <w:t>prevzem</w:t>
            </w:r>
            <w:proofErr w:type="spellEnd"/>
            <w:r w:rsidRPr="00B1613F">
              <w:rPr>
                <w:rFonts w:cs="Arial"/>
                <w:sz w:val="20"/>
                <w:szCs w:val="20"/>
              </w:rPr>
              <w:t xml:space="preserve"> in </w:t>
            </w:r>
            <w:proofErr w:type="spellStart"/>
            <w:r w:rsidRPr="00B1613F">
              <w:rPr>
                <w:rFonts w:cs="Arial"/>
                <w:sz w:val="20"/>
                <w:szCs w:val="20"/>
              </w:rPr>
              <w:t>hkrati</w:t>
            </w:r>
            <w:proofErr w:type="spellEnd"/>
            <w:r w:rsidRPr="00B1613F">
              <w:rPr>
                <w:rFonts w:cs="Arial"/>
                <w:sz w:val="20"/>
                <w:szCs w:val="20"/>
              </w:rPr>
              <w:t xml:space="preserve"> za </w:t>
            </w:r>
            <w:proofErr w:type="spellStart"/>
            <w:r w:rsidRPr="00B1613F">
              <w:rPr>
                <w:rFonts w:cs="Arial"/>
                <w:sz w:val="20"/>
                <w:szCs w:val="20"/>
              </w:rPr>
              <w:t>prevzem</w:t>
            </w:r>
            <w:proofErr w:type="spellEnd"/>
            <w:r w:rsidRPr="00B1613F">
              <w:rPr>
                <w:rFonts w:cs="Arial"/>
                <w:sz w:val="20"/>
                <w:szCs w:val="20"/>
              </w:rPr>
              <w:t xml:space="preserve"> </w:t>
            </w:r>
            <w:proofErr w:type="spellStart"/>
            <w:r w:rsidRPr="00B1613F">
              <w:rPr>
                <w:rFonts w:cs="Arial"/>
                <w:sz w:val="20"/>
                <w:szCs w:val="20"/>
              </w:rPr>
              <w:t>odgovornosti</w:t>
            </w:r>
            <w:proofErr w:type="spellEnd"/>
            <w:r w:rsidRPr="00B1613F">
              <w:rPr>
                <w:rFonts w:cs="Arial"/>
                <w:sz w:val="20"/>
                <w:szCs w:val="20"/>
              </w:rPr>
              <w:t xml:space="preserve"> po </w:t>
            </w:r>
            <w:proofErr w:type="spellStart"/>
            <w:r w:rsidRPr="00B1613F">
              <w:rPr>
                <w:rFonts w:cs="Arial"/>
                <w:sz w:val="20"/>
                <w:szCs w:val="20"/>
              </w:rPr>
              <w:t>ohranjanju</w:t>
            </w:r>
            <w:proofErr w:type="spellEnd"/>
            <w:r w:rsidRPr="00B1613F">
              <w:rPr>
                <w:rFonts w:cs="Arial"/>
                <w:sz w:val="20"/>
                <w:szCs w:val="20"/>
              </w:rPr>
              <w:t xml:space="preserve"> </w:t>
            </w:r>
            <w:proofErr w:type="spellStart"/>
            <w:r w:rsidRPr="00B1613F">
              <w:rPr>
                <w:rFonts w:cs="Arial"/>
                <w:sz w:val="20"/>
                <w:szCs w:val="20"/>
              </w:rPr>
              <w:t>celovitosti</w:t>
            </w:r>
            <w:proofErr w:type="spellEnd"/>
            <w:r w:rsidRPr="00B1613F">
              <w:rPr>
                <w:rFonts w:cs="Arial"/>
                <w:sz w:val="20"/>
                <w:szCs w:val="20"/>
              </w:rPr>
              <w:t xml:space="preserve"> </w:t>
            </w:r>
            <w:r>
              <w:rPr>
                <w:rFonts w:cs="Arial"/>
                <w:sz w:val="20"/>
                <w:szCs w:val="20"/>
              </w:rPr>
              <w:t>KMG</w:t>
            </w:r>
            <w:r w:rsidRPr="00B1613F">
              <w:rPr>
                <w:rFonts w:cs="Arial"/>
                <w:sz w:val="20"/>
                <w:szCs w:val="20"/>
              </w:rPr>
              <w:t xml:space="preserve"> in </w:t>
            </w:r>
            <w:proofErr w:type="spellStart"/>
            <w:r w:rsidRPr="00B1613F">
              <w:rPr>
                <w:rFonts w:cs="Arial"/>
                <w:sz w:val="20"/>
                <w:szCs w:val="20"/>
              </w:rPr>
              <w:t>njenega</w:t>
            </w:r>
            <w:proofErr w:type="spellEnd"/>
            <w:r w:rsidRPr="00B1613F">
              <w:rPr>
                <w:rFonts w:cs="Arial"/>
                <w:sz w:val="20"/>
                <w:szCs w:val="20"/>
              </w:rPr>
              <w:t xml:space="preserve"> </w:t>
            </w:r>
            <w:proofErr w:type="spellStart"/>
            <w:r w:rsidRPr="00B1613F">
              <w:rPr>
                <w:rFonts w:cs="Arial"/>
                <w:sz w:val="20"/>
                <w:szCs w:val="20"/>
              </w:rPr>
              <w:t>napredka</w:t>
            </w:r>
            <w:proofErr w:type="spellEnd"/>
            <w:r w:rsidRPr="00B1613F">
              <w:rPr>
                <w:rFonts w:cs="Arial"/>
                <w:sz w:val="20"/>
                <w:szCs w:val="20"/>
              </w:rPr>
              <w:t xml:space="preserve"> </w:t>
            </w:r>
            <w:proofErr w:type="spellStart"/>
            <w:r w:rsidRPr="00B1613F">
              <w:rPr>
                <w:rFonts w:cs="Arial"/>
                <w:sz w:val="20"/>
                <w:szCs w:val="20"/>
              </w:rPr>
              <w:t>tudi</w:t>
            </w:r>
            <w:proofErr w:type="spellEnd"/>
            <w:r w:rsidRPr="00B1613F">
              <w:rPr>
                <w:rFonts w:cs="Arial"/>
                <w:sz w:val="20"/>
                <w:szCs w:val="20"/>
              </w:rPr>
              <w:t xml:space="preserve"> v </w:t>
            </w:r>
            <w:proofErr w:type="spellStart"/>
            <w:r w:rsidRPr="00B1613F">
              <w:rPr>
                <w:rFonts w:cs="Arial"/>
                <w:sz w:val="20"/>
                <w:szCs w:val="20"/>
              </w:rPr>
              <w:t>odnosu</w:t>
            </w:r>
            <w:proofErr w:type="spellEnd"/>
            <w:r w:rsidRPr="00B1613F">
              <w:rPr>
                <w:rFonts w:cs="Arial"/>
                <w:sz w:val="20"/>
                <w:szCs w:val="20"/>
              </w:rPr>
              <w:t xml:space="preserve"> do </w:t>
            </w:r>
            <w:proofErr w:type="spellStart"/>
            <w:r>
              <w:rPr>
                <w:rFonts w:cs="Arial"/>
                <w:sz w:val="20"/>
                <w:szCs w:val="20"/>
              </w:rPr>
              <w:t>prejšnjih</w:t>
            </w:r>
            <w:proofErr w:type="spellEnd"/>
            <w:r>
              <w:rPr>
                <w:rFonts w:cs="Arial"/>
                <w:sz w:val="20"/>
                <w:szCs w:val="20"/>
              </w:rPr>
              <w:t xml:space="preserve"> </w:t>
            </w:r>
            <w:proofErr w:type="spellStart"/>
            <w:r>
              <w:rPr>
                <w:rFonts w:cs="Arial"/>
                <w:sz w:val="20"/>
                <w:szCs w:val="20"/>
              </w:rPr>
              <w:t>generacij</w:t>
            </w:r>
            <w:proofErr w:type="spellEnd"/>
            <w:r w:rsidRPr="00B1613F">
              <w:rPr>
                <w:rFonts w:cs="Arial"/>
                <w:sz w:val="20"/>
                <w:szCs w:val="20"/>
              </w:rPr>
              <w:t xml:space="preserve">. V </w:t>
            </w:r>
            <w:proofErr w:type="spellStart"/>
            <w:r w:rsidRPr="00B1613F">
              <w:rPr>
                <w:rFonts w:cs="Arial"/>
                <w:sz w:val="20"/>
                <w:szCs w:val="20"/>
              </w:rPr>
              <w:t>primerih</w:t>
            </w:r>
            <w:proofErr w:type="spellEnd"/>
            <w:r w:rsidRPr="00B1613F">
              <w:rPr>
                <w:rFonts w:cs="Arial"/>
                <w:sz w:val="20"/>
                <w:szCs w:val="20"/>
              </w:rPr>
              <w:t xml:space="preserve">, ko </w:t>
            </w:r>
            <w:proofErr w:type="spellStart"/>
            <w:r w:rsidRPr="00B1613F">
              <w:rPr>
                <w:rFonts w:cs="Arial"/>
                <w:sz w:val="20"/>
                <w:szCs w:val="20"/>
              </w:rPr>
              <w:t>gre</w:t>
            </w:r>
            <w:proofErr w:type="spellEnd"/>
            <w:r w:rsidRPr="00B1613F">
              <w:rPr>
                <w:rFonts w:cs="Arial"/>
                <w:sz w:val="20"/>
                <w:szCs w:val="20"/>
              </w:rPr>
              <w:t xml:space="preserve"> za </w:t>
            </w:r>
            <w:proofErr w:type="spellStart"/>
            <w:r w:rsidRPr="00B1613F">
              <w:rPr>
                <w:rFonts w:cs="Arial"/>
                <w:sz w:val="20"/>
                <w:szCs w:val="20"/>
              </w:rPr>
              <w:t>medgeneracijski</w:t>
            </w:r>
            <w:proofErr w:type="spellEnd"/>
            <w:r w:rsidRPr="00B1613F">
              <w:rPr>
                <w:rFonts w:cs="Arial"/>
                <w:sz w:val="20"/>
                <w:szCs w:val="20"/>
              </w:rPr>
              <w:t xml:space="preserve"> </w:t>
            </w:r>
            <w:proofErr w:type="spellStart"/>
            <w:r w:rsidRPr="00B1613F">
              <w:rPr>
                <w:rFonts w:cs="Arial"/>
                <w:sz w:val="20"/>
                <w:szCs w:val="20"/>
              </w:rPr>
              <w:t>prevzem</w:t>
            </w:r>
            <w:proofErr w:type="spellEnd"/>
            <w:r w:rsidRPr="00B1613F">
              <w:rPr>
                <w:rFonts w:cs="Arial"/>
                <w:sz w:val="20"/>
                <w:szCs w:val="20"/>
              </w:rPr>
              <w:t xml:space="preserve">, je </w:t>
            </w:r>
            <w:proofErr w:type="spellStart"/>
            <w:r w:rsidRPr="00B1613F">
              <w:rPr>
                <w:rFonts w:cs="Arial"/>
                <w:sz w:val="20"/>
                <w:szCs w:val="20"/>
              </w:rPr>
              <w:t>potrebno</w:t>
            </w:r>
            <w:proofErr w:type="spellEnd"/>
            <w:r w:rsidRPr="00B1613F">
              <w:rPr>
                <w:rFonts w:cs="Arial"/>
                <w:sz w:val="20"/>
                <w:szCs w:val="20"/>
              </w:rPr>
              <w:t xml:space="preserve"> </w:t>
            </w:r>
            <w:proofErr w:type="spellStart"/>
            <w:r w:rsidRPr="00B1613F">
              <w:rPr>
                <w:rFonts w:cs="Arial"/>
                <w:sz w:val="20"/>
                <w:szCs w:val="20"/>
              </w:rPr>
              <w:t>mlado</w:t>
            </w:r>
            <w:proofErr w:type="spellEnd"/>
            <w:r w:rsidRPr="00B1613F">
              <w:rPr>
                <w:rFonts w:cs="Arial"/>
                <w:sz w:val="20"/>
                <w:szCs w:val="20"/>
              </w:rPr>
              <w:t xml:space="preserve"> </w:t>
            </w:r>
            <w:proofErr w:type="spellStart"/>
            <w:r w:rsidRPr="00B1613F">
              <w:rPr>
                <w:rFonts w:cs="Arial"/>
                <w:sz w:val="20"/>
                <w:szCs w:val="20"/>
              </w:rPr>
              <w:t>generacijo</w:t>
            </w:r>
            <w:proofErr w:type="spellEnd"/>
            <w:r w:rsidRPr="00B1613F">
              <w:rPr>
                <w:rFonts w:cs="Arial"/>
                <w:sz w:val="20"/>
                <w:szCs w:val="20"/>
              </w:rPr>
              <w:t xml:space="preserve">, </w:t>
            </w:r>
            <w:proofErr w:type="spellStart"/>
            <w:r w:rsidRPr="00B1613F">
              <w:rPr>
                <w:rFonts w:cs="Arial"/>
                <w:sz w:val="20"/>
                <w:szCs w:val="20"/>
              </w:rPr>
              <w:t>kot</w:t>
            </w:r>
            <w:proofErr w:type="spellEnd"/>
            <w:r w:rsidRPr="00B1613F">
              <w:rPr>
                <w:rFonts w:cs="Arial"/>
                <w:sz w:val="20"/>
                <w:szCs w:val="20"/>
              </w:rPr>
              <w:t xml:space="preserve"> </w:t>
            </w:r>
            <w:proofErr w:type="spellStart"/>
            <w:r w:rsidRPr="00B1613F">
              <w:rPr>
                <w:rFonts w:cs="Arial"/>
                <w:sz w:val="20"/>
                <w:szCs w:val="20"/>
              </w:rPr>
              <w:t>tudi</w:t>
            </w:r>
            <w:proofErr w:type="spellEnd"/>
            <w:r w:rsidRPr="00B1613F">
              <w:rPr>
                <w:rFonts w:cs="Arial"/>
                <w:sz w:val="20"/>
                <w:szCs w:val="20"/>
              </w:rPr>
              <w:t xml:space="preserve"> </w:t>
            </w:r>
            <w:proofErr w:type="spellStart"/>
            <w:r w:rsidRPr="00B1613F">
              <w:rPr>
                <w:rFonts w:cs="Arial"/>
                <w:sz w:val="20"/>
                <w:szCs w:val="20"/>
              </w:rPr>
              <w:t>prenosnike</w:t>
            </w:r>
            <w:proofErr w:type="spellEnd"/>
            <w:r w:rsidRPr="00B1613F">
              <w:rPr>
                <w:rFonts w:cs="Arial"/>
                <w:sz w:val="20"/>
                <w:szCs w:val="20"/>
              </w:rPr>
              <w:t xml:space="preserve"> </w:t>
            </w:r>
            <w:proofErr w:type="spellStart"/>
            <w:r w:rsidRPr="00B1613F">
              <w:rPr>
                <w:rFonts w:cs="Arial"/>
                <w:sz w:val="20"/>
                <w:szCs w:val="20"/>
              </w:rPr>
              <w:t>osveščati</w:t>
            </w:r>
            <w:proofErr w:type="spellEnd"/>
            <w:r w:rsidRPr="00B1613F">
              <w:rPr>
                <w:rFonts w:cs="Arial"/>
                <w:sz w:val="20"/>
                <w:szCs w:val="20"/>
              </w:rPr>
              <w:t xml:space="preserve"> o </w:t>
            </w:r>
            <w:proofErr w:type="spellStart"/>
            <w:r w:rsidRPr="00B1613F">
              <w:rPr>
                <w:rFonts w:cs="Arial"/>
                <w:sz w:val="20"/>
                <w:szCs w:val="20"/>
              </w:rPr>
              <w:t>skupnem</w:t>
            </w:r>
            <w:proofErr w:type="spellEnd"/>
            <w:r w:rsidRPr="00B1613F">
              <w:rPr>
                <w:rFonts w:cs="Arial"/>
                <w:sz w:val="20"/>
                <w:szCs w:val="20"/>
              </w:rPr>
              <w:t xml:space="preserve"> </w:t>
            </w:r>
            <w:proofErr w:type="spellStart"/>
            <w:r w:rsidRPr="00B1613F">
              <w:rPr>
                <w:rFonts w:cs="Arial"/>
                <w:sz w:val="20"/>
                <w:szCs w:val="20"/>
              </w:rPr>
              <w:t>bivanju</w:t>
            </w:r>
            <w:proofErr w:type="spellEnd"/>
            <w:r w:rsidRPr="00B1613F">
              <w:rPr>
                <w:rFonts w:cs="Arial"/>
                <w:sz w:val="20"/>
                <w:szCs w:val="20"/>
              </w:rPr>
              <w:t xml:space="preserve">, </w:t>
            </w:r>
            <w:proofErr w:type="spellStart"/>
            <w:r w:rsidRPr="00B1613F">
              <w:rPr>
                <w:rFonts w:cs="Arial"/>
                <w:sz w:val="20"/>
                <w:szCs w:val="20"/>
              </w:rPr>
              <w:t>medgeneracijskem</w:t>
            </w:r>
            <w:proofErr w:type="spellEnd"/>
            <w:r w:rsidRPr="00B1613F">
              <w:rPr>
                <w:rFonts w:cs="Arial"/>
                <w:sz w:val="20"/>
                <w:szCs w:val="20"/>
              </w:rPr>
              <w:t xml:space="preserve"> </w:t>
            </w:r>
            <w:proofErr w:type="spellStart"/>
            <w:r w:rsidRPr="00B1613F">
              <w:rPr>
                <w:rFonts w:cs="Arial"/>
                <w:sz w:val="20"/>
                <w:szCs w:val="20"/>
              </w:rPr>
              <w:t>sožitju</w:t>
            </w:r>
            <w:proofErr w:type="spellEnd"/>
            <w:r w:rsidRPr="00B1613F">
              <w:rPr>
                <w:rFonts w:cs="Arial"/>
                <w:sz w:val="20"/>
                <w:szCs w:val="20"/>
              </w:rPr>
              <w:t xml:space="preserve"> in </w:t>
            </w:r>
            <w:proofErr w:type="spellStart"/>
            <w:r w:rsidRPr="00B1613F">
              <w:rPr>
                <w:rFonts w:cs="Arial"/>
                <w:sz w:val="20"/>
                <w:szCs w:val="20"/>
              </w:rPr>
              <w:t>preprečevanju</w:t>
            </w:r>
            <w:proofErr w:type="spellEnd"/>
            <w:r w:rsidRPr="00B1613F">
              <w:rPr>
                <w:rFonts w:cs="Arial"/>
                <w:sz w:val="20"/>
                <w:szCs w:val="20"/>
              </w:rPr>
              <w:t xml:space="preserve"> </w:t>
            </w:r>
            <w:proofErr w:type="spellStart"/>
            <w:r w:rsidRPr="00B1613F">
              <w:rPr>
                <w:rFonts w:cs="Arial"/>
                <w:sz w:val="20"/>
                <w:szCs w:val="20"/>
              </w:rPr>
              <w:t>konfliktov</w:t>
            </w:r>
            <w:proofErr w:type="spellEnd"/>
            <w:r w:rsidRPr="00B1613F">
              <w:rPr>
                <w:rFonts w:cs="Arial"/>
                <w:sz w:val="20"/>
                <w:szCs w:val="20"/>
              </w:rPr>
              <w:t xml:space="preserve">. </w:t>
            </w:r>
            <w:proofErr w:type="spellStart"/>
            <w:r w:rsidRPr="00B1613F">
              <w:rPr>
                <w:rFonts w:cs="Arial"/>
                <w:sz w:val="20"/>
                <w:szCs w:val="20"/>
              </w:rPr>
              <w:t>Hkrati</w:t>
            </w:r>
            <w:proofErr w:type="spellEnd"/>
            <w:r w:rsidRPr="00B1613F">
              <w:rPr>
                <w:rFonts w:cs="Arial"/>
                <w:sz w:val="20"/>
                <w:szCs w:val="20"/>
              </w:rPr>
              <w:t xml:space="preserve"> je </w:t>
            </w:r>
            <w:proofErr w:type="spellStart"/>
            <w:r w:rsidRPr="00B1613F">
              <w:rPr>
                <w:rFonts w:cs="Arial"/>
                <w:sz w:val="20"/>
                <w:szCs w:val="20"/>
              </w:rPr>
              <w:t>pomembno</w:t>
            </w:r>
            <w:proofErr w:type="spellEnd"/>
            <w:r w:rsidRPr="00B1613F">
              <w:rPr>
                <w:rFonts w:cs="Arial"/>
                <w:sz w:val="20"/>
                <w:szCs w:val="20"/>
              </w:rPr>
              <w:t xml:space="preserve">, da se </w:t>
            </w:r>
            <w:proofErr w:type="spellStart"/>
            <w:r w:rsidRPr="00B1613F">
              <w:rPr>
                <w:rFonts w:cs="Arial"/>
                <w:sz w:val="20"/>
                <w:szCs w:val="20"/>
              </w:rPr>
              <w:t>mlade</w:t>
            </w:r>
            <w:proofErr w:type="spellEnd"/>
            <w:r w:rsidRPr="00B1613F">
              <w:rPr>
                <w:rFonts w:cs="Arial"/>
                <w:sz w:val="20"/>
                <w:szCs w:val="20"/>
              </w:rPr>
              <w:t xml:space="preserve"> </w:t>
            </w:r>
            <w:proofErr w:type="spellStart"/>
            <w:r w:rsidRPr="00B1613F">
              <w:rPr>
                <w:rFonts w:cs="Arial"/>
                <w:sz w:val="20"/>
                <w:szCs w:val="20"/>
              </w:rPr>
              <w:t>kmete</w:t>
            </w:r>
            <w:proofErr w:type="spellEnd"/>
            <w:r w:rsidRPr="00B1613F">
              <w:rPr>
                <w:rFonts w:cs="Arial"/>
                <w:sz w:val="20"/>
                <w:szCs w:val="20"/>
              </w:rPr>
              <w:t xml:space="preserve"> </w:t>
            </w:r>
            <w:proofErr w:type="spellStart"/>
            <w:r w:rsidRPr="00B1613F">
              <w:rPr>
                <w:rFonts w:cs="Arial"/>
                <w:sz w:val="20"/>
                <w:szCs w:val="20"/>
              </w:rPr>
              <w:t>dodobra</w:t>
            </w:r>
            <w:proofErr w:type="spellEnd"/>
            <w:r w:rsidRPr="00B1613F">
              <w:rPr>
                <w:rFonts w:cs="Arial"/>
                <w:sz w:val="20"/>
                <w:szCs w:val="20"/>
              </w:rPr>
              <w:t xml:space="preserve"> </w:t>
            </w:r>
            <w:proofErr w:type="spellStart"/>
            <w:r w:rsidRPr="00B1613F">
              <w:rPr>
                <w:rFonts w:cs="Arial"/>
                <w:sz w:val="20"/>
                <w:szCs w:val="20"/>
              </w:rPr>
              <w:t>seznani</w:t>
            </w:r>
            <w:proofErr w:type="spellEnd"/>
            <w:r w:rsidRPr="00B1613F">
              <w:rPr>
                <w:rFonts w:cs="Arial"/>
                <w:sz w:val="20"/>
                <w:szCs w:val="20"/>
              </w:rPr>
              <w:t xml:space="preserve"> z </w:t>
            </w:r>
            <w:proofErr w:type="spellStart"/>
            <w:r w:rsidRPr="00B1613F">
              <w:rPr>
                <w:rFonts w:cs="Arial"/>
                <w:sz w:val="20"/>
                <w:szCs w:val="20"/>
              </w:rPr>
              <w:t>možnostmi</w:t>
            </w:r>
            <w:proofErr w:type="spellEnd"/>
            <w:r w:rsidRPr="00B1613F">
              <w:rPr>
                <w:rFonts w:cs="Arial"/>
                <w:sz w:val="20"/>
                <w:szCs w:val="20"/>
              </w:rPr>
              <w:t xml:space="preserve"> </w:t>
            </w:r>
            <w:proofErr w:type="spellStart"/>
            <w:r w:rsidRPr="00B1613F">
              <w:rPr>
                <w:rFonts w:cs="Arial"/>
                <w:sz w:val="20"/>
                <w:szCs w:val="20"/>
              </w:rPr>
              <w:t>dostopa</w:t>
            </w:r>
            <w:proofErr w:type="spellEnd"/>
            <w:r w:rsidRPr="00B1613F">
              <w:rPr>
                <w:rFonts w:cs="Arial"/>
                <w:sz w:val="20"/>
                <w:szCs w:val="20"/>
              </w:rPr>
              <w:t xml:space="preserve"> do </w:t>
            </w:r>
            <w:proofErr w:type="spellStart"/>
            <w:r w:rsidRPr="00B1613F">
              <w:rPr>
                <w:rFonts w:cs="Arial"/>
                <w:sz w:val="20"/>
                <w:szCs w:val="20"/>
              </w:rPr>
              <w:t>podpor</w:t>
            </w:r>
            <w:proofErr w:type="spellEnd"/>
            <w:r w:rsidRPr="00B1613F">
              <w:rPr>
                <w:rFonts w:cs="Arial"/>
                <w:sz w:val="20"/>
                <w:szCs w:val="20"/>
              </w:rPr>
              <w:t xml:space="preserve">, </w:t>
            </w:r>
            <w:proofErr w:type="spellStart"/>
            <w:r w:rsidRPr="00B1613F">
              <w:rPr>
                <w:rFonts w:cs="Arial"/>
                <w:sz w:val="20"/>
                <w:szCs w:val="20"/>
              </w:rPr>
              <w:t>pogoji</w:t>
            </w:r>
            <w:proofErr w:type="spellEnd"/>
            <w:r w:rsidRPr="00B1613F">
              <w:rPr>
                <w:rFonts w:cs="Arial"/>
                <w:sz w:val="20"/>
                <w:szCs w:val="20"/>
              </w:rPr>
              <w:t xml:space="preserve"> in </w:t>
            </w:r>
            <w:proofErr w:type="spellStart"/>
            <w:r w:rsidRPr="00B1613F">
              <w:rPr>
                <w:rFonts w:cs="Arial"/>
                <w:sz w:val="20"/>
                <w:szCs w:val="20"/>
              </w:rPr>
              <w:t>obveznostmi</w:t>
            </w:r>
            <w:proofErr w:type="spellEnd"/>
            <w:r w:rsidRPr="00B1613F">
              <w:rPr>
                <w:rFonts w:cs="Arial"/>
                <w:sz w:val="20"/>
                <w:szCs w:val="20"/>
              </w:rPr>
              <w:t xml:space="preserve">, ki </w:t>
            </w:r>
            <w:proofErr w:type="spellStart"/>
            <w:r w:rsidRPr="00B1613F">
              <w:rPr>
                <w:rFonts w:cs="Arial"/>
                <w:sz w:val="20"/>
                <w:szCs w:val="20"/>
              </w:rPr>
              <w:t>jih</w:t>
            </w:r>
            <w:proofErr w:type="spellEnd"/>
            <w:r w:rsidRPr="00B1613F">
              <w:rPr>
                <w:rFonts w:cs="Arial"/>
                <w:sz w:val="20"/>
                <w:szCs w:val="20"/>
              </w:rPr>
              <w:t xml:space="preserve"> </w:t>
            </w:r>
            <w:proofErr w:type="spellStart"/>
            <w:r w:rsidRPr="00B1613F">
              <w:rPr>
                <w:rFonts w:cs="Arial"/>
                <w:sz w:val="20"/>
                <w:szCs w:val="20"/>
              </w:rPr>
              <w:t>prevzema</w:t>
            </w:r>
            <w:r>
              <w:rPr>
                <w:rFonts w:cs="Arial"/>
                <w:sz w:val="20"/>
                <w:szCs w:val="20"/>
              </w:rPr>
              <w:t>jo</w:t>
            </w:r>
            <w:proofErr w:type="spellEnd"/>
            <w:r w:rsidRPr="00B1613F">
              <w:rPr>
                <w:rFonts w:cs="Arial"/>
                <w:sz w:val="20"/>
                <w:szCs w:val="20"/>
              </w:rPr>
              <w:t xml:space="preserve"> s </w:t>
            </w:r>
            <w:proofErr w:type="spellStart"/>
            <w:r w:rsidRPr="00B1613F">
              <w:rPr>
                <w:rFonts w:cs="Arial"/>
                <w:sz w:val="20"/>
                <w:szCs w:val="20"/>
              </w:rPr>
              <w:t>prejemom</w:t>
            </w:r>
            <w:proofErr w:type="spellEnd"/>
            <w:r w:rsidRPr="00B1613F">
              <w:rPr>
                <w:rFonts w:cs="Arial"/>
                <w:sz w:val="20"/>
                <w:szCs w:val="20"/>
              </w:rPr>
              <w:t xml:space="preserve"> </w:t>
            </w:r>
            <w:proofErr w:type="spellStart"/>
            <w:r w:rsidRPr="00B1613F">
              <w:rPr>
                <w:rFonts w:cs="Arial"/>
                <w:sz w:val="20"/>
                <w:szCs w:val="20"/>
              </w:rPr>
              <w:t>podpore</w:t>
            </w:r>
            <w:proofErr w:type="spellEnd"/>
            <w:r w:rsidRPr="00B1613F">
              <w:rPr>
                <w:rFonts w:cs="Arial"/>
                <w:sz w:val="20"/>
                <w:szCs w:val="20"/>
              </w:rPr>
              <w:t xml:space="preserve">. Ne </w:t>
            </w:r>
            <w:proofErr w:type="spellStart"/>
            <w:r w:rsidRPr="00B1613F">
              <w:rPr>
                <w:rFonts w:cs="Arial"/>
                <w:sz w:val="20"/>
                <w:szCs w:val="20"/>
              </w:rPr>
              <w:t>nazadnje</w:t>
            </w:r>
            <w:proofErr w:type="spellEnd"/>
            <w:r w:rsidRPr="00B1613F">
              <w:rPr>
                <w:rFonts w:cs="Arial"/>
                <w:sz w:val="20"/>
                <w:szCs w:val="20"/>
              </w:rPr>
              <w:t xml:space="preserve"> je </w:t>
            </w:r>
            <w:proofErr w:type="spellStart"/>
            <w:r w:rsidRPr="00B1613F">
              <w:rPr>
                <w:rFonts w:cs="Arial"/>
                <w:sz w:val="20"/>
                <w:szCs w:val="20"/>
              </w:rPr>
              <w:t>pomembno</w:t>
            </w:r>
            <w:proofErr w:type="spellEnd"/>
            <w:r w:rsidRPr="00B1613F">
              <w:rPr>
                <w:rFonts w:cs="Arial"/>
                <w:sz w:val="20"/>
                <w:szCs w:val="20"/>
              </w:rPr>
              <w:t xml:space="preserve">, da se </w:t>
            </w:r>
            <w:proofErr w:type="spellStart"/>
            <w:r w:rsidRPr="00B1613F">
              <w:rPr>
                <w:rFonts w:cs="Arial"/>
                <w:sz w:val="20"/>
                <w:szCs w:val="20"/>
              </w:rPr>
              <w:t>jih</w:t>
            </w:r>
            <w:proofErr w:type="spellEnd"/>
            <w:r w:rsidRPr="00B1613F">
              <w:rPr>
                <w:rFonts w:cs="Arial"/>
                <w:sz w:val="20"/>
                <w:szCs w:val="20"/>
              </w:rPr>
              <w:t xml:space="preserve"> </w:t>
            </w:r>
            <w:proofErr w:type="spellStart"/>
            <w:r w:rsidRPr="00B1613F">
              <w:rPr>
                <w:rFonts w:cs="Arial"/>
                <w:sz w:val="20"/>
                <w:szCs w:val="20"/>
              </w:rPr>
              <w:t>izobrazi</w:t>
            </w:r>
            <w:proofErr w:type="spellEnd"/>
            <w:r w:rsidRPr="00B1613F">
              <w:rPr>
                <w:rFonts w:cs="Arial"/>
                <w:sz w:val="20"/>
                <w:szCs w:val="20"/>
              </w:rPr>
              <w:t xml:space="preserve"> </w:t>
            </w:r>
            <w:proofErr w:type="spellStart"/>
            <w:r w:rsidRPr="00B1613F">
              <w:rPr>
                <w:rFonts w:cs="Arial"/>
                <w:sz w:val="20"/>
                <w:szCs w:val="20"/>
              </w:rPr>
              <w:t>na</w:t>
            </w:r>
            <w:proofErr w:type="spellEnd"/>
            <w:r w:rsidRPr="00B1613F">
              <w:rPr>
                <w:rFonts w:cs="Arial"/>
                <w:sz w:val="20"/>
                <w:szCs w:val="20"/>
              </w:rPr>
              <w:t xml:space="preserve"> </w:t>
            </w:r>
            <w:proofErr w:type="spellStart"/>
            <w:r w:rsidRPr="00B1613F">
              <w:rPr>
                <w:rFonts w:cs="Arial"/>
                <w:sz w:val="20"/>
                <w:szCs w:val="20"/>
              </w:rPr>
              <w:t>način</w:t>
            </w:r>
            <w:proofErr w:type="spellEnd"/>
            <w:r w:rsidRPr="00B1613F">
              <w:rPr>
                <w:rFonts w:cs="Arial"/>
                <w:sz w:val="20"/>
                <w:szCs w:val="20"/>
              </w:rPr>
              <w:t xml:space="preserve">, da </w:t>
            </w:r>
            <w:proofErr w:type="spellStart"/>
            <w:r w:rsidRPr="00B1613F">
              <w:rPr>
                <w:rFonts w:cs="Arial"/>
                <w:sz w:val="20"/>
                <w:szCs w:val="20"/>
              </w:rPr>
              <w:t>lahko</w:t>
            </w:r>
            <w:proofErr w:type="spellEnd"/>
            <w:r w:rsidRPr="00B1613F">
              <w:rPr>
                <w:rFonts w:cs="Arial"/>
                <w:sz w:val="20"/>
                <w:szCs w:val="20"/>
              </w:rPr>
              <w:t xml:space="preserve"> </w:t>
            </w:r>
            <w:proofErr w:type="spellStart"/>
            <w:r w:rsidRPr="00B1613F">
              <w:rPr>
                <w:rFonts w:cs="Arial"/>
                <w:sz w:val="20"/>
                <w:szCs w:val="20"/>
              </w:rPr>
              <w:t>sam</w:t>
            </w:r>
            <w:r>
              <w:rPr>
                <w:rFonts w:cs="Arial"/>
                <w:sz w:val="20"/>
                <w:szCs w:val="20"/>
              </w:rPr>
              <w:t>i</w:t>
            </w:r>
            <w:proofErr w:type="spellEnd"/>
            <w:r w:rsidRPr="00B1613F">
              <w:rPr>
                <w:rFonts w:cs="Arial"/>
                <w:sz w:val="20"/>
                <w:szCs w:val="20"/>
              </w:rPr>
              <w:t xml:space="preserve"> </w:t>
            </w:r>
            <w:proofErr w:type="spellStart"/>
            <w:r w:rsidRPr="00B1613F">
              <w:rPr>
                <w:rFonts w:cs="Arial"/>
                <w:sz w:val="20"/>
                <w:szCs w:val="20"/>
              </w:rPr>
              <w:t>izpolni</w:t>
            </w:r>
            <w:r>
              <w:rPr>
                <w:rFonts w:cs="Arial"/>
                <w:sz w:val="20"/>
                <w:szCs w:val="20"/>
              </w:rPr>
              <w:t>jo</w:t>
            </w:r>
            <w:proofErr w:type="spellEnd"/>
            <w:r w:rsidRPr="00B1613F">
              <w:rPr>
                <w:rFonts w:cs="Arial"/>
                <w:sz w:val="20"/>
                <w:szCs w:val="20"/>
              </w:rPr>
              <w:t xml:space="preserve"> </w:t>
            </w:r>
            <w:proofErr w:type="spellStart"/>
            <w:r w:rsidRPr="00B1613F">
              <w:rPr>
                <w:rFonts w:cs="Arial"/>
                <w:sz w:val="20"/>
                <w:szCs w:val="20"/>
              </w:rPr>
              <w:t>vloge</w:t>
            </w:r>
            <w:proofErr w:type="spellEnd"/>
            <w:r w:rsidRPr="00B1613F">
              <w:rPr>
                <w:rFonts w:cs="Arial"/>
                <w:sz w:val="20"/>
                <w:szCs w:val="20"/>
              </w:rPr>
              <w:t xml:space="preserve"> za </w:t>
            </w:r>
            <w:proofErr w:type="spellStart"/>
            <w:r w:rsidRPr="00B1613F">
              <w:rPr>
                <w:rFonts w:cs="Arial"/>
                <w:sz w:val="20"/>
                <w:szCs w:val="20"/>
              </w:rPr>
              <w:t>podpor</w:t>
            </w:r>
            <w:r>
              <w:rPr>
                <w:rFonts w:cs="Arial"/>
                <w:sz w:val="20"/>
                <w:szCs w:val="20"/>
              </w:rPr>
              <w:t>o</w:t>
            </w:r>
            <w:proofErr w:type="spellEnd"/>
            <w:r w:rsidRPr="00B1613F">
              <w:rPr>
                <w:rFonts w:cs="Arial"/>
                <w:sz w:val="20"/>
                <w:szCs w:val="20"/>
              </w:rPr>
              <w:t xml:space="preserve">. </w:t>
            </w:r>
            <w:proofErr w:type="spellStart"/>
            <w:r w:rsidRPr="00B1613F">
              <w:rPr>
                <w:rFonts w:cs="Arial"/>
                <w:sz w:val="20"/>
                <w:szCs w:val="20"/>
              </w:rPr>
              <w:t>Potrebno</w:t>
            </w:r>
            <w:proofErr w:type="spellEnd"/>
            <w:r w:rsidRPr="00B1613F">
              <w:rPr>
                <w:rFonts w:cs="Arial"/>
                <w:sz w:val="20"/>
                <w:szCs w:val="20"/>
              </w:rPr>
              <w:t xml:space="preserve"> je </w:t>
            </w:r>
            <w:proofErr w:type="spellStart"/>
            <w:r w:rsidRPr="00B1613F">
              <w:rPr>
                <w:rFonts w:cs="Arial"/>
                <w:sz w:val="20"/>
                <w:szCs w:val="20"/>
              </w:rPr>
              <w:t>tudi</w:t>
            </w:r>
            <w:proofErr w:type="spellEnd"/>
            <w:r w:rsidRPr="00B1613F">
              <w:rPr>
                <w:rFonts w:cs="Arial"/>
                <w:sz w:val="20"/>
                <w:szCs w:val="20"/>
              </w:rPr>
              <w:t xml:space="preserve"> </w:t>
            </w:r>
            <w:proofErr w:type="spellStart"/>
            <w:r w:rsidRPr="00B1613F">
              <w:rPr>
                <w:rFonts w:cs="Arial"/>
                <w:sz w:val="20"/>
                <w:szCs w:val="20"/>
              </w:rPr>
              <w:t>izobraževanje</w:t>
            </w:r>
            <w:proofErr w:type="spellEnd"/>
            <w:r w:rsidRPr="00B1613F">
              <w:rPr>
                <w:rFonts w:cs="Arial"/>
                <w:sz w:val="20"/>
                <w:szCs w:val="20"/>
              </w:rPr>
              <w:t xml:space="preserve"> s </w:t>
            </w:r>
            <w:proofErr w:type="spellStart"/>
            <w:r w:rsidRPr="00B1613F">
              <w:rPr>
                <w:rFonts w:cs="Arial"/>
                <w:sz w:val="20"/>
                <w:szCs w:val="20"/>
              </w:rPr>
              <w:t>področij</w:t>
            </w:r>
            <w:proofErr w:type="spellEnd"/>
            <w:r w:rsidRPr="00B1613F">
              <w:rPr>
                <w:rFonts w:cs="Arial"/>
                <w:sz w:val="20"/>
                <w:szCs w:val="20"/>
              </w:rPr>
              <w:t xml:space="preserve">: </w:t>
            </w:r>
            <w:proofErr w:type="spellStart"/>
            <w:r w:rsidRPr="00B1613F">
              <w:rPr>
                <w:rFonts w:cs="Arial"/>
                <w:sz w:val="20"/>
                <w:szCs w:val="20"/>
              </w:rPr>
              <w:t>celovitih</w:t>
            </w:r>
            <w:proofErr w:type="spellEnd"/>
            <w:r w:rsidRPr="00B1613F">
              <w:rPr>
                <w:rFonts w:cs="Arial"/>
                <w:sz w:val="20"/>
                <w:szCs w:val="20"/>
              </w:rPr>
              <w:t xml:space="preserve"> </w:t>
            </w:r>
            <w:proofErr w:type="spellStart"/>
            <w:r w:rsidRPr="00B1613F">
              <w:rPr>
                <w:rFonts w:cs="Arial"/>
                <w:sz w:val="20"/>
                <w:szCs w:val="20"/>
              </w:rPr>
              <w:t>usposabljanj</w:t>
            </w:r>
            <w:proofErr w:type="spellEnd"/>
            <w:r w:rsidRPr="00B1613F">
              <w:rPr>
                <w:rFonts w:cs="Arial"/>
                <w:sz w:val="20"/>
                <w:szCs w:val="20"/>
              </w:rPr>
              <w:t xml:space="preserve"> za </w:t>
            </w:r>
            <w:proofErr w:type="spellStart"/>
            <w:r w:rsidRPr="00B1613F">
              <w:rPr>
                <w:rFonts w:cs="Arial"/>
                <w:sz w:val="20"/>
                <w:szCs w:val="20"/>
              </w:rPr>
              <w:t>bolj</w:t>
            </w:r>
            <w:proofErr w:type="spellEnd"/>
            <w:r w:rsidRPr="00B1613F">
              <w:rPr>
                <w:rFonts w:cs="Arial"/>
                <w:sz w:val="20"/>
                <w:szCs w:val="20"/>
              </w:rPr>
              <w:t xml:space="preserve"> </w:t>
            </w:r>
            <w:proofErr w:type="spellStart"/>
            <w:r w:rsidRPr="00B1613F">
              <w:rPr>
                <w:rFonts w:cs="Arial"/>
                <w:sz w:val="20"/>
                <w:szCs w:val="20"/>
              </w:rPr>
              <w:t>uspešno</w:t>
            </w:r>
            <w:proofErr w:type="spellEnd"/>
            <w:r w:rsidRPr="00B1613F">
              <w:rPr>
                <w:rFonts w:cs="Arial"/>
                <w:sz w:val="20"/>
                <w:szCs w:val="20"/>
              </w:rPr>
              <w:t xml:space="preserve"> </w:t>
            </w:r>
            <w:proofErr w:type="spellStart"/>
            <w:r w:rsidRPr="00B1613F">
              <w:rPr>
                <w:rFonts w:cs="Arial"/>
                <w:sz w:val="20"/>
                <w:szCs w:val="20"/>
              </w:rPr>
              <w:t>upravljanje</w:t>
            </w:r>
            <w:proofErr w:type="spellEnd"/>
            <w:r w:rsidRPr="00B1613F">
              <w:rPr>
                <w:rFonts w:cs="Arial"/>
                <w:sz w:val="20"/>
                <w:szCs w:val="20"/>
              </w:rPr>
              <w:t xml:space="preserve"> </w:t>
            </w:r>
            <w:r>
              <w:rPr>
                <w:rFonts w:cs="Arial"/>
                <w:sz w:val="20"/>
                <w:szCs w:val="20"/>
              </w:rPr>
              <w:t xml:space="preserve">KMG, </w:t>
            </w:r>
            <w:proofErr w:type="spellStart"/>
            <w:r w:rsidRPr="00B1613F">
              <w:rPr>
                <w:rFonts w:cs="Arial"/>
                <w:sz w:val="20"/>
                <w:szCs w:val="20"/>
              </w:rPr>
              <w:t>tehnologije</w:t>
            </w:r>
            <w:proofErr w:type="spellEnd"/>
            <w:r w:rsidRPr="00B1613F">
              <w:rPr>
                <w:rFonts w:cs="Arial"/>
                <w:sz w:val="20"/>
                <w:szCs w:val="20"/>
              </w:rPr>
              <w:t xml:space="preserve"> </w:t>
            </w:r>
            <w:proofErr w:type="spellStart"/>
            <w:r w:rsidRPr="00B1613F">
              <w:rPr>
                <w:rFonts w:cs="Arial"/>
                <w:sz w:val="20"/>
                <w:szCs w:val="20"/>
              </w:rPr>
              <w:t>pridelave</w:t>
            </w:r>
            <w:proofErr w:type="spellEnd"/>
            <w:r w:rsidRPr="00B1613F">
              <w:rPr>
                <w:rFonts w:cs="Arial"/>
                <w:sz w:val="20"/>
                <w:szCs w:val="20"/>
              </w:rPr>
              <w:t xml:space="preserve"> in </w:t>
            </w:r>
            <w:proofErr w:type="spellStart"/>
            <w:r w:rsidRPr="00B1613F">
              <w:rPr>
                <w:rFonts w:cs="Arial"/>
                <w:sz w:val="20"/>
                <w:szCs w:val="20"/>
              </w:rPr>
              <w:t>prireje</w:t>
            </w:r>
            <w:proofErr w:type="spellEnd"/>
            <w:r w:rsidRPr="00B1613F">
              <w:rPr>
                <w:rFonts w:cs="Arial"/>
                <w:sz w:val="20"/>
                <w:szCs w:val="20"/>
              </w:rPr>
              <w:t xml:space="preserve">, </w:t>
            </w:r>
            <w:proofErr w:type="spellStart"/>
            <w:r w:rsidRPr="00B1613F">
              <w:rPr>
                <w:rFonts w:cs="Arial"/>
                <w:sz w:val="20"/>
                <w:szCs w:val="20"/>
              </w:rPr>
              <w:t>digitalizacije</w:t>
            </w:r>
            <w:proofErr w:type="spellEnd"/>
            <w:r w:rsidRPr="00B1613F">
              <w:rPr>
                <w:rFonts w:cs="Arial"/>
                <w:sz w:val="20"/>
                <w:szCs w:val="20"/>
              </w:rPr>
              <w:t xml:space="preserve"> v </w:t>
            </w:r>
            <w:proofErr w:type="spellStart"/>
            <w:r w:rsidRPr="00B1613F">
              <w:rPr>
                <w:rFonts w:cs="Arial"/>
                <w:sz w:val="20"/>
                <w:szCs w:val="20"/>
              </w:rPr>
              <w:t>kmetijstvu</w:t>
            </w:r>
            <w:proofErr w:type="spellEnd"/>
            <w:r w:rsidRPr="00B1613F">
              <w:rPr>
                <w:rFonts w:cs="Arial"/>
                <w:sz w:val="20"/>
                <w:szCs w:val="20"/>
              </w:rPr>
              <w:t xml:space="preserve">, </w:t>
            </w:r>
            <w:proofErr w:type="spellStart"/>
            <w:r w:rsidRPr="00B1613F">
              <w:rPr>
                <w:rFonts w:cs="Arial"/>
                <w:sz w:val="20"/>
                <w:szCs w:val="20"/>
              </w:rPr>
              <w:t>podjetništva</w:t>
            </w:r>
            <w:proofErr w:type="spellEnd"/>
            <w:r w:rsidRPr="00B1613F">
              <w:rPr>
                <w:rFonts w:cs="Arial"/>
                <w:sz w:val="20"/>
                <w:szCs w:val="20"/>
              </w:rPr>
              <w:t xml:space="preserve">, </w:t>
            </w:r>
            <w:proofErr w:type="spellStart"/>
            <w:r w:rsidRPr="00B1613F">
              <w:rPr>
                <w:rFonts w:cs="Arial"/>
                <w:sz w:val="20"/>
                <w:szCs w:val="20"/>
              </w:rPr>
              <w:t>trženja</w:t>
            </w:r>
            <w:proofErr w:type="spellEnd"/>
            <w:r w:rsidRPr="00B1613F">
              <w:rPr>
                <w:rFonts w:cs="Arial"/>
                <w:sz w:val="20"/>
                <w:szCs w:val="20"/>
              </w:rPr>
              <w:t xml:space="preserve">, </w:t>
            </w:r>
            <w:proofErr w:type="spellStart"/>
            <w:r w:rsidRPr="00B1613F">
              <w:rPr>
                <w:rFonts w:cs="Arial"/>
                <w:sz w:val="20"/>
                <w:szCs w:val="20"/>
              </w:rPr>
              <w:t>povezovanja</w:t>
            </w:r>
            <w:proofErr w:type="spellEnd"/>
            <w:r w:rsidRPr="00B1613F">
              <w:rPr>
                <w:rFonts w:cs="Arial"/>
                <w:sz w:val="20"/>
                <w:szCs w:val="20"/>
              </w:rPr>
              <w:t xml:space="preserve">, </w:t>
            </w:r>
            <w:proofErr w:type="spellStart"/>
            <w:r w:rsidRPr="00B1613F">
              <w:rPr>
                <w:rFonts w:cs="Arial"/>
                <w:sz w:val="20"/>
                <w:szCs w:val="20"/>
              </w:rPr>
              <w:t>financ</w:t>
            </w:r>
            <w:proofErr w:type="spellEnd"/>
            <w:r w:rsidRPr="00B1613F">
              <w:rPr>
                <w:rFonts w:cs="Arial"/>
                <w:sz w:val="20"/>
                <w:szCs w:val="20"/>
              </w:rPr>
              <w:t xml:space="preserve"> in </w:t>
            </w:r>
            <w:proofErr w:type="spellStart"/>
            <w:r w:rsidRPr="00B1613F">
              <w:rPr>
                <w:rFonts w:cs="Arial"/>
                <w:sz w:val="20"/>
                <w:szCs w:val="20"/>
              </w:rPr>
              <w:t>davkov</w:t>
            </w:r>
            <w:proofErr w:type="spellEnd"/>
            <w:r w:rsidRPr="00B1613F">
              <w:rPr>
                <w:rFonts w:cs="Arial"/>
                <w:sz w:val="20"/>
                <w:szCs w:val="20"/>
              </w:rPr>
              <w:t xml:space="preserve">, </w:t>
            </w:r>
            <w:proofErr w:type="spellStart"/>
            <w:r w:rsidRPr="00B1613F">
              <w:rPr>
                <w:rFonts w:cs="Arial"/>
                <w:sz w:val="20"/>
                <w:szCs w:val="20"/>
              </w:rPr>
              <w:t>lažje</w:t>
            </w:r>
            <w:proofErr w:type="spellEnd"/>
            <w:r w:rsidRPr="00B1613F">
              <w:rPr>
                <w:rFonts w:cs="Arial"/>
                <w:sz w:val="20"/>
                <w:szCs w:val="20"/>
              </w:rPr>
              <w:t xml:space="preserve"> </w:t>
            </w:r>
            <w:proofErr w:type="spellStart"/>
            <w:r w:rsidRPr="00B1613F">
              <w:rPr>
                <w:rFonts w:cs="Arial"/>
                <w:sz w:val="20"/>
                <w:szCs w:val="20"/>
              </w:rPr>
              <w:t>uvajanje</w:t>
            </w:r>
            <w:proofErr w:type="spellEnd"/>
            <w:r w:rsidRPr="00B1613F">
              <w:rPr>
                <w:rFonts w:cs="Arial"/>
                <w:sz w:val="20"/>
                <w:szCs w:val="20"/>
              </w:rPr>
              <w:t xml:space="preserve"> </w:t>
            </w:r>
            <w:proofErr w:type="spellStart"/>
            <w:r w:rsidRPr="00B1613F">
              <w:rPr>
                <w:rFonts w:cs="Arial"/>
                <w:sz w:val="20"/>
                <w:szCs w:val="20"/>
              </w:rPr>
              <w:t>novih</w:t>
            </w:r>
            <w:proofErr w:type="spellEnd"/>
            <w:r w:rsidRPr="00B1613F">
              <w:rPr>
                <w:rFonts w:cs="Arial"/>
                <w:sz w:val="20"/>
                <w:szCs w:val="20"/>
              </w:rPr>
              <w:t xml:space="preserve"> </w:t>
            </w:r>
            <w:proofErr w:type="spellStart"/>
            <w:r w:rsidRPr="00B1613F">
              <w:rPr>
                <w:rFonts w:cs="Arial"/>
                <w:sz w:val="20"/>
                <w:szCs w:val="20"/>
              </w:rPr>
              <w:t>tehnologij</w:t>
            </w:r>
            <w:proofErr w:type="spellEnd"/>
            <w:r w:rsidRPr="00B1613F">
              <w:rPr>
                <w:rFonts w:cs="Arial"/>
                <w:sz w:val="20"/>
                <w:szCs w:val="20"/>
              </w:rPr>
              <w:t xml:space="preserve">, </w:t>
            </w:r>
            <w:proofErr w:type="spellStart"/>
            <w:r w:rsidRPr="00B1613F">
              <w:rPr>
                <w:rFonts w:cs="Arial"/>
                <w:sz w:val="20"/>
                <w:szCs w:val="20"/>
              </w:rPr>
              <w:t>varnosti</w:t>
            </w:r>
            <w:proofErr w:type="spellEnd"/>
            <w:r w:rsidRPr="00B1613F">
              <w:rPr>
                <w:rFonts w:cs="Arial"/>
                <w:sz w:val="20"/>
                <w:szCs w:val="20"/>
              </w:rPr>
              <w:t xml:space="preserve"> </w:t>
            </w:r>
            <w:proofErr w:type="spellStart"/>
            <w:r w:rsidRPr="00B1613F">
              <w:rPr>
                <w:rFonts w:cs="Arial"/>
                <w:sz w:val="20"/>
                <w:szCs w:val="20"/>
              </w:rPr>
              <w:t>pri</w:t>
            </w:r>
            <w:proofErr w:type="spellEnd"/>
            <w:r w:rsidRPr="00B1613F">
              <w:rPr>
                <w:rFonts w:cs="Arial"/>
                <w:sz w:val="20"/>
                <w:szCs w:val="20"/>
              </w:rPr>
              <w:t xml:space="preserve"> </w:t>
            </w:r>
            <w:proofErr w:type="spellStart"/>
            <w:r w:rsidRPr="00B1613F">
              <w:rPr>
                <w:rFonts w:cs="Arial"/>
                <w:sz w:val="20"/>
                <w:szCs w:val="20"/>
              </w:rPr>
              <w:t>delu</w:t>
            </w:r>
            <w:proofErr w:type="spellEnd"/>
            <w:r w:rsidRPr="00B1613F">
              <w:rPr>
                <w:rFonts w:cs="Arial"/>
                <w:sz w:val="20"/>
                <w:szCs w:val="20"/>
              </w:rPr>
              <w:t xml:space="preserve"> in </w:t>
            </w:r>
            <w:proofErr w:type="spellStart"/>
            <w:r w:rsidRPr="00B1613F">
              <w:rPr>
                <w:rFonts w:cs="Arial"/>
                <w:sz w:val="20"/>
                <w:szCs w:val="20"/>
              </w:rPr>
              <w:t>predhodna</w:t>
            </w:r>
            <w:proofErr w:type="spellEnd"/>
            <w:r w:rsidRPr="00B1613F">
              <w:rPr>
                <w:rFonts w:cs="Arial"/>
                <w:sz w:val="20"/>
                <w:szCs w:val="20"/>
              </w:rPr>
              <w:t xml:space="preserve"> </w:t>
            </w:r>
            <w:proofErr w:type="spellStart"/>
            <w:r w:rsidRPr="00B1613F">
              <w:rPr>
                <w:rFonts w:cs="Arial"/>
                <w:sz w:val="20"/>
                <w:szCs w:val="20"/>
              </w:rPr>
              <w:t>usposabljanja</w:t>
            </w:r>
            <w:proofErr w:type="spellEnd"/>
            <w:r w:rsidRPr="00B1613F">
              <w:rPr>
                <w:rFonts w:cs="Arial"/>
                <w:sz w:val="20"/>
                <w:szCs w:val="20"/>
              </w:rPr>
              <w:t xml:space="preserve"> glede </w:t>
            </w:r>
            <w:proofErr w:type="spellStart"/>
            <w:r w:rsidRPr="00B1613F">
              <w:rPr>
                <w:rFonts w:cs="Arial"/>
                <w:sz w:val="20"/>
                <w:szCs w:val="20"/>
              </w:rPr>
              <w:t>možnosti</w:t>
            </w:r>
            <w:proofErr w:type="spellEnd"/>
            <w:r w:rsidRPr="00B1613F">
              <w:rPr>
                <w:rFonts w:cs="Arial"/>
                <w:sz w:val="20"/>
                <w:szCs w:val="20"/>
              </w:rPr>
              <w:t xml:space="preserve"> </w:t>
            </w:r>
            <w:proofErr w:type="spellStart"/>
            <w:r w:rsidRPr="00B1613F">
              <w:rPr>
                <w:rFonts w:cs="Arial"/>
                <w:sz w:val="20"/>
                <w:szCs w:val="20"/>
              </w:rPr>
              <w:t>pridobivanja</w:t>
            </w:r>
            <w:proofErr w:type="spellEnd"/>
            <w:r w:rsidRPr="00B1613F">
              <w:rPr>
                <w:rFonts w:cs="Arial"/>
                <w:sz w:val="20"/>
                <w:szCs w:val="20"/>
              </w:rPr>
              <w:t xml:space="preserve"> </w:t>
            </w:r>
            <w:proofErr w:type="spellStart"/>
            <w:r w:rsidRPr="00B1613F">
              <w:rPr>
                <w:rFonts w:cs="Arial"/>
                <w:sz w:val="20"/>
                <w:szCs w:val="20"/>
              </w:rPr>
              <w:t>javnih</w:t>
            </w:r>
            <w:proofErr w:type="spellEnd"/>
            <w:r w:rsidRPr="00B1613F">
              <w:rPr>
                <w:rFonts w:cs="Arial"/>
                <w:sz w:val="20"/>
                <w:szCs w:val="20"/>
              </w:rPr>
              <w:t xml:space="preserve"> </w:t>
            </w:r>
            <w:proofErr w:type="spellStart"/>
            <w:r w:rsidRPr="00B1613F">
              <w:rPr>
                <w:rFonts w:cs="Arial"/>
                <w:sz w:val="20"/>
                <w:szCs w:val="20"/>
              </w:rPr>
              <w:t>sredstev</w:t>
            </w:r>
            <w:proofErr w:type="spellEnd"/>
            <w:r w:rsidRPr="00B1613F">
              <w:rPr>
                <w:rFonts w:cs="Arial"/>
                <w:sz w:val="20"/>
                <w:szCs w:val="20"/>
              </w:rPr>
              <w:t xml:space="preserve"> s </w:t>
            </w:r>
            <w:proofErr w:type="spellStart"/>
            <w:r w:rsidRPr="00B1613F">
              <w:rPr>
                <w:rFonts w:cs="Arial"/>
                <w:sz w:val="20"/>
                <w:szCs w:val="20"/>
              </w:rPr>
              <w:t>področja</w:t>
            </w:r>
            <w:proofErr w:type="spellEnd"/>
            <w:r w:rsidRPr="00B1613F">
              <w:rPr>
                <w:rFonts w:cs="Arial"/>
                <w:sz w:val="20"/>
                <w:szCs w:val="20"/>
              </w:rPr>
              <w:t xml:space="preserve"> </w:t>
            </w:r>
            <w:proofErr w:type="spellStart"/>
            <w:r w:rsidRPr="00B1613F">
              <w:rPr>
                <w:rFonts w:cs="Arial"/>
                <w:sz w:val="20"/>
                <w:szCs w:val="20"/>
              </w:rPr>
              <w:t>skupne</w:t>
            </w:r>
            <w:proofErr w:type="spellEnd"/>
            <w:r w:rsidRPr="00B1613F">
              <w:rPr>
                <w:rFonts w:cs="Arial"/>
                <w:sz w:val="20"/>
                <w:szCs w:val="20"/>
              </w:rPr>
              <w:t xml:space="preserve"> </w:t>
            </w:r>
            <w:proofErr w:type="spellStart"/>
            <w:r w:rsidRPr="00B1613F">
              <w:rPr>
                <w:rFonts w:cs="Arial"/>
                <w:sz w:val="20"/>
                <w:szCs w:val="20"/>
              </w:rPr>
              <w:t>kmetijske</w:t>
            </w:r>
            <w:proofErr w:type="spellEnd"/>
            <w:r w:rsidRPr="00B1613F">
              <w:rPr>
                <w:rFonts w:cs="Arial"/>
                <w:sz w:val="20"/>
                <w:szCs w:val="20"/>
              </w:rPr>
              <w:t xml:space="preserve"> </w:t>
            </w:r>
            <w:proofErr w:type="spellStart"/>
            <w:r w:rsidRPr="00B1613F">
              <w:rPr>
                <w:rFonts w:cs="Arial"/>
                <w:sz w:val="20"/>
                <w:szCs w:val="20"/>
              </w:rPr>
              <w:t>politike</w:t>
            </w:r>
            <w:proofErr w:type="spellEnd"/>
            <w:r w:rsidRPr="00B1613F">
              <w:rPr>
                <w:rFonts w:cs="Arial"/>
                <w:sz w:val="20"/>
                <w:szCs w:val="20"/>
              </w:rPr>
              <w:t>.</w:t>
            </w:r>
          </w:p>
          <w:p w14:paraId="3DF23BF9" w14:textId="77777777" w:rsidR="00BC6804" w:rsidRPr="00B1613F" w:rsidRDefault="00BC6804" w:rsidP="00163ED9">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highlight w:val="yellow"/>
                <w:lang w:val="sl-SI" w:eastAsia="en-GB"/>
              </w:rPr>
            </w:pPr>
            <w:r>
              <w:rPr>
                <w:rFonts w:cs="Arial"/>
                <w:sz w:val="20"/>
                <w:szCs w:val="20"/>
              </w:rPr>
              <w:t xml:space="preserve">Ena od </w:t>
            </w:r>
            <w:proofErr w:type="spellStart"/>
            <w:r>
              <w:rPr>
                <w:rFonts w:cs="Arial"/>
                <w:sz w:val="20"/>
                <w:szCs w:val="20"/>
              </w:rPr>
              <w:t>izkazanih</w:t>
            </w:r>
            <w:proofErr w:type="spellEnd"/>
            <w:r>
              <w:rPr>
                <w:rFonts w:cs="Arial"/>
                <w:sz w:val="20"/>
                <w:szCs w:val="20"/>
              </w:rPr>
              <w:t xml:space="preserve"> </w:t>
            </w:r>
            <w:proofErr w:type="spellStart"/>
            <w:r>
              <w:rPr>
                <w:rFonts w:cs="Arial"/>
                <w:sz w:val="20"/>
                <w:szCs w:val="20"/>
              </w:rPr>
              <w:t>potreb</w:t>
            </w:r>
            <w:proofErr w:type="spellEnd"/>
            <w:r>
              <w:rPr>
                <w:rFonts w:cs="Arial"/>
                <w:sz w:val="20"/>
                <w:szCs w:val="20"/>
              </w:rPr>
              <w:t xml:space="preserve"> je </w:t>
            </w:r>
            <w:proofErr w:type="spellStart"/>
            <w:r>
              <w:rPr>
                <w:rFonts w:cs="Arial"/>
                <w:sz w:val="20"/>
                <w:szCs w:val="20"/>
              </w:rPr>
              <w:t>tudi</w:t>
            </w:r>
            <w:proofErr w:type="spellEnd"/>
            <w:r>
              <w:rPr>
                <w:rFonts w:cs="Arial"/>
                <w:sz w:val="20"/>
                <w:szCs w:val="20"/>
              </w:rPr>
              <w:t xml:space="preserve"> </w:t>
            </w:r>
            <w:proofErr w:type="spellStart"/>
            <w:r>
              <w:rPr>
                <w:rFonts w:cs="Arial"/>
                <w:sz w:val="20"/>
                <w:szCs w:val="20"/>
              </w:rPr>
              <w:t>v</w:t>
            </w:r>
            <w:r w:rsidRPr="00B1613F">
              <w:rPr>
                <w:rFonts w:cs="Arial"/>
                <w:sz w:val="20"/>
                <w:szCs w:val="20"/>
              </w:rPr>
              <w:t>zpostavitev</w:t>
            </w:r>
            <w:proofErr w:type="spellEnd"/>
            <w:r w:rsidRPr="00B1613F">
              <w:rPr>
                <w:rFonts w:cs="Arial"/>
                <w:sz w:val="20"/>
                <w:szCs w:val="20"/>
              </w:rPr>
              <w:t xml:space="preserve"> </w:t>
            </w:r>
            <w:proofErr w:type="spellStart"/>
            <w:r w:rsidRPr="00B1613F">
              <w:rPr>
                <w:rFonts w:cs="Arial"/>
                <w:sz w:val="20"/>
                <w:szCs w:val="20"/>
              </w:rPr>
              <w:t>novih</w:t>
            </w:r>
            <w:proofErr w:type="spellEnd"/>
            <w:r w:rsidRPr="00B1613F">
              <w:rPr>
                <w:rFonts w:cs="Arial"/>
                <w:sz w:val="20"/>
                <w:szCs w:val="20"/>
              </w:rPr>
              <w:t xml:space="preserve"> </w:t>
            </w:r>
            <w:proofErr w:type="spellStart"/>
            <w:r w:rsidRPr="00B1613F">
              <w:rPr>
                <w:rFonts w:cs="Arial"/>
                <w:sz w:val="20"/>
                <w:szCs w:val="20"/>
              </w:rPr>
              <w:t>oblik</w:t>
            </w:r>
            <w:proofErr w:type="spellEnd"/>
            <w:r w:rsidRPr="00B1613F">
              <w:rPr>
                <w:rFonts w:cs="Arial"/>
                <w:sz w:val="20"/>
                <w:szCs w:val="20"/>
              </w:rPr>
              <w:t xml:space="preserve"> </w:t>
            </w:r>
            <w:proofErr w:type="spellStart"/>
            <w:r w:rsidRPr="00B1613F">
              <w:rPr>
                <w:rFonts w:cs="Arial"/>
                <w:sz w:val="20"/>
                <w:szCs w:val="20"/>
              </w:rPr>
              <w:t>svetovanj</w:t>
            </w:r>
            <w:proofErr w:type="spellEnd"/>
            <w:r w:rsidRPr="00B1613F">
              <w:rPr>
                <w:rFonts w:cs="Arial"/>
                <w:sz w:val="20"/>
                <w:szCs w:val="20"/>
              </w:rPr>
              <w:t xml:space="preserve"> </w:t>
            </w:r>
            <w:proofErr w:type="spellStart"/>
            <w:r w:rsidRPr="00B1613F">
              <w:rPr>
                <w:rFonts w:cs="Arial"/>
                <w:sz w:val="20"/>
                <w:szCs w:val="20"/>
              </w:rPr>
              <w:t>pri</w:t>
            </w:r>
            <w:proofErr w:type="spellEnd"/>
            <w:r w:rsidRPr="00B1613F">
              <w:rPr>
                <w:rFonts w:cs="Arial"/>
                <w:sz w:val="20"/>
                <w:szCs w:val="20"/>
              </w:rPr>
              <w:t xml:space="preserve"> </w:t>
            </w:r>
            <w:proofErr w:type="spellStart"/>
            <w:r w:rsidRPr="00B1613F">
              <w:rPr>
                <w:rFonts w:cs="Arial"/>
                <w:sz w:val="20"/>
                <w:szCs w:val="20"/>
              </w:rPr>
              <w:t>Javni</w:t>
            </w:r>
            <w:proofErr w:type="spellEnd"/>
            <w:r w:rsidRPr="00B1613F">
              <w:rPr>
                <w:rFonts w:cs="Arial"/>
                <w:sz w:val="20"/>
                <w:szCs w:val="20"/>
              </w:rPr>
              <w:t xml:space="preserve"> </w:t>
            </w:r>
            <w:proofErr w:type="spellStart"/>
            <w:r w:rsidRPr="00B1613F">
              <w:rPr>
                <w:rFonts w:cs="Arial"/>
                <w:sz w:val="20"/>
                <w:szCs w:val="20"/>
              </w:rPr>
              <w:t>kmetijski</w:t>
            </w:r>
            <w:proofErr w:type="spellEnd"/>
            <w:r w:rsidRPr="00B1613F">
              <w:rPr>
                <w:rFonts w:cs="Arial"/>
                <w:sz w:val="20"/>
                <w:szCs w:val="20"/>
              </w:rPr>
              <w:t xml:space="preserve"> </w:t>
            </w:r>
            <w:proofErr w:type="spellStart"/>
            <w:r w:rsidRPr="00B1613F">
              <w:rPr>
                <w:rFonts w:cs="Arial"/>
                <w:sz w:val="20"/>
                <w:szCs w:val="20"/>
              </w:rPr>
              <w:t>svetovalni</w:t>
            </w:r>
            <w:proofErr w:type="spellEnd"/>
            <w:r w:rsidRPr="00B1613F">
              <w:rPr>
                <w:rFonts w:cs="Arial"/>
                <w:sz w:val="20"/>
                <w:szCs w:val="20"/>
              </w:rPr>
              <w:t xml:space="preserve"> </w:t>
            </w:r>
            <w:proofErr w:type="spellStart"/>
            <w:r w:rsidRPr="00B1613F">
              <w:rPr>
                <w:rFonts w:cs="Arial"/>
                <w:sz w:val="20"/>
                <w:szCs w:val="20"/>
              </w:rPr>
              <w:t>službi</w:t>
            </w:r>
            <w:proofErr w:type="spellEnd"/>
            <w:r w:rsidRPr="00B1613F">
              <w:rPr>
                <w:rFonts w:cs="Arial"/>
                <w:sz w:val="20"/>
                <w:szCs w:val="20"/>
              </w:rPr>
              <w:t xml:space="preserve"> za </w:t>
            </w:r>
            <w:proofErr w:type="spellStart"/>
            <w:r w:rsidRPr="00B1613F">
              <w:rPr>
                <w:rFonts w:cs="Arial"/>
                <w:sz w:val="20"/>
                <w:szCs w:val="20"/>
              </w:rPr>
              <w:t>namen</w:t>
            </w:r>
            <w:proofErr w:type="spellEnd"/>
            <w:r w:rsidRPr="00B1613F">
              <w:rPr>
                <w:rFonts w:cs="Arial"/>
                <w:sz w:val="20"/>
                <w:szCs w:val="20"/>
              </w:rPr>
              <w:t xml:space="preserve"> </w:t>
            </w:r>
            <w:proofErr w:type="spellStart"/>
            <w:r w:rsidRPr="00B1613F">
              <w:rPr>
                <w:rFonts w:cs="Arial"/>
                <w:sz w:val="20"/>
                <w:szCs w:val="20"/>
              </w:rPr>
              <w:t>medgeneracijskih</w:t>
            </w:r>
            <w:proofErr w:type="spellEnd"/>
            <w:r w:rsidRPr="00B1613F">
              <w:rPr>
                <w:rFonts w:cs="Arial"/>
                <w:sz w:val="20"/>
                <w:szCs w:val="20"/>
              </w:rPr>
              <w:t xml:space="preserve"> </w:t>
            </w:r>
            <w:proofErr w:type="spellStart"/>
            <w:r w:rsidRPr="00B1613F">
              <w:rPr>
                <w:rFonts w:cs="Arial"/>
                <w:sz w:val="20"/>
                <w:szCs w:val="20"/>
              </w:rPr>
              <w:t>odnosov</w:t>
            </w:r>
            <w:proofErr w:type="spellEnd"/>
            <w:r w:rsidRPr="00B1613F">
              <w:rPr>
                <w:rFonts w:cs="Arial"/>
                <w:sz w:val="20"/>
                <w:szCs w:val="20"/>
              </w:rPr>
              <w:t xml:space="preserve"> </w:t>
            </w:r>
            <w:proofErr w:type="spellStart"/>
            <w:r w:rsidRPr="00B1613F">
              <w:rPr>
                <w:rFonts w:cs="Arial"/>
                <w:sz w:val="20"/>
                <w:szCs w:val="20"/>
              </w:rPr>
              <w:t>na</w:t>
            </w:r>
            <w:proofErr w:type="spellEnd"/>
            <w:r w:rsidRPr="00B1613F">
              <w:rPr>
                <w:rFonts w:cs="Arial"/>
                <w:sz w:val="20"/>
                <w:szCs w:val="20"/>
              </w:rPr>
              <w:t xml:space="preserve"> </w:t>
            </w:r>
            <w:proofErr w:type="spellStart"/>
            <w:r w:rsidRPr="00B1613F">
              <w:rPr>
                <w:rFonts w:cs="Arial"/>
                <w:sz w:val="20"/>
                <w:szCs w:val="20"/>
              </w:rPr>
              <w:t>kmetijskih</w:t>
            </w:r>
            <w:proofErr w:type="spellEnd"/>
            <w:r w:rsidRPr="00B1613F">
              <w:rPr>
                <w:rFonts w:cs="Arial"/>
                <w:sz w:val="20"/>
                <w:szCs w:val="20"/>
              </w:rPr>
              <w:t xml:space="preserve"> </w:t>
            </w:r>
            <w:proofErr w:type="spellStart"/>
            <w:r w:rsidRPr="00B1613F">
              <w:rPr>
                <w:rFonts w:cs="Arial"/>
                <w:sz w:val="20"/>
                <w:szCs w:val="20"/>
              </w:rPr>
              <w:t>gospodarstvih</w:t>
            </w:r>
            <w:proofErr w:type="spellEnd"/>
            <w:r w:rsidRPr="00B1613F">
              <w:rPr>
                <w:rFonts w:cs="Arial"/>
                <w:sz w:val="20"/>
                <w:szCs w:val="20"/>
              </w:rPr>
              <w:t>.</w:t>
            </w:r>
          </w:p>
        </w:tc>
      </w:tr>
      <w:tr w:rsidR="00BC6804" w:rsidRPr="00335B8C" w14:paraId="11ADCEBD" w14:textId="77777777" w:rsidTr="00BC6804">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0" w:space="0" w:color="auto"/>
            <w:insideV w:val="none" w:sz="0" w:space="0" w:color="auto"/>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246" w:type="pct"/>
            <w:tcBorders>
              <w:top w:val="single" w:sz="4" w:space="0" w:color="auto"/>
              <w:left w:val="single" w:sz="4" w:space="0" w:color="auto"/>
              <w:bottom w:val="single" w:sz="4" w:space="0" w:color="auto"/>
              <w:right w:val="single" w:sz="4" w:space="0" w:color="auto"/>
            </w:tcBorders>
          </w:tcPr>
          <w:p w14:paraId="7986D650" w14:textId="77777777" w:rsidR="00BC6804" w:rsidRPr="00335B8C" w:rsidRDefault="00BC6804" w:rsidP="00163ED9">
            <w:pPr>
              <w:rPr>
                <w:rFonts w:eastAsia="Times New Roman" w:cs="Arial"/>
                <w:b w:val="0"/>
                <w:sz w:val="20"/>
                <w:szCs w:val="20"/>
                <w:lang w:val="sl-SI" w:eastAsia="en-GB"/>
              </w:rPr>
            </w:pPr>
            <w:r>
              <w:rPr>
                <w:rFonts w:eastAsia="Times New Roman" w:cs="Arial"/>
                <w:b w:val="0"/>
                <w:sz w:val="20"/>
                <w:szCs w:val="20"/>
                <w:lang w:val="sl-SI" w:eastAsia="en-GB"/>
              </w:rPr>
              <w:lastRenderedPageBreak/>
              <w:t>5.</w:t>
            </w:r>
          </w:p>
        </w:tc>
        <w:tc>
          <w:tcPr>
            <w:tcW w:w="1190" w:type="pct"/>
            <w:tcBorders>
              <w:top w:val="single" w:sz="4" w:space="0" w:color="auto"/>
              <w:left w:val="single" w:sz="4" w:space="0" w:color="auto"/>
              <w:bottom w:val="single" w:sz="4" w:space="0" w:color="auto"/>
              <w:right w:val="single" w:sz="4" w:space="0" w:color="auto"/>
            </w:tcBorders>
          </w:tcPr>
          <w:p w14:paraId="44D8AD07" w14:textId="77777777" w:rsidR="00BC6804" w:rsidRPr="00335B8C" w:rsidRDefault="00BC6804" w:rsidP="00163ED9">
            <w:pPr>
              <w:cnfStyle w:val="000000100000" w:firstRow="0" w:lastRow="0" w:firstColumn="0" w:lastColumn="0" w:oddVBand="0" w:evenVBand="0" w:oddHBand="1" w:evenHBand="0" w:firstRowFirstColumn="0" w:firstRowLastColumn="0" w:lastRowFirstColumn="0" w:lastRowLastColumn="0"/>
              <w:rPr>
                <w:rFonts w:eastAsia="Times New Roman" w:cs="Arial"/>
                <w:b/>
                <w:sz w:val="20"/>
                <w:szCs w:val="20"/>
                <w:lang w:val="sl-SI" w:eastAsia="en-GB"/>
              </w:rPr>
            </w:pPr>
            <w:r>
              <w:rPr>
                <w:rFonts w:eastAsia="Times New Roman" w:cs="Arial"/>
                <w:b/>
                <w:sz w:val="20"/>
                <w:szCs w:val="20"/>
                <w:lang w:val="sl-SI" w:eastAsia="en-GB"/>
              </w:rPr>
              <w:t>Poskrbeti za prenosnika</w:t>
            </w:r>
          </w:p>
        </w:tc>
        <w:tc>
          <w:tcPr>
            <w:tcW w:w="3564" w:type="pct"/>
            <w:tcBorders>
              <w:top w:val="single" w:sz="4" w:space="0" w:color="auto"/>
              <w:left w:val="single" w:sz="4" w:space="0" w:color="auto"/>
              <w:bottom w:val="single" w:sz="4" w:space="0" w:color="auto"/>
              <w:right w:val="single" w:sz="4" w:space="0" w:color="auto"/>
            </w:tcBorders>
          </w:tcPr>
          <w:p w14:paraId="4772CA06" w14:textId="77777777" w:rsidR="00BC6804" w:rsidRPr="00B1613F" w:rsidRDefault="00BC6804" w:rsidP="00163ED9">
            <w:pPr>
              <w:cnfStyle w:val="000000100000" w:firstRow="0" w:lastRow="0" w:firstColumn="0" w:lastColumn="0" w:oddVBand="0" w:evenVBand="0" w:oddHBand="1" w:evenHBand="0" w:firstRowFirstColumn="0" w:firstRowLastColumn="0" w:lastRowFirstColumn="0" w:lastRowLastColumn="0"/>
              <w:rPr>
                <w:rFonts w:cs="Arial"/>
                <w:sz w:val="20"/>
                <w:szCs w:val="20"/>
              </w:rPr>
            </w:pPr>
            <w:proofErr w:type="spellStart"/>
            <w:r w:rsidRPr="00B1613F">
              <w:rPr>
                <w:rFonts w:cs="Arial"/>
                <w:sz w:val="20"/>
                <w:szCs w:val="20"/>
              </w:rPr>
              <w:t>Analize</w:t>
            </w:r>
            <w:proofErr w:type="spellEnd"/>
            <w:r w:rsidRPr="00B1613F">
              <w:rPr>
                <w:rFonts w:cs="Arial"/>
                <w:sz w:val="20"/>
                <w:szCs w:val="20"/>
              </w:rPr>
              <w:t xml:space="preserve"> </w:t>
            </w:r>
            <w:proofErr w:type="spellStart"/>
            <w:r w:rsidRPr="00B1613F">
              <w:rPr>
                <w:rFonts w:cs="Arial"/>
                <w:sz w:val="20"/>
                <w:szCs w:val="20"/>
              </w:rPr>
              <w:t>dosedanjega</w:t>
            </w:r>
            <w:proofErr w:type="spellEnd"/>
            <w:r w:rsidRPr="00B1613F">
              <w:rPr>
                <w:rFonts w:cs="Arial"/>
                <w:sz w:val="20"/>
                <w:szCs w:val="20"/>
              </w:rPr>
              <w:t xml:space="preserve"> </w:t>
            </w:r>
            <w:proofErr w:type="spellStart"/>
            <w:r w:rsidRPr="00B1613F">
              <w:rPr>
                <w:rFonts w:cs="Arial"/>
                <w:sz w:val="20"/>
                <w:szCs w:val="20"/>
              </w:rPr>
              <w:t>izvajanja</w:t>
            </w:r>
            <w:proofErr w:type="spellEnd"/>
            <w:r w:rsidRPr="00B1613F">
              <w:rPr>
                <w:rFonts w:cs="Arial"/>
                <w:sz w:val="20"/>
                <w:szCs w:val="20"/>
              </w:rPr>
              <w:t xml:space="preserve"> </w:t>
            </w:r>
            <w:proofErr w:type="spellStart"/>
            <w:r w:rsidRPr="00B1613F">
              <w:rPr>
                <w:rFonts w:cs="Arial"/>
                <w:sz w:val="20"/>
                <w:szCs w:val="20"/>
              </w:rPr>
              <w:t>ukrepov</w:t>
            </w:r>
            <w:proofErr w:type="spellEnd"/>
            <w:r w:rsidRPr="00B1613F">
              <w:rPr>
                <w:rFonts w:cs="Arial"/>
                <w:sz w:val="20"/>
                <w:szCs w:val="20"/>
              </w:rPr>
              <w:t xml:space="preserve"> za </w:t>
            </w:r>
            <w:proofErr w:type="spellStart"/>
            <w:r w:rsidRPr="00B1613F">
              <w:rPr>
                <w:rFonts w:cs="Arial"/>
                <w:sz w:val="20"/>
                <w:szCs w:val="20"/>
              </w:rPr>
              <w:t>mlade</w:t>
            </w:r>
            <w:proofErr w:type="spellEnd"/>
            <w:r w:rsidRPr="00B1613F">
              <w:rPr>
                <w:rFonts w:cs="Arial"/>
                <w:sz w:val="20"/>
                <w:szCs w:val="20"/>
              </w:rPr>
              <w:t xml:space="preserve"> </w:t>
            </w:r>
            <w:proofErr w:type="spellStart"/>
            <w:r w:rsidRPr="00B1613F">
              <w:rPr>
                <w:rFonts w:cs="Arial"/>
                <w:sz w:val="20"/>
                <w:szCs w:val="20"/>
              </w:rPr>
              <w:t>kmete</w:t>
            </w:r>
            <w:proofErr w:type="spellEnd"/>
            <w:r w:rsidRPr="00B1613F">
              <w:rPr>
                <w:rFonts w:cs="Arial"/>
                <w:sz w:val="20"/>
                <w:szCs w:val="20"/>
              </w:rPr>
              <w:t xml:space="preserve"> </w:t>
            </w:r>
            <w:proofErr w:type="spellStart"/>
            <w:r w:rsidRPr="00B1613F">
              <w:rPr>
                <w:rFonts w:cs="Arial"/>
                <w:sz w:val="20"/>
                <w:szCs w:val="20"/>
              </w:rPr>
              <w:t>kažejo</w:t>
            </w:r>
            <w:proofErr w:type="spellEnd"/>
            <w:r w:rsidRPr="00B1613F">
              <w:rPr>
                <w:rFonts w:cs="Arial"/>
                <w:sz w:val="20"/>
                <w:szCs w:val="20"/>
              </w:rPr>
              <w:t xml:space="preserve">, da je </w:t>
            </w:r>
            <w:proofErr w:type="spellStart"/>
            <w:r w:rsidRPr="00B1613F">
              <w:rPr>
                <w:rFonts w:cs="Arial"/>
                <w:sz w:val="20"/>
                <w:szCs w:val="20"/>
              </w:rPr>
              <w:t>pri</w:t>
            </w:r>
            <w:proofErr w:type="spellEnd"/>
            <w:r w:rsidRPr="00B1613F">
              <w:rPr>
                <w:rFonts w:cs="Arial"/>
                <w:sz w:val="20"/>
                <w:szCs w:val="20"/>
              </w:rPr>
              <w:t xml:space="preserve"> </w:t>
            </w:r>
            <w:proofErr w:type="spellStart"/>
            <w:r w:rsidRPr="00B1613F">
              <w:rPr>
                <w:rFonts w:cs="Arial"/>
                <w:sz w:val="20"/>
                <w:szCs w:val="20"/>
              </w:rPr>
              <w:t>vsakokratnem</w:t>
            </w:r>
            <w:proofErr w:type="spellEnd"/>
            <w:r w:rsidRPr="00B1613F">
              <w:rPr>
                <w:rFonts w:cs="Arial"/>
                <w:sz w:val="20"/>
                <w:szCs w:val="20"/>
              </w:rPr>
              <w:t xml:space="preserve"> </w:t>
            </w:r>
            <w:proofErr w:type="spellStart"/>
            <w:r w:rsidRPr="00B1613F">
              <w:rPr>
                <w:rFonts w:cs="Arial"/>
                <w:sz w:val="20"/>
                <w:szCs w:val="20"/>
              </w:rPr>
              <w:t>javnem</w:t>
            </w:r>
            <w:proofErr w:type="spellEnd"/>
            <w:r w:rsidRPr="00B1613F">
              <w:rPr>
                <w:rFonts w:cs="Arial"/>
                <w:sz w:val="20"/>
                <w:szCs w:val="20"/>
              </w:rPr>
              <w:t xml:space="preserve"> </w:t>
            </w:r>
            <w:proofErr w:type="spellStart"/>
            <w:r w:rsidRPr="00B1613F">
              <w:rPr>
                <w:rFonts w:cs="Arial"/>
                <w:sz w:val="20"/>
                <w:szCs w:val="20"/>
              </w:rPr>
              <w:t>razpisu</w:t>
            </w:r>
            <w:proofErr w:type="spellEnd"/>
            <w:r w:rsidRPr="00B1613F">
              <w:rPr>
                <w:rFonts w:cs="Arial"/>
                <w:sz w:val="20"/>
                <w:szCs w:val="20"/>
              </w:rPr>
              <w:t xml:space="preserve"> </w:t>
            </w:r>
            <w:proofErr w:type="spellStart"/>
            <w:r w:rsidRPr="00B1613F">
              <w:rPr>
                <w:rFonts w:cs="Arial"/>
                <w:sz w:val="20"/>
                <w:szCs w:val="20"/>
              </w:rPr>
              <w:t>največ</w:t>
            </w:r>
            <w:proofErr w:type="spellEnd"/>
            <w:r w:rsidRPr="00B1613F">
              <w:rPr>
                <w:rFonts w:cs="Arial"/>
                <w:sz w:val="20"/>
                <w:szCs w:val="20"/>
              </w:rPr>
              <w:t xml:space="preserve"> </w:t>
            </w:r>
            <w:proofErr w:type="spellStart"/>
            <w:r w:rsidRPr="00B1613F">
              <w:rPr>
                <w:rFonts w:cs="Arial"/>
                <w:sz w:val="20"/>
                <w:szCs w:val="20"/>
              </w:rPr>
              <w:t>prevzemnikov</w:t>
            </w:r>
            <w:proofErr w:type="spellEnd"/>
            <w:r w:rsidRPr="00B1613F">
              <w:rPr>
                <w:rFonts w:cs="Arial"/>
                <w:sz w:val="20"/>
                <w:szCs w:val="20"/>
              </w:rPr>
              <w:t xml:space="preserve"> v </w:t>
            </w:r>
            <w:proofErr w:type="spellStart"/>
            <w:r w:rsidRPr="00B1613F">
              <w:rPr>
                <w:rFonts w:cs="Arial"/>
                <w:sz w:val="20"/>
                <w:szCs w:val="20"/>
              </w:rPr>
              <w:t>starostni</w:t>
            </w:r>
            <w:proofErr w:type="spellEnd"/>
            <w:r w:rsidRPr="00B1613F">
              <w:rPr>
                <w:rFonts w:cs="Arial"/>
                <w:sz w:val="20"/>
                <w:szCs w:val="20"/>
              </w:rPr>
              <w:t xml:space="preserve"> </w:t>
            </w:r>
            <w:proofErr w:type="spellStart"/>
            <w:r w:rsidRPr="00B1613F">
              <w:rPr>
                <w:rFonts w:cs="Arial"/>
                <w:sz w:val="20"/>
                <w:szCs w:val="20"/>
              </w:rPr>
              <w:t>skupini</w:t>
            </w:r>
            <w:proofErr w:type="spellEnd"/>
            <w:r w:rsidRPr="00B1613F">
              <w:rPr>
                <w:rFonts w:cs="Arial"/>
                <w:sz w:val="20"/>
                <w:szCs w:val="20"/>
              </w:rPr>
              <w:t xml:space="preserve"> med 30 in 40 let (52,7 %). </w:t>
            </w:r>
            <w:proofErr w:type="spellStart"/>
            <w:r w:rsidRPr="00B1613F">
              <w:rPr>
                <w:rFonts w:cs="Arial"/>
                <w:sz w:val="20"/>
                <w:szCs w:val="20"/>
              </w:rPr>
              <w:t>Razlog</w:t>
            </w:r>
            <w:proofErr w:type="spellEnd"/>
            <w:r w:rsidRPr="00B1613F">
              <w:rPr>
                <w:rFonts w:cs="Arial"/>
                <w:sz w:val="20"/>
                <w:szCs w:val="20"/>
              </w:rPr>
              <w:t xml:space="preserve"> </w:t>
            </w:r>
            <w:proofErr w:type="spellStart"/>
            <w:r w:rsidRPr="00B1613F">
              <w:rPr>
                <w:rFonts w:cs="Arial"/>
                <w:sz w:val="20"/>
                <w:szCs w:val="20"/>
              </w:rPr>
              <w:t>temu</w:t>
            </w:r>
            <w:proofErr w:type="spellEnd"/>
            <w:r w:rsidRPr="00B1613F">
              <w:rPr>
                <w:rFonts w:cs="Arial"/>
                <w:sz w:val="20"/>
                <w:szCs w:val="20"/>
              </w:rPr>
              <w:t xml:space="preserve"> je, da </w:t>
            </w:r>
            <w:proofErr w:type="spellStart"/>
            <w:r w:rsidRPr="00B1613F">
              <w:rPr>
                <w:rFonts w:cs="Arial"/>
                <w:sz w:val="20"/>
                <w:szCs w:val="20"/>
              </w:rPr>
              <w:t>prenosniki</w:t>
            </w:r>
            <w:proofErr w:type="spellEnd"/>
            <w:r w:rsidRPr="00B1613F">
              <w:rPr>
                <w:rFonts w:cs="Arial"/>
                <w:sz w:val="20"/>
                <w:szCs w:val="20"/>
              </w:rPr>
              <w:t xml:space="preserve"> </w:t>
            </w:r>
            <w:proofErr w:type="spellStart"/>
            <w:r w:rsidRPr="00B1613F">
              <w:rPr>
                <w:rFonts w:cs="Arial"/>
                <w:sz w:val="20"/>
                <w:szCs w:val="20"/>
              </w:rPr>
              <w:t>ob</w:t>
            </w:r>
            <w:proofErr w:type="spellEnd"/>
            <w:r w:rsidRPr="00B1613F">
              <w:rPr>
                <w:rFonts w:cs="Arial"/>
                <w:sz w:val="20"/>
                <w:szCs w:val="20"/>
              </w:rPr>
              <w:t xml:space="preserve"> </w:t>
            </w:r>
            <w:proofErr w:type="spellStart"/>
            <w:r w:rsidRPr="00B1613F">
              <w:rPr>
                <w:rFonts w:cs="Arial"/>
                <w:sz w:val="20"/>
                <w:szCs w:val="20"/>
              </w:rPr>
              <w:t>predaji</w:t>
            </w:r>
            <w:proofErr w:type="spellEnd"/>
            <w:r w:rsidRPr="00B1613F">
              <w:rPr>
                <w:rFonts w:cs="Arial"/>
                <w:sz w:val="20"/>
                <w:szCs w:val="20"/>
              </w:rPr>
              <w:t xml:space="preserve"> </w:t>
            </w:r>
            <w:r>
              <w:rPr>
                <w:rFonts w:cs="Arial"/>
                <w:sz w:val="20"/>
                <w:szCs w:val="20"/>
              </w:rPr>
              <w:t>KMG</w:t>
            </w:r>
            <w:r w:rsidRPr="00B1613F">
              <w:rPr>
                <w:rFonts w:cs="Arial"/>
                <w:sz w:val="20"/>
                <w:szCs w:val="20"/>
              </w:rPr>
              <w:t xml:space="preserve"> </w:t>
            </w:r>
            <w:proofErr w:type="spellStart"/>
            <w:r w:rsidRPr="00B1613F">
              <w:rPr>
                <w:rFonts w:cs="Arial"/>
                <w:sz w:val="20"/>
                <w:szCs w:val="20"/>
              </w:rPr>
              <w:t>naslednikom</w:t>
            </w:r>
            <w:proofErr w:type="spellEnd"/>
            <w:r>
              <w:rPr>
                <w:rFonts w:cs="Arial"/>
                <w:sz w:val="20"/>
                <w:szCs w:val="20"/>
              </w:rPr>
              <w:t>,</w:t>
            </w:r>
            <w:r w:rsidRPr="00B1613F">
              <w:rPr>
                <w:rFonts w:cs="Arial"/>
                <w:sz w:val="20"/>
                <w:szCs w:val="20"/>
              </w:rPr>
              <w:t xml:space="preserve"> </w:t>
            </w:r>
            <w:proofErr w:type="spellStart"/>
            <w:r w:rsidRPr="00B1613F">
              <w:rPr>
                <w:rFonts w:cs="Arial"/>
                <w:sz w:val="20"/>
                <w:szCs w:val="20"/>
              </w:rPr>
              <w:t>še</w:t>
            </w:r>
            <w:proofErr w:type="spellEnd"/>
            <w:r w:rsidRPr="00B1613F">
              <w:rPr>
                <w:rFonts w:cs="Arial"/>
                <w:sz w:val="20"/>
                <w:szCs w:val="20"/>
              </w:rPr>
              <w:t xml:space="preserve"> ne </w:t>
            </w:r>
            <w:proofErr w:type="spellStart"/>
            <w:r w:rsidRPr="00B1613F">
              <w:rPr>
                <w:rFonts w:cs="Arial"/>
                <w:sz w:val="20"/>
                <w:szCs w:val="20"/>
              </w:rPr>
              <w:t>izpolnjujejo</w:t>
            </w:r>
            <w:proofErr w:type="spellEnd"/>
            <w:r w:rsidRPr="00B1613F">
              <w:rPr>
                <w:rFonts w:cs="Arial"/>
                <w:sz w:val="20"/>
                <w:szCs w:val="20"/>
              </w:rPr>
              <w:t xml:space="preserve"> </w:t>
            </w:r>
            <w:proofErr w:type="spellStart"/>
            <w:r w:rsidRPr="00B1613F">
              <w:rPr>
                <w:rFonts w:cs="Arial"/>
                <w:sz w:val="20"/>
                <w:szCs w:val="20"/>
              </w:rPr>
              <w:t>upokojitvenih</w:t>
            </w:r>
            <w:proofErr w:type="spellEnd"/>
            <w:r w:rsidRPr="00B1613F">
              <w:rPr>
                <w:rFonts w:cs="Arial"/>
                <w:sz w:val="20"/>
                <w:szCs w:val="20"/>
              </w:rPr>
              <w:t xml:space="preserve"> </w:t>
            </w:r>
            <w:proofErr w:type="spellStart"/>
            <w:r w:rsidRPr="00B1613F">
              <w:rPr>
                <w:rFonts w:cs="Arial"/>
                <w:sz w:val="20"/>
                <w:szCs w:val="20"/>
              </w:rPr>
              <w:t>pogojev</w:t>
            </w:r>
            <w:proofErr w:type="spellEnd"/>
            <w:r w:rsidRPr="00B1613F">
              <w:rPr>
                <w:rFonts w:cs="Arial"/>
                <w:sz w:val="20"/>
                <w:szCs w:val="20"/>
              </w:rPr>
              <w:t xml:space="preserve"> in </w:t>
            </w:r>
            <w:proofErr w:type="spellStart"/>
            <w:r w:rsidRPr="00B1613F">
              <w:rPr>
                <w:rFonts w:cs="Arial"/>
                <w:sz w:val="20"/>
                <w:szCs w:val="20"/>
              </w:rPr>
              <w:t>zato</w:t>
            </w:r>
            <w:proofErr w:type="spellEnd"/>
            <w:r w:rsidRPr="00B1613F">
              <w:rPr>
                <w:rFonts w:cs="Arial"/>
                <w:sz w:val="20"/>
                <w:szCs w:val="20"/>
              </w:rPr>
              <w:t xml:space="preserve"> med </w:t>
            </w:r>
            <w:proofErr w:type="spellStart"/>
            <w:r w:rsidRPr="00B1613F">
              <w:rPr>
                <w:rFonts w:cs="Arial"/>
                <w:sz w:val="20"/>
                <w:szCs w:val="20"/>
              </w:rPr>
              <w:t>njimi</w:t>
            </w:r>
            <w:proofErr w:type="spellEnd"/>
            <w:r w:rsidRPr="00B1613F">
              <w:rPr>
                <w:rFonts w:cs="Arial"/>
                <w:sz w:val="20"/>
                <w:szCs w:val="20"/>
              </w:rPr>
              <w:t xml:space="preserve"> </w:t>
            </w:r>
            <w:proofErr w:type="spellStart"/>
            <w:r w:rsidRPr="00B1613F">
              <w:rPr>
                <w:rFonts w:cs="Arial"/>
                <w:sz w:val="20"/>
                <w:szCs w:val="20"/>
              </w:rPr>
              <w:t>obstaja</w:t>
            </w:r>
            <w:proofErr w:type="spellEnd"/>
            <w:r w:rsidRPr="00B1613F">
              <w:rPr>
                <w:rFonts w:cs="Arial"/>
                <w:sz w:val="20"/>
                <w:szCs w:val="20"/>
              </w:rPr>
              <w:t xml:space="preserve"> </w:t>
            </w:r>
            <w:proofErr w:type="spellStart"/>
            <w:r w:rsidRPr="00B1613F">
              <w:rPr>
                <w:rFonts w:cs="Arial"/>
                <w:sz w:val="20"/>
                <w:szCs w:val="20"/>
              </w:rPr>
              <w:t>strah</w:t>
            </w:r>
            <w:proofErr w:type="spellEnd"/>
            <w:r w:rsidRPr="00B1613F">
              <w:rPr>
                <w:rFonts w:cs="Arial"/>
                <w:sz w:val="20"/>
                <w:szCs w:val="20"/>
              </w:rPr>
              <w:t xml:space="preserve">, da bi po </w:t>
            </w:r>
            <w:proofErr w:type="spellStart"/>
            <w:r w:rsidRPr="00B1613F">
              <w:rPr>
                <w:rFonts w:cs="Arial"/>
                <w:sz w:val="20"/>
                <w:szCs w:val="20"/>
              </w:rPr>
              <w:t>prenosu</w:t>
            </w:r>
            <w:proofErr w:type="spellEnd"/>
            <w:r w:rsidRPr="00B1613F">
              <w:rPr>
                <w:rFonts w:cs="Arial"/>
                <w:sz w:val="20"/>
                <w:szCs w:val="20"/>
              </w:rPr>
              <w:t xml:space="preserve"> </w:t>
            </w:r>
            <w:r>
              <w:rPr>
                <w:rFonts w:cs="Arial"/>
                <w:sz w:val="20"/>
                <w:szCs w:val="20"/>
              </w:rPr>
              <w:t>KMG</w:t>
            </w:r>
            <w:r w:rsidRPr="00B1613F">
              <w:rPr>
                <w:rFonts w:cs="Arial"/>
                <w:sz w:val="20"/>
                <w:szCs w:val="20"/>
              </w:rPr>
              <w:t xml:space="preserve"> </w:t>
            </w:r>
            <w:proofErr w:type="spellStart"/>
            <w:r w:rsidRPr="00B1613F">
              <w:rPr>
                <w:rFonts w:cs="Arial"/>
                <w:sz w:val="20"/>
                <w:szCs w:val="20"/>
              </w:rPr>
              <w:t>ostali</w:t>
            </w:r>
            <w:proofErr w:type="spellEnd"/>
            <w:r w:rsidRPr="00B1613F">
              <w:rPr>
                <w:rFonts w:cs="Arial"/>
                <w:sz w:val="20"/>
                <w:szCs w:val="20"/>
              </w:rPr>
              <w:t xml:space="preserve"> </w:t>
            </w:r>
            <w:proofErr w:type="spellStart"/>
            <w:r w:rsidRPr="00B1613F">
              <w:rPr>
                <w:rFonts w:cs="Arial"/>
                <w:sz w:val="20"/>
                <w:szCs w:val="20"/>
              </w:rPr>
              <w:t>socialno</w:t>
            </w:r>
            <w:proofErr w:type="spellEnd"/>
            <w:r w:rsidRPr="00B1613F">
              <w:rPr>
                <w:rFonts w:cs="Arial"/>
                <w:sz w:val="20"/>
                <w:szCs w:val="20"/>
              </w:rPr>
              <w:t xml:space="preserve"> </w:t>
            </w:r>
            <w:proofErr w:type="spellStart"/>
            <w:r w:rsidRPr="00B1613F">
              <w:rPr>
                <w:rFonts w:cs="Arial"/>
                <w:sz w:val="20"/>
                <w:szCs w:val="20"/>
              </w:rPr>
              <w:t>nepreskrbljeni</w:t>
            </w:r>
            <w:proofErr w:type="spellEnd"/>
            <w:r w:rsidRPr="00B1613F">
              <w:rPr>
                <w:rFonts w:cs="Arial"/>
                <w:sz w:val="20"/>
                <w:szCs w:val="20"/>
              </w:rPr>
              <w:t>.</w:t>
            </w:r>
            <w:r>
              <w:rPr>
                <w:rFonts w:cs="Arial"/>
                <w:sz w:val="20"/>
                <w:szCs w:val="20"/>
              </w:rPr>
              <w:t xml:space="preserve"> </w:t>
            </w:r>
          </w:p>
          <w:p w14:paraId="19BD11E9" w14:textId="77777777" w:rsidR="00BC6804" w:rsidRPr="00B1613F" w:rsidRDefault="00BC6804" w:rsidP="00163ED9">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highlight w:val="yellow"/>
                <w:lang w:val="sl-SI" w:eastAsia="en-GB"/>
              </w:rPr>
            </w:pPr>
            <w:proofErr w:type="spellStart"/>
            <w:r>
              <w:rPr>
                <w:rFonts w:cs="Arial"/>
                <w:sz w:val="20"/>
                <w:szCs w:val="20"/>
              </w:rPr>
              <w:t>Izkazana</w:t>
            </w:r>
            <w:proofErr w:type="spellEnd"/>
            <w:r>
              <w:rPr>
                <w:rFonts w:cs="Arial"/>
                <w:sz w:val="20"/>
                <w:szCs w:val="20"/>
              </w:rPr>
              <w:t xml:space="preserve"> je </w:t>
            </w:r>
            <w:proofErr w:type="spellStart"/>
            <w:r>
              <w:rPr>
                <w:rFonts w:cs="Arial"/>
                <w:sz w:val="20"/>
                <w:szCs w:val="20"/>
              </w:rPr>
              <w:t>potreba</w:t>
            </w:r>
            <w:proofErr w:type="spellEnd"/>
            <w:r>
              <w:rPr>
                <w:rFonts w:cs="Arial"/>
                <w:sz w:val="20"/>
                <w:szCs w:val="20"/>
              </w:rPr>
              <w:t xml:space="preserve"> po </w:t>
            </w:r>
            <w:proofErr w:type="spellStart"/>
            <w:r>
              <w:rPr>
                <w:rFonts w:cs="Arial"/>
                <w:sz w:val="20"/>
                <w:szCs w:val="20"/>
              </w:rPr>
              <w:t>sodelovanju</w:t>
            </w:r>
            <w:proofErr w:type="spellEnd"/>
            <w:r w:rsidRPr="00B1613F">
              <w:rPr>
                <w:rFonts w:cs="Arial"/>
                <w:sz w:val="20"/>
                <w:szCs w:val="20"/>
              </w:rPr>
              <w:t xml:space="preserve"> med </w:t>
            </w:r>
            <w:proofErr w:type="spellStart"/>
            <w:r w:rsidRPr="00B1613F">
              <w:rPr>
                <w:rFonts w:cs="Arial"/>
                <w:sz w:val="20"/>
                <w:szCs w:val="20"/>
              </w:rPr>
              <w:t>prenosnikom</w:t>
            </w:r>
            <w:proofErr w:type="spellEnd"/>
            <w:r w:rsidRPr="00B1613F">
              <w:rPr>
                <w:rFonts w:cs="Arial"/>
                <w:sz w:val="20"/>
                <w:szCs w:val="20"/>
              </w:rPr>
              <w:t xml:space="preserve"> in </w:t>
            </w:r>
            <w:proofErr w:type="spellStart"/>
            <w:r w:rsidRPr="00B1613F">
              <w:rPr>
                <w:rFonts w:cs="Arial"/>
                <w:sz w:val="20"/>
                <w:szCs w:val="20"/>
              </w:rPr>
              <w:t>prevzemnikom</w:t>
            </w:r>
            <w:proofErr w:type="spellEnd"/>
            <w:r w:rsidRPr="00B1613F">
              <w:rPr>
                <w:rFonts w:cs="Arial"/>
                <w:sz w:val="20"/>
                <w:szCs w:val="20"/>
              </w:rPr>
              <w:t xml:space="preserve"> v </w:t>
            </w:r>
            <w:proofErr w:type="spellStart"/>
            <w:r w:rsidRPr="00B1613F">
              <w:rPr>
                <w:rFonts w:cs="Arial"/>
                <w:sz w:val="20"/>
                <w:szCs w:val="20"/>
              </w:rPr>
              <w:t>okviru</w:t>
            </w:r>
            <w:proofErr w:type="spellEnd"/>
            <w:r w:rsidRPr="00B1613F">
              <w:rPr>
                <w:rFonts w:cs="Arial"/>
                <w:sz w:val="20"/>
                <w:szCs w:val="20"/>
              </w:rPr>
              <w:t xml:space="preserve"> </w:t>
            </w:r>
            <w:proofErr w:type="spellStart"/>
            <w:r w:rsidRPr="00B1613F">
              <w:rPr>
                <w:rFonts w:cs="Arial"/>
                <w:sz w:val="20"/>
                <w:szCs w:val="20"/>
              </w:rPr>
              <w:t>dedovanja</w:t>
            </w:r>
            <w:proofErr w:type="spellEnd"/>
            <w:r w:rsidRPr="00B1613F">
              <w:rPr>
                <w:rFonts w:cs="Arial"/>
                <w:sz w:val="20"/>
                <w:szCs w:val="20"/>
              </w:rPr>
              <w:t xml:space="preserve"> </w:t>
            </w:r>
            <w:proofErr w:type="spellStart"/>
            <w:r w:rsidRPr="00B1613F">
              <w:rPr>
                <w:rFonts w:cs="Arial"/>
                <w:sz w:val="20"/>
                <w:szCs w:val="20"/>
              </w:rPr>
              <w:t>kmetij</w:t>
            </w:r>
            <w:proofErr w:type="spellEnd"/>
            <w:r>
              <w:rPr>
                <w:rFonts w:cs="Arial"/>
                <w:sz w:val="20"/>
                <w:szCs w:val="20"/>
              </w:rPr>
              <w:t xml:space="preserve">. </w:t>
            </w:r>
            <w:proofErr w:type="spellStart"/>
            <w:r>
              <w:rPr>
                <w:rFonts w:cs="Arial"/>
                <w:sz w:val="20"/>
                <w:szCs w:val="20"/>
              </w:rPr>
              <w:t>Čeprav</w:t>
            </w:r>
            <w:proofErr w:type="spellEnd"/>
            <w:r>
              <w:rPr>
                <w:rFonts w:cs="Arial"/>
                <w:sz w:val="20"/>
                <w:szCs w:val="20"/>
              </w:rPr>
              <w:t xml:space="preserve"> </w:t>
            </w:r>
            <w:r w:rsidRPr="00B1613F">
              <w:rPr>
                <w:rFonts w:cs="Arial"/>
                <w:sz w:val="20"/>
                <w:szCs w:val="20"/>
              </w:rPr>
              <w:t xml:space="preserve">je </w:t>
            </w:r>
            <w:proofErr w:type="spellStart"/>
            <w:r>
              <w:rPr>
                <w:rFonts w:cs="Arial"/>
                <w:sz w:val="20"/>
                <w:szCs w:val="20"/>
              </w:rPr>
              <w:t>tovrstno</w:t>
            </w:r>
            <w:proofErr w:type="spellEnd"/>
            <w:r>
              <w:rPr>
                <w:rFonts w:cs="Arial"/>
                <w:sz w:val="20"/>
                <w:szCs w:val="20"/>
              </w:rPr>
              <w:t xml:space="preserve"> </w:t>
            </w:r>
            <w:proofErr w:type="spellStart"/>
            <w:r>
              <w:rPr>
                <w:rFonts w:cs="Arial"/>
                <w:sz w:val="20"/>
                <w:szCs w:val="20"/>
              </w:rPr>
              <w:t>sodelovanje</w:t>
            </w:r>
            <w:proofErr w:type="spellEnd"/>
            <w:r>
              <w:rPr>
                <w:rFonts w:cs="Arial"/>
                <w:sz w:val="20"/>
                <w:szCs w:val="20"/>
              </w:rPr>
              <w:t xml:space="preserve"> l</w:t>
            </w:r>
            <w:r w:rsidRPr="00B1613F">
              <w:rPr>
                <w:rFonts w:cs="Arial"/>
                <w:sz w:val="20"/>
                <w:szCs w:val="20"/>
              </w:rPr>
              <w:t xml:space="preserve">e za </w:t>
            </w:r>
            <w:proofErr w:type="spellStart"/>
            <w:r w:rsidRPr="00B1613F">
              <w:rPr>
                <w:rFonts w:cs="Arial"/>
                <w:sz w:val="20"/>
                <w:szCs w:val="20"/>
              </w:rPr>
              <w:t>zadnjih</w:t>
            </w:r>
            <w:proofErr w:type="spellEnd"/>
            <w:r w:rsidRPr="00B1613F">
              <w:rPr>
                <w:rFonts w:cs="Arial"/>
                <w:sz w:val="20"/>
                <w:szCs w:val="20"/>
              </w:rPr>
              <w:t xml:space="preserve"> 5 let pred </w:t>
            </w:r>
            <w:proofErr w:type="spellStart"/>
            <w:r w:rsidRPr="00B1613F">
              <w:rPr>
                <w:rFonts w:cs="Arial"/>
                <w:sz w:val="20"/>
                <w:szCs w:val="20"/>
              </w:rPr>
              <w:t>izpolnjevanjem</w:t>
            </w:r>
            <w:proofErr w:type="spellEnd"/>
            <w:r w:rsidRPr="00B1613F">
              <w:rPr>
                <w:rFonts w:cs="Arial"/>
                <w:sz w:val="20"/>
                <w:szCs w:val="20"/>
              </w:rPr>
              <w:t xml:space="preserve"> </w:t>
            </w:r>
            <w:proofErr w:type="spellStart"/>
            <w:r w:rsidRPr="00B1613F">
              <w:rPr>
                <w:rFonts w:cs="Arial"/>
                <w:sz w:val="20"/>
                <w:szCs w:val="20"/>
              </w:rPr>
              <w:t>u</w:t>
            </w:r>
            <w:r>
              <w:rPr>
                <w:rFonts w:cs="Arial"/>
                <w:sz w:val="20"/>
                <w:szCs w:val="20"/>
              </w:rPr>
              <w:t>pokojitvenih</w:t>
            </w:r>
            <w:proofErr w:type="spellEnd"/>
            <w:r>
              <w:rPr>
                <w:rFonts w:cs="Arial"/>
                <w:sz w:val="20"/>
                <w:szCs w:val="20"/>
              </w:rPr>
              <w:t xml:space="preserve"> </w:t>
            </w:r>
            <w:proofErr w:type="spellStart"/>
            <w:r>
              <w:rPr>
                <w:rFonts w:cs="Arial"/>
                <w:sz w:val="20"/>
                <w:szCs w:val="20"/>
              </w:rPr>
              <w:t>pogojev</w:t>
            </w:r>
            <w:proofErr w:type="spellEnd"/>
            <w:r>
              <w:rPr>
                <w:rFonts w:cs="Arial"/>
                <w:sz w:val="20"/>
                <w:szCs w:val="20"/>
              </w:rPr>
              <w:t xml:space="preserve"> </w:t>
            </w:r>
            <w:proofErr w:type="spellStart"/>
            <w:r>
              <w:rPr>
                <w:rFonts w:cs="Arial"/>
                <w:sz w:val="20"/>
                <w:szCs w:val="20"/>
              </w:rPr>
              <w:t>prenosnika</w:t>
            </w:r>
            <w:proofErr w:type="spellEnd"/>
            <w:r>
              <w:rPr>
                <w:rFonts w:cs="Arial"/>
                <w:sz w:val="20"/>
                <w:szCs w:val="20"/>
              </w:rPr>
              <w:t xml:space="preserve"> in </w:t>
            </w:r>
            <w:proofErr w:type="spellStart"/>
            <w:r>
              <w:rPr>
                <w:rFonts w:cs="Arial"/>
                <w:sz w:val="20"/>
                <w:szCs w:val="20"/>
              </w:rPr>
              <w:t>čeprav</w:t>
            </w:r>
            <w:proofErr w:type="spellEnd"/>
            <w:r>
              <w:rPr>
                <w:rFonts w:cs="Arial"/>
                <w:sz w:val="20"/>
                <w:szCs w:val="20"/>
              </w:rPr>
              <w:t xml:space="preserve"> </w:t>
            </w:r>
            <w:proofErr w:type="spellStart"/>
            <w:r>
              <w:rPr>
                <w:rFonts w:cs="Arial"/>
                <w:sz w:val="20"/>
                <w:szCs w:val="20"/>
              </w:rPr>
              <w:t>vedno</w:t>
            </w:r>
            <w:proofErr w:type="spellEnd"/>
            <w:r>
              <w:rPr>
                <w:rFonts w:cs="Arial"/>
                <w:sz w:val="20"/>
                <w:szCs w:val="20"/>
              </w:rPr>
              <w:t xml:space="preserve"> </w:t>
            </w:r>
            <w:proofErr w:type="spellStart"/>
            <w:r>
              <w:rPr>
                <w:rFonts w:cs="Arial"/>
                <w:sz w:val="20"/>
                <w:szCs w:val="20"/>
              </w:rPr>
              <w:t>obstaja</w:t>
            </w:r>
            <w:proofErr w:type="spellEnd"/>
            <w:r>
              <w:rPr>
                <w:rFonts w:cs="Arial"/>
                <w:sz w:val="20"/>
                <w:szCs w:val="20"/>
              </w:rPr>
              <w:t xml:space="preserve"> </w:t>
            </w:r>
            <w:proofErr w:type="spellStart"/>
            <w:r>
              <w:rPr>
                <w:rFonts w:cs="Arial"/>
                <w:sz w:val="20"/>
                <w:szCs w:val="20"/>
              </w:rPr>
              <w:t>nevarnost</w:t>
            </w:r>
            <w:proofErr w:type="spellEnd"/>
            <w:r>
              <w:rPr>
                <w:rFonts w:cs="Arial"/>
                <w:sz w:val="20"/>
                <w:szCs w:val="20"/>
              </w:rPr>
              <w:t xml:space="preserve"> </w:t>
            </w:r>
            <w:proofErr w:type="spellStart"/>
            <w:r>
              <w:rPr>
                <w:rFonts w:cs="Arial"/>
                <w:sz w:val="20"/>
                <w:szCs w:val="20"/>
              </w:rPr>
              <w:t>spora</w:t>
            </w:r>
            <w:proofErr w:type="spellEnd"/>
            <w:r>
              <w:rPr>
                <w:rFonts w:cs="Arial"/>
                <w:sz w:val="20"/>
                <w:szCs w:val="20"/>
              </w:rPr>
              <w:t xml:space="preserve"> med </w:t>
            </w:r>
            <w:proofErr w:type="spellStart"/>
            <w:r>
              <w:rPr>
                <w:rFonts w:cs="Arial"/>
                <w:sz w:val="20"/>
                <w:szCs w:val="20"/>
              </w:rPr>
              <w:t>prenosnikom</w:t>
            </w:r>
            <w:proofErr w:type="spellEnd"/>
            <w:r>
              <w:rPr>
                <w:rFonts w:cs="Arial"/>
                <w:sz w:val="20"/>
                <w:szCs w:val="20"/>
              </w:rPr>
              <w:t xml:space="preserve"> in </w:t>
            </w:r>
            <w:proofErr w:type="spellStart"/>
            <w:r>
              <w:rPr>
                <w:rFonts w:cs="Arial"/>
                <w:sz w:val="20"/>
                <w:szCs w:val="20"/>
              </w:rPr>
              <w:t>prevzemnikom</w:t>
            </w:r>
            <w:proofErr w:type="spellEnd"/>
            <w:r>
              <w:rPr>
                <w:rFonts w:cs="Arial"/>
                <w:sz w:val="20"/>
                <w:szCs w:val="20"/>
              </w:rPr>
              <w:t xml:space="preserve">, </w:t>
            </w:r>
            <w:proofErr w:type="spellStart"/>
            <w:r>
              <w:rPr>
                <w:rFonts w:cs="Arial"/>
                <w:sz w:val="20"/>
                <w:szCs w:val="20"/>
              </w:rPr>
              <w:t>lahko</w:t>
            </w:r>
            <w:proofErr w:type="spellEnd"/>
            <w:r>
              <w:rPr>
                <w:rFonts w:cs="Arial"/>
                <w:sz w:val="20"/>
                <w:szCs w:val="20"/>
              </w:rPr>
              <w:t xml:space="preserve"> </w:t>
            </w:r>
            <w:proofErr w:type="spellStart"/>
            <w:r>
              <w:rPr>
                <w:rFonts w:cs="Arial"/>
                <w:sz w:val="20"/>
                <w:szCs w:val="20"/>
              </w:rPr>
              <w:t>tovrstno</w:t>
            </w:r>
            <w:proofErr w:type="spellEnd"/>
            <w:r>
              <w:rPr>
                <w:rFonts w:cs="Arial"/>
                <w:sz w:val="20"/>
                <w:szCs w:val="20"/>
              </w:rPr>
              <w:t xml:space="preserve"> </w:t>
            </w:r>
            <w:proofErr w:type="spellStart"/>
            <w:r>
              <w:rPr>
                <w:rFonts w:cs="Arial"/>
                <w:sz w:val="20"/>
                <w:szCs w:val="20"/>
              </w:rPr>
              <w:t>sodelovanje</w:t>
            </w:r>
            <w:proofErr w:type="spellEnd"/>
            <w:r>
              <w:rPr>
                <w:rFonts w:cs="Arial"/>
                <w:sz w:val="20"/>
                <w:szCs w:val="20"/>
              </w:rPr>
              <w:t xml:space="preserve"> </w:t>
            </w:r>
            <w:proofErr w:type="spellStart"/>
            <w:r>
              <w:rPr>
                <w:rFonts w:cs="Arial"/>
                <w:sz w:val="20"/>
                <w:szCs w:val="20"/>
              </w:rPr>
              <w:t>pomeni</w:t>
            </w:r>
            <w:proofErr w:type="spellEnd"/>
            <w:r>
              <w:rPr>
                <w:rFonts w:cs="Arial"/>
                <w:sz w:val="20"/>
                <w:szCs w:val="20"/>
              </w:rPr>
              <w:t xml:space="preserve"> </w:t>
            </w:r>
            <w:proofErr w:type="spellStart"/>
            <w:r>
              <w:rPr>
                <w:rFonts w:cs="Arial"/>
                <w:sz w:val="20"/>
                <w:szCs w:val="20"/>
              </w:rPr>
              <w:t>pomemben</w:t>
            </w:r>
            <w:proofErr w:type="spellEnd"/>
            <w:r>
              <w:rPr>
                <w:rFonts w:cs="Arial"/>
                <w:sz w:val="20"/>
                <w:szCs w:val="20"/>
              </w:rPr>
              <w:t xml:space="preserve"> </w:t>
            </w:r>
            <w:proofErr w:type="spellStart"/>
            <w:r>
              <w:rPr>
                <w:rFonts w:cs="Arial"/>
                <w:sz w:val="20"/>
                <w:szCs w:val="20"/>
              </w:rPr>
              <w:t>prispevek</w:t>
            </w:r>
            <w:proofErr w:type="spellEnd"/>
            <w:r>
              <w:rPr>
                <w:rFonts w:cs="Arial"/>
                <w:sz w:val="20"/>
                <w:szCs w:val="20"/>
              </w:rPr>
              <w:t xml:space="preserve"> k </w:t>
            </w:r>
            <w:proofErr w:type="spellStart"/>
            <w:r>
              <w:rPr>
                <w:rFonts w:cs="Arial"/>
                <w:sz w:val="20"/>
                <w:szCs w:val="20"/>
              </w:rPr>
              <w:t>odločanju</w:t>
            </w:r>
            <w:proofErr w:type="spellEnd"/>
            <w:r>
              <w:rPr>
                <w:rFonts w:cs="Arial"/>
                <w:sz w:val="20"/>
                <w:szCs w:val="20"/>
              </w:rPr>
              <w:t xml:space="preserve"> </w:t>
            </w:r>
            <w:proofErr w:type="spellStart"/>
            <w:r>
              <w:rPr>
                <w:rFonts w:cs="Arial"/>
                <w:sz w:val="20"/>
                <w:szCs w:val="20"/>
              </w:rPr>
              <w:t>prenosnikov</w:t>
            </w:r>
            <w:proofErr w:type="spellEnd"/>
            <w:r>
              <w:rPr>
                <w:rFonts w:cs="Arial"/>
                <w:sz w:val="20"/>
                <w:szCs w:val="20"/>
              </w:rPr>
              <w:t xml:space="preserve"> za </w:t>
            </w:r>
            <w:proofErr w:type="spellStart"/>
            <w:r>
              <w:rPr>
                <w:rFonts w:cs="Arial"/>
                <w:sz w:val="20"/>
                <w:szCs w:val="20"/>
              </w:rPr>
              <w:t>zgodnejši</w:t>
            </w:r>
            <w:proofErr w:type="spellEnd"/>
            <w:r>
              <w:rPr>
                <w:rFonts w:cs="Arial"/>
                <w:sz w:val="20"/>
                <w:szCs w:val="20"/>
              </w:rPr>
              <w:t xml:space="preserve"> </w:t>
            </w:r>
            <w:proofErr w:type="spellStart"/>
            <w:r>
              <w:rPr>
                <w:rFonts w:cs="Arial"/>
                <w:sz w:val="20"/>
                <w:szCs w:val="20"/>
              </w:rPr>
              <w:t>prenos</w:t>
            </w:r>
            <w:proofErr w:type="spellEnd"/>
            <w:r>
              <w:rPr>
                <w:rFonts w:cs="Arial"/>
                <w:sz w:val="20"/>
                <w:szCs w:val="20"/>
              </w:rPr>
              <w:t xml:space="preserve"> KMG </w:t>
            </w:r>
            <w:proofErr w:type="spellStart"/>
            <w:r>
              <w:rPr>
                <w:rFonts w:cs="Arial"/>
                <w:sz w:val="20"/>
                <w:szCs w:val="20"/>
              </w:rPr>
              <w:t>na</w:t>
            </w:r>
            <w:proofErr w:type="spellEnd"/>
            <w:r>
              <w:rPr>
                <w:rFonts w:cs="Arial"/>
                <w:sz w:val="20"/>
                <w:szCs w:val="20"/>
              </w:rPr>
              <w:t xml:space="preserve"> </w:t>
            </w:r>
            <w:proofErr w:type="spellStart"/>
            <w:r>
              <w:rPr>
                <w:rFonts w:cs="Arial"/>
                <w:sz w:val="20"/>
                <w:szCs w:val="20"/>
              </w:rPr>
              <w:t>mlajšo</w:t>
            </w:r>
            <w:proofErr w:type="spellEnd"/>
            <w:r>
              <w:rPr>
                <w:rFonts w:cs="Arial"/>
                <w:sz w:val="20"/>
                <w:szCs w:val="20"/>
              </w:rPr>
              <w:t xml:space="preserve"> </w:t>
            </w:r>
            <w:proofErr w:type="spellStart"/>
            <w:r>
              <w:rPr>
                <w:rFonts w:cs="Arial"/>
                <w:sz w:val="20"/>
                <w:szCs w:val="20"/>
              </w:rPr>
              <w:t>generacijo</w:t>
            </w:r>
            <w:proofErr w:type="spellEnd"/>
            <w:r w:rsidRPr="00B1613F">
              <w:rPr>
                <w:rFonts w:cs="Arial"/>
                <w:sz w:val="20"/>
                <w:szCs w:val="20"/>
              </w:rPr>
              <w:t>.</w:t>
            </w:r>
            <w:r>
              <w:rPr>
                <w:rFonts w:cs="Arial"/>
                <w:sz w:val="20"/>
                <w:szCs w:val="20"/>
              </w:rPr>
              <w:t xml:space="preserve"> </w:t>
            </w:r>
            <w:proofErr w:type="spellStart"/>
            <w:r>
              <w:rPr>
                <w:rFonts w:cs="Arial"/>
                <w:sz w:val="20"/>
                <w:szCs w:val="20"/>
              </w:rPr>
              <w:t>Hkrati</w:t>
            </w:r>
            <w:proofErr w:type="spellEnd"/>
            <w:r>
              <w:rPr>
                <w:rFonts w:cs="Arial"/>
                <w:sz w:val="20"/>
                <w:szCs w:val="20"/>
              </w:rPr>
              <w:t xml:space="preserve"> </w:t>
            </w:r>
            <w:proofErr w:type="spellStart"/>
            <w:r>
              <w:rPr>
                <w:rFonts w:cs="Arial"/>
                <w:sz w:val="20"/>
                <w:szCs w:val="20"/>
              </w:rPr>
              <w:t>tovrstno</w:t>
            </w:r>
            <w:proofErr w:type="spellEnd"/>
            <w:r>
              <w:rPr>
                <w:rFonts w:cs="Arial"/>
                <w:sz w:val="20"/>
                <w:szCs w:val="20"/>
              </w:rPr>
              <w:t xml:space="preserve"> </w:t>
            </w:r>
            <w:proofErr w:type="spellStart"/>
            <w:r>
              <w:rPr>
                <w:rFonts w:cs="Arial"/>
                <w:sz w:val="20"/>
                <w:szCs w:val="20"/>
              </w:rPr>
              <w:t>sodelovanje</w:t>
            </w:r>
            <w:proofErr w:type="spellEnd"/>
            <w:r>
              <w:rPr>
                <w:rFonts w:cs="Arial"/>
                <w:sz w:val="20"/>
                <w:szCs w:val="20"/>
              </w:rPr>
              <w:t xml:space="preserve"> </w:t>
            </w:r>
            <w:proofErr w:type="spellStart"/>
            <w:r>
              <w:rPr>
                <w:rFonts w:cs="Arial"/>
                <w:sz w:val="20"/>
                <w:szCs w:val="20"/>
              </w:rPr>
              <w:t>omogoči</w:t>
            </w:r>
            <w:proofErr w:type="spellEnd"/>
            <w:r w:rsidRPr="00B1613F">
              <w:rPr>
                <w:rFonts w:cs="Arial"/>
                <w:sz w:val="20"/>
                <w:szCs w:val="20"/>
              </w:rPr>
              <w:t xml:space="preserve"> </w:t>
            </w:r>
            <w:proofErr w:type="spellStart"/>
            <w:r w:rsidRPr="00B1613F">
              <w:rPr>
                <w:rFonts w:cs="Arial"/>
                <w:sz w:val="20"/>
                <w:szCs w:val="20"/>
              </w:rPr>
              <w:t>prenos</w:t>
            </w:r>
            <w:proofErr w:type="spellEnd"/>
            <w:r w:rsidRPr="00B1613F">
              <w:rPr>
                <w:rFonts w:cs="Arial"/>
                <w:sz w:val="20"/>
                <w:szCs w:val="20"/>
              </w:rPr>
              <w:t xml:space="preserve"> </w:t>
            </w:r>
            <w:proofErr w:type="spellStart"/>
            <w:r w:rsidRPr="00B1613F">
              <w:rPr>
                <w:rFonts w:cs="Arial"/>
                <w:sz w:val="20"/>
                <w:szCs w:val="20"/>
              </w:rPr>
              <w:t>izkušenj</w:t>
            </w:r>
            <w:proofErr w:type="spellEnd"/>
            <w:r w:rsidRPr="00B1613F">
              <w:rPr>
                <w:rFonts w:cs="Arial"/>
                <w:sz w:val="20"/>
                <w:szCs w:val="20"/>
              </w:rPr>
              <w:t xml:space="preserve">, </w:t>
            </w:r>
            <w:proofErr w:type="spellStart"/>
            <w:r w:rsidRPr="00B1613F">
              <w:rPr>
                <w:rFonts w:cs="Arial"/>
                <w:sz w:val="20"/>
                <w:szCs w:val="20"/>
              </w:rPr>
              <w:t>medsebojn</w:t>
            </w:r>
            <w:r>
              <w:rPr>
                <w:rFonts w:cs="Arial"/>
                <w:sz w:val="20"/>
                <w:szCs w:val="20"/>
              </w:rPr>
              <w:t>o</w:t>
            </w:r>
            <w:proofErr w:type="spellEnd"/>
            <w:r w:rsidRPr="00B1613F">
              <w:rPr>
                <w:rFonts w:cs="Arial"/>
                <w:sz w:val="20"/>
                <w:szCs w:val="20"/>
              </w:rPr>
              <w:t xml:space="preserve"> </w:t>
            </w:r>
            <w:proofErr w:type="spellStart"/>
            <w:r w:rsidRPr="00B1613F">
              <w:rPr>
                <w:rFonts w:cs="Arial"/>
                <w:sz w:val="20"/>
                <w:szCs w:val="20"/>
              </w:rPr>
              <w:t>pomoči</w:t>
            </w:r>
            <w:proofErr w:type="spellEnd"/>
            <w:r>
              <w:rPr>
                <w:rFonts w:cs="Arial"/>
                <w:sz w:val="20"/>
                <w:szCs w:val="20"/>
              </w:rPr>
              <w:t xml:space="preserve"> in </w:t>
            </w:r>
            <w:proofErr w:type="spellStart"/>
            <w:r w:rsidRPr="00B1613F">
              <w:rPr>
                <w:rFonts w:cs="Arial"/>
                <w:sz w:val="20"/>
                <w:szCs w:val="20"/>
              </w:rPr>
              <w:t>ohranjanj</w:t>
            </w:r>
            <w:r>
              <w:rPr>
                <w:rFonts w:cs="Arial"/>
                <w:sz w:val="20"/>
                <w:szCs w:val="20"/>
              </w:rPr>
              <w:t>e</w:t>
            </w:r>
            <w:proofErr w:type="spellEnd"/>
            <w:r w:rsidRPr="00B1613F">
              <w:rPr>
                <w:rFonts w:cs="Arial"/>
                <w:sz w:val="20"/>
                <w:szCs w:val="20"/>
              </w:rPr>
              <w:t xml:space="preserve"> </w:t>
            </w:r>
            <w:proofErr w:type="spellStart"/>
            <w:r w:rsidRPr="00B1613F">
              <w:rPr>
                <w:rFonts w:cs="Arial"/>
                <w:sz w:val="20"/>
                <w:szCs w:val="20"/>
              </w:rPr>
              <w:t>pozitivnega</w:t>
            </w:r>
            <w:proofErr w:type="spellEnd"/>
            <w:r w:rsidRPr="00B1613F">
              <w:rPr>
                <w:rFonts w:cs="Arial"/>
                <w:sz w:val="20"/>
                <w:szCs w:val="20"/>
              </w:rPr>
              <w:t xml:space="preserve"> </w:t>
            </w:r>
            <w:proofErr w:type="spellStart"/>
            <w:r w:rsidRPr="00B1613F">
              <w:rPr>
                <w:rFonts w:cs="Arial"/>
                <w:sz w:val="20"/>
                <w:szCs w:val="20"/>
              </w:rPr>
              <w:t>odnosa</w:t>
            </w:r>
            <w:proofErr w:type="spellEnd"/>
            <w:r>
              <w:rPr>
                <w:rFonts w:cs="Arial"/>
                <w:sz w:val="20"/>
                <w:szCs w:val="20"/>
              </w:rPr>
              <w:t xml:space="preserve"> med </w:t>
            </w:r>
            <w:proofErr w:type="spellStart"/>
            <w:r>
              <w:rPr>
                <w:rFonts w:cs="Arial"/>
                <w:sz w:val="20"/>
                <w:szCs w:val="20"/>
              </w:rPr>
              <w:t>generacijama</w:t>
            </w:r>
            <w:proofErr w:type="spellEnd"/>
            <w:r>
              <w:rPr>
                <w:rFonts w:cs="Arial"/>
                <w:sz w:val="20"/>
                <w:szCs w:val="20"/>
              </w:rPr>
              <w:t>.</w:t>
            </w:r>
          </w:p>
        </w:tc>
      </w:tr>
      <w:tr w:rsidR="00BC6804" w:rsidRPr="00335B8C" w14:paraId="255BB190" w14:textId="77777777" w:rsidTr="00BC6804">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0" w:space="0" w:color="auto"/>
            <w:insideV w:val="none" w:sz="0" w:space="0" w:color="auto"/>
          </w:tblBorders>
          <w:tblLook w:val="04A0" w:firstRow="1" w:lastRow="0" w:firstColumn="1" w:lastColumn="0" w:noHBand="0" w:noVBand="1"/>
        </w:tblPrEx>
        <w:trPr>
          <w:trHeight w:val="625"/>
        </w:trPr>
        <w:tc>
          <w:tcPr>
            <w:cnfStyle w:val="001000000000" w:firstRow="0" w:lastRow="0" w:firstColumn="1" w:lastColumn="0" w:oddVBand="0" w:evenVBand="0" w:oddHBand="0" w:evenHBand="0" w:firstRowFirstColumn="0" w:firstRowLastColumn="0" w:lastRowFirstColumn="0" w:lastRowLastColumn="0"/>
            <w:tcW w:w="246" w:type="pct"/>
            <w:tcBorders>
              <w:top w:val="single" w:sz="4" w:space="0" w:color="auto"/>
              <w:left w:val="single" w:sz="4" w:space="0" w:color="auto"/>
              <w:bottom w:val="single" w:sz="4" w:space="0" w:color="auto"/>
              <w:right w:val="single" w:sz="4" w:space="0" w:color="auto"/>
            </w:tcBorders>
          </w:tcPr>
          <w:p w14:paraId="53E0EAAC" w14:textId="77777777" w:rsidR="00BC6804" w:rsidRPr="00335B8C" w:rsidRDefault="00BC6804" w:rsidP="00163ED9">
            <w:pPr>
              <w:rPr>
                <w:rFonts w:eastAsia="Times New Roman" w:cs="Arial"/>
                <w:b w:val="0"/>
                <w:sz w:val="20"/>
                <w:szCs w:val="20"/>
                <w:lang w:val="sl-SI" w:eastAsia="en-GB"/>
              </w:rPr>
            </w:pPr>
            <w:r>
              <w:rPr>
                <w:rFonts w:eastAsia="Times New Roman" w:cs="Arial"/>
                <w:b w:val="0"/>
                <w:sz w:val="20"/>
                <w:szCs w:val="20"/>
                <w:lang w:val="sl-SI" w:eastAsia="en-GB"/>
              </w:rPr>
              <w:t>6.</w:t>
            </w:r>
          </w:p>
        </w:tc>
        <w:tc>
          <w:tcPr>
            <w:tcW w:w="1190" w:type="pct"/>
            <w:tcBorders>
              <w:top w:val="single" w:sz="4" w:space="0" w:color="auto"/>
              <w:left w:val="single" w:sz="4" w:space="0" w:color="auto"/>
              <w:bottom w:val="single" w:sz="4" w:space="0" w:color="auto"/>
              <w:right w:val="single" w:sz="4" w:space="0" w:color="auto"/>
            </w:tcBorders>
          </w:tcPr>
          <w:p w14:paraId="7697A34B" w14:textId="77777777" w:rsidR="00BC6804" w:rsidRPr="00335B8C" w:rsidRDefault="00BC6804" w:rsidP="00163ED9">
            <w:pPr>
              <w:cnfStyle w:val="000000000000" w:firstRow="0" w:lastRow="0" w:firstColumn="0" w:lastColumn="0" w:oddVBand="0" w:evenVBand="0" w:oddHBand="0" w:evenHBand="0" w:firstRowFirstColumn="0" w:firstRowLastColumn="0" w:lastRowFirstColumn="0" w:lastRowLastColumn="0"/>
              <w:rPr>
                <w:rFonts w:eastAsia="Times New Roman" w:cs="Arial"/>
                <w:b/>
                <w:sz w:val="20"/>
                <w:szCs w:val="20"/>
                <w:lang w:val="sl-SI" w:eastAsia="en-GB"/>
              </w:rPr>
            </w:pPr>
            <w:r>
              <w:rPr>
                <w:rFonts w:eastAsia="Times New Roman" w:cs="Arial"/>
                <w:b/>
                <w:sz w:val="20"/>
                <w:szCs w:val="20"/>
                <w:lang w:val="sl-SI" w:eastAsia="en-GB"/>
              </w:rPr>
              <w:t xml:space="preserve">Omogočiti zagon kmetijske dejavnosti novim </w:t>
            </w:r>
            <w:proofErr w:type="spellStart"/>
            <w:r>
              <w:rPr>
                <w:rFonts w:eastAsia="Times New Roman" w:cs="Arial"/>
                <w:b/>
                <w:sz w:val="20"/>
                <w:szCs w:val="20"/>
                <w:lang w:val="sl-SI" w:eastAsia="en-GB"/>
              </w:rPr>
              <w:t>pristopnikom</w:t>
            </w:r>
            <w:proofErr w:type="spellEnd"/>
            <w:r>
              <w:rPr>
                <w:rFonts w:eastAsia="Times New Roman" w:cs="Arial"/>
                <w:b/>
                <w:sz w:val="20"/>
                <w:szCs w:val="20"/>
                <w:lang w:val="sl-SI" w:eastAsia="en-GB"/>
              </w:rPr>
              <w:t xml:space="preserve"> v kmetijstvo</w:t>
            </w:r>
          </w:p>
        </w:tc>
        <w:tc>
          <w:tcPr>
            <w:tcW w:w="3564" w:type="pct"/>
            <w:tcBorders>
              <w:top w:val="single" w:sz="4" w:space="0" w:color="auto"/>
              <w:left w:val="single" w:sz="4" w:space="0" w:color="auto"/>
              <w:bottom w:val="single" w:sz="4" w:space="0" w:color="auto"/>
              <w:right w:val="single" w:sz="4" w:space="0" w:color="auto"/>
            </w:tcBorders>
          </w:tcPr>
          <w:p w14:paraId="32607A25" w14:textId="77777777" w:rsidR="00BC6804" w:rsidRPr="00B1613F" w:rsidRDefault="00BC6804" w:rsidP="00163ED9">
            <w:pPr>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sidRPr="00B1613F">
              <w:rPr>
                <w:rFonts w:cs="Arial"/>
                <w:sz w:val="20"/>
                <w:szCs w:val="20"/>
              </w:rPr>
              <w:t>Potencialni</w:t>
            </w:r>
            <w:proofErr w:type="spellEnd"/>
            <w:r w:rsidRPr="00B1613F">
              <w:rPr>
                <w:rFonts w:cs="Arial"/>
                <w:sz w:val="20"/>
                <w:szCs w:val="20"/>
              </w:rPr>
              <w:t xml:space="preserve"> </w:t>
            </w:r>
            <w:proofErr w:type="spellStart"/>
            <w:r w:rsidRPr="00B1613F">
              <w:rPr>
                <w:rFonts w:cs="Arial"/>
                <w:sz w:val="20"/>
                <w:szCs w:val="20"/>
              </w:rPr>
              <w:t>obdelovalci</w:t>
            </w:r>
            <w:proofErr w:type="spellEnd"/>
            <w:r w:rsidRPr="00B1613F">
              <w:rPr>
                <w:rFonts w:cs="Arial"/>
                <w:sz w:val="20"/>
                <w:szCs w:val="20"/>
              </w:rPr>
              <w:t xml:space="preserve"> </w:t>
            </w:r>
            <w:proofErr w:type="spellStart"/>
            <w:r w:rsidRPr="00B1613F">
              <w:rPr>
                <w:rFonts w:cs="Arial"/>
                <w:sz w:val="20"/>
                <w:szCs w:val="20"/>
              </w:rPr>
              <w:t>zemljišč</w:t>
            </w:r>
            <w:proofErr w:type="spellEnd"/>
            <w:r w:rsidRPr="00B1613F">
              <w:rPr>
                <w:rFonts w:cs="Arial"/>
                <w:sz w:val="20"/>
                <w:szCs w:val="20"/>
              </w:rPr>
              <w:t xml:space="preserve">, </w:t>
            </w:r>
            <w:proofErr w:type="spellStart"/>
            <w:r w:rsidRPr="00B1613F">
              <w:rPr>
                <w:rFonts w:cs="Arial"/>
                <w:sz w:val="20"/>
                <w:szCs w:val="20"/>
              </w:rPr>
              <w:t>predvsem</w:t>
            </w:r>
            <w:proofErr w:type="spellEnd"/>
            <w:r w:rsidRPr="00B1613F">
              <w:rPr>
                <w:rFonts w:cs="Arial"/>
                <w:sz w:val="20"/>
                <w:szCs w:val="20"/>
              </w:rPr>
              <w:t xml:space="preserve"> </w:t>
            </w:r>
            <w:proofErr w:type="spellStart"/>
            <w:r w:rsidRPr="00B1613F">
              <w:rPr>
                <w:rFonts w:cs="Arial"/>
                <w:sz w:val="20"/>
                <w:szCs w:val="20"/>
              </w:rPr>
              <w:t>novi</w:t>
            </w:r>
            <w:proofErr w:type="spellEnd"/>
            <w:r w:rsidRPr="00B1613F">
              <w:rPr>
                <w:rFonts w:cs="Arial"/>
                <w:sz w:val="20"/>
                <w:szCs w:val="20"/>
              </w:rPr>
              <w:t xml:space="preserve"> </w:t>
            </w:r>
            <w:proofErr w:type="spellStart"/>
            <w:r>
              <w:rPr>
                <w:rFonts w:cs="Arial"/>
                <w:sz w:val="20"/>
                <w:szCs w:val="20"/>
              </w:rPr>
              <w:t>pristopniki</w:t>
            </w:r>
            <w:proofErr w:type="spellEnd"/>
            <w:r>
              <w:rPr>
                <w:rFonts w:cs="Arial"/>
                <w:sz w:val="20"/>
                <w:szCs w:val="20"/>
              </w:rPr>
              <w:t xml:space="preserve"> v </w:t>
            </w:r>
            <w:proofErr w:type="spellStart"/>
            <w:r>
              <w:rPr>
                <w:rFonts w:cs="Arial"/>
                <w:sz w:val="20"/>
                <w:szCs w:val="20"/>
              </w:rPr>
              <w:t>kmetijstvo</w:t>
            </w:r>
            <w:proofErr w:type="spellEnd"/>
            <w:r w:rsidRPr="00B1613F">
              <w:rPr>
                <w:rFonts w:cs="Arial"/>
                <w:sz w:val="20"/>
                <w:szCs w:val="20"/>
              </w:rPr>
              <w:t xml:space="preserve">, se </w:t>
            </w:r>
            <w:proofErr w:type="spellStart"/>
            <w:r w:rsidRPr="00B1613F">
              <w:rPr>
                <w:rFonts w:cs="Arial"/>
                <w:sz w:val="20"/>
                <w:szCs w:val="20"/>
              </w:rPr>
              <w:t>pogosto</w:t>
            </w:r>
            <w:proofErr w:type="spellEnd"/>
            <w:r w:rsidRPr="00B1613F">
              <w:rPr>
                <w:rFonts w:cs="Arial"/>
                <w:sz w:val="20"/>
                <w:szCs w:val="20"/>
              </w:rPr>
              <w:t xml:space="preserve"> </w:t>
            </w:r>
            <w:proofErr w:type="spellStart"/>
            <w:r w:rsidRPr="00B1613F">
              <w:rPr>
                <w:rFonts w:cs="Arial"/>
                <w:sz w:val="20"/>
                <w:szCs w:val="20"/>
              </w:rPr>
              <w:t>srečujejo</w:t>
            </w:r>
            <w:proofErr w:type="spellEnd"/>
            <w:r w:rsidRPr="00B1613F">
              <w:rPr>
                <w:rFonts w:cs="Arial"/>
                <w:sz w:val="20"/>
                <w:szCs w:val="20"/>
              </w:rPr>
              <w:t xml:space="preserve"> s </w:t>
            </w:r>
            <w:proofErr w:type="spellStart"/>
            <w:r w:rsidRPr="00B1613F">
              <w:rPr>
                <w:rFonts w:cs="Arial"/>
                <w:sz w:val="20"/>
                <w:szCs w:val="20"/>
              </w:rPr>
              <w:t>pomanjkanjem</w:t>
            </w:r>
            <w:proofErr w:type="spellEnd"/>
            <w:r w:rsidRPr="00B1613F">
              <w:rPr>
                <w:rFonts w:cs="Arial"/>
                <w:sz w:val="20"/>
                <w:szCs w:val="20"/>
              </w:rPr>
              <w:t xml:space="preserve"> </w:t>
            </w:r>
            <w:proofErr w:type="spellStart"/>
            <w:r w:rsidRPr="00B1613F">
              <w:rPr>
                <w:rFonts w:cs="Arial"/>
                <w:sz w:val="20"/>
                <w:szCs w:val="20"/>
              </w:rPr>
              <w:t>podatkov</w:t>
            </w:r>
            <w:proofErr w:type="spellEnd"/>
            <w:r w:rsidRPr="00B1613F">
              <w:rPr>
                <w:rFonts w:cs="Arial"/>
                <w:sz w:val="20"/>
                <w:szCs w:val="20"/>
              </w:rPr>
              <w:t xml:space="preserve"> o </w:t>
            </w:r>
            <w:proofErr w:type="spellStart"/>
            <w:r w:rsidRPr="00B1613F">
              <w:rPr>
                <w:rFonts w:cs="Arial"/>
                <w:sz w:val="20"/>
                <w:szCs w:val="20"/>
              </w:rPr>
              <w:t>razpoložljivost</w:t>
            </w:r>
            <w:r>
              <w:rPr>
                <w:rFonts w:cs="Arial"/>
                <w:sz w:val="20"/>
                <w:szCs w:val="20"/>
              </w:rPr>
              <w:t>i</w:t>
            </w:r>
            <w:proofErr w:type="spellEnd"/>
            <w:r>
              <w:rPr>
                <w:rFonts w:cs="Arial"/>
                <w:sz w:val="20"/>
                <w:szCs w:val="20"/>
              </w:rPr>
              <w:t xml:space="preserve"> </w:t>
            </w:r>
            <w:proofErr w:type="spellStart"/>
            <w:r>
              <w:rPr>
                <w:rFonts w:cs="Arial"/>
                <w:sz w:val="20"/>
                <w:szCs w:val="20"/>
              </w:rPr>
              <w:t>zemljišč</w:t>
            </w:r>
            <w:proofErr w:type="spellEnd"/>
            <w:r>
              <w:rPr>
                <w:rFonts w:cs="Arial"/>
                <w:sz w:val="20"/>
                <w:szCs w:val="20"/>
              </w:rPr>
              <w:t xml:space="preserve"> za </w:t>
            </w:r>
            <w:proofErr w:type="spellStart"/>
            <w:r>
              <w:rPr>
                <w:rFonts w:cs="Arial"/>
                <w:sz w:val="20"/>
                <w:szCs w:val="20"/>
              </w:rPr>
              <w:t>najem</w:t>
            </w:r>
            <w:proofErr w:type="spellEnd"/>
            <w:r>
              <w:rPr>
                <w:rFonts w:cs="Arial"/>
                <w:sz w:val="20"/>
                <w:szCs w:val="20"/>
              </w:rPr>
              <w:t xml:space="preserve"> </w:t>
            </w:r>
            <w:proofErr w:type="spellStart"/>
            <w:r>
              <w:rPr>
                <w:rFonts w:cs="Arial"/>
                <w:sz w:val="20"/>
                <w:szCs w:val="20"/>
              </w:rPr>
              <w:t>ali</w:t>
            </w:r>
            <w:proofErr w:type="spellEnd"/>
            <w:r>
              <w:rPr>
                <w:rFonts w:cs="Arial"/>
                <w:sz w:val="20"/>
                <w:szCs w:val="20"/>
              </w:rPr>
              <w:t xml:space="preserve"> </w:t>
            </w:r>
            <w:proofErr w:type="spellStart"/>
            <w:r>
              <w:rPr>
                <w:rFonts w:cs="Arial"/>
                <w:sz w:val="20"/>
                <w:szCs w:val="20"/>
              </w:rPr>
              <w:t>nakup</w:t>
            </w:r>
            <w:proofErr w:type="spellEnd"/>
            <w:r>
              <w:rPr>
                <w:rFonts w:cs="Arial"/>
                <w:sz w:val="20"/>
                <w:szCs w:val="20"/>
              </w:rPr>
              <w:t xml:space="preserve">, </w:t>
            </w:r>
            <w:proofErr w:type="spellStart"/>
            <w:r>
              <w:rPr>
                <w:rFonts w:cs="Arial"/>
                <w:sz w:val="20"/>
                <w:szCs w:val="20"/>
              </w:rPr>
              <w:t>kot</w:t>
            </w:r>
            <w:proofErr w:type="spellEnd"/>
            <w:r>
              <w:rPr>
                <w:rFonts w:cs="Arial"/>
                <w:sz w:val="20"/>
                <w:szCs w:val="20"/>
              </w:rPr>
              <w:t xml:space="preserve"> </w:t>
            </w:r>
            <w:proofErr w:type="spellStart"/>
            <w:r>
              <w:rPr>
                <w:rFonts w:cs="Arial"/>
                <w:sz w:val="20"/>
                <w:szCs w:val="20"/>
              </w:rPr>
              <w:t>tudi</w:t>
            </w:r>
            <w:proofErr w:type="spellEnd"/>
            <w:r w:rsidRPr="00B1613F">
              <w:rPr>
                <w:rFonts w:cs="Arial"/>
                <w:sz w:val="20"/>
                <w:szCs w:val="20"/>
              </w:rPr>
              <w:t xml:space="preserve"> s </w:t>
            </w:r>
            <w:proofErr w:type="spellStart"/>
            <w:r w:rsidRPr="00B1613F">
              <w:rPr>
                <w:rFonts w:cs="Arial"/>
                <w:sz w:val="20"/>
                <w:szCs w:val="20"/>
              </w:rPr>
              <w:t>pomanjkanjem</w:t>
            </w:r>
            <w:proofErr w:type="spellEnd"/>
            <w:r w:rsidRPr="00B1613F">
              <w:rPr>
                <w:rFonts w:cs="Arial"/>
                <w:sz w:val="20"/>
                <w:szCs w:val="20"/>
              </w:rPr>
              <w:t xml:space="preserve"> </w:t>
            </w:r>
            <w:proofErr w:type="spellStart"/>
            <w:r w:rsidRPr="00B1613F">
              <w:rPr>
                <w:rFonts w:cs="Arial"/>
                <w:sz w:val="20"/>
                <w:szCs w:val="20"/>
              </w:rPr>
              <w:t>finančnih</w:t>
            </w:r>
            <w:proofErr w:type="spellEnd"/>
            <w:r w:rsidRPr="00B1613F">
              <w:rPr>
                <w:rFonts w:cs="Arial"/>
                <w:sz w:val="20"/>
                <w:szCs w:val="20"/>
              </w:rPr>
              <w:t xml:space="preserve"> </w:t>
            </w:r>
            <w:proofErr w:type="spellStart"/>
            <w:r w:rsidRPr="00B1613F">
              <w:rPr>
                <w:rFonts w:cs="Arial"/>
                <w:sz w:val="20"/>
                <w:szCs w:val="20"/>
              </w:rPr>
              <w:t>sredstev</w:t>
            </w:r>
            <w:proofErr w:type="spellEnd"/>
            <w:r>
              <w:rPr>
                <w:rFonts w:cs="Arial"/>
                <w:sz w:val="20"/>
                <w:szCs w:val="20"/>
              </w:rPr>
              <w:t xml:space="preserve"> za </w:t>
            </w:r>
            <w:proofErr w:type="spellStart"/>
            <w:r>
              <w:rPr>
                <w:rFonts w:cs="Arial"/>
                <w:sz w:val="20"/>
                <w:szCs w:val="20"/>
              </w:rPr>
              <w:t>nakup</w:t>
            </w:r>
            <w:proofErr w:type="spellEnd"/>
            <w:r>
              <w:rPr>
                <w:rFonts w:cs="Arial"/>
                <w:sz w:val="20"/>
                <w:szCs w:val="20"/>
              </w:rPr>
              <w:t xml:space="preserve"> </w:t>
            </w:r>
            <w:proofErr w:type="spellStart"/>
            <w:r>
              <w:rPr>
                <w:rFonts w:cs="Arial"/>
                <w:sz w:val="20"/>
                <w:szCs w:val="20"/>
              </w:rPr>
              <w:t>mehanizacije</w:t>
            </w:r>
            <w:proofErr w:type="spellEnd"/>
            <w:r>
              <w:rPr>
                <w:rFonts w:cs="Arial"/>
                <w:sz w:val="20"/>
                <w:szCs w:val="20"/>
              </w:rPr>
              <w:t xml:space="preserve"> in </w:t>
            </w:r>
            <w:proofErr w:type="spellStart"/>
            <w:r>
              <w:rPr>
                <w:rFonts w:cs="Arial"/>
                <w:sz w:val="20"/>
                <w:szCs w:val="20"/>
              </w:rPr>
              <w:t>opreme</w:t>
            </w:r>
            <w:proofErr w:type="spellEnd"/>
            <w:r>
              <w:rPr>
                <w:rFonts w:cs="Arial"/>
                <w:sz w:val="20"/>
                <w:szCs w:val="20"/>
              </w:rPr>
              <w:t xml:space="preserve"> za </w:t>
            </w:r>
            <w:proofErr w:type="spellStart"/>
            <w:r>
              <w:rPr>
                <w:rFonts w:cs="Arial"/>
                <w:sz w:val="20"/>
                <w:szCs w:val="20"/>
              </w:rPr>
              <w:t>kmetijsko</w:t>
            </w:r>
            <w:proofErr w:type="spellEnd"/>
            <w:r>
              <w:rPr>
                <w:rFonts w:cs="Arial"/>
                <w:sz w:val="20"/>
                <w:szCs w:val="20"/>
              </w:rPr>
              <w:t xml:space="preserve"> </w:t>
            </w:r>
            <w:proofErr w:type="spellStart"/>
            <w:r>
              <w:rPr>
                <w:rFonts w:cs="Arial"/>
                <w:sz w:val="20"/>
                <w:szCs w:val="20"/>
              </w:rPr>
              <w:t>proizvodnjo</w:t>
            </w:r>
            <w:proofErr w:type="spellEnd"/>
            <w:r>
              <w:rPr>
                <w:rFonts w:cs="Arial"/>
                <w:sz w:val="20"/>
                <w:szCs w:val="20"/>
              </w:rPr>
              <w:t xml:space="preserve">. </w:t>
            </w:r>
            <w:proofErr w:type="spellStart"/>
            <w:r>
              <w:rPr>
                <w:rFonts w:cs="Arial"/>
                <w:sz w:val="20"/>
                <w:szCs w:val="20"/>
              </w:rPr>
              <w:t>Obstajajo</w:t>
            </w:r>
            <w:proofErr w:type="spellEnd"/>
            <w:r>
              <w:rPr>
                <w:rFonts w:cs="Arial"/>
                <w:sz w:val="20"/>
                <w:szCs w:val="20"/>
              </w:rPr>
              <w:t xml:space="preserve"> </w:t>
            </w:r>
            <w:proofErr w:type="spellStart"/>
            <w:r>
              <w:rPr>
                <w:rFonts w:cs="Arial"/>
                <w:sz w:val="20"/>
                <w:szCs w:val="20"/>
              </w:rPr>
              <w:t>opuščene</w:t>
            </w:r>
            <w:proofErr w:type="spellEnd"/>
            <w:r>
              <w:rPr>
                <w:rFonts w:cs="Arial"/>
                <w:sz w:val="20"/>
                <w:szCs w:val="20"/>
              </w:rPr>
              <w:t xml:space="preserve"> </w:t>
            </w:r>
            <w:proofErr w:type="spellStart"/>
            <w:r>
              <w:rPr>
                <w:rFonts w:cs="Arial"/>
                <w:sz w:val="20"/>
                <w:szCs w:val="20"/>
              </w:rPr>
              <w:t>kmetije</w:t>
            </w:r>
            <w:proofErr w:type="spellEnd"/>
            <w:r>
              <w:rPr>
                <w:rFonts w:cs="Arial"/>
                <w:sz w:val="20"/>
                <w:szCs w:val="20"/>
              </w:rPr>
              <w:t xml:space="preserve">, </w:t>
            </w:r>
            <w:proofErr w:type="spellStart"/>
            <w:r>
              <w:rPr>
                <w:rFonts w:cs="Arial"/>
                <w:sz w:val="20"/>
                <w:szCs w:val="20"/>
              </w:rPr>
              <w:t>katerih</w:t>
            </w:r>
            <w:proofErr w:type="spellEnd"/>
            <w:r>
              <w:rPr>
                <w:rFonts w:cs="Arial"/>
                <w:sz w:val="20"/>
                <w:szCs w:val="20"/>
              </w:rPr>
              <w:t xml:space="preserve"> </w:t>
            </w:r>
            <w:proofErr w:type="spellStart"/>
            <w:r>
              <w:rPr>
                <w:rFonts w:cs="Arial"/>
                <w:sz w:val="20"/>
                <w:szCs w:val="20"/>
              </w:rPr>
              <w:t>k</w:t>
            </w:r>
            <w:r w:rsidRPr="00B1613F">
              <w:rPr>
                <w:rFonts w:cs="Arial"/>
                <w:sz w:val="20"/>
                <w:szCs w:val="20"/>
              </w:rPr>
              <w:t>valitetnejša</w:t>
            </w:r>
            <w:proofErr w:type="spellEnd"/>
            <w:r w:rsidRPr="00B1613F">
              <w:rPr>
                <w:rFonts w:cs="Arial"/>
                <w:sz w:val="20"/>
                <w:szCs w:val="20"/>
              </w:rPr>
              <w:t xml:space="preserve"> </w:t>
            </w:r>
            <w:proofErr w:type="spellStart"/>
            <w:r w:rsidRPr="00B1613F">
              <w:rPr>
                <w:rFonts w:cs="Arial"/>
                <w:sz w:val="20"/>
                <w:szCs w:val="20"/>
              </w:rPr>
              <w:t>zemljišča</w:t>
            </w:r>
            <w:proofErr w:type="spellEnd"/>
            <w:r w:rsidRPr="00B1613F">
              <w:rPr>
                <w:rFonts w:cs="Arial"/>
                <w:sz w:val="20"/>
                <w:szCs w:val="20"/>
              </w:rPr>
              <w:t xml:space="preserve"> </w:t>
            </w:r>
            <w:proofErr w:type="spellStart"/>
            <w:r>
              <w:rPr>
                <w:rFonts w:cs="Arial"/>
                <w:sz w:val="20"/>
                <w:szCs w:val="20"/>
              </w:rPr>
              <w:t>pogosto</w:t>
            </w:r>
            <w:proofErr w:type="spellEnd"/>
            <w:r>
              <w:rPr>
                <w:rFonts w:cs="Arial"/>
                <w:sz w:val="20"/>
                <w:szCs w:val="20"/>
              </w:rPr>
              <w:t xml:space="preserve"> </w:t>
            </w:r>
            <w:proofErr w:type="spellStart"/>
            <w:r w:rsidRPr="00B1613F">
              <w:rPr>
                <w:rFonts w:cs="Arial"/>
                <w:sz w:val="20"/>
                <w:szCs w:val="20"/>
              </w:rPr>
              <w:t>obdelujejo</w:t>
            </w:r>
            <w:proofErr w:type="spellEnd"/>
            <w:r w:rsidRPr="00B1613F">
              <w:rPr>
                <w:rFonts w:cs="Arial"/>
                <w:sz w:val="20"/>
                <w:szCs w:val="20"/>
              </w:rPr>
              <w:t xml:space="preserve"> </w:t>
            </w:r>
            <w:proofErr w:type="spellStart"/>
            <w:r w:rsidRPr="00B1613F">
              <w:rPr>
                <w:rFonts w:cs="Arial"/>
                <w:sz w:val="20"/>
                <w:szCs w:val="20"/>
              </w:rPr>
              <w:t>okoliški</w:t>
            </w:r>
            <w:proofErr w:type="spellEnd"/>
            <w:r w:rsidRPr="00B1613F">
              <w:rPr>
                <w:rFonts w:cs="Arial"/>
                <w:sz w:val="20"/>
                <w:szCs w:val="20"/>
              </w:rPr>
              <w:t xml:space="preserve"> </w:t>
            </w:r>
            <w:proofErr w:type="spellStart"/>
            <w:r w:rsidRPr="00B1613F">
              <w:rPr>
                <w:rFonts w:cs="Arial"/>
                <w:sz w:val="20"/>
                <w:szCs w:val="20"/>
              </w:rPr>
              <w:t>kmetje</w:t>
            </w:r>
            <w:proofErr w:type="spellEnd"/>
            <w:r w:rsidRPr="00B1613F">
              <w:rPr>
                <w:rFonts w:cs="Arial"/>
                <w:sz w:val="20"/>
                <w:szCs w:val="20"/>
              </w:rPr>
              <w:t xml:space="preserve">, del </w:t>
            </w:r>
            <w:proofErr w:type="spellStart"/>
            <w:r w:rsidRPr="00B1613F">
              <w:rPr>
                <w:rFonts w:cs="Arial"/>
                <w:sz w:val="20"/>
                <w:szCs w:val="20"/>
              </w:rPr>
              <w:t>zemljišč</w:t>
            </w:r>
            <w:proofErr w:type="spellEnd"/>
            <w:r w:rsidRPr="00B1613F">
              <w:rPr>
                <w:rFonts w:cs="Arial"/>
                <w:sz w:val="20"/>
                <w:szCs w:val="20"/>
              </w:rPr>
              <w:t xml:space="preserve"> pa se </w:t>
            </w:r>
            <w:proofErr w:type="spellStart"/>
            <w:r w:rsidRPr="00B1613F">
              <w:rPr>
                <w:rFonts w:cs="Arial"/>
                <w:sz w:val="20"/>
                <w:szCs w:val="20"/>
              </w:rPr>
              <w:t>zarašča</w:t>
            </w:r>
            <w:proofErr w:type="spellEnd"/>
            <w:r w:rsidRPr="00B1613F">
              <w:rPr>
                <w:rFonts w:cs="Arial"/>
                <w:sz w:val="20"/>
                <w:szCs w:val="20"/>
              </w:rPr>
              <w:t xml:space="preserve">, </w:t>
            </w:r>
            <w:proofErr w:type="spellStart"/>
            <w:r w:rsidRPr="00B1613F">
              <w:rPr>
                <w:rFonts w:cs="Arial"/>
                <w:sz w:val="20"/>
                <w:szCs w:val="20"/>
              </w:rPr>
              <w:t>kmetijska</w:t>
            </w:r>
            <w:proofErr w:type="spellEnd"/>
            <w:r w:rsidRPr="00B1613F">
              <w:rPr>
                <w:rFonts w:cs="Arial"/>
                <w:sz w:val="20"/>
                <w:szCs w:val="20"/>
              </w:rPr>
              <w:t xml:space="preserve"> </w:t>
            </w:r>
            <w:proofErr w:type="spellStart"/>
            <w:r w:rsidRPr="00B1613F">
              <w:rPr>
                <w:rFonts w:cs="Arial"/>
                <w:sz w:val="20"/>
                <w:szCs w:val="20"/>
              </w:rPr>
              <w:t>poslopja</w:t>
            </w:r>
            <w:proofErr w:type="spellEnd"/>
            <w:r w:rsidRPr="00B1613F">
              <w:rPr>
                <w:rFonts w:cs="Arial"/>
                <w:sz w:val="20"/>
                <w:szCs w:val="20"/>
              </w:rPr>
              <w:t xml:space="preserve"> in </w:t>
            </w:r>
            <w:proofErr w:type="spellStart"/>
            <w:r w:rsidRPr="00B1613F">
              <w:rPr>
                <w:rFonts w:cs="Arial"/>
                <w:sz w:val="20"/>
                <w:szCs w:val="20"/>
              </w:rPr>
              <w:t>kmečke</w:t>
            </w:r>
            <w:proofErr w:type="spellEnd"/>
            <w:r w:rsidRPr="00B1613F">
              <w:rPr>
                <w:rFonts w:cs="Arial"/>
                <w:sz w:val="20"/>
                <w:szCs w:val="20"/>
              </w:rPr>
              <w:t xml:space="preserve"> </w:t>
            </w:r>
            <w:proofErr w:type="spellStart"/>
            <w:r w:rsidRPr="00B1613F">
              <w:rPr>
                <w:rFonts w:cs="Arial"/>
                <w:sz w:val="20"/>
                <w:szCs w:val="20"/>
              </w:rPr>
              <w:t>hiše</w:t>
            </w:r>
            <w:proofErr w:type="spellEnd"/>
            <w:r w:rsidRPr="00B1613F">
              <w:rPr>
                <w:rFonts w:cs="Arial"/>
                <w:sz w:val="20"/>
                <w:szCs w:val="20"/>
              </w:rPr>
              <w:t xml:space="preserve"> </w:t>
            </w:r>
            <w:proofErr w:type="spellStart"/>
            <w:r w:rsidRPr="00B1613F">
              <w:rPr>
                <w:rFonts w:cs="Arial"/>
                <w:sz w:val="20"/>
                <w:szCs w:val="20"/>
              </w:rPr>
              <w:t>pa</w:t>
            </w:r>
            <w:proofErr w:type="spellEnd"/>
            <w:r w:rsidRPr="00B1613F">
              <w:rPr>
                <w:rFonts w:cs="Arial"/>
                <w:sz w:val="20"/>
                <w:szCs w:val="20"/>
              </w:rPr>
              <w:t xml:space="preserve"> </w:t>
            </w:r>
            <w:proofErr w:type="spellStart"/>
            <w:r w:rsidRPr="00B1613F">
              <w:rPr>
                <w:rFonts w:cs="Arial"/>
                <w:sz w:val="20"/>
                <w:szCs w:val="20"/>
              </w:rPr>
              <w:t>ostajajo</w:t>
            </w:r>
            <w:proofErr w:type="spellEnd"/>
            <w:r w:rsidRPr="00B1613F">
              <w:rPr>
                <w:rFonts w:cs="Arial"/>
                <w:sz w:val="20"/>
                <w:szCs w:val="20"/>
              </w:rPr>
              <w:t xml:space="preserve"> </w:t>
            </w:r>
            <w:proofErr w:type="spellStart"/>
            <w:r w:rsidRPr="00B1613F">
              <w:rPr>
                <w:rFonts w:cs="Arial"/>
                <w:sz w:val="20"/>
                <w:szCs w:val="20"/>
              </w:rPr>
              <w:t>nevzdrževana</w:t>
            </w:r>
            <w:proofErr w:type="spellEnd"/>
            <w:r w:rsidRPr="00B1613F">
              <w:rPr>
                <w:rFonts w:cs="Arial"/>
                <w:sz w:val="20"/>
                <w:szCs w:val="20"/>
              </w:rPr>
              <w:t xml:space="preserve"> in </w:t>
            </w:r>
            <w:proofErr w:type="spellStart"/>
            <w:r w:rsidRPr="00B1613F">
              <w:rPr>
                <w:rFonts w:cs="Arial"/>
                <w:sz w:val="20"/>
                <w:szCs w:val="20"/>
              </w:rPr>
              <w:t>propadajo</w:t>
            </w:r>
            <w:proofErr w:type="spellEnd"/>
            <w:r w:rsidRPr="00B1613F">
              <w:rPr>
                <w:rFonts w:cs="Arial"/>
                <w:sz w:val="20"/>
                <w:szCs w:val="20"/>
              </w:rPr>
              <w:t xml:space="preserve">. Po </w:t>
            </w:r>
            <w:proofErr w:type="spellStart"/>
            <w:r w:rsidRPr="00B1613F">
              <w:rPr>
                <w:rFonts w:cs="Arial"/>
                <w:sz w:val="20"/>
                <w:szCs w:val="20"/>
              </w:rPr>
              <w:t>drugi</w:t>
            </w:r>
            <w:proofErr w:type="spellEnd"/>
            <w:r w:rsidRPr="00B1613F">
              <w:rPr>
                <w:rFonts w:cs="Arial"/>
                <w:sz w:val="20"/>
                <w:szCs w:val="20"/>
              </w:rPr>
              <w:t xml:space="preserve"> </w:t>
            </w:r>
            <w:proofErr w:type="spellStart"/>
            <w:r w:rsidRPr="00B1613F">
              <w:rPr>
                <w:rFonts w:cs="Arial"/>
                <w:sz w:val="20"/>
                <w:szCs w:val="20"/>
              </w:rPr>
              <w:t>plati</w:t>
            </w:r>
            <w:proofErr w:type="spellEnd"/>
            <w:r w:rsidRPr="00B1613F">
              <w:rPr>
                <w:rFonts w:cs="Arial"/>
                <w:sz w:val="20"/>
                <w:szCs w:val="20"/>
              </w:rPr>
              <w:t xml:space="preserve"> </w:t>
            </w:r>
            <w:proofErr w:type="spellStart"/>
            <w:r w:rsidRPr="00B1613F">
              <w:rPr>
                <w:rFonts w:cs="Arial"/>
                <w:sz w:val="20"/>
                <w:szCs w:val="20"/>
              </w:rPr>
              <w:t>pa</w:t>
            </w:r>
            <w:proofErr w:type="spellEnd"/>
            <w:r w:rsidRPr="00B1613F">
              <w:rPr>
                <w:rFonts w:cs="Arial"/>
                <w:sz w:val="20"/>
                <w:szCs w:val="20"/>
              </w:rPr>
              <w:t xml:space="preserve"> je </w:t>
            </w:r>
            <w:proofErr w:type="spellStart"/>
            <w:r w:rsidRPr="00B1613F">
              <w:rPr>
                <w:rFonts w:cs="Arial"/>
                <w:sz w:val="20"/>
                <w:szCs w:val="20"/>
              </w:rPr>
              <w:t>prepoznanih</w:t>
            </w:r>
            <w:proofErr w:type="spellEnd"/>
            <w:r w:rsidRPr="00B1613F">
              <w:rPr>
                <w:rFonts w:cs="Arial"/>
                <w:sz w:val="20"/>
                <w:szCs w:val="20"/>
              </w:rPr>
              <w:t xml:space="preserve"> </w:t>
            </w:r>
            <w:proofErr w:type="spellStart"/>
            <w:r w:rsidRPr="00B1613F">
              <w:rPr>
                <w:rFonts w:cs="Arial"/>
                <w:sz w:val="20"/>
                <w:szCs w:val="20"/>
              </w:rPr>
              <w:t>vedno</w:t>
            </w:r>
            <w:proofErr w:type="spellEnd"/>
            <w:r w:rsidRPr="00B1613F">
              <w:rPr>
                <w:rFonts w:cs="Arial"/>
                <w:sz w:val="20"/>
                <w:szCs w:val="20"/>
              </w:rPr>
              <w:t xml:space="preserve"> </w:t>
            </w:r>
            <w:proofErr w:type="spellStart"/>
            <w:r w:rsidRPr="00B1613F">
              <w:rPr>
                <w:rFonts w:cs="Arial"/>
                <w:sz w:val="20"/>
                <w:szCs w:val="20"/>
              </w:rPr>
              <w:t>več</w:t>
            </w:r>
            <w:proofErr w:type="spellEnd"/>
            <w:r w:rsidRPr="00B1613F">
              <w:rPr>
                <w:rFonts w:cs="Arial"/>
                <w:sz w:val="20"/>
                <w:szCs w:val="20"/>
              </w:rPr>
              <w:t xml:space="preserve"> </w:t>
            </w:r>
            <w:proofErr w:type="spellStart"/>
            <w:r>
              <w:rPr>
                <w:rFonts w:cs="Arial"/>
                <w:sz w:val="20"/>
                <w:szCs w:val="20"/>
              </w:rPr>
              <w:t>ljudi</w:t>
            </w:r>
            <w:proofErr w:type="spellEnd"/>
            <w:r>
              <w:rPr>
                <w:rFonts w:cs="Arial"/>
                <w:sz w:val="20"/>
                <w:szCs w:val="20"/>
              </w:rPr>
              <w:t xml:space="preserve"> </w:t>
            </w:r>
            <w:proofErr w:type="spellStart"/>
            <w:r>
              <w:rPr>
                <w:rFonts w:cs="Arial"/>
                <w:sz w:val="20"/>
                <w:szCs w:val="20"/>
              </w:rPr>
              <w:t>vseh</w:t>
            </w:r>
            <w:proofErr w:type="spellEnd"/>
            <w:r>
              <w:rPr>
                <w:rFonts w:cs="Arial"/>
                <w:sz w:val="20"/>
                <w:szCs w:val="20"/>
              </w:rPr>
              <w:t xml:space="preserve"> </w:t>
            </w:r>
            <w:proofErr w:type="spellStart"/>
            <w:r>
              <w:rPr>
                <w:rFonts w:cs="Arial"/>
                <w:sz w:val="20"/>
                <w:szCs w:val="20"/>
              </w:rPr>
              <w:t>starosti</w:t>
            </w:r>
            <w:proofErr w:type="spellEnd"/>
            <w:r w:rsidRPr="00B1613F">
              <w:rPr>
                <w:rFonts w:cs="Arial"/>
                <w:sz w:val="20"/>
                <w:szCs w:val="20"/>
              </w:rPr>
              <w:t xml:space="preserve">, ki </w:t>
            </w:r>
            <w:proofErr w:type="spellStart"/>
            <w:r w:rsidRPr="00B1613F">
              <w:rPr>
                <w:rFonts w:cs="Arial"/>
                <w:sz w:val="20"/>
                <w:szCs w:val="20"/>
              </w:rPr>
              <w:t>želijo</w:t>
            </w:r>
            <w:proofErr w:type="spellEnd"/>
            <w:r w:rsidRPr="00B1613F">
              <w:rPr>
                <w:rFonts w:cs="Arial"/>
                <w:sz w:val="20"/>
                <w:szCs w:val="20"/>
              </w:rPr>
              <w:t xml:space="preserve"> </w:t>
            </w:r>
            <w:proofErr w:type="spellStart"/>
            <w:r w:rsidRPr="00B1613F">
              <w:rPr>
                <w:rFonts w:cs="Arial"/>
                <w:sz w:val="20"/>
                <w:szCs w:val="20"/>
              </w:rPr>
              <w:t>kmetovati</w:t>
            </w:r>
            <w:proofErr w:type="spellEnd"/>
            <w:r w:rsidRPr="00B1613F">
              <w:rPr>
                <w:rFonts w:cs="Arial"/>
                <w:sz w:val="20"/>
                <w:szCs w:val="20"/>
              </w:rPr>
              <w:t xml:space="preserve">, pa </w:t>
            </w:r>
            <w:proofErr w:type="spellStart"/>
            <w:r w:rsidRPr="00B1613F">
              <w:rPr>
                <w:rFonts w:cs="Arial"/>
                <w:sz w:val="20"/>
                <w:szCs w:val="20"/>
              </w:rPr>
              <w:t>nimajo</w:t>
            </w:r>
            <w:proofErr w:type="spellEnd"/>
            <w:r w:rsidRPr="00B1613F">
              <w:rPr>
                <w:rFonts w:cs="Arial"/>
                <w:sz w:val="20"/>
                <w:szCs w:val="20"/>
              </w:rPr>
              <w:t xml:space="preserve"> </w:t>
            </w:r>
            <w:proofErr w:type="spellStart"/>
            <w:r w:rsidRPr="00B1613F">
              <w:rPr>
                <w:rFonts w:cs="Arial"/>
                <w:sz w:val="20"/>
                <w:szCs w:val="20"/>
              </w:rPr>
              <w:t>možnosti</w:t>
            </w:r>
            <w:proofErr w:type="spellEnd"/>
            <w:r w:rsidRPr="00B1613F">
              <w:rPr>
                <w:rFonts w:cs="Arial"/>
                <w:sz w:val="20"/>
                <w:szCs w:val="20"/>
              </w:rPr>
              <w:t>.</w:t>
            </w:r>
            <w:r>
              <w:rPr>
                <w:rFonts w:cs="Arial"/>
                <w:sz w:val="20"/>
                <w:szCs w:val="20"/>
              </w:rPr>
              <w:t xml:space="preserve"> </w:t>
            </w:r>
            <w:proofErr w:type="spellStart"/>
            <w:r>
              <w:rPr>
                <w:rFonts w:cs="Arial"/>
                <w:sz w:val="20"/>
                <w:szCs w:val="20"/>
              </w:rPr>
              <w:t>Izkazana</w:t>
            </w:r>
            <w:proofErr w:type="spellEnd"/>
            <w:r>
              <w:rPr>
                <w:rFonts w:cs="Arial"/>
                <w:sz w:val="20"/>
                <w:szCs w:val="20"/>
              </w:rPr>
              <w:t xml:space="preserve"> je </w:t>
            </w:r>
            <w:proofErr w:type="spellStart"/>
            <w:r>
              <w:rPr>
                <w:rFonts w:cs="Arial"/>
                <w:sz w:val="20"/>
                <w:szCs w:val="20"/>
              </w:rPr>
              <w:t>potreba</w:t>
            </w:r>
            <w:proofErr w:type="spellEnd"/>
            <w:r>
              <w:rPr>
                <w:rFonts w:cs="Arial"/>
                <w:sz w:val="20"/>
                <w:szCs w:val="20"/>
              </w:rPr>
              <w:t xml:space="preserve">, da se </w:t>
            </w:r>
            <w:proofErr w:type="spellStart"/>
            <w:r>
              <w:rPr>
                <w:rFonts w:cs="Arial"/>
                <w:sz w:val="20"/>
                <w:szCs w:val="20"/>
              </w:rPr>
              <w:t>zagonska</w:t>
            </w:r>
            <w:proofErr w:type="spellEnd"/>
            <w:r>
              <w:rPr>
                <w:rFonts w:cs="Arial"/>
                <w:sz w:val="20"/>
                <w:szCs w:val="20"/>
              </w:rPr>
              <w:t xml:space="preserve"> </w:t>
            </w:r>
            <w:proofErr w:type="spellStart"/>
            <w:r>
              <w:rPr>
                <w:rFonts w:cs="Arial"/>
                <w:sz w:val="20"/>
                <w:szCs w:val="20"/>
              </w:rPr>
              <w:t>sredstva</w:t>
            </w:r>
            <w:proofErr w:type="spellEnd"/>
            <w:r>
              <w:rPr>
                <w:rFonts w:cs="Arial"/>
                <w:sz w:val="20"/>
                <w:szCs w:val="20"/>
              </w:rPr>
              <w:t xml:space="preserve"> </w:t>
            </w:r>
            <w:proofErr w:type="spellStart"/>
            <w:r>
              <w:rPr>
                <w:rFonts w:cs="Arial"/>
                <w:sz w:val="20"/>
                <w:szCs w:val="20"/>
              </w:rPr>
              <w:t>dodelijo</w:t>
            </w:r>
            <w:proofErr w:type="spellEnd"/>
            <w:r>
              <w:rPr>
                <w:rFonts w:cs="Arial"/>
                <w:sz w:val="20"/>
                <w:szCs w:val="20"/>
              </w:rPr>
              <w:t xml:space="preserve"> </w:t>
            </w:r>
            <w:proofErr w:type="spellStart"/>
            <w:r>
              <w:rPr>
                <w:rFonts w:cs="Arial"/>
                <w:sz w:val="20"/>
                <w:szCs w:val="20"/>
              </w:rPr>
              <w:t>tudi</w:t>
            </w:r>
            <w:proofErr w:type="spellEnd"/>
            <w:r>
              <w:rPr>
                <w:rFonts w:cs="Arial"/>
                <w:sz w:val="20"/>
                <w:szCs w:val="20"/>
              </w:rPr>
              <w:t xml:space="preserve"> </w:t>
            </w:r>
            <w:proofErr w:type="spellStart"/>
            <w:r>
              <w:rPr>
                <w:rFonts w:cs="Arial"/>
                <w:sz w:val="20"/>
                <w:szCs w:val="20"/>
              </w:rPr>
              <w:t>nosim</w:t>
            </w:r>
            <w:proofErr w:type="spellEnd"/>
            <w:r>
              <w:rPr>
                <w:rFonts w:cs="Arial"/>
                <w:sz w:val="20"/>
                <w:szCs w:val="20"/>
              </w:rPr>
              <w:t xml:space="preserve"> </w:t>
            </w:r>
            <w:proofErr w:type="spellStart"/>
            <w:r>
              <w:rPr>
                <w:rFonts w:cs="Arial"/>
                <w:sz w:val="20"/>
                <w:szCs w:val="20"/>
              </w:rPr>
              <w:t>pristopnikom</w:t>
            </w:r>
            <w:proofErr w:type="spellEnd"/>
            <w:r>
              <w:rPr>
                <w:rFonts w:cs="Arial"/>
                <w:sz w:val="20"/>
                <w:szCs w:val="20"/>
              </w:rPr>
              <w:t xml:space="preserve"> v </w:t>
            </w:r>
            <w:proofErr w:type="spellStart"/>
            <w:r>
              <w:rPr>
                <w:rFonts w:cs="Arial"/>
                <w:sz w:val="20"/>
                <w:szCs w:val="20"/>
              </w:rPr>
              <w:t>kmetijstvo</w:t>
            </w:r>
            <w:proofErr w:type="spellEnd"/>
            <w:r>
              <w:rPr>
                <w:rFonts w:cs="Arial"/>
                <w:sz w:val="20"/>
                <w:szCs w:val="20"/>
              </w:rPr>
              <w:t>.</w:t>
            </w:r>
            <w:r w:rsidRPr="00B1613F">
              <w:rPr>
                <w:rFonts w:cs="Arial"/>
                <w:sz w:val="20"/>
                <w:szCs w:val="20"/>
              </w:rPr>
              <w:t xml:space="preserve"> </w:t>
            </w:r>
            <w:r>
              <w:rPr>
                <w:rFonts w:cs="Arial"/>
                <w:sz w:val="20"/>
                <w:szCs w:val="20"/>
              </w:rPr>
              <w:t>Le-</w:t>
            </w:r>
            <w:proofErr w:type="spellStart"/>
            <w:r>
              <w:rPr>
                <w:rFonts w:cs="Arial"/>
                <w:sz w:val="20"/>
                <w:szCs w:val="20"/>
              </w:rPr>
              <w:t>ti</w:t>
            </w:r>
            <w:proofErr w:type="spellEnd"/>
            <w:r>
              <w:rPr>
                <w:rFonts w:cs="Arial"/>
                <w:sz w:val="20"/>
                <w:szCs w:val="20"/>
              </w:rPr>
              <w:t xml:space="preserve">, </w:t>
            </w:r>
            <w:proofErr w:type="spellStart"/>
            <w:r>
              <w:rPr>
                <w:rFonts w:cs="Arial"/>
                <w:sz w:val="20"/>
                <w:szCs w:val="20"/>
              </w:rPr>
              <w:t>brez</w:t>
            </w:r>
            <w:proofErr w:type="spellEnd"/>
            <w:r>
              <w:rPr>
                <w:rFonts w:cs="Arial"/>
                <w:sz w:val="20"/>
                <w:szCs w:val="20"/>
              </w:rPr>
              <w:t xml:space="preserve"> </w:t>
            </w:r>
            <w:proofErr w:type="spellStart"/>
            <w:r>
              <w:rPr>
                <w:rFonts w:cs="Arial"/>
                <w:sz w:val="20"/>
                <w:szCs w:val="20"/>
              </w:rPr>
              <w:t>obremenjenosti</w:t>
            </w:r>
            <w:proofErr w:type="spellEnd"/>
            <w:r>
              <w:rPr>
                <w:rFonts w:cs="Arial"/>
                <w:sz w:val="20"/>
                <w:szCs w:val="20"/>
              </w:rPr>
              <w:t xml:space="preserve"> z </w:t>
            </w:r>
            <w:proofErr w:type="spellStart"/>
            <w:r>
              <w:rPr>
                <w:rFonts w:cs="Arial"/>
                <w:sz w:val="20"/>
                <w:szCs w:val="20"/>
              </w:rPr>
              <w:t>mnenjem</w:t>
            </w:r>
            <w:proofErr w:type="spellEnd"/>
            <w:r>
              <w:rPr>
                <w:rFonts w:cs="Arial"/>
                <w:sz w:val="20"/>
                <w:szCs w:val="20"/>
              </w:rPr>
              <w:t xml:space="preserve"> </w:t>
            </w:r>
            <w:proofErr w:type="spellStart"/>
            <w:r>
              <w:rPr>
                <w:rFonts w:cs="Arial"/>
                <w:sz w:val="20"/>
                <w:szCs w:val="20"/>
              </w:rPr>
              <w:t>predhodne</w:t>
            </w:r>
            <w:proofErr w:type="spellEnd"/>
            <w:r>
              <w:rPr>
                <w:rFonts w:cs="Arial"/>
                <w:sz w:val="20"/>
                <w:szCs w:val="20"/>
              </w:rPr>
              <w:t xml:space="preserve"> </w:t>
            </w:r>
            <w:proofErr w:type="spellStart"/>
            <w:r>
              <w:rPr>
                <w:rFonts w:cs="Arial"/>
                <w:sz w:val="20"/>
                <w:szCs w:val="20"/>
              </w:rPr>
              <w:t>generacije</w:t>
            </w:r>
            <w:proofErr w:type="spellEnd"/>
            <w:r>
              <w:rPr>
                <w:rFonts w:cs="Arial"/>
                <w:sz w:val="20"/>
                <w:szCs w:val="20"/>
              </w:rPr>
              <w:t xml:space="preserve">, </w:t>
            </w:r>
            <w:proofErr w:type="spellStart"/>
            <w:r>
              <w:rPr>
                <w:rFonts w:cs="Arial"/>
                <w:sz w:val="20"/>
                <w:szCs w:val="20"/>
              </w:rPr>
              <w:t>lahko</w:t>
            </w:r>
            <w:proofErr w:type="spellEnd"/>
            <w:r>
              <w:rPr>
                <w:rFonts w:cs="Arial"/>
                <w:sz w:val="20"/>
                <w:szCs w:val="20"/>
              </w:rPr>
              <w:t xml:space="preserve"> </w:t>
            </w:r>
            <w:proofErr w:type="spellStart"/>
            <w:r>
              <w:rPr>
                <w:rFonts w:cs="Arial"/>
                <w:sz w:val="20"/>
                <w:szCs w:val="20"/>
              </w:rPr>
              <w:t>bolj</w:t>
            </w:r>
            <w:proofErr w:type="spellEnd"/>
            <w:r>
              <w:rPr>
                <w:rFonts w:cs="Arial"/>
                <w:sz w:val="20"/>
                <w:szCs w:val="20"/>
              </w:rPr>
              <w:t xml:space="preserve"> </w:t>
            </w:r>
            <w:proofErr w:type="spellStart"/>
            <w:r>
              <w:rPr>
                <w:rFonts w:cs="Arial"/>
                <w:sz w:val="20"/>
                <w:szCs w:val="20"/>
              </w:rPr>
              <w:t>prosto</w:t>
            </w:r>
            <w:proofErr w:type="spellEnd"/>
            <w:r>
              <w:rPr>
                <w:rFonts w:cs="Arial"/>
                <w:sz w:val="20"/>
                <w:szCs w:val="20"/>
              </w:rPr>
              <w:t xml:space="preserve"> </w:t>
            </w:r>
            <w:r w:rsidRPr="00F50F45">
              <w:rPr>
                <w:rFonts w:cs="Arial"/>
                <w:sz w:val="20"/>
                <w:szCs w:val="20"/>
                <w:lang w:val="sl-SI"/>
              </w:rPr>
              <w:t>odločajo o ključnih usmeritvah proizvodnje, najpogosteje po temeljiti raziskavi trga, saj se kmetovanja lotijo s podjetniških izhodišč</w:t>
            </w:r>
            <w:r>
              <w:rPr>
                <w:rFonts w:cs="Arial"/>
                <w:sz w:val="20"/>
                <w:szCs w:val="20"/>
                <w:lang w:val="sl-SI"/>
              </w:rPr>
              <w:t xml:space="preserve">. </w:t>
            </w:r>
          </w:p>
          <w:p w14:paraId="3A3AA7B2" w14:textId="77777777" w:rsidR="00BC6804" w:rsidRPr="00B1613F" w:rsidRDefault="00BC6804" w:rsidP="00163ED9">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highlight w:val="yellow"/>
                <w:lang w:val="sl-SI" w:eastAsia="en-GB"/>
              </w:rPr>
            </w:pPr>
          </w:p>
        </w:tc>
      </w:tr>
    </w:tbl>
    <w:p w14:paraId="7FF7E981" w14:textId="77777777" w:rsidR="00EF5AD0" w:rsidRPr="00A47CE8" w:rsidRDefault="00EF5AD0" w:rsidP="00EF5AD0">
      <w:pPr>
        <w:pStyle w:val="Standard"/>
        <w:spacing w:after="0" w:line="240" w:lineRule="auto"/>
        <w:jc w:val="both"/>
        <w:rPr>
          <w:rFonts w:ascii="Arial" w:hAnsi="Arial" w:cs="Arial"/>
          <w:sz w:val="20"/>
          <w:szCs w:val="20"/>
        </w:rPr>
      </w:pPr>
    </w:p>
    <w:p w14:paraId="419F2056" w14:textId="0185F13A" w:rsidR="006B795A" w:rsidRDefault="005516C6" w:rsidP="00F8610D">
      <w:pPr>
        <w:pStyle w:val="Naslov1"/>
        <w:rPr>
          <w:rFonts w:cs="Arial"/>
          <w:szCs w:val="22"/>
          <w:lang w:val="sl-SI"/>
        </w:rPr>
      </w:pPr>
      <w:bookmarkStart w:id="64" w:name="_Toc50099657"/>
      <w:bookmarkStart w:id="65" w:name="_Toc55830987"/>
      <w:r>
        <w:rPr>
          <w:rFonts w:cs="Arial"/>
          <w:szCs w:val="22"/>
          <w:lang w:val="sl-SI"/>
        </w:rPr>
        <w:lastRenderedPageBreak/>
        <w:t>1</w:t>
      </w:r>
      <w:r w:rsidR="0097005E">
        <w:rPr>
          <w:rFonts w:cs="Arial"/>
          <w:szCs w:val="22"/>
          <w:lang w:val="sl-SI"/>
        </w:rPr>
        <w:t>0</w:t>
      </w:r>
      <w:r w:rsidR="00402BFB">
        <w:rPr>
          <w:rFonts w:cs="Arial"/>
          <w:szCs w:val="22"/>
          <w:lang w:val="sl-SI"/>
        </w:rPr>
        <w:t xml:space="preserve">. </w:t>
      </w:r>
      <w:r w:rsidR="0094357A">
        <w:rPr>
          <w:rFonts w:cs="Arial"/>
          <w:szCs w:val="22"/>
          <w:lang w:val="sl-SI"/>
        </w:rPr>
        <w:t>VIRI IN LITERATURA</w:t>
      </w:r>
      <w:bookmarkEnd w:id="64"/>
      <w:bookmarkEnd w:id="65"/>
    </w:p>
    <w:p w14:paraId="501F2131" w14:textId="1AA3608C" w:rsidR="0094357A" w:rsidRPr="00F50F45" w:rsidRDefault="0094357A" w:rsidP="00F8610D">
      <w:pPr>
        <w:jc w:val="left"/>
        <w:rPr>
          <w:rFonts w:cs="Arial"/>
          <w:sz w:val="20"/>
          <w:szCs w:val="20"/>
        </w:rPr>
      </w:pPr>
      <w:r w:rsidRPr="00F50F45">
        <w:rPr>
          <w:rFonts w:cs="Arial"/>
          <w:sz w:val="20"/>
          <w:szCs w:val="20"/>
          <w:lang w:val="sl-SI"/>
        </w:rPr>
        <w:t xml:space="preserve">- </w:t>
      </w:r>
      <w:proofErr w:type="spellStart"/>
      <w:r w:rsidRPr="00F50F45">
        <w:rPr>
          <w:rFonts w:cs="Arial"/>
          <w:sz w:val="20"/>
          <w:szCs w:val="20"/>
        </w:rPr>
        <w:t>Resolucija</w:t>
      </w:r>
      <w:proofErr w:type="spellEnd"/>
      <w:r w:rsidRPr="00F50F45">
        <w:rPr>
          <w:rFonts w:cs="Arial"/>
          <w:sz w:val="20"/>
          <w:szCs w:val="20"/>
        </w:rPr>
        <w:t xml:space="preserve"> o </w:t>
      </w:r>
      <w:proofErr w:type="spellStart"/>
      <w:r w:rsidRPr="00F50F45">
        <w:rPr>
          <w:rFonts w:cs="Arial"/>
          <w:sz w:val="20"/>
          <w:szCs w:val="20"/>
        </w:rPr>
        <w:t>nacionalnem</w:t>
      </w:r>
      <w:proofErr w:type="spellEnd"/>
      <w:r w:rsidRPr="00F50F45">
        <w:rPr>
          <w:rFonts w:cs="Arial"/>
          <w:sz w:val="20"/>
          <w:szCs w:val="20"/>
        </w:rPr>
        <w:t xml:space="preserve"> </w:t>
      </w:r>
      <w:proofErr w:type="spellStart"/>
      <w:r w:rsidRPr="00F50F45">
        <w:rPr>
          <w:rFonts w:cs="Arial"/>
          <w:sz w:val="20"/>
          <w:szCs w:val="20"/>
        </w:rPr>
        <w:t>programu</w:t>
      </w:r>
      <w:proofErr w:type="spellEnd"/>
      <w:r w:rsidRPr="00F50F45">
        <w:rPr>
          <w:rFonts w:cs="Arial"/>
          <w:sz w:val="20"/>
          <w:szCs w:val="20"/>
        </w:rPr>
        <w:t xml:space="preserve"> o </w:t>
      </w:r>
      <w:proofErr w:type="spellStart"/>
      <w:r w:rsidRPr="00F50F45">
        <w:rPr>
          <w:rFonts w:cs="Arial"/>
          <w:sz w:val="20"/>
          <w:szCs w:val="20"/>
        </w:rPr>
        <w:t>strateških</w:t>
      </w:r>
      <w:proofErr w:type="spellEnd"/>
      <w:r w:rsidRPr="00F50F45">
        <w:rPr>
          <w:rFonts w:cs="Arial"/>
          <w:sz w:val="20"/>
          <w:szCs w:val="20"/>
        </w:rPr>
        <w:t xml:space="preserve"> </w:t>
      </w:r>
      <w:proofErr w:type="spellStart"/>
      <w:r w:rsidRPr="00F50F45">
        <w:rPr>
          <w:rFonts w:cs="Arial"/>
          <w:sz w:val="20"/>
          <w:szCs w:val="20"/>
        </w:rPr>
        <w:t>usmeritvah</w:t>
      </w:r>
      <w:proofErr w:type="spellEnd"/>
      <w:r w:rsidRPr="00F50F45">
        <w:rPr>
          <w:rFonts w:cs="Arial"/>
          <w:sz w:val="20"/>
          <w:szCs w:val="20"/>
        </w:rPr>
        <w:t xml:space="preserve"> </w:t>
      </w:r>
      <w:proofErr w:type="spellStart"/>
      <w:r w:rsidRPr="00F50F45">
        <w:rPr>
          <w:rFonts w:cs="Arial"/>
          <w:sz w:val="20"/>
          <w:szCs w:val="20"/>
        </w:rPr>
        <w:t>razvoja</w:t>
      </w:r>
      <w:proofErr w:type="spellEnd"/>
      <w:r w:rsidRPr="00F50F45">
        <w:rPr>
          <w:rFonts w:cs="Arial"/>
          <w:sz w:val="20"/>
          <w:szCs w:val="20"/>
        </w:rPr>
        <w:t xml:space="preserve"> </w:t>
      </w:r>
      <w:proofErr w:type="spellStart"/>
      <w:r w:rsidRPr="00F50F45">
        <w:rPr>
          <w:rFonts w:cs="Arial"/>
          <w:sz w:val="20"/>
          <w:szCs w:val="20"/>
        </w:rPr>
        <w:t>slovenskega</w:t>
      </w:r>
      <w:proofErr w:type="spellEnd"/>
      <w:r w:rsidRPr="00F50F45">
        <w:rPr>
          <w:rFonts w:cs="Arial"/>
          <w:sz w:val="20"/>
          <w:szCs w:val="20"/>
        </w:rPr>
        <w:t xml:space="preserve"> </w:t>
      </w:r>
      <w:proofErr w:type="spellStart"/>
      <w:r w:rsidRPr="00F50F45">
        <w:rPr>
          <w:rFonts w:cs="Arial"/>
          <w:sz w:val="20"/>
          <w:szCs w:val="20"/>
        </w:rPr>
        <w:t>kmetijstva</w:t>
      </w:r>
      <w:proofErr w:type="spellEnd"/>
      <w:r w:rsidRPr="00F50F45">
        <w:rPr>
          <w:rFonts w:cs="Arial"/>
          <w:sz w:val="20"/>
          <w:szCs w:val="20"/>
        </w:rPr>
        <w:t xml:space="preserve"> in </w:t>
      </w:r>
      <w:proofErr w:type="spellStart"/>
      <w:r w:rsidRPr="00F50F45">
        <w:rPr>
          <w:rFonts w:cs="Arial"/>
          <w:sz w:val="20"/>
          <w:szCs w:val="20"/>
        </w:rPr>
        <w:t>živilstva</w:t>
      </w:r>
      <w:proofErr w:type="spellEnd"/>
      <w:r w:rsidRPr="00F50F45">
        <w:rPr>
          <w:rFonts w:cs="Arial"/>
          <w:sz w:val="20"/>
          <w:szCs w:val="20"/>
        </w:rPr>
        <w:t xml:space="preserve"> »</w:t>
      </w:r>
      <w:proofErr w:type="spellStart"/>
      <w:r w:rsidRPr="00F50F45">
        <w:rPr>
          <w:rFonts w:cs="Arial"/>
          <w:sz w:val="20"/>
          <w:szCs w:val="20"/>
        </w:rPr>
        <w:t>Naša</w:t>
      </w:r>
      <w:proofErr w:type="spellEnd"/>
      <w:r w:rsidRPr="00F50F45">
        <w:rPr>
          <w:rFonts w:cs="Arial"/>
          <w:sz w:val="20"/>
          <w:szCs w:val="20"/>
        </w:rPr>
        <w:t xml:space="preserve"> </w:t>
      </w:r>
      <w:proofErr w:type="spellStart"/>
      <w:r w:rsidRPr="00F50F45">
        <w:rPr>
          <w:rFonts w:cs="Arial"/>
          <w:sz w:val="20"/>
          <w:szCs w:val="20"/>
        </w:rPr>
        <w:t>hrana</w:t>
      </w:r>
      <w:proofErr w:type="spellEnd"/>
      <w:r w:rsidRPr="00F50F45">
        <w:rPr>
          <w:rFonts w:cs="Arial"/>
          <w:sz w:val="20"/>
          <w:szCs w:val="20"/>
        </w:rPr>
        <w:t xml:space="preserve">, </w:t>
      </w:r>
      <w:proofErr w:type="spellStart"/>
      <w:r w:rsidRPr="00F50F45">
        <w:rPr>
          <w:rFonts w:cs="Arial"/>
          <w:sz w:val="20"/>
          <w:szCs w:val="20"/>
        </w:rPr>
        <w:t>podeželje</w:t>
      </w:r>
      <w:proofErr w:type="spellEnd"/>
      <w:r w:rsidRPr="00F50F45">
        <w:rPr>
          <w:rFonts w:cs="Arial"/>
          <w:sz w:val="20"/>
          <w:szCs w:val="20"/>
        </w:rPr>
        <w:t xml:space="preserve"> in </w:t>
      </w:r>
      <w:proofErr w:type="spellStart"/>
      <w:r w:rsidRPr="00F50F45">
        <w:rPr>
          <w:rFonts w:cs="Arial"/>
          <w:sz w:val="20"/>
          <w:szCs w:val="20"/>
        </w:rPr>
        <w:t>naravni</w:t>
      </w:r>
      <w:proofErr w:type="spellEnd"/>
      <w:r w:rsidRPr="00F50F45">
        <w:rPr>
          <w:rFonts w:cs="Arial"/>
          <w:sz w:val="20"/>
          <w:szCs w:val="20"/>
        </w:rPr>
        <w:t xml:space="preserve"> </w:t>
      </w:r>
      <w:proofErr w:type="spellStart"/>
      <w:r w:rsidRPr="00F50F45">
        <w:rPr>
          <w:rFonts w:cs="Arial"/>
          <w:sz w:val="20"/>
          <w:szCs w:val="20"/>
        </w:rPr>
        <w:t>viri</w:t>
      </w:r>
      <w:proofErr w:type="spellEnd"/>
      <w:r w:rsidRPr="00F50F45">
        <w:rPr>
          <w:rFonts w:cs="Arial"/>
          <w:sz w:val="20"/>
          <w:szCs w:val="20"/>
        </w:rPr>
        <w:t xml:space="preserve"> od </w:t>
      </w:r>
      <w:proofErr w:type="spellStart"/>
      <w:r w:rsidRPr="00F50F45">
        <w:rPr>
          <w:rFonts w:cs="Arial"/>
          <w:sz w:val="20"/>
          <w:szCs w:val="20"/>
        </w:rPr>
        <w:t>leta</w:t>
      </w:r>
      <w:proofErr w:type="spellEnd"/>
      <w:r w:rsidRPr="00F50F45">
        <w:rPr>
          <w:rFonts w:cs="Arial"/>
          <w:sz w:val="20"/>
          <w:szCs w:val="20"/>
        </w:rPr>
        <w:t xml:space="preserve"> 2021« (</w:t>
      </w:r>
      <w:proofErr w:type="spellStart"/>
      <w:r w:rsidRPr="00F50F45">
        <w:rPr>
          <w:rFonts w:cs="Arial"/>
          <w:sz w:val="20"/>
          <w:szCs w:val="20"/>
        </w:rPr>
        <w:t>Uradni</w:t>
      </w:r>
      <w:proofErr w:type="spellEnd"/>
      <w:r w:rsidRPr="00F50F45">
        <w:rPr>
          <w:rFonts w:cs="Arial"/>
          <w:sz w:val="20"/>
          <w:szCs w:val="20"/>
        </w:rPr>
        <w:t xml:space="preserve"> list RS, </w:t>
      </w:r>
      <w:proofErr w:type="spellStart"/>
      <w:r w:rsidRPr="00F50F45">
        <w:rPr>
          <w:rFonts w:cs="Arial"/>
          <w:sz w:val="20"/>
          <w:szCs w:val="20"/>
        </w:rPr>
        <w:t>št</w:t>
      </w:r>
      <w:proofErr w:type="spellEnd"/>
      <w:r w:rsidRPr="00F50F45">
        <w:rPr>
          <w:rFonts w:cs="Arial"/>
          <w:sz w:val="20"/>
          <w:szCs w:val="20"/>
        </w:rPr>
        <w:t xml:space="preserve">. </w:t>
      </w:r>
      <w:hyperlink r:id="rId32" w:tgtFrame="_blank" w:tooltip="Resolucija o nacionalnem programu o strateških usmeritvah razvoja slovenskega kmetijstva in živilstva " w:history="1">
        <w:r w:rsidRPr="00F50F45">
          <w:rPr>
            <w:rStyle w:val="Hiperpovezava"/>
            <w:rFonts w:cs="Arial"/>
          </w:rPr>
          <w:t>8/20</w:t>
        </w:r>
      </w:hyperlink>
      <w:r w:rsidRPr="00F50F45">
        <w:rPr>
          <w:rFonts w:cs="Arial"/>
          <w:sz w:val="20"/>
          <w:szCs w:val="20"/>
        </w:rPr>
        <w:t>)</w:t>
      </w:r>
    </w:p>
    <w:p w14:paraId="7B6ECA0D" w14:textId="57BEF136" w:rsidR="00AE3160" w:rsidRPr="009F6132" w:rsidRDefault="00AE3160" w:rsidP="00F8610D">
      <w:pPr>
        <w:spacing w:before="100" w:beforeAutospacing="1" w:after="100" w:afterAutospacing="1" w:line="240" w:lineRule="auto"/>
        <w:jc w:val="left"/>
        <w:rPr>
          <w:rStyle w:val="Hiperpovezava"/>
          <w:rFonts w:cs="Arial"/>
        </w:rPr>
      </w:pPr>
      <w:r w:rsidRPr="00F50F45">
        <w:rPr>
          <w:rFonts w:cs="Arial"/>
          <w:sz w:val="20"/>
          <w:szCs w:val="20"/>
        </w:rPr>
        <w:t xml:space="preserve">- </w:t>
      </w:r>
      <w:r w:rsidR="0080599E" w:rsidRPr="00F50F45">
        <w:rPr>
          <w:rFonts w:cs="Arial"/>
          <w:sz w:val="20"/>
          <w:szCs w:val="20"/>
          <w:lang w:val="sl-SI" w:eastAsia="sl-SI"/>
        </w:rPr>
        <w:t>Predlog UREDBE</w:t>
      </w:r>
      <w:r w:rsidRPr="00F50F45">
        <w:rPr>
          <w:rFonts w:cs="Arial"/>
          <w:sz w:val="20"/>
          <w:szCs w:val="20"/>
          <w:lang w:val="sl-SI" w:eastAsia="sl-SI"/>
        </w:rPr>
        <w:t xml:space="preserve"> EVROPSKEGA PARLAMENTA IN SVETA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Uredbe (EU) št. 1305/2013 </w:t>
      </w:r>
      <w:r w:rsidRPr="009F6132">
        <w:rPr>
          <w:rFonts w:cs="Arial"/>
          <w:sz w:val="20"/>
          <w:szCs w:val="20"/>
          <w:lang w:val="sl-SI" w:eastAsia="sl-SI"/>
        </w:rPr>
        <w:t xml:space="preserve">Evropskega parlamenta in Sveta in Uredbe (EU) št. 1307/2013 Evropskega parlamenta in Sveta COM/2018/392 </w:t>
      </w:r>
      <w:proofErr w:type="spellStart"/>
      <w:r w:rsidRPr="009F6132">
        <w:rPr>
          <w:rFonts w:cs="Arial"/>
          <w:sz w:val="20"/>
          <w:szCs w:val="20"/>
          <w:lang w:val="sl-SI" w:eastAsia="sl-SI"/>
        </w:rPr>
        <w:t>final</w:t>
      </w:r>
      <w:proofErr w:type="spellEnd"/>
      <w:r w:rsidRPr="009F6132">
        <w:rPr>
          <w:rFonts w:cs="Arial"/>
          <w:sz w:val="20"/>
          <w:szCs w:val="20"/>
          <w:lang w:val="sl-SI" w:eastAsia="sl-SI"/>
        </w:rPr>
        <w:t xml:space="preserve"> - 2018/0216 (COD); </w:t>
      </w:r>
      <w:hyperlink r:id="rId33" w:history="1">
        <w:r w:rsidR="009012CB" w:rsidRPr="009F6132">
          <w:rPr>
            <w:rStyle w:val="Hiperpovezava"/>
            <w:rFonts w:cs="Arial"/>
          </w:rPr>
          <w:t>https://eur-lex.europa.eu/legal-content/SL/TXT/?uri=COM%3A2018%3A392%3AFIN</w:t>
        </w:r>
      </w:hyperlink>
    </w:p>
    <w:p w14:paraId="6B7C9D0C" w14:textId="4ECC624A" w:rsidR="00804A1C" w:rsidRPr="009F6132" w:rsidRDefault="00804A1C" w:rsidP="00F8610D">
      <w:pPr>
        <w:spacing w:before="100" w:beforeAutospacing="1" w:after="100" w:afterAutospacing="1" w:line="240" w:lineRule="auto"/>
        <w:jc w:val="left"/>
        <w:rPr>
          <w:rFonts w:cs="Arial"/>
          <w:sz w:val="20"/>
          <w:szCs w:val="20"/>
          <w:lang w:val="sl-SI" w:eastAsia="sl-SI"/>
        </w:rPr>
      </w:pPr>
      <w:r w:rsidRPr="009F6132">
        <w:rPr>
          <w:sz w:val="20"/>
          <w:szCs w:val="20"/>
          <w:lang w:val="sl-SI"/>
        </w:rPr>
        <w:t xml:space="preserve">- EU </w:t>
      </w:r>
      <w:proofErr w:type="spellStart"/>
      <w:r w:rsidRPr="009F6132">
        <w:rPr>
          <w:sz w:val="20"/>
          <w:szCs w:val="20"/>
          <w:lang w:val="sl-SI"/>
        </w:rPr>
        <w:t>Agricultural</w:t>
      </w:r>
      <w:proofErr w:type="spellEnd"/>
      <w:r w:rsidRPr="009F6132">
        <w:rPr>
          <w:sz w:val="20"/>
          <w:szCs w:val="20"/>
          <w:lang w:val="sl-SI"/>
        </w:rPr>
        <w:t xml:space="preserve"> </w:t>
      </w:r>
      <w:proofErr w:type="spellStart"/>
      <w:r w:rsidRPr="009F6132">
        <w:rPr>
          <w:sz w:val="20"/>
          <w:szCs w:val="20"/>
          <w:lang w:val="sl-SI"/>
        </w:rPr>
        <w:t>and</w:t>
      </w:r>
      <w:proofErr w:type="spellEnd"/>
      <w:r w:rsidRPr="009F6132">
        <w:rPr>
          <w:sz w:val="20"/>
          <w:szCs w:val="20"/>
          <w:lang w:val="sl-SI"/>
        </w:rPr>
        <w:t xml:space="preserve"> farm </w:t>
      </w:r>
      <w:proofErr w:type="spellStart"/>
      <w:r w:rsidRPr="009F6132">
        <w:rPr>
          <w:sz w:val="20"/>
          <w:szCs w:val="20"/>
          <w:lang w:val="sl-SI"/>
        </w:rPr>
        <w:t>Economics</w:t>
      </w:r>
      <w:proofErr w:type="spellEnd"/>
      <w:r w:rsidRPr="009F6132">
        <w:rPr>
          <w:sz w:val="20"/>
          <w:szCs w:val="20"/>
          <w:lang w:val="sl-SI"/>
        </w:rPr>
        <w:t xml:space="preserve"> </w:t>
      </w:r>
      <w:proofErr w:type="spellStart"/>
      <w:r w:rsidRPr="009F6132">
        <w:rPr>
          <w:sz w:val="20"/>
          <w:szCs w:val="20"/>
          <w:lang w:val="sl-SI"/>
        </w:rPr>
        <w:t>Brie</w:t>
      </w:r>
      <w:r w:rsidR="00436FB6">
        <w:rPr>
          <w:sz w:val="20"/>
          <w:szCs w:val="20"/>
          <w:lang w:val="sl-SI"/>
        </w:rPr>
        <w:t>fs</w:t>
      </w:r>
      <w:proofErr w:type="spellEnd"/>
      <w:r w:rsidR="00436FB6">
        <w:rPr>
          <w:sz w:val="20"/>
          <w:szCs w:val="20"/>
          <w:lang w:val="sl-SI"/>
        </w:rPr>
        <w:t>, No 15/</w:t>
      </w:r>
      <w:proofErr w:type="spellStart"/>
      <w:r w:rsidR="00436FB6">
        <w:rPr>
          <w:sz w:val="20"/>
          <w:szCs w:val="20"/>
          <w:lang w:val="sl-SI"/>
        </w:rPr>
        <w:t>Oct</w:t>
      </w:r>
      <w:proofErr w:type="spellEnd"/>
      <w:r w:rsidR="00436FB6">
        <w:rPr>
          <w:sz w:val="20"/>
          <w:szCs w:val="20"/>
          <w:lang w:val="sl-SI"/>
        </w:rPr>
        <w:t xml:space="preserve"> 2017;</w:t>
      </w:r>
      <w:r w:rsidRPr="009F6132">
        <w:rPr>
          <w:sz w:val="20"/>
          <w:szCs w:val="20"/>
          <w:lang w:val="sl-SI"/>
        </w:rPr>
        <w:t xml:space="preserve"> </w:t>
      </w:r>
      <w:hyperlink r:id="rId34" w:history="1">
        <w:r w:rsidRPr="009F6132">
          <w:rPr>
            <w:rStyle w:val="Hiperpovezava"/>
            <w:lang w:val="sl-SI"/>
          </w:rPr>
          <w:t>https://pmk.agri.ee/sites/default/files/2019-10/2017-noortalunikud-ELis.pdf</w:t>
        </w:r>
      </w:hyperlink>
    </w:p>
    <w:p w14:paraId="67EF942F" w14:textId="11E39717" w:rsidR="009012CB" w:rsidRPr="009F6132" w:rsidRDefault="009012CB" w:rsidP="00F8610D">
      <w:pPr>
        <w:spacing w:before="100" w:beforeAutospacing="1" w:after="100" w:afterAutospacing="1" w:line="240" w:lineRule="auto"/>
        <w:jc w:val="left"/>
        <w:rPr>
          <w:rFonts w:cs="Arial"/>
          <w:smallCaps/>
          <w:sz w:val="20"/>
          <w:szCs w:val="20"/>
          <w:lang w:val="sl-SI"/>
        </w:rPr>
      </w:pPr>
      <w:r w:rsidRPr="009F6132">
        <w:rPr>
          <w:rFonts w:cs="Arial"/>
          <w:smallCaps/>
          <w:sz w:val="20"/>
          <w:szCs w:val="20"/>
          <w:lang w:val="sl-SI"/>
        </w:rPr>
        <w:t>-</w:t>
      </w:r>
      <w:r w:rsidR="00436FB6">
        <w:rPr>
          <w:rFonts w:cs="Arial"/>
          <w:smallCaps/>
          <w:sz w:val="20"/>
          <w:szCs w:val="20"/>
          <w:lang w:val="sl-SI"/>
        </w:rPr>
        <w:t xml:space="preserve"> </w:t>
      </w:r>
      <w:proofErr w:type="spellStart"/>
      <w:r w:rsidR="00436FB6">
        <w:rPr>
          <w:rFonts w:cs="Arial"/>
          <w:smallCaps/>
          <w:sz w:val="20"/>
          <w:szCs w:val="20"/>
          <w:lang w:val="sl-SI"/>
        </w:rPr>
        <w:t>Statistical</w:t>
      </w:r>
      <w:proofErr w:type="spellEnd"/>
      <w:r w:rsidR="00436FB6">
        <w:rPr>
          <w:rFonts w:cs="Arial"/>
          <w:smallCaps/>
          <w:sz w:val="20"/>
          <w:szCs w:val="20"/>
          <w:lang w:val="sl-SI"/>
        </w:rPr>
        <w:t xml:space="preserve"> </w:t>
      </w:r>
      <w:proofErr w:type="spellStart"/>
      <w:r w:rsidR="00436FB6">
        <w:rPr>
          <w:rFonts w:cs="Arial"/>
          <w:smallCaps/>
          <w:sz w:val="20"/>
          <w:szCs w:val="20"/>
          <w:lang w:val="sl-SI"/>
        </w:rPr>
        <w:t>Factsheet</w:t>
      </w:r>
      <w:proofErr w:type="spellEnd"/>
      <w:r w:rsidR="00436FB6">
        <w:rPr>
          <w:rFonts w:cs="Arial"/>
          <w:smallCaps/>
          <w:sz w:val="20"/>
          <w:szCs w:val="20"/>
          <w:lang w:val="sl-SI"/>
        </w:rPr>
        <w:t xml:space="preserve"> </w:t>
      </w:r>
      <w:proofErr w:type="spellStart"/>
      <w:r w:rsidR="00436FB6">
        <w:rPr>
          <w:rFonts w:cs="Arial"/>
          <w:smallCaps/>
          <w:sz w:val="20"/>
          <w:szCs w:val="20"/>
          <w:lang w:val="sl-SI"/>
        </w:rPr>
        <w:t>Slovenia</w:t>
      </w:r>
      <w:proofErr w:type="spellEnd"/>
      <w:r w:rsidR="00436FB6">
        <w:rPr>
          <w:rFonts w:cs="Arial"/>
          <w:smallCaps/>
          <w:sz w:val="20"/>
          <w:szCs w:val="20"/>
          <w:lang w:val="sl-SI"/>
        </w:rPr>
        <w:t>;</w:t>
      </w:r>
      <w:r w:rsidRPr="009F6132">
        <w:rPr>
          <w:rFonts w:cs="Arial"/>
          <w:smallCaps/>
          <w:sz w:val="20"/>
          <w:szCs w:val="20"/>
          <w:lang w:val="sl-SI"/>
        </w:rPr>
        <w:t xml:space="preserve"> </w:t>
      </w:r>
      <w:hyperlink r:id="rId35" w:history="1">
        <w:r w:rsidRPr="009F6132">
          <w:rPr>
            <w:rStyle w:val="Hiperpovezava"/>
            <w:rFonts w:cs="Arial"/>
            <w:smallCaps/>
            <w:lang w:val="sl-SI"/>
          </w:rPr>
          <w:t>https://ec.europa.eu/info/sites/info/files/food-farming-fisheries/farming/documents/agri-statistical-factsheet-sl_en.pdf</w:t>
        </w:r>
      </w:hyperlink>
    </w:p>
    <w:p w14:paraId="3866AB0A" w14:textId="6327F78A" w:rsidR="009012CB" w:rsidRPr="009F6132" w:rsidRDefault="009012CB" w:rsidP="00F8610D">
      <w:pPr>
        <w:spacing w:before="100" w:beforeAutospacing="1" w:after="100" w:afterAutospacing="1" w:line="240" w:lineRule="auto"/>
        <w:jc w:val="left"/>
        <w:rPr>
          <w:rFonts w:cs="Arial"/>
          <w:sz w:val="20"/>
          <w:szCs w:val="20"/>
          <w:lang w:val="sl-SI"/>
        </w:rPr>
      </w:pPr>
      <w:r w:rsidRPr="009F6132">
        <w:rPr>
          <w:rFonts w:cs="Arial"/>
          <w:sz w:val="20"/>
          <w:szCs w:val="20"/>
          <w:lang w:val="sl-SI" w:eastAsia="sl-SI"/>
        </w:rPr>
        <w:t xml:space="preserve">- </w:t>
      </w:r>
      <w:proofErr w:type="spellStart"/>
      <w:r w:rsidRPr="009F6132">
        <w:rPr>
          <w:rFonts w:cs="Arial"/>
          <w:sz w:val="20"/>
          <w:szCs w:val="20"/>
          <w:lang w:val="sl-SI"/>
        </w:rPr>
        <w:t>Analytical</w:t>
      </w:r>
      <w:proofErr w:type="spellEnd"/>
      <w:r w:rsidRPr="009F6132">
        <w:rPr>
          <w:rFonts w:cs="Arial"/>
          <w:sz w:val="20"/>
          <w:szCs w:val="20"/>
          <w:lang w:val="sl-SI"/>
        </w:rPr>
        <w:t xml:space="preserve"> </w:t>
      </w:r>
      <w:proofErr w:type="spellStart"/>
      <w:r w:rsidRPr="009F6132">
        <w:rPr>
          <w:rFonts w:cs="Arial"/>
          <w:sz w:val="20"/>
          <w:szCs w:val="20"/>
          <w:lang w:val="sl-SI"/>
        </w:rPr>
        <w:t>factsheet</w:t>
      </w:r>
      <w:proofErr w:type="spellEnd"/>
      <w:r w:rsidR="00436FB6">
        <w:rPr>
          <w:rFonts w:cs="Arial"/>
          <w:sz w:val="20"/>
          <w:szCs w:val="20"/>
          <w:lang w:val="sl-SI"/>
        </w:rPr>
        <w:t>;</w:t>
      </w:r>
      <w:r w:rsidRPr="009F6132">
        <w:rPr>
          <w:rFonts w:cs="Arial"/>
          <w:sz w:val="20"/>
          <w:szCs w:val="20"/>
        </w:rPr>
        <w:t xml:space="preserve"> </w:t>
      </w:r>
      <w:hyperlink r:id="rId36" w:history="1">
        <w:r w:rsidRPr="009F6132">
          <w:rPr>
            <w:rStyle w:val="Hiperpovezava"/>
            <w:rFonts w:cs="Arial"/>
            <w:lang w:val="sl-SI"/>
          </w:rPr>
          <w:t>https://ec.europa.eu/info/sites/info/files/food-farming-fisheries/by_country/documents/analytical_factsheet_sl.pdf</w:t>
        </w:r>
      </w:hyperlink>
    </w:p>
    <w:p w14:paraId="55A2F8AE" w14:textId="55F22FA6" w:rsidR="00EB0A4E" w:rsidRDefault="009012CB" w:rsidP="00F8610D">
      <w:pPr>
        <w:jc w:val="left"/>
        <w:rPr>
          <w:rStyle w:val="Hiperpovezava"/>
          <w:rFonts w:cs="Arial"/>
        </w:rPr>
      </w:pPr>
      <w:r w:rsidRPr="00F50F45">
        <w:rPr>
          <w:rFonts w:cs="Arial"/>
          <w:sz w:val="20"/>
          <w:szCs w:val="20"/>
        </w:rPr>
        <w:t xml:space="preserve">- </w:t>
      </w:r>
      <w:r w:rsidRPr="00EB0A4E">
        <w:rPr>
          <w:rFonts w:cs="Arial"/>
          <w:sz w:val="20"/>
          <w:szCs w:val="20"/>
        </w:rPr>
        <w:t>https://ec.europa.eu/info/sites/info/files/food-farming-fisheries/farming/documents/agri-statistical-factsheet-sl_en.pdf</w:t>
      </w:r>
    </w:p>
    <w:p w14:paraId="03E7FB5D" w14:textId="5F3A2B7B" w:rsidR="00EB0A4E" w:rsidRPr="00F50F45" w:rsidRDefault="00EB0A4E" w:rsidP="00F8610D">
      <w:pPr>
        <w:jc w:val="left"/>
        <w:rPr>
          <w:rFonts w:cs="Arial"/>
          <w:sz w:val="20"/>
          <w:szCs w:val="20"/>
        </w:rPr>
      </w:pPr>
      <w:r>
        <w:rPr>
          <w:rStyle w:val="Hiperpovezava"/>
          <w:rFonts w:cs="Arial"/>
        </w:rPr>
        <w:t xml:space="preserve">- </w:t>
      </w:r>
      <w:proofErr w:type="spellStart"/>
      <w:r>
        <w:rPr>
          <w:rStyle w:val="Hiperpovezava"/>
          <w:rFonts w:cs="Arial"/>
        </w:rPr>
        <w:t>Projekt</w:t>
      </w:r>
      <w:proofErr w:type="spellEnd"/>
      <w:r>
        <w:rPr>
          <w:rStyle w:val="Hiperpovezava"/>
          <w:rFonts w:cs="Arial"/>
        </w:rPr>
        <w:t xml:space="preserve"> V6 – 1731: </w:t>
      </w:r>
      <w:proofErr w:type="spellStart"/>
      <w:r>
        <w:rPr>
          <w:rStyle w:val="Hiperpovezava"/>
          <w:rFonts w:cs="Arial"/>
        </w:rPr>
        <w:t>Celovita</w:t>
      </w:r>
      <w:proofErr w:type="spellEnd"/>
      <w:r>
        <w:rPr>
          <w:rStyle w:val="Hiperpovezava"/>
          <w:rFonts w:cs="Arial"/>
        </w:rPr>
        <w:t xml:space="preserve"> </w:t>
      </w:r>
      <w:proofErr w:type="spellStart"/>
      <w:r>
        <w:rPr>
          <w:rStyle w:val="Hiperpovezava"/>
          <w:rFonts w:cs="Arial"/>
        </w:rPr>
        <w:t>demografska</w:t>
      </w:r>
      <w:proofErr w:type="spellEnd"/>
      <w:r>
        <w:rPr>
          <w:rStyle w:val="Hiperpovezava"/>
          <w:rFonts w:cs="Arial"/>
        </w:rPr>
        <w:t xml:space="preserve"> </w:t>
      </w:r>
      <w:proofErr w:type="spellStart"/>
      <w:r>
        <w:rPr>
          <w:rStyle w:val="Hiperpovezava"/>
          <w:rFonts w:cs="Arial"/>
        </w:rPr>
        <w:t>analiza</w:t>
      </w:r>
      <w:proofErr w:type="spellEnd"/>
      <w:r>
        <w:rPr>
          <w:rStyle w:val="Hiperpovezava"/>
          <w:rFonts w:cs="Arial"/>
        </w:rPr>
        <w:t xml:space="preserve"> s </w:t>
      </w:r>
      <w:proofErr w:type="spellStart"/>
      <w:r>
        <w:rPr>
          <w:rStyle w:val="Hiperpovezava"/>
          <w:rFonts w:cs="Arial"/>
        </w:rPr>
        <w:t>projekcijami</w:t>
      </w:r>
      <w:proofErr w:type="spellEnd"/>
      <w:r>
        <w:rPr>
          <w:rStyle w:val="Hiperpovezava"/>
          <w:rFonts w:cs="Arial"/>
        </w:rPr>
        <w:t xml:space="preserve"> za </w:t>
      </w:r>
      <w:proofErr w:type="spellStart"/>
      <w:r>
        <w:rPr>
          <w:rStyle w:val="Hiperpovezava"/>
          <w:rFonts w:cs="Arial"/>
        </w:rPr>
        <w:t>podeželska</w:t>
      </w:r>
      <w:proofErr w:type="spellEnd"/>
      <w:r>
        <w:rPr>
          <w:rStyle w:val="Hiperpovezava"/>
          <w:rFonts w:cs="Arial"/>
        </w:rPr>
        <w:t xml:space="preserve"> in </w:t>
      </w:r>
      <w:proofErr w:type="spellStart"/>
      <w:r>
        <w:rPr>
          <w:rStyle w:val="Hiperpovezava"/>
          <w:rFonts w:cs="Arial"/>
        </w:rPr>
        <w:t>urbana</w:t>
      </w:r>
      <w:proofErr w:type="spellEnd"/>
      <w:r>
        <w:rPr>
          <w:rStyle w:val="Hiperpovezava"/>
          <w:rFonts w:cs="Arial"/>
        </w:rPr>
        <w:t xml:space="preserve"> </w:t>
      </w:r>
      <w:proofErr w:type="spellStart"/>
      <w:r>
        <w:rPr>
          <w:rStyle w:val="Hiperpovezava"/>
          <w:rFonts w:cs="Arial"/>
        </w:rPr>
        <w:t>območja</w:t>
      </w:r>
      <w:proofErr w:type="spellEnd"/>
      <w:r>
        <w:rPr>
          <w:rStyle w:val="Hiperpovezava"/>
          <w:rFonts w:cs="Arial"/>
        </w:rPr>
        <w:t xml:space="preserve">: </w:t>
      </w:r>
      <w:r w:rsidRPr="00EB0A4E">
        <w:rPr>
          <w:rStyle w:val="Hiperpovezava"/>
          <w:rFonts w:cs="Arial"/>
        </w:rPr>
        <w:t>https://www.gov.si/assets/ministrstva/MOP/Dokumenti/Prostorski-razvoj/SPRS/Celovita_demografska_analiza_podezelska_urbana_obmocja.pdf</w:t>
      </w:r>
    </w:p>
    <w:p w14:paraId="3F84F31D" w14:textId="0F504D17" w:rsidR="009012CB" w:rsidRPr="00F50F45" w:rsidRDefault="009012CB" w:rsidP="00F8610D">
      <w:pPr>
        <w:jc w:val="left"/>
        <w:rPr>
          <w:rFonts w:cs="Arial"/>
          <w:sz w:val="20"/>
          <w:szCs w:val="20"/>
        </w:rPr>
      </w:pPr>
      <w:r w:rsidRPr="00F50F45">
        <w:rPr>
          <w:rFonts w:cs="Arial"/>
          <w:sz w:val="20"/>
          <w:szCs w:val="20"/>
        </w:rPr>
        <w:t xml:space="preserve">- </w:t>
      </w:r>
      <w:proofErr w:type="spellStart"/>
      <w:r w:rsidRPr="00F50F45">
        <w:rPr>
          <w:rFonts w:cs="Arial"/>
          <w:sz w:val="20"/>
          <w:szCs w:val="20"/>
        </w:rPr>
        <w:t>Periodična</w:t>
      </w:r>
      <w:proofErr w:type="spellEnd"/>
      <w:r w:rsidRPr="00F50F45">
        <w:rPr>
          <w:rFonts w:cs="Arial"/>
          <w:sz w:val="20"/>
          <w:szCs w:val="20"/>
        </w:rPr>
        <w:t xml:space="preserve"> </w:t>
      </w:r>
      <w:proofErr w:type="spellStart"/>
      <w:r w:rsidRPr="00F50F45">
        <w:rPr>
          <w:rFonts w:cs="Arial"/>
          <w:sz w:val="20"/>
          <w:szCs w:val="20"/>
        </w:rPr>
        <w:t>poročil</w:t>
      </w:r>
      <w:r w:rsidR="00436FB6">
        <w:rPr>
          <w:rFonts w:cs="Arial"/>
          <w:sz w:val="20"/>
          <w:szCs w:val="20"/>
        </w:rPr>
        <w:t>a</w:t>
      </w:r>
      <w:proofErr w:type="spellEnd"/>
      <w:r w:rsidR="00436FB6">
        <w:rPr>
          <w:rFonts w:cs="Arial"/>
          <w:sz w:val="20"/>
          <w:szCs w:val="20"/>
        </w:rPr>
        <w:t xml:space="preserve"> o </w:t>
      </w:r>
      <w:proofErr w:type="spellStart"/>
      <w:r w:rsidR="00436FB6">
        <w:rPr>
          <w:rFonts w:cs="Arial"/>
          <w:sz w:val="20"/>
          <w:szCs w:val="20"/>
        </w:rPr>
        <w:t>slovenskem</w:t>
      </w:r>
      <w:proofErr w:type="spellEnd"/>
      <w:r w:rsidR="00436FB6">
        <w:rPr>
          <w:rFonts w:cs="Arial"/>
          <w:sz w:val="20"/>
          <w:szCs w:val="20"/>
        </w:rPr>
        <w:t xml:space="preserve"> </w:t>
      </w:r>
      <w:proofErr w:type="spellStart"/>
      <w:r w:rsidR="00436FB6">
        <w:rPr>
          <w:rFonts w:cs="Arial"/>
          <w:sz w:val="20"/>
          <w:szCs w:val="20"/>
        </w:rPr>
        <w:t>trgu</w:t>
      </w:r>
      <w:proofErr w:type="spellEnd"/>
      <w:r w:rsidR="00436FB6">
        <w:rPr>
          <w:rFonts w:cs="Arial"/>
          <w:sz w:val="20"/>
          <w:szCs w:val="20"/>
        </w:rPr>
        <w:t xml:space="preserve"> </w:t>
      </w:r>
      <w:proofErr w:type="spellStart"/>
      <w:r w:rsidR="00436FB6">
        <w:rPr>
          <w:rFonts w:cs="Arial"/>
          <w:sz w:val="20"/>
          <w:szCs w:val="20"/>
        </w:rPr>
        <w:t>nepremičnin</w:t>
      </w:r>
      <w:proofErr w:type="spellEnd"/>
      <w:r w:rsidR="00436FB6">
        <w:rPr>
          <w:rFonts w:cs="Arial"/>
          <w:sz w:val="20"/>
          <w:szCs w:val="20"/>
        </w:rPr>
        <w:t>;</w:t>
      </w:r>
      <w:r w:rsidRPr="00F50F45">
        <w:rPr>
          <w:rFonts w:cs="Arial"/>
          <w:sz w:val="20"/>
          <w:szCs w:val="20"/>
        </w:rPr>
        <w:t xml:space="preserve"> </w:t>
      </w:r>
      <w:hyperlink r:id="rId37" w:history="1">
        <w:r w:rsidRPr="00F50F45">
          <w:rPr>
            <w:rStyle w:val="Hiperpovezava"/>
            <w:rFonts w:cs="Arial"/>
          </w:rPr>
          <w:t>http://www.trgnepremicnin.si/sl/vsebine-portala/periodicna-porocila</w:t>
        </w:r>
      </w:hyperlink>
    </w:p>
    <w:p w14:paraId="3E51F871" w14:textId="04476B08" w:rsidR="009012CB" w:rsidRPr="00F50F45" w:rsidRDefault="009012CB" w:rsidP="00F8610D">
      <w:pPr>
        <w:jc w:val="left"/>
        <w:rPr>
          <w:rStyle w:val="A7"/>
          <w:rFonts w:cs="Arial"/>
          <w:sz w:val="20"/>
          <w:szCs w:val="20"/>
        </w:rPr>
      </w:pPr>
      <w:r w:rsidRPr="00F50F45">
        <w:rPr>
          <w:rFonts w:cs="Arial"/>
          <w:sz w:val="20"/>
          <w:szCs w:val="20"/>
        </w:rPr>
        <w:t xml:space="preserve">- </w:t>
      </w:r>
      <w:proofErr w:type="spellStart"/>
      <w:r w:rsidR="00B153A7" w:rsidRPr="00F50F45">
        <w:rPr>
          <w:rStyle w:val="A7"/>
          <w:rFonts w:cs="Arial"/>
          <w:sz w:val="20"/>
          <w:szCs w:val="20"/>
        </w:rPr>
        <w:t>Pojasnila</w:t>
      </w:r>
      <w:proofErr w:type="spellEnd"/>
      <w:r w:rsidR="00B153A7" w:rsidRPr="00F50F45">
        <w:rPr>
          <w:rStyle w:val="A7"/>
          <w:rFonts w:cs="Arial"/>
          <w:sz w:val="20"/>
          <w:szCs w:val="20"/>
        </w:rPr>
        <w:t xml:space="preserve"> k </w:t>
      </w:r>
      <w:proofErr w:type="spellStart"/>
      <w:r w:rsidR="00B153A7" w:rsidRPr="00F50F45">
        <w:rPr>
          <w:rStyle w:val="A7"/>
          <w:rFonts w:cs="Arial"/>
          <w:sz w:val="20"/>
          <w:szCs w:val="20"/>
        </w:rPr>
        <w:t>osnutku</w:t>
      </w:r>
      <w:proofErr w:type="spellEnd"/>
      <w:r w:rsidR="00B153A7" w:rsidRPr="00F50F45">
        <w:rPr>
          <w:rStyle w:val="A7"/>
          <w:rFonts w:cs="Arial"/>
          <w:sz w:val="20"/>
          <w:szCs w:val="20"/>
        </w:rPr>
        <w:t xml:space="preserve"> </w:t>
      </w:r>
      <w:proofErr w:type="spellStart"/>
      <w:r w:rsidR="00B153A7" w:rsidRPr="00F50F45">
        <w:rPr>
          <w:rStyle w:val="A7"/>
          <w:rFonts w:cs="Arial"/>
          <w:sz w:val="20"/>
          <w:szCs w:val="20"/>
        </w:rPr>
        <w:t>Zakona</w:t>
      </w:r>
      <w:proofErr w:type="spellEnd"/>
      <w:r w:rsidR="00B153A7" w:rsidRPr="00F50F45">
        <w:rPr>
          <w:rStyle w:val="A7"/>
          <w:rFonts w:cs="Arial"/>
          <w:sz w:val="20"/>
          <w:szCs w:val="20"/>
        </w:rPr>
        <w:t xml:space="preserve"> o </w:t>
      </w:r>
      <w:proofErr w:type="spellStart"/>
      <w:r w:rsidR="00B153A7" w:rsidRPr="00F50F45">
        <w:rPr>
          <w:rStyle w:val="A7"/>
          <w:rFonts w:cs="Arial"/>
          <w:sz w:val="20"/>
          <w:szCs w:val="20"/>
        </w:rPr>
        <w:t>spremembah</w:t>
      </w:r>
      <w:proofErr w:type="spellEnd"/>
      <w:r w:rsidR="00B153A7" w:rsidRPr="00F50F45">
        <w:rPr>
          <w:rStyle w:val="A7"/>
          <w:rFonts w:cs="Arial"/>
          <w:sz w:val="20"/>
          <w:szCs w:val="20"/>
        </w:rPr>
        <w:t xml:space="preserve"> in </w:t>
      </w:r>
      <w:proofErr w:type="spellStart"/>
      <w:r w:rsidR="00B153A7" w:rsidRPr="00F50F45">
        <w:rPr>
          <w:rStyle w:val="A7"/>
          <w:rFonts w:cs="Arial"/>
          <w:sz w:val="20"/>
          <w:szCs w:val="20"/>
        </w:rPr>
        <w:t>dopolnitvah</w:t>
      </w:r>
      <w:proofErr w:type="spellEnd"/>
      <w:r w:rsidR="00B153A7" w:rsidRPr="00F50F45">
        <w:rPr>
          <w:rStyle w:val="A7"/>
          <w:rFonts w:cs="Arial"/>
          <w:sz w:val="20"/>
          <w:szCs w:val="20"/>
        </w:rPr>
        <w:t xml:space="preserve"> </w:t>
      </w:r>
      <w:proofErr w:type="spellStart"/>
      <w:r w:rsidR="00B153A7" w:rsidRPr="00F50F45">
        <w:rPr>
          <w:rStyle w:val="A7"/>
          <w:rFonts w:cs="Arial"/>
          <w:sz w:val="20"/>
          <w:szCs w:val="20"/>
        </w:rPr>
        <w:t>določenih</w:t>
      </w:r>
      <w:proofErr w:type="spellEnd"/>
      <w:r w:rsidR="00B153A7" w:rsidRPr="00F50F45">
        <w:rPr>
          <w:rStyle w:val="A7"/>
          <w:rFonts w:cs="Arial"/>
          <w:sz w:val="20"/>
          <w:szCs w:val="20"/>
        </w:rPr>
        <w:t xml:space="preserve"> </w:t>
      </w:r>
      <w:proofErr w:type="spellStart"/>
      <w:r w:rsidR="00B153A7" w:rsidRPr="00F50F45">
        <w:rPr>
          <w:rStyle w:val="A7"/>
          <w:rFonts w:cs="Arial"/>
          <w:sz w:val="20"/>
          <w:szCs w:val="20"/>
        </w:rPr>
        <w:t>zakonov</w:t>
      </w:r>
      <w:proofErr w:type="spellEnd"/>
      <w:r w:rsidR="00B153A7" w:rsidRPr="00F50F45">
        <w:rPr>
          <w:rStyle w:val="A7"/>
          <w:rFonts w:cs="Arial"/>
          <w:sz w:val="20"/>
          <w:szCs w:val="20"/>
        </w:rPr>
        <w:t xml:space="preserve"> </w:t>
      </w:r>
      <w:proofErr w:type="spellStart"/>
      <w:r w:rsidR="00B153A7" w:rsidRPr="00F50F45">
        <w:rPr>
          <w:rStyle w:val="A7"/>
          <w:rFonts w:cs="Arial"/>
          <w:sz w:val="20"/>
          <w:szCs w:val="20"/>
        </w:rPr>
        <w:t>na</w:t>
      </w:r>
      <w:proofErr w:type="spellEnd"/>
      <w:r w:rsidR="00B153A7" w:rsidRPr="00F50F45">
        <w:rPr>
          <w:rStyle w:val="A7"/>
          <w:rFonts w:cs="Arial"/>
          <w:sz w:val="20"/>
          <w:szCs w:val="20"/>
        </w:rPr>
        <w:t xml:space="preserve"> </w:t>
      </w:r>
      <w:proofErr w:type="spellStart"/>
      <w:r w:rsidR="00B153A7" w:rsidRPr="00F50F45">
        <w:rPr>
          <w:rStyle w:val="A7"/>
          <w:rFonts w:cs="Arial"/>
          <w:sz w:val="20"/>
          <w:szCs w:val="20"/>
        </w:rPr>
        <w:t>področju</w:t>
      </w:r>
      <w:proofErr w:type="spellEnd"/>
      <w:r w:rsidR="00B153A7" w:rsidRPr="00F50F45">
        <w:rPr>
          <w:rStyle w:val="A7"/>
          <w:rFonts w:cs="Arial"/>
          <w:sz w:val="20"/>
          <w:szCs w:val="20"/>
        </w:rPr>
        <w:t xml:space="preserve"> </w:t>
      </w:r>
      <w:proofErr w:type="spellStart"/>
      <w:r w:rsidR="00B153A7" w:rsidRPr="00F50F45">
        <w:rPr>
          <w:rStyle w:val="A7"/>
          <w:rFonts w:cs="Arial"/>
          <w:sz w:val="20"/>
          <w:szCs w:val="20"/>
        </w:rPr>
        <w:t>kmetijske</w:t>
      </w:r>
      <w:proofErr w:type="spellEnd"/>
      <w:r w:rsidR="00B153A7" w:rsidRPr="00F50F45">
        <w:rPr>
          <w:rStyle w:val="A7"/>
          <w:rFonts w:cs="Arial"/>
          <w:sz w:val="20"/>
          <w:szCs w:val="20"/>
        </w:rPr>
        <w:t xml:space="preserve"> </w:t>
      </w:r>
      <w:proofErr w:type="spellStart"/>
      <w:r w:rsidR="00B153A7" w:rsidRPr="00F50F45">
        <w:rPr>
          <w:rStyle w:val="A7"/>
          <w:rFonts w:cs="Arial"/>
          <w:sz w:val="20"/>
          <w:szCs w:val="20"/>
        </w:rPr>
        <w:t>zemljiške</w:t>
      </w:r>
      <w:proofErr w:type="spellEnd"/>
      <w:r w:rsidR="00B153A7" w:rsidRPr="00F50F45">
        <w:rPr>
          <w:rStyle w:val="A7"/>
          <w:rFonts w:cs="Arial"/>
          <w:sz w:val="20"/>
          <w:szCs w:val="20"/>
        </w:rPr>
        <w:t xml:space="preserve"> </w:t>
      </w:r>
      <w:proofErr w:type="spellStart"/>
      <w:r w:rsidR="00B153A7" w:rsidRPr="00F50F45">
        <w:rPr>
          <w:rStyle w:val="A7"/>
          <w:rFonts w:cs="Arial"/>
          <w:sz w:val="20"/>
          <w:szCs w:val="20"/>
        </w:rPr>
        <w:t>politike</w:t>
      </w:r>
      <w:proofErr w:type="spellEnd"/>
      <w:r w:rsidR="00B153A7" w:rsidRPr="00F50F45">
        <w:rPr>
          <w:rStyle w:val="A7"/>
          <w:rFonts w:cs="Arial"/>
          <w:sz w:val="20"/>
          <w:szCs w:val="20"/>
        </w:rPr>
        <w:t xml:space="preserve">, 22. </w:t>
      </w:r>
      <w:proofErr w:type="spellStart"/>
      <w:r w:rsidR="00B153A7" w:rsidRPr="00F50F45">
        <w:rPr>
          <w:rStyle w:val="A7"/>
          <w:rFonts w:cs="Arial"/>
          <w:sz w:val="20"/>
          <w:szCs w:val="20"/>
        </w:rPr>
        <w:t>marec</w:t>
      </w:r>
      <w:proofErr w:type="spellEnd"/>
      <w:r w:rsidR="00B153A7" w:rsidRPr="00F50F45">
        <w:rPr>
          <w:rStyle w:val="A7"/>
          <w:rFonts w:cs="Arial"/>
          <w:sz w:val="20"/>
          <w:szCs w:val="20"/>
        </w:rPr>
        <w:t xml:space="preserve"> 2019; </w:t>
      </w:r>
      <w:hyperlink r:id="rId38" w:history="1">
        <w:r w:rsidR="00B153A7" w:rsidRPr="00F50F45">
          <w:rPr>
            <w:rStyle w:val="Hiperpovezava"/>
            <w:rFonts w:cs="Arial"/>
          </w:rPr>
          <w:t>https://e-uprava.gov.si/drzava-in-druzba/e-demokracija/predlogi-predpisov/predlog-predpisa.html?id=10268</w:t>
        </w:r>
      </w:hyperlink>
    </w:p>
    <w:p w14:paraId="5308532D" w14:textId="77777777" w:rsidR="00D919BE" w:rsidRPr="00F50F45" w:rsidRDefault="00B153A7" w:rsidP="00807EF8">
      <w:pPr>
        <w:jc w:val="left"/>
        <w:rPr>
          <w:rFonts w:cs="Arial"/>
          <w:sz w:val="20"/>
          <w:szCs w:val="20"/>
        </w:rPr>
      </w:pPr>
      <w:r w:rsidRPr="00F50F45">
        <w:rPr>
          <w:rFonts w:cs="Arial"/>
          <w:sz w:val="20"/>
          <w:szCs w:val="20"/>
        </w:rPr>
        <w:t xml:space="preserve">- </w:t>
      </w:r>
      <w:proofErr w:type="spellStart"/>
      <w:r w:rsidR="00D919BE" w:rsidRPr="00F50F45">
        <w:rPr>
          <w:rFonts w:cs="Arial"/>
          <w:sz w:val="20"/>
          <w:szCs w:val="20"/>
        </w:rPr>
        <w:t>Mesečni</w:t>
      </w:r>
      <w:proofErr w:type="spellEnd"/>
      <w:r w:rsidR="00D919BE" w:rsidRPr="00F50F45">
        <w:rPr>
          <w:rFonts w:cs="Arial"/>
          <w:sz w:val="20"/>
          <w:szCs w:val="20"/>
        </w:rPr>
        <w:t xml:space="preserve"> </w:t>
      </w:r>
      <w:proofErr w:type="spellStart"/>
      <w:r w:rsidR="00D919BE" w:rsidRPr="00F50F45">
        <w:rPr>
          <w:rFonts w:cs="Arial"/>
          <w:sz w:val="20"/>
          <w:szCs w:val="20"/>
        </w:rPr>
        <w:t>statistični</w:t>
      </w:r>
      <w:proofErr w:type="spellEnd"/>
      <w:r w:rsidR="00D919BE" w:rsidRPr="00F50F45">
        <w:rPr>
          <w:rFonts w:cs="Arial"/>
          <w:sz w:val="20"/>
          <w:szCs w:val="20"/>
        </w:rPr>
        <w:t xml:space="preserve"> </w:t>
      </w:r>
      <w:proofErr w:type="spellStart"/>
      <w:r w:rsidR="00D919BE" w:rsidRPr="00F50F45">
        <w:rPr>
          <w:rFonts w:cs="Arial"/>
          <w:sz w:val="20"/>
          <w:szCs w:val="20"/>
        </w:rPr>
        <w:t>pregled</w:t>
      </w:r>
      <w:proofErr w:type="spellEnd"/>
      <w:r w:rsidR="00D919BE" w:rsidRPr="00F50F45">
        <w:rPr>
          <w:rFonts w:cs="Arial"/>
          <w:sz w:val="20"/>
          <w:szCs w:val="20"/>
        </w:rPr>
        <w:t xml:space="preserve">, 2015, 2016, 2017, 2018 in </w:t>
      </w:r>
      <w:proofErr w:type="spellStart"/>
      <w:r w:rsidR="00D919BE" w:rsidRPr="00F50F45">
        <w:rPr>
          <w:rFonts w:cs="Arial"/>
          <w:sz w:val="20"/>
          <w:szCs w:val="20"/>
        </w:rPr>
        <w:t>junij</w:t>
      </w:r>
      <w:proofErr w:type="spellEnd"/>
      <w:r w:rsidR="00D919BE" w:rsidRPr="00F50F45">
        <w:rPr>
          <w:rFonts w:cs="Arial"/>
          <w:sz w:val="20"/>
          <w:szCs w:val="20"/>
        </w:rPr>
        <w:t xml:space="preserve"> 2019; </w:t>
      </w:r>
      <w:proofErr w:type="spellStart"/>
      <w:r w:rsidR="00D919BE" w:rsidRPr="00F50F45">
        <w:rPr>
          <w:rFonts w:cs="Arial"/>
          <w:sz w:val="20"/>
          <w:szCs w:val="20"/>
        </w:rPr>
        <w:t>dostopno</w:t>
      </w:r>
      <w:proofErr w:type="spellEnd"/>
      <w:r w:rsidR="00D919BE" w:rsidRPr="00F50F45">
        <w:rPr>
          <w:rFonts w:cs="Arial"/>
          <w:sz w:val="20"/>
          <w:szCs w:val="20"/>
        </w:rPr>
        <w:t xml:space="preserve"> </w:t>
      </w:r>
      <w:proofErr w:type="spellStart"/>
      <w:r w:rsidR="00D919BE" w:rsidRPr="00F50F45">
        <w:rPr>
          <w:rFonts w:cs="Arial"/>
          <w:sz w:val="20"/>
          <w:szCs w:val="20"/>
        </w:rPr>
        <w:t>na</w:t>
      </w:r>
      <w:proofErr w:type="spellEnd"/>
      <w:r w:rsidR="00D919BE" w:rsidRPr="00F50F45">
        <w:rPr>
          <w:rFonts w:cs="Arial"/>
          <w:sz w:val="20"/>
          <w:szCs w:val="20"/>
        </w:rPr>
        <w:t xml:space="preserve">: </w:t>
      </w:r>
    </w:p>
    <w:p w14:paraId="15FD7317" w14:textId="3816BFDA" w:rsidR="00D919BE" w:rsidRPr="00F50F45" w:rsidRDefault="00090423" w:rsidP="00807EF8">
      <w:pPr>
        <w:jc w:val="left"/>
        <w:rPr>
          <w:rFonts w:cs="Arial"/>
          <w:sz w:val="20"/>
          <w:szCs w:val="20"/>
        </w:rPr>
      </w:pPr>
      <w:hyperlink r:id="rId39" w:history="1">
        <w:r w:rsidR="00D919BE" w:rsidRPr="00F50F45">
          <w:rPr>
            <w:rFonts w:cs="Arial"/>
            <w:sz w:val="20"/>
            <w:szCs w:val="20"/>
          </w:rPr>
          <w:t>https://www.zpiz.si/cms/userfiles/file/ZPIZ_Statisticni%20pregled%202015.pdf</w:t>
        </w:r>
      </w:hyperlink>
      <w:r w:rsidR="00D919BE" w:rsidRPr="00F50F45">
        <w:rPr>
          <w:rFonts w:cs="Arial"/>
          <w:sz w:val="20"/>
          <w:szCs w:val="20"/>
        </w:rPr>
        <w:t xml:space="preserve">, </w:t>
      </w:r>
    </w:p>
    <w:p w14:paraId="2F55C356" w14:textId="77777777" w:rsidR="00D919BE" w:rsidRPr="00F50F45" w:rsidRDefault="00090423" w:rsidP="00807EF8">
      <w:pPr>
        <w:jc w:val="left"/>
        <w:rPr>
          <w:rFonts w:cs="Arial"/>
          <w:sz w:val="20"/>
          <w:szCs w:val="20"/>
        </w:rPr>
      </w:pPr>
      <w:hyperlink r:id="rId40" w:history="1">
        <w:r w:rsidR="00D919BE" w:rsidRPr="00F50F45">
          <w:rPr>
            <w:rFonts w:cs="Arial"/>
            <w:sz w:val="20"/>
            <w:szCs w:val="20"/>
          </w:rPr>
          <w:t>https://www.zpiz.si/cms/userfiles/file/ZPIZ_Statisticni%20pregled%202016.pdf</w:t>
        </w:r>
      </w:hyperlink>
      <w:r w:rsidR="00D919BE" w:rsidRPr="00F50F45">
        <w:rPr>
          <w:rFonts w:cs="Arial"/>
          <w:sz w:val="20"/>
          <w:szCs w:val="20"/>
        </w:rPr>
        <w:t xml:space="preserve">, </w:t>
      </w:r>
      <w:hyperlink r:id="rId41" w:history="1">
        <w:r w:rsidR="00D919BE" w:rsidRPr="00F50F45">
          <w:rPr>
            <w:rFonts w:cs="Arial"/>
            <w:sz w:val="20"/>
            <w:szCs w:val="20"/>
          </w:rPr>
          <w:t>https://www.zpiz.si/cms/userfiles/file/ZPIZ_Statisticni%20pregled%202017.pdf</w:t>
        </w:r>
      </w:hyperlink>
      <w:r w:rsidR="00D919BE" w:rsidRPr="00F50F45">
        <w:rPr>
          <w:rFonts w:cs="Arial"/>
          <w:sz w:val="20"/>
          <w:szCs w:val="20"/>
        </w:rPr>
        <w:t xml:space="preserve">, </w:t>
      </w:r>
      <w:hyperlink r:id="rId42" w:history="1">
        <w:r w:rsidR="00D919BE" w:rsidRPr="00F50F45">
          <w:rPr>
            <w:rFonts w:cs="Arial"/>
            <w:sz w:val="20"/>
            <w:szCs w:val="20"/>
          </w:rPr>
          <w:t>https://www.zpiz.si/cms/userfiles/file/ZPIZ_Statisticni%20pregled%202018.pdf</w:t>
        </w:r>
      </w:hyperlink>
      <w:r w:rsidR="00D919BE" w:rsidRPr="00F50F45">
        <w:rPr>
          <w:rFonts w:cs="Arial"/>
          <w:sz w:val="20"/>
          <w:szCs w:val="20"/>
        </w:rPr>
        <w:t>,</w:t>
      </w:r>
    </w:p>
    <w:p w14:paraId="08338FAA" w14:textId="77777777" w:rsidR="00D919BE" w:rsidRPr="00F50F45" w:rsidRDefault="00090423" w:rsidP="00807EF8">
      <w:pPr>
        <w:jc w:val="left"/>
        <w:rPr>
          <w:rFonts w:cs="Arial"/>
          <w:sz w:val="20"/>
          <w:szCs w:val="20"/>
        </w:rPr>
      </w:pPr>
      <w:hyperlink r:id="rId43" w:history="1">
        <w:r w:rsidR="00D919BE" w:rsidRPr="00F50F45">
          <w:rPr>
            <w:rFonts w:cs="Arial"/>
            <w:sz w:val="20"/>
            <w:szCs w:val="20"/>
          </w:rPr>
          <w:t>https://www.zpiz.si/cms/userfiles/file/MSP_junij_2019.pdf</w:t>
        </w:r>
      </w:hyperlink>
    </w:p>
    <w:p w14:paraId="1710EF04" w14:textId="2DA8ADA0" w:rsidR="00B153A7" w:rsidRPr="00F50F45" w:rsidRDefault="00B153A7" w:rsidP="00F8610D">
      <w:pPr>
        <w:jc w:val="left"/>
        <w:rPr>
          <w:rFonts w:cs="Arial"/>
          <w:color w:val="000000"/>
          <w:sz w:val="20"/>
          <w:szCs w:val="20"/>
          <w:lang w:val="sl-SI"/>
        </w:rPr>
      </w:pPr>
      <w:r w:rsidRPr="00F50F45">
        <w:rPr>
          <w:rFonts w:cs="Arial"/>
          <w:sz w:val="20"/>
          <w:szCs w:val="20"/>
          <w:lang w:val="sl-SI"/>
        </w:rPr>
        <w:t xml:space="preserve">- </w:t>
      </w:r>
      <w:r w:rsidRPr="00F50F45">
        <w:rPr>
          <w:rFonts w:cs="Arial"/>
          <w:color w:val="000000"/>
          <w:sz w:val="20"/>
          <w:szCs w:val="20"/>
          <w:lang w:val="sl-SI"/>
        </w:rPr>
        <w:t xml:space="preserve">Ceniki zakupnin za kmetijska zemljišča, 2016, 2017, 2018, 2019, 2020; </w:t>
      </w:r>
      <w:hyperlink r:id="rId44" w:history="1">
        <w:r w:rsidRPr="00F50F45">
          <w:rPr>
            <w:rStyle w:val="Hiperpovezava"/>
            <w:rFonts w:cs="Arial"/>
            <w:lang w:val="sl-SI"/>
          </w:rPr>
          <w:t>http://www.s-kzg.si/si/delovna-podrocja/sektor-za-kmetijstvo/arhiv-cenikov/</w:t>
        </w:r>
      </w:hyperlink>
    </w:p>
    <w:p w14:paraId="3B199477" w14:textId="414E7AFE" w:rsidR="00B153A7" w:rsidRPr="00F50F45" w:rsidRDefault="00B153A7" w:rsidP="00F8610D">
      <w:pPr>
        <w:jc w:val="left"/>
        <w:rPr>
          <w:rStyle w:val="A7"/>
          <w:rFonts w:cs="Arial"/>
          <w:sz w:val="20"/>
          <w:szCs w:val="20"/>
        </w:rPr>
      </w:pPr>
      <w:r w:rsidRPr="00F50F45">
        <w:rPr>
          <w:rFonts w:cs="Arial"/>
          <w:color w:val="000000"/>
          <w:sz w:val="20"/>
          <w:szCs w:val="20"/>
          <w:lang w:val="sl-SI"/>
        </w:rPr>
        <w:t xml:space="preserve">- </w:t>
      </w:r>
      <w:r w:rsidRPr="00F50F45">
        <w:rPr>
          <w:rStyle w:val="A7"/>
          <w:rFonts w:cs="Arial"/>
          <w:sz w:val="20"/>
          <w:szCs w:val="20"/>
        </w:rPr>
        <w:t xml:space="preserve">Brief No 7; </w:t>
      </w:r>
      <w:hyperlink r:id="rId45" w:history="1">
        <w:r w:rsidRPr="00F50F45">
          <w:rPr>
            <w:rStyle w:val="Hiperpovezava"/>
            <w:rFonts w:cs="Arial"/>
          </w:rPr>
          <w:t>https://ec.europa.eu/info/sites/info/files/food-farming-fisheries/key_policies/documents/cap-briefs-7-structural-change_en.pdf</w:t>
        </w:r>
      </w:hyperlink>
    </w:p>
    <w:p w14:paraId="48E894AF" w14:textId="26495077" w:rsidR="00B153A7" w:rsidRPr="00F50F45" w:rsidRDefault="00B153A7" w:rsidP="00F8610D">
      <w:pPr>
        <w:jc w:val="left"/>
        <w:rPr>
          <w:rStyle w:val="A7"/>
          <w:rFonts w:cs="Arial"/>
          <w:sz w:val="20"/>
          <w:szCs w:val="20"/>
        </w:rPr>
      </w:pPr>
      <w:r w:rsidRPr="00F50F45">
        <w:rPr>
          <w:rStyle w:val="A7"/>
          <w:rFonts w:cs="Arial"/>
          <w:sz w:val="20"/>
          <w:szCs w:val="20"/>
        </w:rPr>
        <w:t xml:space="preserve">- MF; </w:t>
      </w:r>
      <w:hyperlink r:id="rId46" w:history="1">
        <w:r w:rsidRPr="00F50F45">
          <w:rPr>
            <w:rStyle w:val="Hiperpovezava"/>
            <w:rFonts w:cs="Arial"/>
          </w:rPr>
          <w:t>http://mf.arhiv-spletisc.gov.si/si/medijsko_sredisce/novica/3504/</w:t>
        </w:r>
      </w:hyperlink>
    </w:p>
    <w:p w14:paraId="65A09C27" w14:textId="6C44912D" w:rsidR="00B153A7" w:rsidRPr="00F50F45" w:rsidRDefault="00B153A7" w:rsidP="00F8610D">
      <w:pPr>
        <w:jc w:val="left"/>
        <w:rPr>
          <w:rFonts w:cs="Arial"/>
          <w:sz w:val="20"/>
          <w:szCs w:val="20"/>
          <w:lang w:val="sl-SI" w:eastAsia="sl-SI"/>
        </w:rPr>
      </w:pPr>
      <w:r w:rsidRPr="00F50F45">
        <w:rPr>
          <w:rStyle w:val="A7"/>
          <w:rFonts w:cs="Arial"/>
          <w:sz w:val="20"/>
          <w:szCs w:val="20"/>
        </w:rPr>
        <w:t>- S</w:t>
      </w:r>
      <w:r w:rsidRPr="00F50F45">
        <w:rPr>
          <w:rFonts w:cs="Arial"/>
          <w:sz w:val="20"/>
          <w:szCs w:val="20"/>
          <w:lang w:val="sl-SI" w:eastAsia="sl-SI"/>
        </w:rPr>
        <w:t xml:space="preserve">URS; </w:t>
      </w:r>
      <w:hyperlink r:id="rId47" w:history="1">
        <w:r w:rsidRPr="00F50F45">
          <w:rPr>
            <w:rStyle w:val="Hiperpovezava"/>
            <w:rFonts w:cs="Arial"/>
            <w:lang w:val="sl-SI" w:eastAsia="sl-SI"/>
          </w:rPr>
          <w:t>https://pxweb.stat.si/SiStatDb/pxweb/sl/10_Dem_soc/10_Dem_soc__05_prebivalstvo__20_soc_ekon_preb__01_05G20_izobrazba/05G2002S.px/</w:t>
        </w:r>
      </w:hyperlink>
    </w:p>
    <w:p w14:paraId="1D825CB7" w14:textId="71824AD9" w:rsidR="00B153A7" w:rsidRPr="00F50F45" w:rsidRDefault="00B153A7" w:rsidP="00F8610D">
      <w:pPr>
        <w:jc w:val="left"/>
        <w:rPr>
          <w:rFonts w:cs="Arial"/>
          <w:color w:val="000000"/>
          <w:sz w:val="20"/>
          <w:szCs w:val="20"/>
          <w:lang w:val="sl-SI" w:eastAsia="sl-SI"/>
        </w:rPr>
      </w:pPr>
      <w:r w:rsidRPr="00F50F45">
        <w:rPr>
          <w:rFonts w:cs="Arial"/>
          <w:sz w:val="20"/>
          <w:szCs w:val="20"/>
          <w:lang w:val="sl-SI" w:eastAsia="sl-SI"/>
        </w:rPr>
        <w:t xml:space="preserve">- </w:t>
      </w:r>
      <w:r w:rsidR="00F23B0A">
        <w:rPr>
          <w:rFonts w:cs="Arial"/>
          <w:sz w:val="20"/>
          <w:szCs w:val="20"/>
          <w:lang w:val="sl-SI" w:eastAsia="sl-SI"/>
        </w:rPr>
        <w:t xml:space="preserve">Dijaški net: dostopno na: </w:t>
      </w:r>
      <w:hyperlink r:id="rId48" w:history="1">
        <w:r w:rsidR="00FA03FB" w:rsidRPr="00F50F45">
          <w:rPr>
            <w:rStyle w:val="Hiperpovezava"/>
            <w:rFonts w:cs="Arial"/>
            <w:lang w:val="sl-SI" w:eastAsia="sl-SI"/>
          </w:rPr>
          <w:t>https://dijaski.net/</w:t>
        </w:r>
      </w:hyperlink>
    </w:p>
    <w:p w14:paraId="21DCE4D1" w14:textId="3A706D92" w:rsidR="00FA03FB" w:rsidRPr="00F50F45" w:rsidRDefault="00FA03FB" w:rsidP="00F8610D">
      <w:pPr>
        <w:jc w:val="left"/>
        <w:rPr>
          <w:rFonts w:cs="Arial"/>
          <w:sz w:val="20"/>
          <w:szCs w:val="20"/>
          <w:lang w:val="sl-SI"/>
        </w:rPr>
      </w:pPr>
      <w:r w:rsidRPr="00F50F45">
        <w:rPr>
          <w:rFonts w:eastAsia="Arial" w:cs="Arial"/>
          <w:sz w:val="20"/>
          <w:szCs w:val="20"/>
          <w:lang w:eastAsia="en-US"/>
        </w:rPr>
        <w:lastRenderedPageBreak/>
        <w:t xml:space="preserve">- </w:t>
      </w:r>
      <w:r w:rsidRPr="00F50F45">
        <w:rPr>
          <w:rFonts w:cs="Arial"/>
          <w:sz w:val="20"/>
          <w:szCs w:val="20"/>
          <w:lang w:val="sl-SI"/>
        </w:rPr>
        <w:t>Regionalni razvojni sklad, Letno poročilo 2018;</w:t>
      </w:r>
      <w:r w:rsidRPr="00F50F45">
        <w:rPr>
          <w:rFonts w:cs="Arial"/>
          <w:sz w:val="20"/>
          <w:szCs w:val="20"/>
        </w:rPr>
        <w:t xml:space="preserve"> </w:t>
      </w:r>
      <w:hyperlink r:id="rId49" w:history="1">
        <w:r w:rsidRPr="00F50F45">
          <w:rPr>
            <w:rStyle w:val="Hiperpovezava"/>
            <w:rFonts w:cs="Arial"/>
            <w:lang w:val="sl-SI"/>
          </w:rPr>
          <w:t>http://www.regionalnisklad.si/uploads/datoteke/LP_2018.pdf</w:t>
        </w:r>
      </w:hyperlink>
    </w:p>
    <w:p w14:paraId="06285588" w14:textId="6EA06BF6" w:rsidR="00FA03FB" w:rsidRPr="00F50F45" w:rsidRDefault="00FA03FB" w:rsidP="00F8610D">
      <w:pPr>
        <w:jc w:val="left"/>
        <w:rPr>
          <w:rStyle w:val="Hiperpovezava"/>
          <w:rFonts w:cs="Arial"/>
          <w:lang w:val="sl-SI"/>
        </w:rPr>
      </w:pPr>
      <w:r w:rsidRPr="00F50F45">
        <w:rPr>
          <w:rFonts w:cs="Arial"/>
          <w:sz w:val="20"/>
          <w:szCs w:val="20"/>
          <w:lang w:val="sl-SI"/>
        </w:rPr>
        <w:t xml:space="preserve">- </w:t>
      </w:r>
      <w:r w:rsidRPr="00F50F45">
        <w:rPr>
          <w:rFonts w:cs="Arial"/>
          <w:sz w:val="20"/>
          <w:szCs w:val="20"/>
        </w:rPr>
        <w:t xml:space="preserve">Survey on financial needs and access to finance of EU agricultural enterprises; </w:t>
      </w:r>
      <w:r w:rsidRPr="00F50F45">
        <w:rPr>
          <w:rFonts w:cs="Arial"/>
          <w:sz w:val="20"/>
          <w:szCs w:val="20"/>
          <w:lang w:val="sl-SI"/>
        </w:rPr>
        <w:t xml:space="preserve">  </w:t>
      </w:r>
      <w:hyperlink r:id="rId50" w:history="1">
        <w:r w:rsidRPr="00F50F45">
          <w:rPr>
            <w:rStyle w:val="Hiperpovezava"/>
            <w:rFonts w:cs="Arial"/>
            <w:lang w:val="sl-SI"/>
          </w:rPr>
          <w:t>https://ec.europa.eu/info/sites/info/files/food-farming-fisheries/events/survey-financial-needs-and_access-to-finance-eu-agri-enterprises_en.pdf</w:t>
        </w:r>
      </w:hyperlink>
    </w:p>
    <w:p w14:paraId="40C7B51B" w14:textId="48003F25" w:rsidR="002D778F" w:rsidRPr="00F50F45" w:rsidRDefault="002D778F" w:rsidP="00F8610D">
      <w:pPr>
        <w:jc w:val="left"/>
        <w:rPr>
          <w:rFonts w:cs="Arial"/>
          <w:sz w:val="20"/>
          <w:szCs w:val="20"/>
          <w:lang w:val="sl-SI"/>
        </w:rPr>
      </w:pPr>
      <w:r w:rsidRPr="00F50F45">
        <w:rPr>
          <w:rStyle w:val="Hiperpovezava"/>
          <w:rFonts w:cs="Arial"/>
          <w:lang w:val="sl-SI"/>
        </w:rPr>
        <w:t xml:space="preserve">- </w:t>
      </w:r>
      <w:proofErr w:type="spellStart"/>
      <w:r w:rsidRPr="00F50F45">
        <w:rPr>
          <w:rFonts w:cs="Arial"/>
          <w:sz w:val="20"/>
          <w:szCs w:val="20"/>
          <w:lang w:val="sl-SI"/>
        </w:rPr>
        <w:t>Financial</w:t>
      </w:r>
      <w:proofErr w:type="spellEnd"/>
      <w:r w:rsidRPr="00F50F45">
        <w:rPr>
          <w:rFonts w:cs="Arial"/>
          <w:sz w:val="20"/>
          <w:szCs w:val="20"/>
          <w:lang w:val="sl-SI"/>
        </w:rPr>
        <w:t xml:space="preserve"> </w:t>
      </w:r>
      <w:proofErr w:type="spellStart"/>
      <w:r w:rsidRPr="00F50F45">
        <w:rPr>
          <w:rFonts w:cs="Arial"/>
          <w:sz w:val="20"/>
          <w:szCs w:val="20"/>
          <w:lang w:val="sl-SI"/>
        </w:rPr>
        <w:t>needs</w:t>
      </w:r>
      <w:proofErr w:type="spellEnd"/>
      <w:r w:rsidRPr="00F50F45">
        <w:rPr>
          <w:rFonts w:cs="Arial"/>
          <w:sz w:val="20"/>
          <w:szCs w:val="20"/>
          <w:lang w:val="sl-SI"/>
        </w:rPr>
        <w:t xml:space="preserve"> in </w:t>
      </w:r>
      <w:proofErr w:type="spellStart"/>
      <w:r w:rsidRPr="00F50F45">
        <w:rPr>
          <w:rFonts w:cs="Arial"/>
          <w:sz w:val="20"/>
          <w:szCs w:val="20"/>
          <w:lang w:val="sl-SI"/>
        </w:rPr>
        <w:t>the</w:t>
      </w:r>
      <w:proofErr w:type="spellEnd"/>
      <w:r w:rsidRPr="00F50F45">
        <w:rPr>
          <w:rFonts w:cs="Arial"/>
          <w:sz w:val="20"/>
          <w:szCs w:val="20"/>
          <w:lang w:val="sl-SI"/>
        </w:rPr>
        <w:t xml:space="preserve"> </w:t>
      </w:r>
      <w:proofErr w:type="spellStart"/>
      <w:r w:rsidRPr="00F50F45">
        <w:rPr>
          <w:rFonts w:cs="Arial"/>
          <w:sz w:val="20"/>
          <w:szCs w:val="20"/>
          <w:lang w:val="sl-SI"/>
        </w:rPr>
        <w:t>agriculture</w:t>
      </w:r>
      <w:proofErr w:type="spellEnd"/>
      <w:r w:rsidRPr="00F50F45">
        <w:rPr>
          <w:rFonts w:cs="Arial"/>
          <w:sz w:val="20"/>
          <w:szCs w:val="20"/>
          <w:lang w:val="sl-SI"/>
        </w:rPr>
        <w:t xml:space="preserve"> </w:t>
      </w:r>
      <w:proofErr w:type="spellStart"/>
      <w:r w:rsidRPr="00F50F45">
        <w:rPr>
          <w:rFonts w:cs="Arial"/>
          <w:sz w:val="20"/>
          <w:szCs w:val="20"/>
          <w:lang w:val="sl-SI"/>
        </w:rPr>
        <w:t>and</w:t>
      </w:r>
      <w:proofErr w:type="spellEnd"/>
      <w:r w:rsidRPr="00F50F45">
        <w:rPr>
          <w:rFonts w:cs="Arial"/>
          <w:sz w:val="20"/>
          <w:szCs w:val="20"/>
          <w:lang w:val="sl-SI"/>
        </w:rPr>
        <w:t xml:space="preserve"> </w:t>
      </w:r>
      <w:proofErr w:type="spellStart"/>
      <w:r w:rsidRPr="00F50F45">
        <w:rPr>
          <w:rFonts w:cs="Arial"/>
          <w:sz w:val="20"/>
          <w:szCs w:val="20"/>
          <w:lang w:val="sl-SI"/>
        </w:rPr>
        <w:t>agri</w:t>
      </w:r>
      <w:proofErr w:type="spellEnd"/>
      <w:r w:rsidRPr="00F50F45">
        <w:rPr>
          <w:rFonts w:cs="Arial"/>
          <w:sz w:val="20"/>
          <w:szCs w:val="20"/>
          <w:lang w:val="sl-SI"/>
        </w:rPr>
        <w:t xml:space="preserve"> </w:t>
      </w:r>
      <w:proofErr w:type="spellStart"/>
      <w:r w:rsidRPr="00F50F45">
        <w:rPr>
          <w:rFonts w:cs="Arial"/>
          <w:sz w:val="20"/>
          <w:szCs w:val="20"/>
          <w:lang w:val="sl-SI"/>
        </w:rPr>
        <w:t>food</w:t>
      </w:r>
      <w:proofErr w:type="spellEnd"/>
      <w:r w:rsidRPr="00F50F45">
        <w:rPr>
          <w:rFonts w:cs="Arial"/>
          <w:sz w:val="20"/>
          <w:szCs w:val="20"/>
          <w:lang w:val="sl-SI"/>
        </w:rPr>
        <w:t xml:space="preserve"> </w:t>
      </w:r>
      <w:proofErr w:type="spellStart"/>
      <w:r w:rsidRPr="00F50F45">
        <w:rPr>
          <w:rFonts w:cs="Arial"/>
          <w:sz w:val="20"/>
          <w:szCs w:val="20"/>
          <w:lang w:val="sl-SI"/>
        </w:rPr>
        <w:t>sector</w:t>
      </w:r>
      <w:proofErr w:type="spellEnd"/>
      <w:r w:rsidRPr="00F50F45">
        <w:rPr>
          <w:rFonts w:cs="Arial"/>
          <w:sz w:val="20"/>
          <w:szCs w:val="20"/>
          <w:lang w:val="sl-SI"/>
        </w:rPr>
        <w:t xml:space="preserve"> in </w:t>
      </w:r>
      <w:proofErr w:type="spellStart"/>
      <w:r w:rsidRPr="00F50F45">
        <w:rPr>
          <w:rFonts w:cs="Arial"/>
          <w:sz w:val="20"/>
          <w:szCs w:val="20"/>
          <w:lang w:val="sl-SI"/>
        </w:rPr>
        <w:t>Slovenia</w:t>
      </w:r>
      <w:proofErr w:type="spellEnd"/>
      <w:r w:rsidRPr="00F50F45">
        <w:rPr>
          <w:rFonts w:cs="Arial"/>
          <w:sz w:val="20"/>
          <w:szCs w:val="20"/>
          <w:lang w:val="sl-SI"/>
        </w:rPr>
        <w:t xml:space="preserve">, </w:t>
      </w:r>
      <w:proofErr w:type="spellStart"/>
      <w:r w:rsidRPr="00F50F45">
        <w:rPr>
          <w:rFonts w:cs="Arial"/>
          <w:sz w:val="20"/>
          <w:szCs w:val="20"/>
          <w:lang w:val="sl-SI"/>
        </w:rPr>
        <w:t>june</w:t>
      </w:r>
      <w:proofErr w:type="spellEnd"/>
      <w:r w:rsidRPr="00F50F45">
        <w:rPr>
          <w:rFonts w:cs="Arial"/>
          <w:sz w:val="20"/>
          <w:szCs w:val="20"/>
          <w:lang w:val="sl-SI"/>
        </w:rPr>
        <w:t xml:space="preserve"> 2020; dostopno na: </w:t>
      </w:r>
      <w:hyperlink r:id="rId51" w:history="1">
        <w:r w:rsidRPr="00F50F45">
          <w:rPr>
            <w:rStyle w:val="Hiperpovezava"/>
            <w:rFonts w:cs="Arial"/>
            <w:lang w:val="sl-SI"/>
          </w:rPr>
          <w:t>https://www.fi-compass.eu/sites/default/files/publications/financial_needs_agriculture_agrifood_sectors_Slovenia.pdf</w:t>
        </w:r>
      </w:hyperlink>
    </w:p>
    <w:p w14:paraId="2D92EFB3" w14:textId="7FAEFFCD" w:rsidR="00FA03FB" w:rsidRPr="00F50F45" w:rsidRDefault="00FA03FB" w:rsidP="00FA03FB">
      <w:pPr>
        <w:rPr>
          <w:rFonts w:cs="Arial"/>
          <w:sz w:val="20"/>
          <w:szCs w:val="20"/>
        </w:rPr>
      </w:pPr>
      <w:r w:rsidRPr="00F50F45">
        <w:rPr>
          <w:rFonts w:cs="Arial"/>
          <w:sz w:val="20"/>
          <w:szCs w:val="20"/>
          <w:lang w:val="sl-SI"/>
        </w:rPr>
        <w:t xml:space="preserve">- </w:t>
      </w:r>
      <w:proofErr w:type="spellStart"/>
      <w:r w:rsidRPr="00F50F45">
        <w:rPr>
          <w:rFonts w:cs="Arial"/>
          <w:sz w:val="20"/>
          <w:szCs w:val="20"/>
        </w:rPr>
        <w:t>Načrt</w:t>
      </w:r>
      <w:proofErr w:type="spellEnd"/>
      <w:r w:rsidRPr="00F50F45">
        <w:rPr>
          <w:rFonts w:cs="Arial"/>
          <w:sz w:val="20"/>
          <w:szCs w:val="20"/>
        </w:rPr>
        <w:t xml:space="preserve"> </w:t>
      </w:r>
      <w:proofErr w:type="spellStart"/>
      <w:r w:rsidRPr="00F50F45">
        <w:rPr>
          <w:rFonts w:cs="Arial"/>
          <w:sz w:val="20"/>
          <w:szCs w:val="20"/>
        </w:rPr>
        <w:t>razvoja</w:t>
      </w:r>
      <w:proofErr w:type="spellEnd"/>
      <w:r w:rsidRPr="00F50F45">
        <w:rPr>
          <w:rFonts w:cs="Arial"/>
          <w:sz w:val="20"/>
          <w:szCs w:val="20"/>
        </w:rPr>
        <w:t xml:space="preserve"> </w:t>
      </w:r>
      <w:proofErr w:type="spellStart"/>
      <w:r w:rsidRPr="00F50F45">
        <w:rPr>
          <w:rFonts w:cs="Arial"/>
          <w:sz w:val="20"/>
          <w:szCs w:val="20"/>
        </w:rPr>
        <w:t>širokopasovnih</w:t>
      </w:r>
      <w:proofErr w:type="spellEnd"/>
      <w:r w:rsidRPr="00F50F45">
        <w:rPr>
          <w:rFonts w:cs="Arial"/>
          <w:sz w:val="20"/>
          <w:szCs w:val="20"/>
        </w:rPr>
        <w:t xml:space="preserve"> </w:t>
      </w:r>
      <w:proofErr w:type="spellStart"/>
      <w:r w:rsidRPr="00F50F45">
        <w:rPr>
          <w:rFonts w:cs="Arial"/>
          <w:sz w:val="20"/>
          <w:szCs w:val="20"/>
        </w:rPr>
        <w:t>omrežij</w:t>
      </w:r>
      <w:proofErr w:type="spellEnd"/>
      <w:r w:rsidRPr="00F50F45">
        <w:rPr>
          <w:rFonts w:cs="Arial"/>
          <w:sz w:val="20"/>
          <w:szCs w:val="20"/>
        </w:rPr>
        <w:t xml:space="preserve"> </w:t>
      </w:r>
      <w:proofErr w:type="spellStart"/>
      <w:r w:rsidRPr="00F50F45">
        <w:rPr>
          <w:rFonts w:cs="Arial"/>
          <w:sz w:val="20"/>
          <w:szCs w:val="20"/>
        </w:rPr>
        <w:t>naslednje</w:t>
      </w:r>
      <w:proofErr w:type="spellEnd"/>
      <w:r w:rsidRPr="00F50F45">
        <w:rPr>
          <w:rFonts w:cs="Arial"/>
          <w:sz w:val="20"/>
          <w:szCs w:val="20"/>
        </w:rPr>
        <w:t xml:space="preserve"> </w:t>
      </w:r>
      <w:proofErr w:type="spellStart"/>
      <w:r w:rsidRPr="00F50F45">
        <w:rPr>
          <w:rFonts w:cs="Arial"/>
          <w:sz w:val="20"/>
          <w:szCs w:val="20"/>
        </w:rPr>
        <w:t>generacije</w:t>
      </w:r>
      <w:proofErr w:type="spellEnd"/>
      <w:r w:rsidRPr="00F50F45">
        <w:rPr>
          <w:rFonts w:cs="Arial"/>
          <w:sz w:val="20"/>
          <w:szCs w:val="20"/>
        </w:rPr>
        <w:t xml:space="preserve"> do </w:t>
      </w:r>
      <w:proofErr w:type="spellStart"/>
      <w:r w:rsidRPr="00F50F45">
        <w:rPr>
          <w:rFonts w:cs="Arial"/>
          <w:sz w:val="20"/>
          <w:szCs w:val="20"/>
        </w:rPr>
        <w:t>leta</w:t>
      </w:r>
      <w:proofErr w:type="spellEnd"/>
      <w:r w:rsidRPr="00F50F45">
        <w:rPr>
          <w:rFonts w:cs="Arial"/>
          <w:sz w:val="20"/>
          <w:szCs w:val="20"/>
        </w:rPr>
        <w:t xml:space="preserve"> 2020,</w:t>
      </w:r>
      <w:r w:rsidR="008303C2">
        <w:rPr>
          <w:rFonts w:cs="Arial"/>
          <w:sz w:val="20"/>
          <w:szCs w:val="20"/>
        </w:rPr>
        <w:t xml:space="preserve"> </w:t>
      </w:r>
      <w:proofErr w:type="spellStart"/>
      <w:r w:rsidR="008303C2">
        <w:rPr>
          <w:rFonts w:cs="Arial"/>
          <w:sz w:val="20"/>
          <w:szCs w:val="20"/>
        </w:rPr>
        <w:t>Digitalna</w:t>
      </w:r>
      <w:proofErr w:type="spellEnd"/>
      <w:r w:rsidR="008303C2">
        <w:rPr>
          <w:rFonts w:cs="Arial"/>
          <w:sz w:val="20"/>
          <w:szCs w:val="20"/>
        </w:rPr>
        <w:t xml:space="preserve"> Slovenija, </w:t>
      </w:r>
      <w:proofErr w:type="spellStart"/>
      <w:r w:rsidR="008303C2">
        <w:rPr>
          <w:rFonts w:cs="Arial"/>
          <w:sz w:val="20"/>
          <w:szCs w:val="20"/>
        </w:rPr>
        <w:t>marec</w:t>
      </w:r>
      <w:proofErr w:type="spellEnd"/>
      <w:r w:rsidR="008303C2">
        <w:rPr>
          <w:rFonts w:cs="Arial"/>
          <w:sz w:val="20"/>
          <w:szCs w:val="20"/>
        </w:rPr>
        <w:t xml:space="preserve"> 2016, </w:t>
      </w:r>
      <w:r w:rsidRPr="00F50F45">
        <w:rPr>
          <w:rFonts w:cs="Arial"/>
          <w:sz w:val="20"/>
          <w:szCs w:val="20"/>
        </w:rPr>
        <w:t xml:space="preserve"> </w:t>
      </w:r>
      <w:hyperlink r:id="rId52" w:history="1">
        <w:r w:rsidRPr="00F50F45">
          <w:rPr>
            <w:rStyle w:val="Hiperpovezava"/>
            <w:rFonts w:cs="Arial"/>
          </w:rPr>
          <w:t>https://www.gov.si/assets/ministrstva/MJU/DI/48354c7446/Nacrt-razvoja-sirokopasovnih-omrezij.pdf</w:t>
        </w:r>
      </w:hyperlink>
      <w:r w:rsidRPr="00F50F45">
        <w:rPr>
          <w:rFonts w:cs="Arial"/>
          <w:sz w:val="20"/>
          <w:szCs w:val="20"/>
        </w:rPr>
        <w:t xml:space="preserve">  </w:t>
      </w:r>
    </w:p>
    <w:p w14:paraId="7D9A6C8F" w14:textId="3A03F1B0" w:rsidR="00FA03FB" w:rsidRDefault="00FA03FB" w:rsidP="00F8610D">
      <w:pPr>
        <w:jc w:val="left"/>
        <w:rPr>
          <w:rFonts w:cs="Arial"/>
          <w:iCs/>
          <w:color w:val="000000"/>
          <w:sz w:val="20"/>
          <w:szCs w:val="20"/>
          <w:lang w:val="sl-SI"/>
        </w:rPr>
      </w:pPr>
      <w:r w:rsidRPr="00F50F45">
        <w:rPr>
          <w:rFonts w:cs="Arial"/>
          <w:sz w:val="20"/>
          <w:szCs w:val="20"/>
          <w:lang w:val="sl-SI"/>
        </w:rPr>
        <w:t xml:space="preserve">- </w:t>
      </w:r>
      <w:r w:rsidR="008E580F" w:rsidRPr="00F50F45">
        <w:rPr>
          <w:rFonts w:cs="Arial"/>
          <w:iCs/>
          <w:color w:val="000000"/>
          <w:sz w:val="20"/>
          <w:szCs w:val="20"/>
          <w:lang w:val="sl-SI"/>
        </w:rPr>
        <w:t>Letno poročilo o izvajanju PRP 2014-2020 za leto 2019</w:t>
      </w:r>
      <w:r w:rsidR="009F6132">
        <w:rPr>
          <w:rFonts w:cs="Arial"/>
          <w:iCs/>
          <w:color w:val="000000"/>
          <w:sz w:val="20"/>
          <w:szCs w:val="20"/>
          <w:lang w:val="sl-SI"/>
        </w:rPr>
        <w:t xml:space="preserve">, MKGP, 2020, </w:t>
      </w:r>
      <w:hyperlink r:id="rId53" w:history="1">
        <w:r w:rsidR="009F6132" w:rsidRPr="005D7E28">
          <w:rPr>
            <w:rStyle w:val="Hiperpovezava"/>
            <w:rFonts w:cs="Arial"/>
            <w:iCs/>
            <w:lang w:val="sl-SI"/>
          </w:rPr>
          <w:t>https://program-podezelja.si/sl/knjiznica/443-letno-porocilo-o-izvajanju-programa-razvoja-podezelja-republike-slovenije-2014-2020-za-leto-2019/file</w:t>
        </w:r>
      </w:hyperlink>
    </w:p>
    <w:p w14:paraId="374CBB34" w14:textId="2C399D53" w:rsidR="00FA03FB" w:rsidRPr="00F50F45" w:rsidRDefault="008E580F" w:rsidP="00F8610D">
      <w:pPr>
        <w:jc w:val="left"/>
        <w:rPr>
          <w:rFonts w:cs="Arial"/>
          <w:sz w:val="20"/>
          <w:szCs w:val="20"/>
          <w:lang w:val="sl-SI"/>
        </w:rPr>
      </w:pPr>
      <w:r w:rsidRPr="00F50F45">
        <w:rPr>
          <w:rFonts w:cs="Arial"/>
          <w:iCs/>
          <w:color w:val="000000"/>
          <w:sz w:val="20"/>
          <w:szCs w:val="20"/>
          <w:lang w:val="sl-SI"/>
        </w:rPr>
        <w:t xml:space="preserve">- </w:t>
      </w:r>
      <w:r w:rsidRPr="00F50F45">
        <w:rPr>
          <w:rFonts w:cs="Arial"/>
          <w:sz w:val="20"/>
          <w:szCs w:val="20"/>
          <w:lang w:val="sl-SI"/>
        </w:rPr>
        <w:t xml:space="preserve">RS; </w:t>
      </w:r>
      <w:proofErr w:type="spellStart"/>
      <w:r w:rsidRPr="00F50F45">
        <w:rPr>
          <w:rFonts w:cs="Arial"/>
          <w:sz w:val="20"/>
          <w:szCs w:val="20"/>
          <w:lang w:val="sl-SI"/>
        </w:rPr>
        <w:t>eUprava</w:t>
      </w:r>
      <w:proofErr w:type="spellEnd"/>
      <w:r w:rsidRPr="00F50F45">
        <w:rPr>
          <w:rFonts w:cs="Arial"/>
          <w:sz w:val="20"/>
          <w:szCs w:val="20"/>
          <w:lang w:val="sl-SI"/>
        </w:rPr>
        <w:t xml:space="preserve">; </w:t>
      </w:r>
      <w:hyperlink r:id="rId54" w:history="1">
        <w:r w:rsidRPr="00F50F45">
          <w:rPr>
            <w:rStyle w:val="Hiperpovezava"/>
            <w:rFonts w:cs="Arial"/>
            <w:lang w:val="sl-SI"/>
          </w:rPr>
          <w:t>https://e-uprava.gov.si/podrocja/kmetijstvo-gozdarstvo-prehrana/kmetijska-zemljisca/nakup-kmetijskega-zemljisca.html</w:t>
        </w:r>
      </w:hyperlink>
    </w:p>
    <w:p w14:paraId="07B11EA7" w14:textId="67B02FC5" w:rsidR="008E580F" w:rsidRPr="00F50F45" w:rsidRDefault="008E580F" w:rsidP="00F8610D">
      <w:pPr>
        <w:jc w:val="left"/>
        <w:rPr>
          <w:rFonts w:cs="Arial"/>
          <w:sz w:val="20"/>
          <w:szCs w:val="20"/>
          <w:lang w:val="sl-SI"/>
        </w:rPr>
      </w:pPr>
      <w:r w:rsidRPr="00F50F45">
        <w:rPr>
          <w:rFonts w:cs="Arial"/>
          <w:sz w:val="20"/>
          <w:szCs w:val="20"/>
          <w:lang w:val="sl-SI"/>
        </w:rPr>
        <w:t xml:space="preserve">- </w:t>
      </w:r>
      <w:hyperlink r:id="rId55" w:history="1">
        <w:r w:rsidRPr="00F50F45">
          <w:rPr>
            <w:rStyle w:val="Hiperpovezava"/>
            <w:rFonts w:cs="Arial"/>
            <w:lang w:val="sl-SI"/>
          </w:rPr>
          <w:t>https://zspm.si/</w:t>
        </w:r>
      </w:hyperlink>
    </w:p>
    <w:p w14:paraId="1B14BB78" w14:textId="22ED2BD6" w:rsidR="008E580F" w:rsidRPr="00F50F45" w:rsidRDefault="008E580F" w:rsidP="00F8610D">
      <w:pPr>
        <w:jc w:val="left"/>
        <w:rPr>
          <w:rFonts w:cs="Arial"/>
          <w:sz w:val="20"/>
          <w:szCs w:val="20"/>
          <w:lang w:val="sl-SI"/>
        </w:rPr>
      </w:pPr>
      <w:r w:rsidRPr="00F50F45">
        <w:rPr>
          <w:rFonts w:cs="Arial"/>
          <w:sz w:val="20"/>
          <w:szCs w:val="20"/>
          <w:lang w:val="sl-SI"/>
        </w:rPr>
        <w:t xml:space="preserve">- </w:t>
      </w:r>
      <w:hyperlink r:id="rId56" w:history="1">
        <w:r w:rsidRPr="00F50F45">
          <w:rPr>
            <w:rStyle w:val="Hiperpovezava"/>
            <w:rFonts w:cs="Arial"/>
            <w:lang w:val="sl-SI"/>
          </w:rPr>
          <w:t>http://mss.si/</w:t>
        </w:r>
      </w:hyperlink>
    </w:p>
    <w:p w14:paraId="2B877AE5" w14:textId="16AA2AAC" w:rsidR="008E580F" w:rsidRPr="00F50F45" w:rsidRDefault="00147F9D" w:rsidP="00F8610D">
      <w:pPr>
        <w:jc w:val="left"/>
        <w:rPr>
          <w:rFonts w:cs="Arial"/>
          <w:sz w:val="20"/>
          <w:szCs w:val="20"/>
          <w:lang w:val="sl-SI" w:eastAsia="sl-SI"/>
        </w:rPr>
      </w:pPr>
      <w:r w:rsidRPr="00F50F45">
        <w:rPr>
          <w:rFonts w:cs="Arial"/>
          <w:sz w:val="20"/>
          <w:szCs w:val="20"/>
          <w:lang w:val="sl-SI" w:eastAsia="sl-SI"/>
        </w:rPr>
        <w:t xml:space="preserve">- </w:t>
      </w:r>
      <w:r w:rsidRPr="00F50F45">
        <w:rPr>
          <w:rFonts w:cs="Arial"/>
          <w:sz w:val="20"/>
          <w:szCs w:val="20"/>
          <w:lang w:val="sl-SI"/>
        </w:rPr>
        <w:t>Poročilo o stanju kmetijstva, gozdarstva, živilstv</w:t>
      </w:r>
      <w:r w:rsidR="00436FB6">
        <w:rPr>
          <w:rFonts w:cs="Arial"/>
          <w:sz w:val="20"/>
          <w:szCs w:val="20"/>
          <w:lang w:val="sl-SI"/>
        </w:rPr>
        <w:t>a in ribištva 2018;</w:t>
      </w:r>
      <w:r w:rsidRPr="00F50F45">
        <w:rPr>
          <w:rFonts w:cs="Arial"/>
          <w:sz w:val="20"/>
          <w:szCs w:val="20"/>
          <w:lang w:val="sl-SI"/>
        </w:rPr>
        <w:t xml:space="preserve"> </w:t>
      </w:r>
      <w:hyperlink r:id="rId57" w:history="1">
        <w:r w:rsidRPr="00F50F45">
          <w:rPr>
            <w:rStyle w:val="Hiperpovezava"/>
            <w:rFonts w:cs="Arial"/>
            <w:lang w:val="sl-SI"/>
          </w:rPr>
          <w:t>https://www.kis.si/f/docs/Porocila_o_stanju_v_kmetijstvu_OEK/ZP_2018_splosno__priloge_koncna_internet_compressed.pdf</w:t>
        </w:r>
      </w:hyperlink>
    </w:p>
    <w:p w14:paraId="25944645" w14:textId="1933CE9F" w:rsidR="00B153A7" w:rsidRPr="00F50F45" w:rsidRDefault="00D919BE" w:rsidP="00F8610D">
      <w:pPr>
        <w:jc w:val="left"/>
        <w:rPr>
          <w:rFonts w:cs="Arial"/>
          <w:color w:val="000000"/>
          <w:sz w:val="20"/>
          <w:szCs w:val="20"/>
          <w:lang w:val="sl-SI"/>
        </w:rPr>
      </w:pPr>
      <w:r w:rsidRPr="00F50F45">
        <w:rPr>
          <w:rFonts w:cs="Arial"/>
          <w:color w:val="000000"/>
          <w:sz w:val="20"/>
          <w:szCs w:val="20"/>
          <w:lang w:val="sl-SI"/>
        </w:rPr>
        <w:t xml:space="preserve">- </w:t>
      </w:r>
      <w:r w:rsidRPr="00F50F45">
        <w:rPr>
          <w:rFonts w:cs="Arial"/>
          <w:sz w:val="20"/>
          <w:szCs w:val="20"/>
          <w:lang w:val="sl-SI"/>
        </w:rPr>
        <w:t xml:space="preserve">EU </w:t>
      </w:r>
      <w:proofErr w:type="spellStart"/>
      <w:r w:rsidRPr="00F50F45">
        <w:rPr>
          <w:rFonts w:cs="Arial"/>
          <w:sz w:val="20"/>
          <w:szCs w:val="20"/>
          <w:lang w:val="sl-SI"/>
        </w:rPr>
        <w:t>Agricultural</w:t>
      </w:r>
      <w:proofErr w:type="spellEnd"/>
      <w:r w:rsidRPr="00F50F45">
        <w:rPr>
          <w:rFonts w:cs="Arial"/>
          <w:sz w:val="20"/>
          <w:szCs w:val="20"/>
          <w:lang w:val="sl-SI"/>
        </w:rPr>
        <w:t xml:space="preserve"> </w:t>
      </w:r>
      <w:proofErr w:type="spellStart"/>
      <w:r w:rsidRPr="00F50F45">
        <w:rPr>
          <w:rFonts w:cs="Arial"/>
          <w:sz w:val="20"/>
          <w:szCs w:val="20"/>
          <w:lang w:val="sl-SI"/>
        </w:rPr>
        <w:t>and</w:t>
      </w:r>
      <w:proofErr w:type="spellEnd"/>
      <w:r w:rsidRPr="00F50F45">
        <w:rPr>
          <w:rFonts w:cs="Arial"/>
          <w:sz w:val="20"/>
          <w:szCs w:val="20"/>
          <w:lang w:val="sl-SI"/>
        </w:rPr>
        <w:t xml:space="preserve"> farm </w:t>
      </w:r>
      <w:proofErr w:type="spellStart"/>
      <w:r w:rsidRPr="00F50F45">
        <w:rPr>
          <w:rFonts w:cs="Arial"/>
          <w:sz w:val="20"/>
          <w:szCs w:val="20"/>
          <w:lang w:val="sl-SI"/>
        </w:rPr>
        <w:t>Economics</w:t>
      </w:r>
      <w:proofErr w:type="spellEnd"/>
      <w:r w:rsidRPr="00F50F45">
        <w:rPr>
          <w:rFonts w:cs="Arial"/>
          <w:sz w:val="20"/>
          <w:szCs w:val="20"/>
          <w:lang w:val="sl-SI"/>
        </w:rPr>
        <w:t xml:space="preserve"> </w:t>
      </w:r>
      <w:proofErr w:type="spellStart"/>
      <w:r w:rsidRPr="00F50F45">
        <w:rPr>
          <w:rFonts w:cs="Arial"/>
          <w:sz w:val="20"/>
          <w:szCs w:val="20"/>
          <w:lang w:val="sl-SI"/>
        </w:rPr>
        <w:t>Briefs</w:t>
      </w:r>
      <w:proofErr w:type="spellEnd"/>
      <w:r w:rsidRPr="00F50F45">
        <w:rPr>
          <w:rFonts w:cs="Arial"/>
          <w:sz w:val="20"/>
          <w:szCs w:val="20"/>
          <w:lang w:val="sl-SI"/>
        </w:rPr>
        <w:t>, No 15/</w:t>
      </w:r>
      <w:proofErr w:type="spellStart"/>
      <w:r w:rsidRPr="00F50F45">
        <w:rPr>
          <w:rFonts w:cs="Arial"/>
          <w:sz w:val="20"/>
          <w:szCs w:val="20"/>
          <w:lang w:val="sl-SI"/>
        </w:rPr>
        <w:t>Oct</w:t>
      </w:r>
      <w:proofErr w:type="spellEnd"/>
      <w:r w:rsidRPr="00F50F45">
        <w:rPr>
          <w:rFonts w:cs="Arial"/>
          <w:sz w:val="20"/>
          <w:szCs w:val="20"/>
          <w:lang w:val="sl-SI"/>
        </w:rPr>
        <w:t xml:space="preserve"> 2017;</w:t>
      </w:r>
      <w:r w:rsidR="00436FB6">
        <w:rPr>
          <w:rFonts w:cs="Arial"/>
          <w:sz w:val="20"/>
          <w:szCs w:val="20"/>
          <w:lang w:val="sl-SI"/>
        </w:rPr>
        <w:t xml:space="preserve"> </w:t>
      </w:r>
      <w:hyperlink r:id="rId58" w:history="1">
        <w:r w:rsidRPr="00F50F45">
          <w:rPr>
            <w:rStyle w:val="Hiperpovezava"/>
            <w:rFonts w:cs="Arial"/>
            <w:lang w:val="sl-SI"/>
          </w:rPr>
          <w:t>https://pmk.agri.ee/sites/default/files/2019-10/2017-noortalunikud-ELis.pdf</w:t>
        </w:r>
      </w:hyperlink>
    </w:p>
    <w:p w14:paraId="0534D87A" w14:textId="738A5DD6" w:rsidR="00D919BE" w:rsidRPr="00F50F45" w:rsidRDefault="00D919BE" w:rsidP="00807EF8">
      <w:pPr>
        <w:jc w:val="left"/>
        <w:rPr>
          <w:rFonts w:cs="Arial"/>
          <w:color w:val="000000"/>
          <w:sz w:val="20"/>
          <w:szCs w:val="20"/>
          <w:lang w:val="sl-SI"/>
        </w:rPr>
      </w:pPr>
      <w:r w:rsidRPr="00F50F45">
        <w:rPr>
          <w:rFonts w:cs="Arial"/>
          <w:color w:val="000000"/>
          <w:sz w:val="20"/>
          <w:szCs w:val="20"/>
          <w:lang w:val="sl-SI"/>
        </w:rPr>
        <w:t xml:space="preserve">- Kmetije in kmetijska zemljišča v Evropski </w:t>
      </w:r>
      <w:r w:rsidR="00436FB6">
        <w:rPr>
          <w:rFonts w:cs="Arial"/>
          <w:color w:val="000000"/>
          <w:sz w:val="20"/>
          <w:szCs w:val="20"/>
          <w:lang w:val="sl-SI"/>
        </w:rPr>
        <w:t>uniji - statistika;</w:t>
      </w:r>
      <w:r w:rsidRPr="00F50F45">
        <w:rPr>
          <w:rFonts w:cs="Arial"/>
          <w:color w:val="000000"/>
          <w:sz w:val="20"/>
          <w:szCs w:val="20"/>
          <w:lang w:val="sl-SI"/>
        </w:rPr>
        <w:t xml:space="preserve"> </w:t>
      </w:r>
      <w:hyperlink r:id="rId59" w:anchor="Kmetije_v_letu_2016" w:history="1">
        <w:r w:rsidRPr="00F50F45">
          <w:rPr>
            <w:rStyle w:val="Hiperpovezava"/>
            <w:rFonts w:cs="Arial"/>
            <w:lang w:val="sl-SI"/>
          </w:rPr>
          <w:t>https://ec.europa.eu/eurostat/statistics-explained/index.php?title=Farms_and_farmland_in_the_European_Union_-_statistics/sl#Kmetije_v_letu_2016</w:t>
        </w:r>
      </w:hyperlink>
    </w:p>
    <w:p w14:paraId="2D77EE91" w14:textId="1E3EBDCD" w:rsidR="00D919BE" w:rsidRPr="00F50F45" w:rsidRDefault="00D919BE" w:rsidP="00807EF8">
      <w:pPr>
        <w:jc w:val="left"/>
        <w:rPr>
          <w:rStyle w:val="Hiperpovezava"/>
          <w:rFonts w:cs="Arial"/>
          <w:lang w:val="sl-SI"/>
        </w:rPr>
      </w:pPr>
      <w:r w:rsidRPr="00F50F45">
        <w:rPr>
          <w:rFonts w:cs="Arial"/>
          <w:color w:val="000000"/>
          <w:sz w:val="20"/>
          <w:szCs w:val="20"/>
          <w:lang w:val="sl-SI"/>
        </w:rPr>
        <w:t xml:space="preserve">- </w:t>
      </w:r>
      <w:r w:rsidRPr="00F50F45">
        <w:rPr>
          <w:rFonts w:cs="Arial"/>
          <w:sz w:val="20"/>
          <w:szCs w:val="20"/>
          <w:lang w:val="sl-SI"/>
        </w:rPr>
        <w:t>SURS, Ekonomski računi za kmetijstvo;</w:t>
      </w:r>
      <w:r w:rsidR="00436FB6">
        <w:rPr>
          <w:rFonts w:cs="Arial"/>
          <w:sz w:val="20"/>
          <w:szCs w:val="20"/>
          <w:lang w:val="sl-SI"/>
        </w:rPr>
        <w:t xml:space="preserve"> </w:t>
      </w:r>
      <w:hyperlink r:id="rId60" w:history="1">
        <w:r w:rsidRPr="00F50F45">
          <w:rPr>
            <w:rStyle w:val="Hiperpovezava"/>
            <w:rFonts w:cs="Arial"/>
            <w:lang w:val="sl-SI"/>
          </w:rPr>
          <w:t>https://www.stat.si/StatWeb/News/Index/8392</w:t>
        </w:r>
      </w:hyperlink>
    </w:p>
    <w:p w14:paraId="1B59EEA8" w14:textId="680419E4" w:rsidR="00D919BE" w:rsidRPr="00F50F45" w:rsidRDefault="00D919BE" w:rsidP="00807EF8">
      <w:pPr>
        <w:jc w:val="left"/>
        <w:rPr>
          <w:rFonts w:cs="Arial"/>
          <w:color w:val="000000"/>
          <w:sz w:val="20"/>
          <w:szCs w:val="20"/>
          <w:lang w:val="sl-SI"/>
        </w:rPr>
      </w:pPr>
      <w:r w:rsidRPr="00F50F45">
        <w:rPr>
          <w:rStyle w:val="Hiperpovezava"/>
          <w:rFonts w:cs="Arial"/>
          <w:lang w:val="sl-SI"/>
        </w:rPr>
        <w:t xml:space="preserve">- </w:t>
      </w:r>
      <w:proofErr w:type="spellStart"/>
      <w:r w:rsidRPr="00F50F45">
        <w:rPr>
          <w:rFonts w:cs="Arial"/>
          <w:sz w:val="20"/>
          <w:szCs w:val="20"/>
          <w:lang w:val="sl-SI"/>
        </w:rPr>
        <w:t>Financial</w:t>
      </w:r>
      <w:proofErr w:type="spellEnd"/>
      <w:r w:rsidRPr="00F50F45">
        <w:rPr>
          <w:rFonts w:cs="Arial"/>
          <w:sz w:val="20"/>
          <w:szCs w:val="20"/>
          <w:lang w:val="sl-SI"/>
        </w:rPr>
        <w:t xml:space="preserve"> </w:t>
      </w:r>
      <w:proofErr w:type="spellStart"/>
      <w:r w:rsidRPr="00F50F45">
        <w:rPr>
          <w:rFonts w:cs="Arial"/>
          <w:sz w:val="20"/>
          <w:szCs w:val="20"/>
          <w:lang w:val="sl-SI"/>
        </w:rPr>
        <w:t>needs</w:t>
      </w:r>
      <w:proofErr w:type="spellEnd"/>
      <w:r w:rsidRPr="00F50F45">
        <w:rPr>
          <w:rFonts w:cs="Arial"/>
          <w:sz w:val="20"/>
          <w:szCs w:val="20"/>
          <w:lang w:val="sl-SI"/>
        </w:rPr>
        <w:t xml:space="preserve"> in </w:t>
      </w:r>
      <w:proofErr w:type="spellStart"/>
      <w:r w:rsidRPr="00F50F45">
        <w:rPr>
          <w:rFonts w:cs="Arial"/>
          <w:sz w:val="20"/>
          <w:szCs w:val="20"/>
          <w:lang w:val="sl-SI"/>
        </w:rPr>
        <w:t>the</w:t>
      </w:r>
      <w:proofErr w:type="spellEnd"/>
      <w:r w:rsidRPr="00F50F45">
        <w:rPr>
          <w:rFonts w:cs="Arial"/>
          <w:sz w:val="20"/>
          <w:szCs w:val="20"/>
          <w:lang w:val="sl-SI"/>
        </w:rPr>
        <w:t xml:space="preserve"> </w:t>
      </w:r>
      <w:proofErr w:type="spellStart"/>
      <w:r w:rsidRPr="00F50F45">
        <w:rPr>
          <w:rFonts w:cs="Arial"/>
          <w:sz w:val="20"/>
          <w:szCs w:val="20"/>
          <w:lang w:val="sl-SI"/>
        </w:rPr>
        <w:t>agriculture</w:t>
      </w:r>
      <w:proofErr w:type="spellEnd"/>
      <w:r w:rsidRPr="00F50F45">
        <w:rPr>
          <w:rFonts w:cs="Arial"/>
          <w:sz w:val="20"/>
          <w:szCs w:val="20"/>
          <w:lang w:val="sl-SI"/>
        </w:rPr>
        <w:t xml:space="preserve"> </w:t>
      </w:r>
      <w:proofErr w:type="spellStart"/>
      <w:r w:rsidRPr="00F50F45">
        <w:rPr>
          <w:rFonts w:cs="Arial"/>
          <w:sz w:val="20"/>
          <w:szCs w:val="20"/>
          <w:lang w:val="sl-SI"/>
        </w:rPr>
        <w:t>and</w:t>
      </w:r>
      <w:proofErr w:type="spellEnd"/>
      <w:r w:rsidRPr="00F50F45">
        <w:rPr>
          <w:rFonts w:cs="Arial"/>
          <w:sz w:val="20"/>
          <w:szCs w:val="20"/>
          <w:lang w:val="sl-SI"/>
        </w:rPr>
        <w:t xml:space="preserve"> </w:t>
      </w:r>
      <w:proofErr w:type="spellStart"/>
      <w:r w:rsidRPr="00F50F45">
        <w:rPr>
          <w:rFonts w:cs="Arial"/>
          <w:sz w:val="20"/>
          <w:szCs w:val="20"/>
          <w:lang w:val="sl-SI"/>
        </w:rPr>
        <w:t>agri</w:t>
      </w:r>
      <w:proofErr w:type="spellEnd"/>
      <w:r w:rsidRPr="00F50F45">
        <w:rPr>
          <w:rFonts w:cs="Arial"/>
          <w:sz w:val="20"/>
          <w:szCs w:val="20"/>
          <w:lang w:val="sl-SI"/>
        </w:rPr>
        <w:t xml:space="preserve"> </w:t>
      </w:r>
      <w:proofErr w:type="spellStart"/>
      <w:r w:rsidRPr="00F50F45">
        <w:rPr>
          <w:rFonts w:cs="Arial"/>
          <w:sz w:val="20"/>
          <w:szCs w:val="20"/>
          <w:lang w:val="sl-SI"/>
        </w:rPr>
        <w:t>food</w:t>
      </w:r>
      <w:proofErr w:type="spellEnd"/>
      <w:r w:rsidRPr="00F50F45">
        <w:rPr>
          <w:rFonts w:cs="Arial"/>
          <w:sz w:val="20"/>
          <w:szCs w:val="20"/>
          <w:lang w:val="sl-SI"/>
        </w:rPr>
        <w:t xml:space="preserve"> </w:t>
      </w:r>
      <w:proofErr w:type="spellStart"/>
      <w:r w:rsidRPr="00F50F45">
        <w:rPr>
          <w:rFonts w:cs="Arial"/>
          <w:sz w:val="20"/>
          <w:szCs w:val="20"/>
          <w:lang w:val="sl-SI"/>
        </w:rPr>
        <w:t>sector</w:t>
      </w:r>
      <w:proofErr w:type="spellEnd"/>
      <w:r w:rsidRPr="00F50F45">
        <w:rPr>
          <w:rFonts w:cs="Arial"/>
          <w:sz w:val="20"/>
          <w:szCs w:val="20"/>
          <w:lang w:val="sl-SI"/>
        </w:rPr>
        <w:t xml:space="preserve"> in </w:t>
      </w:r>
      <w:proofErr w:type="spellStart"/>
      <w:r w:rsidRPr="00F50F45">
        <w:rPr>
          <w:rFonts w:cs="Arial"/>
          <w:sz w:val="20"/>
          <w:szCs w:val="20"/>
          <w:lang w:val="sl-SI"/>
        </w:rPr>
        <w:t>Slovenia</w:t>
      </w:r>
      <w:proofErr w:type="spellEnd"/>
      <w:r w:rsidRPr="00F50F45">
        <w:rPr>
          <w:rFonts w:cs="Arial"/>
          <w:sz w:val="20"/>
          <w:szCs w:val="20"/>
          <w:lang w:val="sl-SI"/>
        </w:rPr>
        <w:t xml:space="preserve">, </w:t>
      </w:r>
      <w:proofErr w:type="spellStart"/>
      <w:r w:rsidRPr="00F50F45">
        <w:rPr>
          <w:rFonts w:cs="Arial"/>
          <w:sz w:val="20"/>
          <w:szCs w:val="20"/>
          <w:lang w:val="sl-SI"/>
        </w:rPr>
        <w:t>june</w:t>
      </w:r>
      <w:proofErr w:type="spellEnd"/>
      <w:r w:rsidRPr="00F50F45">
        <w:rPr>
          <w:rFonts w:cs="Arial"/>
          <w:sz w:val="20"/>
          <w:szCs w:val="20"/>
          <w:lang w:val="sl-SI"/>
        </w:rPr>
        <w:t xml:space="preserve"> 2020; </w:t>
      </w:r>
      <w:hyperlink r:id="rId61" w:history="1">
        <w:r w:rsidRPr="00F50F45">
          <w:rPr>
            <w:rStyle w:val="Hiperpovezava"/>
            <w:rFonts w:cs="Arial"/>
            <w:lang w:val="sl-SI"/>
          </w:rPr>
          <w:t>https://www.fi-compass.eu/sites/default/files/publications/financial_needs_agriculture_agrifood_sectors_Slovenia.pdf</w:t>
        </w:r>
      </w:hyperlink>
      <w:r w:rsidRPr="00F50F45">
        <w:rPr>
          <w:rStyle w:val="Hiperpovezava"/>
          <w:rFonts w:cs="Arial"/>
          <w:lang w:val="sl-SI"/>
        </w:rPr>
        <w:t xml:space="preserve"> </w:t>
      </w:r>
    </w:p>
    <w:p w14:paraId="36CD4210" w14:textId="0062376B" w:rsidR="00B153A7" w:rsidRDefault="00D919BE" w:rsidP="00F8610D">
      <w:pPr>
        <w:jc w:val="left"/>
        <w:rPr>
          <w:rStyle w:val="Hiperpovezava"/>
          <w:rFonts w:cs="Arial"/>
        </w:rPr>
      </w:pPr>
      <w:r w:rsidRPr="00F50F45">
        <w:rPr>
          <w:rFonts w:cs="Arial"/>
          <w:sz w:val="20"/>
          <w:szCs w:val="20"/>
          <w:lang w:val="sl-SI"/>
        </w:rPr>
        <w:t xml:space="preserve">- </w:t>
      </w:r>
      <w:proofErr w:type="spellStart"/>
      <w:r w:rsidRPr="00F50F45">
        <w:rPr>
          <w:rFonts w:cs="Arial"/>
          <w:sz w:val="20"/>
          <w:szCs w:val="20"/>
        </w:rPr>
        <w:t>Načrt</w:t>
      </w:r>
      <w:proofErr w:type="spellEnd"/>
      <w:r w:rsidRPr="00F50F45">
        <w:rPr>
          <w:rFonts w:cs="Arial"/>
          <w:sz w:val="20"/>
          <w:szCs w:val="20"/>
        </w:rPr>
        <w:t xml:space="preserve"> </w:t>
      </w:r>
      <w:proofErr w:type="spellStart"/>
      <w:r w:rsidRPr="00F50F45">
        <w:rPr>
          <w:rFonts w:cs="Arial"/>
          <w:sz w:val="20"/>
          <w:szCs w:val="20"/>
        </w:rPr>
        <w:t>razvoja</w:t>
      </w:r>
      <w:proofErr w:type="spellEnd"/>
      <w:r w:rsidRPr="00F50F45">
        <w:rPr>
          <w:rFonts w:cs="Arial"/>
          <w:sz w:val="20"/>
          <w:szCs w:val="20"/>
        </w:rPr>
        <w:t xml:space="preserve"> </w:t>
      </w:r>
      <w:proofErr w:type="spellStart"/>
      <w:r w:rsidRPr="00F50F45">
        <w:rPr>
          <w:rFonts w:cs="Arial"/>
          <w:sz w:val="20"/>
          <w:szCs w:val="20"/>
        </w:rPr>
        <w:t>širokopasovnih</w:t>
      </w:r>
      <w:proofErr w:type="spellEnd"/>
      <w:r w:rsidRPr="00F50F45">
        <w:rPr>
          <w:rFonts w:cs="Arial"/>
          <w:sz w:val="20"/>
          <w:szCs w:val="20"/>
        </w:rPr>
        <w:t xml:space="preserve"> </w:t>
      </w:r>
      <w:proofErr w:type="spellStart"/>
      <w:r w:rsidRPr="00F50F45">
        <w:rPr>
          <w:rFonts w:cs="Arial"/>
          <w:sz w:val="20"/>
          <w:szCs w:val="20"/>
        </w:rPr>
        <w:t>omrežij</w:t>
      </w:r>
      <w:proofErr w:type="spellEnd"/>
      <w:r w:rsidRPr="00F50F45">
        <w:rPr>
          <w:rFonts w:cs="Arial"/>
          <w:sz w:val="20"/>
          <w:szCs w:val="20"/>
        </w:rPr>
        <w:t xml:space="preserve"> </w:t>
      </w:r>
      <w:proofErr w:type="spellStart"/>
      <w:r w:rsidRPr="00F50F45">
        <w:rPr>
          <w:rFonts w:cs="Arial"/>
          <w:sz w:val="20"/>
          <w:szCs w:val="20"/>
        </w:rPr>
        <w:t>naslednje</w:t>
      </w:r>
      <w:proofErr w:type="spellEnd"/>
      <w:r w:rsidRPr="00F50F45">
        <w:rPr>
          <w:rFonts w:cs="Arial"/>
          <w:sz w:val="20"/>
          <w:szCs w:val="20"/>
        </w:rPr>
        <w:t xml:space="preserve"> </w:t>
      </w:r>
      <w:proofErr w:type="spellStart"/>
      <w:r w:rsidRPr="00F50F45">
        <w:rPr>
          <w:rFonts w:cs="Arial"/>
          <w:sz w:val="20"/>
          <w:szCs w:val="20"/>
        </w:rPr>
        <w:t>gener</w:t>
      </w:r>
      <w:r w:rsidR="00436FB6">
        <w:rPr>
          <w:rFonts w:cs="Arial"/>
          <w:sz w:val="20"/>
          <w:szCs w:val="20"/>
        </w:rPr>
        <w:t>acije</w:t>
      </w:r>
      <w:proofErr w:type="spellEnd"/>
      <w:r w:rsidR="00436FB6">
        <w:rPr>
          <w:rFonts w:cs="Arial"/>
          <w:sz w:val="20"/>
          <w:szCs w:val="20"/>
        </w:rPr>
        <w:t xml:space="preserve"> do </w:t>
      </w:r>
      <w:proofErr w:type="spellStart"/>
      <w:r w:rsidR="00436FB6">
        <w:rPr>
          <w:rFonts w:cs="Arial"/>
          <w:sz w:val="20"/>
          <w:szCs w:val="20"/>
        </w:rPr>
        <w:t>leta</w:t>
      </w:r>
      <w:proofErr w:type="spellEnd"/>
      <w:r w:rsidR="00436FB6">
        <w:rPr>
          <w:rFonts w:cs="Arial"/>
          <w:sz w:val="20"/>
          <w:szCs w:val="20"/>
        </w:rPr>
        <w:t xml:space="preserve"> 2020; </w:t>
      </w:r>
      <w:r w:rsidRPr="00F50F45">
        <w:rPr>
          <w:rFonts w:cs="Arial"/>
          <w:sz w:val="20"/>
          <w:szCs w:val="20"/>
        </w:rPr>
        <w:t xml:space="preserve"> </w:t>
      </w:r>
      <w:hyperlink r:id="rId62" w:history="1">
        <w:r w:rsidRPr="00F50F45">
          <w:rPr>
            <w:rStyle w:val="Hiperpovezava"/>
            <w:rFonts w:cs="Arial"/>
          </w:rPr>
          <w:t>https://www.gov.si/assets/ministrstva/MJU/DI/48354c7446/Nacrt-razvoja-sirokopasovnih-omrezij.pdf</w:t>
        </w:r>
      </w:hyperlink>
    </w:p>
    <w:p w14:paraId="1035CB83" w14:textId="77777777" w:rsidR="008303C2" w:rsidRDefault="008303C2" w:rsidP="008303C2">
      <w:pPr>
        <w:jc w:val="left"/>
        <w:rPr>
          <w:rFonts w:cs="Arial"/>
          <w:sz w:val="20"/>
          <w:szCs w:val="20"/>
          <w:lang w:val="sl-SI"/>
        </w:rPr>
      </w:pPr>
      <w:r w:rsidRPr="008303C2">
        <w:rPr>
          <w:rFonts w:cs="Arial"/>
          <w:sz w:val="20"/>
          <w:szCs w:val="20"/>
          <w:lang w:val="sl-SI"/>
        </w:rPr>
        <w:t xml:space="preserve">- Popis kmetijstva 2010 – vsaka kmetija šteje; SURS, junij 2012, : </w:t>
      </w:r>
    </w:p>
    <w:p w14:paraId="0464D814" w14:textId="7ACD2871" w:rsidR="008303C2" w:rsidRPr="00E67FC7" w:rsidRDefault="00090423" w:rsidP="008303C2">
      <w:pPr>
        <w:jc w:val="left"/>
        <w:rPr>
          <w:sz w:val="20"/>
          <w:lang w:val="sl-SI"/>
        </w:rPr>
      </w:pPr>
      <w:hyperlink r:id="rId63" w:history="1">
        <w:r w:rsidR="008303C2" w:rsidRPr="00E67FC7">
          <w:rPr>
            <w:sz w:val="20"/>
          </w:rPr>
          <w:t>https://www.stat.si/dokument/1163/kmetija.pdf</w:t>
        </w:r>
      </w:hyperlink>
      <w:r w:rsidR="008303C2" w:rsidRPr="00E67FC7">
        <w:rPr>
          <w:sz w:val="20"/>
          <w:lang w:val="sl-SI"/>
        </w:rPr>
        <w:t xml:space="preserve">- </w:t>
      </w:r>
    </w:p>
    <w:p w14:paraId="38D3F398" w14:textId="5DC91B62" w:rsidR="008303C2" w:rsidRDefault="009F6132" w:rsidP="008303C2">
      <w:pPr>
        <w:jc w:val="left"/>
        <w:rPr>
          <w:sz w:val="20"/>
          <w:szCs w:val="20"/>
        </w:rPr>
      </w:pPr>
      <w:r w:rsidRPr="009F6132">
        <w:rPr>
          <w:rFonts w:cs="Arial"/>
          <w:sz w:val="20"/>
          <w:szCs w:val="20"/>
          <w:lang w:val="sl-SI"/>
        </w:rPr>
        <w:t xml:space="preserve">- Mladinski svet Slovenije, </w:t>
      </w:r>
      <w:hyperlink r:id="rId64" w:history="1">
        <w:r w:rsidRPr="005D7E28">
          <w:rPr>
            <w:rStyle w:val="Hiperpovezava"/>
          </w:rPr>
          <w:t>http://mss.si/o-mss/organizacije-clanice/</w:t>
        </w:r>
      </w:hyperlink>
    </w:p>
    <w:p w14:paraId="69101ED3" w14:textId="77777777" w:rsidR="00ED1CA5" w:rsidRPr="00F50F45" w:rsidRDefault="00ED1CA5" w:rsidP="00ED1CA5">
      <w:pPr>
        <w:jc w:val="left"/>
        <w:rPr>
          <w:rFonts w:eastAsia="Arial" w:cs="Arial"/>
          <w:sz w:val="20"/>
          <w:szCs w:val="20"/>
          <w:lang w:eastAsia="en-US"/>
        </w:rPr>
      </w:pPr>
      <w:r w:rsidRPr="00F50F45">
        <w:rPr>
          <w:rFonts w:cs="Arial"/>
          <w:color w:val="000000"/>
          <w:sz w:val="20"/>
          <w:szCs w:val="20"/>
          <w:lang w:val="sl-SI" w:eastAsia="sl-SI"/>
        </w:rPr>
        <w:t xml:space="preserve">- </w:t>
      </w:r>
      <w:proofErr w:type="spellStart"/>
      <w:r w:rsidRPr="00F50F45">
        <w:rPr>
          <w:rFonts w:eastAsia="Arial" w:cs="Arial"/>
          <w:sz w:val="20"/>
          <w:szCs w:val="20"/>
          <w:lang w:eastAsia="en-US"/>
        </w:rPr>
        <w:t>Odgovori</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na</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anketna</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vprašanja</w:t>
      </w:r>
      <w:proofErr w:type="spellEnd"/>
      <w:r w:rsidRPr="00F50F45">
        <w:rPr>
          <w:rFonts w:eastAsia="Arial" w:cs="Arial"/>
          <w:sz w:val="20"/>
          <w:szCs w:val="20"/>
          <w:lang w:eastAsia="en-US"/>
        </w:rPr>
        <w:t xml:space="preserve"> po </w:t>
      </w:r>
      <w:proofErr w:type="spellStart"/>
      <w:r w:rsidRPr="00F50F45">
        <w:rPr>
          <w:rFonts w:eastAsia="Arial" w:cs="Arial"/>
          <w:sz w:val="20"/>
          <w:szCs w:val="20"/>
          <w:lang w:eastAsia="en-US"/>
        </w:rPr>
        <w:t>zaključenem</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izobraževanju</w:t>
      </w:r>
      <w:proofErr w:type="spellEnd"/>
      <w:r w:rsidRPr="00F50F45">
        <w:rPr>
          <w:rFonts w:eastAsia="Arial" w:cs="Arial"/>
          <w:sz w:val="20"/>
          <w:szCs w:val="20"/>
          <w:lang w:eastAsia="en-US"/>
        </w:rPr>
        <w:t xml:space="preserve"> v </w:t>
      </w:r>
      <w:proofErr w:type="spellStart"/>
      <w:r w:rsidRPr="00F50F45">
        <w:rPr>
          <w:rFonts w:eastAsia="Arial" w:cs="Arial"/>
          <w:sz w:val="20"/>
          <w:szCs w:val="20"/>
          <w:lang w:eastAsia="en-US"/>
        </w:rPr>
        <w:t>okviru</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podukrepa</w:t>
      </w:r>
      <w:proofErr w:type="spellEnd"/>
      <w:r w:rsidRPr="00F50F45">
        <w:rPr>
          <w:rFonts w:eastAsia="Arial" w:cs="Arial"/>
          <w:sz w:val="20"/>
          <w:szCs w:val="20"/>
          <w:lang w:eastAsia="en-US"/>
        </w:rPr>
        <w:t xml:space="preserve"> M01.1, </w:t>
      </w:r>
      <w:proofErr w:type="spellStart"/>
      <w:r w:rsidRPr="00F50F45">
        <w:rPr>
          <w:rFonts w:eastAsia="Arial" w:cs="Arial"/>
          <w:sz w:val="20"/>
          <w:szCs w:val="20"/>
          <w:lang w:eastAsia="en-US"/>
        </w:rPr>
        <w:t>november</w:t>
      </w:r>
      <w:proofErr w:type="spellEnd"/>
      <w:r w:rsidRPr="00F50F45">
        <w:rPr>
          <w:rFonts w:eastAsia="Arial" w:cs="Arial"/>
          <w:sz w:val="20"/>
          <w:szCs w:val="20"/>
          <w:lang w:eastAsia="en-US"/>
        </w:rPr>
        <w:t xml:space="preserve"> 2019</w:t>
      </w:r>
    </w:p>
    <w:p w14:paraId="2A7B835C" w14:textId="77777777" w:rsidR="00ED1CA5" w:rsidRDefault="00ED1CA5" w:rsidP="00ED1CA5">
      <w:pPr>
        <w:jc w:val="left"/>
        <w:rPr>
          <w:rFonts w:eastAsia="Arial" w:cs="Arial"/>
          <w:sz w:val="20"/>
          <w:szCs w:val="20"/>
          <w:lang w:eastAsia="en-US"/>
        </w:rPr>
      </w:pPr>
      <w:r w:rsidRPr="00F50F45">
        <w:rPr>
          <w:rFonts w:eastAsia="Arial" w:cs="Arial"/>
          <w:sz w:val="20"/>
          <w:szCs w:val="20"/>
          <w:lang w:eastAsia="en-US"/>
        </w:rPr>
        <w:t xml:space="preserve">- </w:t>
      </w:r>
      <w:proofErr w:type="spellStart"/>
      <w:r w:rsidRPr="00F50F45">
        <w:rPr>
          <w:rFonts w:eastAsia="Arial" w:cs="Arial"/>
          <w:sz w:val="20"/>
          <w:szCs w:val="20"/>
          <w:lang w:eastAsia="en-US"/>
        </w:rPr>
        <w:t>Odgovori</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na</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anketna</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vprašanja</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upravičencev</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iz</w:t>
      </w:r>
      <w:proofErr w:type="spellEnd"/>
      <w:r w:rsidRPr="00F50F45">
        <w:rPr>
          <w:rFonts w:eastAsia="Arial" w:cs="Arial"/>
          <w:sz w:val="20"/>
          <w:szCs w:val="20"/>
          <w:lang w:eastAsia="en-US"/>
        </w:rPr>
        <w:t xml:space="preserve"> </w:t>
      </w:r>
      <w:proofErr w:type="spellStart"/>
      <w:r w:rsidRPr="00F50F45">
        <w:rPr>
          <w:rFonts w:eastAsia="Arial" w:cs="Arial"/>
          <w:sz w:val="20"/>
          <w:szCs w:val="20"/>
          <w:lang w:eastAsia="en-US"/>
        </w:rPr>
        <w:t>podukrepa</w:t>
      </w:r>
      <w:proofErr w:type="spellEnd"/>
      <w:r w:rsidRPr="00F50F45">
        <w:rPr>
          <w:rFonts w:eastAsia="Arial" w:cs="Arial"/>
          <w:sz w:val="20"/>
          <w:szCs w:val="20"/>
          <w:lang w:eastAsia="en-US"/>
        </w:rPr>
        <w:t xml:space="preserve"> M06.1, </w:t>
      </w:r>
      <w:proofErr w:type="spellStart"/>
      <w:r w:rsidRPr="00F50F45">
        <w:rPr>
          <w:rFonts w:eastAsia="Arial" w:cs="Arial"/>
          <w:sz w:val="20"/>
          <w:szCs w:val="20"/>
          <w:lang w:eastAsia="en-US"/>
        </w:rPr>
        <w:t>julij</w:t>
      </w:r>
      <w:proofErr w:type="spellEnd"/>
      <w:r w:rsidRPr="00F50F45">
        <w:rPr>
          <w:rFonts w:eastAsia="Arial" w:cs="Arial"/>
          <w:sz w:val="20"/>
          <w:szCs w:val="20"/>
          <w:lang w:eastAsia="en-US"/>
        </w:rPr>
        <w:t xml:space="preserve"> 2020</w:t>
      </w:r>
    </w:p>
    <w:p w14:paraId="5F6B19D1" w14:textId="07606B6C" w:rsidR="00ED1CA5" w:rsidRDefault="009F6132" w:rsidP="00ED1CA5">
      <w:pPr>
        <w:jc w:val="left"/>
        <w:rPr>
          <w:rFonts w:eastAsia="Arial" w:cs="Arial"/>
          <w:sz w:val="20"/>
          <w:szCs w:val="20"/>
          <w:lang w:eastAsia="en-US"/>
        </w:rPr>
      </w:pPr>
      <w:r>
        <w:rPr>
          <w:rFonts w:eastAsia="Arial" w:cs="Arial"/>
          <w:sz w:val="20"/>
          <w:szCs w:val="20"/>
          <w:lang w:eastAsia="en-US"/>
        </w:rPr>
        <w:t xml:space="preserve">- </w:t>
      </w:r>
      <w:proofErr w:type="spellStart"/>
      <w:r w:rsidR="00ED1CA5">
        <w:rPr>
          <w:rFonts w:eastAsia="Arial" w:cs="Arial"/>
          <w:sz w:val="20"/>
          <w:szCs w:val="20"/>
          <w:lang w:eastAsia="en-US"/>
        </w:rPr>
        <w:t>Krajnc</w:t>
      </w:r>
      <w:proofErr w:type="spellEnd"/>
      <w:r w:rsidR="00616838">
        <w:rPr>
          <w:rFonts w:eastAsia="Arial" w:cs="Arial"/>
          <w:sz w:val="20"/>
          <w:szCs w:val="20"/>
          <w:lang w:eastAsia="en-US"/>
        </w:rPr>
        <w:t xml:space="preserve"> A.</w:t>
      </w:r>
      <w:r w:rsidR="00ED1CA5">
        <w:rPr>
          <w:rFonts w:eastAsia="Arial" w:cs="Arial"/>
          <w:sz w:val="20"/>
          <w:szCs w:val="20"/>
          <w:lang w:eastAsia="en-US"/>
        </w:rPr>
        <w:t>, SURS, 16. 7. 2020 in 20. 7. 2020 (e-</w:t>
      </w:r>
      <w:proofErr w:type="spellStart"/>
      <w:r w:rsidR="00ED1CA5">
        <w:rPr>
          <w:rFonts w:eastAsia="Arial" w:cs="Arial"/>
          <w:sz w:val="20"/>
          <w:szCs w:val="20"/>
          <w:lang w:eastAsia="en-US"/>
        </w:rPr>
        <w:t>pošta</w:t>
      </w:r>
      <w:proofErr w:type="spellEnd"/>
      <w:r w:rsidR="00ED1CA5">
        <w:rPr>
          <w:rFonts w:eastAsia="Arial" w:cs="Arial"/>
          <w:sz w:val="20"/>
          <w:szCs w:val="20"/>
          <w:lang w:eastAsia="en-US"/>
        </w:rPr>
        <w:t>)</w:t>
      </w:r>
    </w:p>
    <w:p w14:paraId="2ACA4603" w14:textId="42273C2A" w:rsidR="00ED1CA5" w:rsidRDefault="00616838" w:rsidP="00ED1CA5">
      <w:pPr>
        <w:jc w:val="left"/>
        <w:rPr>
          <w:rFonts w:eastAsia="Arial" w:cs="Arial"/>
          <w:sz w:val="20"/>
          <w:szCs w:val="20"/>
          <w:lang w:eastAsia="en-US"/>
        </w:rPr>
      </w:pPr>
      <w:r>
        <w:rPr>
          <w:rFonts w:eastAsia="Arial" w:cs="Arial"/>
          <w:sz w:val="20"/>
          <w:szCs w:val="20"/>
          <w:lang w:eastAsia="en-US"/>
        </w:rPr>
        <w:t xml:space="preserve">- </w:t>
      </w:r>
      <w:proofErr w:type="spellStart"/>
      <w:r w:rsidR="00ED1CA5">
        <w:rPr>
          <w:rFonts w:eastAsia="Arial" w:cs="Arial"/>
          <w:sz w:val="20"/>
          <w:szCs w:val="20"/>
          <w:lang w:eastAsia="en-US"/>
        </w:rPr>
        <w:t>Dolenšek</w:t>
      </w:r>
      <w:proofErr w:type="spellEnd"/>
      <w:r>
        <w:rPr>
          <w:rFonts w:eastAsia="Arial" w:cs="Arial"/>
          <w:sz w:val="20"/>
          <w:szCs w:val="20"/>
          <w:lang w:eastAsia="en-US"/>
        </w:rPr>
        <w:t xml:space="preserve"> M.</w:t>
      </w:r>
      <w:r w:rsidR="00ED1CA5">
        <w:rPr>
          <w:rFonts w:eastAsia="Arial" w:cs="Arial"/>
          <w:sz w:val="20"/>
          <w:szCs w:val="20"/>
          <w:lang w:eastAsia="en-US"/>
        </w:rPr>
        <w:t>, KGZS, 7. 7. 2020 in 23. 7. 2020, (e-</w:t>
      </w:r>
      <w:proofErr w:type="spellStart"/>
      <w:r w:rsidR="00ED1CA5">
        <w:rPr>
          <w:rFonts w:eastAsia="Arial" w:cs="Arial"/>
          <w:sz w:val="20"/>
          <w:szCs w:val="20"/>
          <w:lang w:eastAsia="en-US"/>
        </w:rPr>
        <w:t>pošta</w:t>
      </w:r>
      <w:proofErr w:type="spellEnd"/>
      <w:r w:rsidR="00ED1CA5">
        <w:rPr>
          <w:rFonts w:eastAsia="Arial" w:cs="Arial"/>
          <w:sz w:val="20"/>
          <w:szCs w:val="20"/>
          <w:lang w:eastAsia="en-US"/>
        </w:rPr>
        <w:t>),</w:t>
      </w:r>
    </w:p>
    <w:p w14:paraId="2CECA7D3" w14:textId="2DA45D7D" w:rsidR="00ED1CA5" w:rsidRDefault="00616838" w:rsidP="00ED1CA5">
      <w:pPr>
        <w:jc w:val="left"/>
        <w:rPr>
          <w:rFonts w:eastAsia="Arial" w:cs="Arial"/>
          <w:sz w:val="20"/>
          <w:szCs w:val="20"/>
          <w:lang w:eastAsia="en-US"/>
        </w:rPr>
      </w:pPr>
      <w:r>
        <w:rPr>
          <w:rFonts w:eastAsia="Arial" w:cs="Arial"/>
          <w:sz w:val="20"/>
          <w:szCs w:val="20"/>
          <w:lang w:eastAsia="en-US"/>
        </w:rPr>
        <w:t xml:space="preserve">- </w:t>
      </w:r>
      <w:proofErr w:type="spellStart"/>
      <w:r w:rsidR="00ED1CA5">
        <w:rPr>
          <w:rFonts w:eastAsia="Arial" w:cs="Arial"/>
          <w:sz w:val="20"/>
          <w:szCs w:val="20"/>
          <w:lang w:eastAsia="en-US"/>
        </w:rPr>
        <w:t>Jalšovec</w:t>
      </w:r>
      <w:proofErr w:type="spellEnd"/>
      <w:r>
        <w:rPr>
          <w:rFonts w:eastAsia="Arial" w:cs="Arial"/>
          <w:sz w:val="20"/>
          <w:szCs w:val="20"/>
          <w:lang w:eastAsia="en-US"/>
        </w:rPr>
        <w:t xml:space="preserve"> K.</w:t>
      </w:r>
      <w:r w:rsidR="00ED1CA5">
        <w:rPr>
          <w:rFonts w:eastAsia="Arial" w:cs="Arial"/>
          <w:sz w:val="20"/>
          <w:szCs w:val="20"/>
          <w:lang w:eastAsia="en-US"/>
        </w:rPr>
        <w:t>, DBS, 6. 7. 2020 (e-</w:t>
      </w:r>
      <w:proofErr w:type="spellStart"/>
      <w:r w:rsidR="00ED1CA5">
        <w:rPr>
          <w:rFonts w:eastAsia="Arial" w:cs="Arial"/>
          <w:sz w:val="20"/>
          <w:szCs w:val="20"/>
          <w:lang w:eastAsia="en-US"/>
        </w:rPr>
        <w:t>pošta</w:t>
      </w:r>
      <w:proofErr w:type="spellEnd"/>
      <w:r w:rsidR="00ED1CA5">
        <w:rPr>
          <w:rFonts w:eastAsia="Arial" w:cs="Arial"/>
          <w:sz w:val="20"/>
          <w:szCs w:val="20"/>
          <w:lang w:eastAsia="en-US"/>
        </w:rPr>
        <w:t>),</w:t>
      </w:r>
    </w:p>
    <w:p w14:paraId="0DEF0F1D" w14:textId="3C25E436" w:rsidR="00ED1CA5" w:rsidRDefault="00616838" w:rsidP="00ED1CA5">
      <w:pPr>
        <w:jc w:val="left"/>
        <w:rPr>
          <w:rFonts w:eastAsia="Arial" w:cs="Arial"/>
          <w:sz w:val="20"/>
          <w:szCs w:val="20"/>
          <w:lang w:eastAsia="en-US"/>
        </w:rPr>
      </w:pPr>
      <w:r>
        <w:rPr>
          <w:rFonts w:eastAsia="Arial" w:cs="Arial"/>
          <w:sz w:val="20"/>
          <w:szCs w:val="20"/>
          <w:lang w:eastAsia="en-US"/>
        </w:rPr>
        <w:lastRenderedPageBreak/>
        <w:t xml:space="preserve">- </w:t>
      </w:r>
      <w:r w:rsidR="00ED1CA5">
        <w:rPr>
          <w:rFonts w:eastAsia="Arial" w:cs="Arial"/>
          <w:sz w:val="20"/>
          <w:szCs w:val="20"/>
          <w:lang w:eastAsia="en-US"/>
        </w:rPr>
        <w:t>Brus</w:t>
      </w:r>
      <w:r>
        <w:rPr>
          <w:rFonts w:eastAsia="Arial" w:cs="Arial"/>
          <w:sz w:val="20"/>
          <w:szCs w:val="20"/>
          <w:lang w:eastAsia="en-US"/>
        </w:rPr>
        <w:t xml:space="preserve"> M.</w:t>
      </w:r>
      <w:r w:rsidR="00ED1CA5">
        <w:rPr>
          <w:rFonts w:eastAsia="Arial" w:cs="Arial"/>
          <w:sz w:val="20"/>
          <w:szCs w:val="20"/>
          <w:lang w:eastAsia="en-US"/>
        </w:rPr>
        <w:t>, SKZG, 7.7 2020 in 13. 7. 2020 (e-</w:t>
      </w:r>
      <w:proofErr w:type="spellStart"/>
      <w:r w:rsidR="00ED1CA5">
        <w:rPr>
          <w:rFonts w:eastAsia="Arial" w:cs="Arial"/>
          <w:sz w:val="20"/>
          <w:szCs w:val="20"/>
          <w:lang w:eastAsia="en-US"/>
        </w:rPr>
        <w:t>pošta</w:t>
      </w:r>
      <w:proofErr w:type="spellEnd"/>
      <w:r w:rsidR="00ED1CA5">
        <w:rPr>
          <w:rFonts w:eastAsia="Arial" w:cs="Arial"/>
          <w:sz w:val="20"/>
          <w:szCs w:val="20"/>
          <w:lang w:eastAsia="en-US"/>
        </w:rPr>
        <w:t>),</w:t>
      </w:r>
    </w:p>
    <w:p w14:paraId="27238DA0" w14:textId="52F4B373" w:rsidR="00ED1CA5" w:rsidRDefault="00616838" w:rsidP="00ED1CA5">
      <w:pPr>
        <w:jc w:val="left"/>
        <w:rPr>
          <w:rFonts w:eastAsia="Arial" w:cs="Arial"/>
          <w:sz w:val="20"/>
          <w:szCs w:val="20"/>
          <w:lang w:eastAsia="en-US"/>
        </w:rPr>
      </w:pPr>
      <w:r>
        <w:rPr>
          <w:rFonts w:eastAsia="Arial" w:cs="Arial"/>
          <w:sz w:val="20"/>
          <w:szCs w:val="20"/>
          <w:lang w:eastAsia="en-US"/>
        </w:rPr>
        <w:t xml:space="preserve">- </w:t>
      </w:r>
      <w:proofErr w:type="spellStart"/>
      <w:r w:rsidR="00ED1CA5">
        <w:rPr>
          <w:rFonts w:eastAsia="Arial" w:cs="Arial"/>
          <w:sz w:val="20"/>
          <w:szCs w:val="20"/>
          <w:lang w:eastAsia="en-US"/>
        </w:rPr>
        <w:t>Kariš</w:t>
      </w:r>
      <w:proofErr w:type="spellEnd"/>
      <w:r>
        <w:rPr>
          <w:rFonts w:eastAsia="Arial" w:cs="Arial"/>
          <w:sz w:val="20"/>
          <w:szCs w:val="20"/>
          <w:lang w:eastAsia="en-US"/>
        </w:rPr>
        <w:t xml:space="preserve"> T.</w:t>
      </w:r>
      <w:r w:rsidR="00381641">
        <w:rPr>
          <w:rFonts w:eastAsia="Arial" w:cs="Arial"/>
          <w:sz w:val="20"/>
          <w:szCs w:val="20"/>
          <w:lang w:eastAsia="en-US"/>
        </w:rPr>
        <w:t>, RRS, 23. i</w:t>
      </w:r>
      <w:r w:rsidR="00ED1CA5">
        <w:rPr>
          <w:rFonts w:eastAsia="Arial" w:cs="Arial"/>
          <w:sz w:val="20"/>
          <w:szCs w:val="20"/>
          <w:lang w:eastAsia="en-US"/>
        </w:rPr>
        <w:t>n 24. 7. 2020 (e-</w:t>
      </w:r>
      <w:proofErr w:type="spellStart"/>
      <w:r w:rsidR="00ED1CA5">
        <w:rPr>
          <w:rFonts w:eastAsia="Arial" w:cs="Arial"/>
          <w:sz w:val="20"/>
          <w:szCs w:val="20"/>
          <w:lang w:eastAsia="en-US"/>
        </w:rPr>
        <w:t>pošta</w:t>
      </w:r>
      <w:proofErr w:type="spellEnd"/>
      <w:r w:rsidR="00ED1CA5">
        <w:rPr>
          <w:rFonts w:eastAsia="Arial" w:cs="Arial"/>
          <w:sz w:val="20"/>
          <w:szCs w:val="20"/>
          <w:lang w:eastAsia="en-US"/>
        </w:rPr>
        <w:t>),</w:t>
      </w:r>
    </w:p>
    <w:p w14:paraId="19FCEE8C" w14:textId="109529BC" w:rsidR="00ED1CA5" w:rsidRDefault="00616838" w:rsidP="00ED1CA5">
      <w:pPr>
        <w:jc w:val="left"/>
        <w:rPr>
          <w:rFonts w:eastAsia="Arial" w:cs="Arial"/>
          <w:sz w:val="20"/>
          <w:szCs w:val="20"/>
          <w:lang w:eastAsia="en-US"/>
        </w:rPr>
      </w:pPr>
      <w:r>
        <w:rPr>
          <w:rFonts w:eastAsia="Arial" w:cs="Arial"/>
          <w:sz w:val="20"/>
          <w:szCs w:val="20"/>
          <w:lang w:eastAsia="en-US"/>
        </w:rPr>
        <w:t xml:space="preserve">- </w:t>
      </w:r>
      <w:proofErr w:type="spellStart"/>
      <w:r w:rsidR="00ED1CA5">
        <w:rPr>
          <w:rFonts w:eastAsia="Arial" w:cs="Arial"/>
          <w:sz w:val="20"/>
          <w:szCs w:val="20"/>
          <w:lang w:eastAsia="en-US"/>
        </w:rPr>
        <w:t>Frelih</w:t>
      </w:r>
      <w:proofErr w:type="spellEnd"/>
      <w:r>
        <w:rPr>
          <w:rFonts w:eastAsia="Arial" w:cs="Arial"/>
          <w:sz w:val="20"/>
          <w:szCs w:val="20"/>
          <w:lang w:eastAsia="en-US"/>
        </w:rPr>
        <w:t xml:space="preserve"> S.</w:t>
      </w:r>
      <w:r w:rsidR="00ED1CA5">
        <w:rPr>
          <w:rFonts w:eastAsia="Arial" w:cs="Arial"/>
          <w:sz w:val="20"/>
          <w:szCs w:val="20"/>
          <w:lang w:eastAsia="en-US"/>
        </w:rPr>
        <w:t xml:space="preserve">, </w:t>
      </w:r>
      <w:r w:rsidR="008303C2">
        <w:rPr>
          <w:rFonts w:eastAsia="Arial" w:cs="Arial"/>
          <w:sz w:val="20"/>
          <w:szCs w:val="20"/>
          <w:lang w:eastAsia="en-US"/>
        </w:rPr>
        <w:t xml:space="preserve">MKGP, </w:t>
      </w:r>
      <w:r w:rsidR="00ED1CA5">
        <w:rPr>
          <w:rFonts w:eastAsia="Arial" w:cs="Arial"/>
          <w:sz w:val="20"/>
          <w:szCs w:val="20"/>
          <w:lang w:eastAsia="en-US"/>
        </w:rPr>
        <w:t>31. 8. 2020 (e-</w:t>
      </w:r>
      <w:proofErr w:type="spellStart"/>
      <w:r w:rsidR="00ED1CA5">
        <w:rPr>
          <w:rFonts w:eastAsia="Arial" w:cs="Arial"/>
          <w:sz w:val="20"/>
          <w:szCs w:val="20"/>
          <w:lang w:eastAsia="en-US"/>
        </w:rPr>
        <w:t>pošta</w:t>
      </w:r>
      <w:proofErr w:type="spellEnd"/>
      <w:r w:rsidR="00ED1CA5">
        <w:rPr>
          <w:rFonts w:eastAsia="Arial" w:cs="Arial"/>
          <w:sz w:val="20"/>
          <w:szCs w:val="20"/>
          <w:lang w:eastAsia="en-US"/>
        </w:rPr>
        <w:t>),</w:t>
      </w:r>
    </w:p>
    <w:p w14:paraId="04FEB3B7" w14:textId="456EC2D3" w:rsidR="009D469B" w:rsidRDefault="00616838" w:rsidP="00ED1CA5">
      <w:pPr>
        <w:jc w:val="left"/>
        <w:rPr>
          <w:rFonts w:eastAsia="Arial" w:cs="Arial"/>
          <w:sz w:val="20"/>
          <w:szCs w:val="20"/>
          <w:lang w:eastAsia="en-US"/>
        </w:rPr>
      </w:pPr>
      <w:r>
        <w:rPr>
          <w:rFonts w:eastAsia="Arial" w:cs="Arial"/>
          <w:sz w:val="20"/>
          <w:szCs w:val="20"/>
          <w:lang w:eastAsia="en-US"/>
        </w:rPr>
        <w:t xml:space="preserve">- </w:t>
      </w:r>
      <w:proofErr w:type="spellStart"/>
      <w:r w:rsidR="009D469B">
        <w:rPr>
          <w:rFonts w:eastAsia="Arial" w:cs="Arial"/>
          <w:sz w:val="20"/>
          <w:szCs w:val="20"/>
          <w:lang w:eastAsia="en-US"/>
        </w:rPr>
        <w:t>Vidrih</w:t>
      </w:r>
      <w:proofErr w:type="spellEnd"/>
      <w:r>
        <w:rPr>
          <w:rFonts w:eastAsia="Arial" w:cs="Arial"/>
          <w:sz w:val="20"/>
          <w:szCs w:val="20"/>
          <w:lang w:eastAsia="en-US"/>
        </w:rPr>
        <w:t xml:space="preserve"> M</w:t>
      </w:r>
      <w:r w:rsidR="00381641">
        <w:rPr>
          <w:rFonts w:eastAsia="Arial" w:cs="Arial"/>
          <w:sz w:val="20"/>
          <w:szCs w:val="20"/>
          <w:lang w:eastAsia="en-US"/>
        </w:rPr>
        <w:t>.</w:t>
      </w:r>
      <w:r w:rsidR="009D469B">
        <w:rPr>
          <w:rFonts w:eastAsia="Arial" w:cs="Arial"/>
          <w:sz w:val="20"/>
          <w:szCs w:val="20"/>
          <w:lang w:eastAsia="en-US"/>
        </w:rPr>
        <w:t xml:space="preserve">, </w:t>
      </w:r>
      <w:r w:rsidR="008303C2">
        <w:rPr>
          <w:rFonts w:eastAsia="Arial" w:cs="Arial"/>
          <w:sz w:val="20"/>
          <w:szCs w:val="20"/>
          <w:lang w:eastAsia="en-US"/>
        </w:rPr>
        <w:t xml:space="preserve">MIZŠ, </w:t>
      </w:r>
      <w:r w:rsidR="009D469B">
        <w:rPr>
          <w:rFonts w:eastAsia="Arial" w:cs="Arial"/>
          <w:sz w:val="20"/>
          <w:szCs w:val="20"/>
          <w:lang w:eastAsia="en-US"/>
        </w:rPr>
        <w:t>4. 2. 2020 (e-</w:t>
      </w:r>
      <w:proofErr w:type="spellStart"/>
      <w:r w:rsidR="009D469B">
        <w:rPr>
          <w:rFonts w:eastAsia="Arial" w:cs="Arial"/>
          <w:sz w:val="20"/>
          <w:szCs w:val="20"/>
          <w:lang w:eastAsia="en-US"/>
        </w:rPr>
        <w:t>pošta</w:t>
      </w:r>
      <w:proofErr w:type="spellEnd"/>
      <w:r w:rsidR="009D469B">
        <w:rPr>
          <w:rFonts w:eastAsia="Arial" w:cs="Arial"/>
          <w:sz w:val="20"/>
          <w:szCs w:val="20"/>
          <w:lang w:eastAsia="en-US"/>
        </w:rPr>
        <w:t>),</w:t>
      </w:r>
    </w:p>
    <w:p w14:paraId="27104779" w14:textId="0964C332" w:rsidR="008303C2" w:rsidRPr="00F50F45" w:rsidRDefault="00616838" w:rsidP="00ED1CA5">
      <w:pPr>
        <w:jc w:val="left"/>
        <w:rPr>
          <w:rFonts w:eastAsia="Arial" w:cs="Arial"/>
          <w:sz w:val="20"/>
          <w:szCs w:val="20"/>
          <w:lang w:eastAsia="en-US"/>
        </w:rPr>
      </w:pPr>
      <w:r>
        <w:rPr>
          <w:rFonts w:eastAsia="Arial" w:cs="Arial"/>
          <w:sz w:val="20"/>
          <w:szCs w:val="20"/>
          <w:lang w:eastAsia="en-US"/>
        </w:rPr>
        <w:t xml:space="preserve">- </w:t>
      </w:r>
      <w:proofErr w:type="spellStart"/>
      <w:r w:rsidR="008303C2">
        <w:rPr>
          <w:rFonts w:eastAsia="Arial" w:cs="Arial"/>
          <w:sz w:val="20"/>
          <w:szCs w:val="20"/>
          <w:lang w:eastAsia="en-US"/>
        </w:rPr>
        <w:t>Škof</w:t>
      </w:r>
      <w:proofErr w:type="spellEnd"/>
      <w:r>
        <w:rPr>
          <w:rFonts w:eastAsia="Arial" w:cs="Arial"/>
          <w:sz w:val="20"/>
          <w:szCs w:val="20"/>
          <w:lang w:eastAsia="en-US"/>
        </w:rPr>
        <w:t xml:space="preserve"> S.</w:t>
      </w:r>
      <w:r w:rsidR="008303C2">
        <w:rPr>
          <w:rFonts w:eastAsia="Arial" w:cs="Arial"/>
          <w:sz w:val="20"/>
          <w:szCs w:val="20"/>
          <w:lang w:eastAsia="en-US"/>
        </w:rPr>
        <w:t>, MKGP, 10. 7. 2020 (e-</w:t>
      </w:r>
      <w:proofErr w:type="spellStart"/>
      <w:r w:rsidR="008303C2">
        <w:rPr>
          <w:rFonts w:eastAsia="Arial" w:cs="Arial"/>
          <w:sz w:val="20"/>
          <w:szCs w:val="20"/>
          <w:lang w:eastAsia="en-US"/>
        </w:rPr>
        <w:t>pošta</w:t>
      </w:r>
      <w:proofErr w:type="spellEnd"/>
      <w:r w:rsidR="008303C2">
        <w:rPr>
          <w:rFonts w:eastAsia="Arial" w:cs="Arial"/>
          <w:sz w:val="20"/>
          <w:szCs w:val="20"/>
          <w:lang w:eastAsia="en-US"/>
        </w:rPr>
        <w:t>)</w:t>
      </w:r>
    </w:p>
    <w:p w14:paraId="0B9A5E29" w14:textId="77777777" w:rsidR="00094395" w:rsidRDefault="00094395" w:rsidP="009F6132">
      <w:pPr>
        <w:jc w:val="left"/>
        <w:rPr>
          <w:rFonts w:cs="Arial"/>
          <w:sz w:val="20"/>
          <w:szCs w:val="20"/>
          <w:lang w:val="sl-SI"/>
        </w:rPr>
      </w:pPr>
      <w:r w:rsidRPr="009F6132">
        <w:rPr>
          <w:rFonts w:cs="Arial"/>
          <w:sz w:val="20"/>
          <w:szCs w:val="20"/>
          <w:lang w:val="sl-SI"/>
        </w:rPr>
        <w:t xml:space="preserve">- Nepremičnine.net; dostopno na: </w:t>
      </w:r>
      <w:hyperlink r:id="rId65" w:history="1">
        <w:r w:rsidRPr="009F6132">
          <w:rPr>
            <w:rFonts w:cs="Arial"/>
            <w:sz w:val="20"/>
            <w:szCs w:val="20"/>
            <w:lang w:val="sl-SI"/>
          </w:rPr>
          <w:t>https://www.nepremicnine.net/oglasi-prodaja/posest/kmetija/2/</w:t>
        </w:r>
      </w:hyperlink>
    </w:p>
    <w:p w14:paraId="7A776E36" w14:textId="77777777" w:rsidR="009F6132" w:rsidRPr="009F6132" w:rsidRDefault="009F6132" w:rsidP="009F6132">
      <w:pPr>
        <w:jc w:val="left"/>
        <w:rPr>
          <w:rFonts w:eastAsia="Arial" w:cs="Arial"/>
          <w:sz w:val="20"/>
          <w:szCs w:val="20"/>
          <w:lang w:eastAsia="en-US"/>
        </w:rPr>
      </w:pPr>
    </w:p>
    <w:p w14:paraId="14574E94" w14:textId="77777777" w:rsidR="00B153A7" w:rsidRDefault="00B153A7" w:rsidP="00F8610D">
      <w:pPr>
        <w:jc w:val="left"/>
        <w:rPr>
          <w:rFonts w:cs="Arial"/>
          <w:szCs w:val="22"/>
          <w:lang w:val="sl-SI"/>
        </w:rPr>
      </w:pPr>
    </w:p>
    <w:p w14:paraId="3AA15A8E" w14:textId="77777777" w:rsidR="00845821" w:rsidRDefault="00845821" w:rsidP="00F8610D">
      <w:pPr>
        <w:jc w:val="left"/>
        <w:rPr>
          <w:rFonts w:cs="Arial"/>
          <w:szCs w:val="22"/>
          <w:lang w:val="sl-SI"/>
        </w:rPr>
      </w:pPr>
    </w:p>
    <w:p w14:paraId="5B1BD54C" w14:textId="77777777" w:rsidR="00845821" w:rsidRDefault="00845821" w:rsidP="00F8610D">
      <w:pPr>
        <w:jc w:val="left"/>
        <w:rPr>
          <w:rFonts w:cs="Arial"/>
          <w:szCs w:val="22"/>
          <w:lang w:val="sl-SI"/>
        </w:rPr>
      </w:pPr>
    </w:p>
    <w:p w14:paraId="0DF85DBA" w14:textId="77777777" w:rsidR="00845821" w:rsidRDefault="00845821" w:rsidP="00845821">
      <w:pPr>
        <w:pStyle w:val="Naslov1"/>
        <w:rPr>
          <w:lang w:val="sl-SI"/>
        </w:rPr>
      </w:pPr>
      <w:bookmarkStart w:id="66" w:name="_Toc55830988"/>
      <w:r>
        <w:rPr>
          <w:lang w:val="sl-SI"/>
        </w:rPr>
        <w:t>11. Kazalo tabel in slik</w:t>
      </w:r>
      <w:bookmarkEnd w:id="66"/>
      <w:r>
        <w:rPr>
          <w:lang w:val="sl-SI"/>
        </w:rPr>
        <w:t xml:space="preserve"> </w:t>
      </w:r>
    </w:p>
    <w:p w14:paraId="0C3059CD" w14:textId="557390ED" w:rsidR="00845821" w:rsidRDefault="00845821" w:rsidP="00845821">
      <w:pPr>
        <w:pStyle w:val="Kazaloslik"/>
        <w:tabs>
          <w:tab w:val="right" w:leader="dot" w:pos="8608"/>
        </w:tabs>
        <w:rPr>
          <w:rFonts w:asciiTheme="minorHAnsi" w:eastAsiaTheme="minorEastAsia" w:hAnsiTheme="minorHAnsi" w:cstheme="minorBidi"/>
          <w:noProof/>
          <w:szCs w:val="22"/>
          <w:lang w:val="sl-SI" w:eastAsia="sl-SI"/>
        </w:rPr>
      </w:pPr>
      <w:r>
        <w:rPr>
          <w:lang w:val="sl-SI"/>
        </w:rPr>
        <w:fldChar w:fldCharType="begin"/>
      </w:r>
      <w:r>
        <w:rPr>
          <w:lang w:val="sl-SI"/>
        </w:rPr>
        <w:instrText xml:space="preserve"> TOC \h \z \c "Tabela" </w:instrText>
      </w:r>
      <w:r>
        <w:rPr>
          <w:lang w:val="sl-SI"/>
        </w:rPr>
        <w:fldChar w:fldCharType="separate"/>
      </w:r>
      <w:hyperlink w:anchor="_Toc51243545" w:history="1">
        <w:r w:rsidRPr="00B32783">
          <w:rPr>
            <w:rStyle w:val="Hiperpovezava"/>
            <w:noProof/>
          </w:rPr>
          <w:t xml:space="preserve">1. </w:t>
        </w:r>
        <w:r w:rsidRPr="00B32783">
          <w:rPr>
            <w:rStyle w:val="Hiperpovezava"/>
            <w:rFonts w:cs="Arial"/>
            <w:noProof/>
            <w:lang w:val="sl-SI"/>
          </w:rPr>
          <w:t>Tabela: Uporabljeni kazalniki stanja v okviru specifičnega cilja 7</w:t>
        </w:r>
        <w:r>
          <w:rPr>
            <w:noProof/>
            <w:webHidden/>
          </w:rPr>
          <w:tab/>
        </w:r>
        <w:r>
          <w:rPr>
            <w:noProof/>
            <w:webHidden/>
          </w:rPr>
          <w:fldChar w:fldCharType="begin"/>
        </w:r>
        <w:r>
          <w:rPr>
            <w:noProof/>
            <w:webHidden/>
          </w:rPr>
          <w:instrText xml:space="preserve"> PAGEREF _Toc51243545 \h </w:instrText>
        </w:r>
        <w:r>
          <w:rPr>
            <w:noProof/>
            <w:webHidden/>
          </w:rPr>
        </w:r>
        <w:r>
          <w:rPr>
            <w:noProof/>
            <w:webHidden/>
          </w:rPr>
          <w:fldChar w:fldCharType="separate"/>
        </w:r>
        <w:r w:rsidR="00183694">
          <w:rPr>
            <w:noProof/>
            <w:webHidden/>
          </w:rPr>
          <w:t>3</w:t>
        </w:r>
        <w:r>
          <w:rPr>
            <w:noProof/>
            <w:webHidden/>
          </w:rPr>
          <w:fldChar w:fldCharType="end"/>
        </w:r>
      </w:hyperlink>
    </w:p>
    <w:p w14:paraId="35F1CDE9" w14:textId="017D2ECC" w:rsidR="00845821" w:rsidRDefault="00090423"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46" w:history="1">
        <w:r w:rsidR="00845821" w:rsidRPr="00B32783">
          <w:rPr>
            <w:rStyle w:val="Hiperpovezava"/>
            <w:noProof/>
          </w:rPr>
          <w:t xml:space="preserve">2. </w:t>
        </w:r>
        <w:r w:rsidR="00845821" w:rsidRPr="00B32783">
          <w:rPr>
            <w:rStyle w:val="Hiperpovezava"/>
            <w:rFonts w:cs="Arial"/>
            <w:noProof/>
            <w:lang w:val="sl-SI"/>
          </w:rPr>
          <w:t>Tabela: Delež nosilcev kmetijskih gospodarstev po starostnih razredih</w:t>
        </w:r>
        <w:r w:rsidR="00845821">
          <w:rPr>
            <w:noProof/>
            <w:webHidden/>
          </w:rPr>
          <w:tab/>
        </w:r>
        <w:r w:rsidR="00845821">
          <w:rPr>
            <w:noProof/>
            <w:webHidden/>
          </w:rPr>
          <w:fldChar w:fldCharType="begin"/>
        </w:r>
        <w:r w:rsidR="00845821">
          <w:rPr>
            <w:noProof/>
            <w:webHidden/>
          </w:rPr>
          <w:instrText xml:space="preserve"> PAGEREF _Toc51243546 \h </w:instrText>
        </w:r>
        <w:r w:rsidR="00845821">
          <w:rPr>
            <w:noProof/>
            <w:webHidden/>
          </w:rPr>
        </w:r>
        <w:r w:rsidR="00845821">
          <w:rPr>
            <w:noProof/>
            <w:webHidden/>
          </w:rPr>
          <w:fldChar w:fldCharType="separate"/>
        </w:r>
        <w:r w:rsidR="00183694">
          <w:rPr>
            <w:noProof/>
            <w:webHidden/>
          </w:rPr>
          <w:t>7</w:t>
        </w:r>
        <w:r w:rsidR="00845821">
          <w:rPr>
            <w:noProof/>
            <w:webHidden/>
          </w:rPr>
          <w:fldChar w:fldCharType="end"/>
        </w:r>
      </w:hyperlink>
    </w:p>
    <w:p w14:paraId="18754594" w14:textId="4CCBCD03" w:rsidR="00845821" w:rsidRDefault="00090423"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47" w:history="1">
        <w:r w:rsidR="00845821" w:rsidRPr="00B32783">
          <w:rPr>
            <w:rStyle w:val="Hiperpovezava"/>
            <w:noProof/>
          </w:rPr>
          <w:t>3.</w:t>
        </w:r>
        <w:r w:rsidR="00845821" w:rsidRPr="00B32783">
          <w:rPr>
            <w:rStyle w:val="Hiperpovezava"/>
            <w:rFonts w:cs="Arial"/>
            <w:noProof/>
            <w:lang w:val="sl-SI"/>
          </w:rPr>
          <w:t>Tabela: Povprečna velikost kmetijskih gospodarstev v standardnem prihodku (SO) v EUR po starostnih skupinah</w:t>
        </w:r>
        <w:r w:rsidR="00845821">
          <w:rPr>
            <w:noProof/>
            <w:webHidden/>
          </w:rPr>
          <w:tab/>
        </w:r>
        <w:r w:rsidR="00845821">
          <w:rPr>
            <w:noProof/>
            <w:webHidden/>
          </w:rPr>
          <w:fldChar w:fldCharType="begin"/>
        </w:r>
        <w:r w:rsidR="00845821">
          <w:rPr>
            <w:noProof/>
            <w:webHidden/>
          </w:rPr>
          <w:instrText xml:space="preserve"> PAGEREF _Toc51243547 \h </w:instrText>
        </w:r>
        <w:r w:rsidR="00845821">
          <w:rPr>
            <w:noProof/>
            <w:webHidden/>
          </w:rPr>
        </w:r>
        <w:r w:rsidR="00845821">
          <w:rPr>
            <w:noProof/>
            <w:webHidden/>
          </w:rPr>
          <w:fldChar w:fldCharType="separate"/>
        </w:r>
        <w:r w:rsidR="00183694">
          <w:rPr>
            <w:noProof/>
            <w:webHidden/>
          </w:rPr>
          <w:t>8</w:t>
        </w:r>
        <w:r w:rsidR="00845821">
          <w:rPr>
            <w:noProof/>
            <w:webHidden/>
          </w:rPr>
          <w:fldChar w:fldCharType="end"/>
        </w:r>
      </w:hyperlink>
    </w:p>
    <w:p w14:paraId="65FB01C0" w14:textId="1E4DE5C3" w:rsidR="00845821" w:rsidRDefault="00090423"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48" w:history="1">
        <w:r w:rsidR="00845821" w:rsidRPr="00B32783">
          <w:rPr>
            <w:rStyle w:val="Hiperpovezava"/>
            <w:noProof/>
          </w:rPr>
          <w:t xml:space="preserve">4. </w:t>
        </w:r>
        <w:r w:rsidR="00845821" w:rsidRPr="00B32783">
          <w:rPr>
            <w:rStyle w:val="Hiperpovezava"/>
            <w:rFonts w:cs="Arial"/>
            <w:noProof/>
          </w:rPr>
          <w:t>Tabela: Ekonomska velikost, polnovredne delovne moči, po zaposlitvenem statusu ter starostnih razredih gospodarja-upravitelja na družinskih kmetijah, Slovenija, 2016</w:t>
        </w:r>
        <w:r w:rsidR="00845821">
          <w:rPr>
            <w:noProof/>
            <w:webHidden/>
          </w:rPr>
          <w:tab/>
        </w:r>
        <w:r w:rsidR="00845821">
          <w:rPr>
            <w:noProof/>
            <w:webHidden/>
          </w:rPr>
          <w:fldChar w:fldCharType="begin"/>
        </w:r>
        <w:r w:rsidR="00845821">
          <w:rPr>
            <w:noProof/>
            <w:webHidden/>
          </w:rPr>
          <w:instrText xml:space="preserve"> PAGEREF _Toc51243548 \h </w:instrText>
        </w:r>
        <w:r w:rsidR="00845821">
          <w:rPr>
            <w:noProof/>
            <w:webHidden/>
          </w:rPr>
        </w:r>
        <w:r w:rsidR="00845821">
          <w:rPr>
            <w:noProof/>
            <w:webHidden/>
          </w:rPr>
          <w:fldChar w:fldCharType="separate"/>
        </w:r>
        <w:r w:rsidR="00183694">
          <w:rPr>
            <w:noProof/>
            <w:webHidden/>
          </w:rPr>
          <w:t>10</w:t>
        </w:r>
        <w:r w:rsidR="00845821">
          <w:rPr>
            <w:noProof/>
            <w:webHidden/>
          </w:rPr>
          <w:fldChar w:fldCharType="end"/>
        </w:r>
      </w:hyperlink>
    </w:p>
    <w:p w14:paraId="697F0B6C" w14:textId="5F8EE4CE" w:rsidR="00845821" w:rsidRDefault="00090423"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49" w:history="1">
        <w:r w:rsidR="00845821" w:rsidRPr="00B32783">
          <w:rPr>
            <w:rStyle w:val="Hiperpovezava"/>
            <w:noProof/>
          </w:rPr>
          <w:t>5.</w:t>
        </w:r>
        <w:r w:rsidR="00845821" w:rsidRPr="00B32783">
          <w:rPr>
            <w:rStyle w:val="Hiperpovezava"/>
            <w:rFonts w:cs="Arial"/>
            <w:noProof/>
            <w:lang w:val="sl-SI" w:eastAsia="sl-SI"/>
          </w:rPr>
          <w:t>Tabela: Število KMG, kmetijska zemljišča v uporabi, po zaposlitvenem statusu ter starostnih</w:t>
        </w:r>
        <w:r w:rsidR="00845821">
          <w:rPr>
            <w:noProof/>
            <w:webHidden/>
          </w:rPr>
          <w:tab/>
        </w:r>
        <w:r w:rsidR="00845821">
          <w:rPr>
            <w:noProof/>
            <w:webHidden/>
          </w:rPr>
          <w:fldChar w:fldCharType="begin"/>
        </w:r>
        <w:r w:rsidR="00845821">
          <w:rPr>
            <w:noProof/>
            <w:webHidden/>
          </w:rPr>
          <w:instrText xml:space="preserve"> PAGEREF _Toc51243549 \h </w:instrText>
        </w:r>
        <w:r w:rsidR="00845821">
          <w:rPr>
            <w:noProof/>
            <w:webHidden/>
          </w:rPr>
        </w:r>
        <w:r w:rsidR="00845821">
          <w:rPr>
            <w:noProof/>
            <w:webHidden/>
          </w:rPr>
          <w:fldChar w:fldCharType="separate"/>
        </w:r>
        <w:r w:rsidR="00183694">
          <w:rPr>
            <w:noProof/>
            <w:webHidden/>
          </w:rPr>
          <w:t>10</w:t>
        </w:r>
        <w:r w:rsidR="00845821">
          <w:rPr>
            <w:noProof/>
            <w:webHidden/>
          </w:rPr>
          <w:fldChar w:fldCharType="end"/>
        </w:r>
      </w:hyperlink>
    </w:p>
    <w:p w14:paraId="49E624EC" w14:textId="1B2AE003" w:rsidR="00845821" w:rsidRDefault="00090423"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50" w:history="1">
        <w:r w:rsidR="00845821" w:rsidRPr="00B32783">
          <w:rPr>
            <w:rStyle w:val="Hiperpovezava"/>
            <w:noProof/>
          </w:rPr>
          <w:t>6. Tabela</w:t>
        </w:r>
        <w:r w:rsidR="00845821" w:rsidRPr="00B32783">
          <w:rPr>
            <w:rStyle w:val="Hiperpovezava"/>
            <w:rFonts w:cs="Arial"/>
            <w:noProof/>
            <w:lang w:val="sl-SI" w:eastAsia="en-US"/>
          </w:rPr>
          <w:t>: Izplačila mladim kmetom na I. stebru Skupne kmetijske politike</w:t>
        </w:r>
        <w:r w:rsidR="00845821">
          <w:rPr>
            <w:noProof/>
            <w:webHidden/>
          </w:rPr>
          <w:tab/>
        </w:r>
        <w:r w:rsidR="00845821">
          <w:rPr>
            <w:noProof/>
            <w:webHidden/>
          </w:rPr>
          <w:fldChar w:fldCharType="begin"/>
        </w:r>
        <w:r w:rsidR="00845821">
          <w:rPr>
            <w:noProof/>
            <w:webHidden/>
          </w:rPr>
          <w:instrText xml:space="preserve"> PAGEREF _Toc51243550 \h </w:instrText>
        </w:r>
        <w:r w:rsidR="00845821">
          <w:rPr>
            <w:noProof/>
            <w:webHidden/>
          </w:rPr>
        </w:r>
        <w:r w:rsidR="00845821">
          <w:rPr>
            <w:noProof/>
            <w:webHidden/>
          </w:rPr>
          <w:fldChar w:fldCharType="separate"/>
        </w:r>
        <w:r w:rsidR="00183694">
          <w:rPr>
            <w:noProof/>
            <w:webHidden/>
          </w:rPr>
          <w:t>14</w:t>
        </w:r>
        <w:r w:rsidR="00845821">
          <w:rPr>
            <w:noProof/>
            <w:webHidden/>
          </w:rPr>
          <w:fldChar w:fldCharType="end"/>
        </w:r>
      </w:hyperlink>
    </w:p>
    <w:p w14:paraId="1D2340C9" w14:textId="7E665C8B" w:rsidR="00845821" w:rsidRDefault="00090423"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51" w:history="1">
        <w:r w:rsidR="00845821" w:rsidRPr="00B32783">
          <w:rPr>
            <w:rStyle w:val="Hiperpovezava"/>
            <w:noProof/>
          </w:rPr>
          <w:t>7.</w:t>
        </w:r>
        <w:r w:rsidR="00845821" w:rsidRPr="00B32783">
          <w:rPr>
            <w:rStyle w:val="Hiperpovezava"/>
            <w:rFonts w:cs="Arial"/>
            <w:noProof/>
            <w:lang w:val="sl-SI"/>
          </w:rPr>
          <w:t>Tabela: Višina kmečke pokojnine, število zavarovanih oseb po starostnem zavarovanju kmetov (SZK) in delež kmečkih zavarovancev med vsemi zavarovanci, po letih</w:t>
        </w:r>
        <w:r w:rsidR="00845821">
          <w:rPr>
            <w:noProof/>
            <w:webHidden/>
          </w:rPr>
          <w:tab/>
        </w:r>
        <w:r w:rsidR="00845821">
          <w:rPr>
            <w:noProof/>
            <w:webHidden/>
          </w:rPr>
          <w:fldChar w:fldCharType="begin"/>
        </w:r>
        <w:r w:rsidR="00845821">
          <w:rPr>
            <w:noProof/>
            <w:webHidden/>
          </w:rPr>
          <w:instrText xml:space="preserve"> PAGEREF _Toc51243551 \h </w:instrText>
        </w:r>
        <w:r w:rsidR="00845821">
          <w:rPr>
            <w:noProof/>
            <w:webHidden/>
          </w:rPr>
        </w:r>
        <w:r w:rsidR="00845821">
          <w:rPr>
            <w:noProof/>
            <w:webHidden/>
          </w:rPr>
          <w:fldChar w:fldCharType="separate"/>
        </w:r>
        <w:r w:rsidR="00183694">
          <w:rPr>
            <w:noProof/>
            <w:webHidden/>
          </w:rPr>
          <w:t>16</w:t>
        </w:r>
        <w:r w:rsidR="00845821">
          <w:rPr>
            <w:noProof/>
            <w:webHidden/>
          </w:rPr>
          <w:fldChar w:fldCharType="end"/>
        </w:r>
      </w:hyperlink>
    </w:p>
    <w:p w14:paraId="6C792AB2" w14:textId="6F22D0FC" w:rsidR="00845821" w:rsidRDefault="00090423"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52" w:history="1">
        <w:r w:rsidR="00845821" w:rsidRPr="00B32783">
          <w:rPr>
            <w:rStyle w:val="Hiperpovezava"/>
            <w:noProof/>
          </w:rPr>
          <w:t>8.</w:t>
        </w:r>
        <w:r w:rsidR="00845821" w:rsidRPr="00B32783">
          <w:rPr>
            <w:rStyle w:val="Hiperpovezava"/>
            <w:rFonts w:cs="Arial"/>
            <w:noProof/>
            <w:lang w:val="sl-SI"/>
          </w:rPr>
          <w:t>Tabela: Cenik zakupnin za kmetijska zemljišča po letih</w:t>
        </w:r>
        <w:r w:rsidR="00845821">
          <w:rPr>
            <w:noProof/>
            <w:webHidden/>
          </w:rPr>
          <w:tab/>
        </w:r>
        <w:r w:rsidR="00845821">
          <w:rPr>
            <w:noProof/>
            <w:webHidden/>
          </w:rPr>
          <w:fldChar w:fldCharType="begin"/>
        </w:r>
        <w:r w:rsidR="00845821">
          <w:rPr>
            <w:noProof/>
            <w:webHidden/>
          </w:rPr>
          <w:instrText xml:space="preserve"> PAGEREF _Toc51243552 \h </w:instrText>
        </w:r>
        <w:r w:rsidR="00845821">
          <w:rPr>
            <w:noProof/>
            <w:webHidden/>
          </w:rPr>
        </w:r>
        <w:r w:rsidR="00845821">
          <w:rPr>
            <w:noProof/>
            <w:webHidden/>
          </w:rPr>
          <w:fldChar w:fldCharType="separate"/>
        </w:r>
        <w:r w:rsidR="00183694">
          <w:rPr>
            <w:noProof/>
            <w:webHidden/>
          </w:rPr>
          <w:t>16</w:t>
        </w:r>
        <w:r w:rsidR="00845821">
          <w:rPr>
            <w:noProof/>
            <w:webHidden/>
          </w:rPr>
          <w:fldChar w:fldCharType="end"/>
        </w:r>
      </w:hyperlink>
    </w:p>
    <w:p w14:paraId="7F67DA08" w14:textId="26CE93FC" w:rsidR="00845821" w:rsidRDefault="00090423"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53" w:history="1">
        <w:r w:rsidR="00845821" w:rsidRPr="00B32783">
          <w:rPr>
            <w:rStyle w:val="Hiperpovezava"/>
            <w:noProof/>
          </w:rPr>
          <w:t>9.</w:t>
        </w:r>
        <w:r w:rsidR="00845821" w:rsidRPr="00B32783">
          <w:rPr>
            <w:rStyle w:val="Hiperpovezava"/>
            <w:rFonts w:cs="Arial"/>
            <w:noProof/>
          </w:rPr>
          <w:t>Tabela: Struktura kupcev kmetijskih zemljišč SKZG – fizične osebe po starosti po letih</w:t>
        </w:r>
        <w:r w:rsidR="00845821">
          <w:rPr>
            <w:noProof/>
            <w:webHidden/>
          </w:rPr>
          <w:tab/>
        </w:r>
        <w:r w:rsidR="00845821">
          <w:rPr>
            <w:noProof/>
            <w:webHidden/>
          </w:rPr>
          <w:fldChar w:fldCharType="begin"/>
        </w:r>
        <w:r w:rsidR="00845821">
          <w:rPr>
            <w:noProof/>
            <w:webHidden/>
          </w:rPr>
          <w:instrText xml:space="preserve"> PAGEREF _Toc51243553 \h </w:instrText>
        </w:r>
        <w:r w:rsidR="00845821">
          <w:rPr>
            <w:noProof/>
            <w:webHidden/>
          </w:rPr>
        </w:r>
        <w:r w:rsidR="00845821">
          <w:rPr>
            <w:noProof/>
            <w:webHidden/>
          </w:rPr>
          <w:fldChar w:fldCharType="separate"/>
        </w:r>
        <w:r w:rsidR="00183694">
          <w:rPr>
            <w:noProof/>
            <w:webHidden/>
          </w:rPr>
          <w:t>17</w:t>
        </w:r>
        <w:r w:rsidR="00845821">
          <w:rPr>
            <w:noProof/>
            <w:webHidden/>
          </w:rPr>
          <w:fldChar w:fldCharType="end"/>
        </w:r>
      </w:hyperlink>
    </w:p>
    <w:p w14:paraId="4E247059" w14:textId="25E44E64" w:rsidR="00845821" w:rsidRDefault="00090423"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54" w:history="1">
        <w:r w:rsidR="00845821" w:rsidRPr="00B32783">
          <w:rPr>
            <w:rStyle w:val="Hiperpovezava"/>
            <w:noProof/>
          </w:rPr>
          <w:t>10.</w:t>
        </w:r>
        <w:r w:rsidR="00845821" w:rsidRPr="00B32783">
          <w:rPr>
            <w:rStyle w:val="Hiperpovezava"/>
            <w:rFonts w:cs="Arial"/>
            <w:noProof/>
          </w:rPr>
          <w:t>Tabela: Struktura zakupnikov SKZG – fizične osebe po starosti na dan 30. 6. 2020</w:t>
        </w:r>
        <w:r w:rsidR="00845821">
          <w:rPr>
            <w:noProof/>
            <w:webHidden/>
          </w:rPr>
          <w:tab/>
        </w:r>
        <w:r w:rsidR="00845821">
          <w:rPr>
            <w:noProof/>
            <w:webHidden/>
          </w:rPr>
          <w:fldChar w:fldCharType="begin"/>
        </w:r>
        <w:r w:rsidR="00845821">
          <w:rPr>
            <w:noProof/>
            <w:webHidden/>
          </w:rPr>
          <w:instrText xml:space="preserve"> PAGEREF _Toc51243554 \h </w:instrText>
        </w:r>
        <w:r w:rsidR="00845821">
          <w:rPr>
            <w:noProof/>
            <w:webHidden/>
          </w:rPr>
        </w:r>
        <w:r w:rsidR="00845821">
          <w:rPr>
            <w:noProof/>
            <w:webHidden/>
          </w:rPr>
          <w:fldChar w:fldCharType="separate"/>
        </w:r>
        <w:r w:rsidR="00183694">
          <w:rPr>
            <w:noProof/>
            <w:webHidden/>
          </w:rPr>
          <w:t>17</w:t>
        </w:r>
        <w:r w:rsidR="00845821">
          <w:rPr>
            <w:noProof/>
            <w:webHidden/>
          </w:rPr>
          <w:fldChar w:fldCharType="end"/>
        </w:r>
      </w:hyperlink>
    </w:p>
    <w:p w14:paraId="66F6E185" w14:textId="134A3C23" w:rsidR="00845821" w:rsidRDefault="00090423"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55" w:history="1">
        <w:r w:rsidR="00845821" w:rsidRPr="00B32783">
          <w:rPr>
            <w:rStyle w:val="Hiperpovezava"/>
            <w:noProof/>
          </w:rPr>
          <w:t>11.</w:t>
        </w:r>
        <w:r w:rsidR="00845821" w:rsidRPr="00B32783">
          <w:rPr>
            <w:rStyle w:val="Hiperpovezava"/>
            <w:rFonts w:cs="Arial"/>
            <w:noProof/>
            <w:lang w:val="sl-SI" w:eastAsia="en-US"/>
          </w:rPr>
          <w:t>Tabela: Delež kmetijskih zemljišč, ki jih imajo v najemu mladi kmetje – upravičenci iz podukrepa M06.1 iz PRP 2014-2020</w:t>
        </w:r>
        <w:r w:rsidR="00845821">
          <w:rPr>
            <w:noProof/>
            <w:webHidden/>
          </w:rPr>
          <w:tab/>
        </w:r>
        <w:r w:rsidR="00845821">
          <w:rPr>
            <w:noProof/>
            <w:webHidden/>
          </w:rPr>
          <w:fldChar w:fldCharType="begin"/>
        </w:r>
        <w:r w:rsidR="00845821">
          <w:rPr>
            <w:noProof/>
            <w:webHidden/>
          </w:rPr>
          <w:instrText xml:space="preserve"> PAGEREF _Toc51243555 \h </w:instrText>
        </w:r>
        <w:r w:rsidR="00845821">
          <w:rPr>
            <w:noProof/>
            <w:webHidden/>
          </w:rPr>
        </w:r>
        <w:r w:rsidR="00845821">
          <w:rPr>
            <w:noProof/>
            <w:webHidden/>
          </w:rPr>
          <w:fldChar w:fldCharType="separate"/>
        </w:r>
        <w:r w:rsidR="00183694">
          <w:rPr>
            <w:noProof/>
            <w:webHidden/>
          </w:rPr>
          <w:t>17</w:t>
        </w:r>
        <w:r w:rsidR="00845821">
          <w:rPr>
            <w:noProof/>
            <w:webHidden/>
          </w:rPr>
          <w:fldChar w:fldCharType="end"/>
        </w:r>
      </w:hyperlink>
    </w:p>
    <w:p w14:paraId="28368755" w14:textId="51C6D339" w:rsidR="00845821" w:rsidRDefault="00090423"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56" w:history="1">
        <w:r w:rsidR="00845821" w:rsidRPr="00B32783">
          <w:rPr>
            <w:rStyle w:val="Hiperpovezava"/>
            <w:noProof/>
          </w:rPr>
          <w:t xml:space="preserve">12. </w:t>
        </w:r>
        <w:r w:rsidR="00845821" w:rsidRPr="00B32783">
          <w:rPr>
            <w:rStyle w:val="Hiperpovezava"/>
            <w:rFonts w:cs="Arial"/>
            <w:noProof/>
          </w:rPr>
          <w:t>Tabela: Število, ekonomska velikost, kmetijska zemljišča v uporabi, glave velike živine, polnovredne delovne moči, po izobrazbi ter starostnih razredih gospodarjev-upraviteljev na družinskih kmetijah, Slovenija, 2016</w:t>
        </w:r>
        <w:r w:rsidR="00845821">
          <w:rPr>
            <w:noProof/>
            <w:webHidden/>
          </w:rPr>
          <w:tab/>
        </w:r>
        <w:r w:rsidR="00845821">
          <w:rPr>
            <w:noProof/>
            <w:webHidden/>
          </w:rPr>
          <w:fldChar w:fldCharType="begin"/>
        </w:r>
        <w:r w:rsidR="00845821">
          <w:rPr>
            <w:noProof/>
            <w:webHidden/>
          </w:rPr>
          <w:instrText xml:space="preserve"> PAGEREF _Toc51243556 \h </w:instrText>
        </w:r>
        <w:r w:rsidR="00845821">
          <w:rPr>
            <w:noProof/>
            <w:webHidden/>
          </w:rPr>
        </w:r>
        <w:r w:rsidR="00845821">
          <w:rPr>
            <w:noProof/>
            <w:webHidden/>
          </w:rPr>
          <w:fldChar w:fldCharType="separate"/>
        </w:r>
        <w:r w:rsidR="00183694">
          <w:rPr>
            <w:noProof/>
            <w:webHidden/>
          </w:rPr>
          <w:t>20</w:t>
        </w:r>
        <w:r w:rsidR="00845821">
          <w:rPr>
            <w:noProof/>
            <w:webHidden/>
          </w:rPr>
          <w:fldChar w:fldCharType="end"/>
        </w:r>
      </w:hyperlink>
    </w:p>
    <w:p w14:paraId="4EF27D74" w14:textId="0B3A24AE" w:rsidR="00845821" w:rsidRDefault="00090423"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57" w:history="1">
        <w:r w:rsidR="00845821" w:rsidRPr="00B32783">
          <w:rPr>
            <w:rStyle w:val="Hiperpovezava"/>
            <w:noProof/>
          </w:rPr>
          <w:t xml:space="preserve">13. </w:t>
        </w:r>
        <w:r w:rsidR="00845821" w:rsidRPr="00B32783">
          <w:rPr>
            <w:rStyle w:val="Hiperpovezava"/>
            <w:rFonts w:cs="Arial"/>
            <w:noProof/>
            <w:lang w:val="sl-SI" w:eastAsia="sl-SI"/>
          </w:rPr>
          <w:t>Tabela: Raven pridobljene izobrazbe prebivalcev Slovenije starih 41 let in več, prebivalcev starih do 40 let in upravičencev iz podukrepa M06.1</w:t>
        </w:r>
        <w:r w:rsidR="00845821">
          <w:rPr>
            <w:noProof/>
            <w:webHidden/>
          </w:rPr>
          <w:tab/>
        </w:r>
        <w:r w:rsidR="00845821">
          <w:rPr>
            <w:noProof/>
            <w:webHidden/>
          </w:rPr>
          <w:fldChar w:fldCharType="begin"/>
        </w:r>
        <w:r w:rsidR="00845821">
          <w:rPr>
            <w:noProof/>
            <w:webHidden/>
          </w:rPr>
          <w:instrText xml:space="preserve"> PAGEREF _Toc51243557 \h </w:instrText>
        </w:r>
        <w:r w:rsidR="00845821">
          <w:rPr>
            <w:noProof/>
            <w:webHidden/>
          </w:rPr>
        </w:r>
        <w:r w:rsidR="00845821">
          <w:rPr>
            <w:noProof/>
            <w:webHidden/>
          </w:rPr>
          <w:fldChar w:fldCharType="separate"/>
        </w:r>
        <w:r w:rsidR="00183694">
          <w:rPr>
            <w:noProof/>
            <w:webHidden/>
          </w:rPr>
          <w:t>21</w:t>
        </w:r>
        <w:r w:rsidR="00845821">
          <w:rPr>
            <w:noProof/>
            <w:webHidden/>
          </w:rPr>
          <w:fldChar w:fldCharType="end"/>
        </w:r>
      </w:hyperlink>
    </w:p>
    <w:p w14:paraId="47C3A01C" w14:textId="548D7015" w:rsidR="00845821" w:rsidRDefault="00090423"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58" w:history="1">
        <w:r w:rsidR="00845821" w:rsidRPr="00B32783">
          <w:rPr>
            <w:rStyle w:val="Hiperpovezava"/>
            <w:noProof/>
          </w:rPr>
          <w:t>14.</w:t>
        </w:r>
        <w:r w:rsidR="00845821" w:rsidRPr="00B32783">
          <w:rPr>
            <w:rStyle w:val="Hiperpovezava"/>
            <w:rFonts w:cs="Arial"/>
            <w:noProof/>
          </w:rPr>
          <w:t>Tabela: Kmetijska izobrazba gospodarjev-upraviteljev na družinskih kmetijah, Slovenija, po letih</w:t>
        </w:r>
        <w:r w:rsidR="00845821">
          <w:rPr>
            <w:noProof/>
            <w:webHidden/>
          </w:rPr>
          <w:tab/>
        </w:r>
        <w:r w:rsidR="00845821">
          <w:rPr>
            <w:noProof/>
            <w:webHidden/>
          </w:rPr>
          <w:fldChar w:fldCharType="begin"/>
        </w:r>
        <w:r w:rsidR="00845821">
          <w:rPr>
            <w:noProof/>
            <w:webHidden/>
          </w:rPr>
          <w:instrText xml:space="preserve"> PAGEREF _Toc51243558 \h </w:instrText>
        </w:r>
        <w:r w:rsidR="00845821">
          <w:rPr>
            <w:noProof/>
            <w:webHidden/>
          </w:rPr>
        </w:r>
        <w:r w:rsidR="00845821">
          <w:rPr>
            <w:noProof/>
            <w:webHidden/>
          </w:rPr>
          <w:fldChar w:fldCharType="separate"/>
        </w:r>
        <w:r w:rsidR="00183694">
          <w:rPr>
            <w:noProof/>
            <w:webHidden/>
          </w:rPr>
          <w:t>22</w:t>
        </w:r>
        <w:r w:rsidR="00845821">
          <w:rPr>
            <w:noProof/>
            <w:webHidden/>
          </w:rPr>
          <w:fldChar w:fldCharType="end"/>
        </w:r>
      </w:hyperlink>
    </w:p>
    <w:p w14:paraId="36E22B43" w14:textId="2D2F4FA8" w:rsidR="00845821" w:rsidRDefault="00090423"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59" w:history="1">
        <w:r w:rsidR="00845821" w:rsidRPr="00B32783">
          <w:rPr>
            <w:rStyle w:val="Hiperpovezava"/>
            <w:noProof/>
          </w:rPr>
          <w:t>15.</w:t>
        </w:r>
        <w:r w:rsidR="00845821" w:rsidRPr="00B32783">
          <w:rPr>
            <w:rStyle w:val="Hiperpovezava"/>
            <w:rFonts w:cs="Arial"/>
            <w:noProof/>
            <w:lang w:val="sl-SI"/>
          </w:rPr>
          <w:t>Tabela: Najpogostejše nacionalne poklicne kvalifikacije IV. ravni zahtevnosti, s katerimi mladi kmetje vstopajo v podukrep M06.1</w:t>
        </w:r>
        <w:r w:rsidR="00845821">
          <w:rPr>
            <w:noProof/>
            <w:webHidden/>
          </w:rPr>
          <w:tab/>
        </w:r>
        <w:r w:rsidR="00845821">
          <w:rPr>
            <w:noProof/>
            <w:webHidden/>
          </w:rPr>
          <w:fldChar w:fldCharType="begin"/>
        </w:r>
        <w:r w:rsidR="00845821">
          <w:rPr>
            <w:noProof/>
            <w:webHidden/>
          </w:rPr>
          <w:instrText xml:space="preserve"> PAGEREF _Toc51243559 \h </w:instrText>
        </w:r>
        <w:r w:rsidR="00845821">
          <w:rPr>
            <w:noProof/>
            <w:webHidden/>
          </w:rPr>
        </w:r>
        <w:r w:rsidR="00845821">
          <w:rPr>
            <w:noProof/>
            <w:webHidden/>
          </w:rPr>
          <w:fldChar w:fldCharType="separate"/>
        </w:r>
        <w:r w:rsidR="00183694">
          <w:rPr>
            <w:noProof/>
            <w:webHidden/>
          </w:rPr>
          <w:t>22</w:t>
        </w:r>
        <w:r w:rsidR="00845821">
          <w:rPr>
            <w:noProof/>
            <w:webHidden/>
          </w:rPr>
          <w:fldChar w:fldCharType="end"/>
        </w:r>
      </w:hyperlink>
    </w:p>
    <w:p w14:paraId="1DA2820F" w14:textId="740A20D0" w:rsidR="00845821" w:rsidRDefault="00090423"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60" w:history="1">
        <w:r w:rsidR="00845821" w:rsidRPr="00B32783">
          <w:rPr>
            <w:rStyle w:val="Hiperpovezava"/>
            <w:noProof/>
          </w:rPr>
          <w:t>16.</w:t>
        </w:r>
        <w:r w:rsidR="00845821" w:rsidRPr="00B32783">
          <w:rPr>
            <w:rStyle w:val="Hiperpovezava"/>
            <w:rFonts w:cs="Arial"/>
            <w:noProof/>
            <w:lang w:val="sl-SI"/>
          </w:rPr>
          <w:t>Tabela: Vpis v vse letnike srednjih šol po posameznih šolskih letih</w:t>
        </w:r>
        <w:r w:rsidR="00845821">
          <w:rPr>
            <w:noProof/>
            <w:webHidden/>
          </w:rPr>
          <w:tab/>
        </w:r>
        <w:r w:rsidR="00845821">
          <w:rPr>
            <w:noProof/>
            <w:webHidden/>
          </w:rPr>
          <w:fldChar w:fldCharType="begin"/>
        </w:r>
        <w:r w:rsidR="00845821">
          <w:rPr>
            <w:noProof/>
            <w:webHidden/>
          </w:rPr>
          <w:instrText xml:space="preserve"> PAGEREF _Toc51243560 \h </w:instrText>
        </w:r>
        <w:r w:rsidR="00845821">
          <w:rPr>
            <w:noProof/>
            <w:webHidden/>
          </w:rPr>
        </w:r>
        <w:r w:rsidR="00845821">
          <w:rPr>
            <w:noProof/>
            <w:webHidden/>
          </w:rPr>
          <w:fldChar w:fldCharType="separate"/>
        </w:r>
        <w:r w:rsidR="00183694">
          <w:rPr>
            <w:noProof/>
            <w:webHidden/>
          </w:rPr>
          <w:t>23</w:t>
        </w:r>
        <w:r w:rsidR="00845821">
          <w:rPr>
            <w:noProof/>
            <w:webHidden/>
          </w:rPr>
          <w:fldChar w:fldCharType="end"/>
        </w:r>
      </w:hyperlink>
    </w:p>
    <w:p w14:paraId="7E642F52" w14:textId="7B9E6D3B" w:rsidR="00845821" w:rsidRDefault="00090423"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61" w:history="1">
        <w:r w:rsidR="00845821" w:rsidRPr="00B32783">
          <w:rPr>
            <w:rStyle w:val="Hiperpovezava"/>
            <w:noProof/>
          </w:rPr>
          <w:t>17.</w:t>
        </w:r>
        <w:r w:rsidR="00845821" w:rsidRPr="00B32783">
          <w:rPr>
            <w:rStyle w:val="Hiperpovezava"/>
            <w:rFonts w:cs="Arial"/>
            <w:noProof/>
            <w:lang w:val="sl-SI" w:eastAsia="sl-SI"/>
          </w:rPr>
          <w:t>Tabela: Vpis v prve letnike višjih šol (redni študij) po posameznih šolskih letih</w:t>
        </w:r>
        <w:r w:rsidR="00845821">
          <w:rPr>
            <w:noProof/>
            <w:webHidden/>
          </w:rPr>
          <w:tab/>
        </w:r>
        <w:r w:rsidR="00845821">
          <w:rPr>
            <w:noProof/>
            <w:webHidden/>
          </w:rPr>
          <w:fldChar w:fldCharType="begin"/>
        </w:r>
        <w:r w:rsidR="00845821">
          <w:rPr>
            <w:noProof/>
            <w:webHidden/>
          </w:rPr>
          <w:instrText xml:space="preserve"> PAGEREF _Toc51243561 \h </w:instrText>
        </w:r>
        <w:r w:rsidR="00845821">
          <w:rPr>
            <w:noProof/>
            <w:webHidden/>
          </w:rPr>
        </w:r>
        <w:r w:rsidR="00845821">
          <w:rPr>
            <w:noProof/>
            <w:webHidden/>
          </w:rPr>
          <w:fldChar w:fldCharType="separate"/>
        </w:r>
        <w:r w:rsidR="00183694">
          <w:rPr>
            <w:noProof/>
            <w:webHidden/>
          </w:rPr>
          <w:t>23</w:t>
        </w:r>
        <w:r w:rsidR="00845821">
          <w:rPr>
            <w:noProof/>
            <w:webHidden/>
          </w:rPr>
          <w:fldChar w:fldCharType="end"/>
        </w:r>
      </w:hyperlink>
    </w:p>
    <w:p w14:paraId="64784DA1" w14:textId="0540388E" w:rsidR="00845821" w:rsidRDefault="00090423"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62" w:history="1">
        <w:r w:rsidR="00845821" w:rsidRPr="00B32783">
          <w:rPr>
            <w:rStyle w:val="Hiperpovezava"/>
            <w:noProof/>
          </w:rPr>
          <w:t>18.</w:t>
        </w:r>
        <w:r w:rsidR="00845821" w:rsidRPr="00B32783">
          <w:rPr>
            <w:rStyle w:val="Hiperpovezava"/>
            <w:rFonts w:eastAsia="Arial" w:cs="Arial"/>
            <w:noProof/>
            <w:lang w:eastAsia="en-US"/>
          </w:rPr>
          <w:t>Tabela: Vpis v visokošolske in univerzitetne programe s področja kmetijstva in živinoreje</w:t>
        </w:r>
        <w:r w:rsidR="00845821">
          <w:rPr>
            <w:noProof/>
            <w:webHidden/>
          </w:rPr>
          <w:tab/>
        </w:r>
        <w:r w:rsidR="00845821">
          <w:rPr>
            <w:noProof/>
            <w:webHidden/>
          </w:rPr>
          <w:fldChar w:fldCharType="begin"/>
        </w:r>
        <w:r w:rsidR="00845821">
          <w:rPr>
            <w:noProof/>
            <w:webHidden/>
          </w:rPr>
          <w:instrText xml:space="preserve"> PAGEREF _Toc51243562 \h </w:instrText>
        </w:r>
        <w:r w:rsidR="00845821">
          <w:rPr>
            <w:noProof/>
            <w:webHidden/>
          </w:rPr>
        </w:r>
        <w:r w:rsidR="00845821">
          <w:rPr>
            <w:noProof/>
            <w:webHidden/>
          </w:rPr>
          <w:fldChar w:fldCharType="separate"/>
        </w:r>
        <w:r w:rsidR="00183694">
          <w:rPr>
            <w:noProof/>
            <w:webHidden/>
          </w:rPr>
          <w:t>23</w:t>
        </w:r>
        <w:r w:rsidR="00845821">
          <w:rPr>
            <w:noProof/>
            <w:webHidden/>
          </w:rPr>
          <w:fldChar w:fldCharType="end"/>
        </w:r>
      </w:hyperlink>
    </w:p>
    <w:p w14:paraId="76470874" w14:textId="5179097A" w:rsidR="00845821" w:rsidRDefault="00090423"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63" w:history="1">
        <w:r w:rsidR="00845821" w:rsidRPr="00B32783">
          <w:rPr>
            <w:rStyle w:val="Hiperpovezava"/>
            <w:noProof/>
          </w:rPr>
          <w:t>19.</w:t>
        </w:r>
        <w:r w:rsidR="00845821" w:rsidRPr="00B32783">
          <w:rPr>
            <w:rStyle w:val="Hiperpovezava"/>
            <w:rFonts w:eastAsia="Arial" w:cs="Arial"/>
            <w:noProof/>
            <w:lang w:eastAsia="en-US"/>
          </w:rPr>
          <w:t>Tabela: Potrebe upravičencev iz M06.1 po nadaljnjem izobraževanju</w:t>
        </w:r>
        <w:r w:rsidR="00845821">
          <w:rPr>
            <w:noProof/>
            <w:webHidden/>
          </w:rPr>
          <w:tab/>
        </w:r>
        <w:r w:rsidR="00845821">
          <w:rPr>
            <w:noProof/>
            <w:webHidden/>
          </w:rPr>
          <w:fldChar w:fldCharType="begin"/>
        </w:r>
        <w:r w:rsidR="00845821">
          <w:rPr>
            <w:noProof/>
            <w:webHidden/>
          </w:rPr>
          <w:instrText xml:space="preserve"> PAGEREF _Toc51243563 \h </w:instrText>
        </w:r>
        <w:r w:rsidR="00845821">
          <w:rPr>
            <w:noProof/>
            <w:webHidden/>
          </w:rPr>
        </w:r>
        <w:r w:rsidR="00845821">
          <w:rPr>
            <w:noProof/>
            <w:webHidden/>
          </w:rPr>
          <w:fldChar w:fldCharType="separate"/>
        </w:r>
        <w:r w:rsidR="00183694">
          <w:rPr>
            <w:noProof/>
            <w:webHidden/>
          </w:rPr>
          <w:t>24</w:t>
        </w:r>
        <w:r w:rsidR="00845821">
          <w:rPr>
            <w:noProof/>
            <w:webHidden/>
          </w:rPr>
          <w:fldChar w:fldCharType="end"/>
        </w:r>
      </w:hyperlink>
    </w:p>
    <w:p w14:paraId="1E1C4AB8" w14:textId="1FCAB9AE" w:rsidR="00845821" w:rsidRDefault="00090423"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64" w:history="1">
        <w:r w:rsidR="00845821" w:rsidRPr="00B32783">
          <w:rPr>
            <w:rStyle w:val="Hiperpovezava"/>
            <w:noProof/>
          </w:rPr>
          <w:t xml:space="preserve">20. </w:t>
        </w:r>
        <w:r w:rsidR="00845821" w:rsidRPr="00B32783">
          <w:rPr>
            <w:rStyle w:val="Hiperpovezava"/>
            <w:rFonts w:cs="Arial"/>
            <w:noProof/>
          </w:rPr>
          <w:t>Tabela: Koliko svetovanje JSKS upravičencem koristi pri delu na kmetiji</w:t>
        </w:r>
        <w:r w:rsidR="00845821">
          <w:rPr>
            <w:noProof/>
            <w:webHidden/>
          </w:rPr>
          <w:tab/>
        </w:r>
        <w:r w:rsidR="00845821">
          <w:rPr>
            <w:noProof/>
            <w:webHidden/>
          </w:rPr>
          <w:fldChar w:fldCharType="begin"/>
        </w:r>
        <w:r w:rsidR="00845821">
          <w:rPr>
            <w:noProof/>
            <w:webHidden/>
          </w:rPr>
          <w:instrText xml:space="preserve"> PAGEREF _Toc51243564 \h </w:instrText>
        </w:r>
        <w:r w:rsidR="00845821">
          <w:rPr>
            <w:noProof/>
            <w:webHidden/>
          </w:rPr>
        </w:r>
        <w:r w:rsidR="00845821">
          <w:rPr>
            <w:noProof/>
            <w:webHidden/>
          </w:rPr>
          <w:fldChar w:fldCharType="separate"/>
        </w:r>
        <w:r w:rsidR="00183694">
          <w:rPr>
            <w:noProof/>
            <w:webHidden/>
          </w:rPr>
          <w:t>25</w:t>
        </w:r>
        <w:r w:rsidR="00845821">
          <w:rPr>
            <w:noProof/>
            <w:webHidden/>
          </w:rPr>
          <w:fldChar w:fldCharType="end"/>
        </w:r>
      </w:hyperlink>
    </w:p>
    <w:p w14:paraId="3E6B42FF" w14:textId="63E263C5" w:rsidR="00845821" w:rsidRDefault="00090423"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65" w:history="1">
        <w:r w:rsidR="00845821" w:rsidRPr="00B32783">
          <w:rPr>
            <w:rStyle w:val="Hiperpovezava"/>
            <w:noProof/>
          </w:rPr>
          <w:t>21.</w:t>
        </w:r>
        <w:r w:rsidR="00845821" w:rsidRPr="00B32783">
          <w:rPr>
            <w:rStyle w:val="Hiperpovezava"/>
            <w:rFonts w:cs="Arial"/>
            <w:noProof/>
            <w:lang w:val="sl-SI" w:eastAsia="en-US"/>
          </w:rPr>
          <w:t>Tabela : Vrste javnih razpisov po posameznih letih od 2015 dalje</w:t>
        </w:r>
        <w:r w:rsidR="00845821">
          <w:rPr>
            <w:noProof/>
            <w:webHidden/>
          </w:rPr>
          <w:tab/>
        </w:r>
        <w:r w:rsidR="00845821">
          <w:rPr>
            <w:noProof/>
            <w:webHidden/>
          </w:rPr>
          <w:fldChar w:fldCharType="begin"/>
        </w:r>
        <w:r w:rsidR="00845821">
          <w:rPr>
            <w:noProof/>
            <w:webHidden/>
          </w:rPr>
          <w:instrText xml:space="preserve"> PAGEREF _Toc51243565 \h </w:instrText>
        </w:r>
        <w:r w:rsidR="00845821">
          <w:rPr>
            <w:noProof/>
            <w:webHidden/>
          </w:rPr>
        </w:r>
        <w:r w:rsidR="00845821">
          <w:rPr>
            <w:noProof/>
            <w:webHidden/>
          </w:rPr>
          <w:fldChar w:fldCharType="separate"/>
        </w:r>
        <w:r w:rsidR="00183694">
          <w:rPr>
            <w:noProof/>
            <w:webHidden/>
          </w:rPr>
          <w:t>28</w:t>
        </w:r>
        <w:r w:rsidR="00845821">
          <w:rPr>
            <w:noProof/>
            <w:webHidden/>
          </w:rPr>
          <w:fldChar w:fldCharType="end"/>
        </w:r>
      </w:hyperlink>
    </w:p>
    <w:p w14:paraId="33F5F56C" w14:textId="30A28341" w:rsidR="00845821" w:rsidRDefault="00090423"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66" w:history="1">
        <w:r w:rsidR="00845821" w:rsidRPr="00B32783">
          <w:rPr>
            <w:rStyle w:val="Hiperpovezava"/>
            <w:noProof/>
          </w:rPr>
          <w:t>22.</w:t>
        </w:r>
        <w:r w:rsidR="00845821" w:rsidRPr="00B32783">
          <w:rPr>
            <w:rStyle w:val="Hiperpovezava"/>
            <w:rFonts w:cs="Arial"/>
            <w:noProof/>
            <w:lang w:val="sl-SI"/>
          </w:rPr>
          <w:t>Tabela: Rezultati obdelave vlog</w:t>
        </w:r>
        <w:r w:rsidR="00845821">
          <w:rPr>
            <w:noProof/>
            <w:webHidden/>
          </w:rPr>
          <w:tab/>
        </w:r>
        <w:r w:rsidR="00845821">
          <w:rPr>
            <w:noProof/>
            <w:webHidden/>
          </w:rPr>
          <w:fldChar w:fldCharType="begin"/>
        </w:r>
        <w:r w:rsidR="00845821">
          <w:rPr>
            <w:noProof/>
            <w:webHidden/>
          </w:rPr>
          <w:instrText xml:space="preserve"> PAGEREF _Toc51243566 \h </w:instrText>
        </w:r>
        <w:r w:rsidR="00845821">
          <w:rPr>
            <w:noProof/>
            <w:webHidden/>
          </w:rPr>
        </w:r>
        <w:r w:rsidR="00845821">
          <w:rPr>
            <w:noProof/>
            <w:webHidden/>
          </w:rPr>
          <w:fldChar w:fldCharType="separate"/>
        </w:r>
        <w:r w:rsidR="00183694">
          <w:rPr>
            <w:noProof/>
            <w:webHidden/>
          </w:rPr>
          <w:t>29</w:t>
        </w:r>
        <w:r w:rsidR="00845821">
          <w:rPr>
            <w:noProof/>
            <w:webHidden/>
          </w:rPr>
          <w:fldChar w:fldCharType="end"/>
        </w:r>
      </w:hyperlink>
    </w:p>
    <w:p w14:paraId="7DD50054" w14:textId="34FE5EF3" w:rsidR="00845821" w:rsidRDefault="00090423"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67" w:history="1">
        <w:r w:rsidR="00845821" w:rsidRPr="00B32783">
          <w:rPr>
            <w:rStyle w:val="Hiperpovezava"/>
            <w:noProof/>
          </w:rPr>
          <w:t xml:space="preserve">23. </w:t>
        </w:r>
        <w:r w:rsidR="00845821" w:rsidRPr="00B32783">
          <w:rPr>
            <w:rStyle w:val="Hiperpovezava"/>
            <w:rFonts w:cs="Arial"/>
            <w:noProof/>
          </w:rPr>
          <w:t>Tabela: Rezultati obdelavi vlog po višini odobrenih sredstev</w:t>
        </w:r>
        <w:r w:rsidR="00845821">
          <w:rPr>
            <w:noProof/>
            <w:webHidden/>
          </w:rPr>
          <w:tab/>
        </w:r>
        <w:r w:rsidR="00845821">
          <w:rPr>
            <w:noProof/>
            <w:webHidden/>
          </w:rPr>
          <w:fldChar w:fldCharType="begin"/>
        </w:r>
        <w:r w:rsidR="00845821">
          <w:rPr>
            <w:noProof/>
            <w:webHidden/>
          </w:rPr>
          <w:instrText xml:space="preserve"> PAGEREF _Toc51243567 \h </w:instrText>
        </w:r>
        <w:r w:rsidR="00845821">
          <w:rPr>
            <w:noProof/>
            <w:webHidden/>
          </w:rPr>
        </w:r>
        <w:r w:rsidR="00845821">
          <w:rPr>
            <w:noProof/>
            <w:webHidden/>
          </w:rPr>
          <w:fldChar w:fldCharType="separate"/>
        </w:r>
        <w:r w:rsidR="00183694">
          <w:rPr>
            <w:noProof/>
            <w:webHidden/>
          </w:rPr>
          <w:t>30</w:t>
        </w:r>
        <w:r w:rsidR="00845821">
          <w:rPr>
            <w:noProof/>
            <w:webHidden/>
          </w:rPr>
          <w:fldChar w:fldCharType="end"/>
        </w:r>
      </w:hyperlink>
    </w:p>
    <w:p w14:paraId="6F7A9D62" w14:textId="54F914E6" w:rsidR="00845821" w:rsidRDefault="00090423"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68" w:history="1">
        <w:r w:rsidR="00845821" w:rsidRPr="00B32783">
          <w:rPr>
            <w:rStyle w:val="Hiperpovezava"/>
            <w:noProof/>
          </w:rPr>
          <w:t>24.</w:t>
        </w:r>
        <w:r w:rsidR="00845821" w:rsidRPr="00B32783">
          <w:rPr>
            <w:rStyle w:val="Hiperpovezava"/>
            <w:rFonts w:cs="Arial"/>
            <w:noProof/>
          </w:rPr>
          <w:t>Tabela: Št. prispelih vlog in višina odobrenih posojil za posamezne namene</w:t>
        </w:r>
        <w:r w:rsidR="00845821">
          <w:rPr>
            <w:noProof/>
            <w:webHidden/>
          </w:rPr>
          <w:tab/>
        </w:r>
        <w:r w:rsidR="00845821">
          <w:rPr>
            <w:noProof/>
            <w:webHidden/>
          </w:rPr>
          <w:fldChar w:fldCharType="begin"/>
        </w:r>
        <w:r w:rsidR="00845821">
          <w:rPr>
            <w:noProof/>
            <w:webHidden/>
          </w:rPr>
          <w:instrText xml:space="preserve"> PAGEREF _Toc51243568 \h </w:instrText>
        </w:r>
        <w:r w:rsidR="00845821">
          <w:rPr>
            <w:noProof/>
            <w:webHidden/>
          </w:rPr>
        </w:r>
        <w:r w:rsidR="00845821">
          <w:rPr>
            <w:noProof/>
            <w:webHidden/>
          </w:rPr>
          <w:fldChar w:fldCharType="separate"/>
        </w:r>
        <w:r w:rsidR="00183694">
          <w:rPr>
            <w:noProof/>
            <w:webHidden/>
          </w:rPr>
          <w:t>30</w:t>
        </w:r>
        <w:r w:rsidR="00845821">
          <w:rPr>
            <w:noProof/>
            <w:webHidden/>
          </w:rPr>
          <w:fldChar w:fldCharType="end"/>
        </w:r>
      </w:hyperlink>
    </w:p>
    <w:p w14:paraId="4DF4B701" w14:textId="08341A8A" w:rsidR="00845821" w:rsidRDefault="00090423"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69" w:history="1">
        <w:r w:rsidR="00845821" w:rsidRPr="00B32783">
          <w:rPr>
            <w:rStyle w:val="Hiperpovezava"/>
            <w:noProof/>
          </w:rPr>
          <w:t>25.</w:t>
        </w:r>
        <w:r w:rsidR="00845821" w:rsidRPr="00B32783">
          <w:rPr>
            <w:rStyle w:val="Hiperpovezava"/>
            <w:rFonts w:cs="Arial"/>
            <w:noProof/>
            <w:lang w:val="sl-SI"/>
          </w:rPr>
          <w:t>Tabela: Delovne nesreče v kmetijstvu in gozdarstvu za obdobje 2015-2019 po starosti udeležencev (skupaj za vse vrste poškodb oz. posledic</w:t>
        </w:r>
        <w:r w:rsidR="00845821" w:rsidRPr="00B32783">
          <w:rPr>
            <w:rStyle w:val="Hiperpovezava"/>
            <w:rFonts w:cs="Arial"/>
            <w:i/>
            <w:noProof/>
            <w:lang w:val="sl-SI"/>
          </w:rPr>
          <w:t>)</w:t>
        </w:r>
        <w:r w:rsidR="00845821">
          <w:rPr>
            <w:noProof/>
            <w:webHidden/>
          </w:rPr>
          <w:tab/>
        </w:r>
        <w:r w:rsidR="00845821">
          <w:rPr>
            <w:noProof/>
            <w:webHidden/>
          </w:rPr>
          <w:fldChar w:fldCharType="begin"/>
        </w:r>
        <w:r w:rsidR="00845821">
          <w:rPr>
            <w:noProof/>
            <w:webHidden/>
          </w:rPr>
          <w:instrText xml:space="preserve"> PAGEREF _Toc51243569 \h </w:instrText>
        </w:r>
        <w:r w:rsidR="00845821">
          <w:rPr>
            <w:noProof/>
            <w:webHidden/>
          </w:rPr>
        </w:r>
        <w:r w:rsidR="00845821">
          <w:rPr>
            <w:noProof/>
            <w:webHidden/>
          </w:rPr>
          <w:fldChar w:fldCharType="separate"/>
        </w:r>
        <w:r w:rsidR="00183694">
          <w:rPr>
            <w:noProof/>
            <w:webHidden/>
          </w:rPr>
          <w:t>34</w:t>
        </w:r>
        <w:r w:rsidR="00845821">
          <w:rPr>
            <w:noProof/>
            <w:webHidden/>
          </w:rPr>
          <w:fldChar w:fldCharType="end"/>
        </w:r>
      </w:hyperlink>
    </w:p>
    <w:p w14:paraId="401D8BB0" w14:textId="3A6E4634" w:rsidR="00845821" w:rsidRDefault="00090423"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70" w:history="1">
        <w:r w:rsidR="00845821" w:rsidRPr="00B32783">
          <w:rPr>
            <w:rStyle w:val="Hiperpovezava"/>
            <w:noProof/>
          </w:rPr>
          <w:t>26.</w:t>
        </w:r>
        <w:r w:rsidR="00845821" w:rsidRPr="00B32783">
          <w:rPr>
            <w:rStyle w:val="Hiperpovezava"/>
            <w:rFonts w:cs="Arial"/>
            <w:noProof/>
            <w:lang w:val="sl-SI"/>
          </w:rPr>
          <w:t>Tabela: Prometne nesreče v katerih so bili udeleženi vozniki traktorjev v obdobju 2015-2019 in poslednice teh nesreč za voznike traktorjev po vrsti poškodbe oz. posledice in po starosti udeležencev</w:t>
        </w:r>
        <w:r w:rsidR="00845821">
          <w:rPr>
            <w:noProof/>
            <w:webHidden/>
          </w:rPr>
          <w:tab/>
        </w:r>
        <w:r w:rsidR="00845821">
          <w:rPr>
            <w:noProof/>
            <w:webHidden/>
          </w:rPr>
          <w:fldChar w:fldCharType="begin"/>
        </w:r>
        <w:r w:rsidR="00845821">
          <w:rPr>
            <w:noProof/>
            <w:webHidden/>
          </w:rPr>
          <w:instrText xml:space="preserve"> PAGEREF _Toc51243570 \h </w:instrText>
        </w:r>
        <w:r w:rsidR="00845821">
          <w:rPr>
            <w:noProof/>
            <w:webHidden/>
          </w:rPr>
        </w:r>
        <w:r w:rsidR="00845821">
          <w:rPr>
            <w:noProof/>
            <w:webHidden/>
          </w:rPr>
          <w:fldChar w:fldCharType="separate"/>
        </w:r>
        <w:r w:rsidR="00183694">
          <w:rPr>
            <w:noProof/>
            <w:webHidden/>
          </w:rPr>
          <w:t>34</w:t>
        </w:r>
        <w:r w:rsidR="00845821">
          <w:rPr>
            <w:noProof/>
            <w:webHidden/>
          </w:rPr>
          <w:fldChar w:fldCharType="end"/>
        </w:r>
      </w:hyperlink>
    </w:p>
    <w:p w14:paraId="4884AF1C" w14:textId="06C79BA9" w:rsidR="00845821" w:rsidRDefault="00090423"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71" w:history="1">
        <w:r w:rsidR="00845821" w:rsidRPr="00B32783">
          <w:rPr>
            <w:rStyle w:val="Hiperpovezava"/>
            <w:noProof/>
          </w:rPr>
          <w:t>27.</w:t>
        </w:r>
        <w:r w:rsidR="00845821" w:rsidRPr="00B32783">
          <w:rPr>
            <w:rStyle w:val="Hiperpovezava"/>
            <w:rFonts w:cs="Arial"/>
            <w:noProof/>
            <w:lang w:val="sl-SI"/>
          </w:rPr>
          <w:t>Tabela: Upravičenci po vrstah naložbe v okviru ukrepa, ki je namenjen posodabljanju kmetijskih gospodarstev</w:t>
        </w:r>
        <w:r w:rsidR="00845821">
          <w:rPr>
            <w:noProof/>
            <w:webHidden/>
          </w:rPr>
          <w:tab/>
        </w:r>
        <w:r w:rsidR="00845821">
          <w:rPr>
            <w:noProof/>
            <w:webHidden/>
          </w:rPr>
          <w:fldChar w:fldCharType="begin"/>
        </w:r>
        <w:r w:rsidR="00845821">
          <w:rPr>
            <w:noProof/>
            <w:webHidden/>
          </w:rPr>
          <w:instrText xml:space="preserve"> PAGEREF _Toc51243571 \h </w:instrText>
        </w:r>
        <w:r w:rsidR="00845821">
          <w:rPr>
            <w:noProof/>
            <w:webHidden/>
          </w:rPr>
        </w:r>
        <w:r w:rsidR="00845821">
          <w:rPr>
            <w:noProof/>
            <w:webHidden/>
          </w:rPr>
          <w:fldChar w:fldCharType="separate"/>
        </w:r>
        <w:r w:rsidR="00183694">
          <w:rPr>
            <w:noProof/>
            <w:webHidden/>
          </w:rPr>
          <w:t>37</w:t>
        </w:r>
        <w:r w:rsidR="00845821">
          <w:rPr>
            <w:noProof/>
            <w:webHidden/>
          </w:rPr>
          <w:fldChar w:fldCharType="end"/>
        </w:r>
      </w:hyperlink>
    </w:p>
    <w:p w14:paraId="253EACA6" w14:textId="77777777" w:rsidR="00845821" w:rsidRDefault="00845821" w:rsidP="00845821">
      <w:pPr>
        <w:pStyle w:val="Naslov1"/>
        <w:rPr>
          <w:noProof/>
        </w:rPr>
      </w:pPr>
      <w:r>
        <w:rPr>
          <w:lang w:val="sl-SI"/>
        </w:rPr>
        <w:fldChar w:fldCharType="end"/>
      </w:r>
      <w:r>
        <w:rPr>
          <w:lang w:val="sl-SI"/>
        </w:rPr>
        <w:fldChar w:fldCharType="begin"/>
      </w:r>
      <w:r>
        <w:rPr>
          <w:lang w:val="sl-SI"/>
        </w:rPr>
        <w:instrText xml:space="preserve"> TOC \h \z \c "Slika" </w:instrText>
      </w:r>
      <w:r>
        <w:rPr>
          <w:lang w:val="sl-SI"/>
        </w:rPr>
        <w:fldChar w:fldCharType="separate"/>
      </w:r>
    </w:p>
    <w:p w14:paraId="70723039" w14:textId="724F1A94" w:rsidR="00845821" w:rsidRDefault="00090423"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955" w:history="1">
        <w:r w:rsidR="00845821">
          <w:rPr>
            <w:rStyle w:val="Hiperpovezava"/>
            <w:noProof/>
          </w:rPr>
          <w:t xml:space="preserve">Slika </w:t>
        </w:r>
        <w:r w:rsidR="00845821" w:rsidRPr="005E67BD">
          <w:rPr>
            <w:rStyle w:val="Hiperpovezava"/>
            <w:noProof/>
          </w:rPr>
          <w:t>1</w:t>
        </w:r>
        <w:r w:rsidR="00845821" w:rsidRPr="005E67BD">
          <w:rPr>
            <w:rStyle w:val="Hiperpovezava"/>
            <w:rFonts w:cs="Arial"/>
            <w:noProof/>
          </w:rPr>
          <w:t>: Povprečna velikost kmetije po obsegu KZU (ha) po starostnih skupinah</w:t>
        </w:r>
        <w:r w:rsidR="00845821">
          <w:rPr>
            <w:noProof/>
            <w:webHidden/>
          </w:rPr>
          <w:tab/>
        </w:r>
        <w:r w:rsidR="00845821">
          <w:rPr>
            <w:noProof/>
            <w:webHidden/>
          </w:rPr>
          <w:fldChar w:fldCharType="begin"/>
        </w:r>
        <w:r w:rsidR="00845821">
          <w:rPr>
            <w:noProof/>
            <w:webHidden/>
          </w:rPr>
          <w:instrText xml:space="preserve"> PAGEREF _Toc51243955 \h </w:instrText>
        </w:r>
        <w:r w:rsidR="00845821">
          <w:rPr>
            <w:noProof/>
            <w:webHidden/>
          </w:rPr>
        </w:r>
        <w:r w:rsidR="00845821">
          <w:rPr>
            <w:noProof/>
            <w:webHidden/>
          </w:rPr>
          <w:fldChar w:fldCharType="separate"/>
        </w:r>
        <w:r w:rsidR="00183694">
          <w:rPr>
            <w:noProof/>
            <w:webHidden/>
          </w:rPr>
          <w:t>7</w:t>
        </w:r>
        <w:r w:rsidR="00845821">
          <w:rPr>
            <w:noProof/>
            <w:webHidden/>
          </w:rPr>
          <w:fldChar w:fldCharType="end"/>
        </w:r>
      </w:hyperlink>
    </w:p>
    <w:p w14:paraId="67B0E554" w14:textId="3890A5E6" w:rsidR="00845821" w:rsidRDefault="00090423"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956" w:history="1">
        <w:r w:rsidR="00845821">
          <w:rPr>
            <w:rStyle w:val="Hiperpovezava"/>
            <w:noProof/>
          </w:rPr>
          <w:t xml:space="preserve">Slika </w:t>
        </w:r>
        <w:r w:rsidR="00845821" w:rsidRPr="005E67BD">
          <w:rPr>
            <w:rStyle w:val="Hiperpovezava"/>
            <w:noProof/>
          </w:rPr>
          <w:t>2</w:t>
        </w:r>
        <w:r w:rsidR="00845821" w:rsidRPr="005E67BD">
          <w:rPr>
            <w:rStyle w:val="Hiperpovezava"/>
            <w:rFonts w:cs="Arial"/>
            <w:noProof/>
          </w:rPr>
          <w:t>: Povprečna velikost kmetije v standardnem prihodku (SO) v EUR po letih in starostnih skupinah nosilcev kmetijskih gospodarstev</w:t>
        </w:r>
        <w:r w:rsidR="00845821">
          <w:rPr>
            <w:noProof/>
            <w:webHidden/>
          </w:rPr>
          <w:tab/>
        </w:r>
        <w:r w:rsidR="00845821">
          <w:rPr>
            <w:noProof/>
            <w:webHidden/>
          </w:rPr>
          <w:fldChar w:fldCharType="begin"/>
        </w:r>
        <w:r w:rsidR="00845821">
          <w:rPr>
            <w:noProof/>
            <w:webHidden/>
          </w:rPr>
          <w:instrText xml:space="preserve"> PAGEREF _Toc51243956 \h </w:instrText>
        </w:r>
        <w:r w:rsidR="00845821">
          <w:rPr>
            <w:noProof/>
            <w:webHidden/>
          </w:rPr>
        </w:r>
        <w:r w:rsidR="00845821">
          <w:rPr>
            <w:noProof/>
            <w:webHidden/>
          </w:rPr>
          <w:fldChar w:fldCharType="separate"/>
        </w:r>
        <w:r w:rsidR="00183694">
          <w:rPr>
            <w:noProof/>
            <w:webHidden/>
          </w:rPr>
          <w:t>9</w:t>
        </w:r>
        <w:r w:rsidR="00845821">
          <w:rPr>
            <w:noProof/>
            <w:webHidden/>
          </w:rPr>
          <w:fldChar w:fldCharType="end"/>
        </w:r>
      </w:hyperlink>
    </w:p>
    <w:p w14:paraId="085AB3A4" w14:textId="4D78E819" w:rsidR="00845821" w:rsidRDefault="00090423"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957" w:history="1">
        <w:r w:rsidR="00845821">
          <w:rPr>
            <w:rStyle w:val="Hiperpovezava"/>
            <w:noProof/>
          </w:rPr>
          <w:t xml:space="preserve">Slika </w:t>
        </w:r>
        <w:r w:rsidR="00845821" w:rsidRPr="005E67BD">
          <w:rPr>
            <w:rStyle w:val="Hiperpovezava"/>
            <w:noProof/>
          </w:rPr>
          <w:t>3</w:t>
        </w:r>
        <w:r w:rsidR="00845821" w:rsidRPr="005E67BD">
          <w:rPr>
            <w:rStyle w:val="Hiperpovezava"/>
            <w:rFonts w:cs="Arial"/>
            <w:noProof/>
          </w:rPr>
          <w:t>: Sektor pridelave (v %) po starostnih razredih nosilcev KMG v letu 2016</w:t>
        </w:r>
        <w:r w:rsidR="00845821">
          <w:rPr>
            <w:noProof/>
            <w:webHidden/>
          </w:rPr>
          <w:tab/>
        </w:r>
        <w:r w:rsidR="00845821">
          <w:rPr>
            <w:noProof/>
            <w:webHidden/>
          </w:rPr>
          <w:fldChar w:fldCharType="begin"/>
        </w:r>
        <w:r w:rsidR="00845821">
          <w:rPr>
            <w:noProof/>
            <w:webHidden/>
          </w:rPr>
          <w:instrText xml:space="preserve"> PAGEREF _Toc51243957 \h </w:instrText>
        </w:r>
        <w:r w:rsidR="00845821">
          <w:rPr>
            <w:noProof/>
            <w:webHidden/>
          </w:rPr>
        </w:r>
        <w:r w:rsidR="00845821">
          <w:rPr>
            <w:noProof/>
            <w:webHidden/>
          </w:rPr>
          <w:fldChar w:fldCharType="separate"/>
        </w:r>
        <w:r w:rsidR="00183694">
          <w:rPr>
            <w:noProof/>
            <w:webHidden/>
          </w:rPr>
          <w:t>9</w:t>
        </w:r>
        <w:r w:rsidR="00845821">
          <w:rPr>
            <w:noProof/>
            <w:webHidden/>
          </w:rPr>
          <w:fldChar w:fldCharType="end"/>
        </w:r>
      </w:hyperlink>
    </w:p>
    <w:p w14:paraId="1AAA522D" w14:textId="1817173A" w:rsidR="00845821" w:rsidRDefault="00090423"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958" w:history="1">
        <w:r w:rsidR="00845821">
          <w:rPr>
            <w:rStyle w:val="Hiperpovezava"/>
            <w:noProof/>
          </w:rPr>
          <w:t xml:space="preserve">Slika </w:t>
        </w:r>
        <w:r w:rsidR="00845821" w:rsidRPr="005E67BD">
          <w:rPr>
            <w:rStyle w:val="Hiperpovezava"/>
            <w:noProof/>
          </w:rPr>
          <w:t>4</w:t>
        </w:r>
        <w:r w:rsidR="00845821" w:rsidRPr="005E67BD">
          <w:rPr>
            <w:rStyle w:val="Hiperpovezava"/>
            <w:rFonts w:cs="Arial"/>
            <w:noProof/>
          </w:rPr>
          <w:t>: Delež nosilcev kmetijskih gospodarstev pod 35 let po spolu</w:t>
        </w:r>
        <w:r w:rsidR="00845821">
          <w:rPr>
            <w:noProof/>
            <w:webHidden/>
          </w:rPr>
          <w:tab/>
        </w:r>
        <w:r w:rsidR="00845821">
          <w:rPr>
            <w:noProof/>
            <w:webHidden/>
          </w:rPr>
          <w:fldChar w:fldCharType="begin"/>
        </w:r>
        <w:r w:rsidR="00845821">
          <w:rPr>
            <w:noProof/>
            <w:webHidden/>
          </w:rPr>
          <w:instrText xml:space="preserve"> PAGEREF _Toc51243958 \h </w:instrText>
        </w:r>
        <w:r w:rsidR="00845821">
          <w:rPr>
            <w:noProof/>
            <w:webHidden/>
          </w:rPr>
        </w:r>
        <w:r w:rsidR="00845821">
          <w:rPr>
            <w:noProof/>
            <w:webHidden/>
          </w:rPr>
          <w:fldChar w:fldCharType="separate"/>
        </w:r>
        <w:r w:rsidR="00183694">
          <w:rPr>
            <w:noProof/>
            <w:webHidden/>
          </w:rPr>
          <w:t>11</w:t>
        </w:r>
        <w:r w:rsidR="00845821">
          <w:rPr>
            <w:noProof/>
            <w:webHidden/>
          </w:rPr>
          <w:fldChar w:fldCharType="end"/>
        </w:r>
      </w:hyperlink>
    </w:p>
    <w:p w14:paraId="131F59A6" w14:textId="143A7CD7" w:rsidR="00845821" w:rsidRPr="008B22D8" w:rsidRDefault="00845821" w:rsidP="00845821">
      <w:pPr>
        <w:pStyle w:val="Navadensplet"/>
      </w:pPr>
      <w:r>
        <w:fldChar w:fldCharType="end"/>
      </w:r>
      <w:r w:rsidRPr="008B22D8">
        <w:t xml:space="preserve">      </w:t>
      </w:r>
      <w:r w:rsidR="00E67FC7">
        <w:t xml:space="preserve">  </w:t>
      </w:r>
      <w:r>
        <w:t xml:space="preserve"> </w:t>
      </w:r>
      <w:proofErr w:type="spellStart"/>
      <w:r w:rsidRPr="008B22D8">
        <w:t>Slika</w:t>
      </w:r>
      <w:proofErr w:type="spellEnd"/>
      <w:r w:rsidRPr="008B22D8">
        <w:t xml:space="preserve"> 5: </w:t>
      </w:r>
      <w:proofErr w:type="spellStart"/>
      <w:r w:rsidRPr="008B22D8">
        <w:t>Napredek</w:t>
      </w:r>
      <w:proofErr w:type="spellEnd"/>
      <w:r w:rsidRPr="008B22D8">
        <w:t xml:space="preserve"> </w:t>
      </w:r>
      <w:proofErr w:type="spellStart"/>
      <w:r w:rsidRPr="008B22D8">
        <w:t>pri</w:t>
      </w:r>
      <w:proofErr w:type="spellEnd"/>
      <w:r w:rsidRPr="008B22D8">
        <w:t xml:space="preserve"> </w:t>
      </w:r>
      <w:proofErr w:type="spellStart"/>
      <w:r w:rsidRPr="008B22D8">
        <w:t>cilju</w:t>
      </w:r>
      <w:proofErr w:type="spellEnd"/>
      <w:r w:rsidRPr="008B22D8">
        <w:t xml:space="preserve"> T5: </w:t>
      </w:r>
      <w:proofErr w:type="spellStart"/>
      <w:r w:rsidRPr="008B22D8">
        <w:t>Delež</w:t>
      </w:r>
      <w:proofErr w:type="spellEnd"/>
      <w:r w:rsidRPr="008B22D8">
        <w:t xml:space="preserve"> </w:t>
      </w:r>
      <w:proofErr w:type="spellStart"/>
      <w:r w:rsidRPr="008B22D8">
        <w:t>kmetijskih</w:t>
      </w:r>
      <w:proofErr w:type="spellEnd"/>
      <w:r w:rsidRPr="008B22D8">
        <w:t xml:space="preserve"> </w:t>
      </w:r>
      <w:proofErr w:type="spellStart"/>
      <w:r w:rsidRPr="008B22D8">
        <w:t>gospodarstev</w:t>
      </w:r>
      <w:proofErr w:type="spellEnd"/>
      <w:r w:rsidRPr="008B22D8">
        <w:t xml:space="preserve"> s </w:t>
      </w:r>
      <w:proofErr w:type="spellStart"/>
      <w:r w:rsidRPr="008B22D8">
        <w:t>poslovnim</w:t>
      </w:r>
      <w:proofErr w:type="spellEnd"/>
      <w:r w:rsidRPr="008B22D8">
        <w:t xml:space="preserve"> </w:t>
      </w:r>
      <w:proofErr w:type="spellStart"/>
      <w:r w:rsidRPr="008B22D8">
        <w:t>razvojnim</w:t>
      </w:r>
      <w:proofErr w:type="spellEnd"/>
      <w:r w:rsidRPr="008B22D8">
        <w:t xml:space="preserve">    </w:t>
      </w:r>
      <w:proofErr w:type="spellStart"/>
      <w:r w:rsidRPr="008B22D8">
        <w:t>načrtom</w:t>
      </w:r>
      <w:proofErr w:type="spellEnd"/>
      <w:r w:rsidRPr="008B22D8">
        <w:t xml:space="preserve"> / </w:t>
      </w:r>
      <w:proofErr w:type="spellStart"/>
      <w:r w:rsidRPr="008B22D8">
        <w:t>naložbami</w:t>
      </w:r>
      <w:proofErr w:type="spellEnd"/>
      <w:r w:rsidRPr="008B22D8">
        <w:t xml:space="preserve"> za </w:t>
      </w:r>
      <w:proofErr w:type="spellStart"/>
      <w:r w:rsidRPr="008B22D8">
        <w:t>mlade</w:t>
      </w:r>
      <w:proofErr w:type="spellEnd"/>
      <w:r w:rsidRPr="008B22D8">
        <w:t xml:space="preserve"> </w:t>
      </w:r>
      <w:proofErr w:type="spellStart"/>
      <w:r w:rsidRPr="008B22D8">
        <w:t>kmete</w:t>
      </w:r>
      <w:proofErr w:type="spellEnd"/>
      <w:r w:rsidRPr="008B22D8">
        <w:t xml:space="preserve">, </w:t>
      </w:r>
      <w:proofErr w:type="spellStart"/>
      <w:r w:rsidRPr="008B22D8">
        <w:t>podprtimi</w:t>
      </w:r>
      <w:proofErr w:type="spellEnd"/>
      <w:r w:rsidRPr="008B22D8">
        <w:t xml:space="preserve"> s </w:t>
      </w:r>
      <w:proofErr w:type="spellStart"/>
      <w:r w:rsidRPr="008B22D8">
        <w:t>programom</w:t>
      </w:r>
      <w:proofErr w:type="spellEnd"/>
      <w:r w:rsidRPr="008B22D8">
        <w:t xml:space="preserve"> za </w:t>
      </w:r>
      <w:proofErr w:type="spellStart"/>
      <w:r w:rsidRPr="008B22D8">
        <w:t>razvoj</w:t>
      </w:r>
      <w:proofErr w:type="spellEnd"/>
      <w:r w:rsidRPr="008B22D8">
        <w:t xml:space="preserve"> </w:t>
      </w:r>
      <w:proofErr w:type="spellStart"/>
      <w:r w:rsidRPr="008B22D8">
        <w:t>podeželja</w:t>
      </w:r>
      <w:proofErr w:type="spellEnd"/>
      <w:r w:rsidRPr="008B22D8">
        <w:t xml:space="preserve"> glede </w:t>
      </w:r>
      <w:proofErr w:type="spellStart"/>
      <w:r w:rsidRPr="008B22D8">
        <w:t>na</w:t>
      </w:r>
      <w:proofErr w:type="spellEnd"/>
      <w:r w:rsidRPr="008B22D8">
        <w:t xml:space="preserve"> </w:t>
      </w:r>
      <w:proofErr w:type="spellStart"/>
      <w:r w:rsidRPr="008B22D8">
        <w:t>odobrena</w:t>
      </w:r>
      <w:proofErr w:type="spellEnd"/>
      <w:r w:rsidRPr="008B22D8">
        <w:t xml:space="preserve"> in glede </w:t>
      </w:r>
      <w:proofErr w:type="spellStart"/>
      <w:r w:rsidRPr="008B22D8">
        <w:t>na</w:t>
      </w:r>
      <w:proofErr w:type="spellEnd"/>
      <w:r w:rsidRPr="008B22D8">
        <w:t xml:space="preserve"> </w:t>
      </w:r>
      <w:proofErr w:type="spellStart"/>
      <w:r w:rsidRPr="008B22D8">
        <w:t>izplačana</w:t>
      </w:r>
      <w:proofErr w:type="spellEnd"/>
      <w:r w:rsidRPr="008B22D8">
        <w:t xml:space="preserve"> </w:t>
      </w:r>
      <w:proofErr w:type="spellStart"/>
      <w:r w:rsidRPr="008B22D8">
        <w:t>sredstva</w:t>
      </w:r>
      <w:proofErr w:type="spellEnd"/>
      <w:r w:rsidR="00E67FC7">
        <w:t>……………………………………………………………   38</w:t>
      </w:r>
    </w:p>
    <w:p w14:paraId="55D2AB09" w14:textId="5CC0E17D" w:rsidR="00B7233D" w:rsidRDefault="00B7233D">
      <w:pPr>
        <w:spacing w:before="0" w:line="240" w:lineRule="auto"/>
        <w:jc w:val="left"/>
        <w:rPr>
          <w:lang w:val="sl-SI"/>
        </w:rPr>
      </w:pPr>
      <w:r>
        <w:rPr>
          <w:lang w:val="sl-SI"/>
        </w:rPr>
        <w:br w:type="page"/>
      </w:r>
    </w:p>
    <w:p w14:paraId="6E9770BE" w14:textId="77777777" w:rsidR="00845821" w:rsidRPr="00E67FC7" w:rsidRDefault="00845821" w:rsidP="00E67FC7">
      <w:pPr>
        <w:jc w:val="left"/>
        <w:rPr>
          <w:lang w:val="sl-SI"/>
        </w:rPr>
      </w:pPr>
    </w:p>
    <w:sectPr w:rsidR="00845821" w:rsidRPr="00E67FC7" w:rsidSect="00877D92">
      <w:headerReference w:type="default" r:id="rId66"/>
      <w:footerReference w:type="default" r:id="rId67"/>
      <w:type w:val="continuous"/>
      <w:pgSz w:w="11906" w:h="16838"/>
      <w:pgMar w:top="1020" w:right="1701" w:bottom="1020" w:left="1587" w:header="601" w:footer="107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B3DDB" w14:textId="77777777" w:rsidR="001B7534" w:rsidRDefault="001B7534">
      <w:r>
        <w:separator/>
      </w:r>
    </w:p>
  </w:endnote>
  <w:endnote w:type="continuationSeparator" w:id="0">
    <w:p w14:paraId="0ACFD347" w14:textId="77777777" w:rsidR="001B7534" w:rsidRDefault="001B7534">
      <w:r>
        <w:continuationSeparator/>
      </w:r>
    </w:p>
  </w:endnote>
  <w:endnote w:type="continuationNotice" w:id="1">
    <w:p w14:paraId="44F071E6" w14:textId="77777777" w:rsidR="001B7534" w:rsidRDefault="001B753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FTERJY+MyriadPro-Regular">
    <w:altName w:val="Arial"/>
    <w:panose1 w:val="00000000000000000000"/>
    <w:charset w:val="00"/>
    <w:family w:val="swiss"/>
    <w:notTrueType/>
    <w:pitch w:val="default"/>
    <w:sig w:usb0="00000001" w:usb1="00000000" w:usb2="00000000" w:usb3="00000000" w:csb0="00000003" w:csb1="00000000"/>
  </w:font>
  <w:font w:name="Source Sans Pro Light">
    <w:altName w:val="Arial"/>
    <w:charset w:val="00"/>
    <w:family w:val="swiss"/>
    <w:pitch w:val="variable"/>
    <w:sig w:usb0="600002F7" w:usb1="02000001" w:usb2="00000000" w:usb3="00000000" w:csb0="0000019F" w:csb1="00000000"/>
  </w:font>
  <w:font w:name="Myriad Pro Light">
    <w:altName w:val="Arial"/>
    <w:panose1 w:val="00000000000000000000"/>
    <w:charset w:val="EE"/>
    <w:family w:val="swiss"/>
    <w:notTrueType/>
    <w:pitch w:val="default"/>
    <w:sig w:usb0="00000001" w:usb1="00000000" w:usb2="00000000" w:usb3="00000000" w:csb0="00000003" w:csb1="00000000"/>
  </w:font>
  <w:font w:name="Minion Pro">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837278"/>
      <w:docPartObj>
        <w:docPartGallery w:val="Page Numbers (Bottom of Page)"/>
        <w:docPartUnique/>
      </w:docPartObj>
    </w:sdtPr>
    <w:sdtEndPr/>
    <w:sdtContent>
      <w:p w14:paraId="6FC9A4A3" w14:textId="77826471" w:rsidR="001B7534" w:rsidRDefault="001B7534">
        <w:pPr>
          <w:pStyle w:val="Noga"/>
          <w:jc w:val="center"/>
        </w:pPr>
        <w:r>
          <w:fldChar w:fldCharType="begin"/>
        </w:r>
        <w:r>
          <w:instrText>PAGE   \* MERGEFORMAT</w:instrText>
        </w:r>
        <w:r>
          <w:fldChar w:fldCharType="separate"/>
        </w:r>
        <w:r w:rsidR="00183694" w:rsidRPr="00183694">
          <w:rPr>
            <w:noProof/>
            <w:lang w:val="sl-SI"/>
          </w:rPr>
          <w:t>1</w:t>
        </w:r>
        <w:r>
          <w:fldChar w:fldCharType="end"/>
        </w:r>
      </w:p>
    </w:sdtContent>
  </w:sdt>
  <w:p w14:paraId="4B04255D" w14:textId="77777777" w:rsidR="001B7534" w:rsidRDefault="001B7534">
    <w:pPr>
      <w:spacing w:after="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B074B" w14:textId="77777777" w:rsidR="001B7534" w:rsidRDefault="001B7534">
      <w:r>
        <w:separator/>
      </w:r>
    </w:p>
  </w:footnote>
  <w:footnote w:type="continuationSeparator" w:id="0">
    <w:p w14:paraId="5DFCEA1A" w14:textId="77777777" w:rsidR="001B7534" w:rsidRDefault="001B7534">
      <w:r>
        <w:continuationSeparator/>
      </w:r>
    </w:p>
  </w:footnote>
  <w:footnote w:type="continuationNotice" w:id="1">
    <w:p w14:paraId="063066F4" w14:textId="77777777" w:rsidR="001B7534" w:rsidRDefault="001B753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85E8D" w14:textId="77777777" w:rsidR="001B7534" w:rsidRDefault="001B753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3E2E0A"/>
    <w:multiLevelType w:val="hybridMultilevel"/>
    <w:tmpl w:val="18F404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CE8B25"/>
    <w:multiLevelType w:val="hybridMultilevel"/>
    <w:tmpl w:val="FDB606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03BF87"/>
    <w:multiLevelType w:val="hybridMultilevel"/>
    <w:tmpl w:val="1F952B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EF545A"/>
    <w:multiLevelType w:val="hybridMultilevel"/>
    <w:tmpl w:val="F4FA0B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26E3429"/>
    <w:multiLevelType w:val="hybridMultilevel"/>
    <w:tmpl w:val="D6D5CE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C4DDB8F"/>
    <w:multiLevelType w:val="hybridMultilevel"/>
    <w:tmpl w:val="BAD4FB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1"/>
    <w:multiLevelType w:val="hybridMultilevel"/>
    <w:tmpl w:val="6B95064B"/>
    <w:lvl w:ilvl="0" w:tplc="C8FE66AA">
      <w:start w:val="1"/>
      <w:numFmt w:val="bullet"/>
      <w:pStyle w:val="Oznaenseznam5"/>
      <w:lvlText w:val="·"/>
      <w:lvlJc w:val="left"/>
      <w:pPr>
        <w:tabs>
          <w:tab w:val="left" w:pos="1492"/>
        </w:tabs>
        <w:ind w:left="1852" w:hanging="360"/>
      </w:pPr>
      <w:rPr>
        <w:rFonts w:ascii="Symbol" w:eastAsia="Symbol" w:hAnsi="Symbol"/>
        <w:w w:val="100"/>
        <w:sz w:val="20"/>
        <w:szCs w:val="20"/>
        <w:shd w:val="clear" w:color="auto" w:fill="auto"/>
      </w:rPr>
    </w:lvl>
    <w:lvl w:ilvl="1" w:tplc="122A1A0C">
      <w:start w:val="1"/>
      <w:numFmt w:val="bullet"/>
      <w:lvlText w:val="·"/>
      <w:lvlJc w:val="left"/>
      <w:pPr>
        <w:tabs>
          <w:tab w:val="left" w:pos="1492"/>
        </w:tabs>
        <w:ind w:left="1852" w:hanging="360"/>
      </w:pPr>
      <w:rPr>
        <w:rFonts w:ascii="Symbol" w:eastAsia="Symbol" w:hAnsi="Symbol"/>
        <w:w w:val="100"/>
        <w:sz w:val="20"/>
        <w:szCs w:val="20"/>
        <w:shd w:val="clear" w:color="auto" w:fill="auto"/>
      </w:rPr>
    </w:lvl>
    <w:lvl w:ilvl="2" w:tplc="B3228BAC">
      <w:start w:val="1"/>
      <w:numFmt w:val="bullet"/>
      <w:lvlText w:val="·"/>
      <w:lvlJc w:val="left"/>
      <w:pPr>
        <w:tabs>
          <w:tab w:val="left" w:pos="1492"/>
        </w:tabs>
        <w:ind w:left="1852" w:hanging="360"/>
      </w:pPr>
      <w:rPr>
        <w:rFonts w:ascii="Symbol" w:eastAsia="Symbol" w:hAnsi="Symbol"/>
        <w:w w:val="100"/>
        <w:sz w:val="20"/>
        <w:szCs w:val="20"/>
        <w:shd w:val="clear" w:color="auto" w:fill="auto"/>
      </w:rPr>
    </w:lvl>
    <w:lvl w:ilvl="3" w:tplc="C520134E">
      <w:start w:val="1"/>
      <w:numFmt w:val="bullet"/>
      <w:lvlText w:val="·"/>
      <w:lvlJc w:val="left"/>
      <w:pPr>
        <w:tabs>
          <w:tab w:val="left" w:pos="1492"/>
        </w:tabs>
        <w:ind w:left="1852" w:hanging="360"/>
      </w:pPr>
      <w:rPr>
        <w:rFonts w:ascii="Symbol" w:eastAsia="Symbol" w:hAnsi="Symbol"/>
        <w:w w:val="100"/>
        <w:sz w:val="20"/>
        <w:szCs w:val="20"/>
        <w:shd w:val="clear" w:color="auto" w:fill="auto"/>
      </w:rPr>
    </w:lvl>
    <w:lvl w:ilvl="4" w:tplc="DAF818A4">
      <w:start w:val="1"/>
      <w:numFmt w:val="bullet"/>
      <w:lvlText w:val="·"/>
      <w:lvlJc w:val="left"/>
      <w:pPr>
        <w:tabs>
          <w:tab w:val="left" w:pos="1492"/>
        </w:tabs>
        <w:ind w:left="1852" w:hanging="360"/>
      </w:pPr>
      <w:rPr>
        <w:rFonts w:ascii="Symbol" w:eastAsia="Symbol" w:hAnsi="Symbol"/>
        <w:w w:val="100"/>
        <w:sz w:val="20"/>
        <w:szCs w:val="20"/>
        <w:shd w:val="clear" w:color="auto" w:fill="auto"/>
      </w:rPr>
    </w:lvl>
    <w:lvl w:ilvl="5" w:tplc="8E4C9386">
      <w:start w:val="1"/>
      <w:numFmt w:val="bullet"/>
      <w:lvlText w:val="·"/>
      <w:lvlJc w:val="left"/>
      <w:pPr>
        <w:tabs>
          <w:tab w:val="left" w:pos="1492"/>
        </w:tabs>
        <w:ind w:left="1852" w:hanging="360"/>
      </w:pPr>
      <w:rPr>
        <w:rFonts w:ascii="Symbol" w:eastAsia="Symbol" w:hAnsi="Symbol"/>
        <w:w w:val="100"/>
        <w:sz w:val="20"/>
        <w:szCs w:val="20"/>
        <w:shd w:val="clear" w:color="auto" w:fill="auto"/>
      </w:rPr>
    </w:lvl>
    <w:lvl w:ilvl="6" w:tplc="1C08E422">
      <w:start w:val="1"/>
      <w:numFmt w:val="bullet"/>
      <w:lvlText w:val="·"/>
      <w:lvlJc w:val="left"/>
      <w:pPr>
        <w:tabs>
          <w:tab w:val="left" w:pos="1492"/>
        </w:tabs>
        <w:ind w:left="1852" w:hanging="360"/>
      </w:pPr>
      <w:rPr>
        <w:rFonts w:ascii="Symbol" w:eastAsia="Symbol" w:hAnsi="Symbol"/>
        <w:w w:val="100"/>
        <w:sz w:val="20"/>
        <w:szCs w:val="20"/>
        <w:shd w:val="clear" w:color="auto" w:fill="auto"/>
      </w:rPr>
    </w:lvl>
    <w:lvl w:ilvl="7" w:tplc="9918ABCE">
      <w:start w:val="1"/>
      <w:numFmt w:val="bullet"/>
      <w:lvlText w:val="·"/>
      <w:lvlJc w:val="left"/>
      <w:pPr>
        <w:tabs>
          <w:tab w:val="left" w:pos="1492"/>
        </w:tabs>
        <w:ind w:left="1852" w:hanging="360"/>
      </w:pPr>
      <w:rPr>
        <w:rFonts w:ascii="Symbol" w:eastAsia="Symbol" w:hAnsi="Symbol"/>
        <w:w w:val="100"/>
        <w:sz w:val="20"/>
        <w:szCs w:val="20"/>
        <w:shd w:val="clear" w:color="auto" w:fill="auto"/>
      </w:rPr>
    </w:lvl>
    <w:lvl w:ilvl="8" w:tplc="82DE02BA">
      <w:start w:val="1"/>
      <w:numFmt w:val="bullet"/>
      <w:lvlText w:val="·"/>
      <w:lvlJc w:val="left"/>
      <w:pPr>
        <w:tabs>
          <w:tab w:val="left" w:pos="1492"/>
        </w:tabs>
        <w:ind w:left="1852" w:hanging="360"/>
      </w:pPr>
      <w:rPr>
        <w:rFonts w:ascii="Symbol" w:eastAsia="Symbol" w:hAnsi="Symbol"/>
        <w:w w:val="100"/>
        <w:sz w:val="20"/>
        <w:szCs w:val="20"/>
        <w:shd w:val="clear" w:color="auto" w:fill="auto"/>
      </w:rPr>
    </w:lvl>
  </w:abstractNum>
  <w:abstractNum w:abstractNumId="7" w15:restartNumberingAfterBreak="0">
    <w:nsid w:val="00000002"/>
    <w:multiLevelType w:val="multilevel"/>
    <w:tmpl w:val="2D3A1E03"/>
    <w:lvl w:ilvl="0">
      <w:start w:val="1"/>
      <w:numFmt w:val="decimal"/>
      <w:pStyle w:val="Otevilenseznam3"/>
      <w:lvlText w:val="(%1)"/>
      <w:lvlJc w:val="left"/>
      <w:pPr>
        <w:tabs>
          <w:tab w:val="left" w:pos="2625"/>
        </w:tabs>
        <w:ind w:left="3334" w:hanging="709"/>
      </w:pPr>
    </w:lvl>
    <w:lvl w:ilvl="1">
      <w:start w:val="1"/>
      <w:numFmt w:val="lowerLetter"/>
      <w:pStyle w:val="ListNumber3Level2"/>
      <w:lvlText w:val="(%2)"/>
      <w:lvlJc w:val="left"/>
      <w:pPr>
        <w:tabs>
          <w:tab w:val="left" w:pos="3333"/>
        </w:tabs>
        <w:ind w:left="4041" w:hanging="708"/>
      </w:pPr>
    </w:lvl>
    <w:lvl w:ilvl="2">
      <w:start w:val="1"/>
      <w:numFmt w:val="bullet"/>
      <w:pStyle w:val="ListNumber3Level3"/>
      <w:lvlText w:val="–"/>
      <w:lvlJc w:val="left"/>
      <w:pPr>
        <w:tabs>
          <w:tab w:val="left" w:pos="4042"/>
        </w:tabs>
        <w:ind w:left="4751" w:hanging="709"/>
      </w:pPr>
      <w:rPr>
        <w:rFonts w:ascii="Times New Roman" w:eastAsia="Times New Roman" w:hAnsi="Times New Roman"/>
        <w:w w:val="100"/>
        <w:sz w:val="20"/>
        <w:szCs w:val="20"/>
        <w:shd w:val="clear" w:color="auto" w:fill="auto"/>
      </w:rPr>
    </w:lvl>
    <w:lvl w:ilvl="3">
      <w:start w:val="1"/>
      <w:numFmt w:val="bullet"/>
      <w:pStyle w:val="ListNumber3Level4"/>
      <w:lvlText w:val="·"/>
      <w:lvlJc w:val="left"/>
      <w:pPr>
        <w:tabs>
          <w:tab w:val="left" w:pos="4751"/>
        </w:tabs>
        <w:ind w:left="5460" w:hanging="709"/>
      </w:pPr>
      <w:rPr>
        <w:rFonts w:ascii="Symbol" w:eastAsia="Symbol" w:hAnsi="Symbol"/>
        <w:w w:val="100"/>
        <w:sz w:val="20"/>
        <w:szCs w:val="20"/>
        <w:shd w:val="clear" w:color="auto" w:fill="auto"/>
      </w:rPr>
    </w:lvl>
    <w:lvl w:ilvl="4">
      <w:start w:val="1"/>
      <w:numFmt w:val="lowerLetter"/>
      <w:lvlText w:val="(%5)"/>
      <w:lvlJc w:val="left"/>
      <w:pPr>
        <w:tabs>
          <w:tab w:val="left" w:pos="1800"/>
        </w:tabs>
        <w:ind w:left="2160" w:hanging="360"/>
      </w:pPr>
    </w:lvl>
    <w:lvl w:ilvl="5">
      <w:start w:val="1"/>
      <w:numFmt w:val="lowerRoman"/>
      <w:lvlText w:val="(%6)"/>
      <w:lvlJc w:val="left"/>
      <w:pPr>
        <w:tabs>
          <w:tab w:val="left" w:pos="2160"/>
        </w:tabs>
        <w:ind w:left="2520" w:hanging="360"/>
      </w:pPr>
    </w:lvl>
    <w:lvl w:ilvl="6">
      <w:start w:val="1"/>
      <w:numFmt w:val="decimal"/>
      <w:lvlText w:val="%7."/>
      <w:lvlJc w:val="left"/>
      <w:pPr>
        <w:tabs>
          <w:tab w:val="left" w:pos="2520"/>
        </w:tabs>
        <w:ind w:left="2880" w:hanging="360"/>
      </w:pPr>
    </w:lvl>
    <w:lvl w:ilvl="7">
      <w:start w:val="1"/>
      <w:numFmt w:val="lowerLetter"/>
      <w:lvlText w:val="%8."/>
      <w:lvlJc w:val="left"/>
      <w:pPr>
        <w:tabs>
          <w:tab w:val="left" w:pos="2880"/>
        </w:tabs>
        <w:ind w:left="3240" w:hanging="360"/>
      </w:pPr>
    </w:lvl>
    <w:lvl w:ilvl="8">
      <w:start w:val="1"/>
      <w:numFmt w:val="lowerRoman"/>
      <w:lvlText w:val="%9."/>
      <w:lvlJc w:val="left"/>
      <w:pPr>
        <w:tabs>
          <w:tab w:val="left" w:pos="3240"/>
        </w:tabs>
        <w:ind w:left="3600" w:hanging="360"/>
      </w:pPr>
    </w:lvl>
  </w:abstractNum>
  <w:abstractNum w:abstractNumId="8" w15:restartNumberingAfterBreak="0">
    <w:nsid w:val="00000004"/>
    <w:multiLevelType w:val="hybridMultilevel"/>
    <w:tmpl w:val="28CAECBD"/>
    <w:lvl w:ilvl="0" w:tplc="7884EAA8">
      <w:start w:val="1"/>
      <w:numFmt w:val="bullet"/>
      <w:pStyle w:val="Oznaenseznam4"/>
      <w:lvlText w:val="·"/>
      <w:lvlJc w:val="left"/>
      <w:pPr>
        <w:tabs>
          <w:tab w:val="left" w:pos="3163"/>
        </w:tabs>
        <w:ind w:left="3446" w:hanging="283"/>
      </w:pPr>
      <w:rPr>
        <w:rFonts w:ascii="Symbol" w:eastAsia="Symbol" w:hAnsi="Symbol"/>
        <w:w w:val="100"/>
        <w:sz w:val="20"/>
        <w:szCs w:val="20"/>
        <w:shd w:val="clear" w:color="auto" w:fill="auto"/>
      </w:rPr>
    </w:lvl>
    <w:lvl w:ilvl="1" w:tplc="BAA61C4E">
      <w:start w:val="1"/>
      <w:numFmt w:val="bullet"/>
      <w:lvlText w:val="·"/>
      <w:lvlJc w:val="left"/>
      <w:pPr>
        <w:tabs>
          <w:tab w:val="left" w:pos="3163"/>
        </w:tabs>
        <w:ind w:left="3446" w:hanging="283"/>
      </w:pPr>
      <w:rPr>
        <w:rFonts w:ascii="Symbol" w:eastAsia="Symbol" w:hAnsi="Symbol"/>
        <w:w w:val="100"/>
        <w:sz w:val="20"/>
        <w:szCs w:val="20"/>
        <w:shd w:val="clear" w:color="auto" w:fill="auto"/>
      </w:rPr>
    </w:lvl>
    <w:lvl w:ilvl="2" w:tplc="6002ADCC">
      <w:start w:val="1"/>
      <w:numFmt w:val="bullet"/>
      <w:lvlText w:val="·"/>
      <w:lvlJc w:val="left"/>
      <w:pPr>
        <w:tabs>
          <w:tab w:val="left" w:pos="3163"/>
        </w:tabs>
        <w:ind w:left="3446" w:hanging="283"/>
      </w:pPr>
      <w:rPr>
        <w:rFonts w:ascii="Symbol" w:eastAsia="Symbol" w:hAnsi="Symbol"/>
        <w:w w:val="100"/>
        <w:sz w:val="20"/>
        <w:szCs w:val="20"/>
        <w:shd w:val="clear" w:color="auto" w:fill="auto"/>
      </w:rPr>
    </w:lvl>
    <w:lvl w:ilvl="3" w:tplc="0C2421DC">
      <w:start w:val="1"/>
      <w:numFmt w:val="bullet"/>
      <w:lvlText w:val="·"/>
      <w:lvlJc w:val="left"/>
      <w:pPr>
        <w:tabs>
          <w:tab w:val="left" w:pos="3163"/>
        </w:tabs>
        <w:ind w:left="3446" w:hanging="283"/>
      </w:pPr>
      <w:rPr>
        <w:rFonts w:ascii="Symbol" w:eastAsia="Symbol" w:hAnsi="Symbol"/>
        <w:w w:val="100"/>
        <w:sz w:val="20"/>
        <w:szCs w:val="20"/>
        <w:shd w:val="clear" w:color="auto" w:fill="auto"/>
      </w:rPr>
    </w:lvl>
    <w:lvl w:ilvl="4" w:tplc="57805F7C">
      <w:start w:val="1"/>
      <w:numFmt w:val="bullet"/>
      <w:lvlText w:val="·"/>
      <w:lvlJc w:val="left"/>
      <w:pPr>
        <w:tabs>
          <w:tab w:val="left" w:pos="3163"/>
        </w:tabs>
        <w:ind w:left="3446" w:hanging="283"/>
      </w:pPr>
      <w:rPr>
        <w:rFonts w:ascii="Symbol" w:eastAsia="Symbol" w:hAnsi="Symbol"/>
        <w:w w:val="100"/>
        <w:sz w:val="20"/>
        <w:szCs w:val="20"/>
        <w:shd w:val="clear" w:color="auto" w:fill="auto"/>
      </w:rPr>
    </w:lvl>
    <w:lvl w:ilvl="5" w:tplc="86E2F798">
      <w:start w:val="1"/>
      <w:numFmt w:val="bullet"/>
      <w:lvlText w:val="·"/>
      <w:lvlJc w:val="left"/>
      <w:pPr>
        <w:tabs>
          <w:tab w:val="left" w:pos="3163"/>
        </w:tabs>
        <w:ind w:left="3446" w:hanging="283"/>
      </w:pPr>
      <w:rPr>
        <w:rFonts w:ascii="Symbol" w:eastAsia="Symbol" w:hAnsi="Symbol"/>
        <w:w w:val="100"/>
        <w:sz w:val="20"/>
        <w:szCs w:val="20"/>
        <w:shd w:val="clear" w:color="auto" w:fill="auto"/>
      </w:rPr>
    </w:lvl>
    <w:lvl w:ilvl="6" w:tplc="208E6F76">
      <w:start w:val="1"/>
      <w:numFmt w:val="bullet"/>
      <w:lvlText w:val="·"/>
      <w:lvlJc w:val="left"/>
      <w:pPr>
        <w:tabs>
          <w:tab w:val="left" w:pos="3163"/>
        </w:tabs>
        <w:ind w:left="3446" w:hanging="283"/>
      </w:pPr>
      <w:rPr>
        <w:rFonts w:ascii="Symbol" w:eastAsia="Symbol" w:hAnsi="Symbol"/>
        <w:w w:val="100"/>
        <w:sz w:val="20"/>
        <w:szCs w:val="20"/>
        <w:shd w:val="clear" w:color="auto" w:fill="auto"/>
      </w:rPr>
    </w:lvl>
    <w:lvl w:ilvl="7" w:tplc="A4CE02D0">
      <w:start w:val="1"/>
      <w:numFmt w:val="bullet"/>
      <w:lvlText w:val="·"/>
      <w:lvlJc w:val="left"/>
      <w:pPr>
        <w:tabs>
          <w:tab w:val="left" w:pos="3163"/>
        </w:tabs>
        <w:ind w:left="3446" w:hanging="283"/>
      </w:pPr>
      <w:rPr>
        <w:rFonts w:ascii="Symbol" w:eastAsia="Symbol" w:hAnsi="Symbol"/>
        <w:w w:val="100"/>
        <w:sz w:val="20"/>
        <w:szCs w:val="20"/>
        <w:shd w:val="clear" w:color="auto" w:fill="auto"/>
      </w:rPr>
    </w:lvl>
    <w:lvl w:ilvl="8" w:tplc="3874329C">
      <w:start w:val="1"/>
      <w:numFmt w:val="bullet"/>
      <w:lvlText w:val="·"/>
      <w:lvlJc w:val="left"/>
      <w:pPr>
        <w:tabs>
          <w:tab w:val="left" w:pos="3163"/>
        </w:tabs>
        <w:ind w:left="3446" w:hanging="283"/>
      </w:pPr>
      <w:rPr>
        <w:rFonts w:ascii="Symbol" w:eastAsia="Symbol" w:hAnsi="Symbol"/>
        <w:w w:val="100"/>
        <w:sz w:val="20"/>
        <w:szCs w:val="20"/>
        <w:shd w:val="clear" w:color="auto" w:fill="auto"/>
      </w:rPr>
    </w:lvl>
  </w:abstractNum>
  <w:abstractNum w:abstractNumId="9" w15:restartNumberingAfterBreak="0">
    <w:nsid w:val="00000005"/>
    <w:multiLevelType w:val="hybridMultilevel"/>
    <w:tmpl w:val="71767CA5"/>
    <w:lvl w:ilvl="0" w:tplc="671E5E06">
      <w:start w:val="1"/>
      <w:numFmt w:val="bullet"/>
      <w:pStyle w:val="Oznaenseznam3"/>
      <w:lvlText w:val="·"/>
      <w:lvlJc w:val="left"/>
      <w:pPr>
        <w:tabs>
          <w:tab w:val="left" w:pos="2199"/>
        </w:tabs>
        <w:ind w:left="2482" w:hanging="283"/>
      </w:pPr>
      <w:rPr>
        <w:rFonts w:ascii="Symbol" w:eastAsia="Symbol" w:hAnsi="Symbol"/>
        <w:w w:val="100"/>
        <w:sz w:val="20"/>
        <w:szCs w:val="20"/>
        <w:shd w:val="clear" w:color="auto" w:fill="auto"/>
      </w:rPr>
    </w:lvl>
    <w:lvl w:ilvl="1" w:tplc="63C01414">
      <w:start w:val="1"/>
      <w:numFmt w:val="bullet"/>
      <w:lvlText w:val="·"/>
      <w:lvlJc w:val="left"/>
      <w:pPr>
        <w:tabs>
          <w:tab w:val="left" w:pos="2199"/>
        </w:tabs>
        <w:ind w:left="2482" w:hanging="283"/>
      </w:pPr>
      <w:rPr>
        <w:rFonts w:ascii="Symbol" w:eastAsia="Symbol" w:hAnsi="Symbol"/>
        <w:w w:val="100"/>
        <w:sz w:val="20"/>
        <w:szCs w:val="20"/>
        <w:shd w:val="clear" w:color="auto" w:fill="auto"/>
      </w:rPr>
    </w:lvl>
    <w:lvl w:ilvl="2" w:tplc="A596EB3C">
      <w:start w:val="1"/>
      <w:numFmt w:val="bullet"/>
      <w:lvlText w:val="·"/>
      <w:lvlJc w:val="left"/>
      <w:pPr>
        <w:tabs>
          <w:tab w:val="left" w:pos="2199"/>
        </w:tabs>
        <w:ind w:left="2482" w:hanging="283"/>
      </w:pPr>
      <w:rPr>
        <w:rFonts w:ascii="Symbol" w:eastAsia="Symbol" w:hAnsi="Symbol"/>
        <w:w w:val="100"/>
        <w:sz w:val="20"/>
        <w:szCs w:val="20"/>
        <w:shd w:val="clear" w:color="auto" w:fill="auto"/>
      </w:rPr>
    </w:lvl>
    <w:lvl w:ilvl="3" w:tplc="01F6A0FE">
      <w:start w:val="1"/>
      <w:numFmt w:val="bullet"/>
      <w:lvlText w:val="·"/>
      <w:lvlJc w:val="left"/>
      <w:pPr>
        <w:tabs>
          <w:tab w:val="left" w:pos="2199"/>
        </w:tabs>
        <w:ind w:left="2482" w:hanging="283"/>
      </w:pPr>
      <w:rPr>
        <w:rFonts w:ascii="Symbol" w:eastAsia="Symbol" w:hAnsi="Symbol"/>
        <w:w w:val="100"/>
        <w:sz w:val="20"/>
        <w:szCs w:val="20"/>
        <w:shd w:val="clear" w:color="auto" w:fill="auto"/>
      </w:rPr>
    </w:lvl>
    <w:lvl w:ilvl="4" w:tplc="BE5A03BC">
      <w:start w:val="1"/>
      <w:numFmt w:val="bullet"/>
      <w:lvlText w:val="·"/>
      <w:lvlJc w:val="left"/>
      <w:pPr>
        <w:tabs>
          <w:tab w:val="left" w:pos="2199"/>
        </w:tabs>
        <w:ind w:left="2482" w:hanging="283"/>
      </w:pPr>
      <w:rPr>
        <w:rFonts w:ascii="Symbol" w:eastAsia="Symbol" w:hAnsi="Symbol"/>
        <w:w w:val="100"/>
        <w:sz w:val="20"/>
        <w:szCs w:val="20"/>
        <w:shd w:val="clear" w:color="auto" w:fill="auto"/>
      </w:rPr>
    </w:lvl>
    <w:lvl w:ilvl="5" w:tplc="AC4EA34E">
      <w:start w:val="1"/>
      <w:numFmt w:val="bullet"/>
      <w:lvlText w:val="·"/>
      <w:lvlJc w:val="left"/>
      <w:pPr>
        <w:tabs>
          <w:tab w:val="left" w:pos="2199"/>
        </w:tabs>
        <w:ind w:left="2482" w:hanging="283"/>
      </w:pPr>
      <w:rPr>
        <w:rFonts w:ascii="Symbol" w:eastAsia="Symbol" w:hAnsi="Symbol"/>
        <w:w w:val="100"/>
        <w:sz w:val="20"/>
        <w:szCs w:val="20"/>
        <w:shd w:val="clear" w:color="auto" w:fill="auto"/>
      </w:rPr>
    </w:lvl>
    <w:lvl w:ilvl="6" w:tplc="5C327E60">
      <w:start w:val="1"/>
      <w:numFmt w:val="bullet"/>
      <w:lvlText w:val="·"/>
      <w:lvlJc w:val="left"/>
      <w:pPr>
        <w:tabs>
          <w:tab w:val="left" w:pos="2199"/>
        </w:tabs>
        <w:ind w:left="2482" w:hanging="283"/>
      </w:pPr>
      <w:rPr>
        <w:rFonts w:ascii="Symbol" w:eastAsia="Symbol" w:hAnsi="Symbol"/>
        <w:w w:val="100"/>
        <w:sz w:val="20"/>
        <w:szCs w:val="20"/>
        <w:shd w:val="clear" w:color="auto" w:fill="auto"/>
      </w:rPr>
    </w:lvl>
    <w:lvl w:ilvl="7" w:tplc="BB10D3EC">
      <w:start w:val="1"/>
      <w:numFmt w:val="bullet"/>
      <w:lvlText w:val="·"/>
      <w:lvlJc w:val="left"/>
      <w:pPr>
        <w:tabs>
          <w:tab w:val="left" w:pos="2199"/>
        </w:tabs>
        <w:ind w:left="2482" w:hanging="283"/>
      </w:pPr>
      <w:rPr>
        <w:rFonts w:ascii="Symbol" w:eastAsia="Symbol" w:hAnsi="Symbol"/>
        <w:w w:val="100"/>
        <w:sz w:val="20"/>
        <w:szCs w:val="20"/>
        <w:shd w:val="clear" w:color="auto" w:fill="auto"/>
      </w:rPr>
    </w:lvl>
    <w:lvl w:ilvl="8" w:tplc="8A8464A6">
      <w:start w:val="1"/>
      <w:numFmt w:val="bullet"/>
      <w:lvlText w:val="·"/>
      <w:lvlJc w:val="left"/>
      <w:pPr>
        <w:tabs>
          <w:tab w:val="left" w:pos="2199"/>
        </w:tabs>
        <w:ind w:left="2482" w:hanging="283"/>
      </w:pPr>
      <w:rPr>
        <w:rFonts w:ascii="Symbol" w:eastAsia="Symbol" w:hAnsi="Symbol"/>
        <w:w w:val="100"/>
        <w:sz w:val="20"/>
        <w:szCs w:val="20"/>
        <w:shd w:val="clear" w:color="auto" w:fill="auto"/>
      </w:rPr>
    </w:lvl>
  </w:abstractNum>
  <w:abstractNum w:abstractNumId="10" w15:restartNumberingAfterBreak="0">
    <w:nsid w:val="00000009"/>
    <w:multiLevelType w:val="multilevel"/>
    <w:tmpl w:val="311D9A0E"/>
    <w:lvl w:ilvl="0">
      <w:start w:val="1"/>
      <w:numFmt w:val="decimal"/>
      <w:pStyle w:val="Point0number"/>
      <w:lvlText w:val="(%1)"/>
      <w:lvlJc w:val="left"/>
      <w:pPr>
        <w:tabs>
          <w:tab w:val="left" w:pos="850"/>
        </w:tabs>
        <w:ind w:left="1700" w:hanging="850"/>
      </w:pPr>
    </w:lvl>
    <w:lvl w:ilvl="1">
      <w:start w:val="1"/>
      <w:numFmt w:val="lowerLetter"/>
      <w:pStyle w:val="Point0letter"/>
      <w:lvlText w:val="(%2)"/>
      <w:lvlJc w:val="left"/>
      <w:pPr>
        <w:tabs>
          <w:tab w:val="left" w:pos="850"/>
        </w:tabs>
        <w:ind w:left="1700" w:hanging="850"/>
      </w:pPr>
    </w:lvl>
    <w:lvl w:ilvl="2">
      <w:start w:val="1"/>
      <w:numFmt w:val="decimal"/>
      <w:pStyle w:val="Point1number"/>
      <w:lvlText w:val="(%3)"/>
      <w:lvlJc w:val="left"/>
      <w:pPr>
        <w:tabs>
          <w:tab w:val="left" w:pos="1417"/>
        </w:tabs>
        <w:ind w:left="1984" w:hanging="567"/>
      </w:pPr>
    </w:lvl>
    <w:lvl w:ilvl="3">
      <w:start w:val="1"/>
      <w:numFmt w:val="lowerLetter"/>
      <w:pStyle w:val="Point1letter"/>
      <w:lvlText w:val="(%4)"/>
      <w:lvlJc w:val="left"/>
      <w:pPr>
        <w:tabs>
          <w:tab w:val="left" w:pos="1417"/>
        </w:tabs>
        <w:ind w:left="1984" w:hanging="567"/>
      </w:pPr>
    </w:lvl>
    <w:lvl w:ilvl="4">
      <w:start w:val="1"/>
      <w:numFmt w:val="decimal"/>
      <w:pStyle w:val="Point2number"/>
      <w:lvlText w:val="(%5)"/>
      <w:lvlJc w:val="left"/>
      <w:pPr>
        <w:tabs>
          <w:tab w:val="left" w:pos="1984"/>
        </w:tabs>
        <w:ind w:left="2551" w:hanging="567"/>
      </w:pPr>
    </w:lvl>
    <w:lvl w:ilvl="5">
      <w:start w:val="1"/>
      <w:numFmt w:val="lowerLetter"/>
      <w:pStyle w:val="Point2letter"/>
      <w:lvlText w:val="(%6)"/>
      <w:lvlJc w:val="left"/>
      <w:pPr>
        <w:tabs>
          <w:tab w:val="left" w:pos="1984"/>
        </w:tabs>
        <w:ind w:left="2551" w:hanging="567"/>
      </w:pPr>
    </w:lvl>
    <w:lvl w:ilvl="6">
      <w:start w:val="1"/>
      <w:numFmt w:val="decimal"/>
      <w:pStyle w:val="Point3number"/>
      <w:lvlText w:val="(%7)"/>
      <w:lvlJc w:val="left"/>
      <w:pPr>
        <w:tabs>
          <w:tab w:val="left" w:pos="2551"/>
        </w:tabs>
        <w:ind w:left="3118" w:hanging="567"/>
      </w:pPr>
    </w:lvl>
    <w:lvl w:ilvl="7">
      <w:start w:val="1"/>
      <w:numFmt w:val="lowerLetter"/>
      <w:pStyle w:val="Point3letter"/>
      <w:lvlText w:val="(%8)"/>
      <w:lvlJc w:val="left"/>
      <w:pPr>
        <w:tabs>
          <w:tab w:val="left" w:pos="2551"/>
        </w:tabs>
        <w:ind w:left="3118" w:hanging="567"/>
      </w:pPr>
    </w:lvl>
    <w:lvl w:ilvl="8">
      <w:start w:val="1"/>
      <w:numFmt w:val="lowerLetter"/>
      <w:pStyle w:val="Point4letter"/>
      <w:lvlText w:val="(%9)"/>
      <w:lvlJc w:val="left"/>
      <w:pPr>
        <w:tabs>
          <w:tab w:val="left" w:pos="3118"/>
        </w:tabs>
        <w:ind w:left="3685" w:hanging="567"/>
      </w:pPr>
    </w:lvl>
  </w:abstractNum>
  <w:abstractNum w:abstractNumId="11" w15:restartNumberingAfterBreak="0">
    <w:nsid w:val="0000000C"/>
    <w:multiLevelType w:val="hybridMultilevel"/>
    <w:tmpl w:val="732E6D08"/>
    <w:lvl w:ilvl="0" w:tplc="5ABC5740">
      <w:start w:val="1"/>
      <w:numFmt w:val="bullet"/>
      <w:pStyle w:val="ListDash4"/>
      <w:lvlText w:val="–"/>
      <w:lvlJc w:val="left"/>
      <w:pPr>
        <w:tabs>
          <w:tab w:val="left" w:pos="3163"/>
        </w:tabs>
        <w:ind w:left="3446" w:hanging="283"/>
      </w:pPr>
      <w:rPr>
        <w:rFonts w:ascii="Times New Roman" w:eastAsia="Times New Roman" w:hAnsi="Times New Roman"/>
        <w:w w:val="100"/>
        <w:sz w:val="20"/>
        <w:szCs w:val="20"/>
        <w:shd w:val="clear" w:color="auto" w:fill="auto"/>
      </w:rPr>
    </w:lvl>
    <w:lvl w:ilvl="1" w:tplc="930CA7A2">
      <w:start w:val="1"/>
      <w:numFmt w:val="bullet"/>
      <w:lvlText w:val="–"/>
      <w:lvlJc w:val="left"/>
      <w:pPr>
        <w:tabs>
          <w:tab w:val="left" w:pos="3163"/>
        </w:tabs>
        <w:ind w:left="3446" w:hanging="283"/>
      </w:pPr>
      <w:rPr>
        <w:rFonts w:ascii="Times New Roman" w:eastAsia="Times New Roman" w:hAnsi="Times New Roman"/>
        <w:w w:val="100"/>
        <w:sz w:val="20"/>
        <w:szCs w:val="20"/>
        <w:shd w:val="clear" w:color="auto" w:fill="auto"/>
      </w:rPr>
    </w:lvl>
    <w:lvl w:ilvl="2" w:tplc="63647A5C">
      <w:start w:val="1"/>
      <w:numFmt w:val="bullet"/>
      <w:lvlText w:val="–"/>
      <w:lvlJc w:val="left"/>
      <w:pPr>
        <w:tabs>
          <w:tab w:val="left" w:pos="3163"/>
        </w:tabs>
        <w:ind w:left="3446" w:hanging="283"/>
      </w:pPr>
      <w:rPr>
        <w:rFonts w:ascii="Times New Roman" w:eastAsia="Times New Roman" w:hAnsi="Times New Roman"/>
        <w:w w:val="100"/>
        <w:sz w:val="20"/>
        <w:szCs w:val="20"/>
        <w:shd w:val="clear" w:color="auto" w:fill="auto"/>
      </w:rPr>
    </w:lvl>
    <w:lvl w:ilvl="3" w:tplc="B4DCCED6">
      <w:start w:val="1"/>
      <w:numFmt w:val="bullet"/>
      <w:lvlText w:val="–"/>
      <w:lvlJc w:val="left"/>
      <w:pPr>
        <w:tabs>
          <w:tab w:val="left" w:pos="3163"/>
        </w:tabs>
        <w:ind w:left="3446" w:hanging="283"/>
      </w:pPr>
      <w:rPr>
        <w:rFonts w:ascii="Times New Roman" w:eastAsia="Times New Roman" w:hAnsi="Times New Roman"/>
        <w:w w:val="100"/>
        <w:sz w:val="20"/>
        <w:szCs w:val="20"/>
        <w:shd w:val="clear" w:color="auto" w:fill="auto"/>
      </w:rPr>
    </w:lvl>
    <w:lvl w:ilvl="4" w:tplc="5E3C94B8">
      <w:start w:val="1"/>
      <w:numFmt w:val="bullet"/>
      <w:lvlText w:val="–"/>
      <w:lvlJc w:val="left"/>
      <w:pPr>
        <w:tabs>
          <w:tab w:val="left" w:pos="3163"/>
        </w:tabs>
        <w:ind w:left="3446" w:hanging="283"/>
      </w:pPr>
      <w:rPr>
        <w:rFonts w:ascii="Times New Roman" w:eastAsia="Times New Roman" w:hAnsi="Times New Roman"/>
        <w:w w:val="100"/>
        <w:sz w:val="20"/>
        <w:szCs w:val="20"/>
        <w:shd w:val="clear" w:color="auto" w:fill="auto"/>
      </w:rPr>
    </w:lvl>
    <w:lvl w:ilvl="5" w:tplc="DA84978C">
      <w:start w:val="1"/>
      <w:numFmt w:val="bullet"/>
      <w:lvlText w:val="–"/>
      <w:lvlJc w:val="left"/>
      <w:pPr>
        <w:tabs>
          <w:tab w:val="left" w:pos="3163"/>
        </w:tabs>
        <w:ind w:left="3446" w:hanging="283"/>
      </w:pPr>
      <w:rPr>
        <w:rFonts w:ascii="Times New Roman" w:eastAsia="Times New Roman" w:hAnsi="Times New Roman"/>
        <w:w w:val="100"/>
        <w:sz w:val="20"/>
        <w:szCs w:val="20"/>
        <w:shd w:val="clear" w:color="auto" w:fill="auto"/>
      </w:rPr>
    </w:lvl>
    <w:lvl w:ilvl="6" w:tplc="58D8CF96">
      <w:start w:val="1"/>
      <w:numFmt w:val="bullet"/>
      <w:lvlText w:val="–"/>
      <w:lvlJc w:val="left"/>
      <w:pPr>
        <w:tabs>
          <w:tab w:val="left" w:pos="3163"/>
        </w:tabs>
        <w:ind w:left="3446" w:hanging="283"/>
      </w:pPr>
      <w:rPr>
        <w:rFonts w:ascii="Times New Roman" w:eastAsia="Times New Roman" w:hAnsi="Times New Roman"/>
        <w:w w:val="100"/>
        <w:sz w:val="20"/>
        <w:szCs w:val="20"/>
        <w:shd w:val="clear" w:color="auto" w:fill="auto"/>
      </w:rPr>
    </w:lvl>
    <w:lvl w:ilvl="7" w:tplc="4A089F0E">
      <w:start w:val="1"/>
      <w:numFmt w:val="bullet"/>
      <w:lvlText w:val="–"/>
      <w:lvlJc w:val="left"/>
      <w:pPr>
        <w:tabs>
          <w:tab w:val="left" w:pos="3163"/>
        </w:tabs>
        <w:ind w:left="3446" w:hanging="283"/>
      </w:pPr>
      <w:rPr>
        <w:rFonts w:ascii="Times New Roman" w:eastAsia="Times New Roman" w:hAnsi="Times New Roman"/>
        <w:w w:val="100"/>
        <w:sz w:val="20"/>
        <w:szCs w:val="20"/>
        <w:shd w:val="clear" w:color="auto" w:fill="auto"/>
      </w:rPr>
    </w:lvl>
    <w:lvl w:ilvl="8" w:tplc="5CB87298">
      <w:start w:val="1"/>
      <w:numFmt w:val="bullet"/>
      <w:lvlText w:val="–"/>
      <w:lvlJc w:val="left"/>
      <w:pPr>
        <w:tabs>
          <w:tab w:val="left" w:pos="3163"/>
        </w:tabs>
        <w:ind w:left="3446" w:hanging="283"/>
      </w:pPr>
      <w:rPr>
        <w:rFonts w:ascii="Times New Roman" w:eastAsia="Times New Roman" w:hAnsi="Times New Roman"/>
        <w:w w:val="100"/>
        <w:sz w:val="20"/>
        <w:szCs w:val="20"/>
        <w:shd w:val="clear" w:color="auto" w:fill="auto"/>
      </w:rPr>
    </w:lvl>
  </w:abstractNum>
  <w:abstractNum w:abstractNumId="12" w15:restartNumberingAfterBreak="0">
    <w:nsid w:val="0000000D"/>
    <w:multiLevelType w:val="hybridMultilevel"/>
    <w:tmpl w:val="14EF12DE"/>
    <w:lvl w:ilvl="0" w:tplc="6C52EBAE">
      <w:start w:val="1"/>
      <w:numFmt w:val="bullet"/>
      <w:pStyle w:val="Oznaenseznam2"/>
      <w:lvlText w:val="·"/>
      <w:lvlJc w:val="left"/>
      <w:pPr>
        <w:tabs>
          <w:tab w:val="left" w:pos="1360"/>
        </w:tabs>
        <w:ind w:left="1643" w:hanging="283"/>
      </w:pPr>
      <w:rPr>
        <w:rFonts w:ascii="Symbol" w:eastAsia="Symbol" w:hAnsi="Symbol"/>
        <w:w w:val="100"/>
        <w:sz w:val="20"/>
        <w:szCs w:val="20"/>
        <w:shd w:val="clear" w:color="auto" w:fill="auto"/>
      </w:rPr>
    </w:lvl>
    <w:lvl w:ilvl="1" w:tplc="FB78BD0A">
      <w:start w:val="1"/>
      <w:numFmt w:val="bullet"/>
      <w:lvlText w:val="·"/>
      <w:lvlJc w:val="left"/>
      <w:pPr>
        <w:tabs>
          <w:tab w:val="left" w:pos="1360"/>
        </w:tabs>
        <w:ind w:left="1643" w:hanging="283"/>
      </w:pPr>
      <w:rPr>
        <w:rFonts w:ascii="Symbol" w:eastAsia="Symbol" w:hAnsi="Symbol"/>
        <w:w w:val="100"/>
        <w:sz w:val="20"/>
        <w:szCs w:val="20"/>
        <w:shd w:val="clear" w:color="auto" w:fill="auto"/>
      </w:rPr>
    </w:lvl>
    <w:lvl w:ilvl="2" w:tplc="D4FECBE2">
      <w:start w:val="1"/>
      <w:numFmt w:val="bullet"/>
      <w:lvlText w:val="·"/>
      <w:lvlJc w:val="left"/>
      <w:pPr>
        <w:tabs>
          <w:tab w:val="left" w:pos="1360"/>
        </w:tabs>
        <w:ind w:left="1643" w:hanging="283"/>
      </w:pPr>
      <w:rPr>
        <w:rFonts w:ascii="Symbol" w:eastAsia="Symbol" w:hAnsi="Symbol"/>
        <w:w w:val="100"/>
        <w:sz w:val="20"/>
        <w:szCs w:val="20"/>
        <w:shd w:val="clear" w:color="auto" w:fill="auto"/>
      </w:rPr>
    </w:lvl>
    <w:lvl w:ilvl="3" w:tplc="1138EF36">
      <w:start w:val="1"/>
      <w:numFmt w:val="bullet"/>
      <w:lvlText w:val="·"/>
      <w:lvlJc w:val="left"/>
      <w:pPr>
        <w:tabs>
          <w:tab w:val="left" w:pos="1360"/>
        </w:tabs>
        <w:ind w:left="1643" w:hanging="283"/>
      </w:pPr>
      <w:rPr>
        <w:rFonts w:ascii="Symbol" w:eastAsia="Symbol" w:hAnsi="Symbol"/>
        <w:w w:val="100"/>
        <w:sz w:val="20"/>
        <w:szCs w:val="20"/>
        <w:shd w:val="clear" w:color="auto" w:fill="auto"/>
      </w:rPr>
    </w:lvl>
    <w:lvl w:ilvl="4" w:tplc="6EC4F7EC">
      <w:start w:val="1"/>
      <w:numFmt w:val="bullet"/>
      <w:lvlText w:val="·"/>
      <w:lvlJc w:val="left"/>
      <w:pPr>
        <w:tabs>
          <w:tab w:val="left" w:pos="1360"/>
        </w:tabs>
        <w:ind w:left="1643" w:hanging="283"/>
      </w:pPr>
      <w:rPr>
        <w:rFonts w:ascii="Symbol" w:eastAsia="Symbol" w:hAnsi="Symbol"/>
        <w:w w:val="100"/>
        <w:sz w:val="20"/>
        <w:szCs w:val="20"/>
        <w:shd w:val="clear" w:color="auto" w:fill="auto"/>
      </w:rPr>
    </w:lvl>
    <w:lvl w:ilvl="5" w:tplc="C01A2C40">
      <w:start w:val="1"/>
      <w:numFmt w:val="bullet"/>
      <w:lvlText w:val="·"/>
      <w:lvlJc w:val="left"/>
      <w:pPr>
        <w:tabs>
          <w:tab w:val="left" w:pos="1360"/>
        </w:tabs>
        <w:ind w:left="1643" w:hanging="283"/>
      </w:pPr>
      <w:rPr>
        <w:rFonts w:ascii="Symbol" w:eastAsia="Symbol" w:hAnsi="Symbol"/>
        <w:w w:val="100"/>
        <w:sz w:val="20"/>
        <w:szCs w:val="20"/>
        <w:shd w:val="clear" w:color="auto" w:fill="auto"/>
      </w:rPr>
    </w:lvl>
    <w:lvl w:ilvl="6" w:tplc="EB5243EE">
      <w:start w:val="1"/>
      <w:numFmt w:val="bullet"/>
      <w:lvlText w:val="·"/>
      <w:lvlJc w:val="left"/>
      <w:pPr>
        <w:tabs>
          <w:tab w:val="left" w:pos="1360"/>
        </w:tabs>
        <w:ind w:left="1643" w:hanging="283"/>
      </w:pPr>
      <w:rPr>
        <w:rFonts w:ascii="Symbol" w:eastAsia="Symbol" w:hAnsi="Symbol"/>
        <w:w w:val="100"/>
        <w:sz w:val="20"/>
        <w:szCs w:val="20"/>
        <w:shd w:val="clear" w:color="auto" w:fill="auto"/>
      </w:rPr>
    </w:lvl>
    <w:lvl w:ilvl="7" w:tplc="517090E2">
      <w:start w:val="1"/>
      <w:numFmt w:val="bullet"/>
      <w:lvlText w:val="·"/>
      <w:lvlJc w:val="left"/>
      <w:pPr>
        <w:tabs>
          <w:tab w:val="left" w:pos="1360"/>
        </w:tabs>
        <w:ind w:left="1643" w:hanging="283"/>
      </w:pPr>
      <w:rPr>
        <w:rFonts w:ascii="Symbol" w:eastAsia="Symbol" w:hAnsi="Symbol"/>
        <w:w w:val="100"/>
        <w:sz w:val="20"/>
        <w:szCs w:val="20"/>
        <w:shd w:val="clear" w:color="auto" w:fill="auto"/>
      </w:rPr>
    </w:lvl>
    <w:lvl w:ilvl="8" w:tplc="D9B6DCBA">
      <w:start w:val="1"/>
      <w:numFmt w:val="bullet"/>
      <w:lvlText w:val="·"/>
      <w:lvlJc w:val="left"/>
      <w:pPr>
        <w:tabs>
          <w:tab w:val="left" w:pos="1360"/>
        </w:tabs>
        <w:ind w:left="1643" w:hanging="283"/>
      </w:pPr>
      <w:rPr>
        <w:rFonts w:ascii="Symbol" w:eastAsia="Symbol" w:hAnsi="Symbol"/>
        <w:w w:val="100"/>
        <w:sz w:val="20"/>
        <w:szCs w:val="20"/>
        <w:shd w:val="clear" w:color="auto" w:fill="auto"/>
      </w:rPr>
    </w:lvl>
  </w:abstractNum>
  <w:abstractNum w:abstractNumId="13" w15:restartNumberingAfterBreak="0">
    <w:nsid w:val="0000000E"/>
    <w:multiLevelType w:val="multilevel"/>
    <w:tmpl w:val="145C747A"/>
    <w:lvl w:ilvl="0">
      <w:start w:val="1"/>
      <w:numFmt w:val="decimal"/>
      <w:pStyle w:val="LegalNumPar"/>
      <w:lvlText w:val="%1."/>
      <w:lvlJc w:val="left"/>
      <w:pPr>
        <w:ind w:left="952" w:hanging="476"/>
      </w:pPr>
    </w:lvl>
    <w:lvl w:ilvl="1">
      <w:start w:val="1"/>
      <w:numFmt w:val="lowerLetter"/>
      <w:pStyle w:val="LegalNumPar2"/>
      <w:lvlText w:val="%2."/>
      <w:lvlJc w:val="left"/>
      <w:pPr>
        <w:ind w:left="1430" w:hanging="477"/>
      </w:pPr>
    </w:lvl>
    <w:lvl w:ilvl="2">
      <w:start w:val="1"/>
      <w:numFmt w:val="lowerRoman"/>
      <w:pStyle w:val="LegalNumPar3"/>
      <w:lvlText w:val="%3."/>
      <w:lvlJc w:val="left"/>
      <w:pPr>
        <w:ind w:left="1905" w:hanging="476"/>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50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660" w:hanging="180"/>
      </w:pPr>
    </w:lvl>
  </w:abstractNum>
  <w:abstractNum w:abstractNumId="14" w15:restartNumberingAfterBreak="0">
    <w:nsid w:val="00000011"/>
    <w:multiLevelType w:val="hybridMultilevel"/>
    <w:tmpl w:val="4A95E1AB"/>
    <w:lvl w:ilvl="0" w:tplc="31284166">
      <w:start w:val="1"/>
      <w:numFmt w:val="bullet"/>
      <w:pStyle w:val="ListBullet1"/>
      <w:lvlText w:val="·"/>
      <w:lvlJc w:val="left"/>
      <w:pPr>
        <w:tabs>
          <w:tab w:val="left" w:pos="765"/>
        </w:tabs>
        <w:ind w:left="1048" w:hanging="283"/>
      </w:pPr>
      <w:rPr>
        <w:rFonts w:ascii="Symbol" w:eastAsia="Symbol" w:hAnsi="Symbol"/>
        <w:w w:val="100"/>
        <w:sz w:val="20"/>
        <w:szCs w:val="20"/>
        <w:shd w:val="clear" w:color="auto" w:fill="auto"/>
      </w:rPr>
    </w:lvl>
    <w:lvl w:ilvl="1" w:tplc="4E04828E">
      <w:start w:val="1"/>
      <w:numFmt w:val="bullet"/>
      <w:lvlText w:val="·"/>
      <w:lvlJc w:val="left"/>
      <w:pPr>
        <w:tabs>
          <w:tab w:val="left" w:pos="765"/>
        </w:tabs>
        <w:ind w:left="1048" w:hanging="283"/>
      </w:pPr>
      <w:rPr>
        <w:rFonts w:ascii="Symbol" w:eastAsia="Symbol" w:hAnsi="Symbol"/>
        <w:w w:val="100"/>
        <w:sz w:val="20"/>
        <w:szCs w:val="20"/>
        <w:shd w:val="clear" w:color="auto" w:fill="auto"/>
      </w:rPr>
    </w:lvl>
    <w:lvl w:ilvl="2" w:tplc="238E8172">
      <w:start w:val="1"/>
      <w:numFmt w:val="bullet"/>
      <w:lvlText w:val="·"/>
      <w:lvlJc w:val="left"/>
      <w:pPr>
        <w:tabs>
          <w:tab w:val="left" w:pos="765"/>
        </w:tabs>
        <w:ind w:left="1048" w:hanging="283"/>
      </w:pPr>
      <w:rPr>
        <w:rFonts w:ascii="Symbol" w:eastAsia="Symbol" w:hAnsi="Symbol"/>
        <w:w w:val="100"/>
        <w:sz w:val="20"/>
        <w:szCs w:val="20"/>
        <w:shd w:val="clear" w:color="auto" w:fill="auto"/>
      </w:rPr>
    </w:lvl>
    <w:lvl w:ilvl="3" w:tplc="4F584F90">
      <w:start w:val="1"/>
      <w:numFmt w:val="bullet"/>
      <w:lvlText w:val="·"/>
      <w:lvlJc w:val="left"/>
      <w:pPr>
        <w:tabs>
          <w:tab w:val="left" w:pos="765"/>
        </w:tabs>
        <w:ind w:left="1048" w:hanging="283"/>
      </w:pPr>
      <w:rPr>
        <w:rFonts w:ascii="Symbol" w:eastAsia="Symbol" w:hAnsi="Symbol"/>
        <w:w w:val="100"/>
        <w:sz w:val="20"/>
        <w:szCs w:val="20"/>
        <w:shd w:val="clear" w:color="auto" w:fill="auto"/>
      </w:rPr>
    </w:lvl>
    <w:lvl w:ilvl="4" w:tplc="D8B8A9C6">
      <w:start w:val="1"/>
      <w:numFmt w:val="bullet"/>
      <w:lvlText w:val="·"/>
      <w:lvlJc w:val="left"/>
      <w:pPr>
        <w:tabs>
          <w:tab w:val="left" w:pos="765"/>
        </w:tabs>
        <w:ind w:left="1048" w:hanging="283"/>
      </w:pPr>
      <w:rPr>
        <w:rFonts w:ascii="Symbol" w:eastAsia="Symbol" w:hAnsi="Symbol"/>
        <w:w w:val="100"/>
        <w:sz w:val="20"/>
        <w:szCs w:val="20"/>
        <w:shd w:val="clear" w:color="auto" w:fill="auto"/>
      </w:rPr>
    </w:lvl>
    <w:lvl w:ilvl="5" w:tplc="AA8EA6C6">
      <w:start w:val="1"/>
      <w:numFmt w:val="bullet"/>
      <w:lvlText w:val="·"/>
      <w:lvlJc w:val="left"/>
      <w:pPr>
        <w:tabs>
          <w:tab w:val="left" w:pos="765"/>
        </w:tabs>
        <w:ind w:left="1048" w:hanging="283"/>
      </w:pPr>
      <w:rPr>
        <w:rFonts w:ascii="Symbol" w:eastAsia="Symbol" w:hAnsi="Symbol"/>
        <w:w w:val="100"/>
        <w:sz w:val="20"/>
        <w:szCs w:val="20"/>
        <w:shd w:val="clear" w:color="auto" w:fill="auto"/>
      </w:rPr>
    </w:lvl>
    <w:lvl w:ilvl="6" w:tplc="96CA3FEA">
      <w:start w:val="1"/>
      <w:numFmt w:val="bullet"/>
      <w:lvlText w:val="·"/>
      <w:lvlJc w:val="left"/>
      <w:pPr>
        <w:tabs>
          <w:tab w:val="left" w:pos="765"/>
        </w:tabs>
        <w:ind w:left="1048" w:hanging="283"/>
      </w:pPr>
      <w:rPr>
        <w:rFonts w:ascii="Symbol" w:eastAsia="Symbol" w:hAnsi="Symbol"/>
        <w:w w:val="100"/>
        <w:sz w:val="20"/>
        <w:szCs w:val="20"/>
        <w:shd w:val="clear" w:color="auto" w:fill="auto"/>
      </w:rPr>
    </w:lvl>
    <w:lvl w:ilvl="7" w:tplc="3E362ED8">
      <w:start w:val="1"/>
      <w:numFmt w:val="bullet"/>
      <w:lvlText w:val="·"/>
      <w:lvlJc w:val="left"/>
      <w:pPr>
        <w:tabs>
          <w:tab w:val="left" w:pos="765"/>
        </w:tabs>
        <w:ind w:left="1048" w:hanging="283"/>
      </w:pPr>
      <w:rPr>
        <w:rFonts w:ascii="Symbol" w:eastAsia="Symbol" w:hAnsi="Symbol"/>
        <w:w w:val="100"/>
        <w:sz w:val="20"/>
        <w:szCs w:val="20"/>
        <w:shd w:val="clear" w:color="auto" w:fill="auto"/>
      </w:rPr>
    </w:lvl>
    <w:lvl w:ilvl="8" w:tplc="76D437B2">
      <w:start w:val="1"/>
      <w:numFmt w:val="bullet"/>
      <w:lvlText w:val="·"/>
      <w:lvlJc w:val="left"/>
      <w:pPr>
        <w:tabs>
          <w:tab w:val="left" w:pos="765"/>
        </w:tabs>
        <w:ind w:left="1048" w:hanging="283"/>
      </w:pPr>
      <w:rPr>
        <w:rFonts w:ascii="Symbol" w:eastAsia="Symbol" w:hAnsi="Symbol"/>
        <w:w w:val="100"/>
        <w:sz w:val="20"/>
        <w:szCs w:val="20"/>
        <w:shd w:val="clear" w:color="auto" w:fill="auto"/>
      </w:rPr>
    </w:lvl>
  </w:abstractNum>
  <w:abstractNum w:abstractNumId="15" w15:restartNumberingAfterBreak="0">
    <w:nsid w:val="00000013"/>
    <w:multiLevelType w:val="multilevel"/>
    <w:tmpl w:val="31FB3083"/>
    <w:lvl w:ilvl="0">
      <w:start w:val="1"/>
      <w:numFmt w:val="decimal"/>
      <w:pStyle w:val="Otevilenseznam"/>
      <w:lvlText w:val="(%1)"/>
      <w:lvlJc w:val="left"/>
      <w:pPr>
        <w:tabs>
          <w:tab w:val="left" w:pos="709"/>
        </w:tabs>
        <w:ind w:left="1418" w:hanging="709"/>
      </w:pPr>
    </w:lvl>
    <w:lvl w:ilvl="1">
      <w:start w:val="1"/>
      <w:numFmt w:val="lowerLetter"/>
      <w:pStyle w:val="ListNumberLevel2"/>
      <w:lvlText w:val="(%2)"/>
      <w:lvlJc w:val="left"/>
      <w:pPr>
        <w:tabs>
          <w:tab w:val="left" w:pos="1417"/>
        </w:tabs>
        <w:ind w:left="2125" w:hanging="708"/>
      </w:pPr>
    </w:lvl>
    <w:lvl w:ilvl="2">
      <w:start w:val="1"/>
      <w:numFmt w:val="bullet"/>
      <w:pStyle w:val="ListNumberLevel3"/>
      <w:lvlText w:val="–"/>
      <w:lvlJc w:val="left"/>
      <w:pPr>
        <w:tabs>
          <w:tab w:val="left" w:pos="2126"/>
        </w:tabs>
        <w:ind w:left="2835" w:hanging="709"/>
      </w:pPr>
      <w:rPr>
        <w:rFonts w:ascii="Times New Roman" w:eastAsia="Times New Roman" w:hAnsi="Times New Roman"/>
        <w:w w:val="100"/>
        <w:sz w:val="20"/>
        <w:szCs w:val="20"/>
        <w:shd w:val="clear" w:color="auto" w:fill="auto"/>
      </w:rPr>
    </w:lvl>
    <w:lvl w:ilvl="3">
      <w:start w:val="1"/>
      <w:numFmt w:val="bullet"/>
      <w:pStyle w:val="ListNumberLevel4"/>
      <w:lvlText w:val="·"/>
      <w:lvlJc w:val="left"/>
      <w:pPr>
        <w:tabs>
          <w:tab w:val="left" w:pos="2835"/>
        </w:tabs>
        <w:ind w:left="3544" w:hanging="709"/>
      </w:pPr>
      <w:rPr>
        <w:rFonts w:ascii="Symbol" w:eastAsia="Symbol" w:hAnsi="Symbol"/>
        <w:w w:val="100"/>
        <w:sz w:val="20"/>
        <w:szCs w:val="20"/>
        <w:shd w:val="clear" w:color="auto" w:fill="auto"/>
      </w:rPr>
    </w:lvl>
    <w:lvl w:ilvl="4">
      <w:start w:val="1"/>
      <w:numFmt w:val="lowerLetter"/>
      <w:lvlText w:val="(%5)"/>
      <w:lvlJc w:val="left"/>
      <w:pPr>
        <w:tabs>
          <w:tab w:val="left" w:pos="1800"/>
        </w:tabs>
        <w:ind w:left="2160" w:hanging="360"/>
      </w:pPr>
    </w:lvl>
    <w:lvl w:ilvl="5">
      <w:start w:val="1"/>
      <w:numFmt w:val="lowerRoman"/>
      <w:lvlText w:val="(%6)"/>
      <w:lvlJc w:val="left"/>
      <w:pPr>
        <w:tabs>
          <w:tab w:val="left" w:pos="2160"/>
        </w:tabs>
        <w:ind w:left="2520" w:hanging="360"/>
      </w:pPr>
    </w:lvl>
    <w:lvl w:ilvl="6">
      <w:start w:val="1"/>
      <w:numFmt w:val="decimal"/>
      <w:lvlText w:val="%7."/>
      <w:lvlJc w:val="left"/>
      <w:pPr>
        <w:tabs>
          <w:tab w:val="left" w:pos="2520"/>
        </w:tabs>
        <w:ind w:left="2880" w:hanging="360"/>
      </w:pPr>
    </w:lvl>
    <w:lvl w:ilvl="7">
      <w:start w:val="1"/>
      <w:numFmt w:val="lowerLetter"/>
      <w:lvlText w:val="%8."/>
      <w:lvlJc w:val="left"/>
      <w:pPr>
        <w:tabs>
          <w:tab w:val="left" w:pos="2880"/>
        </w:tabs>
        <w:ind w:left="3240" w:hanging="360"/>
      </w:pPr>
    </w:lvl>
    <w:lvl w:ilvl="8">
      <w:start w:val="1"/>
      <w:numFmt w:val="lowerRoman"/>
      <w:lvlText w:val="%9."/>
      <w:lvlJc w:val="left"/>
      <w:pPr>
        <w:tabs>
          <w:tab w:val="left" w:pos="3240"/>
        </w:tabs>
        <w:ind w:left="3600" w:hanging="360"/>
      </w:pPr>
    </w:lvl>
  </w:abstractNum>
  <w:abstractNum w:abstractNumId="16" w15:restartNumberingAfterBreak="0">
    <w:nsid w:val="00000015"/>
    <w:multiLevelType w:val="multilevel"/>
    <w:tmpl w:val="5F06390C"/>
    <w:lvl w:ilvl="0">
      <w:start w:val="1"/>
      <w:numFmt w:val="decimal"/>
      <w:pStyle w:val="Otevilenseznam2"/>
      <w:lvlText w:val="(%1)"/>
      <w:lvlJc w:val="left"/>
      <w:pPr>
        <w:tabs>
          <w:tab w:val="left" w:pos="1786"/>
        </w:tabs>
        <w:ind w:left="2495" w:hanging="709"/>
      </w:pPr>
    </w:lvl>
    <w:lvl w:ilvl="1">
      <w:start w:val="1"/>
      <w:numFmt w:val="lowerLetter"/>
      <w:pStyle w:val="ListNumber2Level2"/>
      <w:lvlText w:val="(%2)"/>
      <w:lvlJc w:val="left"/>
      <w:pPr>
        <w:tabs>
          <w:tab w:val="left" w:pos="2494"/>
        </w:tabs>
        <w:ind w:left="3202" w:hanging="708"/>
      </w:pPr>
    </w:lvl>
    <w:lvl w:ilvl="2">
      <w:start w:val="1"/>
      <w:numFmt w:val="bullet"/>
      <w:pStyle w:val="ListNumber2Level3"/>
      <w:lvlText w:val="–"/>
      <w:lvlJc w:val="left"/>
      <w:pPr>
        <w:tabs>
          <w:tab w:val="left" w:pos="3203"/>
        </w:tabs>
        <w:ind w:left="3912" w:hanging="709"/>
      </w:pPr>
      <w:rPr>
        <w:rFonts w:ascii="Times New Roman" w:eastAsia="Times New Roman" w:hAnsi="Times New Roman"/>
        <w:w w:val="100"/>
        <w:sz w:val="20"/>
        <w:szCs w:val="20"/>
        <w:shd w:val="clear" w:color="auto" w:fill="auto"/>
      </w:rPr>
    </w:lvl>
    <w:lvl w:ilvl="3">
      <w:start w:val="1"/>
      <w:numFmt w:val="bullet"/>
      <w:pStyle w:val="ListNumber2Level4"/>
      <w:lvlText w:val="·"/>
      <w:lvlJc w:val="left"/>
      <w:pPr>
        <w:tabs>
          <w:tab w:val="left" w:pos="3912"/>
        </w:tabs>
        <w:ind w:left="4621" w:hanging="709"/>
      </w:pPr>
      <w:rPr>
        <w:rFonts w:ascii="Symbol" w:eastAsia="Symbol" w:hAnsi="Symbol"/>
        <w:w w:val="100"/>
        <w:sz w:val="20"/>
        <w:szCs w:val="20"/>
        <w:shd w:val="clear" w:color="auto" w:fill="auto"/>
      </w:rPr>
    </w:lvl>
    <w:lvl w:ilvl="4">
      <w:start w:val="1"/>
      <w:numFmt w:val="lowerLetter"/>
      <w:lvlText w:val="(%5)"/>
      <w:lvlJc w:val="left"/>
      <w:pPr>
        <w:tabs>
          <w:tab w:val="left" w:pos="1800"/>
        </w:tabs>
        <w:ind w:left="2160" w:hanging="360"/>
      </w:pPr>
    </w:lvl>
    <w:lvl w:ilvl="5">
      <w:start w:val="1"/>
      <w:numFmt w:val="lowerRoman"/>
      <w:lvlText w:val="(%6)"/>
      <w:lvlJc w:val="left"/>
      <w:pPr>
        <w:tabs>
          <w:tab w:val="left" w:pos="2160"/>
        </w:tabs>
        <w:ind w:left="2520" w:hanging="360"/>
      </w:pPr>
    </w:lvl>
    <w:lvl w:ilvl="6">
      <w:start w:val="1"/>
      <w:numFmt w:val="decimal"/>
      <w:lvlText w:val="%7."/>
      <w:lvlJc w:val="left"/>
      <w:pPr>
        <w:tabs>
          <w:tab w:val="left" w:pos="2520"/>
        </w:tabs>
        <w:ind w:left="2880" w:hanging="360"/>
      </w:pPr>
    </w:lvl>
    <w:lvl w:ilvl="7">
      <w:start w:val="1"/>
      <w:numFmt w:val="lowerLetter"/>
      <w:lvlText w:val="%8."/>
      <w:lvlJc w:val="left"/>
      <w:pPr>
        <w:tabs>
          <w:tab w:val="left" w:pos="2880"/>
        </w:tabs>
        <w:ind w:left="3240" w:hanging="360"/>
      </w:pPr>
    </w:lvl>
    <w:lvl w:ilvl="8">
      <w:start w:val="1"/>
      <w:numFmt w:val="lowerRoman"/>
      <w:lvlText w:val="%9."/>
      <w:lvlJc w:val="left"/>
      <w:pPr>
        <w:tabs>
          <w:tab w:val="left" w:pos="3240"/>
        </w:tabs>
        <w:ind w:left="3600" w:hanging="360"/>
      </w:pPr>
    </w:lvl>
  </w:abstractNum>
  <w:abstractNum w:abstractNumId="17" w15:restartNumberingAfterBreak="0">
    <w:nsid w:val="00000016"/>
    <w:multiLevelType w:val="multilevel"/>
    <w:tmpl w:val="2636164A"/>
    <w:lvl w:ilvl="0">
      <w:start w:val="1"/>
      <w:numFmt w:val="decimal"/>
      <w:pStyle w:val="ListNumber1"/>
      <w:lvlText w:val="(%1)"/>
      <w:lvlJc w:val="left"/>
      <w:pPr>
        <w:tabs>
          <w:tab w:val="left" w:pos="1191"/>
        </w:tabs>
        <w:ind w:left="1900" w:hanging="709"/>
      </w:pPr>
    </w:lvl>
    <w:lvl w:ilvl="1">
      <w:start w:val="1"/>
      <w:numFmt w:val="lowerLetter"/>
      <w:pStyle w:val="ListNumber1Level2"/>
      <w:lvlText w:val="(%2)"/>
      <w:lvlJc w:val="left"/>
      <w:pPr>
        <w:tabs>
          <w:tab w:val="left" w:pos="1899"/>
        </w:tabs>
        <w:ind w:left="2607" w:hanging="708"/>
      </w:pPr>
    </w:lvl>
    <w:lvl w:ilvl="2">
      <w:start w:val="1"/>
      <w:numFmt w:val="bullet"/>
      <w:pStyle w:val="ListNumber1Level3"/>
      <w:lvlText w:val="–"/>
      <w:lvlJc w:val="left"/>
      <w:pPr>
        <w:tabs>
          <w:tab w:val="left" w:pos="2608"/>
        </w:tabs>
        <w:ind w:left="3317" w:hanging="709"/>
      </w:pPr>
      <w:rPr>
        <w:rFonts w:ascii="Times New Roman" w:eastAsia="Times New Roman" w:hAnsi="Times New Roman"/>
        <w:w w:val="100"/>
        <w:sz w:val="20"/>
        <w:szCs w:val="20"/>
        <w:shd w:val="clear" w:color="auto" w:fill="auto"/>
      </w:rPr>
    </w:lvl>
    <w:lvl w:ilvl="3">
      <w:start w:val="1"/>
      <w:numFmt w:val="bullet"/>
      <w:pStyle w:val="ListNumber1Level4"/>
      <w:lvlText w:val="·"/>
      <w:lvlJc w:val="left"/>
      <w:pPr>
        <w:tabs>
          <w:tab w:val="left" w:pos="3317"/>
        </w:tabs>
        <w:ind w:left="4026" w:hanging="709"/>
      </w:pPr>
      <w:rPr>
        <w:rFonts w:ascii="Symbol" w:eastAsia="Symbol" w:hAnsi="Symbol"/>
        <w:w w:val="100"/>
        <w:sz w:val="20"/>
        <w:szCs w:val="20"/>
        <w:shd w:val="clear" w:color="auto" w:fill="auto"/>
      </w:rPr>
    </w:lvl>
    <w:lvl w:ilvl="4">
      <w:start w:val="1"/>
      <w:numFmt w:val="lowerLetter"/>
      <w:lvlText w:val="(%5)"/>
      <w:lvlJc w:val="left"/>
      <w:pPr>
        <w:tabs>
          <w:tab w:val="left" w:pos="1800"/>
        </w:tabs>
        <w:ind w:left="2160" w:hanging="360"/>
      </w:pPr>
    </w:lvl>
    <w:lvl w:ilvl="5">
      <w:start w:val="1"/>
      <w:numFmt w:val="lowerRoman"/>
      <w:lvlText w:val="(%6)"/>
      <w:lvlJc w:val="left"/>
      <w:pPr>
        <w:tabs>
          <w:tab w:val="left" w:pos="2160"/>
        </w:tabs>
        <w:ind w:left="2520" w:hanging="360"/>
      </w:pPr>
    </w:lvl>
    <w:lvl w:ilvl="6">
      <w:start w:val="1"/>
      <w:numFmt w:val="decimal"/>
      <w:lvlText w:val="%7."/>
      <w:lvlJc w:val="left"/>
      <w:pPr>
        <w:tabs>
          <w:tab w:val="left" w:pos="2520"/>
        </w:tabs>
        <w:ind w:left="2880" w:hanging="360"/>
      </w:pPr>
    </w:lvl>
    <w:lvl w:ilvl="7">
      <w:start w:val="1"/>
      <w:numFmt w:val="lowerLetter"/>
      <w:lvlText w:val="%8."/>
      <w:lvlJc w:val="left"/>
      <w:pPr>
        <w:tabs>
          <w:tab w:val="left" w:pos="2880"/>
        </w:tabs>
        <w:ind w:left="3240" w:hanging="360"/>
      </w:pPr>
    </w:lvl>
    <w:lvl w:ilvl="8">
      <w:start w:val="1"/>
      <w:numFmt w:val="lowerRoman"/>
      <w:lvlText w:val="%9."/>
      <w:lvlJc w:val="left"/>
      <w:pPr>
        <w:tabs>
          <w:tab w:val="left" w:pos="3240"/>
        </w:tabs>
        <w:ind w:left="3600" w:hanging="360"/>
      </w:pPr>
    </w:lvl>
  </w:abstractNum>
  <w:abstractNum w:abstractNumId="18" w15:restartNumberingAfterBreak="0">
    <w:nsid w:val="00000018"/>
    <w:multiLevelType w:val="multilevel"/>
    <w:tmpl w:val="33D6788F"/>
    <w:lvl w:ilvl="0">
      <w:start w:val="1"/>
      <w:numFmt w:val="decimal"/>
      <w:pStyle w:val="Otevilenseznam4"/>
      <w:lvlText w:val="(%1)"/>
      <w:lvlJc w:val="left"/>
      <w:pPr>
        <w:tabs>
          <w:tab w:val="left" w:pos="3589"/>
        </w:tabs>
        <w:ind w:left="4298" w:hanging="709"/>
      </w:pPr>
    </w:lvl>
    <w:lvl w:ilvl="1">
      <w:start w:val="1"/>
      <w:numFmt w:val="lowerLetter"/>
      <w:pStyle w:val="ListNumber4Level2"/>
      <w:lvlText w:val="(%2)"/>
      <w:lvlJc w:val="left"/>
      <w:pPr>
        <w:tabs>
          <w:tab w:val="left" w:pos="4297"/>
        </w:tabs>
        <w:ind w:left="5005" w:hanging="708"/>
      </w:pPr>
    </w:lvl>
    <w:lvl w:ilvl="2">
      <w:start w:val="1"/>
      <w:numFmt w:val="bullet"/>
      <w:pStyle w:val="ListNumber4Level3"/>
      <w:lvlText w:val="–"/>
      <w:lvlJc w:val="left"/>
      <w:pPr>
        <w:tabs>
          <w:tab w:val="left" w:pos="5006"/>
        </w:tabs>
        <w:ind w:left="5715" w:hanging="709"/>
      </w:pPr>
      <w:rPr>
        <w:rFonts w:ascii="Times New Roman" w:eastAsia="Times New Roman" w:hAnsi="Times New Roman"/>
        <w:w w:val="100"/>
        <w:sz w:val="20"/>
        <w:szCs w:val="20"/>
        <w:shd w:val="clear" w:color="auto" w:fill="auto"/>
      </w:rPr>
    </w:lvl>
    <w:lvl w:ilvl="3">
      <w:start w:val="1"/>
      <w:numFmt w:val="bullet"/>
      <w:pStyle w:val="ListNumber4Level4"/>
      <w:lvlText w:val="·"/>
      <w:lvlJc w:val="left"/>
      <w:pPr>
        <w:tabs>
          <w:tab w:val="left" w:pos="5715"/>
        </w:tabs>
        <w:ind w:left="6424" w:hanging="709"/>
      </w:pPr>
      <w:rPr>
        <w:rFonts w:ascii="Symbol" w:eastAsia="Symbol" w:hAnsi="Symbol"/>
        <w:w w:val="100"/>
        <w:sz w:val="20"/>
        <w:szCs w:val="20"/>
        <w:shd w:val="clear" w:color="auto" w:fill="auto"/>
      </w:rPr>
    </w:lvl>
    <w:lvl w:ilvl="4">
      <w:start w:val="1"/>
      <w:numFmt w:val="lowerLetter"/>
      <w:lvlText w:val="(%5)"/>
      <w:lvlJc w:val="left"/>
      <w:pPr>
        <w:tabs>
          <w:tab w:val="left" w:pos="1800"/>
        </w:tabs>
        <w:ind w:left="2160" w:hanging="360"/>
      </w:pPr>
    </w:lvl>
    <w:lvl w:ilvl="5">
      <w:start w:val="1"/>
      <w:numFmt w:val="lowerRoman"/>
      <w:lvlText w:val="(%6)"/>
      <w:lvlJc w:val="left"/>
      <w:pPr>
        <w:tabs>
          <w:tab w:val="left" w:pos="2160"/>
        </w:tabs>
        <w:ind w:left="2520" w:hanging="360"/>
      </w:pPr>
    </w:lvl>
    <w:lvl w:ilvl="6">
      <w:start w:val="1"/>
      <w:numFmt w:val="decimal"/>
      <w:lvlText w:val="%7."/>
      <w:lvlJc w:val="left"/>
      <w:pPr>
        <w:tabs>
          <w:tab w:val="left" w:pos="2520"/>
        </w:tabs>
        <w:ind w:left="2880" w:hanging="360"/>
      </w:pPr>
    </w:lvl>
    <w:lvl w:ilvl="7">
      <w:start w:val="1"/>
      <w:numFmt w:val="lowerLetter"/>
      <w:lvlText w:val="%8."/>
      <w:lvlJc w:val="left"/>
      <w:pPr>
        <w:tabs>
          <w:tab w:val="left" w:pos="2880"/>
        </w:tabs>
        <w:ind w:left="3240" w:hanging="360"/>
      </w:pPr>
    </w:lvl>
    <w:lvl w:ilvl="8">
      <w:start w:val="1"/>
      <w:numFmt w:val="lowerRoman"/>
      <w:lvlText w:val="%9."/>
      <w:lvlJc w:val="left"/>
      <w:pPr>
        <w:tabs>
          <w:tab w:val="left" w:pos="3240"/>
        </w:tabs>
        <w:ind w:left="3600" w:hanging="360"/>
      </w:pPr>
    </w:lvl>
  </w:abstractNum>
  <w:abstractNum w:abstractNumId="19" w15:restartNumberingAfterBreak="0">
    <w:nsid w:val="0000001A"/>
    <w:multiLevelType w:val="multilevel"/>
    <w:tmpl w:val="4EFC8CE2"/>
    <w:lvl w:ilvl="0">
      <w:start w:val="1"/>
      <w:numFmt w:val="decimal"/>
      <w:lvlText w:val="%1."/>
      <w:lvlJc w:val="left"/>
      <w:pPr>
        <w:tabs>
          <w:tab w:val="left" w:pos="0"/>
        </w:tabs>
        <w:ind w:left="480" w:hanging="480"/>
      </w:pPr>
    </w:lvl>
    <w:lvl w:ilvl="1">
      <w:start w:val="1"/>
      <w:numFmt w:val="decimal"/>
      <w:pStyle w:val="Naslov2"/>
      <w:lvlText w:val="%1.%2."/>
      <w:lvlJc w:val="left"/>
      <w:pPr>
        <w:tabs>
          <w:tab w:val="left" w:pos="0"/>
        </w:tabs>
        <w:ind w:left="600" w:hanging="600"/>
      </w:pPr>
    </w:lvl>
    <w:lvl w:ilvl="2">
      <w:start w:val="1"/>
      <w:numFmt w:val="decimal"/>
      <w:lvlText w:val="%1.%2.%3."/>
      <w:lvlJc w:val="left"/>
      <w:pPr>
        <w:tabs>
          <w:tab w:val="left" w:pos="360"/>
        </w:tabs>
        <w:ind w:left="1200" w:hanging="840"/>
      </w:pPr>
      <w:rPr>
        <w:w w:val="100"/>
        <w:sz w:val="20"/>
        <w:szCs w:val="20"/>
        <w:shd w:val="clear" w:color="auto" w:fill="auto"/>
      </w:rPr>
    </w:lvl>
    <w:lvl w:ilvl="3">
      <w:start w:val="1"/>
      <w:numFmt w:val="decimal"/>
      <w:lvlText w:val="%1.%2.%3.%4."/>
      <w:lvlJc w:val="left"/>
      <w:pPr>
        <w:tabs>
          <w:tab w:val="left" w:pos="906"/>
        </w:tabs>
        <w:ind w:left="1866" w:hanging="960"/>
      </w:pPr>
    </w:lvl>
    <w:lvl w:ilvl="4">
      <w:start w:val="1"/>
      <w:numFmt w:val="lowerLetter"/>
      <w:lvlText w:val="(%5)"/>
      <w:lvlJc w:val="left"/>
      <w:pPr>
        <w:tabs>
          <w:tab w:val="left" w:pos="1320"/>
        </w:tabs>
        <w:ind w:left="1680" w:hanging="360"/>
      </w:pPr>
    </w:lvl>
    <w:lvl w:ilvl="5">
      <w:start w:val="1"/>
      <w:numFmt w:val="lowerRoman"/>
      <w:lvlText w:val="(%6)"/>
      <w:lvlJc w:val="left"/>
      <w:pPr>
        <w:tabs>
          <w:tab w:val="left" w:pos="1680"/>
        </w:tabs>
        <w:ind w:left="2040" w:hanging="360"/>
      </w:pPr>
    </w:lvl>
    <w:lvl w:ilvl="6">
      <w:start w:val="1"/>
      <w:numFmt w:val="decimal"/>
      <w:lvlText w:val="%7."/>
      <w:lvlJc w:val="left"/>
      <w:pPr>
        <w:tabs>
          <w:tab w:val="left" w:pos="2040"/>
        </w:tabs>
        <w:ind w:left="2400" w:hanging="360"/>
      </w:pPr>
    </w:lvl>
    <w:lvl w:ilvl="7">
      <w:start w:val="1"/>
      <w:numFmt w:val="lowerLetter"/>
      <w:lvlText w:val="%8."/>
      <w:lvlJc w:val="left"/>
      <w:pPr>
        <w:tabs>
          <w:tab w:val="left" w:pos="2400"/>
        </w:tabs>
        <w:ind w:left="2760" w:hanging="360"/>
      </w:pPr>
    </w:lvl>
    <w:lvl w:ilvl="8">
      <w:start w:val="1"/>
      <w:numFmt w:val="lowerRoman"/>
      <w:lvlText w:val="%9."/>
      <w:lvlJc w:val="left"/>
      <w:pPr>
        <w:tabs>
          <w:tab w:val="left" w:pos="2760"/>
        </w:tabs>
        <w:ind w:left="3120" w:hanging="360"/>
      </w:pPr>
    </w:lvl>
  </w:abstractNum>
  <w:abstractNum w:abstractNumId="20" w15:restartNumberingAfterBreak="0">
    <w:nsid w:val="0000001C"/>
    <w:multiLevelType w:val="hybridMultilevel"/>
    <w:tmpl w:val="6C59517F"/>
    <w:lvl w:ilvl="0" w:tplc="F6B65248">
      <w:start w:val="1"/>
      <w:numFmt w:val="bullet"/>
      <w:pStyle w:val="Oznaenseznam"/>
      <w:lvlText w:val="·"/>
      <w:lvlJc w:val="left"/>
      <w:pPr>
        <w:tabs>
          <w:tab w:val="left" w:pos="283"/>
        </w:tabs>
        <w:ind w:left="566" w:hanging="283"/>
      </w:pPr>
      <w:rPr>
        <w:rFonts w:ascii="Symbol" w:eastAsia="Symbol" w:hAnsi="Symbol"/>
        <w:w w:val="100"/>
        <w:sz w:val="20"/>
        <w:szCs w:val="20"/>
        <w:shd w:val="clear" w:color="auto" w:fill="auto"/>
      </w:rPr>
    </w:lvl>
    <w:lvl w:ilvl="1" w:tplc="2DF43E68">
      <w:start w:val="1"/>
      <w:numFmt w:val="bullet"/>
      <w:lvlText w:val="·"/>
      <w:lvlJc w:val="left"/>
      <w:pPr>
        <w:tabs>
          <w:tab w:val="left" w:pos="283"/>
        </w:tabs>
        <w:ind w:left="566" w:hanging="283"/>
      </w:pPr>
      <w:rPr>
        <w:rFonts w:ascii="Symbol" w:eastAsia="Symbol" w:hAnsi="Symbol"/>
        <w:w w:val="100"/>
        <w:sz w:val="20"/>
        <w:szCs w:val="20"/>
        <w:shd w:val="clear" w:color="auto" w:fill="auto"/>
      </w:rPr>
    </w:lvl>
    <w:lvl w:ilvl="2" w:tplc="77FEC27E">
      <w:start w:val="1"/>
      <w:numFmt w:val="bullet"/>
      <w:lvlText w:val="·"/>
      <w:lvlJc w:val="left"/>
      <w:pPr>
        <w:tabs>
          <w:tab w:val="left" w:pos="283"/>
        </w:tabs>
        <w:ind w:left="566" w:hanging="283"/>
      </w:pPr>
      <w:rPr>
        <w:rFonts w:ascii="Symbol" w:eastAsia="Symbol" w:hAnsi="Symbol"/>
        <w:w w:val="100"/>
        <w:sz w:val="20"/>
        <w:szCs w:val="20"/>
        <w:shd w:val="clear" w:color="auto" w:fill="auto"/>
      </w:rPr>
    </w:lvl>
    <w:lvl w:ilvl="3" w:tplc="0466059E">
      <w:start w:val="1"/>
      <w:numFmt w:val="bullet"/>
      <w:lvlText w:val="·"/>
      <w:lvlJc w:val="left"/>
      <w:pPr>
        <w:tabs>
          <w:tab w:val="left" w:pos="283"/>
        </w:tabs>
        <w:ind w:left="566" w:hanging="283"/>
      </w:pPr>
      <w:rPr>
        <w:rFonts w:ascii="Symbol" w:eastAsia="Symbol" w:hAnsi="Symbol"/>
        <w:w w:val="100"/>
        <w:sz w:val="20"/>
        <w:szCs w:val="20"/>
        <w:shd w:val="clear" w:color="auto" w:fill="auto"/>
      </w:rPr>
    </w:lvl>
    <w:lvl w:ilvl="4" w:tplc="CDFAA390">
      <w:start w:val="1"/>
      <w:numFmt w:val="bullet"/>
      <w:lvlText w:val="·"/>
      <w:lvlJc w:val="left"/>
      <w:pPr>
        <w:tabs>
          <w:tab w:val="left" w:pos="283"/>
        </w:tabs>
        <w:ind w:left="566" w:hanging="283"/>
      </w:pPr>
      <w:rPr>
        <w:rFonts w:ascii="Symbol" w:eastAsia="Symbol" w:hAnsi="Symbol"/>
        <w:w w:val="100"/>
        <w:sz w:val="20"/>
        <w:szCs w:val="20"/>
        <w:shd w:val="clear" w:color="auto" w:fill="auto"/>
      </w:rPr>
    </w:lvl>
    <w:lvl w:ilvl="5" w:tplc="33B61DAE">
      <w:start w:val="1"/>
      <w:numFmt w:val="bullet"/>
      <w:lvlText w:val="·"/>
      <w:lvlJc w:val="left"/>
      <w:pPr>
        <w:tabs>
          <w:tab w:val="left" w:pos="283"/>
        </w:tabs>
        <w:ind w:left="566" w:hanging="283"/>
      </w:pPr>
      <w:rPr>
        <w:rFonts w:ascii="Symbol" w:eastAsia="Symbol" w:hAnsi="Symbol"/>
        <w:w w:val="100"/>
        <w:sz w:val="20"/>
        <w:szCs w:val="20"/>
        <w:shd w:val="clear" w:color="auto" w:fill="auto"/>
      </w:rPr>
    </w:lvl>
    <w:lvl w:ilvl="6" w:tplc="1A049262">
      <w:start w:val="1"/>
      <w:numFmt w:val="bullet"/>
      <w:lvlText w:val="·"/>
      <w:lvlJc w:val="left"/>
      <w:pPr>
        <w:tabs>
          <w:tab w:val="left" w:pos="283"/>
        </w:tabs>
        <w:ind w:left="566" w:hanging="283"/>
      </w:pPr>
      <w:rPr>
        <w:rFonts w:ascii="Symbol" w:eastAsia="Symbol" w:hAnsi="Symbol"/>
        <w:w w:val="100"/>
        <w:sz w:val="20"/>
        <w:szCs w:val="20"/>
        <w:shd w:val="clear" w:color="auto" w:fill="auto"/>
      </w:rPr>
    </w:lvl>
    <w:lvl w:ilvl="7" w:tplc="4E68751C">
      <w:start w:val="1"/>
      <w:numFmt w:val="bullet"/>
      <w:lvlText w:val="·"/>
      <w:lvlJc w:val="left"/>
      <w:pPr>
        <w:tabs>
          <w:tab w:val="left" w:pos="283"/>
        </w:tabs>
        <w:ind w:left="566" w:hanging="283"/>
      </w:pPr>
      <w:rPr>
        <w:rFonts w:ascii="Symbol" w:eastAsia="Symbol" w:hAnsi="Symbol"/>
        <w:w w:val="100"/>
        <w:sz w:val="20"/>
        <w:szCs w:val="20"/>
        <w:shd w:val="clear" w:color="auto" w:fill="auto"/>
      </w:rPr>
    </w:lvl>
    <w:lvl w:ilvl="8" w:tplc="17547810">
      <w:start w:val="1"/>
      <w:numFmt w:val="bullet"/>
      <w:lvlText w:val="·"/>
      <w:lvlJc w:val="left"/>
      <w:pPr>
        <w:tabs>
          <w:tab w:val="left" w:pos="283"/>
        </w:tabs>
        <w:ind w:left="566" w:hanging="283"/>
      </w:pPr>
      <w:rPr>
        <w:rFonts w:ascii="Symbol" w:eastAsia="Symbol" w:hAnsi="Symbol"/>
        <w:w w:val="100"/>
        <w:sz w:val="20"/>
        <w:szCs w:val="20"/>
        <w:shd w:val="clear" w:color="auto" w:fill="auto"/>
      </w:rPr>
    </w:lvl>
  </w:abstractNum>
  <w:abstractNum w:abstractNumId="21" w15:restartNumberingAfterBreak="0">
    <w:nsid w:val="00000020"/>
    <w:multiLevelType w:val="hybridMultilevel"/>
    <w:tmpl w:val="64D92420"/>
    <w:lvl w:ilvl="0" w:tplc="AA669884">
      <w:start w:val="1"/>
      <w:numFmt w:val="bullet"/>
      <w:pStyle w:val="ListDash"/>
      <w:lvlText w:val="–"/>
      <w:lvlJc w:val="left"/>
      <w:pPr>
        <w:tabs>
          <w:tab w:val="left" w:pos="283"/>
        </w:tabs>
        <w:ind w:left="566" w:hanging="283"/>
      </w:pPr>
      <w:rPr>
        <w:rFonts w:ascii="Times New Roman" w:eastAsia="Times New Roman" w:hAnsi="Times New Roman"/>
        <w:w w:val="100"/>
        <w:sz w:val="20"/>
        <w:szCs w:val="20"/>
        <w:shd w:val="clear" w:color="auto" w:fill="auto"/>
      </w:rPr>
    </w:lvl>
    <w:lvl w:ilvl="1" w:tplc="935254FC">
      <w:start w:val="1"/>
      <w:numFmt w:val="bullet"/>
      <w:lvlText w:val="–"/>
      <w:lvlJc w:val="left"/>
      <w:pPr>
        <w:tabs>
          <w:tab w:val="left" w:pos="283"/>
        </w:tabs>
        <w:ind w:left="566" w:hanging="283"/>
      </w:pPr>
      <w:rPr>
        <w:rFonts w:ascii="Times New Roman" w:eastAsia="Times New Roman" w:hAnsi="Times New Roman"/>
        <w:w w:val="100"/>
        <w:sz w:val="20"/>
        <w:szCs w:val="20"/>
        <w:shd w:val="clear" w:color="auto" w:fill="auto"/>
      </w:rPr>
    </w:lvl>
    <w:lvl w:ilvl="2" w:tplc="BD40D2DE">
      <w:start w:val="1"/>
      <w:numFmt w:val="bullet"/>
      <w:lvlText w:val="–"/>
      <w:lvlJc w:val="left"/>
      <w:pPr>
        <w:tabs>
          <w:tab w:val="left" w:pos="283"/>
        </w:tabs>
        <w:ind w:left="566" w:hanging="283"/>
      </w:pPr>
      <w:rPr>
        <w:rFonts w:ascii="Times New Roman" w:eastAsia="Times New Roman" w:hAnsi="Times New Roman"/>
        <w:w w:val="100"/>
        <w:sz w:val="20"/>
        <w:szCs w:val="20"/>
        <w:shd w:val="clear" w:color="auto" w:fill="auto"/>
      </w:rPr>
    </w:lvl>
    <w:lvl w:ilvl="3" w:tplc="3DDCAF62">
      <w:start w:val="1"/>
      <w:numFmt w:val="bullet"/>
      <w:lvlText w:val="–"/>
      <w:lvlJc w:val="left"/>
      <w:pPr>
        <w:tabs>
          <w:tab w:val="left" w:pos="283"/>
        </w:tabs>
        <w:ind w:left="566" w:hanging="283"/>
      </w:pPr>
      <w:rPr>
        <w:rFonts w:ascii="Times New Roman" w:eastAsia="Times New Roman" w:hAnsi="Times New Roman"/>
        <w:w w:val="100"/>
        <w:sz w:val="20"/>
        <w:szCs w:val="20"/>
        <w:shd w:val="clear" w:color="auto" w:fill="auto"/>
      </w:rPr>
    </w:lvl>
    <w:lvl w:ilvl="4" w:tplc="E1DA10A2">
      <w:start w:val="1"/>
      <w:numFmt w:val="bullet"/>
      <w:lvlText w:val="–"/>
      <w:lvlJc w:val="left"/>
      <w:pPr>
        <w:tabs>
          <w:tab w:val="left" w:pos="283"/>
        </w:tabs>
        <w:ind w:left="566" w:hanging="283"/>
      </w:pPr>
      <w:rPr>
        <w:rFonts w:ascii="Times New Roman" w:eastAsia="Times New Roman" w:hAnsi="Times New Roman"/>
        <w:w w:val="100"/>
        <w:sz w:val="20"/>
        <w:szCs w:val="20"/>
        <w:shd w:val="clear" w:color="auto" w:fill="auto"/>
      </w:rPr>
    </w:lvl>
    <w:lvl w:ilvl="5" w:tplc="86169A72">
      <w:start w:val="1"/>
      <w:numFmt w:val="bullet"/>
      <w:lvlText w:val="–"/>
      <w:lvlJc w:val="left"/>
      <w:pPr>
        <w:tabs>
          <w:tab w:val="left" w:pos="283"/>
        </w:tabs>
        <w:ind w:left="566" w:hanging="283"/>
      </w:pPr>
      <w:rPr>
        <w:rFonts w:ascii="Times New Roman" w:eastAsia="Times New Roman" w:hAnsi="Times New Roman"/>
        <w:w w:val="100"/>
        <w:sz w:val="20"/>
        <w:szCs w:val="20"/>
        <w:shd w:val="clear" w:color="auto" w:fill="auto"/>
      </w:rPr>
    </w:lvl>
    <w:lvl w:ilvl="6" w:tplc="B1DCD2F6">
      <w:start w:val="1"/>
      <w:numFmt w:val="bullet"/>
      <w:lvlText w:val="–"/>
      <w:lvlJc w:val="left"/>
      <w:pPr>
        <w:tabs>
          <w:tab w:val="left" w:pos="283"/>
        </w:tabs>
        <w:ind w:left="566" w:hanging="283"/>
      </w:pPr>
      <w:rPr>
        <w:rFonts w:ascii="Times New Roman" w:eastAsia="Times New Roman" w:hAnsi="Times New Roman"/>
        <w:w w:val="100"/>
        <w:sz w:val="20"/>
        <w:szCs w:val="20"/>
        <w:shd w:val="clear" w:color="auto" w:fill="auto"/>
      </w:rPr>
    </w:lvl>
    <w:lvl w:ilvl="7" w:tplc="C5FAA43A">
      <w:start w:val="1"/>
      <w:numFmt w:val="bullet"/>
      <w:lvlText w:val="–"/>
      <w:lvlJc w:val="left"/>
      <w:pPr>
        <w:tabs>
          <w:tab w:val="left" w:pos="283"/>
        </w:tabs>
        <w:ind w:left="566" w:hanging="283"/>
      </w:pPr>
      <w:rPr>
        <w:rFonts w:ascii="Times New Roman" w:eastAsia="Times New Roman" w:hAnsi="Times New Roman"/>
        <w:w w:val="100"/>
        <w:sz w:val="20"/>
        <w:szCs w:val="20"/>
        <w:shd w:val="clear" w:color="auto" w:fill="auto"/>
      </w:rPr>
    </w:lvl>
    <w:lvl w:ilvl="8" w:tplc="AEBAA560">
      <w:start w:val="1"/>
      <w:numFmt w:val="bullet"/>
      <w:lvlText w:val="–"/>
      <w:lvlJc w:val="left"/>
      <w:pPr>
        <w:tabs>
          <w:tab w:val="left" w:pos="283"/>
        </w:tabs>
        <w:ind w:left="566" w:hanging="283"/>
      </w:pPr>
      <w:rPr>
        <w:rFonts w:ascii="Times New Roman" w:eastAsia="Times New Roman" w:hAnsi="Times New Roman"/>
        <w:w w:val="100"/>
        <w:sz w:val="20"/>
        <w:szCs w:val="20"/>
        <w:shd w:val="clear" w:color="auto" w:fill="auto"/>
      </w:rPr>
    </w:lvl>
  </w:abstractNum>
  <w:abstractNum w:abstractNumId="22" w15:restartNumberingAfterBreak="0">
    <w:nsid w:val="00000021"/>
    <w:multiLevelType w:val="hybridMultilevel"/>
    <w:tmpl w:val="21FF94EB"/>
    <w:lvl w:ilvl="0" w:tplc="48EE2614">
      <w:start w:val="1"/>
      <w:numFmt w:val="bullet"/>
      <w:pStyle w:val="ListDash2"/>
      <w:lvlText w:val="–"/>
      <w:lvlJc w:val="left"/>
      <w:pPr>
        <w:tabs>
          <w:tab w:val="left" w:pos="1360"/>
        </w:tabs>
        <w:ind w:left="1643" w:hanging="283"/>
      </w:pPr>
      <w:rPr>
        <w:rFonts w:ascii="Times New Roman" w:eastAsia="Times New Roman" w:hAnsi="Times New Roman"/>
        <w:w w:val="100"/>
        <w:sz w:val="20"/>
        <w:szCs w:val="20"/>
        <w:shd w:val="clear" w:color="auto" w:fill="auto"/>
      </w:rPr>
    </w:lvl>
    <w:lvl w:ilvl="1" w:tplc="3978438E">
      <w:start w:val="1"/>
      <w:numFmt w:val="bullet"/>
      <w:lvlText w:val="–"/>
      <w:lvlJc w:val="left"/>
      <w:pPr>
        <w:tabs>
          <w:tab w:val="left" w:pos="1360"/>
        </w:tabs>
        <w:ind w:left="1643" w:hanging="283"/>
      </w:pPr>
      <w:rPr>
        <w:rFonts w:ascii="Times New Roman" w:eastAsia="Times New Roman" w:hAnsi="Times New Roman"/>
        <w:w w:val="100"/>
        <w:sz w:val="20"/>
        <w:szCs w:val="20"/>
        <w:shd w:val="clear" w:color="auto" w:fill="auto"/>
      </w:rPr>
    </w:lvl>
    <w:lvl w:ilvl="2" w:tplc="0EB6B8BE">
      <w:start w:val="1"/>
      <w:numFmt w:val="bullet"/>
      <w:lvlText w:val="–"/>
      <w:lvlJc w:val="left"/>
      <w:pPr>
        <w:tabs>
          <w:tab w:val="left" w:pos="1360"/>
        </w:tabs>
        <w:ind w:left="1643" w:hanging="283"/>
      </w:pPr>
      <w:rPr>
        <w:rFonts w:ascii="Times New Roman" w:eastAsia="Times New Roman" w:hAnsi="Times New Roman"/>
        <w:w w:val="100"/>
        <w:sz w:val="20"/>
        <w:szCs w:val="20"/>
        <w:shd w:val="clear" w:color="auto" w:fill="auto"/>
      </w:rPr>
    </w:lvl>
    <w:lvl w:ilvl="3" w:tplc="E93C5750">
      <w:start w:val="1"/>
      <w:numFmt w:val="bullet"/>
      <w:lvlText w:val="–"/>
      <w:lvlJc w:val="left"/>
      <w:pPr>
        <w:tabs>
          <w:tab w:val="left" w:pos="1360"/>
        </w:tabs>
        <w:ind w:left="1643" w:hanging="283"/>
      </w:pPr>
      <w:rPr>
        <w:rFonts w:ascii="Times New Roman" w:eastAsia="Times New Roman" w:hAnsi="Times New Roman"/>
        <w:w w:val="100"/>
        <w:sz w:val="20"/>
        <w:szCs w:val="20"/>
        <w:shd w:val="clear" w:color="auto" w:fill="auto"/>
      </w:rPr>
    </w:lvl>
    <w:lvl w:ilvl="4" w:tplc="1892F440">
      <w:start w:val="1"/>
      <w:numFmt w:val="bullet"/>
      <w:lvlText w:val="–"/>
      <w:lvlJc w:val="left"/>
      <w:pPr>
        <w:tabs>
          <w:tab w:val="left" w:pos="1360"/>
        </w:tabs>
        <w:ind w:left="1643" w:hanging="283"/>
      </w:pPr>
      <w:rPr>
        <w:rFonts w:ascii="Times New Roman" w:eastAsia="Times New Roman" w:hAnsi="Times New Roman"/>
        <w:w w:val="100"/>
        <w:sz w:val="20"/>
        <w:szCs w:val="20"/>
        <w:shd w:val="clear" w:color="auto" w:fill="auto"/>
      </w:rPr>
    </w:lvl>
    <w:lvl w:ilvl="5" w:tplc="DCA41CFA">
      <w:start w:val="1"/>
      <w:numFmt w:val="bullet"/>
      <w:lvlText w:val="–"/>
      <w:lvlJc w:val="left"/>
      <w:pPr>
        <w:tabs>
          <w:tab w:val="left" w:pos="1360"/>
        </w:tabs>
        <w:ind w:left="1643" w:hanging="283"/>
      </w:pPr>
      <w:rPr>
        <w:rFonts w:ascii="Times New Roman" w:eastAsia="Times New Roman" w:hAnsi="Times New Roman"/>
        <w:w w:val="100"/>
        <w:sz w:val="20"/>
        <w:szCs w:val="20"/>
        <w:shd w:val="clear" w:color="auto" w:fill="auto"/>
      </w:rPr>
    </w:lvl>
    <w:lvl w:ilvl="6" w:tplc="217884B2">
      <w:start w:val="1"/>
      <w:numFmt w:val="bullet"/>
      <w:lvlText w:val="–"/>
      <w:lvlJc w:val="left"/>
      <w:pPr>
        <w:tabs>
          <w:tab w:val="left" w:pos="1360"/>
        </w:tabs>
        <w:ind w:left="1643" w:hanging="283"/>
      </w:pPr>
      <w:rPr>
        <w:rFonts w:ascii="Times New Roman" w:eastAsia="Times New Roman" w:hAnsi="Times New Roman"/>
        <w:w w:val="100"/>
        <w:sz w:val="20"/>
        <w:szCs w:val="20"/>
        <w:shd w:val="clear" w:color="auto" w:fill="auto"/>
      </w:rPr>
    </w:lvl>
    <w:lvl w:ilvl="7" w:tplc="16E00206">
      <w:start w:val="1"/>
      <w:numFmt w:val="bullet"/>
      <w:lvlText w:val="–"/>
      <w:lvlJc w:val="left"/>
      <w:pPr>
        <w:tabs>
          <w:tab w:val="left" w:pos="1360"/>
        </w:tabs>
        <w:ind w:left="1643" w:hanging="283"/>
      </w:pPr>
      <w:rPr>
        <w:rFonts w:ascii="Times New Roman" w:eastAsia="Times New Roman" w:hAnsi="Times New Roman"/>
        <w:w w:val="100"/>
        <w:sz w:val="20"/>
        <w:szCs w:val="20"/>
        <w:shd w:val="clear" w:color="auto" w:fill="auto"/>
      </w:rPr>
    </w:lvl>
    <w:lvl w:ilvl="8" w:tplc="E82A58F4">
      <w:start w:val="1"/>
      <w:numFmt w:val="bullet"/>
      <w:lvlText w:val="–"/>
      <w:lvlJc w:val="left"/>
      <w:pPr>
        <w:tabs>
          <w:tab w:val="left" w:pos="1360"/>
        </w:tabs>
        <w:ind w:left="1643" w:hanging="283"/>
      </w:pPr>
      <w:rPr>
        <w:rFonts w:ascii="Times New Roman" w:eastAsia="Times New Roman" w:hAnsi="Times New Roman"/>
        <w:w w:val="100"/>
        <w:sz w:val="20"/>
        <w:szCs w:val="20"/>
        <w:shd w:val="clear" w:color="auto" w:fill="auto"/>
      </w:rPr>
    </w:lvl>
  </w:abstractNum>
  <w:abstractNum w:abstractNumId="23" w15:restartNumberingAfterBreak="0">
    <w:nsid w:val="00000022"/>
    <w:multiLevelType w:val="hybridMultilevel"/>
    <w:tmpl w:val="7DCAD37F"/>
    <w:lvl w:ilvl="0" w:tplc="AC04BC26">
      <w:start w:val="1"/>
      <w:numFmt w:val="bullet"/>
      <w:pStyle w:val="ListDash1"/>
      <w:lvlText w:val="–"/>
      <w:lvlJc w:val="left"/>
      <w:pPr>
        <w:tabs>
          <w:tab w:val="left" w:pos="765"/>
        </w:tabs>
        <w:ind w:left="1048" w:hanging="283"/>
      </w:pPr>
      <w:rPr>
        <w:rFonts w:ascii="Times New Roman" w:eastAsia="Times New Roman" w:hAnsi="Times New Roman"/>
        <w:w w:val="100"/>
        <w:sz w:val="20"/>
        <w:szCs w:val="20"/>
        <w:shd w:val="clear" w:color="auto" w:fill="auto"/>
      </w:rPr>
    </w:lvl>
    <w:lvl w:ilvl="1" w:tplc="89E6ACDE">
      <w:start w:val="1"/>
      <w:numFmt w:val="bullet"/>
      <w:lvlText w:val="–"/>
      <w:lvlJc w:val="left"/>
      <w:pPr>
        <w:tabs>
          <w:tab w:val="left" w:pos="765"/>
        </w:tabs>
        <w:ind w:left="1048" w:hanging="283"/>
      </w:pPr>
      <w:rPr>
        <w:rFonts w:ascii="Times New Roman" w:eastAsia="Times New Roman" w:hAnsi="Times New Roman"/>
        <w:w w:val="100"/>
        <w:sz w:val="20"/>
        <w:szCs w:val="20"/>
        <w:shd w:val="clear" w:color="auto" w:fill="auto"/>
      </w:rPr>
    </w:lvl>
    <w:lvl w:ilvl="2" w:tplc="6B9466D0">
      <w:start w:val="1"/>
      <w:numFmt w:val="bullet"/>
      <w:lvlText w:val="–"/>
      <w:lvlJc w:val="left"/>
      <w:pPr>
        <w:tabs>
          <w:tab w:val="left" w:pos="765"/>
        </w:tabs>
        <w:ind w:left="1048" w:hanging="283"/>
      </w:pPr>
      <w:rPr>
        <w:rFonts w:ascii="Times New Roman" w:eastAsia="Times New Roman" w:hAnsi="Times New Roman"/>
        <w:w w:val="100"/>
        <w:sz w:val="20"/>
        <w:szCs w:val="20"/>
        <w:shd w:val="clear" w:color="auto" w:fill="auto"/>
      </w:rPr>
    </w:lvl>
    <w:lvl w:ilvl="3" w:tplc="D11A8E24">
      <w:start w:val="1"/>
      <w:numFmt w:val="bullet"/>
      <w:lvlText w:val="–"/>
      <w:lvlJc w:val="left"/>
      <w:pPr>
        <w:tabs>
          <w:tab w:val="left" w:pos="765"/>
        </w:tabs>
        <w:ind w:left="1048" w:hanging="283"/>
      </w:pPr>
      <w:rPr>
        <w:rFonts w:ascii="Times New Roman" w:eastAsia="Times New Roman" w:hAnsi="Times New Roman"/>
        <w:w w:val="100"/>
        <w:sz w:val="20"/>
        <w:szCs w:val="20"/>
        <w:shd w:val="clear" w:color="auto" w:fill="auto"/>
      </w:rPr>
    </w:lvl>
    <w:lvl w:ilvl="4" w:tplc="6A40AA30">
      <w:start w:val="1"/>
      <w:numFmt w:val="bullet"/>
      <w:lvlText w:val="–"/>
      <w:lvlJc w:val="left"/>
      <w:pPr>
        <w:tabs>
          <w:tab w:val="left" w:pos="765"/>
        </w:tabs>
        <w:ind w:left="1048" w:hanging="283"/>
      </w:pPr>
      <w:rPr>
        <w:rFonts w:ascii="Times New Roman" w:eastAsia="Times New Roman" w:hAnsi="Times New Roman"/>
        <w:w w:val="100"/>
        <w:sz w:val="20"/>
        <w:szCs w:val="20"/>
        <w:shd w:val="clear" w:color="auto" w:fill="auto"/>
      </w:rPr>
    </w:lvl>
    <w:lvl w:ilvl="5" w:tplc="5D388442">
      <w:start w:val="1"/>
      <w:numFmt w:val="bullet"/>
      <w:lvlText w:val="–"/>
      <w:lvlJc w:val="left"/>
      <w:pPr>
        <w:tabs>
          <w:tab w:val="left" w:pos="765"/>
        </w:tabs>
        <w:ind w:left="1048" w:hanging="283"/>
      </w:pPr>
      <w:rPr>
        <w:rFonts w:ascii="Times New Roman" w:eastAsia="Times New Roman" w:hAnsi="Times New Roman"/>
        <w:w w:val="100"/>
        <w:sz w:val="20"/>
        <w:szCs w:val="20"/>
        <w:shd w:val="clear" w:color="auto" w:fill="auto"/>
      </w:rPr>
    </w:lvl>
    <w:lvl w:ilvl="6" w:tplc="41249112">
      <w:start w:val="1"/>
      <w:numFmt w:val="bullet"/>
      <w:lvlText w:val="–"/>
      <w:lvlJc w:val="left"/>
      <w:pPr>
        <w:tabs>
          <w:tab w:val="left" w:pos="765"/>
        </w:tabs>
        <w:ind w:left="1048" w:hanging="283"/>
      </w:pPr>
      <w:rPr>
        <w:rFonts w:ascii="Times New Roman" w:eastAsia="Times New Roman" w:hAnsi="Times New Roman"/>
        <w:w w:val="100"/>
        <w:sz w:val="20"/>
        <w:szCs w:val="20"/>
        <w:shd w:val="clear" w:color="auto" w:fill="auto"/>
      </w:rPr>
    </w:lvl>
    <w:lvl w:ilvl="7" w:tplc="09508C30">
      <w:start w:val="1"/>
      <w:numFmt w:val="bullet"/>
      <w:lvlText w:val="–"/>
      <w:lvlJc w:val="left"/>
      <w:pPr>
        <w:tabs>
          <w:tab w:val="left" w:pos="765"/>
        </w:tabs>
        <w:ind w:left="1048" w:hanging="283"/>
      </w:pPr>
      <w:rPr>
        <w:rFonts w:ascii="Times New Roman" w:eastAsia="Times New Roman" w:hAnsi="Times New Roman"/>
        <w:w w:val="100"/>
        <w:sz w:val="20"/>
        <w:szCs w:val="20"/>
        <w:shd w:val="clear" w:color="auto" w:fill="auto"/>
      </w:rPr>
    </w:lvl>
    <w:lvl w:ilvl="8" w:tplc="82E28E66">
      <w:start w:val="1"/>
      <w:numFmt w:val="bullet"/>
      <w:lvlText w:val="–"/>
      <w:lvlJc w:val="left"/>
      <w:pPr>
        <w:tabs>
          <w:tab w:val="left" w:pos="765"/>
        </w:tabs>
        <w:ind w:left="1048" w:hanging="283"/>
      </w:pPr>
      <w:rPr>
        <w:rFonts w:ascii="Times New Roman" w:eastAsia="Times New Roman" w:hAnsi="Times New Roman"/>
        <w:w w:val="100"/>
        <w:sz w:val="20"/>
        <w:szCs w:val="20"/>
        <w:shd w:val="clear" w:color="auto" w:fill="auto"/>
      </w:rPr>
    </w:lvl>
  </w:abstractNum>
  <w:abstractNum w:abstractNumId="24" w15:restartNumberingAfterBreak="0">
    <w:nsid w:val="00000023"/>
    <w:multiLevelType w:val="hybridMultilevel"/>
    <w:tmpl w:val="2744BC33"/>
    <w:lvl w:ilvl="0" w:tplc="646CD900">
      <w:start w:val="1"/>
      <w:numFmt w:val="bullet"/>
      <w:pStyle w:val="Tiret2"/>
      <w:lvlText w:val="–"/>
      <w:lvlJc w:val="left"/>
      <w:pPr>
        <w:tabs>
          <w:tab w:val="left" w:pos="1984"/>
        </w:tabs>
        <w:ind w:left="2551" w:hanging="567"/>
      </w:pPr>
    </w:lvl>
    <w:lvl w:ilvl="1" w:tplc="60E4820E">
      <w:start w:val="1"/>
      <w:numFmt w:val="bullet"/>
      <w:lvlText w:val="–"/>
      <w:lvlJc w:val="left"/>
      <w:pPr>
        <w:tabs>
          <w:tab w:val="left" w:pos="1984"/>
        </w:tabs>
        <w:ind w:left="2551" w:hanging="567"/>
      </w:pPr>
    </w:lvl>
    <w:lvl w:ilvl="2" w:tplc="C238958C">
      <w:start w:val="1"/>
      <w:numFmt w:val="bullet"/>
      <w:lvlText w:val="–"/>
      <w:lvlJc w:val="left"/>
      <w:pPr>
        <w:tabs>
          <w:tab w:val="left" w:pos="1984"/>
        </w:tabs>
        <w:ind w:left="2551" w:hanging="567"/>
      </w:pPr>
    </w:lvl>
    <w:lvl w:ilvl="3" w:tplc="90B28960">
      <w:start w:val="1"/>
      <w:numFmt w:val="bullet"/>
      <w:lvlText w:val="–"/>
      <w:lvlJc w:val="left"/>
      <w:pPr>
        <w:tabs>
          <w:tab w:val="left" w:pos="1984"/>
        </w:tabs>
        <w:ind w:left="2551" w:hanging="567"/>
      </w:pPr>
    </w:lvl>
    <w:lvl w:ilvl="4" w:tplc="87F2D462">
      <w:start w:val="1"/>
      <w:numFmt w:val="bullet"/>
      <w:lvlText w:val="–"/>
      <w:lvlJc w:val="left"/>
      <w:pPr>
        <w:tabs>
          <w:tab w:val="left" w:pos="1984"/>
        </w:tabs>
        <w:ind w:left="2551" w:hanging="567"/>
      </w:pPr>
    </w:lvl>
    <w:lvl w:ilvl="5" w:tplc="425AE4F6">
      <w:start w:val="1"/>
      <w:numFmt w:val="bullet"/>
      <w:lvlText w:val="–"/>
      <w:lvlJc w:val="left"/>
      <w:pPr>
        <w:tabs>
          <w:tab w:val="left" w:pos="1984"/>
        </w:tabs>
        <w:ind w:left="2551" w:hanging="567"/>
      </w:pPr>
    </w:lvl>
    <w:lvl w:ilvl="6" w:tplc="62A25CE8">
      <w:start w:val="1"/>
      <w:numFmt w:val="bullet"/>
      <w:lvlText w:val="–"/>
      <w:lvlJc w:val="left"/>
      <w:pPr>
        <w:tabs>
          <w:tab w:val="left" w:pos="1984"/>
        </w:tabs>
        <w:ind w:left="2551" w:hanging="567"/>
      </w:pPr>
    </w:lvl>
    <w:lvl w:ilvl="7" w:tplc="94422C3C">
      <w:start w:val="1"/>
      <w:numFmt w:val="bullet"/>
      <w:lvlText w:val="–"/>
      <w:lvlJc w:val="left"/>
      <w:pPr>
        <w:tabs>
          <w:tab w:val="left" w:pos="1984"/>
        </w:tabs>
        <w:ind w:left="2551" w:hanging="567"/>
      </w:pPr>
    </w:lvl>
    <w:lvl w:ilvl="8" w:tplc="5148A726">
      <w:start w:val="1"/>
      <w:numFmt w:val="bullet"/>
      <w:lvlText w:val="–"/>
      <w:lvlJc w:val="left"/>
      <w:pPr>
        <w:tabs>
          <w:tab w:val="left" w:pos="1984"/>
        </w:tabs>
        <w:ind w:left="2551" w:hanging="567"/>
      </w:pPr>
    </w:lvl>
  </w:abstractNum>
  <w:abstractNum w:abstractNumId="25" w15:restartNumberingAfterBreak="0">
    <w:nsid w:val="00000026"/>
    <w:multiLevelType w:val="hybridMultilevel"/>
    <w:tmpl w:val="1B3131CD"/>
    <w:lvl w:ilvl="0" w:tplc="2A22CACC">
      <w:start w:val="1"/>
      <w:numFmt w:val="bullet"/>
      <w:pStyle w:val="ListDash3"/>
      <w:lvlText w:val="–"/>
      <w:lvlJc w:val="left"/>
      <w:pPr>
        <w:tabs>
          <w:tab w:val="left" w:pos="2199"/>
        </w:tabs>
        <w:ind w:left="2482" w:hanging="283"/>
      </w:pPr>
      <w:rPr>
        <w:rFonts w:ascii="Times New Roman" w:eastAsia="Times New Roman" w:hAnsi="Times New Roman"/>
        <w:w w:val="100"/>
        <w:sz w:val="20"/>
        <w:szCs w:val="20"/>
        <w:shd w:val="clear" w:color="auto" w:fill="auto"/>
      </w:rPr>
    </w:lvl>
    <w:lvl w:ilvl="1" w:tplc="AD28554A">
      <w:start w:val="1"/>
      <w:numFmt w:val="bullet"/>
      <w:lvlText w:val="–"/>
      <w:lvlJc w:val="left"/>
      <w:pPr>
        <w:tabs>
          <w:tab w:val="left" w:pos="2199"/>
        </w:tabs>
        <w:ind w:left="2482" w:hanging="283"/>
      </w:pPr>
      <w:rPr>
        <w:rFonts w:ascii="Times New Roman" w:eastAsia="Times New Roman" w:hAnsi="Times New Roman"/>
        <w:w w:val="100"/>
        <w:sz w:val="20"/>
        <w:szCs w:val="20"/>
        <w:shd w:val="clear" w:color="auto" w:fill="auto"/>
      </w:rPr>
    </w:lvl>
    <w:lvl w:ilvl="2" w:tplc="8B723852">
      <w:start w:val="1"/>
      <w:numFmt w:val="bullet"/>
      <w:lvlText w:val="–"/>
      <w:lvlJc w:val="left"/>
      <w:pPr>
        <w:tabs>
          <w:tab w:val="left" w:pos="2199"/>
        </w:tabs>
        <w:ind w:left="2482" w:hanging="283"/>
      </w:pPr>
      <w:rPr>
        <w:rFonts w:ascii="Times New Roman" w:eastAsia="Times New Roman" w:hAnsi="Times New Roman"/>
        <w:w w:val="100"/>
        <w:sz w:val="20"/>
        <w:szCs w:val="20"/>
        <w:shd w:val="clear" w:color="auto" w:fill="auto"/>
      </w:rPr>
    </w:lvl>
    <w:lvl w:ilvl="3" w:tplc="F9501AFE">
      <w:start w:val="1"/>
      <w:numFmt w:val="bullet"/>
      <w:lvlText w:val="–"/>
      <w:lvlJc w:val="left"/>
      <w:pPr>
        <w:tabs>
          <w:tab w:val="left" w:pos="2199"/>
        </w:tabs>
        <w:ind w:left="2482" w:hanging="283"/>
      </w:pPr>
      <w:rPr>
        <w:rFonts w:ascii="Times New Roman" w:eastAsia="Times New Roman" w:hAnsi="Times New Roman"/>
        <w:w w:val="100"/>
        <w:sz w:val="20"/>
        <w:szCs w:val="20"/>
        <w:shd w:val="clear" w:color="auto" w:fill="auto"/>
      </w:rPr>
    </w:lvl>
    <w:lvl w:ilvl="4" w:tplc="D2F823D8">
      <w:start w:val="1"/>
      <w:numFmt w:val="bullet"/>
      <w:lvlText w:val="–"/>
      <w:lvlJc w:val="left"/>
      <w:pPr>
        <w:tabs>
          <w:tab w:val="left" w:pos="2199"/>
        </w:tabs>
        <w:ind w:left="2482" w:hanging="283"/>
      </w:pPr>
      <w:rPr>
        <w:rFonts w:ascii="Times New Roman" w:eastAsia="Times New Roman" w:hAnsi="Times New Roman"/>
        <w:w w:val="100"/>
        <w:sz w:val="20"/>
        <w:szCs w:val="20"/>
        <w:shd w:val="clear" w:color="auto" w:fill="auto"/>
      </w:rPr>
    </w:lvl>
    <w:lvl w:ilvl="5" w:tplc="6584F67A">
      <w:start w:val="1"/>
      <w:numFmt w:val="bullet"/>
      <w:lvlText w:val="–"/>
      <w:lvlJc w:val="left"/>
      <w:pPr>
        <w:tabs>
          <w:tab w:val="left" w:pos="2199"/>
        </w:tabs>
        <w:ind w:left="2482" w:hanging="283"/>
      </w:pPr>
      <w:rPr>
        <w:rFonts w:ascii="Times New Roman" w:eastAsia="Times New Roman" w:hAnsi="Times New Roman"/>
        <w:w w:val="100"/>
        <w:sz w:val="20"/>
        <w:szCs w:val="20"/>
        <w:shd w:val="clear" w:color="auto" w:fill="auto"/>
      </w:rPr>
    </w:lvl>
    <w:lvl w:ilvl="6" w:tplc="4DA080D6">
      <w:start w:val="1"/>
      <w:numFmt w:val="bullet"/>
      <w:lvlText w:val="–"/>
      <w:lvlJc w:val="left"/>
      <w:pPr>
        <w:tabs>
          <w:tab w:val="left" w:pos="2199"/>
        </w:tabs>
        <w:ind w:left="2482" w:hanging="283"/>
      </w:pPr>
      <w:rPr>
        <w:rFonts w:ascii="Times New Roman" w:eastAsia="Times New Roman" w:hAnsi="Times New Roman"/>
        <w:w w:val="100"/>
        <w:sz w:val="20"/>
        <w:szCs w:val="20"/>
        <w:shd w:val="clear" w:color="auto" w:fill="auto"/>
      </w:rPr>
    </w:lvl>
    <w:lvl w:ilvl="7" w:tplc="25720512">
      <w:start w:val="1"/>
      <w:numFmt w:val="bullet"/>
      <w:lvlText w:val="–"/>
      <w:lvlJc w:val="left"/>
      <w:pPr>
        <w:tabs>
          <w:tab w:val="left" w:pos="2199"/>
        </w:tabs>
        <w:ind w:left="2482" w:hanging="283"/>
      </w:pPr>
      <w:rPr>
        <w:rFonts w:ascii="Times New Roman" w:eastAsia="Times New Roman" w:hAnsi="Times New Roman"/>
        <w:w w:val="100"/>
        <w:sz w:val="20"/>
        <w:szCs w:val="20"/>
        <w:shd w:val="clear" w:color="auto" w:fill="auto"/>
      </w:rPr>
    </w:lvl>
    <w:lvl w:ilvl="8" w:tplc="C96CD8BE">
      <w:start w:val="1"/>
      <w:numFmt w:val="bullet"/>
      <w:lvlText w:val="–"/>
      <w:lvlJc w:val="left"/>
      <w:pPr>
        <w:tabs>
          <w:tab w:val="left" w:pos="2199"/>
        </w:tabs>
        <w:ind w:left="2482" w:hanging="283"/>
      </w:pPr>
      <w:rPr>
        <w:rFonts w:ascii="Times New Roman" w:eastAsia="Times New Roman" w:hAnsi="Times New Roman"/>
        <w:w w:val="100"/>
        <w:sz w:val="20"/>
        <w:szCs w:val="20"/>
        <w:shd w:val="clear" w:color="auto" w:fill="auto"/>
      </w:rPr>
    </w:lvl>
  </w:abstractNum>
  <w:abstractNum w:abstractNumId="26" w15:restartNumberingAfterBreak="0">
    <w:nsid w:val="00000027"/>
    <w:multiLevelType w:val="hybridMultilevel"/>
    <w:tmpl w:val="716502FA"/>
    <w:lvl w:ilvl="0" w:tplc="314458CE">
      <w:numFmt w:val="bullet"/>
      <w:pStyle w:val="StyleHeading3BoldNotItalic"/>
      <w:lvlText w:val="-"/>
      <w:lvlJc w:val="left"/>
      <w:pPr>
        <w:ind w:left="1080" w:hanging="360"/>
      </w:pPr>
      <w:rPr>
        <w:rFonts w:ascii="Times New Roman" w:eastAsia="Times New Roman" w:hAnsi="Times New Roman"/>
        <w:w w:val="100"/>
        <w:sz w:val="20"/>
        <w:szCs w:val="20"/>
        <w:shd w:val="clear" w:color="auto" w:fill="auto"/>
      </w:rPr>
    </w:lvl>
    <w:lvl w:ilvl="1" w:tplc="35CAFFFC">
      <w:start w:val="1"/>
      <w:numFmt w:val="bullet"/>
      <w:lvlText w:val="o"/>
      <w:lvlJc w:val="left"/>
      <w:pPr>
        <w:ind w:left="1800" w:hanging="360"/>
      </w:pPr>
      <w:rPr>
        <w:rFonts w:ascii="Courier New" w:eastAsia="Courier New" w:hAnsi="Courier New"/>
        <w:w w:val="100"/>
        <w:sz w:val="20"/>
        <w:szCs w:val="20"/>
        <w:shd w:val="clear" w:color="auto" w:fill="auto"/>
      </w:rPr>
    </w:lvl>
    <w:lvl w:ilvl="2" w:tplc="354C1A56">
      <w:start w:val="1"/>
      <w:numFmt w:val="bullet"/>
      <w:lvlText w:val="§"/>
      <w:lvlJc w:val="left"/>
      <w:pPr>
        <w:ind w:left="2520" w:hanging="360"/>
      </w:pPr>
      <w:rPr>
        <w:rFonts w:ascii="Wingdings" w:eastAsia="Wingdings" w:hAnsi="Wingdings"/>
        <w:w w:val="100"/>
        <w:sz w:val="20"/>
        <w:szCs w:val="20"/>
        <w:shd w:val="clear" w:color="auto" w:fill="auto"/>
      </w:rPr>
    </w:lvl>
    <w:lvl w:ilvl="3" w:tplc="CB52BED4">
      <w:start w:val="1"/>
      <w:numFmt w:val="bullet"/>
      <w:lvlText w:val="·"/>
      <w:lvlJc w:val="left"/>
      <w:pPr>
        <w:ind w:left="3240" w:hanging="360"/>
      </w:pPr>
      <w:rPr>
        <w:rFonts w:ascii="Symbol" w:eastAsia="Symbol" w:hAnsi="Symbol"/>
        <w:w w:val="100"/>
        <w:sz w:val="20"/>
        <w:szCs w:val="20"/>
        <w:shd w:val="clear" w:color="auto" w:fill="auto"/>
      </w:rPr>
    </w:lvl>
    <w:lvl w:ilvl="4" w:tplc="5BF642B0">
      <w:start w:val="1"/>
      <w:numFmt w:val="bullet"/>
      <w:lvlText w:val="o"/>
      <w:lvlJc w:val="left"/>
      <w:pPr>
        <w:ind w:left="3960" w:hanging="360"/>
      </w:pPr>
      <w:rPr>
        <w:rFonts w:ascii="Courier New" w:eastAsia="Courier New" w:hAnsi="Courier New"/>
        <w:w w:val="100"/>
        <w:sz w:val="20"/>
        <w:szCs w:val="20"/>
        <w:shd w:val="clear" w:color="auto" w:fill="auto"/>
      </w:rPr>
    </w:lvl>
    <w:lvl w:ilvl="5" w:tplc="ADEA8E46">
      <w:start w:val="1"/>
      <w:numFmt w:val="bullet"/>
      <w:lvlText w:val="§"/>
      <w:lvlJc w:val="left"/>
      <w:pPr>
        <w:ind w:left="4680" w:hanging="360"/>
      </w:pPr>
      <w:rPr>
        <w:rFonts w:ascii="Wingdings" w:eastAsia="Wingdings" w:hAnsi="Wingdings"/>
        <w:w w:val="100"/>
        <w:sz w:val="20"/>
        <w:szCs w:val="20"/>
        <w:shd w:val="clear" w:color="auto" w:fill="auto"/>
      </w:rPr>
    </w:lvl>
    <w:lvl w:ilvl="6" w:tplc="9A5AE0FE">
      <w:start w:val="1"/>
      <w:numFmt w:val="bullet"/>
      <w:lvlText w:val="·"/>
      <w:lvlJc w:val="left"/>
      <w:pPr>
        <w:ind w:left="5400" w:hanging="360"/>
      </w:pPr>
      <w:rPr>
        <w:rFonts w:ascii="Symbol" w:eastAsia="Symbol" w:hAnsi="Symbol"/>
        <w:w w:val="100"/>
        <w:sz w:val="20"/>
        <w:szCs w:val="20"/>
        <w:shd w:val="clear" w:color="auto" w:fill="auto"/>
      </w:rPr>
    </w:lvl>
    <w:lvl w:ilvl="7" w:tplc="29B8F03E">
      <w:start w:val="1"/>
      <w:numFmt w:val="bullet"/>
      <w:lvlText w:val="o"/>
      <w:lvlJc w:val="left"/>
      <w:pPr>
        <w:ind w:left="6120" w:hanging="360"/>
      </w:pPr>
      <w:rPr>
        <w:rFonts w:ascii="Courier New" w:eastAsia="Courier New" w:hAnsi="Courier New"/>
        <w:w w:val="100"/>
        <w:sz w:val="20"/>
        <w:szCs w:val="20"/>
        <w:shd w:val="clear" w:color="auto" w:fill="auto"/>
      </w:rPr>
    </w:lvl>
    <w:lvl w:ilvl="8" w:tplc="1568BD62">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27" w15:restartNumberingAfterBreak="0">
    <w:nsid w:val="00000028"/>
    <w:multiLevelType w:val="hybridMultilevel"/>
    <w:tmpl w:val="26FF0100"/>
    <w:lvl w:ilvl="0" w:tplc="43045DF0">
      <w:start w:val="1"/>
      <w:numFmt w:val="decimal"/>
      <w:pStyle w:val="Tim"/>
      <w:lvlText w:val="%1."/>
      <w:lvlJc w:val="left"/>
      <w:pPr>
        <w:ind w:left="1506" w:hanging="360"/>
      </w:pPr>
    </w:lvl>
    <w:lvl w:ilvl="1" w:tplc="2DC650CE">
      <w:start w:val="1"/>
      <w:numFmt w:val="lowerLetter"/>
      <w:lvlText w:val="%2."/>
      <w:lvlJc w:val="left"/>
      <w:pPr>
        <w:ind w:left="2226" w:hanging="360"/>
      </w:pPr>
    </w:lvl>
    <w:lvl w:ilvl="2" w:tplc="833C35BC">
      <w:start w:val="1"/>
      <w:numFmt w:val="lowerRoman"/>
      <w:lvlText w:val="%3."/>
      <w:lvlJc w:val="right"/>
      <w:pPr>
        <w:ind w:left="2766" w:hanging="180"/>
      </w:pPr>
    </w:lvl>
    <w:lvl w:ilvl="3" w:tplc="BC06BA96">
      <w:start w:val="1"/>
      <w:numFmt w:val="decimal"/>
      <w:lvlText w:val="%4."/>
      <w:lvlJc w:val="left"/>
      <w:pPr>
        <w:ind w:left="3666" w:hanging="360"/>
      </w:pPr>
    </w:lvl>
    <w:lvl w:ilvl="4" w:tplc="9312AB10">
      <w:start w:val="1"/>
      <w:numFmt w:val="lowerLetter"/>
      <w:lvlText w:val="%5."/>
      <w:lvlJc w:val="left"/>
      <w:pPr>
        <w:ind w:left="4386" w:hanging="360"/>
      </w:pPr>
    </w:lvl>
    <w:lvl w:ilvl="5" w:tplc="2A6AA7E2">
      <w:start w:val="1"/>
      <w:numFmt w:val="lowerRoman"/>
      <w:lvlText w:val="%6."/>
      <w:lvlJc w:val="right"/>
      <w:pPr>
        <w:ind w:left="4926" w:hanging="180"/>
      </w:pPr>
    </w:lvl>
    <w:lvl w:ilvl="6" w:tplc="3984C96E">
      <w:start w:val="1"/>
      <w:numFmt w:val="decimal"/>
      <w:lvlText w:val="%7."/>
      <w:lvlJc w:val="left"/>
      <w:pPr>
        <w:ind w:left="5826" w:hanging="360"/>
      </w:pPr>
    </w:lvl>
    <w:lvl w:ilvl="7" w:tplc="F4920636">
      <w:start w:val="1"/>
      <w:numFmt w:val="lowerLetter"/>
      <w:lvlText w:val="%8."/>
      <w:lvlJc w:val="left"/>
      <w:pPr>
        <w:ind w:left="6546" w:hanging="360"/>
      </w:pPr>
    </w:lvl>
    <w:lvl w:ilvl="8" w:tplc="B82A9F80">
      <w:start w:val="1"/>
      <w:numFmt w:val="lowerRoman"/>
      <w:lvlText w:val="%9."/>
      <w:lvlJc w:val="right"/>
      <w:pPr>
        <w:ind w:left="7086" w:hanging="180"/>
      </w:pPr>
    </w:lvl>
  </w:abstractNum>
  <w:abstractNum w:abstractNumId="28" w15:restartNumberingAfterBreak="0">
    <w:nsid w:val="01FE1122"/>
    <w:multiLevelType w:val="hybridMultilevel"/>
    <w:tmpl w:val="B48A86A4"/>
    <w:lvl w:ilvl="0" w:tplc="62CA4894">
      <w:numFmt w:val="bullet"/>
      <w:lvlText w:val="-"/>
      <w:lvlJc w:val="left"/>
      <w:pPr>
        <w:ind w:left="720" w:hanging="360"/>
      </w:pPr>
      <w:rPr>
        <w:rFonts w:ascii="Calibri" w:eastAsia="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051A684D"/>
    <w:multiLevelType w:val="hybridMultilevel"/>
    <w:tmpl w:val="477E1F7E"/>
    <w:lvl w:ilvl="0" w:tplc="7A0207D4">
      <w:start w:val="1"/>
      <w:numFmt w:val="bullet"/>
      <w:lvlText w:val=""/>
      <w:lvlJc w:val="left"/>
      <w:pPr>
        <w:tabs>
          <w:tab w:val="num" w:pos="720"/>
        </w:tabs>
        <w:ind w:left="720" w:hanging="360"/>
      </w:pPr>
      <w:rPr>
        <w:rFonts w:ascii="Wingdings" w:hAnsi="Wingdings" w:hint="default"/>
      </w:rPr>
    </w:lvl>
    <w:lvl w:ilvl="1" w:tplc="BF968866" w:tentative="1">
      <w:start w:val="1"/>
      <w:numFmt w:val="bullet"/>
      <w:lvlText w:val=""/>
      <w:lvlJc w:val="left"/>
      <w:pPr>
        <w:tabs>
          <w:tab w:val="num" w:pos="1440"/>
        </w:tabs>
        <w:ind w:left="1440" w:hanging="360"/>
      </w:pPr>
      <w:rPr>
        <w:rFonts w:ascii="Wingdings" w:hAnsi="Wingdings" w:hint="default"/>
      </w:rPr>
    </w:lvl>
    <w:lvl w:ilvl="2" w:tplc="1BFE2DCA" w:tentative="1">
      <w:start w:val="1"/>
      <w:numFmt w:val="bullet"/>
      <w:lvlText w:val=""/>
      <w:lvlJc w:val="left"/>
      <w:pPr>
        <w:tabs>
          <w:tab w:val="num" w:pos="2160"/>
        </w:tabs>
        <w:ind w:left="2160" w:hanging="360"/>
      </w:pPr>
      <w:rPr>
        <w:rFonts w:ascii="Wingdings" w:hAnsi="Wingdings" w:hint="default"/>
      </w:rPr>
    </w:lvl>
    <w:lvl w:ilvl="3" w:tplc="23AC07AC" w:tentative="1">
      <w:start w:val="1"/>
      <w:numFmt w:val="bullet"/>
      <w:lvlText w:val=""/>
      <w:lvlJc w:val="left"/>
      <w:pPr>
        <w:tabs>
          <w:tab w:val="num" w:pos="2880"/>
        </w:tabs>
        <w:ind w:left="2880" w:hanging="360"/>
      </w:pPr>
      <w:rPr>
        <w:rFonts w:ascii="Wingdings" w:hAnsi="Wingdings" w:hint="default"/>
      </w:rPr>
    </w:lvl>
    <w:lvl w:ilvl="4" w:tplc="BA0AAE8C" w:tentative="1">
      <w:start w:val="1"/>
      <w:numFmt w:val="bullet"/>
      <w:lvlText w:val=""/>
      <w:lvlJc w:val="left"/>
      <w:pPr>
        <w:tabs>
          <w:tab w:val="num" w:pos="3600"/>
        </w:tabs>
        <w:ind w:left="3600" w:hanging="360"/>
      </w:pPr>
      <w:rPr>
        <w:rFonts w:ascii="Wingdings" w:hAnsi="Wingdings" w:hint="default"/>
      </w:rPr>
    </w:lvl>
    <w:lvl w:ilvl="5" w:tplc="C2CED7B0" w:tentative="1">
      <w:start w:val="1"/>
      <w:numFmt w:val="bullet"/>
      <w:lvlText w:val=""/>
      <w:lvlJc w:val="left"/>
      <w:pPr>
        <w:tabs>
          <w:tab w:val="num" w:pos="4320"/>
        </w:tabs>
        <w:ind w:left="4320" w:hanging="360"/>
      </w:pPr>
      <w:rPr>
        <w:rFonts w:ascii="Wingdings" w:hAnsi="Wingdings" w:hint="default"/>
      </w:rPr>
    </w:lvl>
    <w:lvl w:ilvl="6" w:tplc="14CC17BE" w:tentative="1">
      <w:start w:val="1"/>
      <w:numFmt w:val="bullet"/>
      <w:lvlText w:val=""/>
      <w:lvlJc w:val="left"/>
      <w:pPr>
        <w:tabs>
          <w:tab w:val="num" w:pos="5040"/>
        </w:tabs>
        <w:ind w:left="5040" w:hanging="360"/>
      </w:pPr>
      <w:rPr>
        <w:rFonts w:ascii="Wingdings" w:hAnsi="Wingdings" w:hint="default"/>
      </w:rPr>
    </w:lvl>
    <w:lvl w:ilvl="7" w:tplc="5664D64E" w:tentative="1">
      <w:start w:val="1"/>
      <w:numFmt w:val="bullet"/>
      <w:lvlText w:val=""/>
      <w:lvlJc w:val="left"/>
      <w:pPr>
        <w:tabs>
          <w:tab w:val="num" w:pos="5760"/>
        </w:tabs>
        <w:ind w:left="5760" w:hanging="360"/>
      </w:pPr>
      <w:rPr>
        <w:rFonts w:ascii="Wingdings" w:hAnsi="Wingdings" w:hint="default"/>
      </w:rPr>
    </w:lvl>
    <w:lvl w:ilvl="8" w:tplc="2CFAC0E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6E65C2B"/>
    <w:multiLevelType w:val="hybridMultilevel"/>
    <w:tmpl w:val="60CE3D9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0810D727"/>
    <w:multiLevelType w:val="hybridMultilevel"/>
    <w:tmpl w:val="89A8EC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8C77953"/>
    <w:multiLevelType w:val="hybridMultilevel"/>
    <w:tmpl w:val="8814008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08CA5DF5"/>
    <w:multiLevelType w:val="hybridMultilevel"/>
    <w:tmpl w:val="E234A8B6"/>
    <w:lvl w:ilvl="0" w:tplc="F4AC2EB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0B3A6F4C"/>
    <w:multiLevelType w:val="multilevel"/>
    <w:tmpl w:val="0424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C5A1796"/>
    <w:multiLevelType w:val="hybridMultilevel"/>
    <w:tmpl w:val="234A12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0D371D1D"/>
    <w:multiLevelType w:val="singleLevel"/>
    <w:tmpl w:val="84CAD166"/>
    <w:lvl w:ilvl="0">
      <w:start w:val="1"/>
      <w:numFmt w:val="bullet"/>
      <w:pStyle w:val="alineja"/>
      <w:lvlText w:val=""/>
      <w:lvlJc w:val="left"/>
      <w:pPr>
        <w:tabs>
          <w:tab w:val="num" w:pos="720"/>
        </w:tabs>
        <w:ind w:left="720" w:hanging="360"/>
      </w:pPr>
      <w:rPr>
        <w:rFonts w:ascii="Symbol" w:hAnsi="Symbol" w:hint="default"/>
      </w:rPr>
    </w:lvl>
  </w:abstractNum>
  <w:abstractNum w:abstractNumId="37" w15:restartNumberingAfterBreak="0">
    <w:nsid w:val="0E7E34D1"/>
    <w:multiLevelType w:val="hybridMultilevel"/>
    <w:tmpl w:val="FB8E1EAE"/>
    <w:lvl w:ilvl="0" w:tplc="0424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EF455A5"/>
    <w:multiLevelType w:val="hybridMultilevel"/>
    <w:tmpl w:val="DA1ADACE"/>
    <w:lvl w:ilvl="0" w:tplc="959ACCAA">
      <w:start w:val="1"/>
      <w:numFmt w:val="decimal"/>
      <w:lvlText w:val="%1"/>
      <w:lvlJc w:val="left"/>
      <w:pPr>
        <w:ind w:left="360" w:hanging="360"/>
      </w:pPr>
      <w:rPr>
        <w:rFonts w:hint="default"/>
        <w:b/>
        <w:i w:val="0"/>
        <w:sz w:val="22"/>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106F33DF"/>
    <w:multiLevelType w:val="hybridMultilevel"/>
    <w:tmpl w:val="070DB3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112D2A0B"/>
    <w:multiLevelType w:val="hybridMultilevel"/>
    <w:tmpl w:val="27B23F9A"/>
    <w:lvl w:ilvl="0" w:tplc="48A2CF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12E46F73"/>
    <w:multiLevelType w:val="hybridMultilevel"/>
    <w:tmpl w:val="C14C0F1C"/>
    <w:lvl w:ilvl="0" w:tplc="9D0EAE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16002867"/>
    <w:multiLevelType w:val="hybridMultilevel"/>
    <w:tmpl w:val="5AB8DA2C"/>
    <w:lvl w:ilvl="0" w:tplc="9D0EAE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175A0765"/>
    <w:multiLevelType w:val="hybridMultilevel"/>
    <w:tmpl w:val="C7E8B8FC"/>
    <w:lvl w:ilvl="0" w:tplc="B100E318">
      <w:numFmt w:val="bullet"/>
      <w:lvlText w:val="-"/>
      <w:lvlJc w:val="left"/>
      <w:pPr>
        <w:ind w:left="864" w:hanging="504"/>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19405810"/>
    <w:multiLevelType w:val="multilevel"/>
    <w:tmpl w:val="19EA8802"/>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B3C78B8"/>
    <w:multiLevelType w:val="multilevel"/>
    <w:tmpl w:val="2ED4F4D0"/>
    <w:name w:val="Point"/>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46" w15:restartNumberingAfterBreak="0">
    <w:nsid w:val="1CD13046"/>
    <w:multiLevelType w:val="hybridMultilevel"/>
    <w:tmpl w:val="72C2FB96"/>
    <w:lvl w:ilvl="0" w:tplc="72F47370">
      <w:start w:val="1"/>
      <w:numFmt w:val="decimal"/>
      <w:lvlText w:val="%1"/>
      <w:lvlJc w:val="left"/>
      <w:pPr>
        <w:ind w:left="360" w:hanging="360"/>
      </w:pPr>
      <w:rPr>
        <w:rFonts w:ascii="Arial" w:hAnsi="Arial" w:hint="default"/>
        <w:b/>
        <w:i w:val="0"/>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15:restartNumberingAfterBreak="0">
    <w:nsid w:val="2071228A"/>
    <w:multiLevelType w:val="hybridMultilevel"/>
    <w:tmpl w:val="D03749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28FF6A3F"/>
    <w:multiLevelType w:val="hybridMultilevel"/>
    <w:tmpl w:val="9FDE6F92"/>
    <w:lvl w:ilvl="0" w:tplc="5358AA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2AD30B8F"/>
    <w:multiLevelType w:val="hybridMultilevel"/>
    <w:tmpl w:val="41EA0E4E"/>
    <w:lvl w:ilvl="0" w:tplc="13D6589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2B0E00CC"/>
    <w:multiLevelType w:val="hybridMultilevel"/>
    <w:tmpl w:val="0754637E"/>
    <w:lvl w:ilvl="0" w:tplc="9D0EAE7A">
      <w:start w:val="1"/>
      <w:numFmt w:val="bullet"/>
      <w:lvlText w:val=""/>
      <w:lvlJc w:val="left"/>
      <w:pPr>
        <w:ind w:left="720" w:hanging="360"/>
      </w:pPr>
      <w:rPr>
        <w:rFonts w:ascii="Symbol" w:hAnsi="Symbol" w:hint="default"/>
      </w:rPr>
    </w:lvl>
    <w:lvl w:ilvl="1" w:tplc="48A2CF30">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30384DC4"/>
    <w:multiLevelType w:val="hybridMultilevel"/>
    <w:tmpl w:val="AD2779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3BE21CBA"/>
    <w:multiLevelType w:val="hybridMultilevel"/>
    <w:tmpl w:val="43021C1C"/>
    <w:lvl w:ilvl="0" w:tplc="13D65890">
      <w:numFmt w:val="bullet"/>
      <w:lvlText w:val="-"/>
      <w:lvlJc w:val="left"/>
      <w:pPr>
        <w:ind w:left="360" w:hanging="360"/>
      </w:pPr>
      <w:rPr>
        <w:rFonts w:ascii="Arial" w:eastAsia="Calibri"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15:restartNumberingAfterBreak="0">
    <w:nsid w:val="449721BA"/>
    <w:multiLevelType w:val="hybridMultilevel"/>
    <w:tmpl w:val="22EE690A"/>
    <w:lvl w:ilvl="0" w:tplc="52947D1C">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47292B53"/>
    <w:multiLevelType w:val="hybridMultilevel"/>
    <w:tmpl w:val="775A2B4A"/>
    <w:lvl w:ilvl="0" w:tplc="5358AA6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477754D3"/>
    <w:multiLevelType w:val="hybridMultilevel"/>
    <w:tmpl w:val="F50C5750"/>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48E54DB8"/>
    <w:multiLevelType w:val="hybridMultilevel"/>
    <w:tmpl w:val="A176A024"/>
    <w:lvl w:ilvl="0" w:tplc="5358AA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49D41269"/>
    <w:multiLevelType w:val="multilevel"/>
    <w:tmpl w:val="381E3666"/>
    <w:lvl w:ilvl="0">
      <w:start w:val="1"/>
      <w:numFmt w:val="decimal"/>
      <w:pStyle w:val="Otevilenseznam5"/>
      <w:lvlText w:val="%1."/>
      <w:lvlJc w:val="left"/>
      <w:pPr>
        <w:tabs>
          <w:tab w:val="left" w:pos="1492"/>
        </w:tabs>
        <w:ind w:left="1852" w:hanging="360"/>
      </w:pPr>
    </w:lvl>
    <w:lvl w:ilvl="1">
      <w:start w:val="1"/>
      <w:numFmt w:val="decimal"/>
      <w:lvlText w:val="%1."/>
      <w:lvlJc w:val="left"/>
      <w:pPr>
        <w:tabs>
          <w:tab w:val="left" w:pos="1492"/>
        </w:tabs>
        <w:ind w:left="1852" w:hanging="360"/>
      </w:pPr>
    </w:lvl>
    <w:lvl w:ilvl="2">
      <w:start w:val="1"/>
      <w:numFmt w:val="decimal"/>
      <w:lvlText w:val="%1."/>
      <w:lvlJc w:val="left"/>
      <w:pPr>
        <w:tabs>
          <w:tab w:val="left" w:pos="1492"/>
        </w:tabs>
        <w:ind w:left="1852" w:hanging="360"/>
      </w:pPr>
    </w:lvl>
    <w:lvl w:ilvl="3">
      <w:start w:val="1"/>
      <w:numFmt w:val="decimal"/>
      <w:lvlText w:val="%1."/>
      <w:lvlJc w:val="left"/>
      <w:pPr>
        <w:tabs>
          <w:tab w:val="left" w:pos="1492"/>
        </w:tabs>
        <w:ind w:left="1852" w:hanging="360"/>
      </w:pPr>
    </w:lvl>
    <w:lvl w:ilvl="4">
      <w:start w:val="1"/>
      <w:numFmt w:val="decimal"/>
      <w:lvlText w:val="%1."/>
      <w:lvlJc w:val="left"/>
      <w:pPr>
        <w:tabs>
          <w:tab w:val="left" w:pos="1492"/>
        </w:tabs>
        <w:ind w:left="1852" w:hanging="360"/>
      </w:pPr>
    </w:lvl>
    <w:lvl w:ilvl="5">
      <w:start w:val="1"/>
      <w:numFmt w:val="decimal"/>
      <w:lvlText w:val="%1."/>
      <w:lvlJc w:val="left"/>
      <w:pPr>
        <w:tabs>
          <w:tab w:val="left" w:pos="1492"/>
        </w:tabs>
        <w:ind w:left="1852" w:hanging="360"/>
      </w:pPr>
    </w:lvl>
    <w:lvl w:ilvl="6">
      <w:start w:val="1"/>
      <w:numFmt w:val="decimal"/>
      <w:lvlText w:val="%1."/>
      <w:lvlJc w:val="left"/>
      <w:pPr>
        <w:tabs>
          <w:tab w:val="left" w:pos="1492"/>
        </w:tabs>
        <w:ind w:left="1852" w:hanging="360"/>
      </w:pPr>
    </w:lvl>
    <w:lvl w:ilvl="7">
      <w:start w:val="1"/>
      <w:numFmt w:val="decimal"/>
      <w:lvlText w:val="%1."/>
      <w:lvlJc w:val="left"/>
      <w:pPr>
        <w:tabs>
          <w:tab w:val="left" w:pos="1492"/>
        </w:tabs>
        <w:ind w:left="1852" w:hanging="360"/>
      </w:pPr>
    </w:lvl>
    <w:lvl w:ilvl="8">
      <w:start w:val="1"/>
      <w:numFmt w:val="decimal"/>
      <w:lvlText w:val="%1."/>
      <w:lvlJc w:val="left"/>
      <w:pPr>
        <w:tabs>
          <w:tab w:val="left" w:pos="1492"/>
        </w:tabs>
        <w:ind w:left="1852" w:hanging="360"/>
      </w:pPr>
    </w:lvl>
  </w:abstractNum>
  <w:abstractNum w:abstractNumId="58" w15:restartNumberingAfterBreak="0">
    <w:nsid w:val="4AE0671C"/>
    <w:multiLevelType w:val="hybridMultilevel"/>
    <w:tmpl w:val="3EA87D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vanish w:val="0"/>
        <w:webHidden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0" w15:restartNumberingAfterBreak="0">
    <w:nsid w:val="59CF1D84"/>
    <w:multiLevelType w:val="hybridMultilevel"/>
    <w:tmpl w:val="1D349350"/>
    <w:lvl w:ilvl="0" w:tplc="5358AA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59D32FE8"/>
    <w:multiLevelType w:val="hybridMultilevel"/>
    <w:tmpl w:val="3626BB30"/>
    <w:lvl w:ilvl="0" w:tplc="9D0EAE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5CB34684"/>
    <w:multiLevelType w:val="hybridMultilevel"/>
    <w:tmpl w:val="44D38D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61AE1552"/>
    <w:multiLevelType w:val="hybridMultilevel"/>
    <w:tmpl w:val="4DBCA510"/>
    <w:lvl w:ilvl="0" w:tplc="5358AA64">
      <w:start w:val="1"/>
      <w:numFmt w:val="bullet"/>
      <w:lvlText w:val=""/>
      <w:lvlJc w:val="left"/>
      <w:pPr>
        <w:ind w:left="720" w:hanging="360"/>
      </w:pPr>
      <w:rPr>
        <w:rFonts w:ascii="Symbol" w:hAnsi="Symbol" w:hint="default"/>
      </w:rPr>
    </w:lvl>
    <w:lvl w:ilvl="1" w:tplc="5358AA64">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8BF4015"/>
    <w:multiLevelType w:val="hybridMultilevel"/>
    <w:tmpl w:val="44222C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A841665"/>
    <w:multiLevelType w:val="hybridMultilevel"/>
    <w:tmpl w:val="C7CC9558"/>
    <w:lvl w:ilvl="0" w:tplc="52947D1C">
      <w:start w:val="2"/>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6" w15:restartNumberingAfterBreak="0">
    <w:nsid w:val="6B0C0397"/>
    <w:multiLevelType w:val="hybridMultilevel"/>
    <w:tmpl w:val="21840A1E"/>
    <w:lvl w:ilvl="0" w:tplc="99A618E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6E4B0015"/>
    <w:multiLevelType w:val="hybridMultilevel"/>
    <w:tmpl w:val="9A1238E6"/>
    <w:lvl w:ilvl="0" w:tplc="36140E1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DF239FD"/>
    <w:multiLevelType w:val="hybridMultilevel"/>
    <w:tmpl w:val="EB9402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57"/>
  </w:num>
  <w:num w:numId="3">
    <w:abstractNumId w:val="19"/>
  </w:num>
  <w:num w:numId="4">
    <w:abstractNumId w:val="20"/>
  </w:num>
  <w:num w:numId="5">
    <w:abstractNumId w:val="14"/>
  </w:num>
  <w:num w:numId="6">
    <w:abstractNumId w:val="12"/>
  </w:num>
  <w:num w:numId="7">
    <w:abstractNumId w:val="9"/>
  </w:num>
  <w:num w:numId="8">
    <w:abstractNumId w:val="8"/>
  </w:num>
  <w:num w:numId="9">
    <w:abstractNumId w:val="21"/>
  </w:num>
  <w:num w:numId="10">
    <w:abstractNumId w:val="23"/>
  </w:num>
  <w:num w:numId="11">
    <w:abstractNumId w:val="22"/>
  </w:num>
  <w:num w:numId="12">
    <w:abstractNumId w:val="25"/>
  </w:num>
  <w:num w:numId="13">
    <w:abstractNumId w:val="11"/>
  </w:num>
  <w:num w:numId="14">
    <w:abstractNumId w:val="15"/>
  </w:num>
  <w:num w:numId="15">
    <w:abstractNumId w:val="17"/>
  </w:num>
  <w:num w:numId="16">
    <w:abstractNumId w:val="16"/>
  </w:num>
  <w:num w:numId="17">
    <w:abstractNumId w:val="7"/>
  </w:num>
  <w:num w:numId="18">
    <w:abstractNumId w:val="18"/>
  </w:num>
  <w:num w:numId="19">
    <w:abstractNumId w:val="13"/>
  </w:num>
  <w:num w:numId="20">
    <w:abstractNumId w:val="10"/>
  </w:num>
  <w:num w:numId="21">
    <w:abstractNumId w:val="24"/>
    <w:lvlOverride w:ilvl="0">
      <w:startOverride w:val="1"/>
    </w:lvlOverride>
  </w:num>
  <w:num w:numId="22">
    <w:abstractNumId w:val="26"/>
  </w:num>
  <w:num w:numId="23">
    <w:abstractNumId w:val="27"/>
  </w:num>
  <w:num w:numId="24">
    <w:abstractNumId w:val="36"/>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num>
  <w:num w:numId="27">
    <w:abstractNumId w:val="50"/>
  </w:num>
  <w:num w:numId="28">
    <w:abstractNumId w:val="41"/>
  </w:num>
  <w:num w:numId="29">
    <w:abstractNumId w:val="35"/>
  </w:num>
  <w:num w:numId="30">
    <w:abstractNumId w:val="61"/>
  </w:num>
  <w:num w:numId="31">
    <w:abstractNumId w:val="54"/>
  </w:num>
  <w:num w:numId="32">
    <w:abstractNumId w:val="63"/>
  </w:num>
  <w:num w:numId="33">
    <w:abstractNumId w:val="42"/>
  </w:num>
  <w:num w:numId="34">
    <w:abstractNumId w:val="29"/>
  </w:num>
  <w:num w:numId="35">
    <w:abstractNumId w:val="46"/>
  </w:num>
  <w:num w:numId="36">
    <w:abstractNumId w:val="34"/>
  </w:num>
  <w:num w:numId="37">
    <w:abstractNumId w:val="38"/>
  </w:num>
  <w:num w:numId="38">
    <w:abstractNumId w:val="56"/>
  </w:num>
  <w:num w:numId="39">
    <w:abstractNumId w:val="33"/>
  </w:num>
  <w:num w:numId="40">
    <w:abstractNumId w:val="48"/>
  </w:num>
  <w:num w:numId="41">
    <w:abstractNumId w:val="43"/>
  </w:num>
  <w:num w:numId="42">
    <w:abstractNumId w:val="60"/>
  </w:num>
  <w:num w:numId="43">
    <w:abstractNumId w:val="66"/>
  </w:num>
  <w:num w:numId="44">
    <w:abstractNumId w:val="44"/>
  </w:num>
  <w:num w:numId="45">
    <w:abstractNumId w:val="32"/>
  </w:num>
  <w:num w:numId="46">
    <w:abstractNumId w:val="28"/>
  </w:num>
  <w:num w:numId="47">
    <w:abstractNumId w:val="28"/>
  </w:num>
  <w:num w:numId="48">
    <w:abstractNumId w:val="68"/>
  </w:num>
  <w:num w:numId="49">
    <w:abstractNumId w:val="3"/>
  </w:num>
  <w:num w:numId="50">
    <w:abstractNumId w:val="0"/>
  </w:num>
  <w:num w:numId="51">
    <w:abstractNumId w:val="30"/>
  </w:num>
  <w:num w:numId="52">
    <w:abstractNumId w:val="1"/>
  </w:num>
  <w:num w:numId="53">
    <w:abstractNumId w:val="31"/>
  </w:num>
  <w:num w:numId="54">
    <w:abstractNumId w:val="47"/>
  </w:num>
  <w:num w:numId="55">
    <w:abstractNumId w:val="5"/>
  </w:num>
  <w:num w:numId="56">
    <w:abstractNumId w:val="62"/>
  </w:num>
  <w:num w:numId="57">
    <w:abstractNumId w:val="51"/>
  </w:num>
  <w:num w:numId="58">
    <w:abstractNumId w:val="2"/>
  </w:num>
  <w:num w:numId="59">
    <w:abstractNumId w:val="4"/>
  </w:num>
  <w:num w:numId="60">
    <w:abstractNumId w:val="65"/>
  </w:num>
  <w:num w:numId="61">
    <w:abstractNumId w:val="39"/>
  </w:num>
  <w:num w:numId="62">
    <w:abstractNumId w:val="58"/>
  </w:num>
  <w:num w:numId="63">
    <w:abstractNumId w:val="37"/>
  </w:num>
  <w:num w:numId="64">
    <w:abstractNumId w:val="53"/>
  </w:num>
  <w:num w:numId="65">
    <w:abstractNumId w:val="64"/>
  </w:num>
  <w:num w:numId="66">
    <w:abstractNumId w:val="67"/>
  </w:num>
  <w:num w:numId="67">
    <w:abstractNumId w:val="40"/>
  </w:num>
  <w:num w:numId="68">
    <w:abstractNumId w:val="52"/>
  </w:num>
  <w:num w:numId="69">
    <w:abstractNumId w:val="4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6854"/>
    <w:rsid w:val="000000EE"/>
    <w:rsid w:val="00000776"/>
    <w:rsid w:val="000007AF"/>
    <w:rsid w:val="0000159D"/>
    <w:rsid w:val="00001B48"/>
    <w:rsid w:val="0000294D"/>
    <w:rsid w:val="00003AA4"/>
    <w:rsid w:val="00004205"/>
    <w:rsid w:val="00005227"/>
    <w:rsid w:val="0000544D"/>
    <w:rsid w:val="000069B5"/>
    <w:rsid w:val="00006C56"/>
    <w:rsid w:val="00006DAF"/>
    <w:rsid w:val="00007981"/>
    <w:rsid w:val="00007FBD"/>
    <w:rsid w:val="00010711"/>
    <w:rsid w:val="00011017"/>
    <w:rsid w:val="000118C5"/>
    <w:rsid w:val="0001292D"/>
    <w:rsid w:val="00012E3A"/>
    <w:rsid w:val="00013982"/>
    <w:rsid w:val="00014D2A"/>
    <w:rsid w:val="00015E66"/>
    <w:rsid w:val="00016EFC"/>
    <w:rsid w:val="00020401"/>
    <w:rsid w:val="000210B4"/>
    <w:rsid w:val="00022026"/>
    <w:rsid w:val="0002382F"/>
    <w:rsid w:val="00025228"/>
    <w:rsid w:val="00025493"/>
    <w:rsid w:val="00025592"/>
    <w:rsid w:val="000256C1"/>
    <w:rsid w:val="00027468"/>
    <w:rsid w:val="00033CD0"/>
    <w:rsid w:val="00034927"/>
    <w:rsid w:val="0003583F"/>
    <w:rsid w:val="00035C2D"/>
    <w:rsid w:val="00035C9C"/>
    <w:rsid w:val="000363FD"/>
    <w:rsid w:val="00036C62"/>
    <w:rsid w:val="00036E41"/>
    <w:rsid w:val="0004048D"/>
    <w:rsid w:val="000413B0"/>
    <w:rsid w:val="0004210F"/>
    <w:rsid w:val="00042D28"/>
    <w:rsid w:val="000430B7"/>
    <w:rsid w:val="0004386B"/>
    <w:rsid w:val="0004492A"/>
    <w:rsid w:val="000451B9"/>
    <w:rsid w:val="000468CA"/>
    <w:rsid w:val="0004706F"/>
    <w:rsid w:val="00047093"/>
    <w:rsid w:val="00047E4D"/>
    <w:rsid w:val="00050760"/>
    <w:rsid w:val="00050E88"/>
    <w:rsid w:val="0005104F"/>
    <w:rsid w:val="000518EE"/>
    <w:rsid w:val="000527F2"/>
    <w:rsid w:val="000542C3"/>
    <w:rsid w:val="0005533F"/>
    <w:rsid w:val="00056504"/>
    <w:rsid w:val="0005764F"/>
    <w:rsid w:val="00060118"/>
    <w:rsid w:val="00061119"/>
    <w:rsid w:val="00061F0F"/>
    <w:rsid w:val="000626E9"/>
    <w:rsid w:val="000635EA"/>
    <w:rsid w:val="000638A8"/>
    <w:rsid w:val="0006451A"/>
    <w:rsid w:val="000661A7"/>
    <w:rsid w:val="000677D3"/>
    <w:rsid w:val="000702B4"/>
    <w:rsid w:val="00070ED8"/>
    <w:rsid w:val="00072569"/>
    <w:rsid w:val="00074555"/>
    <w:rsid w:val="00076A58"/>
    <w:rsid w:val="000800C5"/>
    <w:rsid w:val="0008160B"/>
    <w:rsid w:val="0008190F"/>
    <w:rsid w:val="000832D2"/>
    <w:rsid w:val="00083528"/>
    <w:rsid w:val="00084001"/>
    <w:rsid w:val="00084398"/>
    <w:rsid w:val="00084CD5"/>
    <w:rsid w:val="00086076"/>
    <w:rsid w:val="000868E4"/>
    <w:rsid w:val="000872C0"/>
    <w:rsid w:val="00090423"/>
    <w:rsid w:val="00090588"/>
    <w:rsid w:val="00090663"/>
    <w:rsid w:val="00090A7B"/>
    <w:rsid w:val="00090ABA"/>
    <w:rsid w:val="00090B83"/>
    <w:rsid w:val="00091A74"/>
    <w:rsid w:val="00093250"/>
    <w:rsid w:val="00094124"/>
    <w:rsid w:val="00094395"/>
    <w:rsid w:val="00096CF4"/>
    <w:rsid w:val="00097675"/>
    <w:rsid w:val="000A0C7D"/>
    <w:rsid w:val="000A0D3C"/>
    <w:rsid w:val="000A1B59"/>
    <w:rsid w:val="000A32C9"/>
    <w:rsid w:val="000A371F"/>
    <w:rsid w:val="000A562F"/>
    <w:rsid w:val="000A5AE2"/>
    <w:rsid w:val="000A69CE"/>
    <w:rsid w:val="000A6F85"/>
    <w:rsid w:val="000A7163"/>
    <w:rsid w:val="000B00BF"/>
    <w:rsid w:val="000B0248"/>
    <w:rsid w:val="000B0E24"/>
    <w:rsid w:val="000B1074"/>
    <w:rsid w:val="000B1992"/>
    <w:rsid w:val="000B1A85"/>
    <w:rsid w:val="000B2DE5"/>
    <w:rsid w:val="000B3ACD"/>
    <w:rsid w:val="000B59BA"/>
    <w:rsid w:val="000B6845"/>
    <w:rsid w:val="000B6B30"/>
    <w:rsid w:val="000B7805"/>
    <w:rsid w:val="000B78A9"/>
    <w:rsid w:val="000B7F87"/>
    <w:rsid w:val="000C0D97"/>
    <w:rsid w:val="000C44D6"/>
    <w:rsid w:val="000C47ED"/>
    <w:rsid w:val="000C4C41"/>
    <w:rsid w:val="000C4F5B"/>
    <w:rsid w:val="000C6569"/>
    <w:rsid w:val="000C65D0"/>
    <w:rsid w:val="000C6DD9"/>
    <w:rsid w:val="000C79F2"/>
    <w:rsid w:val="000D00F5"/>
    <w:rsid w:val="000D0371"/>
    <w:rsid w:val="000D1E1C"/>
    <w:rsid w:val="000D4C75"/>
    <w:rsid w:val="000D4CC8"/>
    <w:rsid w:val="000D4DE6"/>
    <w:rsid w:val="000D5E8A"/>
    <w:rsid w:val="000D6B10"/>
    <w:rsid w:val="000D7230"/>
    <w:rsid w:val="000E04BC"/>
    <w:rsid w:val="000E0CF5"/>
    <w:rsid w:val="000E0F34"/>
    <w:rsid w:val="000E12F4"/>
    <w:rsid w:val="000E3A89"/>
    <w:rsid w:val="000E43FA"/>
    <w:rsid w:val="000E4920"/>
    <w:rsid w:val="000E6D86"/>
    <w:rsid w:val="000E78C2"/>
    <w:rsid w:val="000E7950"/>
    <w:rsid w:val="000F3152"/>
    <w:rsid w:val="000F397E"/>
    <w:rsid w:val="000F47AF"/>
    <w:rsid w:val="000F4BFB"/>
    <w:rsid w:val="000F4F47"/>
    <w:rsid w:val="000F55FD"/>
    <w:rsid w:val="000F6682"/>
    <w:rsid w:val="000F6A65"/>
    <w:rsid w:val="00100171"/>
    <w:rsid w:val="001008B4"/>
    <w:rsid w:val="00103099"/>
    <w:rsid w:val="00107902"/>
    <w:rsid w:val="00107984"/>
    <w:rsid w:val="001079DC"/>
    <w:rsid w:val="001105FF"/>
    <w:rsid w:val="001119BC"/>
    <w:rsid w:val="00112405"/>
    <w:rsid w:val="0011335A"/>
    <w:rsid w:val="00115236"/>
    <w:rsid w:val="0011558E"/>
    <w:rsid w:val="001162FE"/>
    <w:rsid w:val="001172EB"/>
    <w:rsid w:val="00117BF4"/>
    <w:rsid w:val="00121D51"/>
    <w:rsid w:val="00124DF5"/>
    <w:rsid w:val="001264AA"/>
    <w:rsid w:val="00126686"/>
    <w:rsid w:val="00126E00"/>
    <w:rsid w:val="001272C0"/>
    <w:rsid w:val="001277B6"/>
    <w:rsid w:val="00127968"/>
    <w:rsid w:val="00132480"/>
    <w:rsid w:val="00132E97"/>
    <w:rsid w:val="001336E5"/>
    <w:rsid w:val="001339B2"/>
    <w:rsid w:val="00133A80"/>
    <w:rsid w:val="00134BD3"/>
    <w:rsid w:val="00134D7C"/>
    <w:rsid w:val="00135F28"/>
    <w:rsid w:val="00136D54"/>
    <w:rsid w:val="00136E09"/>
    <w:rsid w:val="00137264"/>
    <w:rsid w:val="00137601"/>
    <w:rsid w:val="00137B59"/>
    <w:rsid w:val="00137C41"/>
    <w:rsid w:val="0014108D"/>
    <w:rsid w:val="001435C1"/>
    <w:rsid w:val="001438E3"/>
    <w:rsid w:val="00145129"/>
    <w:rsid w:val="0014525F"/>
    <w:rsid w:val="00145461"/>
    <w:rsid w:val="00146EDB"/>
    <w:rsid w:val="00147266"/>
    <w:rsid w:val="001474F7"/>
    <w:rsid w:val="00147F9D"/>
    <w:rsid w:val="00150AFD"/>
    <w:rsid w:val="00151CB3"/>
    <w:rsid w:val="0015309E"/>
    <w:rsid w:val="00153526"/>
    <w:rsid w:val="001535D9"/>
    <w:rsid w:val="0015441F"/>
    <w:rsid w:val="00154504"/>
    <w:rsid w:val="00155EBE"/>
    <w:rsid w:val="00157C02"/>
    <w:rsid w:val="001601ED"/>
    <w:rsid w:val="001607DA"/>
    <w:rsid w:val="001628A6"/>
    <w:rsid w:val="00163ED9"/>
    <w:rsid w:val="001651FF"/>
    <w:rsid w:val="0016556C"/>
    <w:rsid w:val="00166E9C"/>
    <w:rsid w:val="00170BC1"/>
    <w:rsid w:val="00170BD5"/>
    <w:rsid w:val="00171DD0"/>
    <w:rsid w:val="00172B18"/>
    <w:rsid w:val="001733F6"/>
    <w:rsid w:val="00173591"/>
    <w:rsid w:val="00173C42"/>
    <w:rsid w:val="001744A9"/>
    <w:rsid w:val="00174D00"/>
    <w:rsid w:val="00176E53"/>
    <w:rsid w:val="00177092"/>
    <w:rsid w:val="00177A27"/>
    <w:rsid w:val="001810D0"/>
    <w:rsid w:val="00182A54"/>
    <w:rsid w:val="00183694"/>
    <w:rsid w:val="00183ADF"/>
    <w:rsid w:val="00183C5B"/>
    <w:rsid w:val="00186363"/>
    <w:rsid w:val="00186DAB"/>
    <w:rsid w:val="00186FFF"/>
    <w:rsid w:val="001871E9"/>
    <w:rsid w:val="001929F5"/>
    <w:rsid w:val="00194387"/>
    <w:rsid w:val="00194B95"/>
    <w:rsid w:val="0019540D"/>
    <w:rsid w:val="00197FED"/>
    <w:rsid w:val="001A0385"/>
    <w:rsid w:val="001A0430"/>
    <w:rsid w:val="001A0E63"/>
    <w:rsid w:val="001A1DB5"/>
    <w:rsid w:val="001A1F9C"/>
    <w:rsid w:val="001A3B86"/>
    <w:rsid w:val="001A48E3"/>
    <w:rsid w:val="001A7A24"/>
    <w:rsid w:val="001A7C7B"/>
    <w:rsid w:val="001B0C71"/>
    <w:rsid w:val="001B178A"/>
    <w:rsid w:val="001B1C09"/>
    <w:rsid w:val="001B27BD"/>
    <w:rsid w:val="001B28A9"/>
    <w:rsid w:val="001B2C36"/>
    <w:rsid w:val="001B340F"/>
    <w:rsid w:val="001B40BB"/>
    <w:rsid w:val="001B4312"/>
    <w:rsid w:val="001B535A"/>
    <w:rsid w:val="001B5622"/>
    <w:rsid w:val="001B7534"/>
    <w:rsid w:val="001C07AE"/>
    <w:rsid w:val="001C1BDE"/>
    <w:rsid w:val="001C211A"/>
    <w:rsid w:val="001C30A9"/>
    <w:rsid w:val="001C37D3"/>
    <w:rsid w:val="001C39DD"/>
    <w:rsid w:val="001C3A59"/>
    <w:rsid w:val="001C4BB3"/>
    <w:rsid w:val="001C5A21"/>
    <w:rsid w:val="001C5AB8"/>
    <w:rsid w:val="001C616E"/>
    <w:rsid w:val="001C7CE3"/>
    <w:rsid w:val="001D0D64"/>
    <w:rsid w:val="001D3253"/>
    <w:rsid w:val="001D3ABF"/>
    <w:rsid w:val="001D6F08"/>
    <w:rsid w:val="001E162F"/>
    <w:rsid w:val="001E344D"/>
    <w:rsid w:val="001E371D"/>
    <w:rsid w:val="001E4725"/>
    <w:rsid w:val="001E5854"/>
    <w:rsid w:val="001E6001"/>
    <w:rsid w:val="001E6A67"/>
    <w:rsid w:val="001E6CEC"/>
    <w:rsid w:val="001E7176"/>
    <w:rsid w:val="001E71BE"/>
    <w:rsid w:val="001F032C"/>
    <w:rsid w:val="001F09F5"/>
    <w:rsid w:val="001F0ACD"/>
    <w:rsid w:val="001F154D"/>
    <w:rsid w:val="001F166A"/>
    <w:rsid w:val="001F1A48"/>
    <w:rsid w:val="001F2A74"/>
    <w:rsid w:val="001F2F2F"/>
    <w:rsid w:val="001F4B26"/>
    <w:rsid w:val="001F55AC"/>
    <w:rsid w:val="001F7099"/>
    <w:rsid w:val="001F7945"/>
    <w:rsid w:val="001F7ACC"/>
    <w:rsid w:val="002004DE"/>
    <w:rsid w:val="00200D8B"/>
    <w:rsid w:val="00202323"/>
    <w:rsid w:val="0020385F"/>
    <w:rsid w:val="00203A52"/>
    <w:rsid w:val="002054FB"/>
    <w:rsid w:val="0020582F"/>
    <w:rsid w:val="002072D8"/>
    <w:rsid w:val="0020765E"/>
    <w:rsid w:val="00207ABA"/>
    <w:rsid w:val="0021031D"/>
    <w:rsid w:val="00211632"/>
    <w:rsid w:val="002128DB"/>
    <w:rsid w:val="00212B62"/>
    <w:rsid w:val="00213997"/>
    <w:rsid w:val="00214BAE"/>
    <w:rsid w:val="0021516A"/>
    <w:rsid w:val="00215BFF"/>
    <w:rsid w:val="0022367A"/>
    <w:rsid w:val="002242B1"/>
    <w:rsid w:val="0022536D"/>
    <w:rsid w:val="002256BF"/>
    <w:rsid w:val="00225B40"/>
    <w:rsid w:val="00226171"/>
    <w:rsid w:val="00231C19"/>
    <w:rsid w:val="0023299F"/>
    <w:rsid w:val="00233208"/>
    <w:rsid w:val="00233EB0"/>
    <w:rsid w:val="002349EA"/>
    <w:rsid w:val="00234DE9"/>
    <w:rsid w:val="00236952"/>
    <w:rsid w:val="0023767E"/>
    <w:rsid w:val="00240FBF"/>
    <w:rsid w:val="002415C3"/>
    <w:rsid w:val="0024166D"/>
    <w:rsid w:val="00241E1B"/>
    <w:rsid w:val="00243133"/>
    <w:rsid w:val="00243557"/>
    <w:rsid w:val="00243F6E"/>
    <w:rsid w:val="00245447"/>
    <w:rsid w:val="00250D2B"/>
    <w:rsid w:val="00251F3C"/>
    <w:rsid w:val="00252B23"/>
    <w:rsid w:val="002534AE"/>
    <w:rsid w:val="00254001"/>
    <w:rsid w:val="00255EE6"/>
    <w:rsid w:val="00257C86"/>
    <w:rsid w:val="002600D5"/>
    <w:rsid w:val="00260445"/>
    <w:rsid w:val="00261162"/>
    <w:rsid w:val="00265281"/>
    <w:rsid w:val="002662E6"/>
    <w:rsid w:val="0026666C"/>
    <w:rsid w:val="00266AC2"/>
    <w:rsid w:val="00266C69"/>
    <w:rsid w:val="00266E09"/>
    <w:rsid w:val="00266F2C"/>
    <w:rsid w:val="0026734B"/>
    <w:rsid w:val="00267686"/>
    <w:rsid w:val="00267FE7"/>
    <w:rsid w:val="00270169"/>
    <w:rsid w:val="00271E95"/>
    <w:rsid w:val="00273009"/>
    <w:rsid w:val="0027474D"/>
    <w:rsid w:val="00275ACC"/>
    <w:rsid w:val="00276621"/>
    <w:rsid w:val="00280904"/>
    <w:rsid w:val="00280CF2"/>
    <w:rsid w:val="00280FF1"/>
    <w:rsid w:val="002815F7"/>
    <w:rsid w:val="002832F5"/>
    <w:rsid w:val="0028518E"/>
    <w:rsid w:val="00287263"/>
    <w:rsid w:val="00287C60"/>
    <w:rsid w:val="0029280C"/>
    <w:rsid w:val="00292A17"/>
    <w:rsid w:val="002941EF"/>
    <w:rsid w:val="00294381"/>
    <w:rsid w:val="0029529F"/>
    <w:rsid w:val="00296282"/>
    <w:rsid w:val="00296549"/>
    <w:rsid w:val="002A01FA"/>
    <w:rsid w:val="002A1657"/>
    <w:rsid w:val="002A18EF"/>
    <w:rsid w:val="002A35F0"/>
    <w:rsid w:val="002A3602"/>
    <w:rsid w:val="002A3856"/>
    <w:rsid w:val="002A3D08"/>
    <w:rsid w:val="002A3F7A"/>
    <w:rsid w:val="002A41F7"/>
    <w:rsid w:val="002A6847"/>
    <w:rsid w:val="002A6BA2"/>
    <w:rsid w:val="002A749A"/>
    <w:rsid w:val="002B05C6"/>
    <w:rsid w:val="002B0937"/>
    <w:rsid w:val="002B1457"/>
    <w:rsid w:val="002B1D07"/>
    <w:rsid w:val="002B38EF"/>
    <w:rsid w:val="002B52B0"/>
    <w:rsid w:val="002B53CF"/>
    <w:rsid w:val="002C0827"/>
    <w:rsid w:val="002C0994"/>
    <w:rsid w:val="002C104C"/>
    <w:rsid w:val="002D15F8"/>
    <w:rsid w:val="002D2403"/>
    <w:rsid w:val="002D3F7A"/>
    <w:rsid w:val="002D4D2B"/>
    <w:rsid w:val="002D778F"/>
    <w:rsid w:val="002D7BC9"/>
    <w:rsid w:val="002E29F0"/>
    <w:rsid w:val="002E3D5B"/>
    <w:rsid w:val="002E4C32"/>
    <w:rsid w:val="002E6242"/>
    <w:rsid w:val="002E6E8D"/>
    <w:rsid w:val="002E721C"/>
    <w:rsid w:val="002F09E1"/>
    <w:rsid w:val="002F24E7"/>
    <w:rsid w:val="002F27A2"/>
    <w:rsid w:val="002F2F4B"/>
    <w:rsid w:val="002F4C70"/>
    <w:rsid w:val="002F6117"/>
    <w:rsid w:val="002F611A"/>
    <w:rsid w:val="002F66CC"/>
    <w:rsid w:val="002F77C4"/>
    <w:rsid w:val="003026E1"/>
    <w:rsid w:val="00303949"/>
    <w:rsid w:val="00305086"/>
    <w:rsid w:val="003053A7"/>
    <w:rsid w:val="00306B30"/>
    <w:rsid w:val="0030776F"/>
    <w:rsid w:val="003105A0"/>
    <w:rsid w:val="00310621"/>
    <w:rsid w:val="00311877"/>
    <w:rsid w:val="00315EAD"/>
    <w:rsid w:val="003160ED"/>
    <w:rsid w:val="003173BD"/>
    <w:rsid w:val="003177B9"/>
    <w:rsid w:val="00317A83"/>
    <w:rsid w:val="003202C9"/>
    <w:rsid w:val="003209CC"/>
    <w:rsid w:val="0032136F"/>
    <w:rsid w:val="00326A3B"/>
    <w:rsid w:val="00326AA8"/>
    <w:rsid w:val="00326FB1"/>
    <w:rsid w:val="003271CA"/>
    <w:rsid w:val="00327EE8"/>
    <w:rsid w:val="00332313"/>
    <w:rsid w:val="003341B3"/>
    <w:rsid w:val="0033426B"/>
    <w:rsid w:val="0033434B"/>
    <w:rsid w:val="003354D1"/>
    <w:rsid w:val="0033598A"/>
    <w:rsid w:val="00335E58"/>
    <w:rsid w:val="003376E3"/>
    <w:rsid w:val="0033779B"/>
    <w:rsid w:val="003377F5"/>
    <w:rsid w:val="003379C0"/>
    <w:rsid w:val="00337A28"/>
    <w:rsid w:val="00337C32"/>
    <w:rsid w:val="00340F6D"/>
    <w:rsid w:val="00343255"/>
    <w:rsid w:val="00343272"/>
    <w:rsid w:val="00343D11"/>
    <w:rsid w:val="00344C1F"/>
    <w:rsid w:val="00345839"/>
    <w:rsid w:val="00345EDC"/>
    <w:rsid w:val="00345F9D"/>
    <w:rsid w:val="00346ED1"/>
    <w:rsid w:val="00347287"/>
    <w:rsid w:val="00347AD3"/>
    <w:rsid w:val="00351B40"/>
    <w:rsid w:val="00352AA3"/>
    <w:rsid w:val="003531E4"/>
    <w:rsid w:val="00355F98"/>
    <w:rsid w:val="003617D0"/>
    <w:rsid w:val="00361B89"/>
    <w:rsid w:val="00362413"/>
    <w:rsid w:val="0036293E"/>
    <w:rsid w:val="00363A0E"/>
    <w:rsid w:val="00364A36"/>
    <w:rsid w:val="00365134"/>
    <w:rsid w:val="00367308"/>
    <w:rsid w:val="003673D3"/>
    <w:rsid w:val="0036774A"/>
    <w:rsid w:val="003712FF"/>
    <w:rsid w:val="0037149C"/>
    <w:rsid w:val="0037179E"/>
    <w:rsid w:val="00372A98"/>
    <w:rsid w:val="00372D8D"/>
    <w:rsid w:val="00373F8F"/>
    <w:rsid w:val="0037421A"/>
    <w:rsid w:val="00377E00"/>
    <w:rsid w:val="00380319"/>
    <w:rsid w:val="0038053A"/>
    <w:rsid w:val="003813CA"/>
    <w:rsid w:val="00381641"/>
    <w:rsid w:val="003821CE"/>
    <w:rsid w:val="00382D2E"/>
    <w:rsid w:val="00383FBC"/>
    <w:rsid w:val="003845A2"/>
    <w:rsid w:val="00385515"/>
    <w:rsid w:val="00386160"/>
    <w:rsid w:val="003877C9"/>
    <w:rsid w:val="003919CC"/>
    <w:rsid w:val="00392047"/>
    <w:rsid w:val="003926E9"/>
    <w:rsid w:val="00392CE9"/>
    <w:rsid w:val="0039384A"/>
    <w:rsid w:val="00394231"/>
    <w:rsid w:val="003944F9"/>
    <w:rsid w:val="00395F69"/>
    <w:rsid w:val="003976D3"/>
    <w:rsid w:val="00397C18"/>
    <w:rsid w:val="00397E60"/>
    <w:rsid w:val="003A015B"/>
    <w:rsid w:val="003A0221"/>
    <w:rsid w:val="003A04BB"/>
    <w:rsid w:val="003A1D6F"/>
    <w:rsid w:val="003A25E0"/>
    <w:rsid w:val="003A3CE4"/>
    <w:rsid w:val="003A43EE"/>
    <w:rsid w:val="003A440C"/>
    <w:rsid w:val="003A48F9"/>
    <w:rsid w:val="003A4CE6"/>
    <w:rsid w:val="003A580F"/>
    <w:rsid w:val="003A61AB"/>
    <w:rsid w:val="003A6893"/>
    <w:rsid w:val="003A6DA3"/>
    <w:rsid w:val="003B040E"/>
    <w:rsid w:val="003B082A"/>
    <w:rsid w:val="003B0C46"/>
    <w:rsid w:val="003B1704"/>
    <w:rsid w:val="003B1A0C"/>
    <w:rsid w:val="003B23BD"/>
    <w:rsid w:val="003B310F"/>
    <w:rsid w:val="003B5754"/>
    <w:rsid w:val="003B64B6"/>
    <w:rsid w:val="003B6AE8"/>
    <w:rsid w:val="003B6B79"/>
    <w:rsid w:val="003B72C9"/>
    <w:rsid w:val="003B7310"/>
    <w:rsid w:val="003B7499"/>
    <w:rsid w:val="003C3820"/>
    <w:rsid w:val="003C5115"/>
    <w:rsid w:val="003C5CD6"/>
    <w:rsid w:val="003C5EED"/>
    <w:rsid w:val="003D08BC"/>
    <w:rsid w:val="003D0F56"/>
    <w:rsid w:val="003D1213"/>
    <w:rsid w:val="003D207D"/>
    <w:rsid w:val="003D3388"/>
    <w:rsid w:val="003D5244"/>
    <w:rsid w:val="003D70E1"/>
    <w:rsid w:val="003D7A31"/>
    <w:rsid w:val="003D7E2A"/>
    <w:rsid w:val="003E1A87"/>
    <w:rsid w:val="003E1DE3"/>
    <w:rsid w:val="003E2FB6"/>
    <w:rsid w:val="003E3FDA"/>
    <w:rsid w:val="003E542A"/>
    <w:rsid w:val="003E5F65"/>
    <w:rsid w:val="003E60E8"/>
    <w:rsid w:val="003F0420"/>
    <w:rsid w:val="003F16C0"/>
    <w:rsid w:val="003F179F"/>
    <w:rsid w:val="003F18CA"/>
    <w:rsid w:val="003F2471"/>
    <w:rsid w:val="003F2962"/>
    <w:rsid w:val="003F30BF"/>
    <w:rsid w:val="003F3D62"/>
    <w:rsid w:val="003F4BEF"/>
    <w:rsid w:val="003F64B6"/>
    <w:rsid w:val="00400624"/>
    <w:rsid w:val="00400BCA"/>
    <w:rsid w:val="00400C46"/>
    <w:rsid w:val="00401BC7"/>
    <w:rsid w:val="00402BFB"/>
    <w:rsid w:val="00403BB6"/>
    <w:rsid w:val="00405B15"/>
    <w:rsid w:val="00405B7D"/>
    <w:rsid w:val="00405B8E"/>
    <w:rsid w:val="00412520"/>
    <w:rsid w:val="00413DA2"/>
    <w:rsid w:val="004155D3"/>
    <w:rsid w:val="0041570C"/>
    <w:rsid w:val="00416905"/>
    <w:rsid w:val="00417C9C"/>
    <w:rsid w:val="00422A99"/>
    <w:rsid w:val="00422B1B"/>
    <w:rsid w:val="00422C28"/>
    <w:rsid w:val="00422C55"/>
    <w:rsid w:val="00423225"/>
    <w:rsid w:val="0042450E"/>
    <w:rsid w:val="00424640"/>
    <w:rsid w:val="004254C0"/>
    <w:rsid w:val="00425C0D"/>
    <w:rsid w:val="0043032E"/>
    <w:rsid w:val="00431729"/>
    <w:rsid w:val="00432ACE"/>
    <w:rsid w:val="00433C7F"/>
    <w:rsid w:val="004342E2"/>
    <w:rsid w:val="00434E69"/>
    <w:rsid w:val="00435CCA"/>
    <w:rsid w:val="00436FB6"/>
    <w:rsid w:val="004375BC"/>
    <w:rsid w:val="00437E21"/>
    <w:rsid w:val="00440576"/>
    <w:rsid w:val="004412E2"/>
    <w:rsid w:val="00442227"/>
    <w:rsid w:val="00442FB5"/>
    <w:rsid w:val="004432BF"/>
    <w:rsid w:val="0044599F"/>
    <w:rsid w:val="00446722"/>
    <w:rsid w:val="00446F42"/>
    <w:rsid w:val="00450A4F"/>
    <w:rsid w:val="00451304"/>
    <w:rsid w:val="00451323"/>
    <w:rsid w:val="004525B6"/>
    <w:rsid w:val="004542F4"/>
    <w:rsid w:val="00454BA2"/>
    <w:rsid w:val="00454D5A"/>
    <w:rsid w:val="00454E64"/>
    <w:rsid w:val="00455825"/>
    <w:rsid w:val="00456C23"/>
    <w:rsid w:val="004605AA"/>
    <w:rsid w:val="00461145"/>
    <w:rsid w:val="00461202"/>
    <w:rsid w:val="00461DF8"/>
    <w:rsid w:val="00462A8F"/>
    <w:rsid w:val="00463699"/>
    <w:rsid w:val="0046603F"/>
    <w:rsid w:val="0046699E"/>
    <w:rsid w:val="00466F83"/>
    <w:rsid w:val="00467159"/>
    <w:rsid w:val="00467E28"/>
    <w:rsid w:val="004710A1"/>
    <w:rsid w:val="004713B2"/>
    <w:rsid w:val="00472CE3"/>
    <w:rsid w:val="004736BF"/>
    <w:rsid w:val="00475F72"/>
    <w:rsid w:val="004810AE"/>
    <w:rsid w:val="004819A3"/>
    <w:rsid w:val="00481EBD"/>
    <w:rsid w:val="00482D0C"/>
    <w:rsid w:val="00485EAD"/>
    <w:rsid w:val="0048666F"/>
    <w:rsid w:val="00486CDA"/>
    <w:rsid w:val="00486D63"/>
    <w:rsid w:val="004875BF"/>
    <w:rsid w:val="0049004D"/>
    <w:rsid w:val="00491BDA"/>
    <w:rsid w:val="00492A10"/>
    <w:rsid w:val="00492BBD"/>
    <w:rsid w:val="00493B32"/>
    <w:rsid w:val="0049599F"/>
    <w:rsid w:val="00495C86"/>
    <w:rsid w:val="00496C8C"/>
    <w:rsid w:val="00497654"/>
    <w:rsid w:val="004A02F3"/>
    <w:rsid w:val="004A3106"/>
    <w:rsid w:val="004A367B"/>
    <w:rsid w:val="004A39CB"/>
    <w:rsid w:val="004A4A87"/>
    <w:rsid w:val="004A5ACA"/>
    <w:rsid w:val="004A5DB9"/>
    <w:rsid w:val="004A7389"/>
    <w:rsid w:val="004B023E"/>
    <w:rsid w:val="004B0EE5"/>
    <w:rsid w:val="004B0FCF"/>
    <w:rsid w:val="004B1165"/>
    <w:rsid w:val="004B2B87"/>
    <w:rsid w:val="004B2D2D"/>
    <w:rsid w:val="004B31C0"/>
    <w:rsid w:val="004B4748"/>
    <w:rsid w:val="004B48E7"/>
    <w:rsid w:val="004B4D29"/>
    <w:rsid w:val="004B66A9"/>
    <w:rsid w:val="004B72FD"/>
    <w:rsid w:val="004B74CC"/>
    <w:rsid w:val="004C110D"/>
    <w:rsid w:val="004C2944"/>
    <w:rsid w:val="004C2CC7"/>
    <w:rsid w:val="004C2CD4"/>
    <w:rsid w:val="004C2D5D"/>
    <w:rsid w:val="004C2EBD"/>
    <w:rsid w:val="004C4BED"/>
    <w:rsid w:val="004C6FFD"/>
    <w:rsid w:val="004D02F1"/>
    <w:rsid w:val="004D0DBF"/>
    <w:rsid w:val="004D1808"/>
    <w:rsid w:val="004D2139"/>
    <w:rsid w:val="004D24C8"/>
    <w:rsid w:val="004D288F"/>
    <w:rsid w:val="004D2972"/>
    <w:rsid w:val="004D4162"/>
    <w:rsid w:val="004D41AB"/>
    <w:rsid w:val="004D58EC"/>
    <w:rsid w:val="004D5E52"/>
    <w:rsid w:val="004D667A"/>
    <w:rsid w:val="004D7192"/>
    <w:rsid w:val="004D7434"/>
    <w:rsid w:val="004E12D1"/>
    <w:rsid w:val="004E183D"/>
    <w:rsid w:val="004E1F55"/>
    <w:rsid w:val="004E20A4"/>
    <w:rsid w:val="004E28E5"/>
    <w:rsid w:val="004E33E4"/>
    <w:rsid w:val="004E3864"/>
    <w:rsid w:val="004E4FBF"/>
    <w:rsid w:val="004E5C6A"/>
    <w:rsid w:val="004E77A2"/>
    <w:rsid w:val="004E7F02"/>
    <w:rsid w:val="004F1E84"/>
    <w:rsid w:val="004F21F3"/>
    <w:rsid w:val="004F2298"/>
    <w:rsid w:val="004F2B78"/>
    <w:rsid w:val="004F4253"/>
    <w:rsid w:val="004F72F5"/>
    <w:rsid w:val="004F7321"/>
    <w:rsid w:val="00501996"/>
    <w:rsid w:val="005055EA"/>
    <w:rsid w:val="0050566F"/>
    <w:rsid w:val="005060D2"/>
    <w:rsid w:val="005062FF"/>
    <w:rsid w:val="005106D2"/>
    <w:rsid w:val="00513296"/>
    <w:rsid w:val="0051510D"/>
    <w:rsid w:val="00517024"/>
    <w:rsid w:val="00517F59"/>
    <w:rsid w:val="0052196E"/>
    <w:rsid w:val="005239FB"/>
    <w:rsid w:val="005244F4"/>
    <w:rsid w:val="005251CE"/>
    <w:rsid w:val="00525709"/>
    <w:rsid w:val="005260F1"/>
    <w:rsid w:val="0052621D"/>
    <w:rsid w:val="0052744D"/>
    <w:rsid w:val="00530200"/>
    <w:rsid w:val="00530EB7"/>
    <w:rsid w:val="00533DC8"/>
    <w:rsid w:val="005354E4"/>
    <w:rsid w:val="00535ED9"/>
    <w:rsid w:val="00536EC7"/>
    <w:rsid w:val="00537261"/>
    <w:rsid w:val="0054030C"/>
    <w:rsid w:val="00540448"/>
    <w:rsid w:val="00540C9C"/>
    <w:rsid w:val="0054170C"/>
    <w:rsid w:val="00541AB4"/>
    <w:rsid w:val="00542793"/>
    <w:rsid w:val="00546A27"/>
    <w:rsid w:val="00546E05"/>
    <w:rsid w:val="00546E65"/>
    <w:rsid w:val="00550308"/>
    <w:rsid w:val="005516C6"/>
    <w:rsid w:val="00551A0D"/>
    <w:rsid w:val="00552794"/>
    <w:rsid w:val="00552975"/>
    <w:rsid w:val="00552AF7"/>
    <w:rsid w:val="0055490B"/>
    <w:rsid w:val="00557680"/>
    <w:rsid w:val="005615D3"/>
    <w:rsid w:val="00561662"/>
    <w:rsid w:val="00562C1A"/>
    <w:rsid w:val="005633DC"/>
    <w:rsid w:val="0056385E"/>
    <w:rsid w:val="0056491D"/>
    <w:rsid w:val="00565506"/>
    <w:rsid w:val="005657A5"/>
    <w:rsid w:val="00565846"/>
    <w:rsid w:val="00571201"/>
    <w:rsid w:val="00571348"/>
    <w:rsid w:val="00571BE4"/>
    <w:rsid w:val="00572E39"/>
    <w:rsid w:val="00573D84"/>
    <w:rsid w:val="00580FB0"/>
    <w:rsid w:val="00581243"/>
    <w:rsid w:val="0058124B"/>
    <w:rsid w:val="00583226"/>
    <w:rsid w:val="0058454B"/>
    <w:rsid w:val="00586800"/>
    <w:rsid w:val="005877BF"/>
    <w:rsid w:val="00587D7A"/>
    <w:rsid w:val="00587DF2"/>
    <w:rsid w:val="00590880"/>
    <w:rsid w:val="005930B6"/>
    <w:rsid w:val="00593234"/>
    <w:rsid w:val="005947AA"/>
    <w:rsid w:val="005950B5"/>
    <w:rsid w:val="005950E1"/>
    <w:rsid w:val="0059663A"/>
    <w:rsid w:val="005976A2"/>
    <w:rsid w:val="005A105B"/>
    <w:rsid w:val="005A1070"/>
    <w:rsid w:val="005A15B0"/>
    <w:rsid w:val="005A1AA1"/>
    <w:rsid w:val="005A22EC"/>
    <w:rsid w:val="005A3477"/>
    <w:rsid w:val="005A47C6"/>
    <w:rsid w:val="005A563C"/>
    <w:rsid w:val="005A5727"/>
    <w:rsid w:val="005A5AF9"/>
    <w:rsid w:val="005A5C69"/>
    <w:rsid w:val="005A6833"/>
    <w:rsid w:val="005A6A11"/>
    <w:rsid w:val="005A77E8"/>
    <w:rsid w:val="005A7D21"/>
    <w:rsid w:val="005B07F4"/>
    <w:rsid w:val="005B2550"/>
    <w:rsid w:val="005B3205"/>
    <w:rsid w:val="005B70D5"/>
    <w:rsid w:val="005C014C"/>
    <w:rsid w:val="005C1C87"/>
    <w:rsid w:val="005C351F"/>
    <w:rsid w:val="005C3655"/>
    <w:rsid w:val="005C39E1"/>
    <w:rsid w:val="005C47E5"/>
    <w:rsid w:val="005C4AAA"/>
    <w:rsid w:val="005C52B4"/>
    <w:rsid w:val="005C75C9"/>
    <w:rsid w:val="005D0919"/>
    <w:rsid w:val="005D1FC8"/>
    <w:rsid w:val="005D206B"/>
    <w:rsid w:val="005D280F"/>
    <w:rsid w:val="005D2A02"/>
    <w:rsid w:val="005D3C1A"/>
    <w:rsid w:val="005D3DF9"/>
    <w:rsid w:val="005D5632"/>
    <w:rsid w:val="005D580B"/>
    <w:rsid w:val="005D5E6D"/>
    <w:rsid w:val="005D6E50"/>
    <w:rsid w:val="005D7A4D"/>
    <w:rsid w:val="005E09DC"/>
    <w:rsid w:val="005E1082"/>
    <w:rsid w:val="005E19F4"/>
    <w:rsid w:val="005E1A77"/>
    <w:rsid w:val="005E2190"/>
    <w:rsid w:val="005E24EC"/>
    <w:rsid w:val="005E2E90"/>
    <w:rsid w:val="005E2F7B"/>
    <w:rsid w:val="005E3560"/>
    <w:rsid w:val="005E77A1"/>
    <w:rsid w:val="005E7894"/>
    <w:rsid w:val="005F06C7"/>
    <w:rsid w:val="005F097D"/>
    <w:rsid w:val="005F0B9C"/>
    <w:rsid w:val="005F0D1E"/>
    <w:rsid w:val="005F1CEF"/>
    <w:rsid w:val="005F282E"/>
    <w:rsid w:val="005F3266"/>
    <w:rsid w:val="005F3B9C"/>
    <w:rsid w:val="005F40D3"/>
    <w:rsid w:val="005F5DBD"/>
    <w:rsid w:val="005F748A"/>
    <w:rsid w:val="005F7588"/>
    <w:rsid w:val="005F7637"/>
    <w:rsid w:val="005F792D"/>
    <w:rsid w:val="005F7A1D"/>
    <w:rsid w:val="00600A73"/>
    <w:rsid w:val="006013C3"/>
    <w:rsid w:val="006016EC"/>
    <w:rsid w:val="006017C0"/>
    <w:rsid w:val="00602974"/>
    <w:rsid w:val="00602A43"/>
    <w:rsid w:val="006030C3"/>
    <w:rsid w:val="00603E3D"/>
    <w:rsid w:val="0060456B"/>
    <w:rsid w:val="006046E5"/>
    <w:rsid w:val="00604D80"/>
    <w:rsid w:val="00604E10"/>
    <w:rsid w:val="00606C51"/>
    <w:rsid w:val="0060733B"/>
    <w:rsid w:val="0061042B"/>
    <w:rsid w:val="00610CC2"/>
    <w:rsid w:val="00611CBD"/>
    <w:rsid w:val="0061259E"/>
    <w:rsid w:val="00614ACD"/>
    <w:rsid w:val="00614F78"/>
    <w:rsid w:val="006164D0"/>
    <w:rsid w:val="00616838"/>
    <w:rsid w:val="006169FF"/>
    <w:rsid w:val="00616E3F"/>
    <w:rsid w:val="0061742D"/>
    <w:rsid w:val="00617A4F"/>
    <w:rsid w:val="00617CE8"/>
    <w:rsid w:val="00620C54"/>
    <w:rsid w:val="00620D64"/>
    <w:rsid w:val="006213FB"/>
    <w:rsid w:val="00622AD4"/>
    <w:rsid w:val="00622E2F"/>
    <w:rsid w:val="006234BF"/>
    <w:rsid w:val="00623902"/>
    <w:rsid w:val="00623EE9"/>
    <w:rsid w:val="006259FE"/>
    <w:rsid w:val="00625AF0"/>
    <w:rsid w:val="00626B10"/>
    <w:rsid w:val="00630044"/>
    <w:rsid w:val="006306DA"/>
    <w:rsid w:val="00630D33"/>
    <w:rsid w:val="00634E97"/>
    <w:rsid w:val="00640BC4"/>
    <w:rsid w:val="00641016"/>
    <w:rsid w:val="00641586"/>
    <w:rsid w:val="00642852"/>
    <w:rsid w:val="006437DE"/>
    <w:rsid w:val="00643BC5"/>
    <w:rsid w:val="00645A73"/>
    <w:rsid w:val="00646189"/>
    <w:rsid w:val="00647942"/>
    <w:rsid w:val="00650171"/>
    <w:rsid w:val="00651DC4"/>
    <w:rsid w:val="0065211E"/>
    <w:rsid w:val="00652D54"/>
    <w:rsid w:val="00655238"/>
    <w:rsid w:val="00656051"/>
    <w:rsid w:val="00656396"/>
    <w:rsid w:val="006565E0"/>
    <w:rsid w:val="00657741"/>
    <w:rsid w:val="006577AA"/>
    <w:rsid w:val="00660447"/>
    <w:rsid w:val="006616FF"/>
    <w:rsid w:val="0066181D"/>
    <w:rsid w:val="006623A4"/>
    <w:rsid w:val="0066241D"/>
    <w:rsid w:val="00662522"/>
    <w:rsid w:val="00662F5E"/>
    <w:rsid w:val="00664B49"/>
    <w:rsid w:val="00664EFF"/>
    <w:rsid w:val="00667043"/>
    <w:rsid w:val="0066787B"/>
    <w:rsid w:val="006702CF"/>
    <w:rsid w:val="00670896"/>
    <w:rsid w:val="00671D38"/>
    <w:rsid w:val="00673329"/>
    <w:rsid w:val="00674313"/>
    <w:rsid w:val="0067474E"/>
    <w:rsid w:val="00674BF6"/>
    <w:rsid w:val="00675749"/>
    <w:rsid w:val="006762EE"/>
    <w:rsid w:val="006767EF"/>
    <w:rsid w:val="006771D7"/>
    <w:rsid w:val="0067770F"/>
    <w:rsid w:val="006833DA"/>
    <w:rsid w:val="006833F9"/>
    <w:rsid w:val="00685B93"/>
    <w:rsid w:val="00686A77"/>
    <w:rsid w:val="00690202"/>
    <w:rsid w:val="00691A5E"/>
    <w:rsid w:val="00691C38"/>
    <w:rsid w:val="00692108"/>
    <w:rsid w:val="00692C36"/>
    <w:rsid w:val="00694F6C"/>
    <w:rsid w:val="006A0D64"/>
    <w:rsid w:val="006A208C"/>
    <w:rsid w:val="006A2B44"/>
    <w:rsid w:val="006A3387"/>
    <w:rsid w:val="006A3647"/>
    <w:rsid w:val="006A4146"/>
    <w:rsid w:val="006A47FC"/>
    <w:rsid w:val="006A5C30"/>
    <w:rsid w:val="006A5C4B"/>
    <w:rsid w:val="006A67DD"/>
    <w:rsid w:val="006A6E21"/>
    <w:rsid w:val="006A7199"/>
    <w:rsid w:val="006A76D2"/>
    <w:rsid w:val="006A778B"/>
    <w:rsid w:val="006A7813"/>
    <w:rsid w:val="006A7ACB"/>
    <w:rsid w:val="006A7FDA"/>
    <w:rsid w:val="006B11D7"/>
    <w:rsid w:val="006B1A87"/>
    <w:rsid w:val="006B4FAF"/>
    <w:rsid w:val="006B5092"/>
    <w:rsid w:val="006B647E"/>
    <w:rsid w:val="006B6CD3"/>
    <w:rsid w:val="006B6EF8"/>
    <w:rsid w:val="006B712B"/>
    <w:rsid w:val="006B795A"/>
    <w:rsid w:val="006B7BA7"/>
    <w:rsid w:val="006C1B04"/>
    <w:rsid w:val="006C2545"/>
    <w:rsid w:val="006C38BE"/>
    <w:rsid w:val="006C48CB"/>
    <w:rsid w:val="006C4FDF"/>
    <w:rsid w:val="006C65AB"/>
    <w:rsid w:val="006C7B8C"/>
    <w:rsid w:val="006D04EE"/>
    <w:rsid w:val="006D06C2"/>
    <w:rsid w:val="006D2094"/>
    <w:rsid w:val="006D2F6E"/>
    <w:rsid w:val="006D4C78"/>
    <w:rsid w:val="006D61C0"/>
    <w:rsid w:val="006D635E"/>
    <w:rsid w:val="006D6E80"/>
    <w:rsid w:val="006E0CB5"/>
    <w:rsid w:val="006E142C"/>
    <w:rsid w:val="006E1A74"/>
    <w:rsid w:val="006E3AEF"/>
    <w:rsid w:val="006E432A"/>
    <w:rsid w:val="006E4937"/>
    <w:rsid w:val="006E6854"/>
    <w:rsid w:val="006E728F"/>
    <w:rsid w:val="006F1141"/>
    <w:rsid w:val="006F1AE5"/>
    <w:rsid w:val="006F232F"/>
    <w:rsid w:val="006F2B00"/>
    <w:rsid w:val="006F4038"/>
    <w:rsid w:val="006F5986"/>
    <w:rsid w:val="006F5C44"/>
    <w:rsid w:val="006F7942"/>
    <w:rsid w:val="006F7E16"/>
    <w:rsid w:val="00700D07"/>
    <w:rsid w:val="00702033"/>
    <w:rsid w:val="007033BD"/>
    <w:rsid w:val="007042F9"/>
    <w:rsid w:val="0070541A"/>
    <w:rsid w:val="007056A1"/>
    <w:rsid w:val="007057EF"/>
    <w:rsid w:val="00705C19"/>
    <w:rsid w:val="007116B1"/>
    <w:rsid w:val="00711840"/>
    <w:rsid w:val="00711BB0"/>
    <w:rsid w:val="0071216B"/>
    <w:rsid w:val="00714603"/>
    <w:rsid w:val="00714A26"/>
    <w:rsid w:val="00714D74"/>
    <w:rsid w:val="00715AF0"/>
    <w:rsid w:val="00715BFE"/>
    <w:rsid w:val="0071642E"/>
    <w:rsid w:val="007176B6"/>
    <w:rsid w:val="00720B40"/>
    <w:rsid w:val="007215E9"/>
    <w:rsid w:val="00721737"/>
    <w:rsid w:val="00721B2D"/>
    <w:rsid w:val="00723783"/>
    <w:rsid w:val="00724541"/>
    <w:rsid w:val="0072488F"/>
    <w:rsid w:val="007255F9"/>
    <w:rsid w:val="007264DB"/>
    <w:rsid w:val="00726A3F"/>
    <w:rsid w:val="00730CC9"/>
    <w:rsid w:val="00731035"/>
    <w:rsid w:val="00731C82"/>
    <w:rsid w:val="00733CAC"/>
    <w:rsid w:val="0073461C"/>
    <w:rsid w:val="00735A22"/>
    <w:rsid w:val="0074024B"/>
    <w:rsid w:val="00740A94"/>
    <w:rsid w:val="007410A9"/>
    <w:rsid w:val="00742099"/>
    <w:rsid w:val="00742DA4"/>
    <w:rsid w:val="007434D9"/>
    <w:rsid w:val="00744C5D"/>
    <w:rsid w:val="00745217"/>
    <w:rsid w:val="0074570D"/>
    <w:rsid w:val="00746FA2"/>
    <w:rsid w:val="00746FB9"/>
    <w:rsid w:val="00750B72"/>
    <w:rsid w:val="00750E46"/>
    <w:rsid w:val="00751EF8"/>
    <w:rsid w:val="00753F88"/>
    <w:rsid w:val="0076045E"/>
    <w:rsid w:val="00760B76"/>
    <w:rsid w:val="00761111"/>
    <w:rsid w:val="007615BD"/>
    <w:rsid w:val="007619E5"/>
    <w:rsid w:val="0076281D"/>
    <w:rsid w:val="00763397"/>
    <w:rsid w:val="007634ED"/>
    <w:rsid w:val="0076394F"/>
    <w:rsid w:val="00764B30"/>
    <w:rsid w:val="00765A26"/>
    <w:rsid w:val="0076760E"/>
    <w:rsid w:val="0077156D"/>
    <w:rsid w:val="0077171B"/>
    <w:rsid w:val="00772A04"/>
    <w:rsid w:val="00772FDD"/>
    <w:rsid w:val="00773844"/>
    <w:rsid w:val="007761F4"/>
    <w:rsid w:val="00780703"/>
    <w:rsid w:val="00781197"/>
    <w:rsid w:val="00781763"/>
    <w:rsid w:val="00782173"/>
    <w:rsid w:val="0078264E"/>
    <w:rsid w:val="0078289A"/>
    <w:rsid w:val="007832BA"/>
    <w:rsid w:val="00783669"/>
    <w:rsid w:val="00783FB2"/>
    <w:rsid w:val="00786785"/>
    <w:rsid w:val="00787262"/>
    <w:rsid w:val="00790640"/>
    <w:rsid w:val="00791573"/>
    <w:rsid w:val="00791B45"/>
    <w:rsid w:val="00793888"/>
    <w:rsid w:val="00793A8F"/>
    <w:rsid w:val="00793DE7"/>
    <w:rsid w:val="00793E16"/>
    <w:rsid w:val="00794396"/>
    <w:rsid w:val="00794AC0"/>
    <w:rsid w:val="00795499"/>
    <w:rsid w:val="00796531"/>
    <w:rsid w:val="00796D45"/>
    <w:rsid w:val="0079758F"/>
    <w:rsid w:val="0079760B"/>
    <w:rsid w:val="00797F5D"/>
    <w:rsid w:val="00797FB8"/>
    <w:rsid w:val="007A02ED"/>
    <w:rsid w:val="007A112D"/>
    <w:rsid w:val="007A48C3"/>
    <w:rsid w:val="007A6716"/>
    <w:rsid w:val="007A76B2"/>
    <w:rsid w:val="007B030A"/>
    <w:rsid w:val="007B1485"/>
    <w:rsid w:val="007B1565"/>
    <w:rsid w:val="007B1C61"/>
    <w:rsid w:val="007B2226"/>
    <w:rsid w:val="007B39DB"/>
    <w:rsid w:val="007B3BC4"/>
    <w:rsid w:val="007B5C28"/>
    <w:rsid w:val="007B5CDD"/>
    <w:rsid w:val="007B5FF8"/>
    <w:rsid w:val="007B70AE"/>
    <w:rsid w:val="007B799C"/>
    <w:rsid w:val="007B7B4C"/>
    <w:rsid w:val="007C00C3"/>
    <w:rsid w:val="007C02C9"/>
    <w:rsid w:val="007C0961"/>
    <w:rsid w:val="007C0C7E"/>
    <w:rsid w:val="007C15D6"/>
    <w:rsid w:val="007C1715"/>
    <w:rsid w:val="007C1DFC"/>
    <w:rsid w:val="007C325A"/>
    <w:rsid w:val="007C339F"/>
    <w:rsid w:val="007C381C"/>
    <w:rsid w:val="007C4B4A"/>
    <w:rsid w:val="007C5323"/>
    <w:rsid w:val="007C53E4"/>
    <w:rsid w:val="007D2CFD"/>
    <w:rsid w:val="007D3475"/>
    <w:rsid w:val="007D369D"/>
    <w:rsid w:val="007D3AD5"/>
    <w:rsid w:val="007D3E66"/>
    <w:rsid w:val="007D71C2"/>
    <w:rsid w:val="007E2AA9"/>
    <w:rsid w:val="007E656F"/>
    <w:rsid w:val="007E7493"/>
    <w:rsid w:val="007E7B5C"/>
    <w:rsid w:val="007F10D5"/>
    <w:rsid w:val="007F10FD"/>
    <w:rsid w:val="007F1E66"/>
    <w:rsid w:val="007F2804"/>
    <w:rsid w:val="007F439B"/>
    <w:rsid w:val="007F5E77"/>
    <w:rsid w:val="007F663E"/>
    <w:rsid w:val="007F6C0C"/>
    <w:rsid w:val="007F6F80"/>
    <w:rsid w:val="008003E4"/>
    <w:rsid w:val="00801AE3"/>
    <w:rsid w:val="00801CBA"/>
    <w:rsid w:val="00802C4F"/>
    <w:rsid w:val="008030A3"/>
    <w:rsid w:val="00803FCC"/>
    <w:rsid w:val="00804A1C"/>
    <w:rsid w:val="0080599E"/>
    <w:rsid w:val="008059A2"/>
    <w:rsid w:val="00806906"/>
    <w:rsid w:val="00806D54"/>
    <w:rsid w:val="00807EF8"/>
    <w:rsid w:val="008101CC"/>
    <w:rsid w:val="008113E8"/>
    <w:rsid w:val="008123BD"/>
    <w:rsid w:val="00813C37"/>
    <w:rsid w:val="008140F8"/>
    <w:rsid w:val="008143CD"/>
    <w:rsid w:val="008146D1"/>
    <w:rsid w:val="00814793"/>
    <w:rsid w:val="00814D63"/>
    <w:rsid w:val="00814F3A"/>
    <w:rsid w:val="00815447"/>
    <w:rsid w:val="00820DD4"/>
    <w:rsid w:val="00821334"/>
    <w:rsid w:val="00821FBC"/>
    <w:rsid w:val="00822156"/>
    <w:rsid w:val="00823084"/>
    <w:rsid w:val="00824DB6"/>
    <w:rsid w:val="0082616F"/>
    <w:rsid w:val="00827B52"/>
    <w:rsid w:val="008303C2"/>
    <w:rsid w:val="00831085"/>
    <w:rsid w:val="008318AF"/>
    <w:rsid w:val="00832C25"/>
    <w:rsid w:val="00833BBA"/>
    <w:rsid w:val="0083401F"/>
    <w:rsid w:val="00837A6D"/>
    <w:rsid w:val="00837A75"/>
    <w:rsid w:val="00837C4C"/>
    <w:rsid w:val="0084007B"/>
    <w:rsid w:val="00840739"/>
    <w:rsid w:val="00840AC2"/>
    <w:rsid w:val="00840AE6"/>
    <w:rsid w:val="00842D11"/>
    <w:rsid w:val="00845821"/>
    <w:rsid w:val="0085140C"/>
    <w:rsid w:val="00851E63"/>
    <w:rsid w:val="00852312"/>
    <w:rsid w:val="00853C5A"/>
    <w:rsid w:val="00854AF9"/>
    <w:rsid w:val="00854EB7"/>
    <w:rsid w:val="00854FCC"/>
    <w:rsid w:val="00855B01"/>
    <w:rsid w:val="00856375"/>
    <w:rsid w:val="00857D73"/>
    <w:rsid w:val="0086037E"/>
    <w:rsid w:val="00863F02"/>
    <w:rsid w:val="00866C4F"/>
    <w:rsid w:val="00867162"/>
    <w:rsid w:val="00870DF1"/>
    <w:rsid w:val="00871592"/>
    <w:rsid w:val="00872FF9"/>
    <w:rsid w:val="00873497"/>
    <w:rsid w:val="008741F1"/>
    <w:rsid w:val="008753F3"/>
    <w:rsid w:val="00876C0F"/>
    <w:rsid w:val="00876CE1"/>
    <w:rsid w:val="00877D92"/>
    <w:rsid w:val="00881507"/>
    <w:rsid w:val="00881C82"/>
    <w:rsid w:val="00882B18"/>
    <w:rsid w:val="00883148"/>
    <w:rsid w:val="0088538D"/>
    <w:rsid w:val="0088696B"/>
    <w:rsid w:val="00887BAA"/>
    <w:rsid w:val="008906BD"/>
    <w:rsid w:val="008920D4"/>
    <w:rsid w:val="0089384B"/>
    <w:rsid w:val="008938B8"/>
    <w:rsid w:val="00893E46"/>
    <w:rsid w:val="00894A15"/>
    <w:rsid w:val="00894A79"/>
    <w:rsid w:val="00894FB3"/>
    <w:rsid w:val="008A10E4"/>
    <w:rsid w:val="008A22F2"/>
    <w:rsid w:val="008A2C92"/>
    <w:rsid w:val="008A44E2"/>
    <w:rsid w:val="008A46B3"/>
    <w:rsid w:val="008A46BF"/>
    <w:rsid w:val="008A5364"/>
    <w:rsid w:val="008A6792"/>
    <w:rsid w:val="008A7B24"/>
    <w:rsid w:val="008B112B"/>
    <w:rsid w:val="008B22D8"/>
    <w:rsid w:val="008B246A"/>
    <w:rsid w:val="008B259B"/>
    <w:rsid w:val="008B269B"/>
    <w:rsid w:val="008B341A"/>
    <w:rsid w:val="008B390E"/>
    <w:rsid w:val="008B3EE8"/>
    <w:rsid w:val="008B41CD"/>
    <w:rsid w:val="008B48CA"/>
    <w:rsid w:val="008B6033"/>
    <w:rsid w:val="008B6936"/>
    <w:rsid w:val="008B6F22"/>
    <w:rsid w:val="008B70FA"/>
    <w:rsid w:val="008C1500"/>
    <w:rsid w:val="008C19FC"/>
    <w:rsid w:val="008C2020"/>
    <w:rsid w:val="008C22EC"/>
    <w:rsid w:val="008C29CD"/>
    <w:rsid w:val="008C38DE"/>
    <w:rsid w:val="008C3A37"/>
    <w:rsid w:val="008C3F7A"/>
    <w:rsid w:val="008C4531"/>
    <w:rsid w:val="008C4809"/>
    <w:rsid w:val="008C4C82"/>
    <w:rsid w:val="008C6F77"/>
    <w:rsid w:val="008D0112"/>
    <w:rsid w:val="008D155C"/>
    <w:rsid w:val="008D211D"/>
    <w:rsid w:val="008D63F3"/>
    <w:rsid w:val="008D728B"/>
    <w:rsid w:val="008E1748"/>
    <w:rsid w:val="008E2EE4"/>
    <w:rsid w:val="008E36BD"/>
    <w:rsid w:val="008E3B18"/>
    <w:rsid w:val="008E4891"/>
    <w:rsid w:val="008E580F"/>
    <w:rsid w:val="008E62AA"/>
    <w:rsid w:val="008E64F2"/>
    <w:rsid w:val="008E7C37"/>
    <w:rsid w:val="008F10E3"/>
    <w:rsid w:val="008F164A"/>
    <w:rsid w:val="008F1D1D"/>
    <w:rsid w:val="008F1E07"/>
    <w:rsid w:val="008F20E6"/>
    <w:rsid w:val="008F25CF"/>
    <w:rsid w:val="008F2E8B"/>
    <w:rsid w:val="008F3628"/>
    <w:rsid w:val="008F3D8B"/>
    <w:rsid w:val="008F4E89"/>
    <w:rsid w:val="008F5508"/>
    <w:rsid w:val="008F659D"/>
    <w:rsid w:val="008F6C52"/>
    <w:rsid w:val="008F7689"/>
    <w:rsid w:val="009011CF"/>
    <w:rsid w:val="009012CB"/>
    <w:rsid w:val="00901969"/>
    <w:rsid w:val="009024EA"/>
    <w:rsid w:val="00902E19"/>
    <w:rsid w:val="009031AC"/>
    <w:rsid w:val="009031D1"/>
    <w:rsid w:val="009031ED"/>
    <w:rsid w:val="00904B7C"/>
    <w:rsid w:val="00904D0C"/>
    <w:rsid w:val="00904D2A"/>
    <w:rsid w:val="00904DEA"/>
    <w:rsid w:val="00905216"/>
    <w:rsid w:val="00905D01"/>
    <w:rsid w:val="009125F9"/>
    <w:rsid w:val="009126F9"/>
    <w:rsid w:val="0091368A"/>
    <w:rsid w:val="009136C8"/>
    <w:rsid w:val="00913D70"/>
    <w:rsid w:val="00914755"/>
    <w:rsid w:val="0091491B"/>
    <w:rsid w:val="00915340"/>
    <w:rsid w:val="00917976"/>
    <w:rsid w:val="0092347C"/>
    <w:rsid w:val="00923CE8"/>
    <w:rsid w:val="00924AAD"/>
    <w:rsid w:val="00925F27"/>
    <w:rsid w:val="00926DD9"/>
    <w:rsid w:val="00927DB7"/>
    <w:rsid w:val="00930AA8"/>
    <w:rsid w:val="00930D81"/>
    <w:rsid w:val="009333E4"/>
    <w:rsid w:val="00933EF1"/>
    <w:rsid w:val="00934107"/>
    <w:rsid w:val="009346DB"/>
    <w:rsid w:val="00935FD5"/>
    <w:rsid w:val="00936592"/>
    <w:rsid w:val="009367DC"/>
    <w:rsid w:val="00936AA7"/>
    <w:rsid w:val="0093769D"/>
    <w:rsid w:val="00937B98"/>
    <w:rsid w:val="00940FFE"/>
    <w:rsid w:val="00941431"/>
    <w:rsid w:val="0094154E"/>
    <w:rsid w:val="00943169"/>
    <w:rsid w:val="0094357A"/>
    <w:rsid w:val="00943CC8"/>
    <w:rsid w:val="00950995"/>
    <w:rsid w:val="00951DCF"/>
    <w:rsid w:val="0095273D"/>
    <w:rsid w:val="00952B73"/>
    <w:rsid w:val="00954062"/>
    <w:rsid w:val="00954556"/>
    <w:rsid w:val="00954AC2"/>
    <w:rsid w:val="00954D1D"/>
    <w:rsid w:val="0095623D"/>
    <w:rsid w:val="00956936"/>
    <w:rsid w:val="00957654"/>
    <w:rsid w:val="009606F8"/>
    <w:rsid w:val="00960FCD"/>
    <w:rsid w:val="00964531"/>
    <w:rsid w:val="00965DCA"/>
    <w:rsid w:val="00966099"/>
    <w:rsid w:val="00967025"/>
    <w:rsid w:val="0097005E"/>
    <w:rsid w:val="00970240"/>
    <w:rsid w:val="0097076F"/>
    <w:rsid w:val="00970ED1"/>
    <w:rsid w:val="00971D6F"/>
    <w:rsid w:val="00971E33"/>
    <w:rsid w:val="009734A3"/>
    <w:rsid w:val="00973669"/>
    <w:rsid w:val="00973E1C"/>
    <w:rsid w:val="009749F5"/>
    <w:rsid w:val="00974BA5"/>
    <w:rsid w:val="00975C67"/>
    <w:rsid w:val="00976C7F"/>
    <w:rsid w:val="00976C8E"/>
    <w:rsid w:val="009777E2"/>
    <w:rsid w:val="0098018D"/>
    <w:rsid w:val="00980A09"/>
    <w:rsid w:val="00982B29"/>
    <w:rsid w:val="00983379"/>
    <w:rsid w:val="00983983"/>
    <w:rsid w:val="0098416D"/>
    <w:rsid w:val="009844A6"/>
    <w:rsid w:val="009853C4"/>
    <w:rsid w:val="00985CF7"/>
    <w:rsid w:val="00985EA2"/>
    <w:rsid w:val="00986370"/>
    <w:rsid w:val="00986EE3"/>
    <w:rsid w:val="0099006E"/>
    <w:rsid w:val="009909DE"/>
    <w:rsid w:val="00990AA5"/>
    <w:rsid w:val="009913BE"/>
    <w:rsid w:val="009921D2"/>
    <w:rsid w:val="00992284"/>
    <w:rsid w:val="009924FE"/>
    <w:rsid w:val="0099394C"/>
    <w:rsid w:val="00997BB2"/>
    <w:rsid w:val="009A011E"/>
    <w:rsid w:val="009A0960"/>
    <w:rsid w:val="009A13A7"/>
    <w:rsid w:val="009A17F0"/>
    <w:rsid w:val="009A2CD2"/>
    <w:rsid w:val="009A2F8C"/>
    <w:rsid w:val="009A3110"/>
    <w:rsid w:val="009A3901"/>
    <w:rsid w:val="009A50A6"/>
    <w:rsid w:val="009A620B"/>
    <w:rsid w:val="009A62F3"/>
    <w:rsid w:val="009B01B0"/>
    <w:rsid w:val="009B0676"/>
    <w:rsid w:val="009B0BD4"/>
    <w:rsid w:val="009B0CCA"/>
    <w:rsid w:val="009B1909"/>
    <w:rsid w:val="009B3960"/>
    <w:rsid w:val="009B3E5D"/>
    <w:rsid w:val="009B4BF1"/>
    <w:rsid w:val="009B5A2D"/>
    <w:rsid w:val="009B75E8"/>
    <w:rsid w:val="009B7D50"/>
    <w:rsid w:val="009B7E4E"/>
    <w:rsid w:val="009C2B95"/>
    <w:rsid w:val="009C3238"/>
    <w:rsid w:val="009C33A9"/>
    <w:rsid w:val="009C70F5"/>
    <w:rsid w:val="009C75CF"/>
    <w:rsid w:val="009C7A42"/>
    <w:rsid w:val="009D0BFD"/>
    <w:rsid w:val="009D25FD"/>
    <w:rsid w:val="009D3454"/>
    <w:rsid w:val="009D469B"/>
    <w:rsid w:val="009D5A0C"/>
    <w:rsid w:val="009D5D25"/>
    <w:rsid w:val="009D74C6"/>
    <w:rsid w:val="009E16A8"/>
    <w:rsid w:val="009E1E37"/>
    <w:rsid w:val="009E48BD"/>
    <w:rsid w:val="009E4AC7"/>
    <w:rsid w:val="009E4E16"/>
    <w:rsid w:val="009E4EC6"/>
    <w:rsid w:val="009E55B4"/>
    <w:rsid w:val="009E5BC5"/>
    <w:rsid w:val="009E5BCD"/>
    <w:rsid w:val="009E764F"/>
    <w:rsid w:val="009F0E55"/>
    <w:rsid w:val="009F134E"/>
    <w:rsid w:val="009F1EE8"/>
    <w:rsid w:val="009F2261"/>
    <w:rsid w:val="009F3D8B"/>
    <w:rsid w:val="009F4F69"/>
    <w:rsid w:val="009F6132"/>
    <w:rsid w:val="009F6171"/>
    <w:rsid w:val="009F7B59"/>
    <w:rsid w:val="009F7F05"/>
    <w:rsid w:val="00A00626"/>
    <w:rsid w:val="00A00740"/>
    <w:rsid w:val="00A0137D"/>
    <w:rsid w:val="00A02508"/>
    <w:rsid w:val="00A031CA"/>
    <w:rsid w:val="00A031F0"/>
    <w:rsid w:val="00A04F99"/>
    <w:rsid w:val="00A050F1"/>
    <w:rsid w:val="00A06122"/>
    <w:rsid w:val="00A06AF5"/>
    <w:rsid w:val="00A06D48"/>
    <w:rsid w:val="00A06FE8"/>
    <w:rsid w:val="00A07AFF"/>
    <w:rsid w:val="00A10C8A"/>
    <w:rsid w:val="00A11336"/>
    <w:rsid w:val="00A11F9F"/>
    <w:rsid w:val="00A121A9"/>
    <w:rsid w:val="00A1376F"/>
    <w:rsid w:val="00A138CE"/>
    <w:rsid w:val="00A13B04"/>
    <w:rsid w:val="00A13FB2"/>
    <w:rsid w:val="00A14743"/>
    <w:rsid w:val="00A152C2"/>
    <w:rsid w:val="00A15D08"/>
    <w:rsid w:val="00A15D67"/>
    <w:rsid w:val="00A2070B"/>
    <w:rsid w:val="00A22089"/>
    <w:rsid w:val="00A2214D"/>
    <w:rsid w:val="00A24D57"/>
    <w:rsid w:val="00A25AAD"/>
    <w:rsid w:val="00A260D3"/>
    <w:rsid w:val="00A26D34"/>
    <w:rsid w:val="00A27E1A"/>
    <w:rsid w:val="00A3016C"/>
    <w:rsid w:val="00A30937"/>
    <w:rsid w:val="00A3100B"/>
    <w:rsid w:val="00A31ECE"/>
    <w:rsid w:val="00A322C5"/>
    <w:rsid w:val="00A327EC"/>
    <w:rsid w:val="00A33630"/>
    <w:rsid w:val="00A33B69"/>
    <w:rsid w:val="00A353CB"/>
    <w:rsid w:val="00A3575B"/>
    <w:rsid w:val="00A35C65"/>
    <w:rsid w:val="00A3609A"/>
    <w:rsid w:val="00A36381"/>
    <w:rsid w:val="00A36518"/>
    <w:rsid w:val="00A36724"/>
    <w:rsid w:val="00A40080"/>
    <w:rsid w:val="00A401F9"/>
    <w:rsid w:val="00A4087B"/>
    <w:rsid w:val="00A42320"/>
    <w:rsid w:val="00A423AD"/>
    <w:rsid w:val="00A4323B"/>
    <w:rsid w:val="00A43F16"/>
    <w:rsid w:val="00A446DB"/>
    <w:rsid w:val="00A47279"/>
    <w:rsid w:val="00A47300"/>
    <w:rsid w:val="00A51BA7"/>
    <w:rsid w:val="00A55136"/>
    <w:rsid w:val="00A56AE2"/>
    <w:rsid w:val="00A5716E"/>
    <w:rsid w:val="00A5725B"/>
    <w:rsid w:val="00A5752A"/>
    <w:rsid w:val="00A57747"/>
    <w:rsid w:val="00A577CF"/>
    <w:rsid w:val="00A57F44"/>
    <w:rsid w:val="00A60F5E"/>
    <w:rsid w:val="00A61AE0"/>
    <w:rsid w:val="00A62319"/>
    <w:rsid w:val="00A62544"/>
    <w:rsid w:val="00A63BE6"/>
    <w:rsid w:val="00A64E47"/>
    <w:rsid w:val="00A65883"/>
    <w:rsid w:val="00A6619E"/>
    <w:rsid w:val="00A70BB6"/>
    <w:rsid w:val="00A730D3"/>
    <w:rsid w:val="00A73B65"/>
    <w:rsid w:val="00A76BC9"/>
    <w:rsid w:val="00A77F5D"/>
    <w:rsid w:val="00A81544"/>
    <w:rsid w:val="00A828F1"/>
    <w:rsid w:val="00A82CED"/>
    <w:rsid w:val="00A82E97"/>
    <w:rsid w:val="00A83206"/>
    <w:rsid w:val="00A83CE2"/>
    <w:rsid w:val="00A84371"/>
    <w:rsid w:val="00A8480F"/>
    <w:rsid w:val="00A85A82"/>
    <w:rsid w:val="00A85BF4"/>
    <w:rsid w:val="00A85D89"/>
    <w:rsid w:val="00A9291B"/>
    <w:rsid w:val="00A92F97"/>
    <w:rsid w:val="00A93F16"/>
    <w:rsid w:val="00A95156"/>
    <w:rsid w:val="00A97406"/>
    <w:rsid w:val="00AA1E7F"/>
    <w:rsid w:val="00AA276C"/>
    <w:rsid w:val="00AA2E86"/>
    <w:rsid w:val="00AA323A"/>
    <w:rsid w:val="00AA6BE1"/>
    <w:rsid w:val="00AA77FD"/>
    <w:rsid w:val="00AB03F5"/>
    <w:rsid w:val="00AB172F"/>
    <w:rsid w:val="00AB3B48"/>
    <w:rsid w:val="00AB40C3"/>
    <w:rsid w:val="00AB55EC"/>
    <w:rsid w:val="00AB5922"/>
    <w:rsid w:val="00AB6CF5"/>
    <w:rsid w:val="00AB6DAC"/>
    <w:rsid w:val="00AC1A2B"/>
    <w:rsid w:val="00AC1BB7"/>
    <w:rsid w:val="00AC3885"/>
    <w:rsid w:val="00AC496E"/>
    <w:rsid w:val="00AC4F7E"/>
    <w:rsid w:val="00AC6F4F"/>
    <w:rsid w:val="00AC7E8A"/>
    <w:rsid w:val="00AD23C5"/>
    <w:rsid w:val="00AD2CC8"/>
    <w:rsid w:val="00AD4A54"/>
    <w:rsid w:val="00AD6A23"/>
    <w:rsid w:val="00AD6DDF"/>
    <w:rsid w:val="00AE06AB"/>
    <w:rsid w:val="00AE0EDD"/>
    <w:rsid w:val="00AE0F65"/>
    <w:rsid w:val="00AE1C79"/>
    <w:rsid w:val="00AE20D7"/>
    <w:rsid w:val="00AE263D"/>
    <w:rsid w:val="00AE27C1"/>
    <w:rsid w:val="00AE3160"/>
    <w:rsid w:val="00AE3657"/>
    <w:rsid w:val="00AE3AD5"/>
    <w:rsid w:val="00AE3CEF"/>
    <w:rsid w:val="00AE4416"/>
    <w:rsid w:val="00AE477D"/>
    <w:rsid w:val="00AE5937"/>
    <w:rsid w:val="00AE5B2C"/>
    <w:rsid w:val="00AE675B"/>
    <w:rsid w:val="00AE6E57"/>
    <w:rsid w:val="00AE7658"/>
    <w:rsid w:val="00AF0675"/>
    <w:rsid w:val="00AF0C18"/>
    <w:rsid w:val="00AF1569"/>
    <w:rsid w:val="00AF3F10"/>
    <w:rsid w:val="00AF4DCE"/>
    <w:rsid w:val="00AF4E65"/>
    <w:rsid w:val="00AF71A2"/>
    <w:rsid w:val="00B0001B"/>
    <w:rsid w:val="00B008C8"/>
    <w:rsid w:val="00B01A37"/>
    <w:rsid w:val="00B04C91"/>
    <w:rsid w:val="00B0652B"/>
    <w:rsid w:val="00B071F2"/>
    <w:rsid w:val="00B072EA"/>
    <w:rsid w:val="00B07718"/>
    <w:rsid w:val="00B07CC8"/>
    <w:rsid w:val="00B07D9F"/>
    <w:rsid w:val="00B10D9B"/>
    <w:rsid w:val="00B10E84"/>
    <w:rsid w:val="00B1178C"/>
    <w:rsid w:val="00B1218A"/>
    <w:rsid w:val="00B128D9"/>
    <w:rsid w:val="00B14204"/>
    <w:rsid w:val="00B14F8E"/>
    <w:rsid w:val="00B153A7"/>
    <w:rsid w:val="00B15A8C"/>
    <w:rsid w:val="00B1613F"/>
    <w:rsid w:val="00B1677F"/>
    <w:rsid w:val="00B16813"/>
    <w:rsid w:val="00B171B7"/>
    <w:rsid w:val="00B20365"/>
    <w:rsid w:val="00B209D7"/>
    <w:rsid w:val="00B20AD7"/>
    <w:rsid w:val="00B216EB"/>
    <w:rsid w:val="00B21E66"/>
    <w:rsid w:val="00B2405C"/>
    <w:rsid w:val="00B25295"/>
    <w:rsid w:val="00B27BDD"/>
    <w:rsid w:val="00B31C56"/>
    <w:rsid w:val="00B32EF2"/>
    <w:rsid w:val="00B348B8"/>
    <w:rsid w:val="00B34E56"/>
    <w:rsid w:val="00B36689"/>
    <w:rsid w:val="00B378BF"/>
    <w:rsid w:val="00B40353"/>
    <w:rsid w:val="00B40CE3"/>
    <w:rsid w:val="00B41931"/>
    <w:rsid w:val="00B4263F"/>
    <w:rsid w:val="00B42D78"/>
    <w:rsid w:val="00B43355"/>
    <w:rsid w:val="00B4379D"/>
    <w:rsid w:val="00B45BEB"/>
    <w:rsid w:val="00B47E0E"/>
    <w:rsid w:val="00B501AD"/>
    <w:rsid w:val="00B502AE"/>
    <w:rsid w:val="00B50C58"/>
    <w:rsid w:val="00B50D39"/>
    <w:rsid w:val="00B5239D"/>
    <w:rsid w:val="00B52DF6"/>
    <w:rsid w:val="00B530BF"/>
    <w:rsid w:val="00B558E9"/>
    <w:rsid w:val="00B56840"/>
    <w:rsid w:val="00B5713D"/>
    <w:rsid w:val="00B6143C"/>
    <w:rsid w:val="00B61637"/>
    <w:rsid w:val="00B62EAA"/>
    <w:rsid w:val="00B62FE5"/>
    <w:rsid w:val="00B645F6"/>
    <w:rsid w:val="00B64D7D"/>
    <w:rsid w:val="00B64F19"/>
    <w:rsid w:val="00B6597D"/>
    <w:rsid w:val="00B66DBF"/>
    <w:rsid w:val="00B67234"/>
    <w:rsid w:val="00B67291"/>
    <w:rsid w:val="00B67559"/>
    <w:rsid w:val="00B705BA"/>
    <w:rsid w:val="00B71083"/>
    <w:rsid w:val="00B7233D"/>
    <w:rsid w:val="00B7397A"/>
    <w:rsid w:val="00B75088"/>
    <w:rsid w:val="00B764ED"/>
    <w:rsid w:val="00B76BAB"/>
    <w:rsid w:val="00B7768C"/>
    <w:rsid w:val="00B77FB3"/>
    <w:rsid w:val="00B8032F"/>
    <w:rsid w:val="00B8069C"/>
    <w:rsid w:val="00B811F3"/>
    <w:rsid w:val="00B8189C"/>
    <w:rsid w:val="00B83741"/>
    <w:rsid w:val="00B8378F"/>
    <w:rsid w:val="00B83A10"/>
    <w:rsid w:val="00B83B49"/>
    <w:rsid w:val="00B83B80"/>
    <w:rsid w:val="00B8513E"/>
    <w:rsid w:val="00B85FFC"/>
    <w:rsid w:val="00B87B2A"/>
    <w:rsid w:val="00B933FA"/>
    <w:rsid w:val="00B94650"/>
    <w:rsid w:val="00B946E7"/>
    <w:rsid w:val="00B96A6D"/>
    <w:rsid w:val="00BA15D0"/>
    <w:rsid w:val="00BA264B"/>
    <w:rsid w:val="00BA379D"/>
    <w:rsid w:val="00BA3D43"/>
    <w:rsid w:val="00BA3D44"/>
    <w:rsid w:val="00BA446B"/>
    <w:rsid w:val="00BA4E09"/>
    <w:rsid w:val="00BA6033"/>
    <w:rsid w:val="00BA6E46"/>
    <w:rsid w:val="00BB04A7"/>
    <w:rsid w:val="00BB070E"/>
    <w:rsid w:val="00BB129B"/>
    <w:rsid w:val="00BB1304"/>
    <w:rsid w:val="00BB1A57"/>
    <w:rsid w:val="00BB3CE7"/>
    <w:rsid w:val="00BB3FF4"/>
    <w:rsid w:val="00BB418B"/>
    <w:rsid w:val="00BB4F86"/>
    <w:rsid w:val="00BB557B"/>
    <w:rsid w:val="00BC19E2"/>
    <w:rsid w:val="00BC23B1"/>
    <w:rsid w:val="00BC2886"/>
    <w:rsid w:val="00BC38B4"/>
    <w:rsid w:val="00BC3BE4"/>
    <w:rsid w:val="00BC4EAA"/>
    <w:rsid w:val="00BC4F99"/>
    <w:rsid w:val="00BC5603"/>
    <w:rsid w:val="00BC634B"/>
    <w:rsid w:val="00BC6804"/>
    <w:rsid w:val="00BC6A69"/>
    <w:rsid w:val="00BC6DED"/>
    <w:rsid w:val="00BC78FF"/>
    <w:rsid w:val="00BD0209"/>
    <w:rsid w:val="00BD029F"/>
    <w:rsid w:val="00BD1735"/>
    <w:rsid w:val="00BD42BF"/>
    <w:rsid w:val="00BD46B4"/>
    <w:rsid w:val="00BD46C4"/>
    <w:rsid w:val="00BD4C30"/>
    <w:rsid w:val="00BD4D23"/>
    <w:rsid w:val="00BD611E"/>
    <w:rsid w:val="00BD79F9"/>
    <w:rsid w:val="00BD7E13"/>
    <w:rsid w:val="00BE1055"/>
    <w:rsid w:val="00BE1927"/>
    <w:rsid w:val="00BE4BDB"/>
    <w:rsid w:val="00BE4DF9"/>
    <w:rsid w:val="00BE5B9F"/>
    <w:rsid w:val="00BE5CAD"/>
    <w:rsid w:val="00BE78C8"/>
    <w:rsid w:val="00BF00F9"/>
    <w:rsid w:val="00BF06CA"/>
    <w:rsid w:val="00BF2523"/>
    <w:rsid w:val="00BF2608"/>
    <w:rsid w:val="00BF2BAB"/>
    <w:rsid w:val="00BF3534"/>
    <w:rsid w:val="00BF4AD4"/>
    <w:rsid w:val="00BF5055"/>
    <w:rsid w:val="00BF6816"/>
    <w:rsid w:val="00C00A9E"/>
    <w:rsid w:val="00C02352"/>
    <w:rsid w:val="00C02E87"/>
    <w:rsid w:val="00C03D5E"/>
    <w:rsid w:val="00C04933"/>
    <w:rsid w:val="00C057B9"/>
    <w:rsid w:val="00C06970"/>
    <w:rsid w:val="00C07968"/>
    <w:rsid w:val="00C105C2"/>
    <w:rsid w:val="00C11277"/>
    <w:rsid w:val="00C117CD"/>
    <w:rsid w:val="00C11A6D"/>
    <w:rsid w:val="00C11ACF"/>
    <w:rsid w:val="00C11EAA"/>
    <w:rsid w:val="00C123C0"/>
    <w:rsid w:val="00C1311C"/>
    <w:rsid w:val="00C2089B"/>
    <w:rsid w:val="00C22366"/>
    <w:rsid w:val="00C22896"/>
    <w:rsid w:val="00C24DF9"/>
    <w:rsid w:val="00C26241"/>
    <w:rsid w:val="00C277AF"/>
    <w:rsid w:val="00C30946"/>
    <w:rsid w:val="00C314B7"/>
    <w:rsid w:val="00C31DD1"/>
    <w:rsid w:val="00C32823"/>
    <w:rsid w:val="00C330F5"/>
    <w:rsid w:val="00C34B74"/>
    <w:rsid w:val="00C35933"/>
    <w:rsid w:val="00C36E44"/>
    <w:rsid w:val="00C42C0B"/>
    <w:rsid w:val="00C43498"/>
    <w:rsid w:val="00C44E82"/>
    <w:rsid w:val="00C45DCC"/>
    <w:rsid w:val="00C46506"/>
    <w:rsid w:val="00C46CBA"/>
    <w:rsid w:val="00C475BE"/>
    <w:rsid w:val="00C47E6A"/>
    <w:rsid w:val="00C50111"/>
    <w:rsid w:val="00C50E88"/>
    <w:rsid w:val="00C5115A"/>
    <w:rsid w:val="00C5190A"/>
    <w:rsid w:val="00C52A1F"/>
    <w:rsid w:val="00C53407"/>
    <w:rsid w:val="00C536AE"/>
    <w:rsid w:val="00C56C47"/>
    <w:rsid w:val="00C57BED"/>
    <w:rsid w:val="00C60D1F"/>
    <w:rsid w:val="00C61F9E"/>
    <w:rsid w:val="00C626EE"/>
    <w:rsid w:val="00C62816"/>
    <w:rsid w:val="00C636BB"/>
    <w:rsid w:val="00C638EA"/>
    <w:rsid w:val="00C6626B"/>
    <w:rsid w:val="00C6717F"/>
    <w:rsid w:val="00C67D42"/>
    <w:rsid w:val="00C67F59"/>
    <w:rsid w:val="00C70410"/>
    <w:rsid w:val="00C70894"/>
    <w:rsid w:val="00C70BEF"/>
    <w:rsid w:val="00C71D9B"/>
    <w:rsid w:val="00C730D8"/>
    <w:rsid w:val="00C7419C"/>
    <w:rsid w:val="00C744FE"/>
    <w:rsid w:val="00C75E75"/>
    <w:rsid w:val="00C77B48"/>
    <w:rsid w:val="00C804EC"/>
    <w:rsid w:val="00C811F4"/>
    <w:rsid w:val="00C81421"/>
    <w:rsid w:val="00C8186D"/>
    <w:rsid w:val="00C81E68"/>
    <w:rsid w:val="00C82E8E"/>
    <w:rsid w:val="00C833FA"/>
    <w:rsid w:val="00C84092"/>
    <w:rsid w:val="00C8415B"/>
    <w:rsid w:val="00C85BD6"/>
    <w:rsid w:val="00C86C56"/>
    <w:rsid w:val="00C87CF7"/>
    <w:rsid w:val="00C87E57"/>
    <w:rsid w:val="00C90203"/>
    <w:rsid w:val="00C90288"/>
    <w:rsid w:val="00C91FE3"/>
    <w:rsid w:val="00C9291F"/>
    <w:rsid w:val="00C937C4"/>
    <w:rsid w:val="00C9392B"/>
    <w:rsid w:val="00C96859"/>
    <w:rsid w:val="00C96F7F"/>
    <w:rsid w:val="00C9701A"/>
    <w:rsid w:val="00CA0E81"/>
    <w:rsid w:val="00CA2728"/>
    <w:rsid w:val="00CA2ED7"/>
    <w:rsid w:val="00CA38C7"/>
    <w:rsid w:val="00CA4293"/>
    <w:rsid w:val="00CA5C42"/>
    <w:rsid w:val="00CA66A2"/>
    <w:rsid w:val="00CB2F7F"/>
    <w:rsid w:val="00CB3D8A"/>
    <w:rsid w:val="00CB5184"/>
    <w:rsid w:val="00CB57E3"/>
    <w:rsid w:val="00CB68F6"/>
    <w:rsid w:val="00CB74BC"/>
    <w:rsid w:val="00CB7CBB"/>
    <w:rsid w:val="00CC21DC"/>
    <w:rsid w:val="00CC2780"/>
    <w:rsid w:val="00CC2A84"/>
    <w:rsid w:val="00CC304C"/>
    <w:rsid w:val="00CC3C35"/>
    <w:rsid w:val="00CC47A7"/>
    <w:rsid w:val="00CC4E0D"/>
    <w:rsid w:val="00CC5D87"/>
    <w:rsid w:val="00CC5F97"/>
    <w:rsid w:val="00CC6692"/>
    <w:rsid w:val="00CC6EFD"/>
    <w:rsid w:val="00CC7E1A"/>
    <w:rsid w:val="00CD1247"/>
    <w:rsid w:val="00CD2112"/>
    <w:rsid w:val="00CD3406"/>
    <w:rsid w:val="00CD3787"/>
    <w:rsid w:val="00CD3CF3"/>
    <w:rsid w:val="00CD3DBA"/>
    <w:rsid w:val="00CD41D3"/>
    <w:rsid w:val="00CD568C"/>
    <w:rsid w:val="00CD5F53"/>
    <w:rsid w:val="00CD6074"/>
    <w:rsid w:val="00CD6B50"/>
    <w:rsid w:val="00CD6CF3"/>
    <w:rsid w:val="00CD72D5"/>
    <w:rsid w:val="00CD7F14"/>
    <w:rsid w:val="00CE0C5B"/>
    <w:rsid w:val="00CE0EB9"/>
    <w:rsid w:val="00CE0F64"/>
    <w:rsid w:val="00CE1C82"/>
    <w:rsid w:val="00CE3825"/>
    <w:rsid w:val="00CE473C"/>
    <w:rsid w:val="00CE529E"/>
    <w:rsid w:val="00CE71A9"/>
    <w:rsid w:val="00CE7980"/>
    <w:rsid w:val="00CF035B"/>
    <w:rsid w:val="00CF09A5"/>
    <w:rsid w:val="00CF0A30"/>
    <w:rsid w:val="00CF0DC7"/>
    <w:rsid w:val="00CF0F1F"/>
    <w:rsid w:val="00CF151C"/>
    <w:rsid w:val="00CF1D79"/>
    <w:rsid w:val="00CF1E3F"/>
    <w:rsid w:val="00CF2B38"/>
    <w:rsid w:val="00CF2EBA"/>
    <w:rsid w:val="00CF5FBE"/>
    <w:rsid w:val="00CF70FD"/>
    <w:rsid w:val="00CF7198"/>
    <w:rsid w:val="00D01218"/>
    <w:rsid w:val="00D026DE"/>
    <w:rsid w:val="00D02C11"/>
    <w:rsid w:val="00D03ACE"/>
    <w:rsid w:val="00D03B46"/>
    <w:rsid w:val="00D10EFB"/>
    <w:rsid w:val="00D11531"/>
    <w:rsid w:val="00D161C6"/>
    <w:rsid w:val="00D163CD"/>
    <w:rsid w:val="00D169E3"/>
    <w:rsid w:val="00D206DB"/>
    <w:rsid w:val="00D20D7E"/>
    <w:rsid w:val="00D21284"/>
    <w:rsid w:val="00D21C0A"/>
    <w:rsid w:val="00D22158"/>
    <w:rsid w:val="00D2345E"/>
    <w:rsid w:val="00D24F36"/>
    <w:rsid w:val="00D256B8"/>
    <w:rsid w:val="00D26A90"/>
    <w:rsid w:val="00D3030D"/>
    <w:rsid w:val="00D31964"/>
    <w:rsid w:val="00D31B5F"/>
    <w:rsid w:val="00D32053"/>
    <w:rsid w:val="00D325A0"/>
    <w:rsid w:val="00D36BD6"/>
    <w:rsid w:val="00D36FD8"/>
    <w:rsid w:val="00D37012"/>
    <w:rsid w:val="00D373DF"/>
    <w:rsid w:val="00D4087A"/>
    <w:rsid w:val="00D40AD2"/>
    <w:rsid w:val="00D40F34"/>
    <w:rsid w:val="00D413D5"/>
    <w:rsid w:val="00D41C4B"/>
    <w:rsid w:val="00D41DED"/>
    <w:rsid w:val="00D44923"/>
    <w:rsid w:val="00D4715E"/>
    <w:rsid w:val="00D47245"/>
    <w:rsid w:val="00D503B0"/>
    <w:rsid w:val="00D50E43"/>
    <w:rsid w:val="00D519A0"/>
    <w:rsid w:val="00D529C5"/>
    <w:rsid w:val="00D533EA"/>
    <w:rsid w:val="00D53946"/>
    <w:rsid w:val="00D53B54"/>
    <w:rsid w:val="00D54D7B"/>
    <w:rsid w:val="00D55CDA"/>
    <w:rsid w:val="00D56C33"/>
    <w:rsid w:val="00D57872"/>
    <w:rsid w:val="00D57ADA"/>
    <w:rsid w:val="00D6383E"/>
    <w:rsid w:val="00D65CF5"/>
    <w:rsid w:val="00D66A40"/>
    <w:rsid w:val="00D71CD5"/>
    <w:rsid w:val="00D72213"/>
    <w:rsid w:val="00D74002"/>
    <w:rsid w:val="00D74627"/>
    <w:rsid w:val="00D75FDE"/>
    <w:rsid w:val="00D76F7B"/>
    <w:rsid w:val="00D77330"/>
    <w:rsid w:val="00D7768F"/>
    <w:rsid w:val="00D8062D"/>
    <w:rsid w:val="00D8247F"/>
    <w:rsid w:val="00D82FF3"/>
    <w:rsid w:val="00D835B1"/>
    <w:rsid w:val="00D841B5"/>
    <w:rsid w:val="00D84571"/>
    <w:rsid w:val="00D851DF"/>
    <w:rsid w:val="00D86A22"/>
    <w:rsid w:val="00D86AFC"/>
    <w:rsid w:val="00D909DD"/>
    <w:rsid w:val="00D90FC6"/>
    <w:rsid w:val="00D919BE"/>
    <w:rsid w:val="00D91E20"/>
    <w:rsid w:val="00D92265"/>
    <w:rsid w:val="00D92A08"/>
    <w:rsid w:val="00D97589"/>
    <w:rsid w:val="00D97597"/>
    <w:rsid w:val="00D97CBC"/>
    <w:rsid w:val="00DA11E4"/>
    <w:rsid w:val="00DA2B00"/>
    <w:rsid w:val="00DA3505"/>
    <w:rsid w:val="00DA42CD"/>
    <w:rsid w:val="00DA5097"/>
    <w:rsid w:val="00DA5CA4"/>
    <w:rsid w:val="00DA6B9E"/>
    <w:rsid w:val="00DA76DF"/>
    <w:rsid w:val="00DA7EDC"/>
    <w:rsid w:val="00DB094F"/>
    <w:rsid w:val="00DB0EAF"/>
    <w:rsid w:val="00DB1FB4"/>
    <w:rsid w:val="00DB2014"/>
    <w:rsid w:val="00DB2387"/>
    <w:rsid w:val="00DB4AC4"/>
    <w:rsid w:val="00DB5F4A"/>
    <w:rsid w:val="00DB74C8"/>
    <w:rsid w:val="00DB75AC"/>
    <w:rsid w:val="00DB7F4B"/>
    <w:rsid w:val="00DC0393"/>
    <w:rsid w:val="00DC066F"/>
    <w:rsid w:val="00DC0702"/>
    <w:rsid w:val="00DC2C1B"/>
    <w:rsid w:val="00DC32A5"/>
    <w:rsid w:val="00DC39A3"/>
    <w:rsid w:val="00DC3C98"/>
    <w:rsid w:val="00DC41FD"/>
    <w:rsid w:val="00DC482D"/>
    <w:rsid w:val="00DC53A4"/>
    <w:rsid w:val="00DC5407"/>
    <w:rsid w:val="00DC56A2"/>
    <w:rsid w:val="00DC6809"/>
    <w:rsid w:val="00DC70C2"/>
    <w:rsid w:val="00DD1532"/>
    <w:rsid w:val="00DD1F41"/>
    <w:rsid w:val="00DD2086"/>
    <w:rsid w:val="00DD2548"/>
    <w:rsid w:val="00DD2549"/>
    <w:rsid w:val="00DD260D"/>
    <w:rsid w:val="00DD2988"/>
    <w:rsid w:val="00DD2AAB"/>
    <w:rsid w:val="00DD4988"/>
    <w:rsid w:val="00DD51EB"/>
    <w:rsid w:val="00DD5BF2"/>
    <w:rsid w:val="00DD5C85"/>
    <w:rsid w:val="00DD5EAF"/>
    <w:rsid w:val="00DD63AD"/>
    <w:rsid w:val="00DD6A5F"/>
    <w:rsid w:val="00DD79BB"/>
    <w:rsid w:val="00DD7A05"/>
    <w:rsid w:val="00DD7F30"/>
    <w:rsid w:val="00DE17F1"/>
    <w:rsid w:val="00DE2D98"/>
    <w:rsid w:val="00DE3078"/>
    <w:rsid w:val="00DE4158"/>
    <w:rsid w:val="00DE504C"/>
    <w:rsid w:val="00DE5940"/>
    <w:rsid w:val="00DE638B"/>
    <w:rsid w:val="00DE7418"/>
    <w:rsid w:val="00DF0BED"/>
    <w:rsid w:val="00DF17DD"/>
    <w:rsid w:val="00DF17F3"/>
    <w:rsid w:val="00DF1B47"/>
    <w:rsid w:val="00DF1C37"/>
    <w:rsid w:val="00DF2129"/>
    <w:rsid w:val="00DF2F56"/>
    <w:rsid w:val="00DF324C"/>
    <w:rsid w:val="00DF37BB"/>
    <w:rsid w:val="00DF4019"/>
    <w:rsid w:val="00DF40F1"/>
    <w:rsid w:val="00DF5779"/>
    <w:rsid w:val="00DF5FDE"/>
    <w:rsid w:val="00DF6710"/>
    <w:rsid w:val="00DF6A64"/>
    <w:rsid w:val="00DF6E5C"/>
    <w:rsid w:val="00DF6EF2"/>
    <w:rsid w:val="00E00499"/>
    <w:rsid w:val="00E00FA9"/>
    <w:rsid w:val="00E01389"/>
    <w:rsid w:val="00E013A0"/>
    <w:rsid w:val="00E015DB"/>
    <w:rsid w:val="00E02357"/>
    <w:rsid w:val="00E03BDA"/>
    <w:rsid w:val="00E06474"/>
    <w:rsid w:val="00E065EB"/>
    <w:rsid w:val="00E067E2"/>
    <w:rsid w:val="00E11E2E"/>
    <w:rsid w:val="00E11E5F"/>
    <w:rsid w:val="00E1224F"/>
    <w:rsid w:val="00E12462"/>
    <w:rsid w:val="00E1303E"/>
    <w:rsid w:val="00E15067"/>
    <w:rsid w:val="00E1509F"/>
    <w:rsid w:val="00E150C2"/>
    <w:rsid w:val="00E1658D"/>
    <w:rsid w:val="00E16620"/>
    <w:rsid w:val="00E1677B"/>
    <w:rsid w:val="00E1743F"/>
    <w:rsid w:val="00E17A83"/>
    <w:rsid w:val="00E202D7"/>
    <w:rsid w:val="00E2106A"/>
    <w:rsid w:val="00E224F2"/>
    <w:rsid w:val="00E22699"/>
    <w:rsid w:val="00E22771"/>
    <w:rsid w:val="00E23D8C"/>
    <w:rsid w:val="00E24DBB"/>
    <w:rsid w:val="00E25396"/>
    <w:rsid w:val="00E25AA5"/>
    <w:rsid w:val="00E2682A"/>
    <w:rsid w:val="00E2691D"/>
    <w:rsid w:val="00E3071A"/>
    <w:rsid w:val="00E315D4"/>
    <w:rsid w:val="00E32777"/>
    <w:rsid w:val="00E32F52"/>
    <w:rsid w:val="00E33A79"/>
    <w:rsid w:val="00E353B9"/>
    <w:rsid w:val="00E37F4F"/>
    <w:rsid w:val="00E408BA"/>
    <w:rsid w:val="00E41EE4"/>
    <w:rsid w:val="00E425FA"/>
    <w:rsid w:val="00E426A4"/>
    <w:rsid w:val="00E42A31"/>
    <w:rsid w:val="00E42C7B"/>
    <w:rsid w:val="00E437E6"/>
    <w:rsid w:val="00E4402E"/>
    <w:rsid w:val="00E44770"/>
    <w:rsid w:val="00E45FAA"/>
    <w:rsid w:val="00E46063"/>
    <w:rsid w:val="00E4705C"/>
    <w:rsid w:val="00E4747E"/>
    <w:rsid w:val="00E47A08"/>
    <w:rsid w:val="00E51595"/>
    <w:rsid w:val="00E52B4F"/>
    <w:rsid w:val="00E53A0A"/>
    <w:rsid w:val="00E53CDA"/>
    <w:rsid w:val="00E55190"/>
    <w:rsid w:val="00E55968"/>
    <w:rsid w:val="00E55E47"/>
    <w:rsid w:val="00E56120"/>
    <w:rsid w:val="00E56158"/>
    <w:rsid w:val="00E56BFC"/>
    <w:rsid w:val="00E60273"/>
    <w:rsid w:val="00E602DF"/>
    <w:rsid w:val="00E603AB"/>
    <w:rsid w:val="00E6096A"/>
    <w:rsid w:val="00E60FE3"/>
    <w:rsid w:val="00E623F5"/>
    <w:rsid w:val="00E626E2"/>
    <w:rsid w:val="00E6368E"/>
    <w:rsid w:val="00E64E82"/>
    <w:rsid w:val="00E64F1A"/>
    <w:rsid w:val="00E653FA"/>
    <w:rsid w:val="00E65F53"/>
    <w:rsid w:val="00E66942"/>
    <w:rsid w:val="00E67FC7"/>
    <w:rsid w:val="00E70273"/>
    <w:rsid w:val="00E70D6F"/>
    <w:rsid w:val="00E7201B"/>
    <w:rsid w:val="00E725A4"/>
    <w:rsid w:val="00E73129"/>
    <w:rsid w:val="00E73394"/>
    <w:rsid w:val="00E76AF7"/>
    <w:rsid w:val="00E76E00"/>
    <w:rsid w:val="00E77B23"/>
    <w:rsid w:val="00E80131"/>
    <w:rsid w:val="00E82548"/>
    <w:rsid w:val="00E836B1"/>
    <w:rsid w:val="00E84D01"/>
    <w:rsid w:val="00E87390"/>
    <w:rsid w:val="00E90398"/>
    <w:rsid w:val="00E90BE4"/>
    <w:rsid w:val="00E918C7"/>
    <w:rsid w:val="00E92118"/>
    <w:rsid w:val="00E93059"/>
    <w:rsid w:val="00E93A9A"/>
    <w:rsid w:val="00E979F1"/>
    <w:rsid w:val="00E97BB7"/>
    <w:rsid w:val="00EA0702"/>
    <w:rsid w:val="00EA0AD9"/>
    <w:rsid w:val="00EA0BFE"/>
    <w:rsid w:val="00EA18E0"/>
    <w:rsid w:val="00EA2B57"/>
    <w:rsid w:val="00EA3F66"/>
    <w:rsid w:val="00EA4B78"/>
    <w:rsid w:val="00EA4C86"/>
    <w:rsid w:val="00EA4E93"/>
    <w:rsid w:val="00EA55FB"/>
    <w:rsid w:val="00EA7C88"/>
    <w:rsid w:val="00EB0A4E"/>
    <w:rsid w:val="00EB112F"/>
    <w:rsid w:val="00EB1994"/>
    <w:rsid w:val="00EB1AA1"/>
    <w:rsid w:val="00EB2557"/>
    <w:rsid w:val="00EB2A16"/>
    <w:rsid w:val="00EB2BF7"/>
    <w:rsid w:val="00EB30B3"/>
    <w:rsid w:val="00EB34B4"/>
    <w:rsid w:val="00EB4061"/>
    <w:rsid w:val="00EB4485"/>
    <w:rsid w:val="00EB533B"/>
    <w:rsid w:val="00EB58F2"/>
    <w:rsid w:val="00EB5FF1"/>
    <w:rsid w:val="00EB69ED"/>
    <w:rsid w:val="00EB7317"/>
    <w:rsid w:val="00EC04AF"/>
    <w:rsid w:val="00EC0F06"/>
    <w:rsid w:val="00EC1370"/>
    <w:rsid w:val="00EC3653"/>
    <w:rsid w:val="00EC3EEA"/>
    <w:rsid w:val="00EC3FA2"/>
    <w:rsid w:val="00EC48CA"/>
    <w:rsid w:val="00EC6039"/>
    <w:rsid w:val="00EC772D"/>
    <w:rsid w:val="00EC7AD3"/>
    <w:rsid w:val="00ED0624"/>
    <w:rsid w:val="00ED1CA5"/>
    <w:rsid w:val="00ED2D14"/>
    <w:rsid w:val="00ED4EE3"/>
    <w:rsid w:val="00ED5E04"/>
    <w:rsid w:val="00ED6467"/>
    <w:rsid w:val="00ED79EC"/>
    <w:rsid w:val="00EE028F"/>
    <w:rsid w:val="00EE13B2"/>
    <w:rsid w:val="00EE1817"/>
    <w:rsid w:val="00EE18D5"/>
    <w:rsid w:val="00EE347E"/>
    <w:rsid w:val="00EE3749"/>
    <w:rsid w:val="00EE4A04"/>
    <w:rsid w:val="00EE54A6"/>
    <w:rsid w:val="00EE6A8C"/>
    <w:rsid w:val="00EE79B0"/>
    <w:rsid w:val="00EE7D4F"/>
    <w:rsid w:val="00EF2589"/>
    <w:rsid w:val="00EF37B6"/>
    <w:rsid w:val="00EF3870"/>
    <w:rsid w:val="00EF54BA"/>
    <w:rsid w:val="00EF5A85"/>
    <w:rsid w:val="00EF5AD0"/>
    <w:rsid w:val="00EF6670"/>
    <w:rsid w:val="00F00575"/>
    <w:rsid w:val="00F00DC8"/>
    <w:rsid w:val="00F04806"/>
    <w:rsid w:val="00F05316"/>
    <w:rsid w:val="00F07733"/>
    <w:rsid w:val="00F10BD6"/>
    <w:rsid w:val="00F10E6D"/>
    <w:rsid w:val="00F11D96"/>
    <w:rsid w:val="00F12529"/>
    <w:rsid w:val="00F135C7"/>
    <w:rsid w:val="00F1430A"/>
    <w:rsid w:val="00F14E8A"/>
    <w:rsid w:val="00F213EA"/>
    <w:rsid w:val="00F21D99"/>
    <w:rsid w:val="00F22063"/>
    <w:rsid w:val="00F23B0A"/>
    <w:rsid w:val="00F2418E"/>
    <w:rsid w:val="00F245A4"/>
    <w:rsid w:val="00F2526A"/>
    <w:rsid w:val="00F261CB"/>
    <w:rsid w:val="00F26AEF"/>
    <w:rsid w:val="00F30623"/>
    <w:rsid w:val="00F318DF"/>
    <w:rsid w:val="00F3443C"/>
    <w:rsid w:val="00F34535"/>
    <w:rsid w:val="00F34AE9"/>
    <w:rsid w:val="00F368EC"/>
    <w:rsid w:val="00F36ADC"/>
    <w:rsid w:val="00F3794F"/>
    <w:rsid w:val="00F414FF"/>
    <w:rsid w:val="00F4150F"/>
    <w:rsid w:val="00F421E3"/>
    <w:rsid w:val="00F42A19"/>
    <w:rsid w:val="00F43469"/>
    <w:rsid w:val="00F44B3C"/>
    <w:rsid w:val="00F4526A"/>
    <w:rsid w:val="00F45BA7"/>
    <w:rsid w:val="00F474DB"/>
    <w:rsid w:val="00F50F45"/>
    <w:rsid w:val="00F519C3"/>
    <w:rsid w:val="00F5214A"/>
    <w:rsid w:val="00F53124"/>
    <w:rsid w:val="00F54110"/>
    <w:rsid w:val="00F5448F"/>
    <w:rsid w:val="00F548E9"/>
    <w:rsid w:val="00F54BB8"/>
    <w:rsid w:val="00F554DF"/>
    <w:rsid w:val="00F5550A"/>
    <w:rsid w:val="00F55535"/>
    <w:rsid w:val="00F55F79"/>
    <w:rsid w:val="00F56816"/>
    <w:rsid w:val="00F60F6B"/>
    <w:rsid w:val="00F61A6C"/>
    <w:rsid w:val="00F6243B"/>
    <w:rsid w:val="00F63A47"/>
    <w:rsid w:val="00F64608"/>
    <w:rsid w:val="00F6476F"/>
    <w:rsid w:val="00F6496E"/>
    <w:rsid w:val="00F64A96"/>
    <w:rsid w:val="00F65DA8"/>
    <w:rsid w:val="00F66D95"/>
    <w:rsid w:val="00F66DE9"/>
    <w:rsid w:val="00F67DDA"/>
    <w:rsid w:val="00F70586"/>
    <w:rsid w:val="00F71387"/>
    <w:rsid w:val="00F71A97"/>
    <w:rsid w:val="00F7235E"/>
    <w:rsid w:val="00F74138"/>
    <w:rsid w:val="00F75272"/>
    <w:rsid w:val="00F76B6E"/>
    <w:rsid w:val="00F77BDE"/>
    <w:rsid w:val="00F77DAA"/>
    <w:rsid w:val="00F8068A"/>
    <w:rsid w:val="00F80D32"/>
    <w:rsid w:val="00F82735"/>
    <w:rsid w:val="00F829A0"/>
    <w:rsid w:val="00F82A47"/>
    <w:rsid w:val="00F82E38"/>
    <w:rsid w:val="00F82FB8"/>
    <w:rsid w:val="00F837AE"/>
    <w:rsid w:val="00F83EF1"/>
    <w:rsid w:val="00F85F9A"/>
    <w:rsid w:val="00F8610D"/>
    <w:rsid w:val="00F86D5A"/>
    <w:rsid w:val="00F877F9"/>
    <w:rsid w:val="00F87E80"/>
    <w:rsid w:val="00F90032"/>
    <w:rsid w:val="00F9027C"/>
    <w:rsid w:val="00F91436"/>
    <w:rsid w:val="00F935F7"/>
    <w:rsid w:val="00F93BB2"/>
    <w:rsid w:val="00F94671"/>
    <w:rsid w:val="00F94FB0"/>
    <w:rsid w:val="00F954D9"/>
    <w:rsid w:val="00F95CC6"/>
    <w:rsid w:val="00F963A1"/>
    <w:rsid w:val="00F96641"/>
    <w:rsid w:val="00F9687E"/>
    <w:rsid w:val="00FA03FB"/>
    <w:rsid w:val="00FA0529"/>
    <w:rsid w:val="00FA0530"/>
    <w:rsid w:val="00FA0DD0"/>
    <w:rsid w:val="00FA2349"/>
    <w:rsid w:val="00FA2BAE"/>
    <w:rsid w:val="00FA33FA"/>
    <w:rsid w:val="00FA38FE"/>
    <w:rsid w:val="00FA41C6"/>
    <w:rsid w:val="00FA594D"/>
    <w:rsid w:val="00FA5FA5"/>
    <w:rsid w:val="00FA62F6"/>
    <w:rsid w:val="00FB26A7"/>
    <w:rsid w:val="00FB2893"/>
    <w:rsid w:val="00FB3857"/>
    <w:rsid w:val="00FB68F9"/>
    <w:rsid w:val="00FC200E"/>
    <w:rsid w:val="00FC25FD"/>
    <w:rsid w:val="00FC28D1"/>
    <w:rsid w:val="00FC38E6"/>
    <w:rsid w:val="00FC3C01"/>
    <w:rsid w:val="00FC5139"/>
    <w:rsid w:val="00FC6609"/>
    <w:rsid w:val="00FC6771"/>
    <w:rsid w:val="00FC688A"/>
    <w:rsid w:val="00FC6C52"/>
    <w:rsid w:val="00FD1C02"/>
    <w:rsid w:val="00FD3A01"/>
    <w:rsid w:val="00FD3AAC"/>
    <w:rsid w:val="00FD451C"/>
    <w:rsid w:val="00FD54B8"/>
    <w:rsid w:val="00FD6194"/>
    <w:rsid w:val="00FD71F8"/>
    <w:rsid w:val="00FE1038"/>
    <w:rsid w:val="00FE13A1"/>
    <w:rsid w:val="00FE1BF8"/>
    <w:rsid w:val="00FE4045"/>
    <w:rsid w:val="00FE45F9"/>
    <w:rsid w:val="00FE573F"/>
    <w:rsid w:val="00FE57B7"/>
    <w:rsid w:val="00FE5C04"/>
    <w:rsid w:val="00FF0E41"/>
    <w:rsid w:val="00FF1B8E"/>
    <w:rsid w:val="00FF1CF0"/>
    <w:rsid w:val="00FF209B"/>
    <w:rsid w:val="00FF25BA"/>
    <w:rsid w:val="00FF5BF4"/>
    <w:rsid w:val="00FF6158"/>
    <w:rsid w:val="00FF684F"/>
    <w:rsid w:val="00FF786F"/>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D64032F"/>
  <w15:docId w15:val="{2FEE7FA6-ECD2-4042-9553-E1970BC2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6"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6"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7"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uiPriority w:val="1"/>
    <w:qFormat/>
    <w:rsid w:val="000F55FD"/>
    <w:pPr>
      <w:spacing w:before="120" w:line="264" w:lineRule="auto"/>
      <w:jc w:val="both"/>
    </w:pPr>
    <w:rPr>
      <w:rFonts w:ascii="Arial" w:hAnsi="Arial"/>
      <w:sz w:val="22"/>
      <w:szCs w:val="24"/>
    </w:rPr>
  </w:style>
  <w:style w:type="paragraph" w:styleId="Naslov1">
    <w:name w:val="heading 1"/>
    <w:basedOn w:val="Navaden"/>
    <w:link w:val="Naslov1Znak"/>
    <w:qFormat/>
    <w:rsid w:val="00753F88"/>
    <w:pPr>
      <w:keepNext/>
      <w:tabs>
        <w:tab w:val="left" w:pos="0"/>
      </w:tabs>
      <w:spacing w:after="240"/>
      <w:outlineLvl w:val="0"/>
    </w:pPr>
    <w:rPr>
      <w:rFonts w:eastAsia="Calibri"/>
      <w:b/>
      <w:smallCaps/>
      <w:sz w:val="28"/>
      <w:szCs w:val="44"/>
    </w:rPr>
  </w:style>
  <w:style w:type="paragraph" w:styleId="Naslov2">
    <w:name w:val="heading 2"/>
    <w:basedOn w:val="Navaden"/>
    <w:link w:val="Naslov2Znak"/>
    <w:uiPriority w:val="8"/>
    <w:qFormat/>
    <w:rsid w:val="00801AE3"/>
    <w:pPr>
      <w:keepNext/>
      <w:numPr>
        <w:ilvl w:val="1"/>
        <w:numId w:val="3"/>
      </w:numPr>
      <w:tabs>
        <w:tab w:val="left" w:pos="480"/>
        <w:tab w:val="left" w:pos="1276"/>
      </w:tabs>
      <w:spacing w:after="120"/>
      <w:outlineLvl w:val="1"/>
    </w:pPr>
    <w:rPr>
      <w:rFonts w:eastAsiaTheme="minorHAnsi"/>
      <w:b/>
      <w:caps/>
      <w:szCs w:val="28"/>
      <w:lang w:eastAsia="en-US"/>
    </w:rPr>
  </w:style>
  <w:style w:type="paragraph" w:styleId="Naslov3">
    <w:name w:val="heading 3"/>
    <w:basedOn w:val="Navaden"/>
    <w:link w:val="Naslov3Znak"/>
    <w:uiPriority w:val="9"/>
    <w:qFormat/>
    <w:rsid w:val="00BC2886"/>
    <w:pPr>
      <w:keepNext/>
      <w:tabs>
        <w:tab w:val="left" w:pos="0"/>
        <w:tab w:val="left" w:pos="360"/>
        <w:tab w:val="left" w:pos="480"/>
      </w:tabs>
      <w:spacing w:after="120"/>
      <w:outlineLvl w:val="2"/>
    </w:pPr>
    <w:rPr>
      <w:b/>
      <w:caps/>
      <w:sz w:val="20"/>
      <w:szCs w:val="20"/>
    </w:rPr>
  </w:style>
  <w:style w:type="paragraph" w:styleId="Naslov4">
    <w:name w:val="heading 4"/>
    <w:basedOn w:val="Navaden"/>
    <w:link w:val="Naslov4Znak"/>
    <w:uiPriority w:val="10"/>
    <w:qFormat/>
    <w:rsid w:val="00691C38"/>
    <w:pPr>
      <w:keepNext/>
      <w:tabs>
        <w:tab w:val="left" w:pos="0"/>
        <w:tab w:val="left" w:pos="480"/>
        <w:tab w:val="left" w:pos="906"/>
      </w:tabs>
      <w:outlineLvl w:val="3"/>
    </w:pPr>
    <w:rPr>
      <w:b/>
    </w:rPr>
  </w:style>
  <w:style w:type="paragraph" w:styleId="Naslov5">
    <w:name w:val="heading 5"/>
    <w:basedOn w:val="Navaden"/>
    <w:next w:val="Navaden"/>
    <w:link w:val="Naslov5Znak"/>
    <w:uiPriority w:val="11"/>
    <w:qFormat/>
    <w:pPr>
      <w:ind w:left="4040" w:hanging="708"/>
      <w:outlineLvl w:val="4"/>
    </w:pPr>
    <w:rPr>
      <w:rFonts w:eastAsia="Arial"/>
      <w:szCs w:val="22"/>
    </w:rPr>
  </w:style>
  <w:style w:type="paragraph" w:styleId="Naslov6">
    <w:name w:val="heading 6"/>
    <w:basedOn w:val="Navaden"/>
    <w:next w:val="Navaden"/>
    <w:link w:val="Naslov6Znak"/>
    <w:uiPriority w:val="12"/>
    <w:qFormat/>
    <w:pPr>
      <w:ind w:left="4748" w:hanging="708"/>
      <w:outlineLvl w:val="5"/>
    </w:pPr>
    <w:rPr>
      <w:rFonts w:eastAsia="Arial"/>
      <w:i/>
      <w:szCs w:val="22"/>
    </w:rPr>
  </w:style>
  <w:style w:type="paragraph" w:styleId="Naslov7">
    <w:name w:val="heading 7"/>
    <w:basedOn w:val="Navaden"/>
    <w:next w:val="Navaden"/>
    <w:link w:val="Naslov7Znak"/>
    <w:uiPriority w:val="13"/>
    <w:qFormat/>
    <w:pPr>
      <w:ind w:left="5456" w:hanging="708"/>
      <w:outlineLvl w:val="6"/>
    </w:pPr>
    <w:rPr>
      <w:rFonts w:eastAsia="Arial"/>
      <w:sz w:val="20"/>
      <w:szCs w:val="20"/>
    </w:rPr>
  </w:style>
  <w:style w:type="paragraph" w:styleId="Naslov8">
    <w:name w:val="heading 8"/>
    <w:basedOn w:val="Navaden"/>
    <w:next w:val="Navaden"/>
    <w:link w:val="Naslov8Znak"/>
    <w:uiPriority w:val="14"/>
    <w:qFormat/>
    <w:pPr>
      <w:ind w:left="6164" w:hanging="708"/>
      <w:outlineLvl w:val="7"/>
    </w:pPr>
    <w:rPr>
      <w:rFonts w:eastAsia="Arial"/>
      <w:i/>
      <w:sz w:val="20"/>
      <w:szCs w:val="20"/>
    </w:rPr>
  </w:style>
  <w:style w:type="paragraph" w:styleId="Naslov9">
    <w:name w:val="heading 9"/>
    <w:basedOn w:val="Navaden"/>
    <w:next w:val="Navaden"/>
    <w:link w:val="Naslov9Znak"/>
    <w:uiPriority w:val="15"/>
    <w:qFormat/>
    <w:pPr>
      <w:ind w:left="6872" w:hanging="708"/>
      <w:outlineLvl w:val="8"/>
    </w:pPr>
    <w:rPr>
      <w:rFonts w:eastAsia="Arial"/>
      <w:i/>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Pr>
      <w:rFonts w:ascii="Calibri" w:eastAsia="Calibri" w:hAnsi="Calibri"/>
      <w:sz w:val="22"/>
      <w:szCs w:val="22"/>
    </w:rPr>
  </w:style>
  <w:style w:type="paragraph" w:styleId="Naslov">
    <w:name w:val="Title"/>
    <w:basedOn w:val="Navaden"/>
    <w:link w:val="NaslovZnak"/>
    <w:uiPriority w:val="6"/>
    <w:qFormat/>
    <w:pPr>
      <w:jc w:val="center"/>
    </w:pPr>
    <w:rPr>
      <w:rFonts w:eastAsia="Arial"/>
      <w:b/>
      <w:sz w:val="32"/>
      <w:szCs w:val="32"/>
    </w:rPr>
  </w:style>
  <w:style w:type="paragraph" w:styleId="Podnaslov">
    <w:name w:val="Subtitle"/>
    <w:basedOn w:val="Navaden"/>
    <w:link w:val="PodnaslovZnak"/>
    <w:uiPriority w:val="16"/>
    <w:qFormat/>
    <w:pPr>
      <w:jc w:val="center"/>
    </w:pPr>
    <w:rPr>
      <w:rFonts w:eastAsia="Arial"/>
      <w:sz w:val="20"/>
      <w:szCs w:val="20"/>
    </w:rPr>
  </w:style>
  <w:style w:type="character" w:styleId="Neenpoudarek">
    <w:name w:val="Subtle Emphasis"/>
    <w:basedOn w:val="Privzetapisavaodstavka"/>
    <w:uiPriority w:val="17"/>
    <w:qFormat/>
    <w:rPr>
      <w:i/>
      <w:color w:val="808080" w:themeColor="text1" w:themeTint="7F"/>
      <w:w w:val="100"/>
      <w:sz w:val="20"/>
      <w:szCs w:val="20"/>
      <w:shd w:val="clear" w:color="auto" w:fill="auto"/>
    </w:rPr>
  </w:style>
  <w:style w:type="character" w:styleId="Krepko">
    <w:name w:val="Strong"/>
    <w:basedOn w:val="Privzetapisavaodstavka"/>
    <w:uiPriority w:val="22"/>
    <w:qFormat/>
    <w:rPr>
      <w:b/>
      <w:w w:val="100"/>
      <w:sz w:val="20"/>
      <w:szCs w:val="20"/>
      <w:shd w:val="clear" w:color="auto" w:fill="auto"/>
    </w:rPr>
  </w:style>
  <w:style w:type="paragraph" w:styleId="Odstavekseznama">
    <w:name w:val="List Paragraph"/>
    <w:aliases w:val="Odstavec1"/>
    <w:basedOn w:val="Navaden"/>
    <w:link w:val="OdstavekseznamaZnak"/>
    <w:uiPriority w:val="34"/>
    <w:qFormat/>
    <w:pPr>
      <w:ind w:left="720"/>
    </w:pPr>
    <w:rPr>
      <w:sz w:val="20"/>
      <w:szCs w:val="20"/>
    </w:rPr>
  </w:style>
  <w:style w:type="paragraph" w:styleId="NaslovTOC">
    <w:name w:val="TOC Heading"/>
    <w:basedOn w:val="Navaden"/>
    <w:next w:val="Navaden"/>
    <w:uiPriority w:val="39"/>
    <w:qFormat/>
    <w:pPr>
      <w:keepNext/>
      <w:jc w:val="center"/>
    </w:pPr>
    <w:rPr>
      <w:b/>
      <w:sz w:val="20"/>
      <w:szCs w:val="20"/>
    </w:rPr>
  </w:style>
  <w:style w:type="paragraph" w:styleId="Kazalovsebine1">
    <w:name w:val="toc 1"/>
    <w:basedOn w:val="Navaden"/>
    <w:next w:val="Navaden"/>
    <w:uiPriority w:val="39"/>
    <w:qFormat/>
    <w:pPr>
      <w:jc w:val="left"/>
    </w:pPr>
    <w:rPr>
      <w:rFonts w:asciiTheme="minorHAnsi" w:hAnsiTheme="minorHAnsi"/>
      <w:b/>
      <w:bCs/>
      <w:i/>
      <w:iCs/>
    </w:rPr>
  </w:style>
  <w:style w:type="paragraph" w:styleId="Kazalovsebine2">
    <w:name w:val="toc 2"/>
    <w:basedOn w:val="Navaden"/>
    <w:next w:val="Navaden"/>
    <w:uiPriority w:val="39"/>
    <w:qFormat/>
    <w:pPr>
      <w:ind w:left="240"/>
      <w:jc w:val="left"/>
    </w:pPr>
    <w:rPr>
      <w:rFonts w:asciiTheme="minorHAnsi" w:hAnsiTheme="minorHAnsi"/>
      <w:b/>
      <w:bCs/>
      <w:szCs w:val="22"/>
    </w:rPr>
  </w:style>
  <w:style w:type="paragraph" w:styleId="Kazalovsebine3">
    <w:name w:val="toc 3"/>
    <w:basedOn w:val="Navaden"/>
    <w:next w:val="Navaden"/>
    <w:uiPriority w:val="39"/>
    <w:qFormat/>
    <w:pPr>
      <w:ind w:left="480"/>
      <w:jc w:val="left"/>
    </w:pPr>
    <w:rPr>
      <w:rFonts w:asciiTheme="minorHAnsi" w:hAnsiTheme="minorHAnsi"/>
      <w:sz w:val="20"/>
      <w:szCs w:val="20"/>
    </w:rPr>
  </w:style>
  <w:style w:type="paragraph" w:styleId="Kazalovsebine4">
    <w:name w:val="toc 4"/>
    <w:basedOn w:val="Navaden"/>
    <w:next w:val="Navaden"/>
    <w:uiPriority w:val="39"/>
    <w:pPr>
      <w:ind w:left="720"/>
      <w:jc w:val="left"/>
    </w:pPr>
    <w:rPr>
      <w:rFonts w:asciiTheme="minorHAnsi" w:hAnsiTheme="minorHAnsi"/>
      <w:sz w:val="20"/>
      <w:szCs w:val="20"/>
    </w:rPr>
  </w:style>
  <w:style w:type="paragraph" w:styleId="Kazalovsebine5">
    <w:name w:val="toc 5"/>
    <w:basedOn w:val="Navaden"/>
    <w:next w:val="Navaden"/>
    <w:uiPriority w:val="39"/>
    <w:pPr>
      <w:ind w:left="960"/>
      <w:jc w:val="left"/>
    </w:pPr>
    <w:rPr>
      <w:rFonts w:asciiTheme="minorHAnsi" w:hAnsiTheme="minorHAnsi"/>
      <w:sz w:val="20"/>
      <w:szCs w:val="20"/>
    </w:rPr>
  </w:style>
  <w:style w:type="paragraph" w:styleId="Kazalovsebine6">
    <w:name w:val="toc 6"/>
    <w:basedOn w:val="Navaden"/>
    <w:next w:val="Navaden"/>
    <w:uiPriority w:val="39"/>
    <w:pPr>
      <w:ind w:left="1200"/>
      <w:jc w:val="left"/>
    </w:pPr>
    <w:rPr>
      <w:rFonts w:asciiTheme="minorHAnsi" w:hAnsiTheme="minorHAnsi"/>
      <w:sz w:val="20"/>
      <w:szCs w:val="20"/>
    </w:rPr>
  </w:style>
  <w:style w:type="paragraph" w:styleId="Kazalovsebine7">
    <w:name w:val="toc 7"/>
    <w:basedOn w:val="Navaden"/>
    <w:next w:val="Navaden"/>
    <w:uiPriority w:val="39"/>
    <w:pPr>
      <w:ind w:left="1440"/>
      <w:jc w:val="left"/>
    </w:pPr>
    <w:rPr>
      <w:rFonts w:asciiTheme="minorHAnsi" w:hAnsiTheme="minorHAnsi"/>
      <w:sz w:val="20"/>
      <w:szCs w:val="20"/>
    </w:rPr>
  </w:style>
  <w:style w:type="paragraph" w:styleId="Kazalovsebine8">
    <w:name w:val="toc 8"/>
    <w:basedOn w:val="Navaden"/>
    <w:next w:val="Navaden"/>
    <w:uiPriority w:val="39"/>
    <w:pPr>
      <w:ind w:left="1680"/>
      <w:jc w:val="left"/>
    </w:pPr>
    <w:rPr>
      <w:rFonts w:asciiTheme="minorHAnsi" w:hAnsiTheme="minorHAnsi"/>
      <w:sz w:val="20"/>
      <w:szCs w:val="20"/>
    </w:rPr>
  </w:style>
  <w:style w:type="paragraph" w:styleId="Kazalovsebine9">
    <w:name w:val="toc 9"/>
    <w:basedOn w:val="Navaden"/>
    <w:next w:val="Navaden"/>
    <w:uiPriority w:val="39"/>
    <w:pPr>
      <w:ind w:left="1920"/>
      <w:jc w:val="left"/>
    </w:pPr>
    <w:rPr>
      <w:rFonts w:asciiTheme="minorHAnsi" w:hAnsiTheme="minorHAnsi"/>
      <w:sz w:val="20"/>
      <w:szCs w:val="20"/>
    </w:rPr>
  </w:style>
  <w:style w:type="table" w:styleId="Tabelamrea">
    <w:name w:val="Table Grid"/>
    <w:basedOn w:val="Navadnatabel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avaden"/>
    <w:pPr>
      <w:ind w:left="482"/>
    </w:pPr>
  </w:style>
  <w:style w:type="paragraph" w:customStyle="1" w:styleId="Text2">
    <w:name w:val="Text 2"/>
    <w:basedOn w:val="Navaden"/>
    <w:link w:val="Text2Char"/>
    <w:pPr>
      <w:tabs>
        <w:tab w:val="left" w:pos="2160"/>
      </w:tabs>
      <w:ind w:left="1077"/>
    </w:pPr>
  </w:style>
  <w:style w:type="paragraph" w:customStyle="1" w:styleId="Text3">
    <w:name w:val="Text 3"/>
    <w:basedOn w:val="Navaden"/>
    <w:pPr>
      <w:tabs>
        <w:tab w:val="left" w:pos="2302"/>
      </w:tabs>
      <w:ind w:left="1916"/>
    </w:pPr>
  </w:style>
  <w:style w:type="paragraph" w:customStyle="1" w:styleId="Text4">
    <w:name w:val="Text 4"/>
    <w:basedOn w:val="Navaden"/>
    <w:pPr>
      <w:ind w:left="2880"/>
    </w:pPr>
  </w:style>
  <w:style w:type="paragraph" w:customStyle="1" w:styleId="Address">
    <w:name w:val="Address"/>
    <w:basedOn w:val="Navaden"/>
  </w:style>
  <w:style w:type="paragraph" w:customStyle="1" w:styleId="AddressTL">
    <w:name w:val="AddressTL"/>
    <w:basedOn w:val="Navaden"/>
    <w:next w:val="Navaden"/>
  </w:style>
  <w:style w:type="paragraph" w:customStyle="1" w:styleId="AddressTR">
    <w:name w:val="AddressTR"/>
    <w:basedOn w:val="Navaden"/>
    <w:next w:val="Navaden"/>
    <w:pPr>
      <w:ind w:left="5103"/>
    </w:pPr>
  </w:style>
  <w:style w:type="paragraph" w:styleId="Blokbesedila">
    <w:name w:val="Block Text"/>
    <w:basedOn w:val="Navaden"/>
    <w:pPr>
      <w:ind w:left="1440" w:right="1440"/>
    </w:pPr>
  </w:style>
  <w:style w:type="paragraph" w:styleId="Telobesedila">
    <w:name w:val="Body Text"/>
    <w:basedOn w:val="Navaden"/>
    <w:link w:val="TelobesedilaZnak"/>
  </w:style>
  <w:style w:type="paragraph" w:styleId="Telobesedila2">
    <w:name w:val="Body Text 2"/>
    <w:basedOn w:val="Navaden"/>
    <w:link w:val="Telobesedila2Znak"/>
  </w:style>
  <w:style w:type="paragraph" w:styleId="Telobesedila3">
    <w:name w:val="Body Text 3"/>
    <w:basedOn w:val="Navaden"/>
    <w:link w:val="Telobesedila3Znak"/>
    <w:rPr>
      <w:sz w:val="16"/>
      <w:szCs w:val="16"/>
    </w:rPr>
  </w:style>
  <w:style w:type="paragraph" w:styleId="Telobesedila-prvizamik">
    <w:name w:val="Body Text First Indent"/>
    <w:basedOn w:val="Telobesedila"/>
    <w:link w:val="Telobesedila-prvizamikZnak"/>
    <w:pPr>
      <w:ind w:firstLine="210"/>
    </w:pPr>
  </w:style>
  <w:style w:type="paragraph" w:styleId="Telobesedila-zamik">
    <w:name w:val="Body Text Indent"/>
    <w:basedOn w:val="Navaden"/>
    <w:link w:val="Telobesedila-zamikZnak"/>
    <w:pPr>
      <w:ind w:left="283"/>
    </w:pPr>
  </w:style>
  <w:style w:type="paragraph" w:styleId="Telobesedila-prvizamik2">
    <w:name w:val="Body Text First Indent 2"/>
    <w:basedOn w:val="Telobesedila-zamik"/>
    <w:link w:val="Telobesedila-prvizamik2Znak"/>
    <w:pPr>
      <w:ind w:firstLine="210"/>
    </w:pPr>
  </w:style>
  <w:style w:type="paragraph" w:styleId="Telobesedila-zamik2">
    <w:name w:val="Body Text Indent 2"/>
    <w:basedOn w:val="Navaden"/>
    <w:link w:val="Telobesedila-zamik2Znak"/>
    <w:pPr>
      <w:ind w:left="283"/>
    </w:pPr>
  </w:style>
  <w:style w:type="paragraph" w:styleId="Telobesedila-zamik3">
    <w:name w:val="Body Text Indent 3"/>
    <w:basedOn w:val="Navaden"/>
    <w:link w:val="Telobesedila-zamik3Znak"/>
    <w:pPr>
      <w:ind w:left="283"/>
    </w:pPr>
    <w:rPr>
      <w:sz w:val="16"/>
      <w:szCs w:val="16"/>
    </w:rPr>
  </w:style>
  <w:style w:type="paragraph" w:styleId="Napis">
    <w:name w:val="caption"/>
    <w:basedOn w:val="Navaden"/>
    <w:next w:val="Navaden"/>
    <w:link w:val="NapisZnak"/>
    <w:qFormat/>
    <w:rsid w:val="00772A04"/>
    <w:rPr>
      <w:sz w:val="20"/>
      <w:szCs w:val="20"/>
    </w:rPr>
  </w:style>
  <w:style w:type="paragraph" w:styleId="Zakljunipozdrav">
    <w:name w:val="Closing"/>
    <w:basedOn w:val="Navaden"/>
    <w:link w:val="ZakljunipozdravZnak"/>
    <w:pPr>
      <w:tabs>
        <w:tab w:val="left" w:pos="5103"/>
      </w:tabs>
      <w:ind w:left="5103"/>
    </w:pPr>
  </w:style>
  <w:style w:type="paragraph" w:styleId="Podpis">
    <w:name w:val="Signature"/>
    <w:basedOn w:val="Navaden"/>
    <w:link w:val="PodpisZnak"/>
    <w:pPr>
      <w:tabs>
        <w:tab w:val="left" w:pos="5103"/>
      </w:tabs>
      <w:ind w:left="5103"/>
      <w:jc w:val="center"/>
    </w:pPr>
  </w:style>
  <w:style w:type="paragraph" w:customStyle="1" w:styleId="Enclosures">
    <w:name w:val="Enclosures"/>
    <w:basedOn w:val="Navaden"/>
    <w:pPr>
      <w:keepNext/>
      <w:keepLines/>
      <w:tabs>
        <w:tab w:val="left" w:pos="5670"/>
      </w:tabs>
      <w:ind w:left="3970" w:hanging="1985"/>
    </w:pPr>
  </w:style>
  <w:style w:type="paragraph" w:customStyle="1" w:styleId="Participants">
    <w:name w:val="Participants"/>
    <w:basedOn w:val="Navaden"/>
    <w:pPr>
      <w:tabs>
        <w:tab w:val="left" w:pos="2552"/>
        <w:tab w:val="left" w:pos="2835"/>
        <w:tab w:val="left" w:pos="5670"/>
        <w:tab w:val="left" w:pos="6379"/>
        <w:tab w:val="left" w:pos="6804"/>
      </w:tabs>
      <w:ind w:left="3970" w:hanging="1985"/>
    </w:pPr>
  </w:style>
  <w:style w:type="paragraph" w:customStyle="1" w:styleId="Copies">
    <w:name w:val="Copies"/>
    <w:basedOn w:val="Navaden"/>
    <w:next w:val="Navaden"/>
    <w:pPr>
      <w:tabs>
        <w:tab w:val="left" w:pos="2552"/>
        <w:tab w:val="left" w:pos="2835"/>
        <w:tab w:val="left" w:pos="5670"/>
        <w:tab w:val="left" w:pos="6379"/>
        <w:tab w:val="left" w:pos="6804"/>
      </w:tabs>
      <w:ind w:left="3970" w:hanging="1985"/>
    </w:pPr>
  </w:style>
  <w:style w:type="paragraph" w:styleId="Pripombabesedilo">
    <w:name w:val="annotation text"/>
    <w:basedOn w:val="Navaden"/>
    <w:link w:val="PripombabesediloZnak"/>
    <w:uiPriority w:val="99"/>
    <w:rPr>
      <w:sz w:val="20"/>
      <w:szCs w:val="20"/>
    </w:rPr>
  </w:style>
  <w:style w:type="paragraph" w:styleId="Datum">
    <w:name w:val="Date"/>
    <w:basedOn w:val="Navaden"/>
    <w:link w:val="DatumZnak"/>
    <w:pPr>
      <w:ind w:left="5103" w:right="-567"/>
    </w:pPr>
  </w:style>
  <w:style w:type="paragraph" w:customStyle="1" w:styleId="References">
    <w:name w:val="References"/>
    <w:basedOn w:val="Navaden"/>
    <w:next w:val="AddressTR"/>
    <w:pPr>
      <w:ind w:left="5103"/>
    </w:pPr>
    <w:rPr>
      <w:sz w:val="20"/>
      <w:szCs w:val="20"/>
    </w:rPr>
  </w:style>
  <w:style w:type="paragraph" w:styleId="Zgradbadokumenta">
    <w:name w:val="Document Map"/>
    <w:basedOn w:val="Navaden"/>
    <w:link w:val="ZgradbadokumentaZnak"/>
    <w:semiHidden/>
    <w:pPr>
      <w:shd w:val="clear" w:color="000000" w:fill="000080"/>
    </w:pPr>
    <w:rPr>
      <w:rFonts w:ascii="Tahoma" w:eastAsia="Tahoma" w:hAnsi="Tahoma"/>
      <w:sz w:val="20"/>
      <w:szCs w:val="20"/>
    </w:rPr>
  </w:style>
  <w:style w:type="paragraph" w:customStyle="1" w:styleId="DoubSign">
    <w:name w:val="DoubSign"/>
    <w:basedOn w:val="Navaden"/>
    <w:pPr>
      <w:tabs>
        <w:tab w:val="left" w:pos="5103"/>
      </w:tabs>
    </w:pPr>
  </w:style>
  <w:style w:type="paragraph" w:styleId="Konnaopomba-besedilo">
    <w:name w:val="endnote text"/>
    <w:basedOn w:val="Navaden"/>
    <w:link w:val="Konnaopomba-besediloZnak"/>
    <w:uiPriority w:val="99"/>
    <w:semiHidden/>
    <w:rPr>
      <w:sz w:val="20"/>
      <w:szCs w:val="20"/>
    </w:rPr>
  </w:style>
  <w:style w:type="paragraph" w:styleId="Naslovnaslovnika">
    <w:name w:val="envelope address"/>
    <w:basedOn w:val="Navaden"/>
  </w:style>
  <w:style w:type="paragraph" w:styleId="Naslovpoiljatelja">
    <w:name w:val="envelope return"/>
    <w:basedOn w:val="Navaden"/>
    <w:rPr>
      <w:sz w:val="20"/>
      <w:szCs w:val="20"/>
    </w:rPr>
  </w:style>
  <w:style w:type="paragraph" w:styleId="Noga">
    <w:name w:val="footer"/>
    <w:basedOn w:val="Navaden"/>
    <w:link w:val="NogaZnak"/>
    <w:uiPriority w:val="99"/>
    <w:pPr>
      <w:ind w:right="-567"/>
    </w:pPr>
    <w:rPr>
      <w:rFonts w:eastAsia="Arial"/>
      <w:sz w:val="16"/>
      <w:szCs w:val="16"/>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Char Char"/>
    <w:basedOn w:val="Navaden"/>
    <w:link w:val="Sprotnaopomba-besediloZnak"/>
    <w:qFormat/>
    <w:pPr>
      <w:ind w:left="714" w:hanging="357"/>
    </w:pPr>
    <w:rPr>
      <w:sz w:val="20"/>
      <w:szCs w:val="20"/>
    </w:rPr>
  </w:style>
  <w:style w:type="paragraph" w:styleId="Glava">
    <w:name w:val="header"/>
    <w:basedOn w:val="Navaden"/>
    <w:link w:val="GlavaZnak"/>
    <w:uiPriority w:val="99"/>
    <w:pPr>
      <w:tabs>
        <w:tab w:val="center" w:pos="4153"/>
        <w:tab w:val="right" w:pos="8306"/>
      </w:tabs>
    </w:pPr>
  </w:style>
  <w:style w:type="paragraph" w:styleId="Stvarnokazalo1">
    <w:name w:val="index 1"/>
    <w:basedOn w:val="Navaden"/>
    <w:next w:val="Navaden"/>
    <w:semiHidden/>
    <w:pPr>
      <w:ind w:left="480" w:hanging="240"/>
    </w:pPr>
  </w:style>
  <w:style w:type="paragraph" w:styleId="Stvarnokazalo2">
    <w:name w:val="index 2"/>
    <w:basedOn w:val="Navaden"/>
    <w:next w:val="Navaden"/>
    <w:semiHidden/>
    <w:pPr>
      <w:ind w:left="720" w:hanging="240"/>
    </w:pPr>
  </w:style>
  <w:style w:type="paragraph" w:styleId="Stvarnokazalo3">
    <w:name w:val="index 3"/>
    <w:basedOn w:val="Navaden"/>
    <w:next w:val="Navaden"/>
    <w:semiHidden/>
    <w:pPr>
      <w:ind w:left="960" w:hanging="240"/>
    </w:pPr>
  </w:style>
  <w:style w:type="paragraph" w:styleId="Stvarnokazalo4">
    <w:name w:val="index 4"/>
    <w:basedOn w:val="Navaden"/>
    <w:next w:val="Navaden"/>
    <w:semiHidden/>
    <w:pPr>
      <w:ind w:left="1200" w:hanging="240"/>
    </w:pPr>
  </w:style>
  <w:style w:type="paragraph" w:styleId="Stvarnokazalo5">
    <w:name w:val="index 5"/>
    <w:basedOn w:val="Navaden"/>
    <w:next w:val="Navaden"/>
    <w:semiHidden/>
    <w:pPr>
      <w:ind w:left="1440" w:hanging="240"/>
    </w:pPr>
  </w:style>
  <w:style w:type="paragraph" w:styleId="Stvarnokazalo6">
    <w:name w:val="index 6"/>
    <w:basedOn w:val="Navaden"/>
    <w:next w:val="Navaden"/>
    <w:semiHidden/>
    <w:pPr>
      <w:ind w:left="1680" w:hanging="240"/>
    </w:pPr>
  </w:style>
  <w:style w:type="paragraph" w:styleId="Stvarnokazalo7">
    <w:name w:val="index 7"/>
    <w:basedOn w:val="Navaden"/>
    <w:next w:val="Navaden"/>
    <w:semiHidden/>
    <w:pPr>
      <w:ind w:left="1920" w:hanging="240"/>
    </w:pPr>
  </w:style>
  <w:style w:type="paragraph" w:styleId="Stvarnokazalo8">
    <w:name w:val="index 8"/>
    <w:basedOn w:val="Navaden"/>
    <w:next w:val="Navaden"/>
    <w:semiHidden/>
    <w:pPr>
      <w:ind w:left="2160" w:hanging="240"/>
    </w:pPr>
  </w:style>
  <w:style w:type="paragraph" w:styleId="Stvarnokazalo9">
    <w:name w:val="index 9"/>
    <w:basedOn w:val="Navaden"/>
    <w:next w:val="Navaden"/>
    <w:semiHidden/>
    <w:pPr>
      <w:ind w:left="2400" w:hanging="240"/>
    </w:pPr>
  </w:style>
  <w:style w:type="paragraph" w:styleId="Stvarnokazalo-naslov">
    <w:name w:val="index heading"/>
    <w:basedOn w:val="Navaden"/>
    <w:next w:val="Stvarnokazalo1"/>
    <w:semiHidden/>
    <w:rPr>
      <w:rFonts w:eastAsia="Arial"/>
      <w:b/>
      <w:sz w:val="20"/>
      <w:szCs w:val="20"/>
    </w:rPr>
  </w:style>
  <w:style w:type="paragraph" w:styleId="Seznam">
    <w:name w:val="List"/>
    <w:basedOn w:val="Navaden"/>
    <w:pPr>
      <w:ind w:left="566" w:hanging="283"/>
    </w:pPr>
  </w:style>
  <w:style w:type="paragraph" w:styleId="Seznam2">
    <w:name w:val="List 2"/>
    <w:basedOn w:val="Navaden"/>
    <w:pPr>
      <w:ind w:left="849" w:hanging="283"/>
    </w:pPr>
  </w:style>
  <w:style w:type="paragraph" w:styleId="Seznam3">
    <w:name w:val="List 3"/>
    <w:basedOn w:val="Navaden"/>
    <w:pPr>
      <w:ind w:left="1132" w:hanging="283"/>
    </w:pPr>
  </w:style>
  <w:style w:type="paragraph" w:styleId="Seznam4">
    <w:name w:val="List 4"/>
    <w:basedOn w:val="Navaden"/>
    <w:pPr>
      <w:ind w:left="1415" w:hanging="283"/>
    </w:pPr>
  </w:style>
  <w:style w:type="paragraph" w:styleId="Seznam5">
    <w:name w:val="List 5"/>
    <w:basedOn w:val="Navaden"/>
    <w:pPr>
      <w:ind w:left="1698" w:hanging="283"/>
    </w:pPr>
  </w:style>
  <w:style w:type="paragraph" w:styleId="Oznaenseznam">
    <w:name w:val="List Bullet"/>
    <w:basedOn w:val="Navaden"/>
    <w:pPr>
      <w:numPr>
        <w:numId w:val="4"/>
      </w:numPr>
      <w:ind w:left="0" w:firstLine="0"/>
    </w:pPr>
  </w:style>
  <w:style w:type="paragraph" w:styleId="Oznaenseznam2">
    <w:name w:val="List Bullet 2"/>
    <w:basedOn w:val="Text2"/>
    <w:pPr>
      <w:numPr>
        <w:numId w:val="6"/>
      </w:numPr>
      <w:ind w:left="0" w:firstLine="0"/>
    </w:pPr>
  </w:style>
  <w:style w:type="paragraph" w:styleId="Oznaenseznam3">
    <w:name w:val="List Bullet 3"/>
    <w:basedOn w:val="Text3"/>
    <w:pPr>
      <w:numPr>
        <w:numId w:val="7"/>
      </w:numPr>
      <w:ind w:left="0" w:firstLine="0"/>
    </w:pPr>
  </w:style>
  <w:style w:type="paragraph" w:styleId="Oznaenseznam4">
    <w:name w:val="List Bullet 4"/>
    <w:basedOn w:val="Text4"/>
    <w:pPr>
      <w:numPr>
        <w:numId w:val="8"/>
      </w:numPr>
      <w:ind w:left="0" w:firstLine="0"/>
    </w:pPr>
  </w:style>
  <w:style w:type="paragraph" w:styleId="Oznaenseznam5">
    <w:name w:val="List Bullet 5"/>
    <w:basedOn w:val="Navaden"/>
    <w:pPr>
      <w:numPr>
        <w:numId w:val="1"/>
      </w:numPr>
      <w:ind w:left="0" w:firstLine="0"/>
    </w:pPr>
  </w:style>
  <w:style w:type="paragraph" w:styleId="Seznam-nadaljevanje">
    <w:name w:val="List Continue"/>
    <w:basedOn w:val="Navaden"/>
    <w:pPr>
      <w:ind w:left="283"/>
    </w:pPr>
  </w:style>
  <w:style w:type="paragraph" w:styleId="Seznam-nadaljevanje2">
    <w:name w:val="List Continue 2"/>
    <w:basedOn w:val="Navaden"/>
    <w:pPr>
      <w:ind w:left="566"/>
    </w:pPr>
  </w:style>
  <w:style w:type="paragraph" w:styleId="Seznam-nadaljevanje3">
    <w:name w:val="List Continue 3"/>
    <w:basedOn w:val="Navaden"/>
    <w:pPr>
      <w:ind w:left="849"/>
    </w:pPr>
  </w:style>
  <w:style w:type="paragraph" w:styleId="Seznam-nadaljevanje4">
    <w:name w:val="List Continue 4"/>
    <w:basedOn w:val="Navaden"/>
    <w:pPr>
      <w:ind w:left="1132"/>
    </w:pPr>
  </w:style>
  <w:style w:type="paragraph" w:styleId="Seznam-nadaljevanje5">
    <w:name w:val="List Continue 5"/>
    <w:basedOn w:val="Navaden"/>
    <w:pPr>
      <w:ind w:left="1415"/>
    </w:pPr>
  </w:style>
  <w:style w:type="paragraph" w:styleId="Otevilenseznam">
    <w:name w:val="List Number"/>
    <w:basedOn w:val="Navaden"/>
    <w:pPr>
      <w:numPr>
        <w:numId w:val="14"/>
      </w:numPr>
      <w:ind w:left="0" w:firstLine="0"/>
    </w:pPr>
  </w:style>
  <w:style w:type="paragraph" w:styleId="Otevilenseznam2">
    <w:name w:val="List Number 2"/>
    <w:basedOn w:val="Text2"/>
    <w:pPr>
      <w:numPr>
        <w:numId w:val="16"/>
      </w:numPr>
      <w:ind w:left="0" w:firstLine="0"/>
    </w:pPr>
  </w:style>
  <w:style w:type="paragraph" w:styleId="Otevilenseznam3">
    <w:name w:val="List Number 3"/>
    <w:basedOn w:val="Text3"/>
    <w:pPr>
      <w:numPr>
        <w:numId w:val="17"/>
      </w:numPr>
      <w:ind w:left="0" w:firstLine="0"/>
    </w:pPr>
  </w:style>
  <w:style w:type="paragraph" w:styleId="Otevilenseznam4">
    <w:name w:val="List Number 4"/>
    <w:basedOn w:val="Text4"/>
    <w:pPr>
      <w:numPr>
        <w:numId w:val="18"/>
      </w:numPr>
      <w:ind w:left="0" w:firstLine="0"/>
    </w:pPr>
  </w:style>
  <w:style w:type="paragraph" w:styleId="Otevilenseznam5">
    <w:name w:val="List Number 5"/>
    <w:basedOn w:val="Navaden"/>
    <w:pPr>
      <w:numPr>
        <w:numId w:val="2"/>
      </w:numPr>
      <w:ind w:left="0" w:firstLine="0"/>
    </w:pPr>
  </w:style>
  <w:style w:type="paragraph" w:styleId="Makrobesedilo">
    <w:name w:val="macro"/>
    <w:link w:val="MakrobesediloZnak"/>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Courier New" w:hAnsi="Courier New"/>
    </w:rPr>
  </w:style>
  <w:style w:type="paragraph" w:styleId="Glavasporoila">
    <w:name w:val="Message Header"/>
    <w:basedOn w:val="Navaden"/>
    <w:link w:val="GlavasporoilaZnak"/>
    <w:pPr>
      <w:shd w:val="pct20" w:color="000000" w:fill="auto"/>
      <w:ind w:left="2268" w:hanging="1134"/>
    </w:pPr>
    <w:rPr>
      <w:rFonts w:eastAsia="Arial"/>
      <w:sz w:val="20"/>
      <w:szCs w:val="20"/>
    </w:rPr>
  </w:style>
  <w:style w:type="paragraph" w:styleId="Navaden-zamik">
    <w:name w:val="Normal Indent"/>
    <w:basedOn w:val="Navaden"/>
    <w:pPr>
      <w:ind w:left="720"/>
    </w:pPr>
  </w:style>
  <w:style w:type="paragraph" w:styleId="Opomba-naslov">
    <w:name w:val="Note Heading"/>
    <w:basedOn w:val="Navaden"/>
    <w:next w:val="Navaden"/>
    <w:link w:val="Opomba-naslovZnak"/>
  </w:style>
  <w:style w:type="paragraph" w:customStyle="1" w:styleId="NoteHead">
    <w:name w:val="NoteHead"/>
    <w:basedOn w:val="Navaden"/>
    <w:pPr>
      <w:jc w:val="center"/>
    </w:pPr>
    <w:rPr>
      <w:b/>
      <w:smallCaps/>
      <w:sz w:val="20"/>
      <w:szCs w:val="20"/>
    </w:rPr>
  </w:style>
  <w:style w:type="paragraph" w:customStyle="1" w:styleId="Subject">
    <w:name w:val="Subject"/>
    <w:basedOn w:val="Navaden"/>
    <w:next w:val="Navaden"/>
    <w:pPr>
      <w:ind w:left="3062" w:hanging="1531"/>
    </w:pPr>
    <w:rPr>
      <w:b/>
      <w:sz w:val="20"/>
      <w:szCs w:val="20"/>
    </w:rPr>
  </w:style>
  <w:style w:type="paragraph" w:customStyle="1" w:styleId="NoteList">
    <w:name w:val="NoteList"/>
    <w:basedOn w:val="Navaden"/>
    <w:next w:val="Subject"/>
    <w:pPr>
      <w:tabs>
        <w:tab w:val="left" w:pos="5823"/>
      </w:tabs>
      <w:ind w:left="8223" w:hanging="3119"/>
    </w:pPr>
    <w:rPr>
      <w:b/>
      <w:smallCaps/>
      <w:sz w:val="20"/>
      <w:szCs w:val="20"/>
    </w:rPr>
  </w:style>
  <w:style w:type="paragraph" w:customStyle="1" w:styleId="NumPar1">
    <w:name w:val="NumPar 1"/>
    <w:basedOn w:val="Naslov1"/>
    <w:next w:val="Text1"/>
    <w:rPr>
      <w:b w:val="0"/>
      <w:sz w:val="20"/>
      <w:szCs w:val="20"/>
    </w:rPr>
  </w:style>
  <w:style w:type="paragraph" w:customStyle="1" w:styleId="NumPar2">
    <w:name w:val="NumPar 2"/>
    <w:basedOn w:val="Naslov2"/>
    <w:next w:val="Text2"/>
    <w:rPr>
      <w:b w:val="0"/>
      <w:sz w:val="20"/>
      <w:szCs w:val="20"/>
    </w:rPr>
  </w:style>
  <w:style w:type="paragraph" w:customStyle="1" w:styleId="NumPar3">
    <w:name w:val="NumPar 3"/>
    <w:basedOn w:val="Naslov3"/>
    <w:next w:val="Text3"/>
  </w:style>
  <w:style w:type="paragraph" w:customStyle="1" w:styleId="NumPar4">
    <w:name w:val="NumPar 4"/>
    <w:basedOn w:val="Naslov4"/>
    <w:next w:val="Text4"/>
  </w:style>
  <w:style w:type="paragraph" w:styleId="Golobesedilo">
    <w:name w:val="Plain Text"/>
    <w:basedOn w:val="Navaden"/>
    <w:link w:val="GolobesediloZnak"/>
    <w:rPr>
      <w:rFonts w:ascii="Courier New" w:eastAsia="Courier New" w:hAnsi="Courier New"/>
      <w:sz w:val="20"/>
      <w:szCs w:val="20"/>
    </w:rPr>
  </w:style>
  <w:style w:type="paragraph" w:styleId="Uvodnipozdrav">
    <w:name w:val="Salutation"/>
    <w:basedOn w:val="Navaden"/>
    <w:next w:val="Navaden"/>
    <w:link w:val="UvodnipozdravZnak"/>
  </w:style>
  <w:style w:type="paragraph" w:styleId="Kazalovirov">
    <w:name w:val="table of authorities"/>
    <w:basedOn w:val="Navaden"/>
    <w:next w:val="Navaden"/>
    <w:semiHidden/>
    <w:pPr>
      <w:ind w:left="480" w:hanging="240"/>
    </w:pPr>
  </w:style>
  <w:style w:type="paragraph" w:styleId="Kazaloslik">
    <w:name w:val="table of figures"/>
    <w:basedOn w:val="Navaden"/>
    <w:next w:val="Navaden"/>
    <w:uiPriority w:val="99"/>
    <w:pPr>
      <w:ind w:left="960" w:hanging="480"/>
    </w:pPr>
  </w:style>
  <w:style w:type="paragraph" w:styleId="Kazalovirov-naslov">
    <w:name w:val="toa heading"/>
    <w:basedOn w:val="Navaden"/>
    <w:next w:val="Navaden"/>
    <w:semiHidden/>
    <w:rPr>
      <w:rFonts w:eastAsia="Arial"/>
      <w:b/>
      <w:sz w:val="20"/>
      <w:szCs w:val="20"/>
    </w:rPr>
  </w:style>
  <w:style w:type="paragraph" w:customStyle="1" w:styleId="YReferences">
    <w:name w:val="YReferences"/>
    <w:basedOn w:val="Navaden"/>
    <w:next w:val="Navaden"/>
    <w:pPr>
      <w:ind w:left="3062" w:hanging="1531"/>
    </w:pPr>
  </w:style>
  <w:style w:type="paragraph" w:customStyle="1" w:styleId="ListBullet1">
    <w:name w:val="List Bullet 1"/>
    <w:basedOn w:val="Text1"/>
    <w:pPr>
      <w:numPr>
        <w:numId w:val="5"/>
      </w:numPr>
      <w:ind w:left="0" w:firstLine="0"/>
    </w:pPr>
  </w:style>
  <w:style w:type="paragraph" w:customStyle="1" w:styleId="ListDash">
    <w:name w:val="List Dash"/>
    <w:basedOn w:val="Navaden"/>
    <w:pPr>
      <w:numPr>
        <w:numId w:val="9"/>
      </w:numPr>
      <w:ind w:left="0" w:firstLine="0"/>
    </w:pPr>
  </w:style>
  <w:style w:type="paragraph" w:customStyle="1" w:styleId="ListDash1">
    <w:name w:val="List Dash 1"/>
    <w:basedOn w:val="Text1"/>
    <w:pPr>
      <w:numPr>
        <w:numId w:val="10"/>
      </w:numPr>
      <w:ind w:left="0" w:firstLine="0"/>
    </w:pPr>
  </w:style>
  <w:style w:type="paragraph" w:customStyle="1" w:styleId="ListDash2">
    <w:name w:val="List Dash 2"/>
    <w:basedOn w:val="Text2"/>
    <w:pPr>
      <w:numPr>
        <w:numId w:val="11"/>
      </w:numPr>
      <w:ind w:left="0" w:firstLine="0"/>
    </w:pPr>
  </w:style>
  <w:style w:type="paragraph" w:customStyle="1" w:styleId="ListDash3">
    <w:name w:val="List Dash 3"/>
    <w:basedOn w:val="Text3"/>
    <w:pPr>
      <w:numPr>
        <w:numId w:val="12"/>
      </w:numPr>
      <w:ind w:left="0" w:firstLine="0"/>
    </w:pPr>
  </w:style>
  <w:style w:type="paragraph" w:customStyle="1" w:styleId="ListDash4">
    <w:name w:val="List Dash 4"/>
    <w:basedOn w:val="Text4"/>
    <w:pPr>
      <w:numPr>
        <w:numId w:val="13"/>
      </w:numPr>
      <w:ind w:left="0" w:firstLine="0"/>
    </w:pPr>
  </w:style>
  <w:style w:type="paragraph" w:customStyle="1" w:styleId="ListNumberLevel2">
    <w:name w:val="List Number (Level 2)"/>
    <w:basedOn w:val="Navaden"/>
    <w:pPr>
      <w:numPr>
        <w:ilvl w:val="1"/>
        <w:numId w:val="14"/>
      </w:numPr>
      <w:ind w:left="0" w:firstLine="0"/>
    </w:pPr>
  </w:style>
  <w:style w:type="paragraph" w:customStyle="1" w:styleId="ListNumberLevel3">
    <w:name w:val="List Number (Level 3)"/>
    <w:basedOn w:val="Navaden"/>
    <w:pPr>
      <w:numPr>
        <w:ilvl w:val="2"/>
        <w:numId w:val="14"/>
      </w:numPr>
      <w:ind w:left="0" w:firstLine="0"/>
    </w:pPr>
  </w:style>
  <w:style w:type="paragraph" w:customStyle="1" w:styleId="ListNumberLevel4">
    <w:name w:val="List Number (Level 4)"/>
    <w:basedOn w:val="Navaden"/>
    <w:pPr>
      <w:numPr>
        <w:ilvl w:val="3"/>
        <w:numId w:val="14"/>
      </w:numPr>
      <w:ind w:left="0" w:firstLine="0"/>
    </w:pPr>
  </w:style>
  <w:style w:type="paragraph" w:customStyle="1" w:styleId="ListNumber1">
    <w:name w:val="List Number 1"/>
    <w:basedOn w:val="Text1"/>
    <w:pPr>
      <w:numPr>
        <w:numId w:val="15"/>
      </w:numPr>
      <w:ind w:left="0" w:firstLine="0"/>
    </w:pPr>
  </w:style>
  <w:style w:type="paragraph" w:customStyle="1" w:styleId="ListNumber1Level2">
    <w:name w:val="List Number 1 (Level 2)"/>
    <w:basedOn w:val="Text1"/>
    <w:pPr>
      <w:numPr>
        <w:ilvl w:val="1"/>
        <w:numId w:val="15"/>
      </w:numPr>
      <w:ind w:left="0" w:firstLine="0"/>
    </w:pPr>
  </w:style>
  <w:style w:type="paragraph" w:customStyle="1" w:styleId="ListNumber1Level3">
    <w:name w:val="List Number 1 (Level 3)"/>
    <w:basedOn w:val="Text1"/>
    <w:pPr>
      <w:numPr>
        <w:ilvl w:val="2"/>
        <w:numId w:val="15"/>
      </w:numPr>
      <w:ind w:left="0" w:firstLine="0"/>
    </w:pPr>
  </w:style>
  <w:style w:type="paragraph" w:customStyle="1" w:styleId="ListNumber1Level4">
    <w:name w:val="List Number 1 (Level 4)"/>
    <w:basedOn w:val="Text1"/>
    <w:pPr>
      <w:numPr>
        <w:ilvl w:val="3"/>
        <w:numId w:val="15"/>
      </w:numPr>
      <w:ind w:left="0" w:firstLine="0"/>
    </w:pPr>
  </w:style>
  <w:style w:type="paragraph" w:customStyle="1" w:styleId="ListNumber2Level2">
    <w:name w:val="List Number 2 (Level 2)"/>
    <w:basedOn w:val="Text2"/>
    <w:pPr>
      <w:numPr>
        <w:ilvl w:val="1"/>
        <w:numId w:val="16"/>
      </w:numPr>
      <w:ind w:left="0" w:firstLine="0"/>
    </w:pPr>
  </w:style>
  <w:style w:type="paragraph" w:customStyle="1" w:styleId="ListNumber2Level3">
    <w:name w:val="List Number 2 (Level 3)"/>
    <w:basedOn w:val="Text2"/>
    <w:pPr>
      <w:numPr>
        <w:ilvl w:val="2"/>
        <w:numId w:val="16"/>
      </w:numPr>
      <w:ind w:left="0" w:firstLine="0"/>
    </w:pPr>
  </w:style>
  <w:style w:type="paragraph" w:customStyle="1" w:styleId="ListNumber2Level4">
    <w:name w:val="List Number 2 (Level 4)"/>
    <w:basedOn w:val="Text2"/>
    <w:pPr>
      <w:numPr>
        <w:ilvl w:val="3"/>
        <w:numId w:val="16"/>
      </w:numPr>
      <w:ind w:left="4604" w:hanging="703"/>
    </w:pPr>
  </w:style>
  <w:style w:type="paragraph" w:customStyle="1" w:styleId="ListNumber3Level2">
    <w:name w:val="List Number 3 (Level 2)"/>
    <w:basedOn w:val="Text3"/>
    <w:pPr>
      <w:numPr>
        <w:ilvl w:val="1"/>
        <w:numId w:val="17"/>
      </w:numPr>
      <w:ind w:left="0" w:firstLine="0"/>
    </w:pPr>
  </w:style>
  <w:style w:type="paragraph" w:customStyle="1" w:styleId="ListNumber3Level3">
    <w:name w:val="List Number 3 (Level 3)"/>
    <w:basedOn w:val="Text3"/>
    <w:pPr>
      <w:numPr>
        <w:ilvl w:val="2"/>
        <w:numId w:val="17"/>
      </w:numPr>
      <w:ind w:left="0" w:firstLine="0"/>
    </w:pPr>
  </w:style>
  <w:style w:type="paragraph" w:customStyle="1" w:styleId="ListNumber3Level4">
    <w:name w:val="List Number 3 (Level 4)"/>
    <w:basedOn w:val="Text3"/>
    <w:pPr>
      <w:numPr>
        <w:ilvl w:val="3"/>
        <w:numId w:val="17"/>
      </w:numPr>
      <w:ind w:left="0" w:firstLine="0"/>
    </w:pPr>
  </w:style>
  <w:style w:type="paragraph" w:customStyle="1" w:styleId="ListNumber4Level2">
    <w:name w:val="List Number 4 (Level 2)"/>
    <w:basedOn w:val="Text4"/>
    <w:pPr>
      <w:numPr>
        <w:ilvl w:val="1"/>
        <w:numId w:val="18"/>
      </w:numPr>
      <w:ind w:left="0" w:firstLine="0"/>
    </w:pPr>
  </w:style>
  <w:style w:type="paragraph" w:customStyle="1" w:styleId="ListNumber4Level3">
    <w:name w:val="List Number 4 (Level 3)"/>
    <w:basedOn w:val="Text4"/>
    <w:pPr>
      <w:numPr>
        <w:ilvl w:val="2"/>
        <w:numId w:val="18"/>
      </w:numPr>
      <w:ind w:left="0" w:firstLine="0"/>
    </w:pPr>
  </w:style>
  <w:style w:type="paragraph" w:customStyle="1" w:styleId="ListNumber4Level4">
    <w:name w:val="List Number 4 (Level 4)"/>
    <w:basedOn w:val="Text4"/>
    <w:pPr>
      <w:numPr>
        <w:ilvl w:val="3"/>
        <w:numId w:val="18"/>
      </w:numPr>
      <w:ind w:left="0" w:firstLine="0"/>
    </w:pPr>
  </w:style>
  <w:style w:type="paragraph" w:customStyle="1" w:styleId="Contact">
    <w:name w:val="Contact"/>
    <w:basedOn w:val="Navaden"/>
    <w:next w:val="Navaden"/>
    <w:pPr>
      <w:ind w:left="1134" w:hanging="567"/>
    </w:pPr>
  </w:style>
  <w:style w:type="paragraph" w:customStyle="1" w:styleId="DisclaimerNotice">
    <w:name w:val="Disclaimer Notice"/>
    <w:basedOn w:val="Navaden"/>
    <w:next w:val="AddressTR"/>
    <w:pPr>
      <w:ind w:left="5103"/>
    </w:pPr>
    <w:rPr>
      <w:i/>
      <w:sz w:val="20"/>
      <w:szCs w:val="20"/>
    </w:rPr>
  </w:style>
  <w:style w:type="paragraph" w:customStyle="1" w:styleId="Disclaimer">
    <w:name w:val="Disclaimer"/>
    <w:basedOn w:val="Navaden"/>
    <w:pPr>
      <w:keepLines/>
    </w:pPr>
    <w:rPr>
      <w:i/>
      <w:sz w:val="20"/>
      <w:szCs w:val="20"/>
    </w:rPr>
  </w:style>
  <w:style w:type="character" w:styleId="SledenaHiperpovezava">
    <w:name w:val="FollowedHyperlink"/>
    <w:rPr>
      <w:color w:val="800080"/>
      <w:w w:val="100"/>
      <w:sz w:val="20"/>
      <w:szCs w:val="20"/>
      <w:u w:val="single"/>
      <w:shd w:val="clear" w:color="auto" w:fill="auto"/>
    </w:rPr>
  </w:style>
  <w:style w:type="paragraph" w:customStyle="1" w:styleId="DisclaimerSJ">
    <w:name w:val="Disclaimer_SJ"/>
    <w:basedOn w:val="Navaden"/>
    <w:next w:val="Navaden"/>
    <w:rPr>
      <w:rFonts w:eastAsia="Arial"/>
      <w:b/>
      <w:sz w:val="16"/>
      <w:szCs w:val="16"/>
    </w:rPr>
  </w:style>
  <w:style w:type="paragraph" w:customStyle="1" w:styleId="Designator">
    <w:name w:val="Designator"/>
    <w:basedOn w:val="Navaden"/>
    <w:pPr>
      <w:jc w:val="center"/>
    </w:pPr>
    <w:rPr>
      <w:b/>
      <w:caps/>
      <w:sz w:val="32"/>
      <w:szCs w:val="32"/>
    </w:rPr>
  </w:style>
  <w:style w:type="paragraph" w:customStyle="1" w:styleId="Releasable">
    <w:name w:val="Releasable"/>
    <w:basedOn w:val="Navaden"/>
    <w:qFormat/>
    <w:pPr>
      <w:jc w:val="center"/>
    </w:pPr>
    <w:rPr>
      <w:b/>
      <w:caps/>
      <w:sz w:val="32"/>
      <w:szCs w:val="32"/>
    </w:rPr>
  </w:style>
  <w:style w:type="paragraph" w:customStyle="1" w:styleId="RUE">
    <w:name w:val="RUE"/>
    <w:basedOn w:val="Navaden"/>
    <w:pPr>
      <w:jc w:val="center"/>
    </w:pPr>
    <w:rPr>
      <w:b/>
      <w:caps/>
      <w:sz w:val="32"/>
      <w:szCs w:val="32"/>
      <w:bdr w:val="single" w:sz="18" w:space="0" w:color="000000"/>
    </w:rPr>
  </w:style>
  <w:style w:type="paragraph" w:customStyle="1" w:styleId="ConfidentialUE">
    <w:name w:val="Confidential UE"/>
    <w:basedOn w:val="Navaden"/>
    <w:pPr>
      <w:jc w:val="center"/>
    </w:pPr>
    <w:rPr>
      <w:b/>
      <w:caps/>
      <w:sz w:val="32"/>
      <w:szCs w:val="32"/>
      <w:bdr w:val="single" w:sz="18" w:space="0" w:color="000000"/>
    </w:rPr>
  </w:style>
  <w:style w:type="paragraph" w:customStyle="1" w:styleId="TrsSecretUE">
    <w:name w:val="Très Secret UE"/>
    <w:basedOn w:val="Navaden"/>
    <w:pPr>
      <w:jc w:val="center"/>
    </w:pPr>
    <w:rPr>
      <w:b/>
      <w:caps/>
      <w:color w:val="FF0000"/>
      <w:sz w:val="32"/>
      <w:szCs w:val="32"/>
      <w:bdr w:val="single" w:sz="18" w:space="0" w:color="FF0000"/>
    </w:rPr>
  </w:style>
  <w:style w:type="paragraph" w:customStyle="1" w:styleId="SecretUE">
    <w:name w:val="Secret UE"/>
    <w:basedOn w:val="Navaden"/>
    <w:pPr>
      <w:jc w:val="center"/>
    </w:pPr>
    <w:rPr>
      <w:b/>
      <w:caps/>
      <w:color w:val="FF0000"/>
      <w:sz w:val="32"/>
      <w:szCs w:val="32"/>
      <w:bdr w:val="single" w:sz="18" w:space="0" w:color="FF0000"/>
    </w:rPr>
  </w:style>
  <w:style w:type="paragraph" w:customStyle="1" w:styleId="LegalNumPar">
    <w:name w:val="LegalNumPar"/>
    <w:basedOn w:val="Navaden"/>
    <w:pPr>
      <w:numPr>
        <w:numId w:val="19"/>
      </w:numPr>
      <w:ind w:left="0" w:firstLine="0"/>
    </w:pPr>
    <w:rPr>
      <w:rFonts w:eastAsia="Calibri"/>
      <w:sz w:val="20"/>
      <w:szCs w:val="20"/>
    </w:rPr>
  </w:style>
  <w:style w:type="paragraph" w:customStyle="1" w:styleId="LegalNumPar2">
    <w:name w:val="LegalNumPar2"/>
    <w:basedOn w:val="Navaden"/>
    <w:pPr>
      <w:numPr>
        <w:ilvl w:val="1"/>
        <w:numId w:val="19"/>
      </w:numPr>
      <w:ind w:left="0" w:firstLine="0"/>
    </w:pPr>
    <w:rPr>
      <w:rFonts w:eastAsia="Calibri"/>
      <w:sz w:val="20"/>
      <w:szCs w:val="20"/>
    </w:rPr>
  </w:style>
  <w:style w:type="paragraph" w:customStyle="1" w:styleId="LegalNumPar3">
    <w:name w:val="LegalNumPar3"/>
    <w:basedOn w:val="Navaden"/>
    <w:pPr>
      <w:numPr>
        <w:ilvl w:val="2"/>
        <w:numId w:val="19"/>
      </w:numPr>
      <w:ind w:left="0" w:firstLine="0"/>
    </w:pPr>
    <w:rPr>
      <w:rFonts w:eastAsia="Calibri"/>
      <w:sz w:val="20"/>
      <w:szCs w:val="20"/>
    </w:rPr>
  </w:style>
  <w:style w:type="character" w:customStyle="1" w:styleId="NogaZnak">
    <w:name w:val="Noga Znak"/>
    <w:basedOn w:val="Privzetapisavaodstavka"/>
    <w:link w:val="Noga"/>
    <w:uiPriority w:val="99"/>
    <w:rPr>
      <w:rFonts w:ascii="Arial" w:eastAsia="Arial" w:hAnsi="Arial"/>
      <w:w w:val="100"/>
      <w:sz w:val="16"/>
      <w:szCs w:val="16"/>
      <w:shd w:val="clear" w:color="auto" w:fill="auto"/>
    </w:rPr>
  </w:style>
  <w:style w:type="character" w:customStyle="1" w:styleId="DatumZnak">
    <w:name w:val="Datum Znak"/>
    <w:basedOn w:val="Privzetapisavaodstavka"/>
    <w:link w:val="Datum"/>
    <w:rPr>
      <w:w w:val="100"/>
      <w:sz w:val="24"/>
      <w:szCs w:val="24"/>
      <w:shd w:val="clear" w:color="auto" w:fill="auto"/>
    </w:rPr>
  </w:style>
  <w:style w:type="character" w:customStyle="1" w:styleId="PodpisZnak">
    <w:name w:val="Podpis Znak"/>
    <w:basedOn w:val="Privzetapisavaodstavka"/>
    <w:link w:val="Podpis"/>
    <w:rPr>
      <w:w w:val="100"/>
      <w:sz w:val="24"/>
      <w:szCs w:val="24"/>
      <w:shd w:val="clear" w:color="auto" w:fill="auto"/>
    </w:rPr>
  </w:style>
  <w:style w:type="paragraph" w:customStyle="1" w:styleId="ZCom">
    <w:name w:val="Z_Com"/>
    <w:basedOn w:val="Navaden"/>
    <w:pPr>
      <w:autoSpaceDE w:val="0"/>
      <w:autoSpaceDN w:val="0"/>
      <w:ind w:right="85"/>
    </w:pPr>
    <w:rPr>
      <w:rFonts w:eastAsia="Arial"/>
      <w:sz w:val="20"/>
      <w:szCs w:val="20"/>
    </w:rPr>
  </w:style>
  <w:style w:type="paragraph" w:customStyle="1" w:styleId="ZDGName">
    <w:name w:val="Z_DGName"/>
    <w:basedOn w:val="Navaden"/>
    <w:pPr>
      <w:autoSpaceDE w:val="0"/>
      <w:autoSpaceDN w:val="0"/>
      <w:ind w:right="85"/>
    </w:pPr>
    <w:rPr>
      <w:rFonts w:eastAsia="Arial"/>
      <w:sz w:val="16"/>
      <w:szCs w:val="16"/>
    </w:rPr>
  </w:style>
  <w:style w:type="character" w:customStyle="1" w:styleId="GlavaZnak">
    <w:name w:val="Glava Znak"/>
    <w:basedOn w:val="Privzetapisavaodstavka"/>
    <w:link w:val="Glava"/>
    <w:uiPriority w:val="99"/>
    <w:rPr>
      <w:w w:val="100"/>
      <w:sz w:val="24"/>
      <w:szCs w:val="24"/>
      <w:shd w:val="clear" w:color="auto" w:fill="auto"/>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Char Char Znak"/>
    <w:basedOn w:val="Privzetapisavaodstavka"/>
    <w:link w:val="Sprotnaopomba-besedilo"/>
    <w:uiPriority w:val="99"/>
    <w:rPr>
      <w:w w:val="100"/>
      <w:sz w:val="20"/>
      <w:szCs w:val="20"/>
      <w:shd w:val="clear" w:color="auto" w:fill="auto"/>
    </w:rPr>
  </w:style>
  <w:style w:type="character" w:styleId="Sprotnaopomba-sklic">
    <w:name w:val="footnote reference"/>
    <w:aliases w:val="Footnote symbol,Footnote,Fussnota"/>
    <w:basedOn w:val="Privzetapisavaodstavka"/>
    <w:unhideWhenUsed/>
    <w:rPr>
      <w:w w:val="100"/>
      <w:sz w:val="20"/>
      <w:szCs w:val="20"/>
      <w:shd w:val="clear" w:color="auto" w:fill="auto"/>
      <w:vertAlign w:val="superscript"/>
    </w:rPr>
  </w:style>
  <w:style w:type="character" w:customStyle="1" w:styleId="Naslov1Znak">
    <w:name w:val="Naslov 1 Znak"/>
    <w:basedOn w:val="Privzetapisavaodstavka"/>
    <w:link w:val="Naslov1"/>
    <w:rsid w:val="00753F88"/>
    <w:rPr>
      <w:rFonts w:ascii="Arial" w:eastAsia="Calibri" w:hAnsi="Arial"/>
      <w:b/>
      <w:smallCaps/>
      <w:sz w:val="28"/>
      <w:szCs w:val="44"/>
    </w:rPr>
  </w:style>
  <w:style w:type="character" w:customStyle="1" w:styleId="Naslov2Znak">
    <w:name w:val="Naslov 2 Znak"/>
    <w:basedOn w:val="Privzetapisavaodstavka"/>
    <w:link w:val="Naslov2"/>
    <w:uiPriority w:val="8"/>
    <w:rsid w:val="00801AE3"/>
    <w:rPr>
      <w:rFonts w:ascii="Arial" w:eastAsiaTheme="minorHAnsi" w:hAnsi="Arial"/>
      <w:b/>
      <w:caps/>
      <w:sz w:val="24"/>
      <w:szCs w:val="28"/>
      <w:lang w:eastAsia="en-US"/>
    </w:rPr>
  </w:style>
  <w:style w:type="paragraph" w:styleId="Besedilooblaka">
    <w:name w:val="Balloon Text"/>
    <w:basedOn w:val="Navaden"/>
    <w:link w:val="BesedilooblakaZnak"/>
    <w:uiPriority w:val="99"/>
    <w:semiHidden/>
    <w:unhideWhenUsed/>
    <w:rPr>
      <w:rFonts w:ascii="Tahoma" w:eastAsia="Tahoma" w:hAnsi="Tahoma"/>
      <w:sz w:val="16"/>
      <w:szCs w:val="16"/>
    </w:rPr>
  </w:style>
  <w:style w:type="character" w:customStyle="1" w:styleId="BesedilooblakaZnak">
    <w:name w:val="Besedilo oblačka Znak"/>
    <w:basedOn w:val="Privzetapisavaodstavka"/>
    <w:link w:val="Besedilooblaka"/>
    <w:uiPriority w:val="99"/>
    <w:semiHidden/>
    <w:rPr>
      <w:rFonts w:ascii="Tahoma" w:eastAsia="Tahoma" w:hAnsi="Tahoma"/>
      <w:w w:val="100"/>
      <w:sz w:val="16"/>
      <w:szCs w:val="16"/>
      <w:shd w:val="clear" w:color="auto" w:fill="auto"/>
    </w:rPr>
  </w:style>
  <w:style w:type="character" w:styleId="Hiperpovezava">
    <w:name w:val="Hyperlink"/>
    <w:basedOn w:val="Privzetapisavaodstavka"/>
    <w:uiPriority w:val="99"/>
    <w:unhideWhenUsed/>
    <w:rPr>
      <w:color w:val="0000FF"/>
      <w:w w:val="100"/>
      <w:sz w:val="20"/>
      <w:szCs w:val="20"/>
      <w:u w:val="single"/>
      <w:shd w:val="clear" w:color="auto" w:fill="auto"/>
    </w:rPr>
  </w:style>
  <w:style w:type="character" w:customStyle="1" w:styleId="BrezrazmikovZnak">
    <w:name w:val="Brez razmikov Znak"/>
    <w:basedOn w:val="Privzetapisavaodstavka"/>
    <w:link w:val="Brezrazmikov"/>
    <w:rPr>
      <w:rFonts w:ascii="Calibri" w:eastAsia="Calibri" w:hAnsi="Calibri"/>
      <w:w w:val="100"/>
      <w:sz w:val="22"/>
      <w:szCs w:val="22"/>
      <w:shd w:val="clear" w:color="auto" w:fill="auto"/>
    </w:rPr>
  </w:style>
  <w:style w:type="character" w:customStyle="1" w:styleId="Text2Char">
    <w:name w:val="Text 2 Char"/>
    <w:link w:val="Text2"/>
    <w:rPr>
      <w:w w:val="100"/>
      <w:sz w:val="24"/>
      <w:szCs w:val="24"/>
      <w:shd w:val="clear" w:color="auto" w:fill="auto"/>
    </w:rPr>
  </w:style>
  <w:style w:type="paragraph" w:styleId="Navadensplet">
    <w:name w:val="Normal (Web)"/>
    <w:basedOn w:val="Navaden"/>
    <w:uiPriority w:val="99"/>
    <w:unhideWhenUsed/>
    <w:rPr>
      <w:sz w:val="20"/>
      <w:szCs w:val="20"/>
    </w:rPr>
  </w:style>
  <w:style w:type="character" w:styleId="Pripombasklic">
    <w:name w:val="annotation reference"/>
    <w:basedOn w:val="Privzetapisavaodstavka"/>
    <w:uiPriority w:val="99"/>
    <w:unhideWhenUsed/>
    <w:rPr>
      <w:w w:val="100"/>
      <w:sz w:val="16"/>
      <w:szCs w:val="16"/>
      <w:shd w:val="clear" w:color="auto" w:fill="auto"/>
    </w:rPr>
  </w:style>
  <w:style w:type="character" w:customStyle="1" w:styleId="PripombabesediloZnak">
    <w:name w:val="Pripomba – besedilo Znak"/>
    <w:basedOn w:val="Privzetapisavaodstavka"/>
    <w:link w:val="Pripombabesedilo"/>
    <w:uiPriority w:val="99"/>
    <w:rPr>
      <w:w w:val="100"/>
      <w:sz w:val="20"/>
      <w:szCs w:val="20"/>
      <w:shd w:val="clear" w:color="auto" w:fill="auto"/>
    </w:rPr>
  </w:style>
  <w:style w:type="paragraph" w:customStyle="1" w:styleId="Point1">
    <w:name w:val="Point 1"/>
    <w:basedOn w:val="Navaden"/>
    <w:pPr>
      <w:ind w:left="1984" w:hanging="567"/>
    </w:pPr>
    <w:rPr>
      <w:rFonts w:eastAsia="Calibri"/>
      <w:sz w:val="20"/>
      <w:szCs w:val="20"/>
    </w:rPr>
  </w:style>
  <w:style w:type="paragraph" w:customStyle="1" w:styleId="Tiret2">
    <w:name w:val="Tiret 2"/>
    <w:basedOn w:val="Navaden"/>
    <w:pPr>
      <w:numPr>
        <w:numId w:val="21"/>
      </w:numPr>
      <w:ind w:left="0" w:firstLine="0"/>
    </w:pPr>
    <w:rPr>
      <w:rFonts w:eastAsia="Calibri"/>
      <w:sz w:val="20"/>
      <w:szCs w:val="20"/>
    </w:rPr>
  </w:style>
  <w:style w:type="paragraph" w:customStyle="1" w:styleId="Point0number">
    <w:name w:val="Point 0 (number)"/>
    <w:basedOn w:val="Navaden"/>
    <w:pPr>
      <w:numPr>
        <w:numId w:val="20"/>
      </w:numPr>
      <w:ind w:left="0" w:firstLine="0"/>
    </w:pPr>
    <w:rPr>
      <w:rFonts w:eastAsia="Calibri"/>
      <w:sz w:val="20"/>
      <w:szCs w:val="20"/>
    </w:rPr>
  </w:style>
  <w:style w:type="paragraph" w:customStyle="1" w:styleId="Point1number">
    <w:name w:val="Point 1 (number)"/>
    <w:basedOn w:val="Navaden"/>
    <w:pPr>
      <w:numPr>
        <w:ilvl w:val="2"/>
        <w:numId w:val="20"/>
      </w:numPr>
      <w:ind w:left="0" w:firstLine="0"/>
    </w:pPr>
    <w:rPr>
      <w:rFonts w:eastAsia="Calibri"/>
      <w:sz w:val="20"/>
      <w:szCs w:val="20"/>
    </w:rPr>
  </w:style>
  <w:style w:type="paragraph" w:customStyle="1" w:styleId="Point2number">
    <w:name w:val="Point 2 (number)"/>
    <w:basedOn w:val="Navaden"/>
    <w:pPr>
      <w:numPr>
        <w:ilvl w:val="4"/>
        <w:numId w:val="20"/>
      </w:numPr>
      <w:ind w:left="0" w:firstLine="0"/>
    </w:pPr>
    <w:rPr>
      <w:rFonts w:eastAsia="Calibri"/>
      <w:sz w:val="20"/>
      <w:szCs w:val="20"/>
    </w:rPr>
  </w:style>
  <w:style w:type="paragraph" w:customStyle="1" w:styleId="Point3number">
    <w:name w:val="Point 3 (number)"/>
    <w:basedOn w:val="Navaden"/>
    <w:pPr>
      <w:numPr>
        <w:ilvl w:val="6"/>
        <w:numId w:val="20"/>
      </w:numPr>
      <w:ind w:left="0" w:firstLine="0"/>
    </w:pPr>
    <w:rPr>
      <w:rFonts w:eastAsia="Calibri"/>
      <w:sz w:val="20"/>
      <w:szCs w:val="20"/>
    </w:rPr>
  </w:style>
  <w:style w:type="paragraph" w:customStyle="1" w:styleId="Point0letter">
    <w:name w:val="Point 0 (letter)"/>
    <w:basedOn w:val="Navaden"/>
    <w:pPr>
      <w:numPr>
        <w:ilvl w:val="1"/>
        <w:numId w:val="20"/>
      </w:numPr>
      <w:ind w:left="0" w:firstLine="0"/>
    </w:pPr>
    <w:rPr>
      <w:rFonts w:eastAsia="Calibri"/>
      <w:sz w:val="20"/>
      <w:szCs w:val="20"/>
    </w:rPr>
  </w:style>
  <w:style w:type="paragraph" w:customStyle="1" w:styleId="Point1letter">
    <w:name w:val="Point 1 (letter)"/>
    <w:basedOn w:val="Navaden"/>
    <w:pPr>
      <w:numPr>
        <w:ilvl w:val="3"/>
        <w:numId w:val="20"/>
      </w:numPr>
      <w:ind w:left="0" w:firstLine="0"/>
    </w:pPr>
    <w:rPr>
      <w:rFonts w:eastAsia="Calibri"/>
      <w:sz w:val="20"/>
      <w:szCs w:val="20"/>
    </w:rPr>
  </w:style>
  <w:style w:type="paragraph" w:customStyle="1" w:styleId="Point2letter">
    <w:name w:val="Point 2 (letter)"/>
    <w:basedOn w:val="Navaden"/>
    <w:pPr>
      <w:numPr>
        <w:ilvl w:val="5"/>
        <w:numId w:val="20"/>
      </w:numPr>
      <w:ind w:left="0" w:firstLine="0"/>
    </w:pPr>
    <w:rPr>
      <w:rFonts w:eastAsia="Calibri"/>
      <w:sz w:val="20"/>
      <w:szCs w:val="20"/>
    </w:rPr>
  </w:style>
  <w:style w:type="paragraph" w:customStyle="1" w:styleId="Point3letter">
    <w:name w:val="Point 3 (letter)"/>
    <w:basedOn w:val="Navaden"/>
    <w:pPr>
      <w:numPr>
        <w:ilvl w:val="7"/>
        <w:numId w:val="20"/>
      </w:numPr>
      <w:ind w:left="0" w:firstLine="0"/>
    </w:pPr>
    <w:rPr>
      <w:rFonts w:eastAsia="Calibri"/>
      <w:sz w:val="20"/>
      <w:szCs w:val="20"/>
    </w:rPr>
  </w:style>
  <w:style w:type="paragraph" w:customStyle="1" w:styleId="Point4letter">
    <w:name w:val="Point 4 (letter)"/>
    <w:basedOn w:val="Navaden"/>
    <w:pPr>
      <w:numPr>
        <w:ilvl w:val="8"/>
        <w:numId w:val="20"/>
      </w:numPr>
      <w:ind w:left="0" w:firstLine="0"/>
    </w:pPr>
    <w:rPr>
      <w:rFonts w:eastAsia="Calibri"/>
      <w:sz w:val="20"/>
      <w:szCs w:val="20"/>
    </w:rPr>
  </w:style>
  <w:style w:type="character" w:customStyle="1" w:styleId="OdstavekseznamaZnak">
    <w:name w:val="Odstavek seznama Znak"/>
    <w:aliases w:val="Odstavec1 Znak"/>
    <w:link w:val="Odstavekseznama"/>
    <w:uiPriority w:val="34"/>
    <w:qFormat/>
    <w:rPr>
      <w:w w:val="100"/>
      <w:sz w:val="24"/>
      <w:szCs w:val="24"/>
      <w:shd w:val="clear" w:color="auto" w:fill="auto"/>
    </w:rPr>
  </w:style>
  <w:style w:type="paragraph" w:customStyle="1" w:styleId="StyleHeading3BoldNotItalic">
    <w:name w:val="Style Heading 3 + Bold Not Italic"/>
    <w:basedOn w:val="Naslov3"/>
    <w:pPr>
      <w:numPr>
        <w:numId w:val="22"/>
      </w:numPr>
      <w:tabs>
        <w:tab w:val="left" w:pos="850"/>
      </w:tabs>
      <w:ind w:left="1440" w:hanging="720"/>
    </w:pPr>
    <w:rPr>
      <w:rFonts w:ascii="Times New Roman Bold" w:eastAsia="Times New Roman Bold" w:hAnsi="Times New Roman Bold"/>
    </w:rPr>
  </w:style>
  <w:style w:type="character" w:customStyle="1" w:styleId="GolobesediloZnak">
    <w:name w:val="Golo besedilo Znak"/>
    <w:basedOn w:val="Privzetapisavaodstavka"/>
    <w:link w:val="Golobesedilo"/>
    <w:rPr>
      <w:rFonts w:ascii="Courier New" w:eastAsia="Courier New" w:hAnsi="Courier New"/>
      <w:w w:val="100"/>
      <w:sz w:val="20"/>
      <w:szCs w:val="20"/>
      <w:shd w:val="clear" w:color="auto" w:fill="auto"/>
    </w:rPr>
  </w:style>
  <w:style w:type="character" w:customStyle="1" w:styleId="Naslov3Znak">
    <w:name w:val="Naslov 3 Znak"/>
    <w:basedOn w:val="Privzetapisavaodstavka"/>
    <w:link w:val="Naslov3"/>
    <w:uiPriority w:val="9"/>
    <w:rsid w:val="00BC2886"/>
    <w:rPr>
      <w:rFonts w:ascii="Arial" w:hAnsi="Arial"/>
      <w:b/>
      <w:caps/>
    </w:rPr>
  </w:style>
  <w:style w:type="character" w:customStyle="1" w:styleId="Naslov4Znak">
    <w:name w:val="Naslov 4 Znak"/>
    <w:basedOn w:val="Privzetapisavaodstavka"/>
    <w:link w:val="Naslov4"/>
    <w:uiPriority w:val="10"/>
    <w:rsid w:val="00691C38"/>
    <w:rPr>
      <w:b/>
      <w:sz w:val="22"/>
      <w:szCs w:val="24"/>
    </w:rPr>
  </w:style>
  <w:style w:type="character" w:customStyle="1" w:styleId="Naslov5Znak">
    <w:name w:val="Naslov 5 Znak"/>
    <w:basedOn w:val="Privzetapisavaodstavka"/>
    <w:link w:val="Naslov5"/>
    <w:rPr>
      <w:rFonts w:ascii="Arial" w:eastAsia="Arial" w:hAnsi="Arial"/>
      <w:w w:val="100"/>
      <w:sz w:val="22"/>
      <w:szCs w:val="22"/>
      <w:shd w:val="clear" w:color="auto" w:fill="auto"/>
    </w:rPr>
  </w:style>
  <w:style w:type="character" w:customStyle="1" w:styleId="Naslov6Znak">
    <w:name w:val="Naslov 6 Znak"/>
    <w:basedOn w:val="Privzetapisavaodstavka"/>
    <w:link w:val="Naslov6"/>
    <w:rPr>
      <w:rFonts w:ascii="Arial" w:eastAsia="Arial" w:hAnsi="Arial"/>
      <w:i/>
      <w:w w:val="100"/>
      <w:sz w:val="22"/>
      <w:szCs w:val="22"/>
      <w:shd w:val="clear" w:color="auto" w:fill="auto"/>
    </w:rPr>
  </w:style>
  <w:style w:type="character" w:customStyle="1" w:styleId="Naslov7Znak">
    <w:name w:val="Naslov 7 Znak"/>
    <w:basedOn w:val="Privzetapisavaodstavka"/>
    <w:link w:val="Naslov7"/>
    <w:rPr>
      <w:rFonts w:ascii="Arial" w:eastAsia="Arial" w:hAnsi="Arial"/>
      <w:w w:val="100"/>
      <w:sz w:val="20"/>
      <w:szCs w:val="20"/>
      <w:shd w:val="clear" w:color="auto" w:fill="auto"/>
    </w:rPr>
  </w:style>
  <w:style w:type="character" w:customStyle="1" w:styleId="Naslov8Znak">
    <w:name w:val="Naslov 8 Znak"/>
    <w:basedOn w:val="Privzetapisavaodstavka"/>
    <w:link w:val="Naslov8"/>
    <w:rPr>
      <w:rFonts w:ascii="Arial" w:eastAsia="Arial" w:hAnsi="Arial"/>
      <w:i/>
      <w:w w:val="100"/>
      <w:sz w:val="20"/>
      <w:szCs w:val="20"/>
      <w:shd w:val="clear" w:color="auto" w:fill="auto"/>
    </w:rPr>
  </w:style>
  <w:style w:type="character" w:customStyle="1" w:styleId="Naslov9Znak">
    <w:name w:val="Naslov 9 Znak"/>
    <w:basedOn w:val="Privzetapisavaodstavka"/>
    <w:link w:val="Naslov9"/>
    <w:rPr>
      <w:rFonts w:ascii="Arial" w:eastAsia="Arial" w:hAnsi="Arial"/>
      <w:i/>
      <w:w w:val="100"/>
      <w:sz w:val="18"/>
      <w:szCs w:val="18"/>
      <w:shd w:val="clear" w:color="auto" w:fill="auto"/>
    </w:rPr>
  </w:style>
  <w:style w:type="character" w:customStyle="1" w:styleId="TelobesedilaZnak">
    <w:name w:val="Telo besedila Znak"/>
    <w:basedOn w:val="Privzetapisavaodstavka"/>
    <w:link w:val="Telobesedila"/>
    <w:rPr>
      <w:w w:val="100"/>
      <w:sz w:val="24"/>
      <w:szCs w:val="24"/>
      <w:shd w:val="clear" w:color="auto" w:fill="auto"/>
    </w:rPr>
  </w:style>
  <w:style w:type="character" w:customStyle="1" w:styleId="Telobesedila2Znak">
    <w:name w:val="Telo besedila 2 Znak"/>
    <w:basedOn w:val="Privzetapisavaodstavka"/>
    <w:link w:val="Telobesedila2"/>
    <w:rPr>
      <w:w w:val="100"/>
      <w:sz w:val="24"/>
      <w:szCs w:val="24"/>
      <w:shd w:val="clear" w:color="auto" w:fill="auto"/>
    </w:rPr>
  </w:style>
  <w:style w:type="character" w:customStyle="1" w:styleId="Telobesedila3Znak">
    <w:name w:val="Telo besedila 3 Znak"/>
    <w:basedOn w:val="Privzetapisavaodstavka"/>
    <w:link w:val="Telobesedila3"/>
    <w:rPr>
      <w:w w:val="100"/>
      <w:sz w:val="16"/>
      <w:szCs w:val="16"/>
      <w:shd w:val="clear" w:color="auto" w:fill="auto"/>
    </w:rPr>
  </w:style>
  <w:style w:type="character" w:customStyle="1" w:styleId="Telobesedila-prvizamikZnak">
    <w:name w:val="Telo besedila - prvi zamik Znak"/>
    <w:basedOn w:val="TelobesedilaZnak"/>
    <w:link w:val="Telobesedila-prvizamik"/>
    <w:rPr>
      <w:w w:val="100"/>
      <w:sz w:val="24"/>
      <w:szCs w:val="24"/>
      <w:shd w:val="clear" w:color="auto" w:fill="auto"/>
    </w:rPr>
  </w:style>
  <w:style w:type="character" w:customStyle="1" w:styleId="Telobesedila-zamikZnak">
    <w:name w:val="Telo besedila - zamik Znak"/>
    <w:basedOn w:val="Privzetapisavaodstavka"/>
    <w:link w:val="Telobesedila-zamik"/>
    <w:rPr>
      <w:w w:val="100"/>
      <w:sz w:val="24"/>
      <w:szCs w:val="24"/>
      <w:shd w:val="clear" w:color="auto" w:fill="auto"/>
    </w:rPr>
  </w:style>
  <w:style w:type="character" w:customStyle="1" w:styleId="Telobesedila-prvizamik2Znak">
    <w:name w:val="Telo besedila - prvi zamik 2 Znak"/>
    <w:basedOn w:val="Telobesedila-zamikZnak"/>
    <w:link w:val="Telobesedila-prvizamik2"/>
    <w:rPr>
      <w:w w:val="100"/>
      <w:sz w:val="24"/>
      <w:szCs w:val="24"/>
      <w:shd w:val="clear" w:color="auto" w:fill="auto"/>
    </w:rPr>
  </w:style>
  <w:style w:type="character" w:customStyle="1" w:styleId="Telobesedila-zamik2Znak">
    <w:name w:val="Telo besedila - zamik 2 Znak"/>
    <w:basedOn w:val="Privzetapisavaodstavka"/>
    <w:link w:val="Telobesedila-zamik2"/>
    <w:rPr>
      <w:w w:val="100"/>
      <w:sz w:val="24"/>
      <w:szCs w:val="24"/>
      <w:shd w:val="clear" w:color="auto" w:fill="auto"/>
    </w:rPr>
  </w:style>
  <w:style w:type="character" w:customStyle="1" w:styleId="Telobesedila-zamik3Znak">
    <w:name w:val="Telo besedila - zamik 3 Znak"/>
    <w:basedOn w:val="Privzetapisavaodstavka"/>
    <w:link w:val="Telobesedila-zamik3"/>
    <w:rPr>
      <w:w w:val="100"/>
      <w:sz w:val="16"/>
      <w:szCs w:val="16"/>
      <w:shd w:val="clear" w:color="auto" w:fill="auto"/>
    </w:rPr>
  </w:style>
  <w:style w:type="character" w:customStyle="1" w:styleId="ZakljunipozdravZnak">
    <w:name w:val="Zaključni pozdrav Znak"/>
    <w:basedOn w:val="Privzetapisavaodstavka"/>
    <w:link w:val="Zakljunipozdrav"/>
    <w:rPr>
      <w:w w:val="100"/>
      <w:sz w:val="24"/>
      <w:szCs w:val="24"/>
      <w:shd w:val="clear" w:color="auto" w:fill="auto"/>
    </w:rPr>
  </w:style>
  <w:style w:type="character" w:customStyle="1" w:styleId="ZgradbadokumentaZnak">
    <w:name w:val="Zgradba dokumenta Znak"/>
    <w:basedOn w:val="Privzetapisavaodstavka"/>
    <w:link w:val="Zgradbadokumenta"/>
    <w:semiHidden/>
    <w:rPr>
      <w:rFonts w:ascii="Tahoma" w:eastAsia="Tahoma" w:hAnsi="Tahoma"/>
      <w:w w:val="100"/>
      <w:sz w:val="24"/>
      <w:szCs w:val="24"/>
      <w:shd w:val="clear" w:color="000000" w:fill="000080"/>
    </w:rPr>
  </w:style>
  <w:style w:type="character" w:customStyle="1" w:styleId="Konnaopomba-besediloZnak">
    <w:name w:val="Končna opomba - besedilo Znak"/>
    <w:basedOn w:val="Privzetapisavaodstavka"/>
    <w:link w:val="Konnaopomba-besedilo"/>
    <w:uiPriority w:val="99"/>
    <w:semiHidden/>
    <w:rPr>
      <w:w w:val="100"/>
      <w:sz w:val="20"/>
      <w:szCs w:val="20"/>
      <w:shd w:val="clear" w:color="auto" w:fill="auto"/>
    </w:rPr>
  </w:style>
  <w:style w:type="character" w:customStyle="1" w:styleId="MakrobesediloZnak">
    <w:name w:val="Makro besedilo Znak"/>
    <w:basedOn w:val="Privzetapisavaodstavka"/>
    <w:link w:val="Makrobesedilo"/>
    <w:semiHidden/>
    <w:rPr>
      <w:rFonts w:ascii="Courier New" w:eastAsia="Courier New" w:hAnsi="Courier New"/>
      <w:w w:val="100"/>
      <w:sz w:val="20"/>
      <w:szCs w:val="20"/>
      <w:shd w:val="clear" w:color="auto" w:fill="auto"/>
    </w:rPr>
  </w:style>
  <w:style w:type="character" w:customStyle="1" w:styleId="GlavasporoilaZnak">
    <w:name w:val="Glava sporočila Znak"/>
    <w:basedOn w:val="Privzetapisavaodstavka"/>
    <w:link w:val="Glavasporoila"/>
    <w:rPr>
      <w:rFonts w:ascii="Arial" w:eastAsia="Arial" w:hAnsi="Arial"/>
      <w:w w:val="100"/>
      <w:sz w:val="24"/>
      <w:szCs w:val="24"/>
      <w:shd w:val="pct20" w:color="000000" w:fill="auto"/>
    </w:rPr>
  </w:style>
  <w:style w:type="character" w:customStyle="1" w:styleId="Opomba-naslovZnak">
    <w:name w:val="Opomba - naslov Znak"/>
    <w:basedOn w:val="Privzetapisavaodstavka"/>
    <w:link w:val="Opomba-naslov"/>
    <w:rPr>
      <w:w w:val="100"/>
      <w:sz w:val="24"/>
      <w:szCs w:val="24"/>
      <w:shd w:val="clear" w:color="auto" w:fill="auto"/>
    </w:rPr>
  </w:style>
  <w:style w:type="character" w:customStyle="1" w:styleId="UvodnipozdravZnak">
    <w:name w:val="Uvodni pozdrav Znak"/>
    <w:basedOn w:val="Privzetapisavaodstavka"/>
    <w:link w:val="Uvodnipozdrav"/>
    <w:rPr>
      <w:w w:val="100"/>
      <w:sz w:val="24"/>
      <w:szCs w:val="24"/>
      <w:shd w:val="clear" w:color="auto" w:fill="auto"/>
    </w:rPr>
  </w:style>
  <w:style w:type="character" w:customStyle="1" w:styleId="PodnaslovZnak">
    <w:name w:val="Podnaslov Znak"/>
    <w:basedOn w:val="Privzetapisavaodstavka"/>
    <w:link w:val="Podnaslov"/>
    <w:rPr>
      <w:rFonts w:ascii="Arial" w:eastAsia="Arial" w:hAnsi="Arial"/>
      <w:w w:val="100"/>
      <w:sz w:val="24"/>
      <w:szCs w:val="24"/>
      <w:shd w:val="clear" w:color="auto" w:fill="auto"/>
    </w:rPr>
  </w:style>
  <w:style w:type="character" w:customStyle="1" w:styleId="NaslovZnak">
    <w:name w:val="Naslov Znak"/>
    <w:basedOn w:val="Privzetapisavaodstavka"/>
    <w:link w:val="Naslov"/>
    <w:rPr>
      <w:rFonts w:ascii="Arial" w:eastAsia="Arial" w:hAnsi="Arial"/>
      <w:b/>
      <w:w w:val="100"/>
      <w:sz w:val="32"/>
      <w:szCs w:val="32"/>
      <w:shd w:val="clear" w:color="auto" w:fill="auto"/>
    </w:rPr>
  </w:style>
  <w:style w:type="paragraph" w:styleId="HTML-oblikovano">
    <w:name w:val="HTML Preformatted"/>
    <w:basedOn w:val="Navaden"/>
    <w:link w:val="HTML-oblikovanoZnak"/>
    <w:uiPriority w:val="99"/>
    <w:unhideWhenUsed/>
    <w:rPr>
      <w:rFonts w:ascii="Consolas" w:eastAsia="Consolas" w:hAnsi="Consolas"/>
      <w:sz w:val="20"/>
      <w:szCs w:val="20"/>
    </w:rPr>
  </w:style>
  <w:style w:type="character" w:customStyle="1" w:styleId="HTML-oblikovanoZnak">
    <w:name w:val="HTML-oblikovano Znak"/>
    <w:basedOn w:val="Privzetapisavaodstavka"/>
    <w:link w:val="HTML-oblikovano"/>
    <w:uiPriority w:val="99"/>
    <w:rPr>
      <w:rFonts w:ascii="Consolas" w:eastAsia="Consolas" w:hAnsi="Consolas"/>
      <w:w w:val="100"/>
      <w:sz w:val="20"/>
      <w:szCs w:val="20"/>
      <w:shd w:val="clear" w:color="auto" w:fill="auto"/>
    </w:rPr>
  </w:style>
  <w:style w:type="paragraph" w:styleId="Zadevapripombe">
    <w:name w:val="annotation subject"/>
    <w:basedOn w:val="Pripombabesedilo"/>
    <w:next w:val="Pripombabesedilo"/>
    <w:link w:val="ZadevapripombeZnak"/>
    <w:uiPriority w:val="99"/>
    <w:semiHidden/>
    <w:unhideWhenUsed/>
    <w:rPr>
      <w:b/>
    </w:rPr>
  </w:style>
  <w:style w:type="character" w:customStyle="1" w:styleId="ZadevapripombeZnak">
    <w:name w:val="Zadeva pripombe Znak"/>
    <w:basedOn w:val="PripombabesediloZnak"/>
    <w:link w:val="Zadevapripombe"/>
    <w:uiPriority w:val="99"/>
    <w:semiHidden/>
    <w:rPr>
      <w:b/>
      <w:w w:val="100"/>
      <w:sz w:val="20"/>
      <w:szCs w:val="20"/>
      <w:shd w:val="clear" w:color="auto" w:fill="auto"/>
    </w:rPr>
  </w:style>
  <w:style w:type="paragraph" w:styleId="Revizija">
    <w:name w:val="Revision"/>
    <w:uiPriority w:val="99"/>
    <w:semiHidden/>
    <w:rPr>
      <w:sz w:val="24"/>
      <w:szCs w:val="24"/>
    </w:rPr>
  </w:style>
  <w:style w:type="paragraph" w:customStyle="1" w:styleId="Tim">
    <w:name w:val="Tim"/>
    <w:basedOn w:val="Navaden"/>
    <w:pPr>
      <w:numPr>
        <w:numId w:val="23"/>
      </w:numPr>
      <w:ind w:left="0" w:firstLine="0"/>
    </w:pPr>
    <w:rPr>
      <w:rFonts w:ascii="Calibri" w:eastAsia="Calibri" w:hAnsi="Calibri"/>
      <w:szCs w:val="22"/>
    </w:rPr>
  </w:style>
  <w:style w:type="paragraph" w:customStyle="1" w:styleId="Default">
    <w:name w:val="Default"/>
    <w:pPr>
      <w:autoSpaceDE w:val="0"/>
      <w:autoSpaceDN w:val="0"/>
    </w:pPr>
    <w:rPr>
      <w:color w:val="000000"/>
      <w:sz w:val="24"/>
      <w:szCs w:val="24"/>
    </w:rPr>
  </w:style>
  <w:style w:type="paragraph" w:customStyle="1" w:styleId="ZPtekst">
    <w:name w:val="ZP_tekst"/>
    <w:basedOn w:val="Navaden"/>
    <w:link w:val="ZPtekstZnak"/>
    <w:qFormat/>
    <w:rsid w:val="00CE1C82"/>
    <w:rPr>
      <w:rFonts w:cs="Arial"/>
      <w:szCs w:val="22"/>
      <w:lang w:val="sl-SI" w:eastAsia="en-US"/>
    </w:rPr>
  </w:style>
  <w:style w:type="character" w:customStyle="1" w:styleId="ZPtekstZnak">
    <w:name w:val="ZP_tekst Znak"/>
    <w:link w:val="ZPtekst"/>
    <w:rsid w:val="00CE1C82"/>
    <w:rPr>
      <w:rFonts w:ascii="Arial" w:hAnsi="Arial" w:cs="Arial"/>
      <w:sz w:val="22"/>
      <w:szCs w:val="22"/>
      <w:lang w:val="sl-SI" w:eastAsia="en-US"/>
    </w:rPr>
  </w:style>
  <w:style w:type="character" w:customStyle="1" w:styleId="TelobesedilaZnakZnak1ZnakZnakZnak">
    <w:name w:val="Telo besedila Znak Znak1 Znak Znak Znak"/>
    <w:aliases w:val="Telo besedila Znak2 Znak Znak1 Znak Znak Znak,Telo besedila Znak Znak Znak Znak1 Znak Znak Znak,Telo besedila Znak2 Znak Znak Znak Znak1 Znak Znak Znak"/>
    <w:rsid w:val="004E3864"/>
    <w:rPr>
      <w:rFonts w:ascii="Arial" w:hAnsi="Arial"/>
      <w:sz w:val="22"/>
      <w:szCs w:val="24"/>
      <w:lang w:val="sl-SI" w:eastAsia="sl-SI" w:bidi="ar-SA"/>
    </w:rPr>
  </w:style>
  <w:style w:type="paragraph" w:customStyle="1" w:styleId="ZPpodnapis">
    <w:name w:val="ZP_podnapis"/>
    <w:basedOn w:val="ZPtekst"/>
    <w:next w:val="ZPtekst"/>
    <w:qFormat/>
    <w:rsid w:val="004E3864"/>
    <w:pPr>
      <w:widowControl w:val="0"/>
      <w:spacing w:after="200"/>
      <w:ind w:left="170" w:hanging="170"/>
      <w:contextualSpacing/>
    </w:pPr>
    <w:rPr>
      <w:sz w:val="16"/>
    </w:rPr>
  </w:style>
  <w:style w:type="paragraph" w:customStyle="1" w:styleId="ZPslikanaslov">
    <w:name w:val="ZP_slika_naslov"/>
    <w:basedOn w:val="Navaden"/>
    <w:qFormat/>
    <w:rsid w:val="004E3864"/>
    <w:pPr>
      <w:keepNext/>
      <w:keepLines/>
      <w:spacing w:before="240" w:after="80"/>
      <w:jc w:val="center"/>
    </w:pPr>
    <w:rPr>
      <w:rFonts w:cs="Arial"/>
      <w:i/>
      <w:szCs w:val="22"/>
      <w:lang w:val="sl-SI" w:eastAsia="sl-SI"/>
    </w:rPr>
  </w:style>
  <w:style w:type="paragraph" w:customStyle="1" w:styleId="ZPslika">
    <w:name w:val="ZP_slika"/>
    <w:basedOn w:val="Navaden"/>
    <w:qFormat/>
    <w:rsid w:val="004E3864"/>
    <w:pPr>
      <w:spacing w:before="80" w:after="80"/>
      <w:jc w:val="center"/>
    </w:pPr>
    <w:rPr>
      <w:rFonts w:cs="Arial"/>
      <w:noProof/>
      <w:sz w:val="16"/>
      <w:szCs w:val="22"/>
      <w:lang w:val="sl-SI" w:eastAsia="sl-SI"/>
    </w:rPr>
  </w:style>
  <w:style w:type="table" w:customStyle="1" w:styleId="TableGridLight1">
    <w:name w:val="Table Grid Light1"/>
    <w:basedOn w:val="Navadnatabela"/>
    <w:uiPriority w:val="40"/>
    <w:rsid w:val="00DD5BF2"/>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Footno">
    <w:name w:val="Footno"/>
    <w:basedOn w:val="Navaden"/>
    <w:rsid w:val="001B340F"/>
    <w:rPr>
      <w:rFonts w:eastAsia="Arial Unicode MS"/>
      <w:color w:val="000000"/>
      <w:sz w:val="20"/>
      <w:szCs w:val="20"/>
      <w:lang w:val="sl-SI" w:eastAsia="sl-SI" w:bidi="sl-SI"/>
    </w:rPr>
  </w:style>
  <w:style w:type="table" w:customStyle="1" w:styleId="Tabelamrea1">
    <w:name w:val="Tabela – mreža1"/>
    <w:basedOn w:val="Navadnatabela"/>
    <w:next w:val="Tabelamrea"/>
    <w:uiPriority w:val="59"/>
    <w:rsid w:val="00973669"/>
    <w:rPr>
      <w:rFonts w:ascii="Calibri" w:eastAsia="Calibri" w:hAnsi="Calibri"/>
      <w:sz w:val="22"/>
      <w:szCs w:val="22"/>
      <w:lang w:val="sl-S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
    <w:name w:val="odstavek"/>
    <w:basedOn w:val="Navaden"/>
    <w:rsid w:val="0005764F"/>
    <w:pPr>
      <w:spacing w:before="100" w:beforeAutospacing="1" w:after="100" w:afterAutospacing="1"/>
      <w:jc w:val="left"/>
    </w:pPr>
    <w:rPr>
      <w:lang w:val="sl-SI" w:eastAsia="sl-SI"/>
    </w:rPr>
  </w:style>
  <w:style w:type="paragraph" w:customStyle="1" w:styleId="BodyText31">
    <w:name w:val="Body Text 31"/>
    <w:basedOn w:val="Navaden"/>
    <w:rsid w:val="002004DE"/>
    <w:pPr>
      <w:widowControl w:val="0"/>
      <w:overflowPunct w:val="0"/>
      <w:autoSpaceDE w:val="0"/>
      <w:autoSpaceDN w:val="0"/>
      <w:adjustRightInd w:val="0"/>
      <w:textAlignment w:val="baseline"/>
    </w:pPr>
    <w:rPr>
      <w:szCs w:val="20"/>
      <w:lang w:val="sl-SI" w:eastAsia="sl-SI"/>
    </w:rPr>
  </w:style>
  <w:style w:type="paragraph" w:customStyle="1" w:styleId="Preglednica">
    <w:name w:val="Preglednica"/>
    <w:basedOn w:val="Navaden"/>
    <w:link w:val="PreglednicaZnak"/>
    <w:qFormat/>
    <w:rsid w:val="007D3E66"/>
    <w:pPr>
      <w:keepNext/>
      <w:keepLines/>
      <w:tabs>
        <w:tab w:val="left" w:pos="180"/>
      </w:tabs>
      <w:spacing w:after="120"/>
    </w:pPr>
    <w:rPr>
      <w:rFonts w:cs="Arial"/>
      <w:bCs/>
      <w:i/>
      <w:color w:val="000000"/>
      <w:sz w:val="20"/>
      <w:szCs w:val="20"/>
      <w:lang w:val="sl-SI" w:eastAsia="en-US"/>
    </w:rPr>
  </w:style>
  <w:style w:type="character" w:customStyle="1" w:styleId="PreglednicaZnak">
    <w:name w:val="Preglednica Znak"/>
    <w:basedOn w:val="Privzetapisavaodstavka"/>
    <w:link w:val="Preglednica"/>
    <w:rsid w:val="007D3E66"/>
    <w:rPr>
      <w:rFonts w:ascii="Arial" w:hAnsi="Arial" w:cs="Arial"/>
      <w:bCs/>
      <w:i/>
      <w:color w:val="000000"/>
      <w:lang w:val="sl-SI" w:eastAsia="en-US"/>
    </w:rPr>
  </w:style>
  <w:style w:type="paragraph" w:customStyle="1" w:styleId="ZnakZnakZnakZnakZnak1">
    <w:name w:val="Znak Znak Znak Znak Znak1"/>
    <w:basedOn w:val="Navaden"/>
    <w:rsid w:val="00D4715E"/>
    <w:pPr>
      <w:spacing w:after="160" w:line="240" w:lineRule="exact"/>
      <w:jc w:val="left"/>
    </w:pPr>
    <w:rPr>
      <w:rFonts w:ascii="Tahoma" w:hAnsi="Tahoma"/>
      <w:sz w:val="20"/>
      <w:szCs w:val="20"/>
      <w:lang w:val="en-US" w:eastAsia="en-US"/>
    </w:rPr>
  </w:style>
  <w:style w:type="paragraph" w:customStyle="1" w:styleId="ZPtekstpoevni">
    <w:name w:val="ZP_tekst_poševni"/>
    <w:basedOn w:val="Navaden"/>
    <w:next w:val="Navaden"/>
    <w:qFormat/>
    <w:rsid w:val="00D4715E"/>
    <w:pPr>
      <w:spacing w:after="120"/>
    </w:pPr>
    <w:rPr>
      <w:rFonts w:cs="Arial"/>
      <w:i/>
      <w:szCs w:val="22"/>
      <w:lang w:val="sl-SI" w:eastAsia="en-US"/>
    </w:rPr>
  </w:style>
  <w:style w:type="paragraph" w:customStyle="1" w:styleId="ZPnaslovneom">
    <w:name w:val="ZP_naslov_neoš_mč"/>
    <w:basedOn w:val="Navaden"/>
    <w:next w:val="Navaden"/>
    <w:qFormat/>
    <w:rsid w:val="00D4715E"/>
    <w:pPr>
      <w:keepNext/>
      <w:autoSpaceDE w:val="0"/>
      <w:autoSpaceDN w:val="0"/>
      <w:adjustRightInd w:val="0"/>
      <w:spacing w:before="240" w:after="120"/>
    </w:pPr>
    <w:rPr>
      <w:rFonts w:cs="Arial"/>
      <w:b/>
      <w:i/>
      <w:szCs w:val="22"/>
      <w:lang w:val="sl-SI" w:eastAsia="sl-SI"/>
    </w:rPr>
  </w:style>
  <w:style w:type="paragraph" w:customStyle="1" w:styleId="ZPpregtekst">
    <w:name w:val="ZP_preg_tekst"/>
    <w:basedOn w:val="Navaden"/>
    <w:next w:val="Navaden"/>
    <w:qFormat/>
    <w:rsid w:val="00D4715E"/>
    <w:pPr>
      <w:keepNext/>
      <w:keepLines/>
      <w:autoSpaceDE w:val="0"/>
      <w:autoSpaceDN w:val="0"/>
      <w:adjustRightInd w:val="0"/>
      <w:jc w:val="left"/>
    </w:pPr>
    <w:rPr>
      <w:rFonts w:cs="Arial"/>
      <w:sz w:val="16"/>
      <w:szCs w:val="22"/>
      <w:lang w:val="sl-SI" w:eastAsia="sl-SI"/>
    </w:rPr>
  </w:style>
  <w:style w:type="paragraph" w:customStyle="1" w:styleId="ZPpregglava">
    <w:name w:val="ZP_preg_glava"/>
    <w:basedOn w:val="ZPpregtekst"/>
    <w:next w:val="ZPpregtekst"/>
    <w:qFormat/>
    <w:rsid w:val="00D4715E"/>
    <w:pPr>
      <w:spacing w:before="40" w:after="20"/>
      <w:jc w:val="right"/>
      <w:outlineLvl w:val="0"/>
    </w:pPr>
    <w:rPr>
      <w:b/>
    </w:rPr>
  </w:style>
  <w:style w:type="character" w:customStyle="1" w:styleId="Bodytext2Bold">
    <w:name w:val="Body text (2) + Bold"/>
    <w:basedOn w:val="Privzetapisavaodstavka"/>
    <w:rsid w:val="00D4715E"/>
    <w:rPr>
      <w:rFonts w:ascii="Arial" w:eastAsia="Arial" w:hAnsi="Arial" w:cs="Arial"/>
      <w:b/>
      <w:bCs/>
      <w:i w:val="0"/>
      <w:iCs w:val="0"/>
      <w:smallCaps w:val="0"/>
      <w:strike w:val="0"/>
      <w:color w:val="000000"/>
      <w:spacing w:val="0"/>
      <w:w w:val="100"/>
      <w:position w:val="0"/>
      <w:sz w:val="13"/>
      <w:szCs w:val="13"/>
      <w:u w:val="none"/>
      <w:lang w:val="sl-SI" w:eastAsia="sl-SI" w:bidi="sl-SI"/>
    </w:rPr>
  </w:style>
  <w:style w:type="character" w:customStyle="1" w:styleId="Bodytext2">
    <w:name w:val="Body text (2)_"/>
    <w:basedOn w:val="Privzetapisavaodstavka"/>
    <w:link w:val="Bodytext20"/>
    <w:rsid w:val="00D4715E"/>
    <w:rPr>
      <w:rFonts w:ascii="Arial" w:eastAsia="Arial" w:hAnsi="Arial" w:cs="Arial"/>
      <w:sz w:val="13"/>
      <w:szCs w:val="13"/>
      <w:shd w:val="clear" w:color="auto" w:fill="FFFFFF"/>
    </w:rPr>
  </w:style>
  <w:style w:type="character" w:customStyle="1" w:styleId="Bodytext27ptScale66">
    <w:name w:val="Body text (2) + 7 pt;Scale 66%"/>
    <w:basedOn w:val="Bodytext2"/>
    <w:rsid w:val="00D4715E"/>
    <w:rPr>
      <w:rFonts w:ascii="Arial" w:eastAsia="Arial" w:hAnsi="Arial" w:cs="Arial"/>
      <w:color w:val="000000"/>
      <w:spacing w:val="0"/>
      <w:w w:val="66"/>
      <w:position w:val="0"/>
      <w:sz w:val="14"/>
      <w:szCs w:val="14"/>
      <w:shd w:val="clear" w:color="auto" w:fill="FFFFFF"/>
      <w:lang w:val="sl-SI" w:eastAsia="sl-SI" w:bidi="sl-SI"/>
    </w:rPr>
  </w:style>
  <w:style w:type="character" w:customStyle="1" w:styleId="Bodytext2Georgia95ptScale50">
    <w:name w:val="Body text (2) + Georgia;9;5 pt;Scale 50%"/>
    <w:basedOn w:val="Bodytext2"/>
    <w:rsid w:val="00D4715E"/>
    <w:rPr>
      <w:rFonts w:ascii="Georgia" w:eastAsia="Georgia" w:hAnsi="Georgia" w:cs="Georgia"/>
      <w:color w:val="000000"/>
      <w:spacing w:val="0"/>
      <w:w w:val="50"/>
      <w:position w:val="0"/>
      <w:sz w:val="19"/>
      <w:szCs w:val="19"/>
      <w:shd w:val="clear" w:color="auto" w:fill="FFFFFF"/>
      <w:lang w:val="sl-SI" w:eastAsia="sl-SI" w:bidi="sl-SI"/>
    </w:rPr>
  </w:style>
  <w:style w:type="paragraph" w:customStyle="1" w:styleId="Bodytext20">
    <w:name w:val="Body text (2)"/>
    <w:basedOn w:val="Navaden"/>
    <w:link w:val="Bodytext2"/>
    <w:rsid w:val="00D4715E"/>
    <w:pPr>
      <w:widowControl w:val="0"/>
      <w:shd w:val="clear" w:color="auto" w:fill="FFFFFF"/>
      <w:spacing w:after="300" w:line="197" w:lineRule="exact"/>
      <w:ind w:hanging="180"/>
      <w:jc w:val="left"/>
    </w:pPr>
    <w:rPr>
      <w:rFonts w:eastAsia="Arial" w:cs="Arial"/>
      <w:sz w:val="13"/>
      <w:szCs w:val="13"/>
    </w:rPr>
  </w:style>
  <w:style w:type="character" w:customStyle="1" w:styleId="Bodytext2Georgia4ptBold">
    <w:name w:val="Body text (2) + Georgia;4 pt;Bold"/>
    <w:basedOn w:val="Bodytext2"/>
    <w:rsid w:val="00D4715E"/>
    <w:rPr>
      <w:rFonts w:ascii="Georgia" w:eastAsia="Georgia" w:hAnsi="Georgia" w:cs="Georgia"/>
      <w:b/>
      <w:bCs/>
      <w:i w:val="0"/>
      <w:iCs w:val="0"/>
      <w:smallCaps w:val="0"/>
      <w:strike w:val="0"/>
      <w:color w:val="000000"/>
      <w:spacing w:val="0"/>
      <w:w w:val="100"/>
      <w:position w:val="0"/>
      <w:sz w:val="8"/>
      <w:szCs w:val="8"/>
      <w:u w:val="none"/>
      <w:shd w:val="clear" w:color="auto" w:fill="FFFFFF"/>
      <w:lang w:val="sl-SI" w:eastAsia="sl-SI" w:bidi="sl-SI"/>
    </w:rPr>
  </w:style>
  <w:style w:type="character" w:customStyle="1" w:styleId="Bodytext25ptBold">
    <w:name w:val="Body text (2) + 5 pt;Bold"/>
    <w:basedOn w:val="Bodytext2"/>
    <w:rsid w:val="00D4715E"/>
    <w:rPr>
      <w:rFonts w:ascii="Arial" w:eastAsia="Arial" w:hAnsi="Arial" w:cs="Arial"/>
      <w:b/>
      <w:bCs/>
      <w:i w:val="0"/>
      <w:iCs w:val="0"/>
      <w:smallCaps w:val="0"/>
      <w:strike w:val="0"/>
      <w:color w:val="000000"/>
      <w:spacing w:val="0"/>
      <w:w w:val="100"/>
      <w:position w:val="0"/>
      <w:sz w:val="10"/>
      <w:szCs w:val="10"/>
      <w:u w:val="none"/>
      <w:shd w:val="clear" w:color="auto" w:fill="FFFFFF"/>
      <w:lang w:val="sl-SI" w:eastAsia="sl-SI" w:bidi="sl-SI"/>
    </w:rPr>
  </w:style>
  <w:style w:type="character" w:customStyle="1" w:styleId="Bodytext25pt">
    <w:name w:val="Body text (2) + 5 pt"/>
    <w:basedOn w:val="Bodytext2"/>
    <w:rsid w:val="00D4715E"/>
    <w:rPr>
      <w:rFonts w:ascii="Arial" w:eastAsia="Arial" w:hAnsi="Arial" w:cs="Arial"/>
      <w:b w:val="0"/>
      <w:bCs w:val="0"/>
      <w:i w:val="0"/>
      <w:iCs w:val="0"/>
      <w:smallCaps w:val="0"/>
      <w:strike w:val="0"/>
      <w:color w:val="000000"/>
      <w:spacing w:val="0"/>
      <w:w w:val="100"/>
      <w:position w:val="0"/>
      <w:sz w:val="10"/>
      <w:szCs w:val="10"/>
      <w:u w:val="none"/>
      <w:shd w:val="clear" w:color="auto" w:fill="FFFFFF"/>
      <w:lang w:val="sl-SI" w:eastAsia="sl-SI" w:bidi="sl-SI"/>
    </w:rPr>
  </w:style>
  <w:style w:type="character" w:customStyle="1" w:styleId="Bodytext2TimesNewRoman10pt">
    <w:name w:val="Body text (2) + Times New Roman;10 pt"/>
    <w:basedOn w:val="Bodytext2"/>
    <w:rsid w:val="00D471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sl-SI" w:eastAsia="sl-SI" w:bidi="sl-SI"/>
    </w:rPr>
  </w:style>
  <w:style w:type="paragraph" w:customStyle="1" w:styleId="ZPpregnaslov">
    <w:name w:val="ZP_preg_naslov"/>
    <w:basedOn w:val="Preglednica"/>
    <w:link w:val="ZPpregnaslovZnak"/>
    <w:qFormat/>
    <w:rsid w:val="00D4715E"/>
    <w:pPr>
      <w:tabs>
        <w:tab w:val="clear" w:pos="180"/>
      </w:tabs>
      <w:spacing w:before="200" w:after="80"/>
      <w:ind w:left="1588" w:hanging="1588"/>
      <w:contextualSpacing/>
      <w:jc w:val="left"/>
      <w:outlineLvl w:val="0"/>
    </w:pPr>
    <w:rPr>
      <w:rFonts w:cs="Times New Roman"/>
      <w:bCs w:val="0"/>
      <w:color w:val="auto"/>
      <w:sz w:val="22"/>
      <w:lang w:eastAsia="sl-SI"/>
    </w:rPr>
  </w:style>
  <w:style w:type="character" w:customStyle="1" w:styleId="ZPpregnaslovZnak">
    <w:name w:val="ZP_preg_naslov Znak"/>
    <w:link w:val="ZPpregnaslov"/>
    <w:rsid w:val="00D4715E"/>
    <w:rPr>
      <w:rFonts w:ascii="Arial" w:hAnsi="Arial"/>
      <w:i/>
      <w:sz w:val="22"/>
      <w:lang w:val="sl-SI" w:eastAsia="sl-SI"/>
    </w:rPr>
  </w:style>
  <w:style w:type="paragraph" w:customStyle="1" w:styleId="ZPpregtevilke">
    <w:name w:val="ZP_preg_številke"/>
    <w:basedOn w:val="Navaden"/>
    <w:next w:val="ZPpregtekst"/>
    <w:qFormat/>
    <w:rsid w:val="00D4715E"/>
    <w:pPr>
      <w:keepNext/>
      <w:keepLines/>
      <w:autoSpaceDE w:val="0"/>
      <w:autoSpaceDN w:val="0"/>
      <w:adjustRightInd w:val="0"/>
      <w:jc w:val="right"/>
    </w:pPr>
    <w:rPr>
      <w:rFonts w:cs="Arial"/>
      <w:sz w:val="16"/>
      <w:szCs w:val="22"/>
      <w:lang w:val="sl-SI" w:eastAsia="sl-SI"/>
    </w:rPr>
  </w:style>
  <w:style w:type="paragraph" w:customStyle="1" w:styleId="alineja">
    <w:name w:val="alineja"/>
    <w:basedOn w:val="Navaden"/>
    <w:rsid w:val="00D4715E"/>
    <w:pPr>
      <w:numPr>
        <w:numId w:val="24"/>
      </w:numPr>
      <w:autoSpaceDE w:val="0"/>
      <w:autoSpaceDN w:val="0"/>
      <w:adjustRightInd w:val="0"/>
      <w:ind w:left="714" w:hanging="357"/>
    </w:pPr>
    <w:rPr>
      <w:rFonts w:ascii="Tahoma" w:hAnsi="Tahoma"/>
      <w:szCs w:val="22"/>
      <w:lang w:val="sl-SI" w:eastAsia="sl-SI"/>
    </w:rPr>
  </w:style>
  <w:style w:type="character" w:styleId="Poudarek">
    <w:name w:val="Emphasis"/>
    <w:uiPriority w:val="20"/>
    <w:qFormat/>
    <w:rsid w:val="00D4715E"/>
    <w:rPr>
      <w:i/>
      <w:iCs/>
    </w:rPr>
  </w:style>
  <w:style w:type="character" w:customStyle="1" w:styleId="ccccccc">
    <w:name w:val="ccccccc"/>
    <w:rsid w:val="00D4715E"/>
    <w:rPr>
      <w:rFonts w:ascii="Arial" w:hAnsi="Arial"/>
      <w:b/>
      <w:bCs/>
      <w:sz w:val="22"/>
      <w:lang w:eastAsia="en-US"/>
    </w:rPr>
  </w:style>
  <w:style w:type="paragraph" w:customStyle="1" w:styleId="ZPokvirnaslov">
    <w:name w:val="ZP_okvir_naslov"/>
    <w:basedOn w:val="ZPtekst"/>
    <w:qFormat/>
    <w:rsid w:val="00D4715E"/>
    <w:pPr>
      <w:keepNext/>
      <w:spacing w:before="80" w:after="80"/>
      <w:ind w:firstLine="454"/>
      <w:jc w:val="left"/>
    </w:pPr>
    <w:rPr>
      <w:b/>
    </w:rPr>
  </w:style>
  <w:style w:type="paragraph" w:customStyle="1" w:styleId="ZPokvirtekst">
    <w:name w:val="ZP_okvir_tekst"/>
    <w:basedOn w:val="ZPtekst"/>
    <w:qFormat/>
    <w:rsid w:val="00D4715E"/>
    <w:pPr>
      <w:keepNext/>
      <w:spacing w:before="80" w:after="80" w:line="245" w:lineRule="auto"/>
      <w:ind w:firstLine="454"/>
    </w:pPr>
    <w:rPr>
      <w:sz w:val="18"/>
    </w:rPr>
  </w:style>
  <w:style w:type="table" w:customStyle="1" w:styleId="Tabelamrea6">
    <w:name w:val="Tabela – mreža6"/>
    <w:basedOn w:val="Navadnatabela"/>
    <w:next w:val="Tabelamrea"/>
    <w:uiPriority w:val="59"/>
    <w:rsid w:val="00904B7C"/>
    <w:rPr>
      <w:rFonts w:asciiTheme="minorHAnsi" w:eastAsiaTheme="minorHAnsi" w:hAnsiTheme="minorHAnsi" w:cstheme="minorBidi"/>
      <w:sz w:val="22"/>
      <w:szCs w:val="22"/>
      <w:lang w:val="sl-S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nnaopomba-sklic">
    <w:name w:val="endnote reference"/>
    <w:basedOn w:val="Privzetapisavaodstavka"/>
    <w:uiPriority w:val="99"/>
    <w:semiHidden/>
    <w:unhideWhenUsed/>
    <w:rsid w:val="00B008C8"/>
    <w:rPr>
      <w:vertAlign w:val="superscript"/>
    </w:rPr>
  </w:style>
  <w:style w:type="character" w:customStyle="1" w:styleId="A2">
    <w:name w:val="A2"/>
    <w:uiPriority w:val="99"/>
    <w:rsid w:val="00B008C8"/>
    <w:rPr>
      <w:rFonts w:cs="FTERJY+MyriadPro-Regular"/>
      <w:color w:val="000000"/>
      <w:sz w:val="17"/>
      <w:szCs w:val="17"/>
    </w:rPr>
  </w:style>
  <w:style w:type="table" w:customStyle="1" w:styleId="Tabelamrea2">
    <w:name w:val="Tabela – mreža2"/>
    <w:basedOn w:val="Navadnatabela"/>
    <w:next w:val="Tabelamrea"/>
    <w:uiPriority w:val="59"/>
    <w:rsid w:val="00B008C8"/>
    <w:rPr>
      <w:rFonts w:asciiTheme="minorHAnsi" w:eastAsiaTheme="minorHAnsi" w:hAnsiTheme="minorHAnsi" w:cstheme="minorBidi"/>
      <w:sz w:val="22"/>
      <w:szCs w:val="22"/>
      <w:lang w:val="sl-S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59"/>
    <w:rsid w:val="00B008C8"/>
    <w:rPr>
      <w:rFonts w:asciiTheme="minorHAnsi" w:eastAsiaTheme="minorHAnsi" w:hAnsiTheme="minorHAnsi" w:cstheme="minorBidi"/>
      <w:sz w:val="22"/>
      <w:szCs w:val="22"/>
      <w:lang w:val="sl-S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Navadnatabela"/>
    <w:uiPriority w:val="40"/>
    <w:rsid w:val="00B008C8"/>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2">
    <w:name w:val="Table Grid Light12"/>
    <w:basedOn w:val="Navadnatabela"/>
    <w:uiPriority w:val="40"/>
    <w:rsid w:val="00B008C8"/>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3">
    <w:name w:val="Table Grid Light13"/>
    <w:basedOn w:val="Navadnatabela"/>
    <w:uiPriority w:val="40"/>
    <w:rsid w:val="00B008C8"/>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4">
    <w:name w:val="Table Grid Light14"/>
    <w:basedOn w:val="Navadnatabela"/>
    <w:uiPriority w:val="40"/>
    <w:rsid w:val="00B008C8"/>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5">
    <w:name w:val="Table Grid Light15"/>
    <w:basedOn w:val="Navadnatabela"/>
    <w:uiPriority w:val="40"/>
    <w:rsid w:val="00B008C8"/>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6">
    <w:name w:val="Table Grid Light16"/>
    <w:basedOn w:val="Navadnatabela"/>
    <w:uiPriority w:val="40"/>
    <w:rsid w:val="00B008C8"/>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7">
    <w:name w:val="Table Grid Light17"/>
    <w:basedOn w:val="Navadnatabela"/>
    <w:uiPriority w:val="40"/>
    <w:rsid w:val="00B008C8"/>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8">
    <w:name w:val="Table Grid Light18"/>
    <w:basedOn w:val="Navadnatabela"/>
    <w:uiPriority w:val="40"/>
    <w:rsid w:val="00B008C8"/>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9">
    <w:name w:val="Table Grid Light19"/>
    <w:basedOn w:val="Navadnatabela"/>
    <w:uiPriority w:val="40"/>
    <w:rsid w:val="00B008C8"/>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0">
    <w:name w:val="Table Grid Light110"/>
    <w:basedOn w:val="Navadnatabela"/>
    <w:uiPriority w:val="40"/>
    <w:rsid w:val="00B008C8"/>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
    <w:name w:val="Table Grid Light111"/>
    <w:basedOn w:val="Navadnatabela"/>
    <w:uiPriority w:val="40"/>
    <w:rsid w:val="00B008C8"/>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2">
    <w:name w:val="Table Grid Light112"/>
    <w:basedOn w:val="Navadnatabela"/>
    <w:uiPriority w:val="40"/>
    <w:rsid w:val="00B008C8"/>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3">
    <w:name w:val="Table Grid Light113"/>
    <w:basedOn w:val="Navadnatabela"/>
    <w:uiPriority w:val="40"/>
    <w:rsid w:val="00B008C8"/>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4">
    <w:name w:val="Table Grid Light114"/>
    <w:basedOn w:val="Navadnatabela"/>
    <w:uiPriority w:val="40"/>
    <w:rsid w:val="00B008C8"/>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5">
    <w:name w:val="Table Grid Light115"/>
    <w:basedOn w:val="Navadnatabela"/>
    <w:uiPriority w:val="40"/>
    <w:rsid w:val="00B008C8"/>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TML-citat">
    <w:name w:val="HTML Cite"/>
    <w:basedOn w:val="Privzetapisavaodstavka"/>
    <w:uiPriority w:val="99"/>
    <w:semiHidden/>
    <w:unhideWhenUsed/>
    <w:rsid w:val="00B008C8"/>
    <w:rPr>
      <w:i/>
      <w:iCs/>
    </w:rPr>
  </w:style>
  <w:style w:type="paragraph" w:customStyle="1" w:styleId="tevilnatoka111">
    <w:name w:val="Številčna točka 1.1.1"/>
    <w:basedOn w:val="Navaden"/>
    <w:qFormat/>
    <w:rsid w:val="00B008C8"/>
    <w:pPr>
      <w:widowControl w:val="0"/>
      <w:numPr>
        <w:ilvl w:val="2"/>
        <w:numId w:val="25"/>
      </w:numPr>
      <w:overflowPunct w:val="0"/>
      <w:autoSpaceDE w:val="0"/>
      <w:autoSpaceDN w:val="0"/>
      <w:adjustRightInd w:val="0"/>
    </w:pPr>
    <w:rPr>
      <w:szCs w:val="16"/>
      <w:lang w:val="sl-SI" w:eastAsia="sl-SI"/>
    </w:rPr>
  </w:style>
  <w:style w:type="paragraph" w:customStyle="1" w:styleId="tevilnatoka">
    <w:name w:val="Številčna točka"/>
    <w:basedOn w:val="Navaden"/>
    <w:link w:val="tevilnatokaZnak"/>
    <w:qFormat/>
    <w:rsid w:val="00B008C8"/>
    <w:pPr>
      <w:numPr>
        <w:numId w:val="25"/>
      </w:numPr>
    </w:pPr>
    <w:rPr>
      <w:rFonts w:cs="Arial"/>
      <w:szCs w:val="22"/>
      <w:lang w:val="sl-SI" w:eastAsia="sl-SI"/>
    </w:rPr>
  </w:style>
  <w:style w:type="paragraph" w:customStyle="1" w:styleId="tevilnatoka11Nova">
    <w:name w:val="Številčna točka 1.1 Nova"/>
    <w:basedOn w:val="tevilnatoka"/>
    <w:qFormat/>
    <w:rsid w:val="00B008C8"/>
    <w:pPr>
      <w:numPr>
        <w:ilvl w:val="1"/>
      </w:numPr>
      <w:tabs>
        <w:tab w:val="clear" w:pos="425"/>
        <w:tab w:val="num" w:pos="360"/>
      </w:tabs>
    </w:pPr>
  </w:style>
  <w:style w:type="paragraph" w:customStyle="1" w:styleId="tevilnatoka0">
    <w:name w:val="tevilnatoka"/>
    <w:basedOn w:val="Navaden"/>
    <w:rsid w:val="00B008C8"/>
    <w:pPr>
      <w:spacing w:before="100" w:beforeAutospacing="1" w:after="100" w:afterAutospacing="1"/>
      <w:jc w:val="left"/>
    </w:pPr>
    <w:rPr>
      <w:lang w:val="sl-SI" w:eastAsia="sl-SI"/>
    </w:rPr>
  </w:style>
  <w:style w:type="character" w:customStyle="1" w:styleId="highlight">
    <w:name w:val="highlight"/>
    <w:basedOn w:val="Privzetapisavaodstavka"/>
    <w:rsid w:val="00B008C8"/>
  </w:style>
  <w:style w:type="paragraph" w:customStyle="1" w:styleId="Odstavek0">
    <w:name w:val="Odstavek"/>
    <w:basedOn w:val="Navaden"/>
    <w:link w:val="OdstavekZnak"/>
    <w:qFormat/>
    <w:rsid w:val="00B008C8"/>
    <w:pPr>
      <w:overflowPunct w:val="0"/>
      <w:autoSpaceDE w:val="0"/>
      <w:autoSpaceDN w:val="0"/>
      <w:adjustRightInd w:val="0"/>
      <w:spacing w:before="240"/>
      <w:ind w:firstLine="1021"/>
      <w:textAlignment w:val="baseline"/>
    </w:pPr>
    <w:rPr>
      <w:rFonts w:cs="Arial"/>
      <w:szCs w:val="22"/>
      <w:lang w:val="sl-SI" w:eastAsia="sl-SI"/>
    </w:rPr>
  </w:style>
  <w:style w:type="character" w:customStyle="1" w:styleId="OdstavekZnak">
    <w:name w:val="Odstavek Znak"/>
    <w:link w:val="Odstavek0"/>
    <w:rsid w:val="00B008C8"/>
    <w:rPr>
      <w:rFonts w:ascii="Arial" w:hAnsi="Arial" w:cs="Arial"/>
      <w:sz w:val="22"/>
      <w:szCs w:val="22"/>
      <w:lang w:val="sl-SI" w:eastAsia="sl-SI"/>
    </w:rPr>
  </w:style>
  <w:style w:type="paragraph" w:customStyle="1" w:styleId="Navaden1">
    <w:name w:val="Navaden1"/>
    <w:rsid w:val="00B008C8"/>
    <w:rPr>
      <w:rFonts w:ascii="Arial" w:eastAsia="Arial" w:hAnsi="Arial" w:cs="Arial"/>
      <w:lang w:val="sl-SI" w:eastAsia="en-US"/>
    </w:rPr>
  </w:style>
  <w:style w:type="character" w:customStyle="1" w:styleId="st">
    <w:name w:val="st"/>
    <w:basedOn w:val="Privzetapisavaodstavka"/>
    <w:rsid w:val="00B008C8"/>
  </w:style>
  <w:style w:type="paragraph" w:customStyle="1" w:styleId="ZPnoga">
    <w:name w:val="ZP_noga"/>
    <w:basedOn w:val="ZPtekst"/>
    <w:qFormat/>
    <w:rsid w:val="004D0DBF"/>
    <w:pPr>
      <w:keepLines/>
      <w:spacing w:before="60" w:after="60" w:line="245" w:lineRule="auto"/>
      <w:ind w:left="170" w:hanging="170"/>
    </w:pPr>
    <w:rPr>
      <w:sz w:val="18"/>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4D0DBF"/>
    <w:pPr>
      <w:widowControl w:val="0"/>
      <w:adjustRightInd w:val="0"/>
      <w:spacing w:after="160" w:line="240" w:lineRule="exact"/>
      <w:textAlignment w:val="baseline"/>
    </w:pPr>
    <w:rPr>
      <w:rFonts w:ascii="Tahoma" w:hAnsi="Tahoma" w:cs="Tahoma"/>
      <w:sz w:val="20"/>
      <w:szCs w:val="20"/>
      <w:lang w:val="en-US" w:eastAsia="en-US"/>
    </w:rPr>
  </w:style>
  <w:style w:type="character" w:customStyle="1" w:styleId="tevilnatokaZnak">
    <w:name w:val="Številčna točka Znak"/>
    <w:basedOn w:val="Privzetapisavaodstavka"/>
    <w:link w:val="tevilnatoka"/>
    <w:rsid w:val="00940FFE"/>
    <w:rPr>
      <w:rFonts w:ascii="Arial" w:hAnsi="Arial" w:cs="Arial"/>
      <w:sz w:val="22"/>
      <w:szCs w:val="22"/>
      <w:lang w:val="sl-SI" w:eastAsia="sl-SI"/>
    </w:rPr>
  </w:style>
  <w:style w:type="paragraph" w:customStyle="1" w:styleId="Naslovpredpisa">
    <w:name w:val="Naslov_predpisa"/>
    <w:basedOn w:val="Navaden"/>
    <w:link w:val="NaslovpredpisaZnak"/>
    <w:qFormat/>
    <w:rsid w:val="0000294D"/>
    <w:pPr>
      <w:suppressAutoHyphens/>
      <w:overflowPunct w:val="0"/>
      <w:autoSpaceDE w:val="0"/>
      <w:autoSpaceDN w:val="0"/>
      <w:adjustRightInd w:val="0"/>
      <w:spacing w:after="160" w:line="200" w:lineRule="exact"/>
      <w:jc w:val="center"/>
      <w:textAlignment w:val="baseline"/>
    </w:pPr>
    <w:rPr>
      <w:rFonts w:cs="Arial"/>
      <w:b/>
      <w:szCs w:val="22"/>
      <w:lang w:val="sl-SI" w:eastAsia="sl-SI"/>
    </w:rPr>
  </w:style>
  <w:style w:type="character" w:customStyle="1" w:styleId="NaslovpredpisaZnak">
    <w:name w:val="Naslov_predpisa Znak"/>
    <w:basedOn w:val="Privzetapisavaodstavka"/>
    <w:link w:val="Naslovpredpisa"/>
    <w:rsid w:val="0000294D"/>
    <w:rPr>
      <w:rFonts w:ascii="Arial" w:hAnsi="Arial" w:cs="Arial"/>
      <w:b/>
      <w:sz w:val="22"/>
      <w:szCs w:val="22"/>
      <w:lang w:val="sl-SI" w:eastAsia="sl-SI"/>
    </w:rPr>
  </w:style>
  <w:style w:type="character" w:customStyle="1" w:styleId="Bodytext2Italic">
    <w:name w:val="Body text (2) + Italic"/>
    <w:basedOn w:val="Bodytext2"/>
    <w:rsid w:val="00451304"/>
    <w:rPr>
      <w:rFonts w:ascii="Calibri" w:eastAsia="Calibri" w:hAnsi="Calibri" w:cs="Calibri"/>
      <w:b w:val="0"/>
      <w:bCs w:val="0"/>
      <w:i/>
      <w:iCs/>
      <w:smallCaps w:val="0"/>
      <w:strike w:val="0"/>
      <w:color w:val="000000"/>
      <w:spacing w:val="0"/>
      <w:w w:val="100"/>
      <w:position w:val="0"/>
      <w:sz w:val="22"/>
      <w:szCs w:val="22"/>
      <w:u w:val="none"/>
      <w:shd w:val="clear" w:color="auto" w:fill="FFFFFF"/>
      <w:lang w:val="en-US" w:eastAsia="en-US" w:bidi="en-US"/>
    </w:rPr>
  </w:style>
  <w:style w:type="paragraph" w:customStyle="1" w:styleId="1">
    <w:name w:val="1"/>
    <w:basedOn w:val="Navaden"/>
    <w:qFormat/>
    <w:rsid w:val="0028518E"/>
    <w:pPr>
      <w:spacing w:line="260" w:lineRule="atLeast"/>
    </w:pPr>
    <w:rPr>
      <w:rFonts w:cs="Arial"/>
      <w:sz w:val="20"/>
      <w:szCs w:val="20"/>
      <w:lang w:val="sl-SI" w:eastAsia="en-US"/>
    </w:rPr>
  </w:style>
  <w:style w:type="paragraph" w:customStyle="1" w:styleId="Pa34">
    <w:name w:val="Pa34"/>
    <w:basedOn w:val="Default"/>
    <w:next w:val="Default"/>
    <w:uiPriority w:val="99"/>
    <w:rsid w:val="0028518E"/>
    <w:pPr>
      <w:adjustRightInd w:val="0"/>
      <w:spacing w:line="201" w:lineRule="atLeast"/>
    </w:pPr>
    <w:rPr>
      <w:rFonts w:ascii="Source Sans Pro Light" w:eastAsiaTheme="minorHAnsi" w:hAnsi="Source Sans Pro Light" w:cstheme="minorBidi"/>
      <w:color w:val="auto"/>
      <w:lang w:val="sl-SI" w:eastAsia="en-US"/>
    </w:rPr>
  </w:style>
  <w:style w:type="paragraph" w:customStyle="1" w:styleId="Pa27">
    <w:name w:val="Pa27"/>
    <w:basedOn w:val="Default"/>
    <w:next w:val="Default"/>
    <w:uiPriority w:val="99"/>
    <w:rsid w:val="0028518E"/>
    <w:pPr>
      <w:adjustRightInd w:val="0"/>
      <w:spacing w:line="181" w:lineRule="atLeast"/>
    </w:pPr>
    <w:rPr>
      <w:rFonts w:ascii="Myriad Pro Light" w:eastAsiaTheme="minorHAnsi" w:hAnsi="Myriad Pro Light" w:cstheme="minorBidi"/>
      <w:color w:val="auto"/>
      <w:lang w:val="sl-SI" w:eastAsia="en-US"/>
    </w:rPr>
  </w:style>
  <w:style w:type="paragraph" w:customStyle="1" w:styleId="Pa29">
    <w:name w:val="Pa29"/>
    <w:basedOn w:val="Default"/>
    <w:next w:val="Default"/>
    <w:uiPriority w:val="99"/>
    <w:rsid w:val="0028518E"/>
    <w:pPr>
      <w:adjustRightInd w:val="0"/>
      <w:spacing w:line="151" w:lineRule="atLeast"/>
    </w:pPr>
    <w:rPr>
      <w:rFonts w:ascii="Myriad Pro Light" w:eastAsiaTheme="minorHAnsi" w:hAnsi="Myriad Pro Light" w:cstheme="minorBidi"/>
      <w:color w:val="auto"/>
      <w:lang w:val="sl-SI" w:eastAsia="en-US"/>
    </w:rPr>
  </w:style>
  <w:style w:type="paragraph" w:customStyle="1" w:styleId="Pa31">
    <w:name w:val="Pa31"/>
    <w:basedOn w:val="Default"/>
    <w:next w:val="Default"/>
    <w:uiPriority w:val="99"/>
    <w:rsid w:val="0028518E"/>
    <w:pPr>
      <w:adjustRightInd w:val="0"/>
      <w:spacing w:line="151" w:lineRule="atLeast"/>
    </w:pPr>
    <w:rPr>
      <w:rFonts w:ascii="Myriad Pro Light" w:eastAsiaTheme="minorHAnsi" w:hAnsi="Myriad Pro Light" w:cstheme="minorBidi"/>
      <w:color w:val="auto"/>
      <w:lang w:val="sl-SI" w:eastAsia="en-US"/>
    </w:rPr>
  </w:style>
  <w:style w:type="character" w:customStyle="1" w:styleId="TelobesedilaZnak1">
    <w:name w:val="Telo besedila Znak1"/>
    <w:rsid w:val="009A50A6"/>
    <w:rPr>
      <w:rFonts w:ascii="Arial" w:hAnsi="Arial" w:cs="Arial"/>
      <w:noProof w:val="0"/>
      <w:sz w:val="22"/>
      <w:szCs w:val="22"/>
      <w:lang w:val="sl-SI" w:eastAsia="en-US" w:bidi="ar-SA"/>
    </w:rPr>
  </w:style>
  <w:style w:type="paragraph" w:customStyle="1" w:styleId="TAbela">
    <w:name w:val="TAbela"/>
    <w:basedOn w:val="Navaden"/>
    <w:uiPriority w:val="1"/>
    <w:qFormat/>
    <w:rsid w:val="00894A15"/>
    <w:rPr>
      <w:rFonts w:eastAsia="Arial" w:cs="Arial"/>
      <w:sz w:val="16"/>
      <w:lang w:val="sl-SI" w:eastAsia="en-US"/>
    </w:rPr>
  </w:style>
  <w:style w:type="character" w:customStyle="1" w:styleId="tableinformationtitle">
    <w:name w:val="tableinformation_title"/>
    <w:basedOn w:val="Privzetapisavaodstavka"/>
    <w:rsid w:val="00481EBD"/>
  </w:style>
  <w:style w:type="paragraph" w:customStyle="1" w:styleId="SCslika">
    <w:name w:val="SC_slika"/>
    <w:basedOn w:val="Navaden"/>
    <w:qFormat/>
    <w:rsid w:val="008B3EE8"/>
    <w:pPr>
      <w:spacing w:before="80" w:after="80"/>
      <w:jc w:val="left"/>
    </w:pPr>
    <w:rPr>
      <w:rFonts w:cs="Arial"/>
      <w:noProof/>
      <w:sz w:val="20"/>
      <w:lang w:val="sl-SI" w:eastAsia="sl-SI"/>
    </w:rPr>
  </w:style>
  <w:style w:type="character" w:customStyle="1" w:styleId="NapisZnak">
    <w:name w:val="Napis Znak"/>
    <w:basedOn w:val="Privzetapisavaodstavka"/>
    <w:link w:val="Napis"/>
    <w:rsid w:val="00772A04"/>
    <w:rPr>
      <w:rFonts w:ascii="Arial" w:hAnsi="Arial"/>
    </w:rPr>
  </w:style>
  <w:style w:type="paragraph" w:customStyle="1" w:styleId="indicatorkpititle">
    <w:name w:val="indicatorkpititle"/>
    <w:basedOn w:val="Navaden"/>
    <w:rsid w:val="00952B73"/>
    <w:pPr>
      <w:spacing w:before="100" w:beforeAutospacing="1" w:after="100" w:afterAutospacing="1"/>
    </w:pPr>
    <w:rPr>
      <w:rFonts w:cs="Arial"/>
      <w:lang w:val="sl-SI" w:eastAsia="sl-SI"/>
    </w:rPr>
  </w:style>
  <w:style w:type="paragraph" w:customStyle="1" w:styleId="SlogSprotnaopomba-besediloZnakZnak">
    <w:name w:val="Slog Sprotna opomba - besedilo Znak Znak"/>
    <w:link w:val="SlogSprotnaopomba-besediloZnakZnakZnak"/>
    <w:rsid w:val="00952B73"/>
    <w:pPr>
      <w:spacing w:before="60" w:after="180"/>
      <w:ind w:left="227" w:hanging="227"/>
      <w:contextualSpacing/>
    </w:pPr>
    <w:rPr>
      <w:rFonts w:ascii="Arial" w:hAnsi="Arial"/>
      <w:sz w:val="16"/>
      <w:szCs w:val="24"/>
      <w:lang w:val="sl-SI" w:eastAsia="en-US"/>
    </w:rPr>
  </w:style>
  <w:style w:type="character" w:customStyle="1" w:styleId="SlogSprotnaopomba-besediloZnakZnakZnak">
    <w:name w:val="Slog Sprotna opomba - besedilo Znak Znak Znak"/>
    <w:link w:val="SlogSprotnaopomba-besediloZnakZnak"/>
    <w:rsid w:val="00952B73"/>
    <w:rPr>
      <w:rFonts w:ascii="Arial" w:hAnsi="Arial"/>
      <w:sz w:val="16"/>
      <w:szCs w:val="24"/>
      <w:lang w:val="sl-SI" w:eastAsia="en-US"/>
    </w:rPr>
  </w:style>
  <w:style w:type="character" w:customStyle="1" w:styleId="tlid-translation">
    <w:name w:val="tlid-translation"/>
    <w:basedOn w:val="Privzetapisavaodstavka"/>
    <w:rsid w:val="00952B73"/>
  </w:style>
  <w:style w:type="paragraph" w:customStyle="1" w:styleId="ZPnaslovneov">
    <w:name w:val="ZP_naslov_neoš_vč"/>
    <w:basedOn w:val="Navaden"/>
    <w:next w:val="ZPtekst"/>
    <w:qFormat/>
    <w:rsid w:val="00952B73"/>
    <w:pPr>
      <w:keepNext/>
      <w:autoSpaceDE w:val="0"/>
      <w:autoSpaceDN w:val="0"/>
      <w:adjustRightInd w:val="0"/>
      <w:spacing w:before="240" w:after="240"/>
      <w:jc w:val="left"/>
    </w:pPr>
    <w:rPr>
      <w:rFonts w:cs="Arial"/>
      <w:b/>
      <w:lang w:val="sl-SI" w:eastAsia="sl-SI"/>
    </w:rPr>
  </w:style>
  <w:style w:type="paragraph" w:customStyle="1" w:styleId="Virpodrazpredelnico">
    <w:name w:val="Vir pod razpredelnico"/>
    <w:aliases w:val="sliko ZP"/>
    <w:basedOn w:val="Navaden"/>
    <w:rsid w:val="00952B73"/>
    <w:pPr>
      <w:keepNext/>
      <w:keepLines/>
      <w:spacing w:before="60" w:after="240"/>
      <w:contextualSpacing/>
      <w:jc w:val="left"/>
    </w:pPr>
    <w:rPr>
      <w:sz w:val="16"/>
      <w:szCs w:val="20"/>
      <w:lang w:val="sl-SI" w:eastAsia="en-US"/>
    </w:rPr>
  </w:style>
  <w:style w:type="paragraph" w:customStyle="1" w:styleId="SCSLIKA0">
    <w:name w:val="SC_SLIKA"/>
    <w:basedOn w:val="Napis"/>
    <w:link w:val="SCSLIKAZnak"/>
    <w:uiPriority w:val="1"/>
    <w:qFormat/>
    <w:rsid w:val="00952B73"/>
    <w:pPr>
      <w:keepNext/>
      <w:jc w:val="center"/>
    </w:pPr>
    <w:rPr>
      <w:rFonts w:cs="Arial"/>
      <w:lang w:val="sl-SI"/>
    </w:rPr>
  </w:style>
  <w:style w:type="paragraph" w:customStyle="1" w:styleId="SCPREGLEDNICA">
    <w:name w:val="SC_PREGLEDNICA"/>
    <w:basedOn w:val="Napis"/>
    <w:link w:val="SCPREGLEDNICAZnak"/>
    <w:uiPriority w:val="1"/>
    <w:qFormat/>
    <w:rsid w:val="00952B73"/>
    <w:pPr>
      <w:keepNext/>
      <w:jc w:val="center"/>
    </w:pPr>
    <w:rPr>
      <w:rFonts w:cs="Arial"/>
      <w:lang w:val="sl-SI"/>
    </w:rPr>
  </w:style>
  <w:style w:type="character" w:customStyle="1" w:styleId="SCSLIKAZnak">
    <w:name w:val="SC_SLIKA Znak"/>
    <w:basedOn w:val="NapisZnak"/>
    <w:link w:val="SCSLIKA0"/>
    <w:uiPriority w:val="1"/>
    <w:rsid w:val="00952B73"/>
    <w:rPr>
      <w:rFonts w:ascii="Arial" w:hAnsi="Arial" w:cs="Arial"/>
      <w:b w:val="0"/>
      <w:lang w:val="sl-SI"/>
    </w:rPr>
  </w:style>
  <w:style w:type="character" w:customStyle="1" w:styleId="SCPREGLEDNICAZnak">
    <w:name w:val="SC_PREGLEDNICA Znak"/>
    <w:basedOn w:val="NapisZnak"/>
    <w:link w:val="SCPREGLEDNICA"/>
    <w:uiPriority w:val="1"/>
    <w:rsid w:val="00952B73"/>
    <w:rPr>
      <w:rFonts w:ascii="Arial" w:hAnsi="Arial" w:cs="Arial"/>
      <w:b w:val="0"/>
      <w:lang w:val="sl-SI"/>
    </w:rPr>
  </w:style>
  <w:style w:type="character" w:customStyle="1" w:styleId="A7">
    <w:name w:val="A7"/>
    <w:uiPriority w:val="99"/>
    <w:rsid w:val="002D7BC9"/>
    <w:rPr>
      <w:rFonts w:cs="Minion Pro"/>
      <w:color w:val="000000"/>
      <w:sz w:val="23"/>
      <w:szCs w:val="23"/>
    </w:rPr>
  </w:style>
  <w:style w:type="character" w:customStyle="1" w:styleId="A14">
    <w:name w:val="A14"/>
    <w:uiPriority w:val="99"/>
    <w:rsid w:val="002D7BC9"/>
    <w:rPr>
      <w:rFonts w:cs="Minion Pro"/>
      <w:color w:val="000000"/>
      <w:sz w:val="13"/>
      <w:szCs w:val="13"/>
    </w:rPr>
  </w:style>
  <w:style w:type="paragraph" w:customStyle="1" w:styleId="ZnakCharCharCharCharCharZnakZnakCharZnakZnakZnakCharZnakCharCharCharZnakChar1CharCharZnakCharCharZnakZnak0">
    <w:name w:val="Znak Char Char Char Char Char Znak Znak Char Znak Znak Znak Char Znak Char Char Char Znak Char1 Char Char Znak Char Char Znak Znak"/>
    <w:basedOn w:val="Navaden"/>
    <w:rsid w:val="00E67FC7"/>
    <w:pPr>
      <w:widowControl w:val="0"/>
      <w:adjustRightInd w:val="0"/>
      <w:spacing w:before="0" w:after="160" w:line="240" w:lineRule="exact"/>
      <w:textAlignment w:val="baseline"/>
    </w:pPr>
    <w:rPr>
      <w:rFonts w:ascii="Tahoma" w:hAnsi="Tahoma" w:cs="Tahoma"/>
      <w:sz w:val="20"/>
      <w:szCs w:val="20"/>
      <w:lang w:val="en-US" w:eastAsia="en-US"/>
    </w:rPr>
  </w:style>
  <w:style w:type="paragraph" w:customStyle="1" w:styleId="Neotevilenodstavek">
    <w:name w:val="Neoštevilčen odstavek"/>
    <w:basedOn w:val="Navaden"/>
    <w:link w:val="NeotevilenodstavekZnak"/>
    <w:qFormat/>
    <w:rsid w:val="005950B5"/>
    <w:pPr>
      <w:overflowPunct w:val="0"/>
      <w:autoSpaceDE w:val="0"/>
      <w:autoSpaceDN w:val="0"/>
      <w:adjustRightInd w:val="0"/>
      <w:spacing w:before="60" w:after="60" w:line="200" w:lineRule="exact"/>
      <w:textAlignment w:val="baseline"/>
    </w:pPr>
    <w:rPr>
      <w:rFonts w:cs="Arial"/>
      <w:szCs w:val="22"/>
      <w:lang w:val="sl-SI" w:eastAsia="sl-SI"/>
    </w:rPr>
  </w:style>
  <w:style w:type="character" w:customStyle="1" w:styleId="NeotevilenodstavekZnak">
    <w:name w:val="Neoštevilčen odstavek Znak"/>
    <w:link w:val="Neotevilenodstavek"/>
    <w:rsid w:val="005950B5"/>
    <w:rPr>
      <w:rFonts w:ascii="Arial" w:hAnsi="Arial" w:cs="Arial"/>
      <w:sz w:val="22"/>
      <w:szCs w:val="22"/>
      <w:lang w:val="sl-SI" w:eastAsia="sl-SI"/>
    </w:rPr>
  </w:style>
  <w:style w:type="paragraph" w:customStyle="1" w:styleId="Standard">
    <w:name w:val="Standard"/>
    <w:rsid w:val="00EF5AD0"/>
    <w:pPr>
      <w:suppressAutoHyphens/>
      <w:autoSpaceDN w:val="0"/>
      <w:spacing w:after="200" w:line="276" w:lineRule="auto"/>
      <w:textAlignment w:val="baseline"/>
    </w:pPr>
    <w:rPr>
      <w:rFonts w:ascii="Calibri" w:eastAsia="SimSun" w:hAnsi="Calibri" w:cs="F"/>
      <w:kern w:val="3"/>
      <w:sz w:val="22"/>
      <w:szCs w:val="22"/>
      <w:lang w:val="sl-SI" w:eastAsia="en-US"/>
    </w:rPr>
  </w:style>
  <w:style w:type="table" w:styleId="Svetelseznampoudarek3">
    <w:name w:val="Light List Accent 3"/>
    <w:basedOn w:val="Navadnatabela"/>
    <w:uiPriority w:val="61"/>
    <w:rsid w:val="00F9027C"/>
    <w:rPr>
      <w:rFonts w:asciiTheme="minorHAnsi" w:eastAsiaTheme="minorEastAsia" w:hAnsiTheme="minorHAnsi" w:cstheme="minorBidi"/>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ZnakCharCharCharCharCharZnakZnakCharZnakZnakZnakCharZnakCharCharCharZnakChar1CharCharZnakCharCharZnakZnak1">
    <w:name w:val="Znak Char Char Char Char Char Znak Znak Char Znak Znak Znak Char Znak Char Char Char Znak Char1 Char Char Znak Char Char Znak Znak"/>
    <w:basedOn w:val="Navaden"/>
    <w:rsid w:val="007B030A"/>
    <w:pPr>
      <w:widowControl w:val="0"/>
      <w:adjustRightInd w:val="0"/>
      <w:spacing w:before="0" w:after="160" w:line="240" w:lineRule="exact"/>
      <w:textAlignment w:val="baseline"/>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4191">
      <w:bodyDiv w:val="1"/>
      <w:marLeft w:val="0"/>
      <w:marRight w:val="0"/>
      <w:marTop w:val="0"/>
      <w:marBottom w:val="0"/>
      <w:divBdr>
        <w:top w:val="none" w:sz="0" w:space="0" w:color="auto"/>
        <w:left w:val="none" w:sz="0" w:space="0" w:color="auto"/>
        <w:bottom w:val="none" w:sz="0" w:space="0" w:color="auto"/>
        <w:right w:val="none" w:sz="0" w:space="0" w:color="auto"/>
      </w:divBdr>
    </w:div>
    <w:div w:id="32730441">
      <w:bodyDiv w:val="1"/>
      <w:marLeft w:val="0"/>
      <w:marRight w:val="0"/>
      <w:marTop w:val="0"/>
      <w:marBottom w:val="0"/>
      <w:divBdr>
        <w:top w:val="none" w:sz="0" w:space="0" w:color="auto"/>
        <w:left w:val="none" w:sz="0" w:space="0" w:color="auto"/>
        <w:bottom w:val="none" w:sz="0" w:space="0" w:color="auto"/>
        <w:right w:val="none" w:sz="0" w:space="0" w:color="auto"/>
      </w:divBdr>
    </w:div>
    <w:div w:id="50008241">
      <w:bodyDiv w:val="1"/>
      <w:marLeft w:val="0"/>
      <w:marRight w:val="0"/>
      <w:marTop w:val="0"/>
      <w:marBottom w:val="0"/>
      <w:divBdr>
        <w:top w:val="none" w:sz="0" w:space="0" w:color="auto"/>
        <w:left w:val="none" w:sz="0" w:space="0" w:color="auto"/>
        <w:bottom w:val="none" w:sz="0" w:space="0" w:color="auto"/>
        <w:right w:val="none" w:sz="0" w:space="0" w:color="auto"/>
      </w:divBdr>
    </w:div>
    <w:div w:id="57435210">
      <w:bodyDiv w:val="1"/>
      <w:marLeft w:val="0"/>
      <w:marRight w:val="0"/>
      <w:marTop w:val="0"/>
      <w:marBottom w:val="0"/>
      <w:divBdr>
        <w:top w:val="none" w:sz="0" w:space="0" w:color="auto"/>
        <w:left w:val="none" w:sz="0" w:space="0" w:color="auto"/>
        <w:bottom w:val="none" w:sz="0" w:space="0" w:color="auto"/>
        <w:right w:val="none" w:sz="0" w:space="0" w:color="auto"/>
      </w:divBdr>
    </w:div>
    <w:div w:id="62408375">
      <w:bodyDiv w:val="1"/>
      <w:marLeft w:val="0"/>
      <w:marRight w:val="0"/>
      <w:marTop w:val="0"/>
      <w:marBottom w:val="0"/>
      <w:divBdr>
        <w:top w:val="none" w:sz="0" w:space="0" w:color="auto"/>
        <w:left w:val="none" w:sz="0" w:space="0" w:color="auto"/>
        <w:bottom w:val="none" w:sz="0" w:space="0" w:color="auto"/>
        <w:right w:val="none" w:sz="0" w:space="0" w:color="auto"/>
      </w:divBdr>
    </w:div>
    <w:div w:id="70588580">
      <w:bodyDiv w:val="1"/>
      <w:marLeft w:val="0"/>
      <w:marRight w:val="0"/>
      <w:marTop w:val="0"/>
      <w:marBottom w:val="0"/>
      <w:divBdr>
        <w:top w:val="none" w:sz="0" w:space="0" w:color="auto"/>
        <w:left w:val="none" w:sz="0" w:space="0" w:color="auto"/>
        <w:bottom w:val="none" w:sz="0" w:space="0" w:color="auto"/>
        <w:right w:val="none" w:sz="0" w:space="0" w:color="auto"/>
      </w:divBdr>
    </w:div>
    <w:div w:id="81876421">
      <w:bodyDiv w:val="1"/>
      <w:marLeft w:val="0"/>
      <w:marRight w:val="0"/>
      <w:marTop w:val="0"/>
      <w:marBottom w:val="0"/>
      <w:divBdr>
        <w:top w:val="none" w:sz="0" w:space="0" w:color="auto"/>
        <w:left w:val="none" w:sz="0" w:space="0" w:color="auto"/>
        <w:bottom w:val="none" w:sz="0" w:space="0" w:color="auto"/>
        <w:right w:val="none" w:sz="0" w:space="0" w:color="auto"/>
      </w:divBdr>
    </w:div>
    <w:div w:id="91976137">
      <w:bodyDiv w:val="1"/>
      <w:marLeft w:val="0"/>
      <w:marRight w:val="0"/>
      <w:marTop w:val="0"/>
      <w:marBottom w:val="0"/>
      <w:divBdr>
        <w:top w:val="none" w:sz="0" w:space="0" w:color="auto"/>
        <w:left w:val="none" w:sz="0" w:space="0" w:color="auto"/>
        <w:bottom w:val="none" w:sz="0" w:space="0" w:color="auto"/>
        <w:right w:val="none" w:sz="0" w:space="0" w:color="auto"/>
      </w:divBdr>
    </w:div>
    <w:div w:id="99842368">
      <w:bodyDiv w:val="1"/>
      <w:marLeft w:val="0"/>
      <w:marRight w:val="0"/>
      <w:marTop w:val="0"/>
      <w:marBottom w:val="0"/>
      <w:divBdr>
        <w:top w:val="none" w:sz="0" w:space="0" w:color="auto"/>
        <w:left w:val="none" w:sz="0" w:space="0" w:color="auto"/>
        <w:bottom w:val="none" w:sz="0" w:space="0" w:color="auto"/>
        <w:right w:val="none" w:sz="0" w:space="0" w:color="auto"/>
      </w:divBdr>
    </w:div>
    <w:div w:id="147793440">
      <w:bodyDiv w:val="1"/>
      <w:marLeft w:val="0"/>
      <w:marRight w:val="0"/>
      <w:marTop w:val="0"/>
      <w:marBottom w:val="0"/>
      <w:divBdr>
        <w:top w:val="none" w:sz="0" w:space="0" w:color="auto"/>
        <w:left w:val="none" w:sz="0" w:space="0" w:color="auto"/>
        <w:bottom w:val="none" w:sz="0" w:space="0" w:color="auto"/>
        <w:right w:val="none" w:sz="0" w:space="0" w:color="auto"/>
      </w:divBdr>
    </w:div>
    <w:div w:id="162474324">
      <w:bodyDiv w:val="1"/>
      <w:marLeft w:val="0"/>
      <w:marRight w:val="0"/>
      <w:marTop w:val="0"/>
      <w:marBottom w:val="0"/>
      <w:divBdr>
        <w:top w:val="none" w:sz="0" w:space="0" w:color="auto"/>
        <w:left w:val="none" w:sz="0" w:space="0" w:color="auto"/>
        <w:bottom w:val="none" w:sz="0" w:space="0" w:color="auto"/>
        <w:right w:val="none" w:sz="0" w:space="0" w:color="auto"/>
      </w:divBdr>
    </w:div>
    <w:div w:id="172837809">
      <w:bodyDiv w:val="1"/>
      <w:marLeft w:val="0"/>
      <w:marRight w:val="0"/>
      <w:marTop w:val="0"/>
      <w:marBottom w:val="0"/>
      <w:divBdr>
        <w:top w:val="none" w:sz="0" w:space="0" w:color="auto"/>
        <w:left w:val="none" w:sz="0" w:space="0" w:color="auto"/>
        <w:bottom w:val="none" w:sz="0" w:space="0" w:color="auto"/>
        <w:right w:val="none" w:sz="0" w:space="0" w:color="auto"/>
      </w:divBdr>
    </w:div>
    <w:div w:id="184949501">
      <w:bodyDiv w:val="1"/>
      <w:marLeft w:val="0"/>
      <w:marRight w:val="0"/>
      <w:marTop w:val="0"/>
      <w:marBottom w:val="0"/>
      <w:divBdr>
        <w:top w:val="none" w:sz="0" w:space="0" w:color="auto"/>
        <w:left w:val="none" w:sz="0" w:space="0" w:color="auto"/>
        <w:bottom w:val="none" w:sz="0" w:space="0" w:color="auto"/>
        <w:right w:val="none" w:sz="0" w:space="0" w:color="auto"/>
      </w:divBdr>
    </w:div>
    <w:div w:id="214440023">
      <w:bodyDiv w:val="1"/>
      <w:marLeft w:val="0"/>
      <w:marRight w:val="0"/>
      <w:marTop w:val="945"/>
      <w:marBottom w:val="0"/>
      <w:divBdr>
        <w:top w:val="none" w:sz="0" w:space="0" w:color="auto"/>
        <w:left w:val="none" w:sz="0" w:space="0" w:color="auto"/>
        <w:bottom w:val="none" w:sz="0" w:space="0" w:color="auto"/>
        <w:right w:val="none" w:sz="0" w:space="0" w:color="auto"/>
      </w:divBdr>
      <w:divsChild>
        <w:div w:id="63376669">
          <w:marLeft w:val="0"/>
          <w:marRight w:val="0"/>
          <w:marTop w:val="0"/>
          <w:marBottom w:val="0"/>
          <w:divBdr>
            <w:top w:val="none" w:sz="0" w:space="0" w:color="auto"/>
            <w:left w:val="none" w:sz="0" w:space="0" w:color="auto"/>
            <w:bottom w:val="none" w:sz="0" w:space="0" w:color="auto"/>
            <w:right w:val="none" w:sz="0" w:space="0" w:color="auto"/>
          </w:divBdr>
          <w:divsChild>
            <w:div w:id="1759861089">
              <w:marLeft w:val="0"/>
              <w:marRight w:val="0"/>
              <w:marTop w:val="0"/>
              <w:marBottom w:val="0"/>
              <w:divBdr>
                <w:top w:val="none" w:sz="0" w:space="0" w:color="auto"/>
                <w:left w:val="none" w:sz="0" w:space="0" w:color="auto"/>
                <w:bottom w:val="none" w:sz="0" w:space="0" w:color="auto"/>
                <w:right w:val="none" w:sz="0" w:space="0" w:color="auto"/>
              </w:divBdr>
              <w:divsChild>
                <w:div w:id="2091541627">
                  <w:marLeft w:val="-225"/>
                  <w:marRight w:val="-225"/>
                  <w:marTop w:val="0"/>
                  <w:marBottom w:val="0"/>
                  <w:divBdr>
                    <w:top w:val="none" w:sz="0" w:space="0" w:color="auto"/>
                    <w:left w:val="none" w:sz="0" w:space="0" w:color="auto"/>
                    <w:bottom w:val="none" w:sz="0" w:space="0" w:color="auto"/>
                    <w:right w:val="none" w:sz="0" w:space="0" w:color="auto"/>
                  </w:divBdr>
                  <w:divsChild>
                    <w:div w:id="1965192343">
                      <w:marLeft w:val="0"/>
                      <w:marRight w:val="0"/>
                      <w:marTop w:val="0"/>
                      <w:marBottom w:val="0"/>
                      <w:divBdr>
                        <w:top w:val="none" w:sz="0" w:space="0" w:color="auto"/>
                        <w:left w:val="none" w:sz="0" w:space="0" w:color="auto"/>
                        <w:bottom w:val="none" w:sz="0" w:space="0" w:color="auto"/>
                        <w:right w:val="none" w:sz="0" w:space="0" w:color="auto"/>
                      </w:divBdr>
                      <w:divsChild>
                        <w:div w:id="1010763402">
                          <w:marLeft w:val="-225"/>
                          <w:marRight w:val="-225"/>
                          <w:marTop w:val="0"/>
                          <w:marBottom w:val="0"/>
                          <w:divBdr>
                            <w:top w:val="none" w:sz="0" w:space="0" w:color="auto"/>
                            <w:left w:val="none" w:sz="0" w:space="0" w:color="auto"/>
                            <w:bottom w:val="none" w:sz="0" w:space="0" w:color="auto"/>
                            <w:right w:val="none" w:sz="0" w:space="0" w:color="auto"/>
                          </w:divBdr>
                          <w:divsChild>
                            <w:div w:id="1808235587">
                              <w:marLeft w:val="0"/>
                              <w:marRight w:val="0"/>
                              <w:marTop w:val="0"/>
                              <w:marBottom w:val="0"/>
                              <w:divBdr>
                                <w:top w:val="none" w:sz="0" w:space="0" w:color="auto"/>
                                <w:left w:val="none" w:sz="0" w:space="0" w:color="auto"/>
                                <w:bottom w:val="none" w:sz="0" w:space="0" w:color="auto"/>
                                <w:right w:val="none" w:sz="0" w:space="0" w:color="auto"/>
                              </w:divBdr>
                            </w:div>
                          </w:divsChild>
                        </w:div>
                        <w:div w:id="1214464165">
                          <w:marLeft w:val="-225"/>
                          <w:marRight w:val="-225"/>
                          <w:marTop w:val="0"/>
                          <w:marBottom w:val="0"/>
                          <w:divBdr>
                            <w:top w:val="none" w:sz="0" w:space="0" w:color="auto"/>
                            <w:left w:val="none" w:sz="0" w:space="0" w:color="auto"/>
                            <w:bottom w:val="none" w:sz="0" w:space="0" w:color="auto"/>
                            <w:right w:val="none" w:sz="0" w:space="0" w:color="auto"/>
                          </w:divBdr>
                          <w:divsChild>
                            <w:div w:id="529998996">
                              <w:marLeft w:val="0"/>
                              <w:marRight w:val="0"/>
                              <w:marTop w:val="0"/>
                              <w:marBottom w:val="0"/>
                              <w:divBdr>
                                <w:top w:val="none" w:sz="0" w:space="0" w:color="auto"/>
                                <w:left w:val="none" w:sz="0" w:space="0" w:color="auto"/>
                                <w:bottom w:val="none" w:sz="0" w:space="0" w:color="auto"/>
                                <w:right w:val="none" w:sz="0" w:space="0" w:color="auto"/>
                              </w:divBdr>
                              <w:divsChild>
                                <w:div w:id="1119571093">
                                  <w:marLeft w:val="0"/>
                                  <w:marRight w:val="0"/>
                                  <w:marTop w:val="720"/>
                                  <w:marBottom w:val="0"/>
                                  <w:divBdr>
                                    <w:top w:val="none" w:sz="0" w:space="0" w:color="auto"/>
                                    <w:left w:val="none" w:sz="0" w:space="0" w:color="auto"/>
                                    <w:bottom w:val="none" w:sz="0" w:space="0" w:color="auto"/>
                                    <w:right w:val="none" w:sz="0" w:space="0" w:color="auto"/>
                                  </w:divBdr>
                                  <w:divsChild>
                                    <w:div w:id="19838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11024">
                          <w:marLeft w:val="-225"/>
                          <w:marRight w:val="-225"/>
                          <w:marTop w:val="0"/>
                          <w:marBottom w:val="0"/>
                          <w:divBdr>
                            <w:top w:val="none" w:sz="0" w:space="0" w:color="auto"/>
                            <w:left w:val="none" w:sz="0" w:space="0" w:color="auto"/>
                            <w:bottom w:val="none" w:sz="0" w:space="0" w:color="auto"/>
                            <w:right w:val="none" w:sz="0" w:space="0" w:color="auto"/>
                          </w:divBdr>
                          <w:divsChild>
                            <w:div w:id="1688671900">
                              <w:marLeft w:val="0"/>
                              <w:marRight w:val="0"/>
                              <w:marTop w:val="0"/>
                              <w:marBottom w:val="0"/>
                              <w:divBdr>
                                <w:top w:val="none" w:sz="0" w:space="0" w:color="auto"/>
                                <w:left w:val="none" w:sz="0" w:space="0" w:color="auto"/>
                                <w:bottom w:val="none" w:sz="0" w:space="0" w:color="auto"/>
                                <w:right w:val="none" w:sz="0" w:space="0" w:color="auto"/>
                              </w:divBdr>
                              <w:divsChild>
                                <w:div w:id="276451743">
                                  <w:marLeft w:val="0"/>
                                  <w:marRight w:val="0"/>
                                  <w:marTop w:val="0"/>
                                  <w:marBottom w:val="0"/>
                                  <w:divBdr>
                                    <w:top w:val="none" w:sz="0" w:space="0" w:color="auto"/>
                                    <w:left w:val="none" w:sz="0" w:space="0" w:color="auto"/>
                                    <w:bottom w:val="none" w:sz="0" w:space="0" w:color="auto"/>
                                    <w:right w:val="none" w:sz="0" w:space="0" w:color="auto"/>
                                  </w:divBdr>
                                  <w:divsChild>
                                    <w:div w:id="5324908">
                                      <w:marLeft w:val="0"/>
                                      <w:marRight w:val="0"/>
                                      <w:marTop w:val="0"/>
                                      <w:marBottom w:val="0"/>
                                      <w:divBdr>
                                        <w:top w:val="none" w:sz="0" w:space="0" w:color="auto"/>
                                        <w:left w:val="none" w:sz="0" w:space="0" w:color="auto"/>
                                        <w:bottom w:val="none" w:sz="0" w:space="0" w:color="auto"/>
                                        <w:right w:val="none" w:sz="0" w:space="0" w:color="auto"/>
                                      </w:divBdr>
                                      <w:divsChild>
                                        <w:div w:id="616328172">
                                          <w:marLeft w:val="0"/>
                                          <w:marRight w:val="0"/>
                                          <w:marTop w:val="720"/>
                                          <w:marBottom w:val="72"/>
                                          <w:divBdr>
                                            <w:top w:val="none" w:sz="0" w:space="0" w:color="auto"/>
                                            <w:left w:val="none" w:sz="0" w:space="0" w:color="auto"/>
                                            <w:bottom w:val="none" w:sz="0" w:space="0" w:color="auto"/>
                                            <w:right w:val="none" w:sz="0" w:space="0" w:color="auto"/>
                                          </w:divBdr>
                                        </w:div>
                                        <w:div w:id="364452114">
                                          <w:marLeft w:val="0"/>
                                          <w:marRight w:val="0"/>
                                          <w:marTop w:val="0"/>
                                          <w:marBottom w:val="0"/>
                                          <w:divBdr>
                                            <w:top w:val="none" w:sz="0" w:space="0" w:color="auto"/>
                                            <w:left w:val="none" w:sz="0" w:space="0" w:color="auto"/>
                                            <w:bottom w:val="none" w:sz="0" w:space="0" w:color="auto"/>
                                            <w:right w:val="none" w:sz="0" w:space="0" w:color="auto"/>
                                          </w:divBdr>
                                        </w:div>
                                        <w:div w:id="156259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779273">
      <w:bodyDiv w:val="1"/>
      <w:marLeft w:val="0"/>
      <w:marRight w:val="0"/>
      <w:marTop w:val="0"/>
      <w:marBottom w:val="0"/>
      <w:divBdr>
        <w:top w:val="none" w:sz="0" w:space="0" w:color="auto"/>
        <w:left w:val="none" w:sz="0" w:space="0" w:color="auto"/>
        <w:bottom w:val="none" w:sz="0" w:space="0" w:color="auto"/>
        <w:right w:val="none" w:sz="0" w:space="0" w:color="auto"/>
      </w:divBdr>
    </w:div>
    <w:div w:id="246230518">
      <w:bodyDiv w:val="1"/>
      <w:marLeft w:val="0"/>
      <w:marRight w:val="0"/>
      <w:marTop w:val="0"/>
      <w:marBottom w:val="0"/>
      <w:divBdr>
        <w:top w:val="none" w:sz="0" w:space="0" w:color="auto"/>
        <w:left w:val="none" w:sz="0" w:space="0" w:color="auto"/>
        <w:bottom w:val="none" w:sz="0" w:space="0" w:color="auto"/>
        <w:right w:val="none" w:sz="0" w:space="0" w:color="auto"/>
      </w:divBdr>
    </w:div>
    <w:div w:id="255671681">
      <w:bodyDiv w:val="1"/>
      <w:marLeft w:val="0"/>
      <w:marRight w:val="0"/>
      <w:marTop w:val="0"/>
      <w:marBottom w:val="0"/>
      <w:divBdr>
        <w:top w:val="none" w:sz="0" w:space="0" w:color="auto"/>
        <w:left w:val="none" w:sz="0" w:space="0" w:color="auto"/>
        <w:bottom w:val="none" w:sz="0" w:space="0" w:color="auto"/>
        <w:right w:val="none" w:sz="0" w:space="0" w:color="auto"/>
      </w:divBdr>
    </w:div>
    <w:div w:id="284894200">
      <w:bodyDiv w:val="1"/>
      <w:marLeft w:val="0"/>
      <w:marRight w:val="0"/>
      <w:marTop w:val="0"/>
      <w:marBottom w:val="0"/>
      <w:divBdr>
        <w:top w:val="none" w:sz="0" w:space="0" w:color="auto"/>
        <w:left w:val="none" w:sz="0" w:space="0" w:color="auto"/>
        <w:bottom w:val="none" w:sz="0" w:space="0" w:color="auto"/>
        <w:right w:val="none" w:sz="0" w:space="0" w:color="auto"/>
      </w:divBdr>
    </w:div>
    <w:div w:id="294604344">
      <w:bodyDiv w:val="1"/>
      <w:marLeft w:val="0"/>
      <w:marRight w:val="0"/>
      <w:marTop w:val="0"/>
      <w:marBottom w:val="0"/>
      <w:divBdr>
        <w:top w:val="none" w:sz="0" w:space="0" w:color="auto"/>
        <w:left w:val="none" w:sz="0" w:space="0" w:color="auto"/>
        <w:bottom w:val="none" w:sz="0" w:space="0" w:color="auto"/>
        <w:right w:val="none" w:sz="0" w:space="0" w:color="auto"/>
      </w:divBdr>
    </w:div>
    <w:div w:id="305166706">
      <w:bodyDiv w:val="1"/>
      <w:marLeft w:val="0"/>
      <w:marRight w:val="0"/>
      <w:marTop w:val="0"/>
      <w:marBottom w:val="0"/>
      <w:divBdr>
        <w:top w:val="none" w:sz="0" w:space="0" w:color="auto"/>
        <w:left w:val="none" w:sz="0" w:space="0" w:color="auto"/>
        <w:bottom w:val="none" w:sz="0" w:space="0" w:color="auto"/>
        <w:right w:val="none" w:sz="0" w:space="0" w:color="auto"/>
      </w:divBdr>
    </w:div>
    <w:div w:id="314146614">
      <w:bodyDiv w:val="1"/>
      <w:marLeft w:val="0"/>
      <w:marRight w:val="0"/>
      <w:marTop w:val="0"/>
      <w:marBottom w:val="0"/>
      <w:divBdr>
        <w:top w:val="none" w:sz="0" w:space="0" w:color="auto"/>
        <w:left w:val="none" w:sz="0" w:space="0" w:color="auto"/>
        <w:bottom w:val="none" w:sz="0" w:space="0" w:color="auto"/>
        <w:right w:val="none" w:sz="0" w:space="0" w:color="auto"/>
      </w:divBdr>
    </w:div>
    <w:div w:id="334262839">
      <w:bodyDiv w:val="1"/>
      <w:marLeft w:val="0"/>
      <w:marRight w:val="0"/>
      <w:marTop w:val="0"/>
      <w:marBottom w:val="0"/>
      <w:divBdr>
        <w:top w:val="none" w:sz="0" w:space="0" w:color="auto"/>
        <w:left w:val="none" w:sz="0" w:space="0" w:color="auto"/>
        <w:bottom w:val="none" w:sz="0" w:space="0" w:color="auto"/>
        <w:right w:val="none" w:sz="0" w:space="0" w:color="auto"/>
      </w:divBdr>
    </w:div>
    <w:div w:id="350839498">
      <w:bodyDiv w:val="1"/>
      <w:marLeft w:val="0"/>
      <w:marRight w:val="0"/>
      <w:marTop w:val="0"/>
      <w:marBottom w:val="0"/>
      <w:divBdr>
        <w:top w:val="none" w:sz="0" w:space="0" w:color="auto"/>
        <w:left w:val="none" w:sz="0" w:space="0" w:color="auto"/>
        <w:bottom w:val="none" w:sz="0" w:space="0" w:color="auto"/>
        <w:right w:val="none" w:sz="0" w:space="0" w:color="auto"/>
      </w:divBdr>
    </w:div>
    <w:div w:id="351150030">
      <w:bodyDiv w:val="1"/>
      <w:marLeft w:val="0"/>
      <w:marRight w:val="0"/>
      <w:marTop w:val="0"/>
      <w:marBottom w:val="0"/>
      <w:divBdr>
        <w:top w:val="none" w:sz="0" w:space="0" w:color="auto"/>
        <w:left w:val="none" w:sz="0" w:space="0" w:color="auto"/>
        <w:bottom w:val="none" w:sz="0" w:space="0" w:color="auto"/>
        <w:right w:val="none" w:sz="0" w:space="0" w:color="auto"/>
      </w:divBdr>
    </w:div>
    <w:div w:id="396585825">
      <w:bodyDiv w:val="1"/>
      <w:marLeft w:val="0"/>
      <w:marRight w:val="0"/>
      <w:marTop w:val="0"/>
      <w:marBottom w:val="0"/>
      <w:divBdr>
        <w:top w:val="none" w:sz="0" w:space="0" w:color="auto"/>
        <w:left w:val="none" w:sz="0" w:space="0" w:color="auto"/>
        <w:bottom w:val="none" w:sz="0" w:space="0" w:color="auto"/>
        <w:right w:val="none" w:sz="0" w:space="0" w:color="auto"/>
      </w:divBdr>
      <w:divsChild>
        <w:div w:id="784471696">
          <w:marLeft w:val="0"/>
          <w:marRight w:val="0"/>
          <w:marTop w:val="0"/>
          <w:marBottom w:val="0"/>
          <w:divBdr>
            <w:top w:val="none" w:sz="0" w:space="0" w:color="auto"/>
            <w:left w:val="none" w:sz="0" w:space="0" w:color="auto"/>
            <w:bottom w:val="none" w:sz="0" w:space="0" w:color="auto"/>
            <w:right w:val="none" w:sz="0" w:space="0" w:color="auto"/>
          </w:divBdr>
          <w:divsChild>
            <w:div w:id="1284461909">
              <w:marLeft w:val="0"/>
              <w:marRight w:val="0"/>
              <w:marTop w:val="0"/>
              <w:marBottom w:val="0"/>
              <w:divBdr>
                <w:top w:val="none" w:sz="0" w:space="0" w:color="auto"/>
                <w:left w:val="none" w:sz="0" w:space="0" w:color="auto"/>
                <w:bottom w:val="none" w:sz="0" w:space="0" w:color="auto"/>
                <w:right w:val="none" w:sz="0" w:space="0" w:color="auto"/>
              </w:divBdr>
              <w:divsChild>
                <w:div w:id="85539536">
                  <w:marLeft w:val="0"/>
                  <w:marRight w:val="0"/>
                  <w:marTop w:val="0"/>
                  <w:marBottom w:val="0"/>
                  <w:divBdr>
                    <w:top w:val="none" w:sz="0" w:space="0" w:color="auto"/>
                    <w:left w:val="none" w:sz="0" w:space="0" w:color="auto"/>
                    <w:bottom w:val="none" w:sz="0" w:space="0" w:color="auto"/>
                    <w:right w:val="none" w:sz="0" w:space="0" w:color="auto"/>
                  </w:divBdr>
                  <w:divsChild>
                    <w:div w:id="499807417">
                      <w:marLeft w:val="0"/>
                      <w:marRight w:val="0"/>
                      <w:marTop w:val="0"/>
                      <w:marBottom w:val="0"/>
                      <w:divBdr>
                        <w:top w:val="none" w:sz="0" w:space="0" w:color="auto"/>
                        <w:left w:val="none" w:sz="0" w:space="0" w:color="auto"/>
                        <w:bottom w:val="none" w:sz="0" w:space="0" w:color="auto"/>
                        <w:right w:val="none" w:sz="0" w:space="0" w:color="auto"/>
                      </w:divBdr>
                      <w:divsChild>
                        <w:div w:id="1444305076">
                          <w:marLeft w:val="0"/>
                          <w:marRight w:val="0"/>
                          <w:marTop w:val="0"/>
                          <w:marBottom w:val="0"/>
                          <w:divBdr>
                            <w:top w:val="none" w:sz="0" w:space="0" w:color="auto"/>
                            <w:left w:val="none" w:sz="0" w:space="0" w:color="auto"/>
                            <w:bottom w:val="none" w:sz="0" w:space="0" w:color="auto"/>
                            <w:right w:val="none" w:sz="0" w:space="0" w:color="auto"/>
                          </w:divBdr>
                          <w:divsChild>
                            <w:div w:id="1118336751">
                              <w:marLeft w:val="0"/>
                              <w:marRight w:val="0"/>
                              <w:marTop w:val="0"/>
                              <w:marBottom w:val="0"/>
                              <w:divBdr>
                                <w:top w:val="none" w:sz="0" w:space="0" w:color="auto"/>
                                <w:left w:val="none" w:sz="0" w:space="0" w:color="auto"/>
                                <w:bottom w:val="none" w:sz="0" w:space="0" w:color="auto"/>
                                <w:right w:val="none" w:sz="0" w:space="0" w:color="auto"/>
                              </w:divBdr>
                              <w:divsChild>
                                <w:div w:id="1680961669">
                                  <w:marLeft w:val="0"/>
                                  <w:marRight w:val="0"/>
                                  <w:marTop w:val="0"/>
                                  <w:marBottom w:val="0"/>
                                  <w:divBdr>
                                    <w:top w:val="none" w:sz="0" w:space="0" w:color="auto"/>
                                    <w:left w:val="none" w:sz="0" w:space="0" w:color="auto"/>
                                    <w:bottom w:val="none" w:sz="0" w:space="0" w:color="auto"/>
                                    <w:right w:val="none" w:sz="0" w:space="0" w:color="auto"/>
                                  </w:divBdr>
                                  <w:divsChild>
                                    <w:div w:id="1450784614">
                                      <w:marLeft w:val="0"/>
                                      <w:marRight w:val="0"/>
                                      <w:marTop w:val="0"/>
                                      <w:marBottom w:val="0"/>
                                      <w:divBdr>
                                        <w:top w:val="none" w:sz="0" w:space="0" w:color="auto"/>
                                        <w:left w:val="none" w:sz="0" w:space="0" w:color="auto"/>
                                        <w:bottom w:val="none" w:sz="0" w:space="0" w:color="auto"/>
                                        <w:right w:val="none" w:sz="0" w:space="0" w:color="auto"/>
                                      </w:divBdr>
                                      <w:divsChild>
                                        <w:div w:id="1600913984">
                                          <w:marLeft w:val="0"/>
                                          <w:marRight w:val="0"/>
                                          <w:marTop w:val="0"/>
                                          <w:marBottom w:val="0"/>
                                          <w:divBdr>
                                            <w:top w:val="none" w:sz="0" w:space="0" w:color="auto"/>
                                            <w:left w:val="none" w:sz="0" w:space="0" w:color="auto"/>
                                            <w:bottom w:val="none" w:sz="0" w:space="0" w:color="auto"/>
                                            <w:right w:val="none" w:sz="0" w:space="0" w:color="auto"/>
                                          </w:divBdr>
                                          <w:divsChild>
                                            <w:div w:id="1359233144">
                                              <w:marLeft w:val="0"/>
                                              <w:marRight w:val="0"/>
                                              <w:marTop w:val="0"/>
                                              <w:marBottom w:val="0"/>
                                              <w:divBdr>
                                                <w:top w:val="none" w:sz="0" w:space="0" w:color="auto"/>
                                                <w:left w:val="none" w:sz="0" w:space="0" w:color="auto"/>
                                                <w:bottom w:val="none" w:sz="0" w:space="0" w:color="auto"/>
                                                <w:right w:val="none" w:sz="0" w:space="0" w:color="auto"/>
                                              </w:divBdr>
                                              <w:divsChild>
                                                <w:div w:id="2006742984">
                                                  <w:marLeft w:val="0"/>
                                                  <w:marRight w:val="0"/>
                                                  <w:marTop w:val="0"/>
                                                  <w:marBottom w:val="0"/>
                                                  <w:divBdr>
                                                    <w:top w:val="none" w:sz="0" w:space="0" w:color="auto"/>
                                                    <w:left w:val="none" w:sz="0" w:space="0" w:color="auto"/>
                                                    <w:bottom w:val="none" w:sz="0" w:space="0" w:color="auto"/>
                                                    <w:right w:val="none" w:sz="0" w:space="0" w:color="auto"/>
                                                  </w:divBdr>
                                                </w:div>
                                              </w:divsChild>
                                            </w:div>
                                            <w:div w:id="1558322531">
                                              <w:marLeft w:val="0"/>
                                              <w:marRight w:val="0"/>
                                              <w:marTop w:val="0"/>
                                              <w:marBottom w:val="0"/>
                                              <w:divBdr>
                                                <w:top w:val="none" w:sz="0" w:space="0" w:color="auto"/>
                                                <w:left w:val="none" w:sz="0" w:space="0" w:color="auto"/>
                                                <w:bottom w:val="none" w:sz="0" w:space="0" w:color="auto"/>
                                                <w:right w:val="none" w:sz="0" w:space="0" w:color="auto"/>
                                              </w:divBdr>
                                              <w:divsChild>
                                                <w:div w:id="16578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084589">
      <w:bodyDiv w:val="1"/>
      <w:marLeft w:val="0"/>
      <w:marRight w:val="0"/>
      <w:marTop w:val="0"/>
      <w:marBottom w:val="0"/>
      <w:divBdr>
        <w:top w:val="none" w:sz="0" w:space="0" w:color="auto"/>
        <w:left w:val="none" w:sz="0" w:space="0" w:color="auto"/>
        <w:bottom w:val="none" w:sz="0" w:space="0" w:color="auto"/>
        <w:right w:val="none" w:sz="0" w:space="0" w:color="auto"/>
      </w:divBdr>
    </w:div>
    <w:div w:id="413475860">
      <w:bodyDiv w:val="1"/>
      <w:marLeft w:val="0"/>
      <w:marRight w:val="0"/>
      <w:marTop w:val="0"/>
      <w:marBottom w:val="0"/>
      <w:divBdr>
        <w:top w:val="none" w:sz="0" w:space="0" w:color="auto"/>
        <w:left w:val="none" w:sz="0" w:space="0" w:color="auto"/>
        <w:bottom w:val="none" w:sz="0" w:space="0" w:color="auto"/>
        <w:right w:val="none" w:sz="0" w:space="0" w:color="auto"/>
      </w:divBdr>
    </w:div>
    <w:div w:id="454561622">
      <w:bodyDiv w:val="1"/>
      <w:marLeft w:val="0"/>
      <w:marRight w:val="0"/>
      <w:marTop w:val="0"/>
      <w:marBottom w:val="0"/>
      <w:divBdr>
        <w:top w:val="none" w:sz="0" w:space="0" w:color="auto"/>
        <w:left w:val="none" w:sz="0" w:space="0" w:color="auto"/>
        <w:bottom w:val="none" w:sz="0" w:space="0" w:color="auto"/>
        <w:right w:val="none" w:sz="0" w:space="0" w:color="auto"/>
      </w:divBdr>
    </w:div>
    <w:div w:id="457335860">
      <w:bodyDiv w:val="1"/>
      <w:marLeft w:val="0"/>
      <w:marRight w:val="0"/>
      <w:marTop w:val="0"/>
      <w:marBottom w:val="0"/>
      <w:divBdr>
        <w:top w:val="none" w:sz="0" w:space="0" w:color="auto"/>
        <w:left w:val="none" w:sz="0" w:space="0" w:color="auto"/>
        <w:bottom w:val="none" w:sz="0" w:space="0" w:color="auto"/>
        <w:right w:val="none" w:sz="0" w:space="0" w:color="auto"/>
      </w:divBdr>
    </w:div>
    <w:div w:id="513349535">
      <w:bodyDiv w:val="1"/>
      <w:marLeft w:val="0"/>
      <w:marRight w:val="0"/>
      <w:marTop w:val="0"/>
      <w:marBottom w:val="0"/>
      <w:divBdr>
        <w:top w:val="none" w:sz="0" w:space="0" w:color="auto"/>
        <w:left w:val="none" w:sz="0" w:space="0" w:color="auto"/>
        <w:bottom w:val="none" w:sz="0" w:space="0" w:color="auto"/>
        <w:right w:val="none" w:sz="0" w:space="0" w:color="auto"/>
      </w:divBdr>
    </w:div>
    <w:div w:id="580717524">
      <w:bodyDiv w:val="1"/>
      <w:marLeft w:val="0"/>
      <w:marRight w:val="0"/>
      <w:marTop w:val="0"/>
      <w:marBottom w:val="0"/>
      <w:divBdr>
        <w:top w:val="none" w:sz="0" w:space="0" w:color="auto"/>
        <w:left w:val="none" w:sz="0" w:space="0" w:color="auto"/>
        <w:bottom w:val="none" w:sz="0" w:space="0" w:color="auto"/>
        <w:right w:val="none" w:sz="0" w:space="0" w:color="auto"/>
      </w:divBdr>
    </w:div>
    <w:div w:id="611129661">
      <w:bodyDiv w:val="1"/>
      <w:marLeft w:val="0"/>
      <w:marRight w:val="0"/>
      <w:marTop w:val="0"/>
      <w:marBottom w:val="0"/>
      <w:divBdr>
        <w:top w:val="none" w:sz="0" w:space="0" w:color="auto"/>
        <w:left w:val="none" w:sz="0" w:space="0" w:color="auto"/>
        <w:bottom w:val="none" w:sz="0" w:space="0" w:color="auto"/>
        <w:right w:val="none" w:sz="0" w:space="0" w:color="auto"/>
      </w:divBdr>
    </w:div>
    <w:div w:id="638851195">
      <w:bodyDiv w:val="1"/>
      <w:marLeft w:val="0"/>
      <w:marRight w:val="0"/>
      <w:marTop w:val="0"/>
      <w:marBottom w:val="0"/>
      <w:divBdr>
        <w:top w:val="none" w:sz="0" w:space="0" w:color="auto"/>
        <w:left w:val="none" w:sz="0" w:space="0" w:color="auto"/>
        <w:bottom w:val="none" w:sz="0" w:space="0" w:color="auto"/>
        <w:right w:val="none" w:sz="0" w:space="0" w:color="auto"/>
      </w:divBdr>
    </w:div>
    <w:div w:id="649677847">
      <w:bodyDiv w:val="1"/>
      <w:marLeft w:val="0"/>
      <w:marRight w:val="0"/>
      <w:marTop w:val="0"/>
      <w:marBottom w:val="0"/>
      <w:divBdr>
        <w:top w:val="none" w:sz="0" w:space="0" w:color="auto"/>
        <w:left w:val="none" w:sz="0" w:space="0" w:color="auto"/>
        <w:bottom w:val="none" w:sz="0" w:space="0" w:color="auto"/>
        <w:right w:val="none" w:sz="0" w:space="0" w:color="auto"/>
      </w:divBdr>
    </w:div>
    <w:div w:id="672344943">
      <w:bodyDiv w:val="1"/>
      <w:marLeft w:val="0"/>
      <w:marRight w:val="0"/>
      <w:marTop w:val="0"/>
      <w:marBottom w:val="0"/>
      <w:divBdr>
        <w:top w:val="none" w:sz="0" w:space="0" w:color="auto"/>
        <w:left w:val="none" w:sz="0" w:space="0" w:color="auto"/>
        <w:bottom w:val="none" w:sz="0" w:space="0" w:color="auto"/>
        <w:right w:val="none" w:sz="0" w:space="0" w:color="auto"/>
      </w:divBdr>
    </w:div>
    <w:div w:id="683289495">
      <w:bodyDiv w:val="1"/>
      <w:marLeft w:val="0"/>
      <w:marRight w:val="0"/>
      <w:marTop w:val="0"/>
      <w:marBottom w:val="0"/>
      <w:divBdr>
        <w:top w:val="none" w:sz="0" w:space="0" w:color="auto"/>
        <w:left w:val="none" w:sz="0" w:space="0" w:color="auto"/>
        <w:bottom w:val="none" w:sz="0" w:space="0" w:color="auto"/>
        <w:right w:val="none" w:sz="0" w:space="0" w:color="auto"/>
      </w:divBdr>
    </w:div>
    <w:div w:id="714087332">
      <w:bodyDiv w:val="1"/>
      <w:marLeft w:val="0"/>
      <w:marRight w:val="0"/>
      <w:marTop w:val="0"/>
      <w:marBottom w:val="0"/>
      <w:divBdr>
        <w:top w:val="none" w:sz="0" w:space="0" w:color="auto"/>
        <w:left w:val="none" w:sz="0" w:space="0" w:color="auto"/>
        <w:bottom w:val="none" w:sz="0" w:space="0" w:color="auto"/>
        <w:right w:val="none" w:sz="0" w:space="0" w:color="auto"/>
      </w:divBdr>
      <w:divsChild>
        <w:div w:id="219560722">
          <w:marLeft w:val="0"/>
          <w:marRight w:val="0"/>
          <w:marTop w:val="0"/>
          <w:marBottom w:val="0"/>
          <w:divBdr>
            <w:top w:val="none" w:sz="0" w:space="0" w:color="auto"/>
            <w:left w:val="none" w:sz="0" w:space="0" w:color="auto"/>
            <w:bottom w:val="none" w:sz="0" w:space="0" w:color="auto"/>
            <w:right w:val="none" w:sz="0" w:space="0" w:color="auto"/>
          </w:divBdr>
          <w:divsChild>
            <w:div w:id="5312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4031">
      <w:bodyDiv w:val="1"/>
      <w:marLeft w:val="0"/>
      <w:marRight w:val="0"/>
      <w:marTop w:val="0"/>
      <w:marBottom w:val="0"/>
      <w:divBdr>
        <w:top w:val="none" w:sz="0" w:space="0" w:color="auto"/>
        <w:left w:val="none" w:sz="0" w:space="0" w:color="auto"/>
        <w:bottom w:val="none" w:sz="0" w:space="0" w:color="auto"/>
        <w:right w:val="none" w:sz="0" w:space="0" w:color="auto"/>
      </w:divBdr>
    </w:div>
    <w:div w:id="747384657">
      <w:bodyDiv w:val="1"/>
      <w:marLeft w:val="0"/>
      <w:marRight w:val="0"/>
      <w:marTop w:val="0"/>
      <w:marBottom w:val="0"/>
      <w:divBdr>
        <w:top w:val="none" w:sz="0" w:space="0" w:color="auto"/>
        <w:left w:val="none" w:sz="0" w:space="0" w:color="auto"/>
        <w:bottom w:val="none" w:sz="0" w:space="0" w:color="auto"/>
        <w:right w:val="none" w:sz="0" w:space="0" w:color="auto"/>
      </w:divBdr>
    </w:div>
    <w:div w:id="800810714">
      <w:bodyDiv w:val="1"/>
      <w:marLeft w:val="0"/>
      <w:marRight w:val="0"/>
      <w:marTop w:val="0"/>
      <w:marBottom w:val="0"/>
      <w:divBdr>
        <w:top w:val="none" w:sz="0" w:space="0" w:color="auto"/>
        <w:left w:val="none" w:sz="0" w:space="0" w:color="auto"/>
        <w:bottom w:val="none" w:sz="0" w:space="0" w:color="auto"/>
        <w:right w:val="none" w:sz="0" w:space="0" w:color="auto"/>
      </w:divBdr>
    </w:div>
    <w:div w:id="806507508">
      <w:bodyDiv w:val="1"/>
      <w:marLeft w:val="0"/>
      <w:marRight w:val="0"/>
      <w:marTop w:val="0"/>
      <w:marBottom w:val="0"/>
      <w:divBdr>
        <w:top w:val="none" w:sz="0" w:space="0" w:color="auto"/>
        <w:left w:val="none" w:sz="0" w:space="0" w:color="auto"/>
        <w:bottom w:val="none" w:sz="0" w:space="0" w:color="auto"/>
        <w:right w:val="none" w:sz="0" w:space="0" w:color="auto"/>
      </w:divBdr>
    </w:div>
    <w:div w:id="821583567">
      <w:bodyDiv w:val="1"/>
      <w:marLeft w:val="0"/>
      <w:marRight w:val="0"/>
      <w:marTop w:val="0"/>
      <w:marBottom w:val="0"/>
      <w:divBdr>
        <w:top w:val="none" w:sz="0" w:space="0" w:color="auto"/>
        <w:left w:val="none" w:sz="0" w:space="0" w:color="auto"/>
        <w:bottom w:val="none" w:sz="0" w:space="0" w:color="auto"/>
        <w:right w:val="none" w:sz="0" w:space="0" w:color="auto"/>
      </w:divBdr>
    </w:div>
    <w:div w:id="826943132">
      <w:bodyDiv w:val="1"/>
      <w:marLeft w:val="0"/>
      <w:marRight w:val="0"/>
      <w:marTop w:val="0"/>
      <w:marBottom w:val="0"/>
      <w:divBdr>
        <w:top w:val="none" w:sz="0" w:space="0" w:color="auto"/>
        <w:left w:val="none" w:sz="0" w:space="0" w:color="auto"/>
        <w:bottom w:val="none" w:sz="0" w:space="0" w:color="auto"/>
        <w:right w:val="none" w:sz="0" w:space="0" w:color="auto"/>
      </w:divBdr>
    </w:div>
    <w:div w:id="837380133">
      <w:bodyDiv w:val="1"/>
      <w:marLeft w:val="0"/>
      <w:marRight w:val="0"/>
      <w:marTop w:val="0"/>
      <w:marBottom w:val="0"/>
      <w:divBdr>
        <w:top w:val="none" w:sz="0" w:space="0" w:color="auto"/>
        <w:left w:val="none" w:sz="0" w:space="0" w:color="auto"/>
        <w:bottom w:val="none" w:sz="0" w:space="0" w:color="auto"/>
        <w:right w:val="none" w:sz="0" w:space="0" w:color="auto"/>
      </w:divBdr>
    </w:div>
    <w:div w:id="838695897">
      <w:bodyDiv w:val="1"/>
      <w:marLeft w:val="0"/>
      <w:marRight w:val="0"/>
      <w:marTop w:val="0"/>
      <w:marBottom w:val="0"/>
      <w:divBdr>
        <w:top w:val="none" w:sz="0" w:space="0" w:color="auto"/>
        <w:left w:val="none" w:sz="0" w:space="0" w:color="auto"/>
        <w:bottom w:val="none" w:sz="0" w:space="0" w:color="auto"/>
        <w:right w:val="none" w:sz="0" w:space="0" w:color="auto"/>
      </w:divBdr>
    </w:div>
    <w:div w:id="853498501">
      <w:bodyDiv w:val="1"/>
      <w:marLeft w:val="0"/>
      <w:marRight w:val="0"/>
      <w:marTop w:val="0"/>
      <w:marBottom w:val="0"/>
      <w:divBdr>
        <w:top w:val="none" w:sz="0" w:space="0" w:color="auto"/>
        <w:left w:val="none" w:sz="0" w:space="0" w:color="auto"/>
        <w:bottom w:val="none" w:sz="0" w:space="0" w:color="auto"/>
        <w:right w:val="none" w:sz="0" w:space="0" w:color="auto"/>
      </w:divBdr>
    </w:div>
    <w:div w:id="870918290">
      <w:bodyDiv w:val="1"/>
      <w:marLeft w:val="0"/>
      <w:marRight w:val="0"/>
      <w:marTop w:val="0"/>
      <w:marBottom w:val="0"/>
      <w:divBdr>
        <w:top w:val="none" w:sz="0" w:space="0" w:color="auto"/>
        <w:left w:val="none" w:sz="0" w:space="0" w:color="auto"/>
        <w:bottom w:val="none" w:sz="0" w:space="0" w:color="auto"/>
        <w:right w:val="none" w:sz="0" w:space="0" w:color="auto"/>
      </w:divBdr>
    </w:div>
    <w:div w:id="872814269">
      <w:bodyDiv w:val="1"/>
      <w:marLeft w:val="0"/>
      <w:marRight w:val="0"/>
      <w:marTop w:val="0"/>
      <w:marBottom w:val="0"/>
      <w:divBdr>
        <w:top w:val="none" w:sz="0" w:space="0" w:color="auto"/>
        <w:left w:val="none" w:sz="0" w:space="0" w:color="auto"/>
        <w:bottom w:val="none" w:sz="0" w:space="0" w:color="auto"/>
        <w:right w:val="none" w:sz="0" w:space="0" w:color="auto"/>
      </w:divBdr>
    </w:div>
    <w:div w:id="882248332">
      <w:bodyDiv w:val="1"/>
      <w:marLeft w:val="0"/>
      <w:marRight w:val="0"/>
      <w:marTop w:val="0"/>
      <w:marBottom w:val="0"/>
      <w:divBdr>
        <w:top w:val="none" w:sz="0" w:space="0" w:color="auto"/>
        <w:left w:val="none" w:sz="0" w:space="0" w:color="auto"/>
        <w:bottom w:val="none" w:sz="0" w:space="0" w:color="auto"/>
        <w:right w:val="none" w:sz="0" w:space="0" w:color="auto"/>
      </w:divBdr>
      <w:divsChild>
        <w:div w:id="166479765">
          <w:marLeft w:val="0"/>
          <w:marRight w:val="0"/>
          <w:marTop w:val="0"/>
          <w:marBottom w:val="0"/>
          <w:divBdr>
            <w:top w:val="none" w:sz="0" w:space="0" w:color="auto"/>
            <w:left w:val="none" w:sz="0" w:space="0" w:color="auto"/>
            <w:bottom w:val="none" w:sz="0" w:space="0" w:color="auto"/>
            <w:right w:val="none" w:sz="0" w:space="0" w:color="auto"/>
          </w:divBdr>
        </w:div>
      </w:divsChild>
    </w:div>
    <w:div w:id="897131620">
      <w:bodyDiv w:val="1"/>
      <w:marLeft w:val="0"/>
      <w:marRight w:val="0"/>
      <w:marTop w:val="0"/>
      <w:marBottom w:val="0"/>
      <w:divBdr>
        <w:top w:val="none" w:sz="0" w:space="0" w:color="auto"/>
        <w:left w:val="none" w:sz="0" w:space="0" w:color="auto"/>
        <w:bottom w:val="none" w:sz="0" w:space="0" w:color="auto"/>
        <w:right w:val="none" w:sz="0" w:space="0" w:color="auto"/>
      </w:divBdr>
    </w:div>
    <w:div w:id="906651768">
      <w:bodyDiv w:val="1"/>
      <w:marLeft w:val="0"/>
      <w:marRight w:val="0"/>
      <w:marTop w:val="0"/>
      <w:marBottom w:val="0"/>
      <w:divBdr>
        <w:top w:val="none" w:sz="0" w:space="0" w:color="auto"/>
        <w:left w:val="none" w:sz="0" w:space="0" w:color="auto"/>
        <w:bottom w:val="none" w:sz="0" w:space="0" w:color="auto"/>
        <w:right w:val="none" w:sz="0" w:space="0" w:color="auto"/>
      </w:divBdr>
    </w:div>
    <w:div w:id="951789689">
      <w:bodyDiv w:val="1"/>
      <w:marLeft w:val="0"/>
      <w:marRight w:val="0"/>
      <w:marTop w:val="0"/>
      <w:marBottom w:val="0"/>
      <w:divBdr>
        <w:top w:val="none" w:sz="0" w:space="0" w:color="auto"/>
        <w:left w:val="none" w:sz="0" w:space="0" w:color="auto"/>
        <w:bottom w:val="none" w:sz="0" w:space="0" w:color="auto"/>
        <w:right w:val="none" w:sz="0" w:space="0" w:color="auto"/>
      </w:divBdr>
    </w:div>
    <w:div w:id="957294855">
      <w:bodyDiv w:val="1"/>
      <w:marLeft w:val="0"/>
      <w:marRight w:val="0"/>
      <w:marTop w:val="0"/>
      <w:marBottom w:val="0"/>
      <w:divBdr>
        <w:top w:val="none" w:sz="0" w:space="0" w:color="auto"/>
        <w:left w:val="none" w:sz="0" w:space="0" w:color="auto"/>
        <w:bottom w:val="none" w:sz="0" w:space="0" w:color="auto"/>
        <w:right w:val="none" w:sz="0" w:space="0" w:color="auto"/>
      </w:divBdr>
    </w:div>
    <w:div w:id="982658104">
      <w:bodyDiv w:val="1"/>
      <w:marLeft w:val="0"/>
      <w:marRight w:val="0"/>
      <w:marTop w:val="0"/>
      <w:marBottom w:val="0"/>
      <w:divBdr>
        <w:top w:val="none" w:sz="0" w:space="0" w:color="auto"/>
        <w:left w:val="none" w:sz="0" w:space="0" w:color="auto"/>
        <w:bottom w:val="none" w:sz="0" w:space="0" w:color="auto"/>
        <w:right w:val="none" w:sz="0" w:space="0" w:color="auto"/>
      </w:divBdr>
    </w:div>
    <w:div w:id="994915600">
      <w:bodyDiv w:val="1"/>
      <w:marLeft w:val="0"/>
      <w:marRight w:val="0"/>
      <w:marTop w:val="0"/>
      <w:marBottom w:val="0"/>
      <w:divBdr>
        <w:top w:val="none" w:sz="0" w:space="0" w:color="auto"/>
        <w:left w:val="none" w:sz="0" w:space="0" w:color="auto"/>
        <w:bottom w:val="none" w:sz="0" w:space="0" w:color="auto"/>
        <w:right w:val="none" w:sz="0" w:space="0" w:color="auto"/>
      </w:divBdr>
    </w:div>
    <w:div w:id="995761354">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9603551">
      <w:bodyDiv w:val="1"/>
      <w:marLeft w:val="0"/>
      <w:marRight w:val="0"/>
      <w:marTop w:val="0"/>
      <w:marBottom w:val="0"/>
      <w:divBdr>
        <w:top w:val="none" w:sz="0" w:space="0" w:color="auto"/>
        <w:left w:val="none" w:sz="0" w:space="0" w:color="auto"/>
        <w:bottom w:val="none" w:sz="0" w:space="0" w:color="auto"/>
        <w:right w:val="none" w:sz="0" w:space="0" w:color="auto"/>
      </w:divBdr>
    </w:div>
    <w:div w:id="1117607121">
      <w:bodyDiv w:val="1"/>
      <w:marLeft w:val="0"/>
      <w:marRight w:val="0"/>
      <w:marTop w:val="0"/>
      <w:marBottom w:val="0"/>
      <w:divBdr>
        <w:top w:val="none" w:sz="0" w:space="0" w:color="auto"/>
        <w:left w:val="none" w:sz="0" w:space="0" w:color="auto"/>
        <w:bottom w:val="none" w:sz="0" w:space="0" w:color="auto"/>
        <w:right w:val="none" w:sz="0" w:space="0" w:color="auto"/>
      </w:divBdr>
    </w:div>
    <w:div w:id="1195121744">
      <w:bodyDiv w:val="1"/>
      <w:marLeft w:val="0"/>
      <w:marRight w:val="0"/>
      <w:marTop w:val="0"/>
      <w:marBottom w:val="0"/>
      <w:divBdr>
        <w:top w:val="none" w:sz="0" w:space="0" w:color="auto"/>
        <w:left w:val="none" w:sz="0" w:space="0" w:color="auto"/>
        <w:bottom w:val="none" w:sz="0" w:space="0" w:color="auto"/>
        <w:right w:val="none" w:sz="0" w:space="0" w:color="auto"/>
      </w:divBdr>
    </w:div>
    <w:div w:id="1198856052">
      <w:bodyDiv w:val="1"/>
      <w:marLeft w:val="0"/>
      <w:marRight w:val="0"/>
      <w:marTop w:val="0"/>
      <w:marBottom w:val="0"/>
      <w:divBdr>
        <w:top w:val="none" w:sz="0" w:space="0" w:color="auto"/>
        <w:left w:val="none" w:sz="0" w:space="0" w:color="auto"/>
        <w:bottom w:val="none" w:sz="0" w:space="0" w:color="auto"/>
        <w:right w:val="none" w:sz="0" w:space="0" w:color="auto"/>
      </w:divBdr>
    </w:div>
    <w:div w:id="1210337573">
      <w:bodyDiv w:val="1"/>
      <w:marLeft w:val="0"/>
      <w:marRight w:val="0"/>
      <w:marTop w:val="0"/>
      <w:marBottom w:val="0"/>
      <w:divBdr>
        <w:top w:val="none" w:sz="0" w:space="0" w:color="auto"/>
        <w:left w:val="none" w:sz="0" w:space="0" w:color="auto"/>
        <w:bottom w:val="none" w:sz="0" w:space="0" w:color="auto"/>
        <w:right w:val="none" w:sz="0" w:space="0" w:color="auto"/>
      </w:divBdr>
    </w:div>
    <w:div w:id="1217352815">
      <w:bodyDiv w:val="1"/>
      <w:marLeft w:val="0"/>
      <w:marRight w:val="0"/>
      <w:marTop w:val="0"/>
      <w:marBottom w:val="0"/>
      <w:divBdr>
        <w:top w:val="none" w:sz="0" w:space="0" w:color="auto"/>
        <w:left w:val="none" w:sz="0" w:space="0" w:color="auto"/>
        <w:bottom w:val="none" w:sz="0" w:space="0" w:color="auto"/>
        <w:right w:val="none" w:sz="0" w:space="0" w:color="auto"/>
      </w:divBdr>
    </w:div>
    <w:div w:id="1256475073">
      <w:bodyDiv w:val="1"/>
      <w:marLeft w:val="0"/>
      <w:marRight w:val="0"/>
      <w:marTop w:val="0"/>
      <w:marBottom w:val="0"/>
      <w:divBdr>
        <w:top w:val="none" w:sz="0" w:space="0" w:color="auto"/>
        <w:left w:val="none" w:sz="0" w:space="0" w:color="auto"/>
        <w:bottom w:val="none" w:sz="0" w:space="0" w:color="auto"/>
        <w:right w:val="none" w:sz="0" w:space="0" w:color="auto"/>
      </w:divBdr>
    </w:div>
    <w:div w:id="1267273484">
      <w:bodyDiv w:val="1"/>
      <w:marLeft w:val="0"/>
      <w:marRight w:val="0"/>
      <w:marTop w:val="0"/>
      <w:marBottom w:val="0"/>
      <w:divBdr>
        <w:top w:val="none" w:sz="0" w:space="0" w:color="auto"/>
        <w:left w:val="none" w:sz="0" w:space="0" w:color="auto"/>
        <w:bottom w:val="none" w:sz="0" w:space="0" w:color="auto"/>
        <w:right w:val="none" w:sz="0" w:space="0" w:color="auto"/>
      </w:divBdr>
    </w:div>
    <w:div w:id="1272858389">
      <w:bodyDiv w:val="1"/>
      <w:marLeft w:val="0"/>
      <w:marRight w:val="0"/>
      <w:marTop w:val="0"/>
      <w:marBottom w:val="0"/>
      <w:divBdr>
        <w:top w:val="none" w:sz="0" w:space="0" w:color="auto"/>
        <w:left w:val="none" w:sz="0" w:space="0" w:color="auto"/>
        <w:bottom w:val="none" w:sz="0" w:space="0" w:color="auto"/>
        <w:right w:val="none" w:sz="0" w:space="0" w:color="auto"/>
      </w:divBdr>
    </w:div>
    <w:div w:id="1303929927">
      <w:bodyDiv w:val="1"/>
      <w:marLeft w:val="0"/>
      <w:marRight w:val="0"/>
      <w:marTop w:val="0"/>
      <w:marBottom w:val="0"/>
      <w:divBdr>
        <w:top w:val="none" w:sz="0" w:space="0" w:color="auto"/>
        <w:left w:val="none" w:sz="0" w:space="0" w:color="auto"/>
        <w:bottom w:val="none" w:sz="0" w:space="0" w:color="auto"/>
        <w:right w:val="none" w:sz="0" w:space="0" w:color="auto"/>
      </w:divBdr>
    </w:div>
    <w:div w:id="1305545239">
      <w:bodyDiv w:val="1"/>
      <w:marLeft w:val="0"/>
      <w:marRight w:val="0"/>
      <w:marTop w:val="0"/>
      <w:marBottom w:val="0"/>
      <w:divBdr>
        <w:top w:val="none" w:sz="0" w:space="0" w:color="auto"/>
        <w:left w:val="none" w:sz="0" w:space="0" w:color="auto"/>
        <w:bottom w:val="none" w:sz="0" w:space="0" w:color="auto"/>
        <w:right w:val="none" w:sz="0" w:space="0" w:color="auto"/>
      </w:divBdr>
    </w:div>
    <w:div w:id="1317808010">
      <w:bodyDiv w:val="1"/>
      <w:marLeft w:val="0"/>
      <w:marRight w:val="0"/>
      <w:marTop w:val="0"/>
      <w:marBottom w:val="0"/>
      <w:divBdr>
        <w:top w:val="none" w:sz="0" w:space="0" w:color="auto"/>
        <w:left w:val="none" w:sz="0" w:space="0" w:color="auto"/>
        <w:bottom w:val="none" w:sz="0" w:space="0" w:color="auto"/>
        <w:right w:val="none" w:sz="0" w:space="0" w:color="auto"/>
      </w:divBdr>
    </w:div>
    <w:div w:id="1322005882">
      <w:bodyDiv w:val="1"/>
      <w:marLeft w:val="0"/>
      <w:marRight w:val="0"/>
      <w:marTop w:val="0"/>
      <w:marBottom w:val="0"/>
      <w:divBdr>
        <w:top w:val="none" w:sz="0" w:space="0" w:color="auto"/>
        <w:left w:val="none" w:sz="0" w:space="0" w:color="auto"/>
        <w:bottom w:val="none" w:sz="0" w:space="0" w:color="auto"/>
        <w:right w:val="none" w:sz="0" w:space="0" w:color="auto"/>
      </w:divBdr>
    </w:div>
    <w:div w:id="1345476260">
      <w:bodyDiv w:val="1"/>
      <w:marLeft w:val="0"/>
      <w:marRight w:val="0"/>
      <w:marTop w:val="0"/>
      <w:marBottom w:val="0"/>
      <w:divBdr>
        <w:top w:val="none" w:sz="0" w:space="0" w:color="auto"/>
        <w:left w:val="none" w:sz="0" w:space="0" w:color="auto"/>
        <w:bottom w:val="none" w:sz="0" w:space="0" w:color="auto"/>
        <w:right w:val="none" w:sz="0" w:space="0" w:color="auto"/>
      </w:divBdr>
    </w:div>
    <w:div w:id="1352101059">
      <w:bodyDiv w:val="1"/>
      <w:marLeft w:val="0"/>
      <w:marRight w:val="0"/>
      <w:marTop w:val="0"/>
      <w:marBottom w:val="0"/>
      <w:divBdr>
        <w:top w:val="none" w:sz="0" w:space="0" w:color="auto"/>
        <w:left w:val="none" w:sz="0" w:space="0" w:color="auto"/>
        <w:bottom w:val="none" w:sz="0" w:space="0" w:color="auto"/>
        <w:right w:val="none" w:sz="0" w:space="0" w:color="auto"/>
      </w:divBdr>
    </w:div>
    <w:div w:id="1378772110">
      <w:bodyDiv w:val="1"/>
      <w:marLeft w:val="0"/>
      <w:marRight w:val="0"/>
      <w:marTop w:val="0"/>
      <w:marBottom w:val="0"/>
      <w:divBdr>
        <w:top w:val="none" w:sz="0" w:space="0" w:color="auto"/>
        <w:left w:val="none" w:sz="0" w:space="0" w:color="auto"/>
        <w:bottom w:val="none" w:sz="0" w:space="0" w:color="auto"/>
        <w:right w:val="none" w:sz="0" w:space="0" w:color="auto"/>
      </w:divBdr>
    </w:div>
    <w:div w:id="1463379176">
      <w:bodyDiv w:val="1"/>
      <w:marLeft w:val="0"/>
      <w:marRight w:val="0"/>
      <w:marTop w:val="0"/>
      <w:marBottom w:val="0"/>
      <w:divBdr>
        <w:top w:val="none" w:sz="0" w:space="0" w:color="auto"/>
        <w:left w:val="none" w:sz="0" w:space="0" w:color="auto"/>
        <w:bottom w:val="none" w:sz="0" w:space="0" w:color="auto"/>
        <w:right w:val="none" w:sz="0" w:space="0" w:color="auto"/>
      </w:divBdr>
    </w:div>
    <w:div w:id="1488286204">
      <w:bodyDiv w:val="1"/>
      <w:marLeft w:val="0"/>
      <w:marRight w:val="0"/>
      <w:marTop w:val="0"/>
      <w:marBottom w:val="0"/>
      <w:divBdr>
        <w:top w:val="none" w:sz="0" w:space="0" w:color="auto"/>
        <w:left w:val="none" w:sz="0" w:space="0" w:color="auto"/>
        <w:bottom w:val="none" w:sz="0" w:space="0" w:color="auto"/>
        <w:right w:val="none" w:sz="0" w:space="0" w:color="auto"/>
      </w:divBdr>
    </w:div>
    <w:div w:id="1491755417">
      <w:bodyDiv w:val="1"/>
      <w:marLeft w:val="0"/>
      <w:marRight w:val="0"/>
      <w:marTop w:val="0"/>
      <w:marBottom w:val="0"/>
      <w:divBdr>
        <w:top w:val="none" w:sz="0" w:space="0" w:color="auto"/>
        <w:left w:val="none" w:sz="0" w:space="0" w:color="auto"/>
        <w:bottom w:val="none" w:sz="0" w:space="0" w:color="auto"/>
        <w:right w:val="none" w:sz="0" w:space="0" w:color="auto"/>
      </w:divBdr>
    </w:div>
    <w:div w:id="1505121026">
      <w:bodyDiv w:val="1"/>
      <w:marLeft w:val="0"/>
      <w:marRight w:val="0"/>
      <w:marTop w:val="0"/>
      <w:marBottom w:val="0"/>
      <w:divBdr>
        <w:top w:val="none" w:sz="0" w:space="0" w:color="auto"/>
        <w:left w:val="none" w:sz="0" w:space="0" w:color="auto"/>
        <w:bottom w:val="none" w:sz="0" w:space="0" w:color="auto"/>
        <w:right w:val="none" w:sz="0" w:space="0" w:color="auto"/>
      </w:divBdr>
    </w:div>
    <w:div w:id="1547453850">
      <w:bodyDiv w:val="1"/>
      <w:marLeft w:val="0"/>
      <w:marRight w:val="0"/>
      <w:marTop w:val="0"/>
      <w:marBottom w:val="0"/>
      <w:divBdr>
        <w:top w:val="none" w:sz="0" w:space="0" w:color="auto"/>
        <w:left w:val="none" w:sz="0" w:space="0" w:color="auto"/>
        <w:bottom w:val="none" w:sz="0" w:space="0" w:color="auto"/>
        <w:right w:val="none" w:sz="0" w:space="0" w:color="auto"/>
      </w:divBdr>
    </w:div>
    <w:div w:id="1548836630">
      <w:bodyDiv w:val="1"/>
      <w:marLeft w:val="0"/>
      <w:marRight w:val="0"/>
      <w:marTop w:val="0"/>
      <w:marBottom w:val="0"/>
      <w:divBdr>
        <w:top w:val="none" w:sz="0" w:space="0" w:color="auto"/>
        <w:left w:val="none" w:sz="0" w:space="0" w:color="auto"/>
        <w:bottom w:val="none" w:sz="0" w:space="0" w:color="auto"/>
        <w:right w:val="none" w:sz="0" w:space="0" w:color="auto"/>
      </w:divBdr>
    </w:div>
    <w:div w:id="1551334696">
      <w:bodyDiv w:val="1"/>
      <w:marLeft w:val="0"/>
      <w:marRight w:val="0"/>
      <w:marTop w:val="0"/>
      <w:marBottom w:val="0"/>
      <w:divBdr>
        <w:top w:val="none" w:sz="0" w:space="0" w:color="auto"/>
        <w:left w:val="none" w:sz="0" w:space="0" w:color="auto"/>
        <w:bottom w:val="none" w:sz="0" w:space="0" w:color="auto"/>
        <w:right w:val="none" w:sz="0" w:space="0" w:color="auto"/>
      </w:divBdr>
      <w:divsChild>
        <w:div w:id="206963278">
          <w:marLeft w:val="0"/>
          <w:marRight w:val="0"/>
          <w:marTop w:val="0"/>
          <w:marBottom w:val="0"/>
          <w:divBdr>
            <w:top w:val="none" w:sz="0" w:space="0" w:color="auto"/>
            <w:left w:val="none" w:sz="0" w:space="0" w:color="auto"/>
            <w:bottom w:val="none" w:sz="0" w:space="0" w:color="auto"/>
            <w:right w:val="none" w:sz="0" w:space="0" w:color="auto"/>
          </w:divBdr>
        </w:div>
        <w:div w:id="1757091167">
          <w:marLeft w:val="0"/>
          <w:marRight w:val="0"/>
          <w:marTop w:val="0"/>
          <w:marBottom w:val="0"/>
          <w:divBdr>
            <w:top w:val="none" w:sz="0" w:space="0" w:color="auto"/>
            <w:left w:val="none" w:sz="0" w:space="0" w:color="auto"/>
            <w:bottom w:val="none" w:sz="0" w:space="0" w:color="auto"/>
            <w:right w:val="none" w:sz="0" w:space="0" w:color="auto"/>
          </w:divBdr>
        </w:div>
      </w:divsChild>
    </w:div>
    <w:div w:id="1587499604">
      <w:bodyDiv w:val="1"/>
      <w:marLeft w:val="0"/>
      <w:marRight w:val="0"/>
      <w:marTop w:val="0"/>
      <w:marBottom w:val="0"/>
      <w:divBdr>
        <w:top w:val="none" w:sz="0" w:space="0" w:color="auto"/>
        <w:left w:val="none" w:sz="0" w:space="0" w:color="auto"/>
        <w:bottom w:val="none" w:sz="0" w:space="0" w:color="auto"/>
        <w:right w:val="none" w:sz="0" w:space="0" w:color="auto"/>
      </w:divBdr>
    </w:div>
    <w:div w:id="1601639242">
      <w:bodyDiv w:val="1"/>
      <w:marLeft w:val="0"/>
      <w:marRight w:val="0"/>
      <w:marTop w:val="0"/>
      <w:marBottom w:val="0"/>
      <w:divBdr>
        <w:top w:val="none" w:sz="0" w:space="0" w:color="auto"/>
        <w:left w:val="none" w:sz="0" w:space="0" w:color="auto"/>
        <w:bottom w:val="none" w:sz="0" w:space="0" w:color="auto"/>
        <w:right w:val="none" w:sz="0" w:space="0" w:color="auto"/>
      </w:divBdr>
    </w:div>
    <w:div w:id="1602031622">
      <w:bodyDiv w:val="1"/>
      <w:marLeft w:val="0"/>
      <w:marRight w:val="0"/>
      <w:marTop w:val="0"/>
      <w:marBottom w:val="0"/>
      <w:divBdr>
        <w:top w:val="none" w:sz="0" w:space="0" w:color="auto"/>
        <w:left w:val="none" w:sz="0" w:space="0" w:color="auto"/>
        <w:bottom w:val="none" w:sz="0" w:space="0" w:color="auto"/>
        <w:right w:val="none" w:sz="0" w:space="0" w:color="auto"/>
      </w:divBdr>
    </w:div>
    <w:div w:id="1608653309">
      <w:bodyDiv w:val="1"/>
      <w:marLeft w:val="0"/>
      <w:marRight w:val="0"/>
      <w:marTop w:val="0"/>
      <w:marBottom w:val="0"/>
      <w:divBdr>
        <w:top w:val="none" w:sz="0" w:space="0" w:color="auto"/>
        <w:left w:val="none" w:sz="0" w:space="0" w:color="auto"/>
        <w:bottom w:val="none" w:sz="0" w:space="0" w:color="auto"/>
        <w:right w:val="none" w:sz="0" w:space="0" w:color="auto"/>
      </w:divBdr>
    </w:div>
    <w:div w:id="1631746163">
      <w:bodyDiv w:val="1"/>
      <w:marLeft w:val="0"/>
      <w:marRight w:val="0"/>
      <w:marTop w:val="0"/>
      <w:marBottom w:val="0"/>
      <w:divBdr>
        <w:top w:val="none" w:sz="0" w:space="0" w:color="auto"/>
        <w:left w:val="none" w:sz="0" w:space="0" w:color="auto"/>
        <w:bottom w:val="none" w:sz="0" w:space="0" w:color="auto"/>
        <w:right w:val="none" w:sz="0" w:space="0" w:color="auto"/>
      </w:divBdr>
    </w:div>
    <w:div w:id="1673099571">
      <w:bodyDiv w:val="1"/>
      <w:marLeft w:val="0"/>
      <w:marRight w:val="0"/>
      <w:marTop w:val="0"/>
      <w:marBottom w:val="0"/>
      <w:divBdr>
        <w:top w:val="none" w:sz="0" w:space="0" w:color="auto"/>
        <w:left w:val="none" w:sz="0" w:space="0" w:color="auto"/>
        <w:bottom w:val="none" w:sz="0" w:space="0" w:color="auto"/>
        <w:right w:val="none" w:sz="0" w:space="0" w:color="auto"/>
      </w:divBdr>
    </w:div>
    <w:div w:id="1685547391">
      <w:bodyDiv w:val="1"/>
      <w:marLeft w:val="0"/>
      <w:marRight w:val="0"/>
      <w:marTop w:val="0"/>
      <w:marBottom w:val="0"/>
      <w:divBdr>
        <w:top w:val="none" w:sz="0" w:space="0" w:color="auto"/>
        <w:left w:val="none" w:sz="0" w:space="0" w:color="auto"/>
        <w:bottom w:val="none" w:sz="0" w:space="0" w:color="auto"/>
        <w:right w:val="none" w:sz="0" w:space="0" w:color="auto"/>
      </w:divBdr>
    </w:div>
    <w:div w:id="1790391939">
      <w:bodyDiv w:val="1"/>
      <w:marLeft w:val="0"/>
      <w:marRight w:val="0"/>
      <w:marTop w:val="0"/>
      <w:marBottom w:val="0"/>
      <w:divBdr>
        <w:top w:val="none" w:sz="0" w:space="0" w:color="auto"/>
        <w:left w:val="none" w:sz="0" w:space="0" w:color="auto"/>
        <w:bottom w:val="none" w:sz="0" w:space="0" w:color="auto"/>
        <w:right w:val="none" w:sz="0" w:space="0" w:color="auto"/>
      </w:divBdr>
    </w:div>
    <w:div w:id="1799227334">
      <w:bodyDiv w:val="1"/>
      <w:marLeft w:val="0"/>
      <w:marRight w:val="0"/>
      <w:marTop w:val="0"/>
      <w:marBottom w:val="0"/>
      <w:divBdr>
        <w:top w:val="none" w:sz="0" w:space="0" w:color="auto"/>
        <w:left w:val="none" w:sz="0" w:space="0" w:color="auto"/>
        <w:bottom w:val="none" w:sz="0" w:space="0" w:color="auto"/>
        <w:right w:val="none" w:sz="0" w:space="0" w:color="auto"/>
      </w:divBdr>
    </w:div>
    <w:div w:id="1823230429">
      <w:bodyDiv w:val="1"/>
      <w:marLeft w:val="0"/>
      <w:marRight w:val="0"/>
      <w:marTop w:val="0"/>
      <w:marBottom w:val="0"/>
      <w:divBdr>
        <w:top w:val="none" w:sz="0" w:space="0" w:color="auto"/>
        <w:left w:val="none" w:sz="0" w:space="0" w:color="auto"/>
        <w:bottom w:val="none" w:sz="0" w:space="0" w:color="auto"/>
        <w:right w:val="none" w:sz="0" w:space="0" w:color="auto"/>
      </w:divBdr>
    </w:div>
    <w:div w:id="1844778564">
      <w:bodyDiv w:val="1"/>
      <w:marLeft w:val="0"/>
      <w:marRight w:val="0"/>
      <w:marTop w:val="0"/>
      <w:marBottom w:val="0"/>
      <w:divBdr>
        <w:top w:val="none" w:sz="0" w:space="0" w:color="auto"/>
        <w:left w:val="none" w:sz="0" w:space="0" w:color="auto"/>
        <w:bottom w:val="none" w:sz="0" w:space="0" w:color="auto"/>
        <w:right w:val="none" w:sz="0" w:space="0" w:color="auto"/>
      </w:divBdr>
    </w:div>
    <w:div w:id="1859585190">
      <w:bodyDiv w:val="1"/>
      <w:marLeft w:val="0"/>
      <w:marRight w:val="0"/>
      <w:marTop w:val="0"/>
      <w:marBottom w:val="0"/>
      <w:divBdr>
        <w:top w:val="none" w:sz="0" w:space="0" w:color="auto"/>
        <w:left w:val="none" w:sz="0" w:space="0" w:color="auto"/>
        <w:bottom w:val="none" w:sz="0" w:space="0" w:color="auto"/>
        <w:right w:val="none" w:sz="0" w:space="0" w:color="auto"/>
      </w:divBdr>
    </w:div>
    <w:div w:id="1901358930">
      <w:bodyDiv w:val="1"/>
      <w:marLeft w:val="0"/>
      <w:marRight w:val="0"/>
      <w:marTop w:val="0"/>
      <w:marBottom w:val="0"/>
      <w:divBdr>
        <w:top w:val="none" w:sz="0" w:space="0" w:color="auto"/>
        <w:left w:val="none" w:sz="0" w:space="0" w:color="auto"/>
        <w:bottom w:val="none" w:sz="0" w:space="0" w:color="auto"/>
        <w:right w:val="none" w:sz="0" w:space="0" w:color="auto"/>
      </w:divBdr>
    </w:div>
    <w:div w:id="1934362583">
      <w:bodyDiv w:val="1"/>
      <w:marLeft w:val="0"/>
      <w:marRight w:val="0"/>
      <w:marTop w:val="0"/>
      <w:marBottom w:val="0"/>
      <w:divBdr>
        <w:top w:val="none" w:sz="0" w:space="0" w:color="auto"/>
        <w:left w:val="none" w:sz="0" w:space="0" w:color="auto"/>
        <w:bottom w:val="none" w:sz="0" w:space="0" w:color="auto"/>
        <w:right w:val="none" w:sz="0" w:space="0" w:color="auto"/>
      </w:divBdr>
    </w:div>
    <w:div w:id="1968123487">
      <w:bodyDiv w:val="1"/>
      <w:marLeft w:val="0"/>
      <w:marRight w:val="0"/>
      <w:marTop w:val="0"/>
      <w:marBottom w:val="0"/>
      <w:divBdr>
        <w:top w:val="none" w:sz="0" w:space="0" w:color="auto"/>
        <w:left w:val="none" w:sz="0" w:space="0" w:color="auto"/>
        <w:bottom w:val="none" w:sz="0" w:space="0" w:color="auto"/>
        <w:right w:val="none" w:sz="0" w:space="0" w:color="auto"/>
      </w:divBdr>
    </w:div>
    <w:div w:id="1976328379">
      <w:bodyDiv w:val="1"/>
      <w:marLeft w:val="0"/>
      <w:marRight w:val="0"/>
      <w:marTop w:val="0"/>
      <w:marBottom w:val="0"/>
      <w:divBdr>
        <w:top w:val="none" w:sz="0" w:space="0" w:color="auto"/>
        <w:left w:val="none" w:sz="0" w:space="0" w:color="auto"/>
        <w:bottom w:val="none" w:sz="0" w:space="0" w:color="auto"/>
        <w:right w:val="none" w:sz="0" w:space="0" w:color="auto"/>
      </w:divBdr>
    </w:div>
    <w:div w:id="2006781299">
      <w:bodyDiv w:val="1"/>
      <w:marLeft w:val="0"/>
      <w:marRight w:val="0"/>
      <w:marTop w:val="0"/>
      <w:marBottom w:val="0"/>
      <w:divBdr>
        <w:top w:val="none" w:sz="0" w:space="0" w:color="auto"/>
        <w:left w:val="none" w:sz="0" w:space="0" w:color="auto"/>
        <w:bottom w:val="none" w:sz="0" w:space="0" w:color="auto"/>
        <w:right w:val="none" w:sz="0" w:space="0" w:color="auto"/>
      </w:divBdr>
    </w:div>
    <w:div w:id="2011324430">
      <w:bodyDiv w:val="1"/>
      <w:marLeft w:val="0"/>
      <w:marRight w:val="0"/>
      <w:marTop w:val="0"/>
      <w:marBottom w:val="0"/>
      <w:divBdr>
        <w:top w:val="none" w:sz="0" w:space="0" w:color="auto"/>
        <w:left w:val="none" w:sz="0" w:space="0" w:color="auto"/>
        <w:bottom w:val="none" w:sz="0" w:space="0" w:color="auto"/>
        <w:right w:val="none" w:sz="0" w:space="0" w:color="auto"/>
      </w:divBdr>
    </w:div>
    <w:div w:id="2027518884">
      <w:bodyDiv w:val="1"/>
      <w:marLeft w:val="0"/>
      <w:marRight w:val="0"/>
      <w:marTop w:val="0"/>
      <w:marBottom w:val="0"/>
      <w:divBdr>
        <w:top w:val="none" w:sz="0" w:space="0" w:color="auto"/>
        <w:left w:val="none" w:sz="0" w:space="0" w:color="auto"/>
        <w:bottom w:val="none" w:sz="0" w:space="0" w:color="auto"/>
        <w:right w:val="none" w:sz="0" w:space="0" w:color="auto"/>
      </w:divBdr>
    </w:div>
    <w:div w:id="2052881446">
      <w:bodyDiv w:val="1"/>
      <w:marLeft w:val="0"/>
      <w:marRight w:val="0"/>
      <w:marTop w:val="0"/>
      <w:marBottom w:val="0"/>
      <w:divBdr>
        <w:top w:val="none" w:sz="0" w:space="0" w:color="auto"/>
        <w:left w:val="none" w:sz="0" w:space="0" w:color="auto"/>
        <w:bottom w:val="none" w:sz="0" w:space="0" w:color="auto"/>
        <w:right w:val="none" w:sz="0" w:space="0" w:color="auto"/>
      </w:divBdr>
    </w:div>
    <w:div w:id="2120681781">
      <w:bodyDiv w:val="1"/>
      <w:marLeft w:val="0"/>
      <w:marRight w:val="0"/>
      <w:marTop w:val="0"/>
      <w:marBottom w:val="0"/>
      <w:divBdr>
        <w:top w:val="none" w:sz="0" w:space="0" w:color="auto"/>
        <w:left w:val="none" w:sz="0" w:space="0" w:color="auto"/>
        <w:bottom w:val="none" w:sz="0" w:space="0" w:color="auto"/>
        <w:right w:val="none" w:sz="0" w:space="0" w:color="auto"/>
      </w:divBdr>
    </w:div>
    <w:div w:id="2123256157">
      <w:bodyDiv w:val="1"/>
      <w:marLeft w:val="0"/>
      <w:marRight w:val="0"/>
      <w:marTop w:val="0"/>
      <w:marBottom w:val="0"/>
      <w:divBdr>
        <w:top w:val="none" w:sz="0" w:space="0" w:color="auto"/>
        <w:left w:val="none" w:sz="0" w:space="0" w:color="auto"/>
        <w:bottom w:val="none" w:sz="0" w:space="0" w:color="auto"/>
        <w:right w:val="none" w:sz="0" w:space="0" w:color="auto"/>
      </w:divBdr>
    </w:div>
    <w:div w:id="2128232196">
      <w:bodyDiv w:val="1"/>
      <w:marLeft w:val="0"/>
      <w:marRight w:val="0"/>
      <w:marTop w:val="0"/>
      <w:marBottom w:val="0"/>
      <w:divBdr>
        <w:top w:val="none" w:sz="0" w:space="0" w:color="auto"/>
        <w:left w:val="none" w:sz="0" w:space="0" w:color="auto"/>
        <w:bottom w:val="none" w:sz="0" w:space="0" w:color="auto"/>
        <w:right w:val="none" w:sz="0" w:space="0" w:color="auto"/>
      </w:divBdr>
      <w:divsChild>
        <w:div w:id="2086880642">
          <w:marLeft w:val="0"/>
          <w:marRight w:val="0"/>
          <w:marTop w:val="0"/>
          <w:marBottom w:val="0"/>
          <w:divBdr>
            <w:top w:val="none" w:sz="0" w:space="0" w:color="auto"/>
            <w:left w:val="none" w:sz="0" w:space="0" w:color="auto"/>
            <w:bottom w:val="none" w:sz="0" w:space="0" w:color="auto"/>
            <w:right w:val="none" w:sz="0" w:space="0" w:color="auto"/>
          </w:divBdr>
        </w:div>
        <w:div w:id="957569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zpiz.si/cms/userfiles/file/ZPIZ_Statisticni%20pregled%202017.pdf" TargetMode="External"/><Relationship Id="rId21" Type="http://schemas.openxmlformats.org/officeDocument/2006/relationships/hyperlink" Target="https://ec.europa.eu/info/sites/info/files/food-farming-fisheries/key_policies/documents/cap-briefs-7-structural-change_en.pdf" TargetMode="External"/><Relationship Id="rId42" Type="http://schemas.openxmlformats.org/officeDocument/2006/relationships/hyperlink" Target="https://www.zpiz.si/cms/userfiles/file/ZPIZ_Statisticni%20pregled%202018.pdf" TargetMode="External"/><Relationship Id="rId47" Type="http://schemas.openxmlformats.org/officeDocument/2006/relationships/hyperlink" Target="https://pxweb.stat.si/SiStatDb/pxweb/sl/10_Dem_soc/10_Dem_soc__05_prebivalstvo__20_soc_ekon_preb__01_05G20_izobrazba/05G2002S.px/" TargetMode="External"/><Relationship Id="rId63" Type="http://schemas.openxmlformats.org/officeDocument/2006/relationships/hyperlink" Target="https://www.stat.si/dokument/1163/kmetija.pdf"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emf"/><Relationship Id="rId29" Type="http://schemas.openxmlformats.org/officeDocument/2006/relationships/hyperlink" Target="http://www.s-kzg.si/si/delovna-podrocja/sektor-za-kmetijstvo/arhiv-cenikov/" TargetMode="External"/><Relationship Id="rId11" Type="http://schemas.openxmlformats.org/officeDocument/2006/relationships/image" Target="media/image1.jpeg"/><Relationship Id="rId24" Type="http://schemas.openxmlformats.org/officeDocument/2006/relationships/hyperlink" Target="https://www.zpiz.si/cms/userfiles/file/ZPIZ_Statisticni%20pregled%202015.pdf" TargetMode="External"/><Relationship Id="rId32" Type="http://schemas.openxmlformats.org/officeDocument/2006/relationships/hyperlink" Target="http://www.uradni-list.si/1/objava.jsp?sop=2020-01-0203" TargetMode="External"/><Relationship Id="rId37" Type="http://schemas.openxmlformats.org/officeDocument/2006/relationships/hyperlink" Target="http://www.trgnepremicnin.si/sl/vsebine-portala/periodicna-porocila" TargetMode="External"/><Relationship Id="rId40" Type="http://schemas.openxmlformats.org/officeDocument/2006/relationships/hyperlink" Target="https://www.zpiz.si/cms/userfiles/file/ZPIZ_Statisticni%20pregled%202016.pdf" TargetMode="External"/><Relationship Id="rId45" Type="http://schemas.openxmlformats.org/officeDocument/2006/relationships/hyperlink" Target="https://ec.europa.eu/info/sites/info/files/food-farming-fisheries/key_policies/documents/cap-briefs-7-structural-change_en.pdf" TargetMode="External"/><Relationship Id="rId53" Type="http://schemas.openxmlformats.org/officeDocument/2006/relationships/hyperlink" Target="https://program-podezelja.si/sl/knjiznica/443-letno-porocilo-o-izvajanju-programa-razvoja-podezelja-republike-slovenije-2014-2020-za-leto-2019/file" TargetMode="External"/><Relationship Id="rId58" Type="http://schemas.openxmlformats.org/officeDocument/2006/relationships/hyperlink" Target="https://pmk.agri.ee/sites/default/files/2019-10/2017-noortalunikud-ELis.pdf" TargetMode="Externa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www.fi-compass.eu/sites/default/files/publications/financial_needs_agriculture_agrifood_sectors_Slovenia.pdf" TargetMode="External"/><Relationship Id="rId19" Type="http://schemas.openxmlformats.org/officeDocument/2006/relationships/hyperlink" Target="https://ec.europa.eu/info/sites/info/files/food-farming-fisheries/by_country/documents/analytical_factsheet_sl.pdf" TargetMode="External"/><Relationship Id="rId14" Type="http://schemas.openxmlformats.org/officeDocument/2006/relationships/chart" Target="charts/chart1.xml"/><Relationship Id="rId22" Type="http://schemas.openxmlformats.org/officeDocument/2006/relationships/image" Target="media/image5.png"/><Relationship Id="rId27" Type="http://schemas.openxmlformats.org/officeDocument/2006/relationships/hyperlink" Target="https://www.zpiz.si/cms/userfiles/file/ZPIZ_Statisticni%20pregled%202018.pdf" TargetMode="External"/><Relationship Id="rId30" Type="http://schemas.openxmlformats.org/officeDocument/2006/relationships/image" Target="media/image6.emf"/><Relationship Id="rId35" Type="http://schemas.openxmlformats.org/officeDocument/2006/relationships/hyperlink" Target="https://ec.europa.eu/info/sites/info/files/food-farming-fisheries/farming/documents/agri-statistical-factsheet-sl_en.pdf" TargetMode="External"/><Relationship Id="rId43" Type="http://schemas.openxmlformats.org/officeDocument/2006/relationships/hyperlink" Target="https://www.zpiz.si/cms/userfiles/file/MSP_junij_2019.pdf" TargetMode="External"/><Relationship Id="rId48" Type="http://schemas.openxmlformats.org/officeDocument/2006/relationships/hyperlink" Target="https://dijaski.net/" TargetMode="External"/><Relationship Id="rId56" Type="http://schemas.openxmlformats.org/officeDocument/2006/relationships/hyperlink" Target="http://mss.si/" TargetMode="External"/><Relationship Id="rId64" Type="http://schemas.openxmlformats.org/officeDocument/2006/relationships/hyperlink" Target="http://mss.si/o-mss/organizacije-clanice/"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fi-compass.eu/sites/default/files/publications/financial_needs_agriculture_agrifood_sectors_Slovenia.pdf"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ec.europa.eu/info/sites/info/files/food-farming-fisheries/by_country/documents/analytical_factsheet_sl.pdf" TargetMode="External"/><Relationship Id="rId25" Type="http://schemas.openxmlformats.org/officeDocument/2006/relationships/hyperlink" Target="https://www.zpiz.si/cms/userfiles/file/ZPIZ_Statisticni%20pregled%202016.pdf" TargetMode="External"/><Relationship Id="rId33" Type="http://schemas.openxmlformats.org/officeDocument/2006/relationships/hyperlink" Target="https://eur-lex.europa.eu/legal-content/SL/TXT/?uri=COM%3A2018%3A392%3AFIN" TargetMode="External"/><Relationship Id="rId38" Type="http://schemas.openxmlformats.org/officeDocument/2006/relationships/hyperlink" Target="https://e-uprava.gov.si/drzava-in-druzba/e-demokracija/predlogi-predpisov/predlog-predpisa.html?id=10268" TargetMode="External"/><Relationship Id="rId46" Type="http://schemas.openxmlformats.org/officeDocument/2006/relationships/hyperlink" Target="http://mf.arhiv-spletisc.gov.si/si/medijsko_sredisce/novica/3504/" TargetMode="External"/><Relationship Id="rId59" Type="http://schemas.openxmlformats.org/officeDocument/2006/relationships/hyperlink" Target="https://ec.europa.eu/eurostat/statistics-explained/index.php?title=Farms_and_farmland_in_the_European_Union_-_statistics/sl" TargetMode="External"/><Relationship Id="rId67" Type="http://schemas.openxmlformats.org/officeDocument/2006/relationships/footer" Target="footer1.xml"/><Relationship Id="rId20" Type="http://schemas.openxmlformats.org/officeDocument/2006/relationships/image" Target="media/image4.emf"/><Relationship Id="rId41" Type="http://schemas.openxmlformats.org/officeDocument/2006/relationships/hyperlink" Target="https://www.zpiz.si/cms/userfiles/file/ZPIZ_Statisticni%20pregled%202017.pdf" TargetMode="External"/><Relationship Id="rId54" Type="http://schemas.openxmlformats.org/officeDocument/2006/relationships/hyperlink" Target="https://e-uprava.gov.si/podrocja/kmetijstvo-gozdarstvo-prehrana/kmetijska-zemljisca/nakup-kmetijskega-zemljisca.html" TargetMode="External"/><Relationship Id="rId62" Type="http://schemas.openxmlformats.org/officeDocument/2006/relationships/hyperlink" Target="https://www.gov.si/assets/ministrstva/MJU/DI/48354c7446/Nacrt-razvoja-sirokopasovnih-omrezij.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c.europa.eu/info/sites/info/files/food-farming-fisheries/key_policies/documents/cap-briefs-7-structural-change_en.pdf" TargetMode="External"/><Relationship Id="rId23" Type="http://schemas.openxmlformats.org/officeDocument/2006/relationships/hyperlink" Target="https://ec.europa.eu/info/sites/info/files/food-farming-fisheries/by_country/documents/analytical_factsheet_sl.pdf" TargetMode="External"/><Relationship Id="rId28" Type="http://schemas.openxmlformats.org/officeDocument/2006/relationships/hyperlink" Target="https://www.zpiz.si/cms/userfiles/file/MSP_junij_2019.pdf" TargetMode="External"/><Relationship Id="rId36" Type="http://schemas.openxmlformats.org/officeDocument/2006/relationships/hyperlink" Target="https://ec.europa.eu/info/sites/info/files/food-farming-fisheries/by_country/documents/analytical_factsheet_sl.pdf" TargetMode="External"/><Relationship Id="rId49" Type="http://schemas.openxmlformats.org/officeDocument/2006/relationships/hyperlink" Target="http://www.regionalnisklad.si/uploads/datoteke/LP_2018.pdf" TargetMode="External"/><Relationship Id="rId57" Type="http://schemas.openxmlformats.org/officeDocument/2006/relationships/hyperlink" Target="https://www.kis.si/f/docs/Porocila_o_stanju_v_kmetijstvu_OEK/ZP_2018_splosno__priloge_koncna_internet_compressed.pdf" TargetMode="External"/><Relationship Id="rId10" Type="http://schemas.openxmlformats.org/officeDocument/2006/relationships/endnotes" Target="endnotes.xml"/><Relationship Id="rId31" Type="http://schemas.openxmlformats.org/officeDocument/2006/relationships/hyperlink" Target="https://program-podezelja.si/sl/knjiznica/443-letno-porocilo-o-izvajanju-programa-razvoja-podezelja-republike-slovenije-2014-2020-za-leto-2019/file" TargetMode="External"/><Relationship Id="rId44" Type="http://schemas.openxmlformats.org/officeDocument/2006/relationships/hyperlink" Target="http://www.s-kzg.si/si/delovna-podrocja/sektor-za-kmetijstvo/arhiv-cenikov/" TargetMode="External"/><Relationship Id="rId52" Type="http://schemas.openxmlformats.org/officeDocument/2006/relationships/hyperlink" Target="https://www.gov.si/assets/ministrstva/MJU/DI/48354c7446/Nacrt-razvoja-sirokopasovnih-omrezij.pdf" TargetMode="External"/><Relationship Id="rId60" Type="http://schemas.openxmlformats.org/officeDocument/2006/relationships/hyperlink" Target="https://www.stat.si/StatWeb/News/Index/8392" TargetMode="External"/><Relationship Id="rId65" Type="http://schemas.openxmlformats.org/officeDocument/2006/relationships/hyperlink" Target="https://www.nepremicnine.net/oglasi-prodaja/posest/kmetija/2/"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c.europa.eu/info/sites/info/files/food-farming-fisheries/farming/documents/agri-statistical-factsheet-sl_en.pdf" TargetMode="External"/><Relationship Id="rId18" Type="http://schemas.openxmlformats.org/officeDocument/2006/relationships/chart" Target="charts/chart2.xml"/><Relationship Id="rId39" Type="http://schemas.openxmlformats.org/officeDocument/2006/relationships/hyperlink" Target="https://www.zpiz.si/cms/userfiles/file/ZPIZ_Statisticni%20pregled%202015.pdf" TargetMode="External"/><Relationship Id="rId34" Type="http://schemas.openxmlformats.org/officeDocument/2006/relationships/hyperlink" Target="https://pmk.agri.ee/sites/default/files/2019-10/2017-noortalunikud-ELis.pdf" TargetMode="External"/><Relationship Id="rId50" Type="http://schemas.openxmlformats.org/officeDocument/2006/relationships/hyperlink" Target="https://ec.europa.eu/info/sites/info/files/food-farming-fisheries/events/survey-financial-needs-and_access-to-finance-eu-agri-enterprises_en.pdf" TargetMode="External"/><Relationship Id="rId55" Type="http://schemas.openxmlformats.org/officeDocument/2006/relationships/hyperlink" Target="https://zspm.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s1\MKGP\INTERNO\PROJEKTI\PREJEMNIKI_PRP\SKP%20po%202020-2027\Strate&#353;ki%20na&#269;rt%20SKP\Specifi&#269;ni%20cilj%207\Zvezek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s1\MKGP\INTERNO\PROJEKTI\PREJEMNIKI_PRP\SKP%20po%202020-2027\Strate&#353;ki%20na&#269;rt%20SKP\Specifi&#269;ni%20cilj%207\Zvezek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List2!$J$90</c:f>
              <c:strCache>
                <c:ptCount val="1"/>
                <c:pt idx="0">
                  <c:v>2007</c:v>
                </c:pt>
              </c:strCache>
            </c:strRef>
          </c:tx>
          <c:invertIfNegative val="0"/>
          <c:cat>
            <c:strRef>
              <c:f>List2!$I$91:$I$96</c:f>
              <c:strCache>
                <c:ptCount val="6"/>
                <c:pt idx="0">
                  <c:v>pod 25 let</c:v>
                </c:pt>
                <c:pt idx="1">
                  <c:v>25-34 let</c:v>
                </c:pt>
                <c:pt idx="2">
                  <c:v>35-44 let</c:v>
                </c:pt>
                <c:pt idx="3">
                  <c:v>45-54 let</c:v>
                </c:pt>
                <c:pt idx="4">
                  <c:v>55-64 let</c:v>
                </c:pt>
                <c:pt idx="5">
                  <c:v>65 let in več</c:v>
                </c:pt>
              </c:strCache>
            </c:strRef>
          </c:cat>
          <c:val>
            <c:numRef>
              <c:f>List2!$J$91:$J$96</c:f>
              <c:numCache>
                <c:formatCode>#.#00</c:formatCode>
                <c:ptCount val="6"/>
                <c:pt idx="0">
                  <c:v>10.894736842105264</c:v>
                </c:pt>
                <c:pt idx="1">
                  <c:v>10.419928825622776</c:v>
                </c:pt>
                <c:pt idx="2">
                  <c:v>9.8112244897959187</c:v>
                </c:pt>
                <c:pt idx="3">
                  <c:v>7.7175202156334235</c:v>
                </c:pt>
                <c:pt idx="4">
                  <c:v>5.5856416054267948</c:v>
                </c:pt>
                <c:pt idx="5">
                  <c:v>4.8783269961977185</c:v>
                </c:pt>
              </c:numCache>
            </c:numRef>
          </c:val>
          <c:extLst>
            <c:ext xmlns:c16="http://schemas.microsoft.com/office/drawing/2014/chart" uri="{C3380CC4-5D6E-409C-BE32-E72D297353CC}">
              <c16:uniqueId val="{00000000-7EE4-417A-BA74-2BD413422CAE}"/>
            </c:ext>
          </c:extLst>
        </c:ser>
        <c:ser>
          <c:idx val="1"/>
          <c:order val="1"/>
          <c:tx>
            <c:strRef>
              <c:f>List2!$K$90</c:f>
              <c:strCache>
                <c:ptCount val="1"/>
                <c:pt idx="0">
                  <c:v>2010</c:v>
                </c:pt>
              </c:strCache>
            </c:strRef>
          </c:tx>
          <c:invertIfNegative val="0"/>
          <c:cat>
            <c:strRef>
              <c:f>List2!$I$91:$I$96</c:f>
              <c:strCache>
                <c:ptCount val="6"/>
                <c:pt idx="0">
                  <c:v>pod 25 let</c:v>
                </c:pt>
                <c:pt idx="1">
                  <c:v>25-34 let</c:v>
                </c:pt>
                <c:pt idx="2">
                  <c:v>35-44 let</c:v>
                </c:pt>
                <c:pt idx="3">
                  <c:v>45-54 let</c:v>
                </c:pt>
                <c:pt idx="4">
                  <c:v>55-64 let</c:v>
                </c:pt>
                <c:pt idx="5">
                  <c:v>65 let in več</c:v>
                </c:pt>
              </c:strCache>
            </c:strRef>
          </c:cat>
          <c:val>
            <c:numRef>
              <c:f>List2!$K$91:$K$96</c:f>
              <c:numCache>
                <c:formatCode>#.#00</c:formatCode>
                <c:ptCount val="6"/>
                <c:pt idx="0">
                  <c:v>9.4333333333333336</c:v>
                </c:pt>
                <c:pt idx="1">
                  <c:v>10.143344709897612</c:v>
                </c:pt>
                <c:pt idx="2">
                  <c:v>8.702107279693486</c:v>
                </c:pt>
                <c:pt idx="3">
                  <c:v>7.515766969535008</c:v>
                </c:pt>
                <c:pt idx="4">
                  <c:v>5.8001022494887522</c:v>
                </c:pt>
                <c:pt idx="5">
                  <c:v>4.6339207048458153</c:v>
                </c:pt>
              </c:numCache>
            </c:numRef>
          </c:val>
          <c:extLst>
            <c:ext xmlns:c16="http://schemas.microsoft.com/office/drawing/2014/chart" uri="{C3380CC4-5D6E-409C-BE32-E72D297353CC}">
              <c16:uniqueId val="{00000001-7EE4-417A-BA74-2BD413422CAE}"/>
            </c:ext>
          </c:extLst>
        </c:ser>
        <c:ser>
          <c:idx val="2"/>
          <c:order val="2"/>
          <c:tx>
            <c:strRef>
              <c:f>List2!$L$90</c:f>
              <c:strCache>
                <c:ptCount val="1"/>
                <c:pt idx="0">
                  <c:v>2013</c:v>
                </c:pt>
              </c:strCache>
            </c:strRef>
          </c:tx>
          <c:invertIfNegative val="0"/>
          <c:cat>
            <c:strRef>
              <c:f>List2!$I$91:$I$96</c:f>
              <c:strCache>
                <c:ptCount val="6"/>
                <c:pt idx="0">
                  <c:v>pod 25 let</c:v>
                </c:pt>
                <c:pt idx="1">
                  <c:v>25-34 let</c:v>
                </c:pt>
                <c:pt idx="2">
                  <c:v>35-44 let</c:v>
                </c:pt>
                <c:pt idx="3">
                  <c:v>45-54 let</c:v>
                </c:pt>
                <c:pt idx="4">
                  <c:v>55-64 let</c:v>
                </c:pt>
                <c:pt idx="5">
                  <c:v>65 let in več</c:v>
                </c:pt>
              </c:strCache>
            </c:strRef>
          </c:cat>
          <c:val>
            <c:numRef>
              <c:f>List2!$L$91:$L$96</c:f>
              <c:numCache>
                <c:formatCode>#.#00</c:formatCode>
                <c:ptCount val="6"/>
                <c:pt idx="0">
                  <c:v>9.8857142857142861</c:v>
                </c:pt>
                <c:pt idx="1">
                  <c:v>10.801282051282051</c:v>
                </c:pt>
                <c:pt idx="2">
                  <c:v>9.1077959576515877</c:v>
                </c:pt>
                <c:pt idx="3">
                  <c:v>7.6481965499215887</c:v>
                </c:pt>
                <c:pt idx="4">
                  <c:v>5.9084874348032246</c:v>
                </c:pt>
                <c:pt idx="5">
                  <c:v>4.5371584699453553</c:v>
                </c:pt>
              </c:numCache>
            </c:numRef>
          </c:val>
          <c:extLst>
            <c:ext xmlns:c16="http://schemas.microsoft.com/office/drawing/2014/chart" uri="{C3380CC4-5D6E-409C-BE32-E72D297353CC}">
              <c16:uniqueId val="{00000002-7EE4-417A-BA74-2BD413422CAE}"/>
            </c:ext>
          </c:extLst>
        </c:ser>
        <c:ser>
          <c:idx val="3"/>
          <c:order val="3"/>
          <c:tx>
            <c:strRef>
              <c:f>List2!$M$90</c:f>
              <c:strCache>
                <c:ptCount val="1"/>
                <c:pt idx="0">
                  <c:v>2016</c:v>
                </c:pt>
              </c:strCache>
            </c:strRef>
          </c:tx>
          <c:invertIfNegative val="0"/>
          <c:cat>
            <c:strRef>
              <c:f>List2!$I$91:$I$96</c:f>
              <c:strCache>
                <c:ptCount val="6"/>
                <c:pt idx="0">
                  <c:v>pod 25 let</c:v>
                </c:pt>
                <c:pt idx="1">
                  <c:v>25-34 let</c:v>
                </c:pt>
                <c:pt idx="2">
                  <c:v>35-44 let</c:v>
                </c:pt>
                <c:pt idx="3">
                  <c:v>45-54 let</c:v>
                </c:pt>
                <c:pt idx="4">
                  <c:v>55-64 let</c:v>
                </c:pt>
                <c:pt idx="5">
                  <c:v>65 let in več</c:v>
                </c:pt>
              </c:strCache>
            </c:strRef>
          </c:cat>
          <c:val>
            <c:numRef>
              <c:f>List2!$M$91:$M$96</c:f>
              <c:numCache>
                <c:formatCode>#.#00</c:formatCode>
                <c:ptCount val="6"/>
                <c:pt idx="0">
                  <c:v>12.105263157894736</c:v>
                </c:pt>
                <c:pt idx="1">
                  <c:v>13.519298245614035</c:v>
                </c:pt>
                <c:pt idx="2">
                  <c:v>10.63924794359577</c:v>
                </c:pt>
                <c:pt idx="3">
                  <c:v>7.9408185840707963</c:v>
                </c:pt>
                <c:pt idx="4">
                  <c:v>6.1852035749751737</c:v>
                </c:pt>
                <c:pt idx="5">
                  <c:v>4.3452082288008027</c:v>
                </c:pt>
              </c:numCache>
            </c:numRef>
          </c:val>
          <c:extLst>
            <c:ext xmlns:c16="http://schemas.microsoft.com/office/drawing/2014/chart" uri="{C3380CC4-5D6E-409C-BE32-E72D297353CC}">
              <c16:uniqueId val="{00000003-7EE4-417A-BA74-2BD413422CAE}"/>
            </c:ext>
          </c:extLst>
        </c:ser>
        <c:dLbls>
          <c:showLegendKey val="0"/>
          <c:showVal val="0"/>
          <c:showCatName val="0"/>
          <c:showSerName val="0"/>
          <c:showPercent val="0"/>
          <c:showBubbleSize val="0"/>
        </c:dLbls>
        <c:gapWidth val="150"/>
        <c:axId val="216348160"/>
        <c:axId val="216349696"/>
      </c:barChart>
      <c:catAx>
        <c:axId val="216348160"/>
        <c:scaling>
          <c:orientation val="minMax"/>
        </c:scaling>
        <c:delete val="0"/>
        <c:axPos val="b"/>
        <c:numFmt formatCode="General" sourceLinked="0"/>
        <c:majorTickMark val="out"/>
        <c:minorTickMark val="none"/>
        <c:tickLblPos val="nextTo"/>
        <c:crossAx val="216349696"/>
        <c:crosses val="autoZero"/>
        <c:auto val="1"/>
        <c:lblAlgn val="ctr"/>
        <c:lblOffset val="100"/>
        <c:noMultiLvlLbl val="0"/>
      </c:catAx>
      <c:valAx>
        <c:axId val="216349696"/>
        <c:scaling>
          <c:orientation val="minMax"/>
        </c:scaling>
        <c:delete val="0"/>
        <c:axPos val="l"/>
        <c:numFmt formatCode="#.#00" sourceLinked="1"/>
        <c:majorTickMark val="out"/>
        <c:minorTickMark val="none"/>
        <c:tickLblPos val="nextTo"/>
        <c:crossAx val="216348160"/>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List2!$B$48</c:f>
              <c:strCache>
                <c:ptCount val="1"/>
                <c:pt idx="0">
                  <c:v>2007</c:v>
                </c:pt>
              </c:strCache>
            </c:strRef>
          </c:tx>
          <c:invertIfNegative val="0"/>
          <c:cat>
            <c:strRef>
              <c:f>List2!$A$49:$A$54</c:f>
              <c:strCache>
                <c:ptCount val="6"/>
                <c:pt idx="0">
                  <c:v>pod 25 let</c:v>
                </c:pt>
                <c:pt idx="1">
                  <c:v>25-34 let</c:v>
                </c:pt>
                <c:pt idx="2">
                  <c:v>35-44 let</c:v>
                </c:pt>
                <c:pt idx="3">
                  <c:v>45-54 let</c:v>
                </c:pt>
                <c:pt idx="4">
                  <c:v>55-64 let</c:v>
                </c:pt>
                <c:pt idx="5">
                  <c:v>65 let in več</c:v>
                </c:pt>
              </c:strCache>
            </c:strRef>
          </c:cat>
          <c:val>
            <c:numRef>
              <c:f>List2!$B$49:$B$54</c:f>
              <c:numCache>
                <c:formatCode>#,##0</c:formatCode>
                <c:ptCount val="6"/>
                <c:pt idx="0">
                  <c:v>36118.789473684214</c:v>
                </c:pt>
                <c:pt idx="1">
                  <c:v>19594.572953736653</c:v>
                </c:pt>
                <c:pt idx="2">
                  <c:v>18118.284693877551</c:v>
                </c:pt>
                <c:pt idx="3">
                  <c:v>14118.230727762802</c:v>
                </c:pt>
                <c:pt idx="4">
                  <c:v>9551.626907857546</c:v>
                </c:pt>
                <c:pt idx="5">
                  <c:v>8161.6775665399236</c:v>
                </c:pt>
              </c:numCache>
            </c:numRef>
          </c:val>
          <c:extLst>
            <c:ext xmlns:c16="http://schemas.microsoft.com/office/drawing/2014/chart" uri="{C3380CC4-5D6E-409C-BE32-E72D297353CC}">
              <c16:uniqueId val="{00000000-84D4-4660-AABC-E2D536188740}"/>
            </c:ext>
          </c:extLst>
        </c:ser>
        <c:ser>
          <c:idx val="1"/>
          <c:order val="1"/>
          <c:tx>
            <c:strRef>
              <c:f>List2!$C$48</c:f>
              <c:strCache>
                <c:ptCount val="1"/>
                <c:pt idx="0">
                  <c:v>2010</c:v>
                </c:pt>
              </c:strCache>
            </c:strRef>
          </c:tx>
          <c:invertIfNegative val="0"/>
          <c:cat>
            <c:strRef>
              <c:f>List2!$A$49:$A$54</c:f>
              <c:strCache>
                <c:ptCount val="6"/>
                <c:pt idx="0">
                  <c:v>pod 25 let</c:v>
                </c:pt>
                <c:pt idx="1">
                  <c:v>25-34 let</c:v>
                </c:pt>
                <c:pt idx="2">
                  <c:v>35-44 let</c:v>
                </c:pt>
                <c:pt idx="3">
                  <c:v>45-54 let</c:v>
                </c:pt>
                <c:pt idx="4">
                  <c:v>55-64 let</c:v>
                </c:pt>
                <c:pt idx="5">
                  <c:v>65 let in več</c:v>
                </c:pt>
              </c:strCache>
            </c:strRef>
          </c:cat>
          <c:val>
            <c:numRef>
              <c:f>List2!$C$49:$C$54</c:f>
              <c:numCache>
                <c:formatCode>#,##0</c:formatCode>
                <c:ptCount val="6"/>
                <c:pt idx="0">
                  <c:v>15370.633333333333</c:v>
                </c:pt>
                <c:pt idx="1">
                  <c:v>19693.825938566551</c:v>
                </c:pt>
                <c:pt idx="2">
                  <c:v>17908.491379310344</c:v>
                </c:pt>
                <c:pt idx="3">
                  <c:v>15033.812399786211</c:v>
                </c:pt>
                <c:pt idx="4">
                  <c:v>11301.38190184049</c:v>
                </c:pt>
                <c:pt idx="5">
                  <c:v>7117.9563876651982</c:v>
                </c:pt>
              </c:numCache>
            </c:numRef>
          </c:val>
          <c:extLst>
            <c:ext xmlns:c16="http://schemas.microsoft.com/office/drawing/2014/chart" uri="{C3380CC4-5D6E-409C-BE32-E72D297353CC}">
              <c16:uniqueId val="{00000001-84D4-4660-AABC-E2D536188740}"/>
            </c:ext>
          </c:extLst>
        </c:ser>
        <c:ser>
          <c:idx val="2"/>
          <c:order val="2"/>
          <c:tx>
            <c:strRef>
              <c:f>List2!$D$48</c:f>
              <c:strCache>
                <c:ptCount val="1"/>
                <c:pt idx="0">
                  <c:v>2013</c:v>
                </c:pt>
              </c:strCache>
            </c:strRef>
          </c:tx>
          <c:invertIfNegative val="0"/>
          <c:cat>
            <c:strRef>
              <c:f>List2!$A$49:$A$54</c:f>
              <c:strCache>
                <c:ptCount val="6"/>
                <c:pt idx="0">
                  <c:v>pod 25 let</c:v>
                </c:pt>
                <c:pt idx="1">
                  <c:v>25-34 let</c:v>
                </c:pt>
                <c:pt idx="2">
                  <c:v>35-44 let</c:v>
                </c:pt>
                <c:pt idx="3">
                  <c:v>45-54 let</c:v>
                </c:pt>
                <c:pt idx="4">
                  <c:v>55-64 let</c:v>
                </c:pt>
                <c:pt idx="5">
                  <c:v>65 let in več</c:v>
                </c:pt>
              </c:strCache>
            </c:strRef>
          </c:cat>
          <c:val>
            <c:numRef>
              <c:f>List2!$D$49:$D$54</c:f>
              <c:numCache>
                <c:formatCode>#,##0</c:formatCode>
                <c:ptCount val="6"/>
                <c:pt idx="0">
                  <c:v>17573</c:v>
                </c:pt>
                <c:pt idx="1">
                  <c:v>23677.173076923078</c:v>
                </c:pt>
                <c:pt idx="2">
                  <c:v>19846.258902791145</c:v>
                </c:pt>
                <c:pt idx="3">
                  <c:v>17145.819132253007</c:v>
                </c:pt>
                <c:pt idx="4">
                  <c:v>11917.674253200568</c:v>
                </c:pt>
                <c:pt idx="5">
                  <c:v>7850.3163934426229</c:v>
                </c:pt>
              </c:numCache>
            </c:numRef>
          </c:val>
          <c:extLst>
            <c:ext xmlns:c16="http://schemas.microsoft.com/office/drawing/2014/chart" uri="{C3380CC4-5D6E-409C-BE32-E72D297353CC}">
              <c16:uniqueId val="{00000002-84D4-4660-AABC-E2D536188740}"/>
            </c:ext>
          </c:extLst>
        </c:ser>
        <c:ser>
          <c:idx val="3"/>
          <c:order val="3"/>
          <c:tx>
            <c:strRef>
              <c:f>List2!$E$48</c:f>
              <c:strCache>
                <c:ptCount val="1"/>
                <c:pt idx="0">
                  <c:v>2016</c:v>
                </c:pt>
              </c:strCache>
            </c:strRef>
          </c:tx>
          <c:invertIfNegative val="0"/>
          <c:cat>
            <c:strRef>
              <c:f>List2!$A$49:$A$54</c:f>
              <c:strCache>
                <c:ptCount val="6"/>
                <c:pt idx="0">
                  <c:v>pod 25 let</c:v>
                </c:pt>
                <c:pt idx="1">
                  <c:v>25-34 let</c:v>
                </c:pt>
                <c:pt idx="2">
                  <c:v>35-44 let</c:v>
                </c:pt>
                <c:pt idx="3">
                  <c:v>45-54 let</c:v>
                </c:pt>
                <c:pt idx="4">
                  <c:v>55-64 let</c:v>
                </c:pt>
                <c:pt idx="5">
                  <c:v>65 let in več</c:v>
                </c:pt>
              </c:strCache>
            </c:strRef>
          </c:cat>
          <c:val>
            <c:numRef>
              <c:f>List2!$E$49:$E$54</c:f>
              <c:numCache>
                <c:formatCode>#,##0</c:formatCode>
                <c:ptCount val="6"/>
                <c:pt idx="0">
                  <c:v>23063.263157894737</c:v>
                </c:pt>
                <c:pt idx="1">
                  <c:v>31336.614035087718</c:v>
                </c:pt>
                <c:pt idx="2">
                  <c:v>27351.790834312575</c:v>
                </c:pt>
                <c:pt idx="3">
                  <c:v>19374.151548672566</c:v>
                </c:pt>
                <c:pt idx="4">
                  <c:v>14891.833664349553</c:v>
                </c:pt>
                <c:pt idx="5">
                  <c:v>8917.7200200702464</c:v>
                </c:pt>
              </c:numCache>
            </c:numRef>
          </c:val>
          <c:extLst>
            <c:ext xmlns:c16="http://schemas.microsoft.com/office/drawing/2014/chart" uri="{C3380CC4-5D6E-409C-BE32-E72D297353CC}">
              <c16:uniqueId val="{00000003-84D4-4660-AABC-E2D536188740}"/>
            </c:ext>
          </c:extLst>
        </c:ser>
        <c:dLbls>
          <c:showLegendKey val="0"/>
          <c:showVal val="0"/>
          <c:showCatName val="0"/>
          <c:showSerName val="0"/>
          <c:showPercent val="0"/>
          <c:showBubbleSize val="0"/>
        </c:dLbls>
        <c:gapWidth val="150"/>
        <c:axId val="216361600"/>
        <c:axId val="216363392"/>
      </c:barChart>
      <c:catAx>
        <c:axId val="216361600"/>
        <c:scaling>
          <c:orientation val="minMax"/>
        </c:scaling>
        <c:delete val="0"/>
        <c:axPos val="b"/>
        <c:numFmt formatCode="General" sourceLinked="0"/>
        <c:majorTickMark val="out"/>
        <c:minorTickMark val="none"/>
        <c:tickLblPos val="nextTo"/>
        <c:crossAx val="216363392"/>
        <c:crosses val="autoZero"/>
        <c:auto val="1"/>
        <c:lblAlgn val="ctr"/>
        <c:lblOffset val="100"/>
        <c:noMultiLvlLbl val="0"/>
      </c:catAx>
      <c:valAx>
        <c:axId val="216363392"/>
        <c:scaling>
          <c:orientation val="minMax"/>
        </c:scaling>
        <c:delete val="0"/>
        <c:axPos val="l"/>
        <c:numFmt formatCode="#,##0\ &quot;€&quot;" sourceLinked="0"/>
        <c:majorTickMark val="out"/>
        <c:minorTickMark val="none"/>
        <c:tickLblPos val="nextTo"/>
        <c:crossAx val="21636160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500b43f9-0aa2-47fe-b77d-6fcd492668a1</Id>
  <Names>
    <Latin>
      <FirstName>Gaelle</FirstName>
      <LastName>MARION</LastName>
    </Latin>
    <Greek>
      <FirstName/>
      <LastName/>
    </Greek>
    <Cyrillic>
      <FirstName/>
      <LastName/>
    </Cyrillic>
    <DocumentScript>
      <FirstName>Gaelle</FirstName>
      <LastName>MARION</LastName>
      <FullName>Gaelle MARION</FullName>
    </DocumentScript>
  </Names>
  <Initials>GM</Initials>
  <Gender>f</Gender>
  <Email>Gaelle.MARION@ec.europa.eu</Email>
  <Service>AGRI.DDG2.D.1</Service>
  <Function ShowInSignature="true">Deputy Head of Unit</Function>
  <WebAddress/>
  <InheritedWebAddress>WebAddress</InheritedWebAddress>
  <OrgaEntity1>
    <Id>470cbc82-089a-40a5-a69c-f5abfd74f289</Id>
    <LogicalLevel>1</LogicalLevel>
    <Name>AGRI</Name>
    <HeadLine1>DIRECTORATE-GENERAL FOR AGRICULTURE AND RURAL DEVELOPMENT</HeadLine1>
    <HeadLine2/>
    <PrimaryAddressId>f03b5801-04c9-4931-aa17-c6d6c70bc579</PrimaryAddressId>
    <SecondaryAddressId/>
    <WebAddress>WebAddress</WebAddress>
    <InheritedWebAddress>WebAddress</InheritedWebAddress>
    <ShowInHeader>true</ShowInHeader>
  </OrgaEntity1>
  <OrgaEntity2>
    <Id>156df486-537c-4c66-bd9b-87e9d302f011</Id>
    <LogicalLevel>2</LogicalLevel>
    <Name>AGRI.D</Name>
    <HeadLine1>Directorate D. Sustainability and income support</HeadLine1>
    <HeadLine2/>
    <PrimaryAddressId>f03b5801-04c9-4931-aa17-c6d6c70bc579</PrimaryAddressId>
    <SecondaryAddressId/>
    <WebAddress/>
    <InheritedWebAddress>WebAddress</InheritedWebAddress>
    <ShowInHeader>true</ShowInHeader>
  </OrgaEntity2>
  <OrgaEntity3>
    <Id>7db8634e-1b21-4d6a-8057-9293a671d8cc</Id>
    <LogicalLevel>3</LogicalLevel>
    <Name>AGRI.DDG2.D.1</Name>
    <HeadLine1>D.1. Direct payments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+32 229 80826</Phone>
    <Office>L130 09/025</Office>
  </MainWorkplace>
  <Workplaces>
    <Workplace IsMain="false">
      <AddressId>1264fb81-f6bb-475e-9f9d-a937d3be6ee2</AddressId>
      <Fax/>
      <Phone/>
      <Office/>
    </Workplace>
    <Workplace IsMain="true">
      <AddressId>f03b5801-04c9-4931-aa17-c6d6c70bc579</AddressId>
      <Fax/>
      <Phone>+32 229 80826</Phone>
      <Office>L130 09/025</Office>
    </Workplace>
  </Workplaces>
</Author>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EurolookProperties>
  <Created>
    <Version>4.6</Version>
    <Date>2018-09-14T10:52:39</Date>
    <Language>EN</Language>
  </Created>
  <Edited>
    <Version>10.0.37611.0</Version>
    <Date>2018-09-14T14:12:58</Date>
  </Edited>
  <DocumentModel>
    <Id>0b054141-88b1-4efb-8c91-2905cb0bed6c</Id>
    <Name>Note</Name>
  </DocumentModel>
  <DocumentDate/>
  <DocumentVersion/>
  <CompatibilityMode>Eurolook4x</CompatibilityMode>
  <Address/>
</Eurolook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F752A27-AF38-427D-AF70-69F8780170ED}">
  <ds:schemaRefs/>
</ds:datastoreItem>
</file>

<file path=customXml/itemProps2.xml><?xml version="1.0" encoding="utf-8"?>
<ds:datastoreItem xmlns:ds="http://schemas.openxmlformats.org/officeDocument/2006/customXml" ds:itemID="{B71480DF-0088-4DB4-B6C9-D45AC9A17E1E}">
  <ds:schemaRefs/>
</ds:datastoreItem>
</file>

<file path=customXml/itemProps3.xml><?xml version="1.0" encoding="utf-8"?>
<ds:datastoreItem xmlns:ds="http://schemas.openxmlformats.org/officeDocument/2006/customXml" ds:itemID="{C2988A11-24E2-4345-B4B3-D116FC18AD8D}">
  <ds:schemaRefs/>
</ds:datastoreItem>
</file>

<file path=customXml/itemProps4.xml><?xml version="1.0" encoding="utf-8"?>
<ds:datastoreItem xmlns:ds="http://schemas.openxmlformats.org/officeDocument/2006/customXml" ds:itemID="{F5AA0B55-BDC9-4345-B9C6-4601F8D8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18</TotalTime>
  <Pages>54</Pages>
  <Words>23405</Words>
  <Characters>133415</Characters>
  <Application>Microsoft Office Word</Application>
  <DocSecurity>0</DocSecurity>
  <Lines>1111</Lines>
  <Paragraphs>313</Paragraphs>
  <ScaleCrop>false</ScaleCrop>
  <HeadingPairs>
    <vt:vector size="10" baseType="variant">
      <vt:variant>
        <vt:lpstr>Naslov</vt:lpstr>
      </vt:variant>
      <vt:variant>
        <vt:i4>1</vt:i4>
      </vt:variant>
      <vt:variant>
        <vt:lpstr>Title</vt:lpstr>
      </vt:variant>
      <vt:variant>
        <vt:i4>1</vt:i4>
      </vt:variant>
      <vt:variant>
        <vt:lpstr>Titre</vt:lpstr>
      </vt:variant>
      <vt:variant>
        <vt:i4>1</vt:i4>
      </vt:variant>
      <vt:variant>
        <vt:lpstr>Titolo</vt:lpstr>
      </vt:variant>
      <vt:variant>
        <vt:i4>1</vt:i4>
      </vt:variant>
      <vt:variant>
        <vt:lpstr>제목</vt:lpstr>
      </vt:variant>
      <vt:variant>
        <vt:i4>1</vt:i4>
      </vt:variant>
    </vt:vector>
  </HeadingPairs>
  <TitlesOfParts>
    <vt:vector size="5" baseType="lpstr">
      <vt:lpstr>CAP Strategic Plan</vt:lpstr>
      <vt:lpstr>CAP Strategic Plan</vt:lpstr>
      <vt:lpstr>CAP Strategic Plan</vt:lpstr>
      <vt:lpstr>CAP Strategic Plan</vt:lpstr>
      <vt:lpstr>Title text</vt:lpstr>
    </vt:vector>
  </TitlesOfParts>
  <Company>European Commission</Company>
  <LinksUpToDate>false</LinksUpToDate>
  <CharactersWithSpaces>156507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Strategic Plan</dc:title>
  <dc:subject>TEMPLATE</dc:subject>
  <dc:creator>Urška Keše</dc:creator>
  <cp:lastModifiedBy>Svit Mal</cp:lastModifiedBy>
  <cp:revision>7</cp:revision>
  <cp:lastPrinted>2020-11-11T13:40:00Z</cp:lastPrinted>
  <dcterms:created xsi:type="dcterms:W3CDTF">2020-11-10T11:09:00Z</dcterms:created>
  <dcterms:modified xsi:type="dcterms:W3CDTF">2023-01-31T09:42:00Z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Christiane Kirketerp de Viron</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0x010100258AA79CEB83498886A3A0868112325000031C4B3577FB684A8F156F8C0A175FAA</vt:lpwstr>
  </property>
</Properties>
</file>