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640CC792" w14:textId="2CAD3A9D" w:rsidR="00595B09" w:rsidRDefault="006C44D4" w:rsidP="00D030E9">
      <w:pPr>
        <w:pBdr>
          <w:top w:val="single" w:sz="4" w:space="1" w:color="000000"/>
          <w:left w:val="single" w:sz="4" w:space="4" w:color="000000"/>
          <w:bottom w:val="single" w:sz="4" w:space="1" w:color="000000"/>
          <w:right w:val="single" w:sz="4" w:space="4" w:color="000000"/>
        </w:pBdr>
        <w:spacing w:before="6pt" w:line="18pt" w:lineRule="auto"/>
        <w:rPr>
          <w:rFonts w:ascii="Arial" w:eastAsia="Arial" w:hAnsi="Arial" w:cs="Arial"/>
          <w:sz w:val="16"/>
          <w:szCs w:val="16"/>
        </w:rPr>
      </w:pPr>
      <w:r>
        <w:rPr>
          <w:noProof/>
        </w:rPr>
        <w:drawing>
          <wp:anchor distT="0" distB="0" distL="114300" distR="114300" simplePos="0" relativeHeight="251657216" behindDoc="1" locked="0" layoutInCell="1" allowOverlap="1" wp14:anchorId="6A40DA4E" wp14:editId="73234F7C">
            <wp:simplePos x="0" y="0"/>
            <wp:positionH relativeFrom="page">
              <wp:posOffset>3978910</wp:posOffset>
            </wp:positionH>
            <wp:positionV relativeFrom="page">
              <wp:posOffset>491490</wp:posOffset>
            </wp:positionV>
            <wp:extent cx="4170680" cy="1087120"/>
            <wp:effectExtent l="0" t="0" r="0" b="0"/>
            <wp:wrapNone/>
            <wp:docPr id="7" name="Slika 1" descr="033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Slika 1" descr="03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068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11610" w14:textId="6ABE95A3" w:rsidR="00014404" w:rsidRPr="0016167B" w:rsidRDefault="006C44D4" w:rsidP="00D030E9">
      <w:pPr>
        <w:pBdr>
          <w:top w:val="single" w:sz="4" w:space="1" w:color="000000"/>
          <w:left w:val="single" w:sz="4" w:space="4" w:color="000000"/>
          <w:bottom w:val="single" w:sz="4" w:space="1" w:color="000000"/>
          <w:right w:val="single" w:sz="4" w:space="4" w:color="000000"/>
        </w:pBdr>
        <w:spacing w:before="6pt" w:line="18pt" w:lineRule="auto"/>
        <w:rPr>
          <w:rFonts w:ascii="Arial" w:eastAsia="Malgun Gothic" w:hAnsi="Arial" w:cs="Arial"/>
          <w:sz w:val="36"/>
          <w:szCs w:val="36"/>
          <w:lang w:val="de-DE"/>
        </w:rPr>
      </w:pPr>
      <w:r>
        <w:rPr>
          <w:rFonts w:ascii="Arial" w:eastAsia="Malgun Gothic" w:hAnsi="Arial" w:cs="Arial"/>
          <w:noProof/>
          <w:color w:val="92D050"/>
          <w:sz w:val="40"/>
          <w:szCs w:val="40"/>
          <w:lang w:eastAsia="sl-SI"/>
        </w:rPr>
        <w:drawing>
          <wp:anchor distT="0" distB="0" distL="114300" distR="114300" simplePos="0" relativeHeight="251658240" behindDoc="1" locked="0" layoutInCell="1" allowOverlap="1" wp14:anchorId="5503C3BE" wp14:editId="418A1E70">
            <wp:simplePos x="0" y="0"/>
            <wp:positionH relativeFrom="page">
              <wp:posOffset>720090</wp:posOffset>
            </wp:positionH>
            <wp:positionV relativeFrom="page">
              <wp:posOffset>1062355</wp:posOffset>
            </wp:positionV>
            <wp:extent cx="2725420" cy="1036955"/>
            <wp:effectExtent l="0" t="0" r="0" b="0"/>
            <wp:wrapNone/>
            <wp:docPr id="6" name="Slika 10000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Slika 100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5420"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83E7B" w14:textId="77777777" w:rsidR="00D030E9" w:rsidRPr="0016167B" w:rsidRDefault="00D030E9" w:rsidP="00D030E9">
      <w:pPr>
        <w:pBdr>
          <w:top w:val="single" w:sz="4" w:space="1" w:color="000000"/>
          <w:left w:val="single" w:sz="4" w:space="4" w:color="000000"/>
          <w:bottom w:val="single" w:sz="4" w:space="1" w:color="000000"/>
          <w:right w:val="single" w:sz="4" w:space="4" w:color="000000"/>
        </w:pBdr>
        <w:spacing w:before="6pt" w:line="18pt" w:lineRule="auto"/>
        <w:rPr>
          <w:rFonts w:ascii="Arial" w:eastAsia="Malgun Gothic" w:hAnsi="Arial" w:cs="Arial"/>
          <w:sz w:val="36"/>
          <w:szCs w:val="36"/>
          <w:lang w:val="de-DE"/>
        </w:rPr>
      </w:pPr>
    </w:p>
    <w:p w14:paraId="1B119FEB" w14:textId="77777777" w:rsidR="00D030E9" w:rsidRPr="0016167B" w:rsidRDefault="00D030E9" w:rsidP="00D030E9">
      <w:pPr>
        <w:pBdr>
          <w:top w:val="single" w:sz="4" w:space="1" w:color="000000"/>
          <w:left w:val="single" w:sz="4" w:space="4" w:color="000000"/>
          <w:bottom w:val="single" w:sz="4" w:space="1" w:color="000000"/>
          <w:right w:val="single" w:sz="4" w:space="4" w:color="000000"/>
        </w:pBdr>
        <w:spacing w:before="6pt" w:line="18pt" w:lineRule="auto"/>
        <w:rPr>
          <w:rFonts w:ascii="Arial" w:eastAsia="Malgun Gothic" w:hAnsi="Arial" w:cs="Arial"/>
          <w:sz w:val="36"/>
          <w:szCs w:val="36"/>
          <w:lang w:val="de-DE"/>
        </w:rPr>
      </w:pPr>
    </w:p>
    <w:p w14:paraId="0E30CCCC" w14:textId="77777777" w:rsidR="00D030E9" w:rsidRPr="0016167B" w:rsidRDefault="00D030E9" w:rsidP="00D030E9">
      <w:pPr>
        <w:pBdr>
          <w:top w:val="single" w:sz="4" w:space="1" w:color="000000"/>
          <w:left w:val="single" w:sz="4" w:space="4" w:color="000000"/>
          <w:bottom w:val="single" w:sz="4" w:space="1" w:color="000000"/>
          <w:right w:val="single" w:sz="4" w:space="4" w:color="000000"/>
        </w:pBdr>
        <w:spacing w:before="6pt" w:line="18pt" w:lineRule="auto"/>
        <w:rPr>
          <w:rFonts w:ascii="Arial" w:eastAsia="Malgun Gothic" w:hAnsi="Arial" w:cs="Arial"/>
          <w:sz w:val="36"/>
          <w:szCs w:val="36"/>
          <w:lang w:val="de-DE"/>
        </w:rPr>
      </w:pPr>
    </w:p>
    <w:p w14:paraId="012D5A19" w14:textId="77777777" w:rsidR="00595B09" w:rsidRPr="00014404" w:rsidRDefault="00595B09" w:rsidP="0016167B">
      <w:pPr>
        <w:pBdr>
          <w:top w:val="single" w:sz="4" w:space="1" w:color="000000"/>
          <w:left w:val="single" w:sz="4" w:space="4" w:color="000000"/>
          <w:bottom w:val="single" w:sz="4" w:space="1" w:color="000000"/>
          <w:right w:val="single" w:sz="4" w:space="4" w:color="000000"/>
        </w:pBdr>
        <w:jc w:val="center"/>
        <w:rPr>
          <w:rFonts w:ascii="Arial" w:eastAsia="Malgun Gothic" w:hAnsi="Arial" w:cs="Arial"/>
          <w:b/>
          <w:color w:val="92D050"/>
          <w:sz w:val="52"/>
          <w:szCs w:val="52"/>
          <w:lang w:val="de-DE"/>
        </w:rPr>
      </w:pPr>
      <w:r w:rsidRPr="00014404">
        <w:rPr>
          <w:rFonts w:ascii="Arial" w:eastAsia="Malgun Gothic" w:hAnsi="Arial" w:cs="Arial"/>
          <w:b/>
          <w:color w:val="92D050"/>
          <w:sz w:val="52"/>
          <w:szCs w:val="52"/>
          <w:lang w:val="de-DE"/>
        </w:rPr>
        <w:t>STRATEŠKI NAČRT SKUPNE KMETIJSKE POLITIKE 2021–2027</w:t>
      </w:r>
    </w:p>
    <w:p w14:paraId="43E61619" w14:textId="77777777" w:rsidR="00595B09" w:rsidRPr="0016167B" w:rsidRDefault="00595B09" w:rsidP="00D030E9">
      <w:pPr>
        <w:pBdr>
          <w:top w:val="single" w:sz="4" w:space="1" w:color="000000"/>
          <w:left w:val="single" w:sz="4" w:space="4" w:color="000000"/>
          <w:bottom w:val="single" w:sz="4" w:space="1" w:color="000000"/>
          <w:right w:val="single" w:sz="4" w:space="4" w:color="000000"/>
        </w:pBdr>
        <w:spacing w:line="18pt" w:lineRule="auto"/>
        <w:jc w:val="center"/>
        <w:rPr>
          <w:rFonts w:ascii="Arial" w:eastAsia="Malgun Gothic" w:hAnsi="Arial" w:cs="Arial"/>
          <w:color w:val="92D050"/>
          <w:sz w:val="36"/>
          <w:szCs w:val="36"/>
          <w:lang w:val="de-DE"/>
        </w:rPr>
      </w:pPr>
    </w:p>
    <w:p w14:paraId="6CEA8C94" w14:textId="77777777" w:rsidR="00595B09" w:rsidRPr="00014404" w:rsidRDefault="00595B09" w:rsidP="00D030E9">
      <w:pPr>
        <w:pBdr>
          <w:top w:val="single" w:sz="4" w:space="1" w:color="000000"/>
          <w:left w:val="single" w:sz="4" w:space="4" w:color="000000"/>
          <w:bottom w:val="single" w:sz="4" w:space="1" w:color="000000"/>
          <w:right w:val="single" w:sz="4" w:space="4" w:color="000000"/>
        </w:pBdr>
        <w:spacing w:line="18pt" w:lineRule="auto"/>
        <w:jc w:val="center"/>
        <w:rPr>
          <w:rFonts w:ascii="Arial" w:eastAsia="Malgun Gothic" w:hAnsi="Arial" w:cs="Arial"/>
          <w:b/>
          <w:color w:val="92D050"/>
          <w:sz w:val="40"/>
          <w:szCs w:val="40"/>
          <w:lang w:val="de-DE"/>
        </w:rPr>
      </w:pPr>
      <w:r w:rsidRPr="00014404">
        <w:rPr>
          <w:rFonts w:ascii="Arial" w:eastAsia="Malgun Gothic" w:hAnsi="Arial" w:cs="Arial"/>
          <w:b/>
          <w:color w:val="92D050"/>
          <w:sz w:val="40"/>
          <w:szCs w:val="40"/>
          <w:lang w:val="de-DE"/>
        </w:rPr>
        <w:t xml:space="preserve">SPECIFIČNI CILJ 5: </w:t>
      </w:r>
      <w:r w:rsidR="00014404" w:rsidRPr="00014404">
        <w:rPr>
          <w:rFonts w:ascii="Arial" w:eastAsia="Malgun Gothic" w:hAnsi="Arial" w:cs="Arial"/>
          <w:b/>
          <w:color w:val="92D050"/>
          <w:sz w:val="40"/>
          <w:szCs w:val="40"/>
          <w:lang w:val="de-DE"/>
        </w:rPr>
        <w:t>SPODBUJANJE TRAJNOSTNEGA RAZVOJA IN UČINKOVITEGA UPRAVLJANJA NARAVNIH VIROV, KOT SO VODA, TLA IN ZRAK</w:t>
      </w:r>
    </w:p>
    <w:p w14:paraId="7D200AB7" w14:textId="77777777" w:rsidR="00595B09" w:rsidRPr="00014404" w:rsidRDefault="00595B09" w:rsidP="00D030E9">
      <w:pPr>
        <w:pBdr>
          <w:top w:val="single" w:sz="4" w:space="1" w:color="000000"/>
          <w:left w:val="single" w:sz="4" w:space="4" w:color="000000"/>
          <w:bottom w:val="single" w:sz="4" w:space="1" w:color="000000"/>
          <w:right w:val="single" w:sz="4" w:space="4" w:color="000000"/>
        </w:pBdr>
        <w:spacing w:before="6pt" w:line="18pt" w:lineRule="auto"/>
        <w:rPr>
          <w:rFonts w:ascii="Arial" w:eastAsia="Arial" w:hAnsi="Arial" w:cs="Arial"/>
          <w:sz w:val="22"/>
          <w:szCs w:val="22"/>
        </w:rPr>
      </w:pPr>
    </w:p>
    <w:p w14:paraId="5147FF8C" w14:textId="77777777" w:rsidR="00595B09" w:rsidRPr="00003B4D" w:rsidRDefault="00595B09" w:rsidP="00D030E9">
      <w:pPr>
        <w:pBdr>
          <w:top w:val="single" w:sz="4" w:space="1" w:color="000000"/>
          <w:left w:val="single" w:sz="4" w:space="4" w:color="000000"/>
          <w:bottom w:val="single" w:sz="4" w:space="1" w:color="000000"/>
          <w:right w:val="single" w:sz="4" w:space="4" w:color="000000"/>
        </w:pBdr>
        <w:spacing w:before="6pt" w:line="18pt" w:lineRule="auto"/>
        <w:jc w:val="center"/>
        <w:rPr>
          <w:rFonts w:ascii="Arial" w:hAnsi="Arial" w:cs="Arial"/>
          <w:b/>
          <w:color w:val="92D050"/>
          <w:sz w:val="28"/>
          <w:szCs w:val="28"/>
        </w:rPr>
      </w:pPr>
      <w:r w:rsidRPr="00003B4D">
        <w:rPr>
          <w:rFonts w:ascii="Arial" w:hAnsi="Arial" w:cs="Arial"/>
          <w:b/>
          <w:color w:val="92D050"/>
          <w:sz w:val="28"/>
          <w:szCs w:val="28"/>
        </w:rPr>
        <w:t>ANALIZA STANJA</w:t>
      </w:r>
    </w:p>
    <w:p w14:paraId="52237B72" w14:textId="77777777" w:rsidR="00595B09" w:rsidRPr="00003B4D" w:rsidRDefault="00595B09" w:rsidP="00D030E9">
      <w:pPr>
        <w:pBdr>
          <w:top w:val="single" w:sz="4" w:space="1" w:color="000000"/>
          <w:left w:val="single" w:sz="4" w:space="4" w:color="000000"/>
          <w:bottom w:val="single" w:sz="4" w:space="1" w:color="000000"/>
          <w:right w:val="single" w:sz="4" w:space="4" w:color="000000"/>
        </w:pBdr>
        <w:spacing w:before="6pt" w:line="18pt" w:lineRule="auto"/>
        <w:jc w:val="center"/>
        <w:rPr>
          <w:rFonts w:ascii="Arial" w:hAnsi="Arial" w:cs="Arial"/>
          <w:b/>
          <w:color w:val="92D050"/>
          <w:sz w:val="28"/>
          <w:szCs w:val="28"/>
        </w:rPr>
      </w:pPr>
      <w:r w:rsidRPr="00003B4D">
        <w:rPr>
          <w:rFonts w:ascii="Arial" w:hAnsi="Arial" w:cs="Arial"/>
          <w:b/>
          <w:color w:val="92D050"/>
          <w:sz w:val="28"/>
          <w:szCs w:val="28"/>
        </w:rPr>
        <w:t>ANALIZA SWOT</w:t>
      </w:r>
    </w:p>
    <w:p w14:paraId="3643993C" w14:textId="77777777" w:rsidR="00595B09" w:rsidRPr="00003B4D" w:rsidRDefault="00595B09" w:rsidP="00D030E9">
      <w:pPr>
        <w:pBdr>
          <w:top w:val="single" w:sz="4" w:space="1" w:color="000000"/>
          <w:left w:val="single" w:sz="4" w:space="4" w:color="000000"/>
          <w:bottom w:val="single" w:sz="4" w:space="1" w:color="000000"/>
          <w:right w:val="single" w:sz="4" w:space="4" w:color="000000"/>
        </w:pBdr>
        <w:spacing w:before="6pt" w:line="18pt" w:lineRule="auto"/>
        <w:jc w:val="center"/>
        <w:rPr>
          <w:rFonts w:ascii="Arial" w:hAnsi="Arial" w:cs="Arial"/>
          <w:b/>
          <w:color w:val="92D050"/>
          <w:sz w:val="28"/>
          <w:szCs w:val="28"/>
        </w:rPr>
      </w:pPr>
      <w:r w:rsidRPr="00003B4D">
        <w:rPr>
          <w:rFonts w:ascii="Arial" w:hAnsi="Arial" w:cs="Arial"/>
          <w:b/>
          <w:color w:val="92D050"/>
          <w:sz w:val="28"/>
          <w:szCs w:val="28"/>
        </w:rPr>
        <w:t>O</w:t>
      </w:r>
      <w:r>
        <w:rPr>
          <w:rFonts w:ascii="Arial" w:hAnsi="Arial" w:cs="Arial"/>
          <w:b/>
          <w:color w:val="92D050"/>
          <w:sz w:val="28"/>
          <w:szCs w:val="28"/>
        </w:rPr>
        <w:t>PREDELITEV</w:t>
      </w:r>
      <w:r w:rsidRPr="00003B4D">
        <w:rPr>
          <w:rFonts w:ascii="Arial" w:hAnsi="Arial" w:cs="Arial"/>
          <w:b/>
          <w:color w:val="92D050"/>
          <w:sz w:val="28"/>
          <w:szCs w:val="28"/>
        </w:rPr>
        <w:t xml:space="preserve"> POTREB</w:t>
      </w:r>
    </w:p>
    <w:p w14:paraId="5A5A5DF3" w14:textId="77777777" w:rsidR="00595B09" w:rsidRPr="00D030E9" w:rsidRDefault="00595B09" w:rsidP="00D030E9">
      <w:pPr>
        <w:pBdr>
          <w:top w:val="single" w:sz="4" w:space="1" w:color="000000"/>
          <w:left w:val="single" w:sz="4" w:space="4" w:color="000000"/>
          <w:bottom w:val="single" w:sz="4" w:space="1" w:color="000000"/>
          <w:right w:val="single" w:sz="4" w:space="4" w:color="000000"/>
        </w:pBdr>
        <w:spacing w:before="6pt" w:line="18pt" w:lineRule="auto"/>
        <w:rPr>
          <w:rFonts w:ascii="Arial" w:eastAsia="Arial" w:hAnsi="Arial" w:cs="Arial"/>
          <w:sz w:val="22"/>
          <w:szCs w:val="22"/>
        </w:rPr>
      </w:pPr>
    </w:p>
    <w:p w14:paraId="57D3143C" w14:textId="77777777" w:rsidR="00595B09" w:rsidRPr="00087002" w:rsidRDefault="00595B09" w:rsidP="00D030E9">
      <w:pPr>
        <w:pBdr>
          <w:top w:val="single" w:sz="4" w:space="1" w:color="000000"/>
          <w:left w:val="single" w:sz="4" w:space="4" w:color="000000"/>
          <w:bottom w:val="single" w:sz="4" w:space="1" w:color="000000"/>
          <w:right w:val="single" w:sz="4" w:space="4" w:color="000000"/>
        </w:pBdr>
        <w:spacing w:before="6pt" w:line="18pt" w:lineRule="auto"/>
        <w:jc w:val="center"/>
        <w:rPr>
          <w:rFonts w:ascii="Arial" w:eastAsia="Malgun Gothic" w:hAnsi="Arial" w:cs="Arial"/>
        </w:rPr>
      </w:pPr>
      <w:r w:rsidRPr="00087002">
        <w:rPr>
          <w:rFonts w:ascii="Arial" w:eastAsia="Malgun Gothic" w:hAnsi="Arial" w:cs="Arial"/>
        </w:rPr>
        <w:t xml:space="preserve">Ljubljana, </w:t>
      </w:r>
      <w:r w:rsidR="000021A3">
        <w:rPr>
          <w:rFonts w:ascii="Arial" w:eastAsia="Malgun Gothic" w:hAnsi="Arial" w:cs="Arial"/>
        </w:rPr>
        <w:t>november</w:t>
      </w:r>
      <w:r w:rsidRPr="00087002">
        <w:rPr>
          <w:rFonts w:ascii="Arial" w:eastAsia="Malgun Gothic" w:hAnsi="Arial" w:cs="Arial"/>
        </w:rPr>
        <w:t xml:space="preserve"> 2020</w:t>
      </w:r>
    </w:p>
    <w:p w14:paraId="57BC1D48" w14:textId="77777777" w:rsidR="00595B09" w:rsidRDefault="00595B09" w:rsidP="00D030E9">
      <w:pPr>
        <w:pBdr>
          <w:top w:val="single" w:sz="4" w:space="1" w:color="000000"/>
          <w:left w:val="single" w:sz="4" w:space="4" w:color="000000"/>
          <w:bottom w:val="single" w:sz="4" w:space="1" w:color="000000"/>
          <w:right w:val="single" w:sz="4" w:space="4" w:color="000000"/>
        </w:pBdr>
        <w:spacing w:before="6pt" w:line="18pt" w:lineRule="auto"/>
        <w:rPr>
          <w:rFonts w:ascii="Arial" w:eastAsia="Arial" w:hAnsi="Arial" w:cs="Arial"/>
          <w:sz w:val="16"/>
          <w:szCs w:val="16"/>
        </w:rPr>
      </w:pPr>
    </w:p>
    <w:p w14:paraId="66BC4B0A" w14:textId="77777777" w:rsidR="006E6854" w:rsidRPr="00A64C62" w:rsidRDefault="00595B09" w:rsidP="00D030E9">
      <w:pPr>
        <w:pBdr>
          <w:top w:val="single" w:sz="4" w:space="1" w:color="000000"/>
          <w:left w:val="single" w:sz="4" w:space="4" w:color="000000"/>
          <w:bottom w:val="single" w:sz="4" w:space="1" w:color="000000"/>
          <w:right w:val="single" w:sz="4" w:space="4" w:color="000000"/>
        </w:pBdr>
        <w:spacing w:before="6pt" w:line="18pt" w:lineRule="auto"/>
        <w:rPr>
          <w:rFonts w:ascii="Arial" w:eastAsia="Calibri" w:hAnsi="Arial" w:cs="Arial"/>
          <w:sz w:val="22"/>
          <w:szCs w:val="22"/>
        </w:rPr>
      </w:pPr>
      <w:r w:rsidRPr="00003B4D">
        <w:rPr>
          <w:rFonts w:ascii="Arial" w:eastAsia="Arial" w:hAnsi="Arial" w:cs="Arial"/>
          <w:sz w:val="16"/>
          <w:szCs w:val="16"/>
        </w:rPr>
        <w:t xml:space="preserve">Ta dokument predstavlja osnutek analize stanja, analize SWOT ter </w:t>
      </w:r>
      <w:r>
        <w:rPr>
          <w:rFonts w:ascii="Arial" w:eastAsia="Arial" w:hAnsi="Arial" w:cs="Arial"/>
          <w:sz w:val="16"/>
          <w:szCs w:val="16"/>
        </w:rPr>
        <w:t>opredelitev</w:t>
      </w:r>
      <w:r w:rsidRPr="00003B4D">
        <w:rPr>
          <w:rFonts w:ascii="Arial" w:eastAsia="Arial" w:hAnsi="Arial" w:cs="Arial"/>
          <w:sz w:val="16"/>
          <w:szCs w:val="16"/>
        </w:rPr>
        <w:t xml:space="preserve"> potreb za Strateški načrt SKP 2021</w:t>
      </w:r>
      <w:r w:rsidRPr="003D18C9">
        <w:rPr>
          <w:rFonts w:ascii="Arial" w:eastAsia="Arial" w:hAnsi="Arial" w:cs="Arial"/>
          <w:sz w:val="16"/>
          <w:szCs w:val="16"/>
        </w:rPr>
        <w:t>−</w:t>
      </w:r>
      <w:r w:rsidRPr="00003B4D">
        <w:rPr>
          <w:rFonts w:ascii="Arial" w:eastAsia="Arial" w:hAnsi="Arial" w:cs="Arial"/>
          <w:sz w:val="16"/>
          <w:szCs w:val="16"/>
        </w:rPr>
        <w:t>2027. Gre za delovni dokument, ki je podlaga za razpravo in nadaljnje delo pri pripravi Strateškega načrta SKP 2021</w:t>
      </w:r>
      <w:r w:rsidRPr="003D18C9">
        <w:rPr>
          <w:rFonts w:ascii="Arial" w:eastAsia="Arial" w:hAnsi="Arial" w:cs="Arial"/>
          <w:sz w:val="16"/>
          <w:szCs w:val="16"/>
        </w:rPr>
        <w:t>−</w:t>
      </w:r>
      <w:r w:rsidRPr="00003B4D">
        <w:rPr>
          <w:rFonts w:ascii="Arial" w:eastAsia="Arial" w:hAnsi="Arial" w:cs="Arial"/>
          <w:sz w:val="16"/>
          <w:szCs w:val="16"/>
        </w:rPr>
        <w:t>2027. Vsebine, predstavljene v tem delovnem dokumentu, se lahko spremenijo in med nadaljnjo razpravo ustrezno prilagodijo.</w:t>
      </w:r>
    </w:p>
    <w:p w14:paraId="6097B072" w14:textId="77777777" w:rsidR="00C77865" w:rsidRPr="00A64C62" w:rsidRDefault="00C77865" w:rsidP="00C9680E">
      <w:pPr>
        <w:pStyle w:val="Naslov1"/>
        <w:spacing w:line="18pt" w:lineRule="auto"/>
        <w:sectPr w:rsidR="00C77865" w:rsidRPr="00A64C62" w:rsidSect="0016167B">
          <w:footerReference w:type="default" r:id="rId10"/>
          <w:type w:val="continuous"/>
          <w:pgSz w:w="595.30pt" w:h="841.90pt" w:code="9"/>
          <w:pgMar w:top="70.90pt" w:right="70.90pt" w:bottom="70.90pt" w:left="70.90pt" w:header="30.05pt" w:footer="53.85pt" w:gutter="0pt"/>
          <w:cols w:space="36pt"/>
          <w:titlePg/>
          <w:docGrid w:linePitch="326"/>
        </w:sectPr>
      </w:pPr>
    </w:p>
    <w:p w14:paraId="3659023F" w14:textId="77777777" w:rsidR="0015068E" w:rsidRPr="00A64C62" w:rsidRDefault="0015068E" w:rsidP="00C9680E">
      <w:pPr>
        <w:spacing w:line="18pt" w:lineRule="auto"/>
        <w:rPr>
          <w:rFonts w:ascii="Arial" w:hAnsi="Arial" w:cs="Arial"/>
          <w:sz w:val="22"/>
          <w:szCs w:val="22"/>
          <w:lang w:eastAsia="en-US"/>
        </w:rPr>
      </w:pPr>
      <w:r w:rsidRPr="00A64C62">
        <w:rPr>
          <w:rFonts w:ascii="Arial" w:hAnsi="Arial" w:cs="Arial"/>
          <w:sz w:val="22"/>
          <w:szCs w:val="22"/>
          <w:lang w:eastAsia="en-US"/>
        </w:rPr>
        <w:lastRenderedPageBreak/>
        <w:t>KAZALO VSEBINE</w:t>
      </w:r>
    </w:p>
    <w:p w14:paraId="0FB7F5E5" w14:textId="77777777" w:rsidR="0015068E" w:rsidRPr="004F00ED" w:rsidRDefault="0015068E" w:rsidP="00C9680E">
      <w:pPr>
        <w:spacing w:line="18pt" w:lineRule="auto"/>
        <w:rPr>
          <w:rFonts w:ascii="Arial" w:hAnsi="Arial" w:cs="Arial"/>
          <w:sz w:val="22"/>
          <w:szCs w:val="22"/>
          <w:lang w:eastAsia="en-US"/>
        </w:rPr>
      </w:pPr>
    </w:p>
    <w:p w14:paraId="1F60FEDA" w14:textId="77777777" w:rsidR="00C87883" w:rsidRPr="004F00ED" w:rsidRDefault="00281941">
      <w:pPr>
        <w:pStyle w:val="Kazalovsebine1"/>
        <w:tabs>
          <w:tab w:val="end" w:leader="dot" w:pos="453pt"/>
        </w:tabs>
        <w:rPr>
          <w:rFonts w:ascii="Arial" w:hAnsi="Arial" w:cs="Arial"/>
          <w:b w:val="0"/>
          <w:bCs w:val="0"/>
          <w:i w:val="0"/>
          <w:iCs w:val="0"/>
          <w:noProof/>
          <w:sz w:val="20"/>
          <w:szCs w:val="20"/>
          <w:lang w:eastAsia="sl-SI"/>
        </w:rPr>
      </w:pPr>
      <w:r w:rsidRPr="004F00ED">
        <w:rPr>
          <w:rFonts w:ascii="Arial" w:hAnsi="Arial" w:cs="Arial"/>
          <w:b w:val="0"/>
          <w:bCs w:val="0"/>
          <w:i w:val="0"/>
          <w:iCs w:val="0"/>
          <w:sz w:val="20"/>
          <w:szCs w:val="20"/>
          <w:lang w:eastAsia="en-US"/>
        </w:rPr>
        <w:fldChar w:fldCharType="begin"/>
      </w:r>
      <w:r w:rsidRPr="004F00ED">
        <w:rPr>
          <w:rFonts w:ascii="Arial" w:hAnsi="Arial" w:cs="Arial"/>
          <w:b w:val="0"/>
          <w:bCs w:val="0"/>
          <w:i w:val="0"/>
          <w:iCs w:val="0"/>
          <w:sz w:val="20"/>
          <w:szCs w:val="20"/>
          <w:lang w:eastAsia="en-US"/>
        </w:rPr>
        <w:instrText xml:space="preserve"> TOC \o "1-3" \h \z \u </w:instrText>
      </w:r>
      <w:r w:rsidRPr="004F00ED">
        <w:rPr>
          <w:rFonts w:ascii="Arial" w:hAnsi="Arial" w:cs="Arial"/>
          <w:b w:val="0"/>
          <w:bCs w:val="0"/>
          <w:i w:val="0"/>
          <w:iCs w:val="0"/>
          <w:sz w:val="20"/>
          <w:szCs w:val="20"/>
          <w:lang w:eastAsia="en-US"/>
        </w:rPr>
        <w:fldChar w:fldCharType="separate"/>
      </w:r>
      <w:hyperlink w:anchor="_Toc55990399" w:history="1">
        <w:r w:rsidR="00C87883" w:rsidRPr="004F00ED">
          <w:rPr>
            <w:rStyle w:val="Hiperpovezava"/>
            <w:rFonts w:ascii="Arial" w:hAnsi="Arial" w:cs="Arial"/>
            <w:b w:val="0"/>
            <w:i w:val="0"/>
            <w:noProof/>
            <w:u w:val="none"/>
          </w:rPr>
          <w:t>1 SEZNAM UPORABLJENIH KRATIC IN SIMBOLOV</w:t>
        </w:r>
        <w:r w:rsidR="00C87883" w:rsidRPr="004F00ED">
          <w:rPr>
            <w:rFonts w:ascii="Arial" w:hAnsi="Arial" w:cs="Arial"/>
            <w:b w:val="0"/>
            <w:i w:val="0"/>
            <w:noProof/>
            <w:webHidden/>
            <w:sz w:val="20"/>
            <w:szCs w:val="20"/>
          </w:rPr>
          <w:tab/>
        </w:r>
        <w:r w:rsidR="00C87883" w:rsidRPr="004F00ED">
          <w:rPr>
            <w:rFonts w:ascii="Arial" w:hAnsi="Arial" w:cs="Arial"/>
            <w:b w:val="0"/>
            <w:i w:val="0"/>
            <w:noProof/>
            <w:webHidden/>
            <w:sz w:val="20"/>
            <w:szCs w:val="20"/>
          </w:rPr>
          <w:fldChar w:fldCharType="begin"/>
        </w:r>
        <w:r w:rsidR="00C87883" w:rsidRPr="004F00ED">
          <w:rPr>
            <w:rFonts w:ascii="Arial" w:hAnsi="Arial" w:cs="Arial"/>
            <w:b w:val="0"/>
            <w:i w:val="0"/>
            <w:noProof/>
            <w:webHidden/>
            <w:sz w:val="20"/>
            <w:szCs w:val="20"/>
          </w:rPr>
          <w:instrText xml:space="preserve"> PAGEREF _Toc55990399 \h </w:instrText>
        </w:r>
        <w:r w:rsidR="00C87883" w:rsidRPr="004F00ED">
          <w:rPr>
            <w:rFonts w:ascii="Arial" w:hAnsi="Arial" w:cs="Arial"/>
            <w:b w:val="0"/>
            <w:i w:val="0"/>
            <w:noProof/>
            <w:webHidden/>
            <w:sz w:val="20"/>
            <w:szCs w:val="20"/>
          </w:rPr>
        </w:r>
        <w:r w:rsidR="00C87883" w:rsidRPr="004F00ED">
          <w:rPr>
            <w:rFonts w:ascii="Arial" w:hAnsi="Arial" w:cs="Arial"/>
            <w:b w:val="0"/>
            <w:i w:val="0"/>
            <w:noProof/>
            <w:webHidden/>
            <w:sz w:val="20"/>
            <w:szCs w:val="20"/>
          </w:rPr>
          <w:fldChar w:fldCharType="separate"/>
        </w:r>
        <w:r w:rsidR="00C87883" w:rsidRPr="004F00ED">
          <w:rPr>
            <w:rFonts w:ascii="Arial" w:hAnsi="Arial" w:cs="Arial"/>
            <w:b w:val="0"/>
            <w:i w:val="0"/>
            <w:noProof/>
            <w:webHidden/>
            <w:sz w:val="20"/>
            <w:szCs w:val="20"/>
          </w:rPr>
          <w:t>3</w:t>
        </w:r>
        <w:r w:rsidR="00C87883" w:rsidRPr="004F00ED">
          <w:rPr>
            <w:rFonts w:ascii="Arial" w:hAnsi="Arial" w:cs="Arial"/>
            <w:b w:val="0"/>
            <w:i w:val="0"/>
            <w:noProof/>
            <w:webHidden/>
            <w:sz w:val="20"/>
            <w:szCs w:val="20"/>
          </w:rPr>
          <w:fldChar w:fldCharType="end"/>
        </w:r>
      </w:hyperlink>
    </w:p>
    <w:p w14:paraId="671DAE8F" w14:textId="77777777" w:rsidR="00C87883" w:rsidRPr="004F00ED" w:rsidRDefault="00C87883">
      <w:pPr>
        <w:pStyle w:val="Kazalovsebine1"/>
        <w:tabs>
          <w:tab w:val="end" w:leader="dot" w:pos="453pt"/>
        </w:tabs>
        <w:rPr>
          <w:rFonts w:ascii="Arial" w:hAnsi="Arial" w:cs="Arial"/>
          <w:b w:val="0"/>
          <w:bCs w:val="0"/>
          <w:i w:val="0"/>
          <w:iCs w:val="0"/>
          <w:noProof/>
          <w:sz w:val="20"/>
          <w:szCs w:val="20"/>
          <w:lang w:eastAsia="sl-SI"/>
        </w:rPr>
      </w:pPr>
      <w:hyperlink w:anchor="_Toc55990400" w:history="1">
        <w:r w:rsidRPr="004F00ED">
          <w:rPr>
            <w:rStyle w:val="Hiperpovezava"/>
            <w:rFonts w:ascii="Arial" w:hAnsi="Arial" w:cs="Arial"/>
            <w:b w:val="0"/>
            <w:i w:val="0"/>
            <w:noProof/>
            <w:u w:val="none"/>
          </w:rPr>
          <w:t>2 POVZETEK</w:t>
        </w:r>
        <w:r w:rsidRPr="004F00ED">
          <w:rPr>
            <w:rFonts w:ascii="Arial" w:hAnsi="Arial" w:cs="Arial"/>
            <w:b w:val="0"/>
            <w:i w:val="0"/>
            <w:noProof/>
            <w:webHidden/>
            <w:sz w:val="20"/>
            <w:szCs w:val="20"/>
          </w:rPr>
          <w:tab/>
        </w:r>
        <w:r w:rsidRPr="004F00ED">
          <w:rPr>
            <w:rFonts w:ascii="Arial" w:hAnsi="Arial" w:cs="Arial"/>
            <w:b w:val="0"/>
            <w:i w:val="0"/>
            <w:noProof/>
            <w:webHidden/>
            <w:sz w:val="20"/>
            <w:szCs w:val="20"/>
          </w:rPr>
          <w:fldChar w:fldCharType="begin"/>
        </w:r>
        <w:r w:rsidRPr="004F00ED">
          <w:rPr>
            <w:rFonts w:ascii="Arial" w:hAnsi="Arial" w:cs="Arial"/>
            <w:b w:val="0"/>
            <w:i w:val="0"/>
            <w:noProof/>
            <w:webHidden/>
            <w:sz w:val="20"/>
            <w:szCs w:val="20"/>
          </w:rPr>
          <w:instrText xml:space="preserve"> PAGEREF _Toc55990400 \h </w:instrText>
        </w:r>
        <w:r w:rsidRPr="004F00ED">
          <w:rPr>
            <w:rFonts w:ascii="Arial" w:hAnsi="Arial" w:cs="Arial"/>
            <w:b w:val="0"/>
            <w:i w:val="0"/>
            <w:noProof/>
            <w:webHidden/>
            <w:sz w:val="20"/>
            <w:szCs w:val="20"/>
          </w:rPr>
        </w:r>
        <w:r w:rsidRPr="004F00ED">
          <w:rPr>
            <w:rFonts w:ascii="Arial" w:hAnsi="Arial" w:cs="Arial"/>
            <w:b w:val="0"/>
            <w:i w:val="0"/>
            <w:noProof/>
            <w:webHidden/>
            <w:sz w:val="20"/>
            <w:szCs w:val="20"/>
          </w:rPr>
          <w:fldChar w:fldCharType="separate"/>
        </w:r>
        <w:r w:rsidRPr="004F00ED">
          <w:rPr>
            <w:rFonts w:ascii="Arial" w:hAnsi="Arial" w:cs="Arial"/>
            <w:b w:val="0"/>
            <w:i w:val="0"/>
            <w:noProof/>
            <w:webHidden/>
            <w:sz w:val="20"/>
            <w:szCs w:val="20"/>
          </w:rPr>
          <w:t>4</w:t>
        </w:r>
        <w:r w:rsidRPr="004F00ED">
          <w:rPr>
            <w:rFonts w:ascii="Arial" w:hAnsi="Arial" w:cs="Arial"/>
            <w:b w:val="0"/>
            <w:i w:val="0"/>
            <w:noProof/>
            <w:webHidden/>
            <w:sz w:val="20"/>
            <w:szCs w:val="20"/>
          </w:rPr>
          <w:fldChar w:fldCharType="end"/>
        </w:r>
      </w:hyperlink>
    </w:p>
    <w:p w14:paraId="78BE9B15" w14:textId="77777777" w:rsidR="00C87883" w:rsidRPr="004F00ED" w:rsidRDefault="00C87883">
      <w:pPr>
        <w:pStyle w:val="Kazalovsebine1"/>
        <w:tabs>
          <w:tab w:val="end" w:leader="dot" w:pos="453pt"/>
        </w:tabs>
        <w:rPr>
          <w:rFonts w:ascii="Arial" w:hAnsi="Arial" w:cs="Arial"/>
          <w:b w:val="0"/>
          <w:bCs w:val="0"/>
          <w:i w:val="0"/>
          <w:iCs w:val="0"/>
          <w:noProof/>
          <w:sz w:val="20"/>
          <w:szCs w:val="20"/>
          <w:lang w:eastAsia="sl-SI"/>
        </w:rPr>
      </w:pPr>
      <w:hyperlink w:anchor="_Toc55990401" w:history="1">
        <w:r w:rsidRPr="004F00ED">
          <w:rPr>
            <w:rStyle w:val="Hiperpovezava"/>
            <w:rFonts w:ascii="Arial" w:hAnsi="Arial" w:cs="Arial"/>
            <w:b w:val="0"/>
            <w:i w:val="0"/>
            <w:noProof/>
            <w:u w:val="none"/>
          </w:rPr>
          <w:t>3 EU IN NACIONALNA ZAKONODAJA TER DOKUMENTI S PODROČJA VODA, TAL IN ZRAKA</w:t>
        </w:r>
        <w:r w:rsidRPr="004F00ED">
          <w:rPr>
            <w:rFonts w:ascii="Arial" w:hAnsi="Arial" w:cs="Arial"/>
            <w:b w:val="0"/>
            <w:i w:val="0"/>
            <w:noProof/>
            <w:webHidden/>
            <w:sz w:val="20"/>
            <w:szCs w:val="20"/>
          </w:rPr>
          <w:tab/>
        </w:r>
        <w:r w:rsidRPr="004F00ED">
          <w:rPr>
            <w:rFonts w:ascii="Arial" w:hAnsi="Arial" w:cs="Arial"/>
            <w:b w:val="0"/>
            <w:i w:val="0"/>
            <w:noProof/>
            <w:webHidden/>
            <w:sz w:val="20"/>
            <w:szCs w:val="20"/>
          </w:rPr>
          <w:fldChar w:fldCharType="begin"/>
        </w:r>
        <w:r w:rsidRPr="004F00ED">
          <w:rPr>
            <w:rFonts w:ascii="Arial" w:hAnsi="Arial" w:cs="Arial"/>
            <w:b w:val="0"/>
            <w:i w:val="0"/>
            <w:noProof/>
            <w:webHidden/>
            <w:sz w:val="20"/>
            <w:szCs w:val="20"/>
          </w:rPr>
          <w:instrText xml:space="preserve"> PAGEREF _Toc55990401 \h </w:instrText>
        </w:r>
        <w:r w:rsidRPr="004F00ED">
          <w:rPr>
            <w:rFonts w:ascii="Arial" w:hAnsi="Arial" w:cs="Arial"/>
            <w:b w:val="0"/>
            <w:i w:val="0"/>
            <w:noProof/>
            <w:webHidden/>
            <w:sz w:val="20"/>
            <w:szCs w:val="20"/>
          </w:rPr>
        </w:r>
        <w:r w:rsidRPr="004F00ED">
          <w:rPr>
            <w:rFonts w:ascii="Arial" w:hAnsi="Arial" w:cs="Arial"/>
            <w:b w:val="0"/>
            <w:i w:val="0"/>
            <w:noProof/>
            <w:webHidden/>
            <w:sz w:val="20"/>
            <w:szCs w:val="20"/>
          </w:rPr>
          <w:fldChar w:fldCharType="separate"/>
        </w:r>
        <w:r w:rsidRPr="004F00ED">
          <w:rPr>
            <w:rFonts w:ascii="Arial" w:hAnsi="Arial" w:cs="Arial"/>
            <w:b w:val="0"/>
            <w:i w:val="0"/>
            <w:noProof/>
            <w:webHidden/>
            <w:sz w:val="20"/>
            <w:szCs w:val="20"/>
          </w:rPr>
          <w:t>7</w:t>
        </w:r>
        <w:r w:rsidRPr="004F00ED">
          <w:rPr>
            <w:rFonts w:ascii="Arial" w:hAnsi="Arial" w:cs="Arial"/>
            <w:b w:val="0"/>
            <w:i w:val="0"/>
            <w:noProof/>
            <w:webHidden/>
            <w:sz w:val="20"/>
            <w:szCs w:val="20"/>
          </w:rPr>
          <w:fldChar w:fldCharType="end"/>
        </w:r>
      </w:hyperlink>
    </w:p>
    <w:p w14:paraId="43506D7D" w14:textId="77777777" w:rsidR="00C87883" w:rsidRPr="004F00ED" w:rsidRDefault="00C87883">
      <w:pPr>
        <w:pStyle w:val="Kazalovsebine2"/>
        <w:tabs>
          <w:tab w:val="end" w:leader="dot" w:pos="453pt"/>
        </w:tabs>
        <w:rPr>
          <w:rFonts w:ascii="Arial" w:hAnsi="Arial" w:cs="Arial"/>
          <w:b w:val="0"/>
          <w:bCs w:val="0"/>
          <w:noProof/>
          <w:sz w:val="20"/>
          <w:szCs w:val="20"/>
          <w:lang w:eastAsia="sl-SI"/>
        </w:rPr>
      </w:pPr>
      <w:hyperlink w:anchor="_Toc55990402" w:history="1">
        <w:r w:rsidRPr="004F00ED">
          <w:rPr>
            <w:rStyle w:val="Hiperpovezava"/>
            <w:rFonts w:ascii="Arial" w:hAnsi="Arial" w:cs="Arial"/>
            <w:b w:val="0"/>
            <w:noProof/>
            <w:u w:val="none"/>
            <w:lang w:val="en-GB"/>
          </w:rPr>
          <w:t>3.1 VODE</w:t>
        </w:r>
        <w:r w:rsidRPr="004F00ED">
          <w:rPr>
            <w:rFonts w:ascii="Arial" w:hAnsi="Arial" w:cs="Arial"/>
            <w:b w:val="0"/>
            <w:noProof/>
            <w:webHidden/>
            <w:sz w:val="20"/>
            <w:szCs w:val="20"/>
          </w:rPr>
          <w:tab/>
        </w:r>
        <w:r w:rsidRPr="004F00ED">
          <w:rPr>
            <w:rFonts w:ascii="Arial" w:hAnsi="Arial" w:cs="Arial"/>
            <w:b w:val="0"/>
            <w:noProof/>
            <w:webHidden/>
            <w:sz w:val="20"/>
            <w:szCs w:val="20"/>
          </w:rPr>
          <w:fldChar w:fldCharType="begin"/>
        </w:r>
        <w:r w:rsidRPr="004F00ED">
          <w:rPr>
            <w:rFonts w:ascii="Arial" w:hAnsi="Arial" w:cs="Arial"/>
            <w:b w:val="0"/>
            <w:noProof/>
            <w:webHidden/>
            <w:sz w:val="20"/>
            <w:szCs w:val="20"/>
          </w:rPr>
          <w:instrText xml:space="preserve"> PAGEREF _Toc55990402 \h </w:instrText>
        </w:r>
        <w:r w:rsidRPr="004F00ED">
          <w:rPr>
            <w:rFonts w:ascii="Arial" w:hAnsi="Arial" w:cs="Arial"/>
            <w:b w:val="0"/>
            <w:noProof/>
            <w:webHidden/>
            <w:sz w:val="20"/>
            <w:szCs w:val="20"/>
          </w:rPr>
        </w:r>
        <w:r w:rsidRPr="004F00ED">
          <w:rPr>
            <w:rFonts w:ascii="Arial" w:hAnsi="Arial" w:cs="Arial"/>
            <w:b w:val="0"/>
            <w:noProof/>
            <w:webHidden/>
            <w:sz w:val="20"/>
            <w:szCs w:val="20"/>
          </w:rPr>
          <w:fldChar w:fldCharType="separate"/>
        </w:r>
        <w:r w:rsidRPr="004F00ED">
          <w:rPr>
            <w:rFonts w:ascii="Arial" w:hAnsi="Arial" w:cs="Arial"/>
            <w:b w:val="0"/>
            <w:noProof/>
            <w:webHidden/>
            <w:sz w:val="20"/>
            <w:szCs w:val="20"/>
          </w:rPr>
          <w:t>11</w:t>
        </w:r>
        <w:r w:rsidRPr="004F00ED">
          <w:rPr>
            <w:rFonts w:ascii="Arial" w:hAnsi="Arial" w:cs="Arial"/>
            <w:b w:val="0"/>
            <w:noProof/>
            <w:webHidden/>
            <w:sz w:val="20"/>
            <w:szCs w:val="20"/>
          </w:rPr>
          <w:fldChar w:fldCharType="end"/>
        </w:r>
      </w:hyperlink>
    </w:p>
    <w:p w14:paraId="7F852DCC" w14:textId="77777777" w:rsidR="00C87883" w:rsidRPr="004F00ED" w:rsidRDefault="00C87883">
      <w:pPr>
        <w:pStyle w:val="Kazalovsebine2"/>
        <w:tabs>
          <w:tab w:val="end" w:leader="dot" w:pos="453pt"/>
        </w:tabs>
        <w:rPr>
          <w:rFonts w:ascii="Arial" w:hAnsi="Arial" w:cs="Arial"/>
          <w:b w:val="0"/>
          <w:bCs w:val="0"/>
          <w:noProof/>
          <w:sz w:val="20"/>
          <w:szCs w:val="20"/>
          <w:lang w:eastAsia="sl-SI"/>
        </w:rPr>
      </w:pPr>
      <w:hyperlink w:anchor="_Toc55990403" w:history="1">
        <w:r w:rsidRPr="004F00ED">
          <w:rPr>
            <w:rStyle w:val="Hiperpovezava"/>
            <w:rFonts w:ascii="Arial" w:hAnsi="Arial" w:cs="Arial"/>
            <w:b w:val="0"/>
            <w:noProof/>
            <w:u w:val="none"/>
            <w:lang w:val="en-GB"/>
          </w:rPr>
          <w:t>3.2 TLA</w:t>
        </w:r>
        <w:r w:rsidRPr="004F00ED">
          <w:rPr>
            <w:rFonts w:ascii="Arial" w:hAnsi="Arial" w:cs="Arial"/>
            <w:b w:val="0"/>
            <w:noProof/>
            <w:webHidden/>
            <w:sz w:val="20"/>
            <w:szCs w:val="20"/>
          </w:rPr>
          <w:tab/>
        </w:r>
        <w:r w:rsidRPr="004F00ED">
          <w:rPr>
            <w:rFonts w:ascii="Arial" w:hAnsi="Arial" w:cs="Arial"/>
            <w:b w:val="0"/>
            <w:noProof/>
            <w:webHidden/>
            <w:sz w:val="20"/>
            <w:szCs w:val="20"/>
          </w:rPr>
          <w:fldChar w:fldCharType="begin"/>
        </w:r>
        <w:r w:rsidRPr="004F00ED">
          <w:rPr>
            <w:rFonts w:ascii="Arial" w:hAnsi="Arial" w:cs="Arial"/>
            <w:b w:val="0"/>
            <w:noProof/>
            <w:webHidden/>
            <w:sz w:val="20"/>
            <w:szCs w:val="20"/>
          </w:rPr>
          <w:instrText xml:space="preserve"> PAGEREF _Toc55990403 \h </w:instrText>
        </w:r>
        <w:r w:rsidRPr="004F00ED">
          <w:rPr>
            <w:rFonts w:ascii="Arial" w:hAnsi="Arial" w:cs="Arial"/>
            <w:b w:val="0"/>
            <w:noProof/>
            <w:webHidden/>
            <w:sz w:val="20"/>
            <w:szCs w:val="20"/>
          </w:rPr>
        </w:r>
        <w:r w:rsidRPr="004F00ED">
          <w:rPr>
            <w:rFonts w:ascii="Arial" w:hAnsi="Arial" w:cs="Arial"/>
            <w:b w:val="0"/>
            <w:noProof/>
            <w:webHidden/>
            <w:sz w:val="20"/>
            <w:szCs w:val="20"/>
          </w:rPr>
          <w:fldChar w:fldCharType="separate"/>
        </w:r>
        <w:r w:rsidRPr="004F00ED">
          <w:rPr>
            <w:rFonts w:ascii="Arial" w:hAnsi="Arial" w:cs="Arial"/>
            <w:b w:val="0"/>
            <w:noProof/>
            <w:webHidden/>
            <w:sz w:val="20"/>
            <w:szCs w:val="20"/>
          </w:rPr>
          <w:t>16</w:t>
        </w:r>
        <w:r w:rsidRPr="004F00ED">
          <w:rPr>
            <w:rFonts w:ascii="Arial" w:hAnsi="Arial" w:cs="Arial"/>
            <w:b w:val="0"/>
            <w:noProof/>
            <w:webHidden/>
            <w:sz w:val="20"/>
            <w:szCs w:val="20"/>
          </w:rPr>
          <w:fldChar w:fldCharType="end"/>
        </w:r>
      </w:hyperlink>
    </w:p>
    <w:p w14:paraId="333ADFB3" w14:textId="77777777" w:rsidR="00C87883" w:rsidRPr="004F00ED" w:rsidRDefault="00C87883">
      <w:pPr>
        <w:pStyle w:val="Kazalovsebine2"/>
        <w:tabs>
          <w:tab w:val="end" w:leader="dot" w:pos="453pt"/>
        </w:tabs>
        <w:rPr>
          <w:rFonts w:ascii="Arial" w:hAnsi="Arial" w:cs="Arial"/>
          <w:b w:val="0"/>
          <w:bCs w:val="0"/>
          <w:noProof/>
          <w:sz w:val="20"/>
          <w:szCs w:val="20"/>
          <w:lang w:eastAsia="sl-SI"/>
        </w:rPr>
      </w:pPr>
      <w:hyperlink w:anchor="_Toc55990404" w:history="1">
        <w:r w:rsidRPr="004F00ED">
          <w:rPr>
            <w:rStyle w:val="Hiperpovezava"/>
            <w:rFonts w:ascii="Arial" w:hAnsi="Arial" w:cs="Arial"/>
            <w:b w:val="0"/>
            <w:noProof/>
            <w:u w:val="none"/>
            <w:lang w:val="en-GB"/>
          </w:rPr>
          <w:t>3.3 ZRAK</w:t>
        </w:r>
        <w:r w:rsidRPr="004F00ED">
          <w:rPr>
            <w:rFonts w:ascii="Arial" w:hAnsi="Arial" w:cs="Arial"/>
            <w:b w:val="0"/>
            <w:noProof/>
            <w:webHidden/>
            <w:sz w:val="20"/>
            <w:szCs w:val="20"/>
          </w:rPr>
          <w:tab/>
        </w:r>
        <w:r w:rsidRPr="004F00ED">
          <w:rPr>
            <w:rFonts w:ascii="Arial" w:hAnsi="Arial" w:cs="Arial"/>
            <w:b w:val="0"/>
            <w:noProof/>
            <w:webHidden/>
            <w:sz w:val="20"/>
            <w:szCs w:val="20"/>
          </w:rPr>
          <w:fldChar w:fldCharType="begin"/>
        </w:r>
        <w:r w:rsidRPr="004F00ED">
          <w:rPr>
            <w:rFonts w:ascii="Arial" w:hAnsi="Arial" w:cs="Arial"/>
            <w:b w:val="0"/>
            <w:noProof/>
            <w:webHidden/>
            <w:sz w:val="20"/>
            <w:szCs w:val="20"/>
          </w:rPr>
          <w:instrText xml:space="preserve"> PAGEREF _Toc55990404 \h </w:instrText>
        </w:r>
        <w:r w:rsidRPr="004F00ED">
          <w:rPr>
            <w:rFonts w:ascii="Arial" w:hAnsi="Arial" w:cs="Arial"/>
            <w:b w:val="0"/>
            <w:noProof/>
            <w:webHidden/>
            <w:sz w:val="20"/>
            <w:szCs w:val="20"/>
          </w:rPr>
        </w:r>
        <w:r w:rsidRPr="004F00ED">
          <w:rPr>
            <w:rFonts w:ascii="Arial" w:hAnsi="Arial" w:cs="Arial"/>
            <w:b w:val="0"/>
            <w:noProof/>
            <w:webHidden/>
            <w:sz w:val="20"/>
            <w:szCs w:val="20"/>
          </w:rPr>
          <w:fldChar w:fldCharType="separate"/>
        </w:r>
        <w:r w:rsidRPr="004F00ED">
          <w:rPr>
            <w:rFonts w:ascii="Arial" w:hAnsi="Arial" w:cs="Arial"/>
            <w:b w:val="0"/>
            <w:noProof/>
            <w:webHidden/>
            <w:sz w:val="20"/>
            <w:szCs w:val="20"/>
          </w:rPr>
          <w:t>18</w:t>
        </w:r>
        <w:r w:rsidRPr="004F00ED">
          <w:rPr>
            <w:rFonts w:ascii="Arial" w:hAnsi="Arial" w:cs="Arial"/>
            <w:b w:val="0"/>
            <w:noProof/>
            <w:webHidden/>
            <w:sz w:val="20"/>
            <w:szCs w:val="20"/>
          </w:rPr>
          <w:fldChar w:fldCharType="end"/>
        </w:r>
      </w:hyperlink>
    </w:p>
    <w:p w14:paraId="74A4A1C7" w14:textId="77777777" w:rsidR="00C87883" w:rsidRPr="004F00ED" w:rsidRDefault="00C87883">
      <w:pPr>
        <w:pStyle w:val="Kazalovsebine1"/>
        <w:tabs>
          <w:tab w:val="end" w:leader="dot" w:pos="453pt"/>
        </w:tabs>
        <w:rPr>
          <w:rFonts w:ascii="Arial" w:hAnsi="Arial" w:cs="Arial"/>
          <w:b w:val="0"/>
          <w:bCs w:val="0"/>
          <w:i w:val="0"/>
          <w:iCs w:val="0"/>
          <w:noProof/>
          <w:sz w:val="20"/>
          <w:szCs w:val="20"/>
          <w:lang w:eastAsia="sl-SI"/>
        </w:rPr>
      </w:pPr>
      <w:hyperlink w:anchor="_Toc55990405" w:history="1">
        <w:r w:rsidRPr="004F00ED">
          <w:rPr>
            <w:rStyle w:val="Hiperpovezava"/>
            <w:rFonts w:ascii="Arial" w:hAnsi="Arial" w:cs="Arial"/>
            <w:b w:val="0"/>
            <w:i w:val="0"/>
            <w:noProof/>
            <w:u w:val="none"/>
          </w:rPr>
          <w:t>4 ANALIZA STANJA</w:t>
        </w:r>
        <w:r w:rsidRPr="004F00ED">
          <w:rPr>
            <w:rFonts w:ascii="Arial" w:hAnsi="Arial" w:cs="Arial"/>
            <w:b w:val="0"/>
            <w:i w:val="0"/>
            <w:noProof/>
            <w:webHidden/>
            <w:sz w:val="20"/>
            <w:szCs w:val="20"/>
          </w:rPr>
          <w:tab/>
        </w:r>
        <w:r w:rsidRPr="004F00ED">
          <w:rPr>
            <w:rFonts w:ascii="Arial" w:hAnsi="Arial" w:cs="Arial"/>
            <w:b w:val="0"/>
            <w:i w:val="0"/>
            <w:noProof/>
            <w:webHidden/>
            <w:sz w:val="20"/>
            <w:szCs w:val="20"/>
          </w:rPr>
          <w:fldChar w:fldCharType="begin"/>
        </w:r>
        <w:r w:rsidRPr="004F00ED">
          <w:rPr>
            <w:rFonts w:ascii="Arial" w:hAnsi="Arial" w:cs="Arial"/>
            <w:b w:val="0"/>
            <w:i w:val="0"/>
            <w:noProof/>
            <w:webHidden/>
            <w:sz w:val="20"/>
            <w:szCs w:val="20"/>
          </w:rPr>
          <w:instrText xml:space="preserve"> PAGEREF _Toc55990405 \h </w:instrText>
        </w:r>
        <w:r w:rsidRPr="004F00ED">
          <w:rPr>
            <w:rFonts w:ascii="Arial" w:hAnsi="Arial" w:cs="Arial"/>
            <w:b w:val="0"/>
            <w:i w:val="0"/>
            <w:noProof/>
            <w:webHidden/>
            <w:sz w:val="20"/>
            <w:szCs w:val="20"/>
          </w:rPr>
        </w:r>
        <w:r w:rsidRPr="004F00ED">
          <w:rPr>
            <w:rFonts w:ascii="Arial" w:hAnsi="Arial" w:cs="Arial"/>
            <w:b w:val="0"/>
            <w:i w:val="0"/>
            <w:noProof/>
            <w:webHidden/>
            <w:sz w:val="20"/>
            <w:szCs w:val="20"/>
          </w:rPr>
          <w:fldChar w:fldCharType="separate"/>
        </w:r>
        <w:r w:rsidRPr="004F00ED">
          <w:rPr>
            <w:rFonts w:ascii="Arial" w:hAnsi="Arial" w:cs="Arial"/>
            <w:b w:val="0"/>
            <w:i w:val="0"/>
            <w:noProof/>
            <w:webHidden/>
            <w:sz w:val="20"/>
            <w:szCs w:val="20"/>
          </w:rPr>
          <w:t>21</w:t>
        </w:r>
        <w:r w:rsidRPr="004F00ED">
          <w:rPr>
            <w:rFonts w:ascii="Arial" w:hAnsi="Arial" w:cs="Arial"/>
            <w:b w:val="0"/>
            <w:i w:val="0"/>
            <w:noProof/>
            <w:webHidden/>
            <w:sz w:val="20"/>
            <w:szCs w:val="20"/>
          </w:rPr>
          <w:fldChar w:fldCharType="end"/>
        </w:r>
      </w:hyperlink>
    </w:p>
    <w:p w14:paraId="6ADF41A2" w14:textId="77777777" w:rsidR="00C87883" w:rsidRPr="004F00ED" w:rsidRDefault="00C87883">
      <w:pPr>
        <w:pStyle w:val="Kazalovsebine2"/>
        <w:tabs>
          <w:tab w:val="end" w:leader="dot" w:pos="453pt"/>
        </w:tabs>
        <w:rPr>
          <w:rFonts w:ascii="Arial" w:hAnsi="Arial" w:cs="Arial"/>
          <w:b w:val="0"/>
          <w:bCs w:val="0"/>
          <w:noProof/>
          <w:sz w:val="20"/>
          <w:szCs w:val="20"/>
          <w:lang w:eastAsia="sl-SI"/>
        </w:rPr>
      </w:pPr>
      <w:hyperlink w:anchor="_Toc55990406" w:history="1">
        <w:r w:rsidRPr="004F00ED">
          <w:rPr>
            <w:rStyle w:val="Hiperpovezava"/>
            <w:rFonts w:ascii="Arial" w:hAnsi="Arial" w:cs="Arial"/>
            <w:b w:val="0"/>
            <w:noProof/>
            <w:u w:val="none"/>
            <w:lang w:val="en-GB"/>
          </w:rPr>
          <w:t>4.1 VODE</w:t>
        </w:r>
        <w:r w:rsidRPr="004F00ED">
          <w:rPr>
            <w:rFonts w:ascii="Arial" w:hAnsi="Arial" w:cs="Arial"/>
            <w:b w:val="0"/>
            <w:noProof/>
            <w:webHidden/>
            <w:sz w:val="20"/>
            <w:szCs w:val="20"/>
          </w:rPr>
          <w:tab/>
        </w:r>
        <w:r w:rsidRPr="004F00ED">
          <w:rPr>
            <w:rFonts w:ascii="Arial" w:hAnsi="Arial" w:cs="Arial"/>
            <w:b w:val="0"/>
            <w:noProof/>
            <w:webHidden/>
            <w:sz w:val="20"/>
            <w:szCs w:val="20"/>
          </w:rPr>
          <w:fldChar w:fldCharType="begin"/>
        </w:r>
        <w:r w:rsidRPr="004F00ED">
          <w:rPr>
            <w:rFonts w:ascii="Arial" w:hAnsi="Arial" w:cs="Arial"/>
            <w:b w:val="0"/>
            <w:noProof/>
            <w:webHidden/>
            <w:sz w:val="20"/>
            <w:szCs w:val="20"/>
          </w:rPr>
          <w:instrText xml:space="preserve"> PAGEREF _Toc55990406 \h </w:instrText>
        </w:r>
        <w:r w:rsidRPr="004F00ED">
          <w:rPr>
            <w:rFonts w:ascii="Arial" w:hAnsi="Arial" w:cs="Arial"/>
            <w:b w:val="0"/>
            <w:noProof/>
            <w:webHidden/>
            <w:sz w:val="20"/>
            <w:szCs w:val="20"/>
          </w:rPr>
        </w:r>
        <w:r w:rsidRPr="004F00ED">
          <w:rPr>
            <w:rFonts w:ascii="Arial" w:hAnsi="Arial" w:cs="Arial"/>
            <w:b w:val="0"/>
            <w:noProof/>
            <w:webHidden/>
            <w:sz w:val="20"/>
            <w:szCs w:val="20"/>
          </w:rPr>
          <w:fldChar w:fldCharType="separate"/>
        </w:r>
        <w:r w:rsidRPr="004F00ED">
          <w:rPr>
            <w:rFonts w:ascii="Arial" w:hAnsi="Arial" w:cs="Arial"/>
            <w:b w:val="0"/>
            <w:noProof/>
            <w:webHidden/>
            <w:sz w:val="20"/>
            <w:szCs w:val="20"/>
          </w:rPr>
          <w:t>21</w:t>
        </w:r>
        <w:r w:rsidRPr="004F00ED">
          <w:rPr>
            <w:rFonts w:ascii="Arial" w:hAnsi="Arial" w:cs="Arial"/>
            <w:b w:val="0"/>
            <w:noProof/>
            <w:webHidden/>
            <w:sz w:val="20"/>
            <w:szCs w:val="20"/>
          </w:rPr>
          <w:fldChar w:fldCharType="end"/>
        </w:r>
      </w:hyperlink>
    </w:p>
    <w:p w14:paraId="11E5C4E3" w14:textId="77777777" w:rsidR="00C87883" w:rsidRPr="004F00ED" w:rsidRDefault="00C87883">
      <w:pPr>
        <w:pStyle w:val="Kazalovsebine2"/>
        <w:tabs>
          <w:tab w:val="end" w:leader="dot" w:pos="453pt"/>
        </w:tabs>
        <w:rPr>
          <w:rFonts w:ascii="Arial" w:hAnsi="Arial" w:cs="Arial"/>
          <w:b w:val="0"/>
          <w:bCs w:val="0"/>
          <w:noProof/>
          <w:sz w:val="20"/>
          <w:szCs w:val="20"/>
          <w:lang w:eastAsia="sl-SI"/>
        </w:rPr>
      </w:pPr>
      <w:hyperlink w:anchor="_Toc55990407" w:history="1">
        <w:r w:rsidRPr="004F00ED">
          <w:rPr>
            <w:rStyle w:val="Hiperpovezava"/>
            <w:rFonts w:ascii="Arial" w:hAnsi="Arial" w:cs="Arial"/>
            <w:b w:val="0"/>
            <w:noProof/>
            <w:u w:val="none"/>
            <w:lang w:val="en-GB"/>
          </w:rPr>
          <w:t>4.2 TLA</w:t>
        </w:r>
        <w:r w:rsidRPr="004F00ED">
          <w:rPr>
            <w:rFonts w:ascii="Arial" w:hAnsi="Arial" w:cs="Arial"/>
            <w:b w:val="0"/>
            <w:noProof/>
            <w:webHidden/>
            <w:sz w:val="20"/>
            <w:szCs w:val="20"/>
          </w:rPr>
          <w:tab/>
        </w:r>
        <w:r w:rsidRPr="004F00ED">
          <w:rPr>
            <w:rFonts w:ascii="Arial" w:hAnsi="Arial" w:cs="Arial"/>
            <w:b w:val="0"/>
            <w:noProof/>
            <w:webHidden/>
            <w:sz w:val="20"/>
            <w:szCs w:val="20"/>
          </w:rPr>
          <w:fldChar w:fldCharType="begin"/>
        </w:r>
        <w:r w:rsidRPr="004F00ED">
          <w:rPr>
            <w:rFonts w:ascii="Arial" w:hAnsi="Arial" w:cs="Arial"/>
            <w:b w:val="0"/>
            <w:noProof/>
            <w:webHidden/>
            <w:sz w:val="20"/>
            <w:szCs w:val="20"/>
          </w:rPr>
          <w:instrText xml:space="preserve"> PAGEREF _Toc55990407 \h </w:instrText>
        </w:r>
        <w:r w:rsidRPr="004F00ED">
          <w:rPr>
            <w:rFonts w:ascii="Arial" w:hAnsi="Arial" w:cs="Arial"/>
            <w:b w:val="0"/>
            <w:noProof/>
            <w:webHidden/>
            <w:sz w:val="20"/>
            <w:szCs w:val="20"/>
          </w:rPr>
        </w:r>
        <w:r w:rsidRPr="004F00ED">
          <w:rPr>
            <w:rFonts w:ascii="Arial" w:hAnsi="Arial" w:cs="Arial"/>
            <w:b w:val="0"/>
            <w:noProof/>
            <w:webHidden/>
            <w:sz w:val="20"/>
            <w:szCs w:val="20"/>
          </w:rPr>
          <w:fldChar w:fldCharType="separate"/>
        </w:r>
        <w:r w:rsidRPr="004F00ED">
          <w:rPr>
            <w:rFonts w:ascii="Arial" w:hAnsi="Arial" w:cs="Arial"/>
            <w:b w:val="0"/>
            <w:noProof/>
            <w:webHidden/>
            <w:sz w:val="20"/>
            <w:szCs w:val="20"/>
          </w:rPr>
          <w:t>34</w:t>
        </w:r>
        <w:r w:rsidRPr="004F00ED">
          <w:rPr>
            <w:rFonts w:ascii="Arial" w:hAnsi="Arial" w:cs="Arial"/>
            <w:b w:val="0"/>
            <w:noProof/>
            <w:webHidden/>
            <w:sz w:val="20"/>
            <w:szCs w:val="20"/>
          </w:rPr>
          <w:fldChar w:fldCharType="end"/>
        </w:r>
      </w:hyperlink>
    </w:p>
    <w:p w14:paraId="36BEF4A2" w14:textId="77777777" w:rsidR="00C87883" w:rsidRPr="004F00ED" w:rsidRDefault="00C87883">
      <w:pPr>
        <w:pStyle w:val="Kazalovsebine2"/>
        <w:tabs>
          <w:tab w:val="end" w:leader="dot" w:pos="453pt"/>
        </w:tabs>
        <w:rPr>
          <w:rFonts w:ascii="Arial" w:hAnsi="Arial" w:cs="Arial"/>
          <w:b w:val="0"/>
          <w:bCs w:val="0"/>
          <w:noProof/>
          <w:sz w:val="20"/>
          <w:szCs w:val="20"/>
          <w:lang w:eastAsia="sl-SI"/>
        </w:rPr>
      </w:pPr>
      <w:hyperlink w:anchor="_Toc55990408" w:history="1">
        <w:r w:rsidRPr="004F00ED">
          <w:rPr>
            <w:rStyle w:val="Hiperpovezava"/>
            <w:rFonts w:ascii="Arial" w:hAnsi="Arial" w:cs="Arial"/>
            <w:b w:val="0"/>
            <w:noProof/>
            <w:u w:val="none"/>
            <w:lang w:val="en-GB"/>
          </w:rPr>
          <w:t>4.3 ZRAK</w:t>
        </w:r>
        <w:r w:rsidRPr="004F00ED">
          <w:rPr>
            <w:rFonts w:ascii="Arial" w:hAnsi="Arial" w:cs="Arial"/>
            <w:b w:val="0"/>
            <w:noProof/>
            <w:webHidden/>
            <w:sz w:val="20"/>
            <w:szCs w:val="20"/>
          </w:rPr>
          <w:tab/>
        </w:r>
        <w:r w:rsidRPr="004F00ED">
          <w:rPr>
            <w:rFonts w:ascii="Arial" w:hAnsi="Arial" w:cs="Arial"/>
            <w:b w:val="0"/>
            <w:noProof/>
            <w:webHidden/>
            <w:sz w:val="20"/>
            <w:szCs w:val="20"/>
          </w:rPr>
          <w:fldChar w:fldCharType="begin"/>
        </w:r>
        <w:r w:rsidRPr="004F00ED">
          <w:rPr>
            <w:rFonts w:ascii="Arial" w:hAnsi="Arial" w:cs="Arial"/>
            <w:b w:val="0"/>
            <w:noProof/>
            <w:webHidden/>
            <w:sz w:val="20"/>
            <w:szCs w:val="20"/>
          </w:rPr>
          <w:instrText xml:space="preserve"> PAGEREF _Toc55990408 \h </w:instrText>
        </w:r>
        <w:r w:rsidRPr="004F00ED">
          <w:rPr>
            <w:rFonts w:ascii="Arial" w:hAnsi="Arial" w:cs="Arial"/>
            <w:b w:val="0"/>
            <w:noProof/>
            <w:webHidden/>
            <w:sz w:val="20"/>
            <w:szCs w:val="20"/>
          </w:rPr>
        </w:r>
        <w:r w:rsidRPr="004F00ED">
          <w:rPr>
            <w:rFonts w:ascii="Arial" w:hAnsi="Arial" w:cs="Arial"/>
            <w:b w:val="0"/>
            <w:noProof/>
            <w:webHidden/>
            <w:sz w:val="20"/>
            <w:szCs w:val="20"/>
          </w:rPr>
          <w:fldChar w:fldCharType="separate"/>
        </w:r>
        <w:r w:rsidRPr="004F00ED">
          <w:rPr>
            <w:rFonts w:ascii="Arial" w:hAnsi="Arial" w:cs="Arial"/>
            <w:b w:val="0"/>
            <w:noProof/>
            <w:webHidden/>
            <w:sz w:val="20"/>
            <w:szCs w:val="20"/>
          </w:rPr>
          <w:t>47</w:t>
        </w:r>
        <w:r w:rsidRPr="004F00ED">
          <w:rPr>
            <w:rFonts w:ascii="Arial" w:hAnsi="Arial" w:cs="Arial"/>
            <w:b w:val="0"/>
            <w:noProof/>
            <w:webHidden/>
            <w:sz w:val="20"/>
            <w:szCs w:val="20"/>
          </w:rPr>
          <w:fldChar w:fldCharType="end"/>
        </w:r>
      </w:hyperlink>
    </w:p>
    <w:p w14:paraId="56BBBF38" w14:textId="77777777" w:rsidR="00C87883" w:rsidRPr="004F00ED" w:rsidRDefault="00C87883">
      <w:pPr>
        <w:pStyle w:val="Kazalovsebine2"/>
        <w:tabs>
          <w:tab w:val="end" w:leader="dot" w:pos="453pt"/>
        </w:tabs>
        <w:rPr>
          <w:rFonts w:ascii="Arial" w:hAnsi="Arial" w:cs="Arial"/>
          <w:b w:val="0"/>
          <w:bCs w:val="0"/>
          <w:noProof/>
          <w:sz w:val="20"/>
          <w:szCs w:val="20"/>
          <w:lang w:eastAsia="sl-SI"/>
        </w:rPr>
      </w:pPr>
      <w:hyperlink w:anchor="_Toc55990409" w:history="1">
        <w:r w:rsidRPr="004F00ED">
          <w:rPr>
            <w:rStyle w:val="Hiperpovezava"/>
            <w:rFonts w:ascii="Arial" w:hAnsi="Arial" w:cs="Arial"/>
            <w:b w:val="0"/>
            <w:noProof/>
            <w:u w:val="none"/>
          </w:rPr>
          <w:t>4.4 DOSEDANJA PODPORA UKREPOM, POVEZANIMI UČINKOVITIM UPRAVLJANJEM Z NARAVNIMI VIRI (VODE, TLA, ZRAK)</w:t>
        </w:r>
        <w:r w:rsidRPr="004F00ED">
          <w:rPr>
            <w:rFonts w:ascii="Arial" w:hAnsi="Arial" w:cs="Arial"/>
            <w:b w:val="0"/>
            <w:noProof/>
            <w:webHidden/>
            <w:sz w:val="20"/>
            <w:szCs w:val="20"/>
          </w:rPr>
          <w:tab/>
        </w:r>
        <w:r w:rsidRPr="004F00ED">
          <w:rPr>
            <w:rFonts w:ascii="Arial" w:hAnsi="Arial" w:cs="Arial"/>
            <w:b w:val="0"/>
            <w:noProof/>
            <w:webHidden/>
            <w:sz w:val="20"/>
            <w:szCs w:val="20"/>
          </w:rPr>
          <w:fldChar w:fldCharType="begin"/>
        </w:r>
        <w:r w:rsidRPr="004F00ED">
          <w:rPr>
            <w:rFonts w:ascii="Arial" w:hAnsi="Arial" w:cs="Arial"/>
            <w:b w:val="0"/>
            <w:noProof/>
            <w:webHidden/>
            <w:sz w:val="20"/>
            <w:szCs w:val="20"/>
          </w:rPr>
          <w:instrText xml:space="preserve"> PAGEREF _Toc55990409 \h </w:instrText>
        </w:r>
        <w:r w:rsidRPr="004F00ED">
          <w:rPr>
            <w:rFonts w:ascii="Arial" w:hAnsi="Arial" w:cs="Arial"/>
            <w:b w:val="0"/>
            <w:noProof/>
            <w:webHidden/>
            <w:sz w:val="20"/>
            <w:szCs w:val="20"/>
          </w:rPr>
        </w:r>
        <w:r w:rsidRPr="004F00ED">
          <w:rPr>
            <w:rFonts w:ascii="Arial" w:hAnsi="Arial" w:cs="Arial"/>
            <w:b w:val="0"/>
            <w:noProof/>
            <w:webHidden/>
            <w:sz w:val="20"/>
            <w:szCs w:val="20"/>
          </w:rPr>
          <w:fldChar w:fldCharType="separate"/>
        </w:r>
        <w:r w:rsidRPr="004F00ED">
          <w:rPr>
            <w:rFonts w:ascii="Arial" w:hAnsi="Arial" w:cs="Arial"/>
            <w:b w:val="0"/>
            <w:noProof/>
            <w:webHidden/>
            <w:sz w:val="20"/>
            <w:szCs w:val="20"/>
          </w:rPr>
          <w:t>55</w:t>
        </w:r>
        <w:r w:rsidRPr="004F00ED">
          <w:rPr>
            <w:rFonts w:ascii="Arial" w:hAnsi="Arial" w:cs="Arial"/>
            <w:b w:val="0"/>
            <w:noProof/>
            <w:webHidden/>
            <w:sz w:val="20"/>
            <w:szCs w:val="20"/>
          </w:rPr>
          <w:fldChar w:fldCharType="end"/>
        </w:r>
      </w:hyperlink>
    </w:p>
    <w:p w14:paraId="7BA3B569" w14:textId="77777777" w:rsidR="00C87883" w:rsidRPr="004F00ED" w:rsidRDefault="00C87883">
      <w:pPr>
        <w:pStyle w:val="Kazalovsebine3"/>
        <w:tabs>
          <w:tab w:val="end" w:leader="dot" w:pos="453pt"/>
        </w:tabs>
        <w:rPr>
          <w:rFonts w:ascii="Arial" w:hAnsi="Arial" w:cs="Arial"/>
          <w:noProof/>
          <w:lang w:eastAsia="sl-SI"/>
        </w:rPr>
      </w:pPr>
      <w:hyperlink w:anchor="_Toc55990410" w:history="1">
        <w:r w:rsidRPr="004F00ED">
          <w:rPr>
            <w:rStyle w:val="Hiperpovezava"/>
            <w:rFonts w:ascii="Arial" w:hAnsi="Arial" w:cs="Arial"/>
            <w:noProof/>
            <w:u w:val="none"/>
            <w:lang w:eastAsia="sl-SI"/>
          </w:rPr>
          <w:t>4.4.1 PRP 2007–2013</w:t>
        </w:r>
        <w:r w:rsidRPr="004F00ED">
          <w:rPr>
            <w:rFonts w:ascii="Arial" w:hAnsi="Arial" w:cs="Arial"/>
            <w:noProof/>
            <w:webHidden/>
          </w:rPr>
          <w:tab/>
        </w:r>
        <w:r w:rsidRPr="004F00ED">
          <w:rPr>
            <w:rFonts w:ascii="Arial" w:hAnsi="Arial" w:cs="Arial"/>
            <w:noProof/>
            <w:webHidden/>
          </w:rPr>
          <w:fldChar w:fldCharType="begin"/>
        </w:r>
        <w:r w:rsidRPr="004F00ED">
          <w:rPr>
            <w:rFonts w:ascii="Arial" w:hAnsi="Arial" w:cs="Arial"/>
            <w:noProof/>
            <w:webHidden/>
          </w:rPr>
          <w:instrText xml:space="preserve"> PAGEREF _Toc55990410 \h </w:instrText>
        </w:r>
        <w:r w:rsidRPr="004F00ED">
          <w:rPr>
            <w:rFonts w:ascii="Arial" w:hAnsi="Arial" w:cs="Arial"/>
            <w:noProof/>
            <w:webHidden/>
          </w:rPr>
        </w:r>
        <w:r w:rsidRPr="004F00ED">
          <w:rPr>
            <w:rFonts w:ascii="Arial" w:hAnsi="Arial" w:cs="Arial"/>
            <w:noProof/>
            <w:webHidden/>
          </w:rPr>
          <w:fldChar w:fldCharType="separate"/>
        </w:r>
        <w:r w:rsidRPr="004F00ED">
          <w:rPr>
            <w:rFonts w:ascii="Arial" w:hAnsi="Arial" w:cs="Arial"/>
            <w:noProof/>
            <w:webHidden/>
          </w:rPr>
          <w:t>55</w:t>
        </w:r>
        <w:r w:rsidRPr="004F00ED">
          <w:rPr>
            <w:rFonts w:ascii="Arial" w:hAnsi="Arial" w:cs="Arial"/>
            <w:noProof/>
            <w:webHidden/>
          </w:rPr>
          <w:fldChar w:fldCharType="end"/>
        </w:r>
      </w:hyperlink>
    </w:p>
    <w:p w14:paraId="527376D4" w14:textId="77777777" w:rsidR="00C87883" w:rsidRPr="004F00ED" w:rsidRDefault="00C87883">
      <w:pPr>
        <w:pStyle w:val="Kazalovsebine3"/>
        <w:tabs>
          <w:tab w:val="end" w:leader="dot" w:pos="453pt"/>
        </w:tabs>
        <w:rPr>
          <w:rFonts w:ascii="Arial" w:hAnsi="Arial" w:cs="Arial"/>
          <w:noProof/>
          <w:lang w:eastAsia="sl-SI"/>
        </w:rPr>
      </w:pPr>
      <w:hyperlink w:anchor="_Toc55990411" w:history="1">
        <w:r w:rsidRPr="004F00ED">
          <w:rPr>
            <w:rStyle w:val="Hiperpovezava"/>
            <w:rFonts w:ascii="Arial" w:hAnsi="Arial" w:cs="Arial"/>
            <w:noProof/>
            <w:u w:val="none"/>
            <w:lang w:eastAsia="sl-SI"/>
          </w:rPr>
          <w:t>4.4.2 PRP 2014–2020</w:t>
        </w:r>
        <w:r w:rsidRPr="004F00ED">
          <w:rPr>
            <w:rFonts w:ascii="Arial" w:hAnsi="Arial" w:cs="Arial"/>
            <w:noProof/>
            <w:webHidden/>
          </w:rPr>
          <w:tab/>
        </w:r>
        <w:r w:rsidRPr="004F00ED">
          <w:rPr>
            <w:rFonts w:ascii="Arial" w:hAnsi="Arial" w:cs="Arial"/>
            <w:noProof/>
            <w:webHidden/>
          </w:rPr>
          <w:fldChar w:fldCharType="begin"/>
        </w:r>
        <w:r w:rsidRPr="004F00ED">
          <w:rPr>
            <w:rFonts w:ascii="Arial" w:hAnsi="Arial" w:cs="Arial"/>
            <w:noProof/>
            <w:webHidden/>
          </w:rPr>
          <w:instrText xml:space="preserve"> PAGEREF _Toc55990411 \h </w:instrText>
        </w:r>
        <w:r w:rsidRPr="004F00ED">
          <w:rPr>
            <w:rFonts w:ascii="Arial" w:hAnsi="Arial" w:cs="Arial"/>
            <w:noProof/>
            <w:webHidden/>
          </w:rPr>
        </w:r>
        <w:r w:rsidRPr="004F00ED">
          <w:rPr>
            <w:rFonts w:ascii="Arial" w:hAnsi="Arial" w:cs="Arial"/>
            <w:noProof/>
            <w:webHidden/>
          </w:rPr>
          <w:fldChar w:fldCharType="separate"/>
        </w:r>
        <w:r w:rsidRPr="004F00ED">
          <w:rPr>
            <w:rFonts w:ascii="Arial" w:hAnsi="Arial" w:cs="Arial"/>
            <w:noProof/>
            <w:webHidden/>
          </w:rPr>
          <w:t>55</w:t>
        </w:r>
        <w:r w:rsidRPr="004F00ED">
          <w:rPr>
            <w:rFonts w:ascii="Arial" w:hAnsi="Arial" w:cs="Arial"/>
            <w:noProof/>
            <w:webHidden/>
          </w:rPr>
          <w:fldChar w:fldCharType="end"/>
        </w:r>
      </w:hyperlink>
    </w:p>
    <w:p w14:paraId="32A27C42" w14:textId="77777777" w:rsidR="00C87883" w:rsidRPr="004F00ED" w:rsidRDefault="00C87883">
      <w:pPr>
        <w:pStyle w:val="Kazalovsebine3"/>
        <w:tabs>
          <w:tab w:val="end" w:leader="dot" w:pos="453pt"/>
        </w:tabs>
        <w:rPr>
          <w:rFonts w:ascii="Arial" w:hAnsi="Arial" w:cs="Arial"/>
          <w:noProof/>
          <w:lang w:eastAsia="sl-SI"/>
        </w:rPr>
      </w:pPr>
      <w:hyperlink w:anchor="_Toc55990412" w:history="1">
        <w:r w:rsidRPr="004F00ED">
          <w:rPr>
            <w:rStyle w:val="Hiperpovezava"/>
            <w:rFonts w:ascii="Arial" w:hAnsi="Arial" w:cs="Arial"/>
            <w:noProof/>
            <w:u w:val="none"/>
            <w:lang w:eastAsia="sl-SI"/>
          </w:rPr>
          <w:t>4.4.3 Zelena komponenta v okviru neposrednih plačil</w:t>
        </w:r>
        <w:r w:rsidRPr="004F00ED">
          <w:rPr>
            <w:rFonts w:ascii="Arial" w:hAnsi="Arial" w:cs="Arial"/>
            <w:noProof/>
            <w:webHidden/>
          </w:rPr>
          <w:tab/>
        </w:r>
        <w:r w:rsidRPr="004F00ED">
          <w:rPr>
            <w:rFonts w:ascii="Arial" w:hAnsi="Arial" w:cs="Arial"/>
            <w:noProof/>
            <w:webHidden/>
          </w:rPr>
          <w:fldChar w:fldCharType="begin"/>
        </w:r>
        <w:r w:rsidRPr="004F00ED">
          <w:rPr>
            <w:rFonts w:ascii="Arial" w:hAnsi="Arial" w:cs="Arial"/>
            <w:noProof/>
            <w:webHidden/>
          </w:rPr>
          <w:instrText xml:space="preserve"> PAGEREF _Toc55990412 \h </w:instrText>
        </w:r>
        <w:r w:rsidRPr="004F00ED">
          <w:rPr>
            <w:rFonts w:ascii="Arial" w:hAnsi="Arial" w:cs="Arial"/>
            <w:noProof/>
            <w:webHidden/>
          </w:rPr>
        </w:r>
        <w:r w:rsidRPr="004F00ED">
          <w:rPr>
            <w:rFonts w:ascii="Arial" w:hAnsi="Arial" w:cs="Arial"/>
            <w:noProof/>
            <w:webHidden/>
          </w:rPr>
          <w:fldChar w:fldCharType="separate"/>
        </w:r>
        <w:r w:rsidRPr="004F00ED">
          <w:rPr>
            <w:rFonts w:ascii="Arial" w:hAnsi="Arial" w:cs="Arial"/>
            <w:noProof/>
            <w:webHidden/>
          </w:rPr>
          <w:t>58</w:t>
        </w:r>
        <w:r w:rsidRPr="004F00ED">
          <w:rPr>
            <w:rFonts w:ascii="Arial" w:hAnsi="Arial" w:cs="Arial"/>
            <w:noProof/>
            <w:webHidden/>
          </w:rPr>
          <w:fldChar w:fldCharType="end"/>
        </w:r>
      </w:hyperlink>
    </w:p>
    <w:p w14:paraId="1E85B044" w14:textId="77777777" w:rsidR="00C87883" w:rsidRPr="004F00ED" w:rsidRDefault="00C87883">
      <w:pPr>
        <w:pStyle w:val="Kazalovsebine2"/>
        <w:tabs>
          <w:tab w:val="end" w:leader="dot" w:pos="453pt"/>
        </w:tabs>
        <w:rPr>
          <w:rFonts w:ascii="Arial" w:hAnsi="Arial" w:cs="Arial"/>
          <w:b w:val="0"/>
          <w:bCs w:val="0"/>
          <w:noProof/>
          <w:sz w:val="20"/>
          <w:szCs w:val="20"/>
          <w:lang w:eastAsia="sl-SI"/>
        </w:rPr>
      </w:pPr>
      <w:hyperlink w:anchor="_Toc55990413" w:history="1">
        <w:r w:rsidRPr="004F00ED">
          <w:rPr>
            <w:rStyle w:val="Hiperpovezava"/>
            <w:rFonts w:ascii="Arial" w:hAnsi="Arial" w:cs="Arial"/>
            <w:b w:val="0"/>
            <w:noProof/>
            <w:u w:val="none"/>
            <w:lang w:val="en-GB"/>
          </w:rPr>
          <w:t>4.5 OZAVEŠČENOST O PROBLEMATIKI VAROVANJA VODA, TAL IN ZRAKA</w:t>
        </w:r>
        <w:r w:rsidRPr="004F00ED">
          <w:rPr>
            <w:rFonts w:ascii="Arial" w:hAnsi="Arial" w:cs="Arial"/>
            <w:b w:val="0"/>
            <w:noProof/>
            <w:webHidden/>
            <w:sz w:val="20"/>
            <w:szCs w:val="20"/>
          </w:rPr>
          <w:tab/>
        </w:r>
        <w:r w:rsidRPr="004F00ED">
          <w:rPr>
            <w:rFonts w:ascii="Arial" w:hAnsi="Arial" w:cs="Arial"/>
            <w:b w:val="0"/>
            <w:noProof/>
            <w:webHidden/>
            <w:sz w:val="20"/>
            <w:szCs w:val="20"/>
          </w:rPr>
          <w:fldChar w:fldCharType="begin"/>
        </w:r>
        <w:r w:rsidRPr="004F00ED">
          <w:rPr>
            <w:rFonts w:ascii="Arial" w:hAnsi="Arial" w:cs="Arial"/>
            <w:b w:val="0"/>
            <w:noProof/>
            <w:webHidden/>
            <w:sz w:val="20"/>
            <w:szCs w:val="20"/>
          </w:rPr>
          <w:instrText xml:space="preserve"> PAGEREF _Toc55990413 \h </w:instrText>
        </w:r>
        <w:r w:rsidRPr="004F00ED">
          <w:rPr>
            <w:rFonts w:ascii="Arial" w:hAnsi="Arial" w:cs="Arial"/>
            <w:b w:val="0"/>
            <w:noProof/>
            <w:webHidden/>
            <w:sz w:val="20"/>
            <w:szCs w:val="20"/>
          </w:rPr>
        </w:r>
        <w:r w:rsidRPr="004F00ED">
          <w:rPr>
            <w:rFonts w:ascii="Arial" w:hAnsi="Arial" w:cs="Arial"/>
            <w:b w:val="0"/>
            <w:noProof/>
            <w:webHidden/>
            <w:sz w:val="20"/>
            <w:szCs w:val="20"/>
          </w:rPr>
          <w:fldChar w:fldCharType="separate"/>
        </w:r>
        <w:r w:rsidRPr="004F00ED">
          <w:rPr>
            <w:rFonts w:ascii="Arial" w:hAnsi="Arial" w:cs="Arial"/>
            <w:b w:val="0"/>
            <w:noProof/>
            <w:webHidden/>
            <w:sz w:val="20"/>
            <w:szCs w:val="20"/>
          </w:rPr>
          <w:t>62</w:t>
        </w:r>
        <w:r w:rsidRPr="004F00ED">
          <w:rPr>
            <w:rFonts w:ascii="Arial" w:hAnsi="Arial" w:cs="Arial"/>
            <w:b w:val="0"/>
            <w:noProof/>
            <w:webHidden/>
            <w:sz w:val="20"/>
            <w:szCs w:val="20"/>
          </w:rPr>
          <w:fldChar w:fldCharType="end"/>
        </w:r>
      </w:hyperlink>
    </w:p>
    <w:p w14:paraId="09C7F4B4" w14:textId="77777777" w:rsidR="00C87883" w:rsidRPr="004F00ED" w:rsidRDefault="00C87883">
      <w:pPr>
        <w:pStyle w:val="Kazalovsebine1"/>
        <w:tabs>
          <w:tab w:val="end" w:leader="dot" w:pos="453pt"/>
        </w:tabs>
        <w:rPr>
          <w:rFonts w:ascii="Arial" w:hAnsi="Arial" w:cs="Arial"/>
          <w:b w:val="0"/>
          <w:bCs w:val="0"/>
          <w:i w:val="0"/>
          <w:iCs w:val="0"/>
          <w:noProof/>
          <w:sz w:val="20"/>
          <w:szCs w:val="20"/>
          <w:lang w:eastAsia="sl-SI"/>
        </w:rPr>
      </w:pPr>
      <w:hyperlink w:anchor="_Toc55990414" w:history="1">
        <w:r w:rsidRPr="004F00ED">
          <w:rPr>
            <w:rStyle w:val="Hiperpovezava"/>
            <w:rFonts w:ascii="Arial" w:hAnsi="Arial" w:cs="Arial"/>
            <w:b w:val="0"/>
            <w:i w:val="0"/>
            <w:noProof/>
            <w:u w:val="none"/>
          </w:rPr>
          <w:t>5 SWOT ANALIZA</w:t>
        </w:r>
        <w:r w:rsidRPr="004F00ED">
          <w:rPr>
            <w:rFonts w:ascii="Arial" w:hAnsi="Arial" w:cs="Arial"/>
            <w:b w:val="0"/>
            <w:i w:val="0"/>
            <w:noProof/>
            <w:webHidden/>
            <w:sz w:val="20"/>
            <w:szCs w:val="20"/>
          </w:rPr>
          <w:tab/>
        </w:r>
        <w:r w:rsidRPr="004F00ED">
          <w:rPr>
            <w:rFonts w:ascii="Arial" w:hAnsi="Arial" w:cs="Arial"/>
            <w:b w:val="0"/>
            <w:i w:val="0"/>
            <w:noProof/>
            <w:webHidden/>
            <w:sz w:val="20"/>
            <w:szCs w:val="20"/>
          </w:rPr>
          <w:fldChar w:fldCharType="begin"/>
        </w:r>
        <w:r w:rsidRPr="004F00ED">
          <w:rPr>
            <w:rFonts w:ascii="Arial" w:hAnsi="Arial" w:cs="Arial"/>
            <w:b w:val="0"/>
            <w:i w:val="0"/>
            <w:noProof/>
            <w:webHidden/>
            <w:sz w:val="20"/>
            <w:szCs w:val="20"/>
          </w:rPr>
          <w:instrText xml:space="preserve"> PAGEREF _Toc55990414 \h </w:instrText>
        </w:r>
        <w:r w:rsidRPr="004F00ED">
          <w:rPr>
            <w:rFonts w:ascii="Arial" w:hAnsi="Arial" w:cs="Arial"/>
            <w:b w:val="0"/>
            <w:i w:val="0"/>
            <w:noProof/>
            <w:webHidden/>
            <w:sz w:val="20"/>
            <w:szCs w:val="20"/>
          </w:rPr>
        </w:r>
        <w:r w:rsidRPr="004F00ED">
          <w:rPr>
            <w:rFonts w:ascii="Arial" w:hAnsi="Arial" w:cs="Arial"/>
            <w:b w:val="0"/>
            <w:i w:val="0"/>
            <w:noProof/>
            <w:webHidden/>
            <w:sz w:val="20"/>
            <w:szCs w:val="20"/>
          </w:rPr>
          <w:fldChar w:fldCharType="separate"/>
        </w:r>
        <w:r w:rsidRPr="004F00ED">
          <w:rPr>
            <w:rFonts w:ascii="Arial" w:hAnsi="Arial" w:cs="Arial"/>
            <w:b w:val="0"/>
            <w:i w:val="0"/>
            <w:noProof/>
            <w:webHidden/>
            <w:sz w:val="20"/>
            <w:szCs w:val="20"/>
          </w:rPr>
          <w:t>65</w:t>
        </w:r>
        <w:r w:rsidRPr="004F00ED">
          <w:rPr>
            <w:rFonts w:ascii="Arial" w:hAnsi="Arial" w:cs="Arial"/>
            <w:b w:val="0"/>
            <w:i w:val="0"/>
            <w:noProof/>
            <w:webHidden/>
            <w:sz w:val="20"/>
            <w:szCs w:val="20"/>
          </w:rPr>
          <w:fldChar w:fldCharType="end"/>
        </w:r>
      </w:hyperlink>
    </w:p>
    <w:p w14:paraId="57034241" w14:textId="77777777" w:rsidR="00C87883" w:rsidRPr="004F00ED" w:rsidRDefault="00C87883">
      <w:pPr>
        <w:pStyle w:val="Kazalovsebine1"/>
        <w:tabs>
          <w:tab w:val="end" w:leader="dot" w:pos="453pt"/>
        </w:tabs>
        <w:rPr>
          <w:rFonts w:ascii="Arial" w:hAnsi="Arial" w:cs="Arial"/>
          <w:b w:val="0"/>
          <w:bCs w:val="0"/>
          <w:i w:val="0"/>
          <w:iCs w:val="0"/>
          <w:noProof/>
          <w:sz w:val="20"/>
          <w:szCs w:val="20"/>
          <w:lang w:eastAsia="sl-SI"/>
        </w:rPr>
      </w:pPr>
      <w:hyperlink w:anchor="_Toc55990415" w:history="1">
        <w:r w:rsidRPr="004F00ED">
          <w:rPr>
            <w:rStyle w:val="Hiperpovezava"/>
            <w:rFonts w:ascii="Arial" w:hAnsi="Arial" w:cs="Arial"/>
            <w:b w:val="0"/>
            <w:i w:val="0"/>
            <w:noProof/>
            <w:u w:val="none"/>
          </w:rPr>
          <w:t>6 OPREDELITEV POTREB</w:t>
        </w:r>
        <w:r w:rsidRPr="004F00ED">
          <w:rPr>
            <w:rFonts w:ascii="Arial" w:hAnsi="Arial" w:cs="Arial"/>
            <w:b w:val="0"/>
            <w:i w:val="0"/>
            <w:noProof/>
            <w:webHidden/>
            <w:sz w:val="20"/>
            <w:szCs w:val="20"/>
          </w:rPr>
          <w:tab/>
        </w:r>
        <w:r w:rsidRPr="004F00ED">
          <w:rPr>
            <w:rFonts w:ascii="Arial" w:hAnsi="Arial" w:cs="Arial"/>
            <w:b w:val="0"/>
            <w:i w:val="0"/>
            <w:noProof/>
            <w:webHidden/>
            <w:sz w:val="20"/>
            <w:szCs w:val="20"/>
          </w:rPr>
          <w:fldChar w:fldCharType="begin"/>
        </w:r>
        <w:r w:rsidRPr="004F00ED">
          <w:rPr>
            <w:rFonts w:ascii="Arial" w:hAnsi="Arial" w:cs="Arial"/>
            <w:b w:val="0"/>
            <w:i w:val="0"/>
            <w:noProof/>
            <w:webHidden/>
            <w:sz w:val="20"/>
            <w:szCs w:val="20"/>
          </w:rPr>
          <w:instrText xml:space="preserve"> PAGEREF _Toc55990415 \h </w:instrText>
        </w:r>
        <w:r w:rsidRPr="004F00ED">
          <w:rPr>
            <w:rFonts w:ascii="Arial" w:hAnsi="Arial" w:cs="Arial"/>
            <w:b w:val="0"/>
            <w:i w:val="0"/>
            <w:noProof/>
            <w:webHidden/>
            <w:sz w:val="20"/>
            <w:szCs w:val="20"/>
          </w:rPr>
        </w:r>
        <w:r w:rsidRPr="004F00ED">
          <w:rPr>
            <w:rFonts w:ascii="Arial" w:hAnsi="Arial" w:cs="Arial"/>
            <w:b w:val="0"/>
            <w:i w:val="0"/>
            <w:noProof/>
            <w:webHidden/>
            <w:sz w:val="20"/>
            <w:szCs w:val="20"/>
          </w:rPr>
          <w:fldChar w:fldCharType="separate"/>
        </w:r>
        <w:r w:rsidRPr="004F00ED">
          <w:rPr>
            <w:rFonts w:ascii="Arial" w:hAnsi="Arial" w:cs="Arial"/>
            <w:b w:val="0"/>
            <w:i w:val="0"/>
            <w:noProof/>
            <w:webHidden/>
            <w:sz w:val="20"/>
            <w:szCs w:val="20"/>
          </w:rPr>
          <w:t>69</w:t>
        </w:r>
        <w:r w:rsidRPr="004F00ED">
          <w:rPr>
            <w:rFonts w:ascii="Arial" w:hAnsi="Arial" w:cs="Arial"/>
            <w:b w:val="0"/>
            <w:i w:val="0"/>
            <w:noProof/>
            <w:webHidden/>
            <w:sz w:val="20"/>
            <w:szCs w:val="20"/>
          </w:rPr>
          <w:fldChar w:fldCharType="end"/>
        </w:r>
      </w:hyperlink>
    </w:p>
    <w:p w14:paraId="33119F8A" w14:textId="77777777" w:rsidR="00C87883" w:rsidRPr="004F00ED" w:rsidRDefault="00C87883">
      <w:pPr>
        <w:pStyle w:val="Kazalovsebine1"/>
        <w:tabs>
          <w:tab w:val="end" w:leader="dot" w:pos="453pt"/>
        </w:tabs>
        <w:rPr>
          <w:rFonts w:ascii="Arial" w:hAnsi="Arial" w:cs="Arial"/>
          <w:b w:val="0"/>
          <w:bCs w:val="0"/>
          <w:i w:val="0"/>
          <w:iCs w:val="0"/>
          <w:noProof/>
          <w:sz w:val="20"/>
          <w:szCs w:val="20"/>
          <w:lang w:eastAsia="sl-SI"/>
        </w:rPr>
      </w:pPr>
      <w:hyperlink w:anchor="_Toc55990416" w:history="1">
        <w:r w:rsidRPr="004F00ED">
          <w:rPr>
            <w:rStyle w:val="Hiperpovezava"/>
            <w:rFonts w:ascii="Arial" w:hAnsi="Arial" w:cs="Arial"/>
            <w:b w:val="0"/>
            <w:i w:val="0"/>
            <w:noProof/>
            <w:u w:val="none"/>
          </w:rPr>
          <w:t>7 VIRI IN LITERATURA</w:t>
        </w:r>
        <w:r w:rsidRPr="004F00ED">
          <w:rPr>
            <w:rFonts w:ascii="Arial" w:hAnsi="Arial" w:cs="Arial"/>
            <w:b w:val="0"/>
            <w:i w:val="0"/>
            <w:noProof/>
            <w:webHidden/>
            <w:sz w:val="20"/>
            <w:szCs w:val="20"/>
          </w:rPr>
          <w:tab/>
        </w:r>
        <w:r w:rsidRPr="004F00ED">
          <w:rPr>
            <w:rFonts w:ascii="Arial" w:hAnsi="Arial" w:cs="Arial"/>
            <w:b w:val="0"/>
            <w:i w:val="0"/>
            <w:noProof/>
            <w:webHidden/>
            <w:sz w:val="20"/>
            <w:szCs w:val="20"/>
          </w:rPr>
          <w:fldChar w:fldCharType="begin"/>
        </w:r>
        <w:r w:rsidRPr="004F00ED">
          <w:rPr>
            <w:rFonts w:ascii="Arial" w:hAnsi="Arial" w:cs="Arial"/>
            <w:b w:val="0"/>
            <w:i w:val="0"/>
            <w:noProof/>
            <w:webHidden/>
            <w:sz w:val="20"/>
            <w:szCs w:val="20"/>
          </w:rPr>
          <w:instrText xml:space="preserve"> PAGEREF _Toc55990416 \h </w:instrText>
        </w:r>
        <w:r w:rsidRPr="004F00ED">
          <w:rPr>
            <w:rFonts w:ascii="Arial" w:hAnsi="Arial" w:cs="Arial"/>
            <w:b w:val="0"/>
            <w:i w:val="0"/>
            <w:noProof/>
            <w:webHidden/>
            <w:sz w:val="20"/>
            <w:szCs w:val="20"/>
          </w:rPr>
        </w:r>
        <w:r w:rsidRPr="004F00ED">
          <w:rPr>
            <w:rFonts w:ascii="Arial" w:hAnsi="Arial" w:cs="Arial"/>
            <w:b w:val="0"/>
            <w:i w:val="0"/>
            <w:noProof/>
            <w:webHidden/>
            <w:sz w:val="20"/>
            <w:szCs w:val="20"/>
          </w:rPr>
          <w:fldChar w:fldCharType="separate"/>
        </w:r>
        <w:r w:rsidRPr="004F00ED">
          <w:rPr>
            <w:rFonts w:ascii="Arial" w:hAnsi="Arial" w:cs="Arial"/>
            <w:b w:val="0"/>
            <w:i w:val="0"/>
            <w:noProof/>
            <w:webHidden/>
            <w:sz w:val="20"/>
            <w:szCs w:val="20"/>
          </w:rPr>
          <w:t>75</w:t>
        </w:r>
        <w:r w:rsidRPr="004F00ED">
          <w:rPr>
            <w:rFonts w:ascii="Arial" w:hAnsi="Arial" w:cs="Arial"/>
            <w:b w:val="0"/>
            <w:i w:val="0"/>
            <w:noProof/>
            <w:webHidden/>
            <w:sz w:val="20"/>
            <w:szCs w:val="20"/>
          </w:rPr>
          <w:fldChar w:fldCharType="end"/>
        </w:r>
      </w:hyperlink>
    </w:p>
    <w:p w14:paraId="46224880" w14:textId="77777777" w:rsidR="0078594C" w:rsidRPr="00A64C62" w:rsidRDefault="00281941" w:rsidP="00281941">
      <w:pPr>
        <w:spacing w:line="18pt" w:lineRule="auto"/>
        <w:rPr>
          <w:rFonts w:ascii="Arial" w:hAnsi="Arial" w:cs="Arial"/>
          <w:sz w:val="22"/>
          <w:szCs w:val="22"/>
          <w:lang w:eastAsia="en-US"/>
        </w:rPr>
      </w:pPr>
      <w:r w:rsidRPr="004F00ED">
        <w:rPr>
          <w:rFonts w:ascii="Arial" w:hAnsi="Arial" w:cs="Arial"/>
          <w:bCs/>
          <w:iCs/>
          <w:sz w:val="20"/>
          <w:szCs w:val="20"/>
          <w:lang w:eastAsia="en-US"/>
        </w:rPr>
        <w:fldChar w:fldCharType="end"/>
      </w:r>
    </w:p>
    <w:p w14:paraId="2C442866" w14:textId="77777777" w:rsidR="003E2B4C" w:rsidRPr="00A64C62" w:rsidRDefault="003E2B4C" w:rsidP="00C9680E">
      <w:pPr>
        <w:spacing w:line="18pt" w:lineRule="auto"/>
        <w:rPr>
          <w:rFonts w:ascii="Arial" w:hAnsi="Arial" w:cs="Arial"/>
          <w:sz w:val="22"/>
          <w:szCs w:val="22"/>
          <w:lang w:eastAsia="en-US"/>
        </w:rPr>
      </w:pPr>
    </w:p>
    <w:p w14:paraId="4DCE98FC" w14:textId="77777777" w:rsidR="001D556F" w:rsidRDefault="001D556F" w:rsidP="00C9680E">
      <w:pPr>
        <w:spacing w:line="18pt" w:lineRule="auto"/>
        <w:rPr>
          <w:rFonts w:ascii="Arial" w:hAnsi="Arial" w:cs="Arial"/>
          <w:sz w:val="22"/>
          <w:szCs w:val="22"/>
          <w:lang w:eastAsia="en-US"/>
        </w:rPr>
        <w:sectPr w:rsidR="001D556F" w:rsidSect="0016167B">
          <w:footerReference w:type="first" r:id="rId11"/>
          <w:pgSz w:w="595.30pt" w:h="841.90pt" w:code="9"/>
          <w:pgMar w:top="70.90pt" w:right="70.90pt" w:bottom="70.90pt" w:left="70.90pt" w:header="30.05pt" w:footer="53.85pt" w:gutter="0pt"/>
          <w:cols w:space="36pt"/>
          <w:titlePg/>
          <w:docGrid w:linePitch="326"/>
        </w:sectPr>
      </w:pPr>
    </w:p>
    <w:p w14:paraId="09CFE3C7" w14:textId="77777777" w:rsidR="003E2B4C" w:rsidRPr="001E55FF" w:rsidRDefault="001D556F" w:rsidP="00DE4657">
      <w:pPr>
        <w:pStyle w:val="SlogNaslov110ptSamodejnoPo10ptRazmikvrstic15"/>
        <w:ind w:start="0pt"/>
      </w:pPr>
      <w:bookmarkStart w:id="0" w:name="_Toc55990399"/>
      <w:r w:rsidRPr="001E55FF">
        <w:lastRenderedPageBreak/>
        <w:t>SEZNAM UPORABLJENIH KRATIC IN SIMBOLOV</w:t>
      </w:r>
      <w:bookmarkEnd w:id="0"/>
    </w:p>
    <w:tbl>
      <w:tblPr>
        <w:tblW w:w="100.0%" w:type="pct"/>
        <w:tblLook w:firstRow="1" w:lastRow="0" w:firstColumn="1" w:lastColumn="0" w:noHBand="0" w:noVBand="1"/>
      </w:tblPr>
      <w:tblGrid>
        <w:gridCol w:w="1214"/>
        <w:gridCol w:w="7856"/>
        <w:tblGridChange w:id="1">
          <w:tblGrid>
            <w:gridCol w:w="1214"/>
            <w:gridCol w:w="7856"/>
          </w:tblGrid>
        </w:tblGridChange>
      </w:tblGrid>
      <w:tr w:rsidR="004F145A" w:rsidRPr="001B6D6E" w14:paraId="63C6E577" w14:textId="77777777" w:rsidTr="001E55FF">
        <w:tc>
          <w:tcPr>
            <w:tcW w:w="13.38%" w:type="pct"/>
            <w:shd w:val="clear" w:color="auto" w:fill="auto"/>
          </w:tcPr>
          <w:p w14:paraId="0761EFCF" w14:textId="77777777" w:rsidR="004F145A" w:rsidRPr="00D21672" w:rsidRDefault="004F145A" w:rsidP="004F145A">
            <w:pPr>
              <w:spacing w:line="18pt" w:lineRule="auto"/>
              <w:rPr>
                <w:rFonts w:ascii="Arial" w:hAnsi="Arial" w:cs="Arial"/>
                <w:sz w:val="20"/>
                <w:szCs w:val="20"/>
                <w:lang w:eastAsia="en-US"/>
              </w:rPr>
            </w:pPr>
            <w:r>
              <w:rPr>
                <w:rFonts w:ascii="Arial" w:hAnsi="Arial" w:cs="Arial"/>
                <w:sz w:val="20"/>
                <w:szCs w:val="20"/>
                <w:lang w:eastAsia="en-US"/>
              </w:rPr>
              <w:t>ARSO</w:t>
            </w:r>
          </w:p>
        </w:tc>
        <w:tc>
          <w:tcPr>
            <w:tcW w:w="86.62%" w:type="pct"/>
            <w:shd w:val="clear" w:color="auto" w:fill="auto"/>
          </w:tcPr>
          <w:p w14:paraId="5339999C" w14:textId="77777777" w:rsidR="004F145A" w:rsidRPr="00D21672" w:rsidRDefault="004F145A" w:rsidP="004F145A">
            <w:pPr>
              <w:spacing w:line="18pt" w:lineRule="auto"/>
              <w:rPr>
                <w:rFonts w:ascii="Arial" w:hAnsi="Arial" w:cs="Arial"/>
                <w:sz w:val="20"/>
                <w:szCs w:val="20"/>
                <w:lang w:eastAsia="en-US"/>
              </w:rPr>
            </w:pPr>
            <w:r>
              <w:rPr>
                <w:rFonts w:ascii="Arial" w:hAnsi="Arial" w:cs="Arial"/>
                <w:sz w:val="20"/>
                <w:szCs w:val="20"/>
                <w:lang w:eastAsia="en-US"/>
              </w:rPr>
              <w:t>Agencija Republike Slovenije za okolje</w:t>
            </w:r>
          </w:p>
        </w:tc>
      </w:tr>
      <w:tr w:rsidR="001E55FF" w:rsidRPr="001B6D6E" w14:paraId="0E7E6C93" w14:textId="77777777" w:rsidTr="004F145A">
        <w:tc>
          <w:tcPr>
            <w:tcW w:w="13.38%" w:type="pct"/>
            <w:shd w:val="clear" w:color="auto" w:fill="auto"/>
          </w:tcPr>
          <w:p w14:paraId="605DE05E" w14:textId="77777777" w:rsidR="001E55FF" w:rsidRDefault="001E55FF" w:rsidP="004F145A">
            <w:pPr>
              <w:spacing w:line="18pt" w:lineRule="auto"/>
              <w:rPr>
                <w:rFonts w:ascii="Arial" w:hAnsi="Arial" w:cs="Arial"/>
                <w:sz w:val="20"/>
                <w:szCs w:val="20"/>
                <w:lang w:eastAsia="en-US"/>
              </w:rPr>
            </w:pPr>
            <w:r>
              <w:rPr>
                <w:rFonts w:ascii="Arial" w:hAnsi="Arial" w:cs="Arial"/>
                <w:sz w:val="20"/>
                <w:szCs w:val="20"/>
                <w:lang w:eastAsia="en-US"/>
              </w:rPr>
              <w:t>DKOS</w:t>
            </w:r>
          </w:p>
        </w:tc>
        <w:tc>
          <w:tcPr>
            <w:tcW w:w="86.62%" w:type="pct"/>
            <w:shd w:val="clear" w:color="auto" w:fill="auto"/>
          </w:tcPr>
          <w:p w14:paraId="0C7563B2" w14:textId="77777777" w:rsidR="001E55FF" w:rsidRDefault="001E55FF" w:rsidP="004F145A">
            <w:pPr>
              <w:spacing w:line="18pt" w:lineRule="auto"/>
              <w:rPr>
                <w:rFonts w:ascii="Arial" w:hAnsi="Arial" w:cs="Arial"/>
                <w:sz w:val="20"/>
                <w:szCs w:val="20"/>
                <w:lang w:eastAsia="en-US"/>
              </w:rPr>
            </w:pPr>
            <w:r>
              <w:rPr>
                <w:rFonts w:ascii="Arial" w:hAnsi="Arial" w:cs="Arial"/>
                <w:sz w:val="20"/>
                <w:szCs w:val="20"/>
                <w:lang w:eastAsia="en-US"/>
              </w:rPr>
              <w:t>Dobro kmetijsko in okoljsko stanje zemljišč</w:t>
            </w:r>
          </w:p>
        </w:tc>
      </w:tr>
      <w:tr w:rsidR="004F145A" w:rsidRPr="001B6D6E" w14:paraId="04A6A94C" w14:textId="77777777" w:rsidTr="001E55FF">
        <w:tc>
          <w:tcPr>
            <w:tcW w:w="13.38%" w:type="pct"/>
            <w:shd w:val="clear" w:color="auto" w:fill="auto"/>
          </w:tcPr>
          <w:p w14:paraId="2317ECC4"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0"/>
                <w:lang w:eastAsia="en-US"/>
              </w:rPr>
              <w:t>EK</w:t>
            </w:r>
          </w:p>
        </w:tc>
        <w:tc>
          <w:tcPr>
            <w:tcW w:w="86.62%" w:type="pct"/>
            <w:shd w:val="clear" w:color="auto" w:fill="auto"/>
          </w:tcPr>
          <w:p w14:paraId="67E2D8DE"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0"/>
                <w:lang w:eastAsia="en-US"/>
              </w:rPr>
              <w:t>Ekološko kmetovanje</w:t>
            </w:r>
          </w:p>
        </w:tc>
      </w:tr>
      <w:tr w:rsidR="004F145A" w:rsidRPr="001B6D6E" w14:paraId="33D976F0" w14:textId="77777777" w:rsidTr="001E55FF">
        <w:tc>
          <w:tcPr>
            <w:tcW w:w="13.38%" w:type="pct"/>
            <w:shd w:val="clear" w:color="auto" w:fill="auto"/>
          </w:tcPr>
          <w:p w14:paraId="08B98AA0"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0"/>
                <w:lang w:eastAsia="en-US"/>
              </w:rPr>
              <w:t>EU</w:t>
            </w:r>
          </w:p>
        </w:tc>
        <w:tc>
          <w:tcPr>
            <w:tcW w:w="86.62%" w:type="pct"/>
            <w:shd w:val="clear" w:color="auto" w:fill="auto"/>
          </w:tcPr>
          <w:p w14:paraId="5107D093"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0"/>
                <w:lang w:eastAsia="en-US"/>
              </w:rPr>
              <w:t>Evropska unija</w:t>
            </w:r>
          </w:p>
        </w:tc>
      </w:tr>
      <w:tr w:rsidR="004F145A" w:rsidRPr="001B6D6E" w14:paraId="72A6B138" w14:textId="77777777" w:rsidTr="001E55FF">
        <w:tc>
          <w:tcPr>
            <w:tcW w:w="13.38%" w:type="pct"/>
            <w:shd w:val="clear" w:color="auto" w:fill="auto"/>
          </w:tcPr>
          <w:p w14:paraId="38B49F5E"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0"/>
                <w:lang w:eastAsia="en-US"/>
              </w:rPr>
              <w:t>FFS</w:t>
            </w:r>
          </w:p>
        </w:tc>
        <w:tc>
          <w:tcPr>
            <w:tcW w:w="86.62%" w:type="pct"/>
            <w:shd w:val="clear" w:color="auto" w:fill="auto"/>
          </w:tcPr>
          <w:p w14:paraId="0452AC3F"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0"/>
                <w:lang w:eastAsia="en-US"/>
              </w:rPr>
              <w:t>Fitofarmacevtska sredstva</w:t>
            </w:r>
          </w:p>
        </w:tc>
      </w:tr>
      <w:tr w:rsidR="004F145A" w:rsidRPr="001B6D6E" w14:paraId="2F7362FC" w14:textId="77777777" w:rsidTr="001E55FF">
        <w:tc>
          <w:tcPr>
            <w:tcW w:w="13.38%" w:type="pct"/>
            <w:shd w:val="clear" w:color="auto" w:fill="auto"/>
          </w:tcPr>
          <w:p w14:paraId="7FE9A45B"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0"/>
                <w:lang w:eastAsia="en-US"/>
              </w:rPr>
              <w:t>JRC</w:t>
            </w:r>
          </w:p>
        </w:tc>
        <w:tc>
          <w:tcPr>
            <w:tcW w:w="86.62%" w:type="pct"/>
            <w:shd w:val="clear" w:color="auto" w:fill="auto"/>
          </w:tcPr>
          <w:p w14:paraId="4153305E" w14:textId="77777777" w:rsidR="004F145A" w:rsidRDefault="004F145A" w:rsidP="004F145A">
            <w:pPr>
              <w:spacing w:line="18pt" w:lineRule="auto"/>
              <w:rPr>
                <w:rFonts w:ascii="Arial" w:hAnsi="Arial" w:cs="Arial"/>
                <w:sz w:val="20"/>
                <w:szCs w:val="20"/>
                <w:lang w:eastAsia="en-US"/>
              </w:rPr>
            </w:pPr>
            <w:r w:rsidRPr="00893579">
              <w:rPr>
                <w:rFonts w:ascii="Arial" w:eastAsia="Arial" w:hAnsi="Arial" w:cs="Arial"/>
                <w:color w:val="000000"/>
                <w:sz w:val="20"/>
                <w:szCs w:val="22"/>
              </w:rPr>
              <w:t xml:space="preserve">Joint </w:t>
            </w:r>
            <w:r>
              <w:rPr>
                <w:rFonts w:ascii="Arial" w:eastAsia="Arial" w:hAnsi="Arial" w:cs="Arial"/>
                <w:color w:val="000000"/>
                <w:sz w:val="20"/>
                <w:szCs w:val="22"/>
              </w:rPr>
              <w:t>R</w:t>
            </w:r>
            <w:r w:rsidRPr="00893579">
              <w:rPr>
                <w:rFonts w:ascii="Arial" w:eastAsia="Arial" w:hAnsi="Arial" w:cs="Arial"/>
                <w:color w:val="000000"/>
                <w:sz w:val="20"/>
                <w:szCs w:val="22"/>
              </w:rPr>
              <w:t>es</w:t>
            </w:r>
            <w:r>
              <w:rPr>
                <w:rFonts w:ascii="Arial" w:eastAsia="Arial" w:hAnsi="Arial" w:cs="Arial"/>
                <w:color w:val="000000"/>
                <w:sz w:val="20"/>
                <w:szCs w:val="22"/>
              </w:rPr>
              <w:t>earch Cent</w:t>
            </w:r>
            <w:r w:rsidRPr="00893579">
              <w:rPr>
                <w:rFonts w:ascii="Arial" w:eastAsia="Arial" w:hAnsi="Arial" w:cs="Arial"/>
                <w:color w:val="000000"/>
                <w:sz w:val="20"/>
                <w:szCs w:val="22"/>
              </w:rPr>
              <w:t>r</w:t>
            </w:r>
            <w:r>
              <w:rPr>
                <w:rFonts w:ascii="Arial" w:eastAsia="Arial" w:hAnsi="Arial" w:cs="Arial"/>
                <w:color w:val="000000"/>
                <w:sz w:val="20"/>
                <w:szCs w:val="22"/>
              </w:rPr>
              <w:t>e</w:t>
            </w:r>
            <w:r w:rsidRPr="00893579">
              <w:rPr>
                <w:rFonts w:ascii="Arial" w:eastAsia="Arial" w:hAnsi="Arial" w:cs="Arial"/>
                <w:color w:val="000000"/>
                <w:sz w:val="20"/>
                <w:szCs w:val="22"/>
              </w:rPr>
              <w:t xml:space="preserve"> </w:t>
            </w:r>
            <w:r>
              <w:rPr>
                <w:rFonts w:ascii="Arial" w:eastAsia="Arial" w:hAnsi="Arial" w:cs="Arial"/>
                <w:color w:val="000000"/>
                <w:sz w:val="20"/>
                <w:szCs w:val="22"/>
              </w:rPr>
              <w:t>(</w:t>
            </w:r>
            <w:r w:rsidRPr="00893579">
              <w:rPr>
                <w:rFonts w:ascii="Arial" w:eastAsia="Arial" w:hAnsi="Arial" w:cs="Arial"/>
                <w:color w:val="000000"/>
                <w:sz w:val="20"/>
                <w:szCs w:val="22"/>
              </w:rPr>
              <w:t>Skupn</w:t>
            </w:r>
            <w:r>
              <w:rPr>
                <w:rFonts w:ascii="Arial" w:eastAsia="Arial" w:hAnsi="Arial" w:cs="Arial"/>
                <w:color w:val="000000"/>
                <w:sz w:val="20"/>
                <w:szCs w:val="22"/>
              </w:rPr>
              <w:t>o</w:t>
            </w:r>
            <w:r w:rsidRPr="00893579">
              <w:rPr>
                <w:rFonts w:ascii="Arial" w:eastAsia="Arial" w:hAnsi="Arial" w:cs="Arial"/>
                <w:color w:val="000000"/>
                <w:sz w:val="20"/>
                <w:szCs w:val="22"/>
              </w:rPr>
              <w:t xml:space="preserve"> raziskovaln</w:t>
            </w:r>
            <w:r>
              <w:rPr>
                <w:rFonts w:ascii="Arial" w:eastAsia="Arial" w:hAnsi="Arial" w:cs="Arial"/>
                <w:color w:val="000000"/>
                <w:sz w:val="20"/>
                <w:szCs w:val="22"/>
              </w:rPr>
              <w:t>o središče)</w:t>
            </w:r>
          </w:p>
        </w:tc>
      </w:tr>
      <w:tr w:rsidR="004F145A" w:rsidRPr="001B6D6E" w14:paraId="63DF4BBA" w14:textId="77777777" w:rsidTr="001E55FF">
        <w:tc>
          <w:tcPr>
            <w:tcW w:w="13.38%" w:type="pct"/>
            <w:shd w:val="clear" w:color="auto" w:fill="auto"/>
          </w:tcPr>
          <w:p w14:paraId="78A93968"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0"/>
                <w:lang w:eastAsia="en-US"/>
              </w:rPr>
              <w:t>KMG</w:t>
            </w:r>
          </w:p>
        </w:tc>
        <w:tc>
          <w:tcPr>
            <w:tcW w:w="86.62%" w:type="pct"/>
            <w:shd w:val="clear" w:color="auto" w:fill="auto"/>
          </w:tcPr>
          <w:p w14:paraId="0F0C3F26"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0"/>
                <w:lang w:eastAsia="en-US"/>
              </w:rPr>
              <w:t>Kmetijsko gospodarstvo</w:t>
            </w:r>
          </w:p>
        </w:tc>
      </w:tr>
      <w:tr w:rsidR="004F145A" w:rsidRPr="001B6D6E" w14:paraId="45104E55" w14:textId="77777777" w:rsidTr="001E55FF">
        <w:tc>
          <w:tcPr>
            <w:tcW w:w="13.38%" w:type="pct"/>
            <w:shd w:val="clear" w:color="auto" w:fill="auto"/>
          </w:tcPr>
          <w:p w14:paraId="0868FDE2"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0"/>
                <w:lang w:eastAsia="en-US"/>
              </w:rPr>
              <w:t>KOPOP</w:t>
            </w:r>
          </w:p>
        </w:tc>
        <w:tc>
          <w:tcPr>
            <w:tcW w:w="86.62%" w:type="pct"/>
            <w:shd w:val="clear" w:color="auto" w:fill="auto"/>
          </w:tcPr>
          <w:p w14:paraId="3EE07C60"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0"/>
                <w:lang w:eastAsia="en-US"/>
              </w:rPr>
              <w:t>Kmetijsko-okoljska-podnebna plačila</w:t>
            </w:r>
          </w:p>
        </w:tc>
      </w:tr>
      <w:tr w:rsidR="004F145A" w:rsidRPr="001B6D6E" w14:paraId="627E1E61" w14:textId="77777777" w:rsidTr="001E55FF">
        <w:tc>
          <w:tcPr>
            <w:tcW w:w="13.38%" w:type="pct"/>
            <w:shd w:val="clear" w:color="auto" w:fill="auto"/>
          </w:tcPr>
          <w:p w14:paraId="1D99FC75" w14:textId="77777777" w:rsidR="004F145A" w:rsidRPr="00D21672" w:rsidRDefault="004F145A" w:rsidP="004F145A">
            <w:pPr>
              <w:spacing w:line="18pt" w:lineRule="auto"/>
              <w:rPr>
                <w:rFonts w:ascii="Arial" w:hAnsi="Arial" w:cs="Arial"/>
                <w:sz w:val="20"/>
                <w:szCs w:val="20"/>
                <w:lang w:eastAsia="en-US"/>
              </w:rPr>
            </w:pPr>
            <w:r>
              <w:rPr>
                <w:rFonts w:ascii="Arial" w:hAnsi="Arial" w:cs="Arial"/>
                <w:sz w:val="20"/>
                <w:szCs w:val="20"/>
                <w:lang w:eastAsia="en-US"/>
              </w:rPr>
              <w:t>KZU</w:t>
            </w:r>
          </w:p>
        </w:tc>
        <w:tc>
          <w:tcPr>
            <w:tcW w:w="86.62%" w:type="pct"/>
            <w:shd w:val="clear" w:color="auto" w:fill="auto"/>
          </w:tcPr>
          <w:p w14:paraId="3776C55C" w14:textId="77777777" w:rsidR="004F145A" w:rsidRPr="00D21672" w:rsidRDefault="004F145A" w:rsidP="004F145A">
            <w:pPr>
              <w:spacing w:line="18pt" w:lineRule="auto"/>
              <w:rPr>
                <w:rFonts w:ascii="Arial" w:hAnsi="Arial" w:cs="Arial"/>
                <w:sz w:val="20"/>
                <w:szCs w:val="20"/>
                <w:lang w:eastAsia="en-US"/>
              </w:rPr>
            </w:pPr>
            <w:r>
              <w:rPr>
                <w:rFonts w:ascii="Arial" w:hAnsi="Arial" w:cs="Arial"/>
                <w:sz w:val="20"/>
                <w:szCs w:val="20"/>
                <w:lang w:eastAsia="en-US"/>
              </w:rPr>
              <w:t>Kmetijska zemljišča v uporabi</w:t>
            </w:r>
          </w:p>
        </w:tc>
      </w:tr>
      <w:tr w:rsidR="004F145A" w:rsidRPr="001B6D6E" w14:paraId="4FA61DB3" w14:textId="77777777" w:rsidTr="001E55FF">
        <w:tc>
          <w:tcPr>
            <w:tcW w:w="13.38%" w:type="pct"/>
            <w:shd w:val="clear" w:color="auto" w:fill="auto"/>
          </w:tcPr>
          <w:p w14:paraId="1B6065C7"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0"/>
                <w:lang w:eastAsia="en-US"/>
              </w:rPr>
              <w:t>LULUCF</w:t>
            </w:r>
          </w:p>
        </w:tc>
        <w:tc>
          <w:tcPr>
            <w:tcW w:w="86.62%" w:type="pct"/>
            <w:shd w:val="clear" w:color="auto" w:fill="auto"/>
          </w:tcPr>
          <w:p w14:paraId="5C2D4467"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2"/>
              </w:rPr>
              <w:t>Land use, Land use change and F</w:t>
            </w:r>
            <w:r w:rsidRPr="00893579">
              <w:rPr>
                <w:rFonts w:ascii="Arial" w:hAnsi="Arial" w:cs="Arial"/>
                <w:sz w:val="20"/>
                <w:szCs w:val="22"/>
              </w:rPr>
              <w:t>ores</w:t>
            </w:r>
            <w:r>
              <w:rPr>
                <w:rFonts w:ascii="Arial" w:hAnsi="Arial" w:cs="Arial"/>
                <w:sz w:val="20"/>
                <w:szCs w:val="22"/>
              </w:rPr>
              <w:t>t</w:t>
            </w:r>
            <w:r w:rsidRPr="00893579">
              <w:rPr>
                <w:rFonts w:ascii="Arial" w:hAnsi="Arial" w:cs="Arial"/>
                <w:sz w:val="20"/>
                <w:szCs w:val="22"/>
              </w:rPr>
              <w:t xml:space="preserve"> </w:t>
            </w:r>
            <w:r>
              <w:rPr>
                <w:rFonts w:ascii="Arial" w:hAnsi="Arial" w:cs="Arial"/>
                <w:sz w:val="20"/>
                <w:szCs w:val="22"/>
              </w:rPr>
              <w:t>(</w:t>
            </w:r>
            <w:r w:rsidRPr="00893579">
              <w:rPr>
                <w:rFonts w:ascii="Arial" w:hAnsi="Arial" w:cs="Arial"/>
                <w:sz w:val="20"/>
                <w:szCs w:val="22"/>
              </w:rPr>
              <w:t>Raba tal, sprememba rabe tal in</w:t>
            </w:r>
            <w:r>
              <w:rPr>
                <w:rFonts w:ascii="Arial" w:hAnsi="Arial" w:cs="Arial"/>
                <w:sz w:val="20"/>
                <w:szCs w:val="22"/>
              </w:rPr>
              <w:t xml:space="preserve"> </w:t>
            </w:r>
            <w:r w:rsidRPr="00893579">
              <w:rPr>
                <w:rFonts w:ascii="Arial" w:hAnsi="Arial" w:cs="Arial"/>
                <w:sz w:val="20"/>
                <w:szCs w:val="22"/>
              </w:rPr>
              <w:t>gozdarstvo</w:t>
            </w:r>
            <w:r>
              <w:rPr>
                <w:rFonts w:ascii="Arial" w:hAnsi="Arial" w:cs="Arial"/>
                <w:sz w:val="20"/>
                <w:szCs w:val="22"/>
              </w:rPr>
              <w:t>)</w:t>
            </w:r>
          </w:p>
        </w:tc>
      </w:tr>
      <w:tr w:rsidR="004F145A" w:rsidRPr="001B6D6E" w14:paraId="7BC065AF" w14:textId="77777777" w:rsidTr="001E55FF">
        <w:tc>
          <w:tcPr>
            <w:tcW w:w="13.38%" w:type="pct"/>
            <w:shd w:val="clear" w:color="auto" w:fill="auto"/>
          </w:tcPr>
          <w:p w14:paraId="32CE46A7"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0"/>
                <w:lang w:eastAsia="en-US"/>
              </w:rPr>
              <w:t>MKGP</w:t>
            </w:r>
          </w:p>
        </w:tc>
        <w:tc>
          <w:tcPr>
            <w:tcW w:w="86.62%" w:type="pct"/>
            <w:shd w:val="clear" w:color="auto" w:fill="auto"/>
          </w:tcPr>
          <w:p w14:paraId="2E793A5A"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0"/>
                <w:lang w:eastAsia="en-US"/>
              </w:rPr>
              <w:t>Ministrstvo za kmetijstvo, gozdarstvo in prehrano</w:t>
            </w:r>
          </w:p>
        </w:tc>
      </w:tr>
      <w:tr w:rsidR="004F145A" w:rsidRPr="001B6D6E" w14:paraId="2A316693" w14:textId="77777777" w:rsidTr="001E55FF">
        <w:tc>
          <w:tcPr>
            <w:tcW w:w="13.38%" w:type="pct"/>
            <w:shd w:val="clear" w:color="auto" w:fill="auto"/>
          </w:tcPr>
          <w:p w14:paraId="1F09E65C"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0"/>
                <w:lang w:eastAsia="en-US"/>
              </w:rPr>
              <w:t>MOP</w:t>
            </w:r>
          </w:p>
        </w:tc>
        <w:tc>
          <w:tcPr>
            <w:tcW w:w="86.62%" w:type="pct"/>
            <w:shd w:val="clear" w:color="auto" w:fill="auto"/>
          </w:tcPr>
          <w:p w14:paraId="59D70D98"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0"/>
                <w:lang w:eastAsia="en-US"/>
              </w:rPr>
              <w:t>Ministrstvo za okolje in prostor</w:t>
            </w:r>
          </w:p>
        </w:tc>
      </w:tr>
      <w:tr w:rsidR="00F33580" w:rsidRPr="001B6D6E" w14:paraId="4CA507C1" w14:textId="77777777" w:rsidTr="001E55FF">
        <w:tc>
          <w:tcPr>
            <w:tcW w:w="13.38%" w:type="pct"/>
            <w:shd w:val="clear" w:color="auto" w:fill="auto"/>
          </w:tcPr>
          <w:p w14:paraId="4438CD86" w14:textId="77777777" w:rsidR="00F33580" w:rsidRDefault="00F33580" w:rsidP="004F145A">
            <w:pPr>
              <w:spacing w:line="18pt" w:lineRule="auto"/>
              <w:rPr>
                <w:rFonts w:ascii="Arial" w:hAnsi="Arial" w:cs="Arial"/>
                <w:sz w:val="20"/>
                <w:szCs w:val="20"/>
                <w:lang w:eastAsia="en-US"/>
              </w:rPr>
            </w:pPr>
            <w:r>
              <w:rPr>
                <w:rFonts w:ascii="Arial" w:hAnsi="Arial" w:cs="Arial"/>
                <w:sz w:val="20"/>
                <w:szCs w:val="20"/>
                <w:lang w:eastAsia="en-US"/>
              </w:rPr>
              <w:t>NUV</w:t>
            </w:r>
          </w:p>
        </w:tc>
        <w:tc>
          <w:tcPr>
            <w:tcW w:w="86.62%" w:type="pct"/>
            <w:shd w:val="clear" w:color="auto" w:fill="auto"/>
          </w:tcPr>
          <w:p w14:paraId="52316964" w14:textId="77777777" w:rsidR="00F33580" w:rsidRPr="00D21672" w:rsidRDefault="00F33580" w:rsidP="001E55FF">
            <w:pPr>
              <w:spacing w:line="18pt" w:lineRule="auto"/>
              <w:rPr>
                <w:rFonts w:ascii="Arial" w:hAnsi="Arial" w:cs="Arial"/>
                <w:sz w:val="20"/>
                <w:szCs w:val="20"/>
                <w:lang w:eastAsia="en-US"/>
              </w:rPr>
            </w:pPr>
            <w:r>
              <w:rPr>
                <w:rFonts w:ascii="Arial" w:hAnsi="Arial" w:cs="Arial"/>
                <w:sz w:val="20"/>
                <w:szCs w:val="20"/>
                <w:lang w:eastAsia="en-US"/>
              </w:rPr>
              <w:t>Načrt upravljanja voda</w:t>
            </w:r>
          </w:p>
        </w:tc>
      </w:tr>
      <w:tr w:rsidR="004F145A" w:rsidRPr="001B6D6E" w14:paraId="6C255D94" w14:textId="77777777" w:rsidTr="001E55FF">
        <w:tc>
          <w:tcPr>
            <w:tcW w:w="13.38%" w:type="pct"/>
            <w:shd w:val="clear" w:color="auto" w:fill="auto"/>
          </w:tcPr>
          <w:p w14:paraId="72275C90" w14:textId="77777777" w:rsidR="004F145A" w:rsidRPr="00D21672" w:rsidRDefault="004F145A" w:rsidP="004F145A">
            <w:pPr>
              <w:spacing w:line="18pt" w:lineRule="auto"/>
              <w:rPr>
                <w:rFonts w:ascii="Arial" w:hAnsi="Arial" w:cs="Arial"/>
                <w:sz w:val="20"/>
                <w:szCs w:val="20"/>
                <w:lang w:eastAsia="en-US"/>
              </w:rPr>
            </w:pPr>
            <w:r>
              <w:rPr>
                <w:rFonts w:ascii="Arial" w:hAnsi="Arial" w:cs="Arial"/>
                <w:sz w:val="20"/>
                <w:szCs w:val="20"/>
                <w:lang w:eastAsia="en-US"/>
              </w:rPr>
              <w:t>PMEF</w:t>
            </w:r>
          </w:p>
        </w:tc>
        <w:tc>
          <w:tcPr>
            <w:tcW w:w="86.62%" w:type="pct"/>
            <w:shd w:val="clear" w:color="auto" w:fill="auto"/>
          </w:tcPr>
          <w:p w14:paraId="6B16FE44" w14:textId="77777777" w:rsidR="004F145A" w:rsidRPr="00D21672" w:rsidRDefault="004F145A" w:rsidP="001E55FF">
            <w:pPr>
              <w:spacing w:line="18pt" w:lineRule="auto"/>
              <w:rPr>
                <w:rFonts w:ascii="Arial" w:hAnsi="Arial" w:cs="Arial"/>
                <w:sz w:val="20"/>
                <w:szCs w:val="20"/>
                <w:lang w:eastAsia="en-US"/>
              </w:rPr>
            </w:pPr>
            <w:r w:rsidRPr="00D21672">
              <w:rPr>
                <w:rFonts w:ascii="Arial" w:hAnsi="Arial" w:cs="Arial"/>
                <w:sz w:val="20"/>
                <w:szCs w:val="20"/>
                <w:lang w:eastAsia="en-US"/>
              </w:rPr>
              <w:t>Performance Monitoring and Evaluation Framework</w:t>
            </w:r>
            <w:r w:rsidR="001E55FF">
              <w:rPr>
                <w:rFonts w:ascii="Arial" w:hAnsi="Arial" w:cs="Arial"/>
                <w:sz w:val="20"/>
                <w:szCs w:val="20"/>
                <w:lang w:eastAsia="en-US"/>
              </w:rPr>
              <w:t xml:space="preserve"> (Skladen okvir kazalnikov za spremljanje in vrednotenje)</w:t>
            </w:r>
          </w:p>
        </w:tc>
      </w:tr>
      <w:tr w:rsidR="004F145A" w:rsidRPr="001B6D6E" w14:paraId="2C8D336F" w14:textId="77777777" w:rsidTr="001E55FF">
        <w:tc>
          <w:tcPr>
            <w:tcW w:w="13.38%" w:type="pct"/>
            <w:shd w:val="clear" w:color="auto" w:fill="auto"/>
          </w:tcPr>
          <w:p w14:paraId="7083DFBD"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0"/>
                <w:lang w:eastAsia="en-US"/>
              </w:rPr>
              <w:t>PRP</w:t>
            </w:r>
          </w:p>
        </w:tc>
        <w:tc>
          <w:tcPr>
            <w:tcW w:w="86.62%" w:type="pct"/>
            <w:shd w:val="clear" w:color="auto" w:fill="auto"/>
          </w:tcPr>
          <w:p w14:paraId="0E2B41EF"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0"/>
                <w:lang w:eastAsia="en-US"/>
              </w:rPr>
              <w:t>Program razvoja podeželja</w:t>
            </w:r>
          </w:p>
        </w:tc>
      </w:tr>
      <w:tr w:rsidR="001E55FF" w:rsidRPr="001B6D6E" w14:paraId="238DDB2D" w14:textId="77777777" w:rsidTr="004F145A">
        <w:tc>
          <w:tcPr>
            <w:tcW w:w="13.38%" w:type="pct"/>
            <w:shd w:val="clear" w:color="auto" w:fill="auto"/>
          </w:tcPr>
          <w:p w14:paraId="3FFAF959" w14:textId="77777777" w:rsidR="001E55FF" w:rsidRDefault="001E55FF" w:rsidP="004F145A">
            <w:pPr>
              <w:spacing w:line="18pt" w:lineRule="auto"/>
              <w:rPr>
                <w:rFonts w:ascii="Arial" w:hAnsi="Arial" w:cs="Arial"/>
                <w:sz w:val="20"/>
                <w:szCs w:val="20"/>
                <w:lang w:eastAsia="en-US"/>
              </w:rPr>
            </w:pPr>
            <w:r>
              <w:rPr>
                <w:rFonts w:ascii="Arial" w:hAnsi="Arial" w:cs="Arial"/>
                <w:sz w:val="20"/>
                <w:szCs w:val="20"/>
                <w:lang w:eastAsia="en-US"/>
              </w:rPr>
              <w:t>PZR</w:t>
            </w:r>
          </w:p>
        </w:tc>
        <w:tc>
          <w:tcPr>
            <w:tcW w:w="86.62%" w:type="pct"/>
            <w:shd w:val="clear" w:color="auto" w:fill="auto"/>
          </w:tcPr>
          <w:p w14:paraId="1A3CA4E0" w14:textId="77777777" w:rsidR="001E55FF" w:rsidRDefault="001E55FF" w:rsidP="004F145A">
            <w:pPr>
              <w:spacing w:line="18pt" w:lineRule="auto"/>
              <w:rPr>
                <w:rFonts w:ascii="Arial" w:hAnsi="Arial" w:cs="Arial"/>
                <w:sz w:val="20"/>
                <w:szCs w:val="20"/>
                <w:lang w:eastAsia="en-US"/>
              </w:rPr>
            </w:pPr>
            <w:r>
              <w:rPr>
                <w:rFonts w:ascii="Arial" w:hAnsi="Arial" w:cs="Arial"/>
                <w:sz w:val="20"/>
                <w:szCs w:val="20"/>
                <w:lang w:eastAsia="en-US"/>
              </w:rPr>
              <w:t>Predpisane zahteve ravnanja</w:t>
            </w:r>
          </w:p>
        </w:tc>
      </w:tr>
      <w:tr w:rsidR="004F145A" w:rsidRPr="001B6D6E" w14:paraId="33487E25" w14:textId="77777777" w:rsidTr="001E55FF">
        <w:tc>
          <w:tcPr>
            <w:tcW w:w="13.38%" w:type="pct"/>
            <w:shd w:val="clear" w:color="auto" w:fill="auto"/>
          </w:tcPr>
          <w:p w14:paraId="141E10DC" w14:textId="77777777" w:rsidR="004F145A" w:rsidRPr="00D21672" w:rsidRDefault="004F145A" w:rsidP="004F145A">
            <w:pPr>
              <w:spacing w:line="18pt" w:lineRule="auto"/>
              <w:rPr>
                <w:rFonts w:ascii="Arial" w:hAnsi="Arial" w:cs="Arial"/>
                <w:sz w:val="20"/>
                <w:szCs w:val="20"/>
                <w:lang w:eastAsia="en-US"/>
              </w:rPr>
            </w:pPr>
            <w:r>
              <w:rPr>
                <w:rFonts w:ascii="Arial" w:hAnsi="Arial" w:cs="Arial"/>
                <w:sz w:val="20"/>
                <w:szCs w:val="20"/>
                <w:lang w:eastAsia="en-US"/>
              </w:rPr>
              <w:t>RS</w:t>
            </w:r>
          </w:p>
        </w:tc>
        <w:tc>
          <w:tcPr>
            <w:tcW w:w="86.62%" w:type="pct"/>
            <w:shd w:val="clear" w:color="auto" w:fill="auto"/>
          </w:tcPr>
          <w:p w14:paraId="607994A6" w14:textId="77777777" w:rsidR="004F145A" w:rsidRPr="00D21672" w:rsidRDefault="004F145A" w:rsidP="004F145A">
            <w:pPr>
              <w:spacing w:line="18pt" w:lineRule="auto"/>
              <w:rPr>
                <w:rFonts w:ascii="Arial" w:hAnsi="Arial" w:cs="Arial"/>
                <w:sz w:val="20"/>
                <w:szCs w:val="20"/>
                <w:lang w:eastAsia="en-US"/>
              </w:rPr>
            </w:pPr>
            <w:r>
              <w:rPr>
                <w:rFonts w:ascii="Arial" w:hAnsi="Arial" w:cs="Arial"/>
                <w:sz w:val="20"/>
                <w:szCs w:val="20"/>
                <w:lang w:eastAsia="en-US"/>
              </w:rPr>
              <w:t>Republika Slovenija</w:t>
            </w:r>
          </w:p>
        </w:tc>
      </w:tr>
      <w:tr w:rsidR="004F145A" w:rsidRPr="001B6D6E" w14:paraId="2DA39A66" w14:textId="77777777" w:rsidTr="001E55FF">
        <w:tc>
          <w:tcPr>
            <w:tcW w:w="13.38%" w:type="pct"/>
            <w:shd w:val="clear" w:color="auto" w:fill="auto"/>
          </w:tcPr>
          <w:p w14:paraId="7F1C231C"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0"/>
                <w:lang w:eastAsia="en-US"/>
              </w:rPr>
              <w:t>RUSLE</w:t>
            </w:r>
          </w:p>
        </w:tc>
        <w:tc>
          <w:tcPr>
            <w:tcW w:w="86.62%" w:type="pct"/>
            <w:shd w:val="clear" w:color="auto" w:fill="auto"/>
          </w:tcPr>
          <w:p w14:paraId="757BE8EC" w14:textId="77777777" w:rsidR="004F145A" w:rsidRDefault="004F145A" w:rsidP="004F145A">
            <w:pPr>
              <w:spacing w:line="18pt" w:lineRule="auto"/>
              <w:rPr>
                <w:rFonts w:ascii="Arial" w:hAnsi="Arial" w:cs="Arial"/>
                <w:sz w:val="20"/>
                <w:szCs w:val="20"/>
                <w:lang w:eastAsia="en-US"/>
              </w:rPr>
            </w:pPr>
            <w:r w:rsidRPr="00DE4657">
              <w:rPr>
                <w:rFonts w:ascii="Arial" w:hAnsi="Arial" w:cs="Arial"/>
                <w:sz w:val="20"/>
                <w:szCs w:val="20"/>
                <w:lang w:eastAsia="en-US"/>
              </w:rPr>
              <w:t>Revised Universal Soil Loss Equation</w:t>
            </w:r>
            <w:r>
              <w:rPr>
                <w:rFonts w:ascii="Arial" w:hAnsi="Arial" w:cs="Arial"/>
                <w:sz w:val="20"/>
                <w:szCs w:val="20"/>
                <w:lang w:eastAsia="en-US"/>
              </w:rPr>
              <w:t xml:space="preserve"> (P</w:t>
            </w:r>
            <w:r w:rsidRPr="000021A3">
              <w:rPr>
                <w:rFonts w:ascii="Arial" w:hAnsi="Arial" w:cs="Arial"/>
                <w:sz w:val="20"/>
                <w:szCs w:val="20"/>
                <w:lang w:eastAsia="en-US"/>
              </w:rPr>
              <w:t>opravljena univerzalna</w:t>
            </w:r>
            <w:r>
              <w:rPr>
                <w:rFonts w:ascii="Arial" w:hAnsi="Arial" w:cs="Arial"/>
                <w:sz w:val="20"/>
                <w:szCs w:val="20"/>
                <w:lang w:eastAsia="en-US"/>
              </w:rPr>
              <w:t xml:space="preserve"> </w:t>
            </w:r>
            <w:r w:rsidRPr="000021A3">
              <w:rPr>
                <w:rFonts w:ascii="Arial" w:hAnsi="Arial" w:cs="Arial"/>
                <w:sz w:val="20"/>
                <w:szCs w:val="20"/>
                <w:lang w:eastAsia="en-US"/>
              </w:rPr>
              <w:t>(splošna)</w:t>
            </w:r>
            <w:r>
              <w:rPr>
                <w:rFonts w:ascii="Arial" w:hAnsi="Arial" w:cs="Arial"/>
                <w:sz w:val="20"/>
                <w:szCs w:val="20"/>
                <w:lang w:eastAsia="en-US"/>
              </w:rPr>
              <w:t xml:space="preserve"> </w:t>
            </w:r>
            <w:r w:rsidRPr="000021A3">
              <w:rPr>
                <w:rFonts w:ascii="Arial" w:hAnsi="Arial" w:cs="Arial"/>
                <w:sz w:val="20"/>
                <w:szCs w:val="20"/>
                <w:lang w:eastAsia="en-US"/>
              </w:rPr>
              <w:t>enačba izgube prsti</w:t>
            </w:r>
            <w:r>
              <w:rPr>
                <w:rFonts w:ascii="Arial" w:hAnsi="Arial" w:cs="Arial"/>
                <w:sz w:val="20"/>
                <w:szCs w:val="20"/>
                <w:lang w:eastAsia="en-US"/>
              </w:rPr>
              <w:t>)</w:t>
            </w:r>
          </w:p>
        </w:tc>
      </w:tr>
      <w:tr w:rsidR="004F145A" w:rsidRPr="001B6D6E" w14:paraId="0B3123F5" w14:textId="77777777" w:rsidTr="001E55FF">
        <w:tc>
          <w:tcPr>
            <w:tcW w:w="13.38%" w:type="pct"/>
            <w:shd w:val="clear" w:color="auto" w:fill="auto"/>
          </w:tcPr>
          <w:p w14:paraId="78670DD9" w14:textId="77777777" w:rsidR="004F145A" w:rsidRPr="00D21672" w:rsidRDefault="004F145A" w:rsidP="004F145A">
            <w:pPr>
              <w:spacing w:line="18pt" w:lineRule="auto"/>
              <w:rPr>
                <w:rFonts w:ascii="Arial" w:hAnsi="Arial" w:cs="Arial"/>
                <w:sz w:val="20"/>
                <w:szCs w:val="20"/>
                <w:lang w:eastAsia="en-US"/>
              </w:rPr>
            </w:pPr>
            <w:r>
              <w:rPr>
                <w:rFonts w:ascii="Arial" w:hAnsi="Arial" w:cs="Arial"/>
                <w:sz w:val="20"/>
                <w:szCs w:val="20"/>
                <w:lang w:eastAsia="en-US"/>
              </w:rPr>
              <w:t>SURS</w:t>
            </w:r>
          </w:p>
        </w:tc>
        <w:tc>
          <w:tcPr>
            <w:tcW w:w="86.62%" w:type="pct"/>
            <w:shd w:val="clear" w:color="auto" w:fill="auto"/>
          </w:tcPr>
          <w:p w14:paraId="248B3306" w14:textId="77777777" w:rsidR="004F145A" w:rsidRPr="00D21672" w:rsidRDefault="004F145A" w:rsidP="004F145A">
            <w:pPr>
              <w:spacing w:line="18pt" w:lineRule="auto"/>
              <w:rPr>
                <w:rFonts w:ascii="Arial" w:hAnsi="Arial" w:cs="Arial"/>
                <w:sz w:val="20"/>
                <w:szCs w:val="20"/>
                <w:lang w:eastAsia="en-US"/>
              </w:rPr>
            </w:pPr>
            <w:r>
              <w:rPr>
                <w:rFonts w:ascii="Arial" w:hAnsi="Arial" w:cs="Arial"/>
                <w:sz w:val="20"/>
                <w:szCs w:val="20"/>
                <w:lang w:eastAsia="en-US"/>
              </w:rPr>
              <w:t>Statistični urad Republike Slovenije</w:t>
            </w:r>
          </w:p>
        </w:tc>
      </w:tr>
      <w:tr w:rsidR="004F145A" w:rsidRPr="001B6D6E" w14:paraId="4B3BE7E1" w14:textId="77777777" w:rsidTr="001E55FF">
        <w:tc>
          <w:tcPr>
            <w:tcW w:w="13.38%" w:type="pct"/>
            <w:shd w:val="clear" w:color="auto" w:fill="auto"/>
          </w:tcPr>
          <w:p w14:paraId="773D1902"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0"/>
                <w:lang w:eastAsia="en-US"/>
              </w:rPr>
              <w:t>TGP</w:t>
            </w:r>
          </w:p>
        </w:tc>
        <w:tc>
          <w:tcPr>
            <w:tcW w:w="86.62%" w:type="pct"/>
            <w:shd w:val="clear" w:color="auto" w:fill="auto"/>
          </w:tcPr>
          <w:p w14:paraId="7DF56BF7" w14:textId="77777777" w:rsidR="004F145A" w:rsidRDefault="004F145A" w:rsidP="004F145A">
            <w:pPr>
              <w:spacing w:line="18pt" w:lineRule="auto"/>
              <w:rPr>
                <w:rFonts w:ascii="Arial" w:hAnsi="Arial" w:cs="Arial"/>
                <w:sz w:val="20"/>
                <w:szCs w:val="20"/>
                <w:lang w:eastAsia="en-US"/>
              </w:rPr>
            </w:pPr>
            <w:r>
              <w:rPr>
                <w:rFonts w:ascii="Arial" w:hAnsi="Arial" w:cs="Arial"/>
                <w:sz w:val="20"/>
                <w:szCs w:val="20"/>
                <w:lang w:eastAsia="en-US"/>
              </w:rPr>
              <w:t>Toplogredni plini</w:t>
            </w:r>
          </w:p>
        </w:tc>
      </w:tr>
      <w:tr w:rsidR="004F145A" w:rsidRPr="001B6D6E" w14:paraId="1E93798B" w14:textId="77777777" w:rsidTr="001E55FF">
        <w:tc>
          <w:tcPr>
            <w:tcW w:w="13.38%" w:type="pct"/>
            <w:shd w:val="clear" w:color="auto" w:fill="auto"/>
          </w:tcPr>
          <w:p w14:paraId="543B7409" w14:textId="77777777" w:rsidR="004F145A" w:rsidRPr="00D21672" w:rsidRDefault="004F145A" w:rsidP="004F145A">
            <w:pPr>
              <w:spacing w:line="18pt" w:lineRule="auto"/>
              <w:rPr>
                <w:rFonts w:ascii="Arial" w:hAnsi="Arial" w:cs="Arial"/>
                <w:sz w:val="20"/>
                <w:szCs w:val="20"/>
                <w:lang w:eastAsia="en-US"/>
              </w:rPr>
            </w:pPr>
            <w:r>
              <w:rPr>
                <w:rFonts w:ascii="Arial" w:hAnsi="Arial" w:cs="Arial"/>
                <w:sz w:val="20"/>
                <w:szCs w:val="20"/>
                <w:lang w:eastAsia="en-US"/>
              </w:rPr>
              <w:t>UVHVVR</w:t>
            </w:r>
          </w:p>
        </w:tc>
        <w:tc>
          <w:tcPr>
            <w:tcW w:w="86.62%" w:type="pct"/>
            <w:shd w:val="clear" w:color="auto" w:fill="auto"/>
          </w:tcPr>
          <w:p w14:paraId="07DF5A2F" w14:textId="77777777" w:rsidR="004F145A" w:rsidRPr="00D21672" w:rsidRDefault="004F145A" w:rsidP="004F145A">
            <w:pPr>
              <w:spacing w:line="18pt" w:lineRule="auto"/>
              <w:rPr>
                <w:rFonts w:ascii="Arial" w:hAnsi="Arial" w:cs="Arial"/>
                <w:sz w:val="20"/>
                <w:szCs w:val="20"/>
                <w:lang w:eastAsia="en-US"/>
              </w:rPr>
            </w:pPr>
            <w:r>
              <w:rPr>
                <w:rFonts w:ascii="Arial" w:hAnsi="Arial" w:cs="Arial"/>
                <w:sz w:val="20"/>
                <w:szCs w:val="20"/>
                <w:lang w:eastAsia="en-US"/>
              </w:rPr>
              <w:t>Uprava Republike Slovenije za varno hrano, veterinarstvo in varstvo ratslin</w:t>
            </w:r>
          </w:p>
        </w:tc>
      </w:tr>
    </w:tbl>
    <w:p w14:paraId="1AAA9361" w14:textId="77777777" w:rsidR="001D556F" w:rsidRDefault="001D556F" w:rsidP="00C9680E">
      <w:pPr>
        <w:spacing w:line="18pt" w:lineRule="auto"/>
        <w:rPr>
          <w:rFonts w:ascii="Arial" w:hAnsi="Arial" w:cs="Arial"/>
          <w:sz w:val="22"/>
          <w:szCs w:val="22"/>
          <w:lang w:eastAsia="en-US"/>
        </w:rPr>
      </w:pPr>
    </w:p>
    <w:p w14:paraId="1CE4A777" w14:textId="77777777" w:rsidR="004F145A" w:rsidRDefault="004F145A" w:rsidP="00C9680E">
      <w:pPr>
        <w:spacing w:line="18pt" w:lineRule="auto"/>
        <w:rPr>
          <w:rFonts w:ascii="Arial" w:hAnsi="Arial" w:cs="Arial"/>
          <w:sz w:val="22"/>
          <w:szCs w:val="22"/>
          <w:lang w:eastAsia="en-US"/>
        </w:rPr>
      </w:pPr>
    </w:p>
    <w:p w14:paraId="0AF92EB1" w14:textId="77777777" w:rsidR="001D556F" w:rsidRDefault="001D556F" w:rsidP="00C9680E">
      <w:pPr>
        <w:spacing w:line="18pt" w:lineRule="auto"/>
        <w:rPr>
          <w:rFonts w:ascii="Arial" w:hAnsi="Arial" w:cs="Arial"/>
          <w:sz w:val="22"/>
          <w:szCs w:val="22"/>
          <w:lang w:eastAsia="en-US"/>
        </w:rPr>
      </w:pPr>
    </w:p>
    <w:p w14:paraId="1480E118" w14:textId="77777777" w:rsidR="001D556F" w:rsidRDefault="001D556F" w:rsidP="00C9680E">
      <w:pPr>
        <w:spacing w:line="18pt" w:lineRule="auto"/>
        <w:rPr>
          <w:rFonts w:ascii="Arial" w:hAnsi="Arial" w:cs="Arial"/>
          <w:sz w:val="22"/>
          <w:szCs w:val="22"/>
          <w:lang w:eastAsia="en-US"/>
        </w:rPr>
      </w:pPr>
    </w:p>
    <w:p w14:paraId="2F481050" w14:textId="77777777" w:rsidR="001D556F" w:rsidRDefault="001D556F" w:rsidP="00C9680E">
      <w:pPr>
        <w:spacing w:line="18pt" w:lineRule="auto"/>
        <w:rPr>
          <w:rFonts w:ascii="Arial" w:hAnsi="Arial" w:cs="Arial"/>
          <w:sz w:val="22"/>
          <w:szCs w:val="22"/>
          <w:lang w:eastAsia="en-US"/>
        </w:rPr>
      </w:pPr>
    </w:p>
    <w:p w14:paraId="7AA6A88C" w14:textId="77777777" w:rsidR="001D556F" w:rsidRDefault="001D556F" w:rsidP="00C9680E">
      <w:pPr>
        <w:spacing w:line="18pt" w:lineRule="auto"/>
        <w:rPr>
          <w:rFonts w:ascii="Arial" w:hAnsi="Arial" w:cs="Arial"/>
          <w:sz w:val="22"/>
          <w:szCs w:val="22"/>
          <w:lang w:eastAsia="en-US"/>
        </w:rPr>
        <w:sectPr w:rsidR="001D556F" w:rsidSect="0016167B">
          <w:pgSz w:w="595.30pt" w:h="841.90pt" w:code="9"/>
          <w:pgMar w:top="70.90pt" w:right="70.90pt" w:bottom="70.90pt" w:left="70.90pt" w:header="30.05pt" w:footer="53.85pt" w:gutter="0pt"/>
          <w:cols w:space="36pt"/>
          <w:titlePg/>
          <w:docGrid w:linePitch="326"/>
        </w:sectPr>
      </w:pPr>
    </w:p>
    <w:p w14:paraId="669CFABE" w14:textId="77777777" w:rsidR="008F0F22" w:rsidRPr="00552253" w:rsidRDefault="008F0F22" w:rsidP="00792BDF">
      <w:pPr>
        <w:pStyle w:val="SlogNaslov110ptSamodejnoPo10ptRazmikvrstic15"/>
        <w:ind w:start="0pt"/>
      </w:pPr>
      <w:bookmarkStart w:id="2" w:name="_Toc36127007"/>
      <w:bookmarkStart w:id="3" w:name="_Toc31885626"/>
      <w:bookmarkStart w:id="4" w:name="_Toc38618815"/>
      <w:bookmarkStart w:id="5" w:name="_Toc38619027"/>
      <w:bookmarkStart w:id="6" w:name="_Toc42258532"/>
      <w:bookmarkStart w:id="7" w:name="_Toc49905609"/>
      <w:bookmarkStart w:id="8" w:name="_Toc49905610"/>
      <w:bookmarkStart w:id="9" w:name="_Toc49905612"/>
      <w:bookmarkStart w:id="10" w:name="_Toc49905614"/>
      <w:bookmarkStart w:id="11" w:name="_Toc49905615"/>
      <w:bookmarkStart w:id="12" w:name="_Toc49905616"/>
      <w:bookmarkStart w:id="13" w:name="_Toc49905617"/>
      <w:bookmarkStart w:id="14" w:name="_Toc49905618"/>
      <w:bookmarkStart w:id="15" w:name="_Toc49905619"/>
      <w:bookmarkStart w:id="16" w:name="_Toc49905620"/>
      <w:bookmarkStart w:id="17" w:name="_Toc49905622"/>
      <w:bookmarkStart w:id="18" w:name="_Toc49905625"/>
      <w:bookmarkStart w:id="19" w:name="_Toc49905627"/>
      <w:bookmarkStart w:id="20" w:name="_Toc49905629"/>
      <w:bookmarkStart w:id="21" w:name="_Toc49905631"/>
      <w:bookmarkStart w:id="22" w:name="_Toc49905632"/>
      <w:bookmarkStart w:id="23" w:name="_Toc49905633"/>
      <w:bookmarkStart w:id="24" w:name="_Toc49905635"/>
      <w:bookmarkStart w:id="25" w:name="_Toc49905637"/>
      <w:bookmarkStart w:id="26" w:name="_Toc49905639"/>
      <w:bookmarkStart w:id="27" w:name="_Toc49905640"/>
      <w:bookmarkStart w:id="28" w:name="_Toc49905641"/>
      <w:bookmarkStart w:id="29" w:name="_Toc49905642"/>
      <w:bookmarkStart w:id="30" w:name="_Toc49905643"/>
      <w:bookmarkStart w:id="31" w:name="_Toc49905644"/>
      <w:bookmarkStart w:id="32" w:name="_Toc49905645"/>
      <w:bookmarkStart w:id="33" w:name="_Toc49905647"/>
      <w:bookmarkStart w:id="34" w:name="_Toc49905648"/>
      <w:bookmarkStart w:id="35" w:name="_Toc49905649"/>
      <w:bookmarkStart w:id="36" w:name="_Toc49905650"/>
      <w:bookmarkStart w:id="37" w:name="_Toc49905651"/>
      <w:bookmarkStart w:id="38" w:name="_Toc49905653"/>
      <w:bookmarkStart w:id="39" w:name="_Toc49905655"/>
      <w:bookmarkStart w:id="40" w:name="_Toc49905656"/>
      <w:bookmarkStart w:id="41" w:name="_Toc49905657"/>
      <w:bookmarkStart w:id="42" w:name="_Toc49905659"/>
      <w:bookmarkStart w:id="43" w:name="_Toc49905660"/>
      <w:bookmarkStart w:id="44" w:name="_Toc49905661"/>
      <w:bookmarkStart w:id="45" w:name="_Toc49905662"/>
      <w:bookmarkStart w:id="46" w:name="_Toc49905663"/>
      <w:bookmarkStart w:id="47" w:name="_Toc49905664"/>
      <w:bookmarkStart w:id="48" w:name="_Toc49905665"/>
      <w:bookmarkStart w:id="49" w:name="_Toc49905666"/>
      <w:bookmarkStart w:id="50" w:name="_Toc5599040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552253">
        <w:lastRenderedPageBreak/>
        <w:t>POVZETEK</w:t>
      </w:r>
      <w:bookmarkEnd w:id="50"/>
    </w:p>
    <w:p w14:paraId="2F4C3CD7" w14:textId="77777777" w:rsidR="008F0F22" w:rsidRPr="0097080F" w:rsidRDefault="0097080F" w:rsidP="0097080F">
      <w:pPr>
        <w:pStyle w:val="Bodytext90"/>
        <w:spacing w:before="10pt" w:after="10pt" w:line="18pt" w:lineRule="auto"/>
        <w:rPr>
          <w:rFonts w:ascii="Arial" w:hAnsi="Arial"/>
          <w:b/>
          <w:sz w:val="20"/>
        </w:rPr>
      </w:pPr>
      <w:r w:rsidRPr="0097080F">
        <w:rPr>
          <w:rFonts w:ascii="Arial" w:hAnsi="Arial"/>
          <w:b/>
          <w:sz w:val="20"/>
        </w:rPr>
        <w:t>Vode:</w:t>
      </w:r>
    </w:p>
    <w:p w14:paraId="1AC6DA93" w14:textId="77777777" w:rsidR="00C87B50" w:rsidRPr="00C87B50" w:rsidRDefault="006C568B" w:rsidP="00C87B50">
      <w:pPr>
        <w:pStyle w:val="Bodytext90"/>
        <w:spacing w:before="10pt" w:after="10pt" w:line="18pt" w:lineRule="auto"/>
        <w:rPr>
          <w:rFonts w:ascii="Arial" w:hAnsi="Arial"/>
          <w:sz w:val="20"/>
        </w:rPr>
      </w:pPr>
      <w:r>
        <w:rPr>
          <w:rFonts w:ascii="Arial" w:hAnsi="Arial"/>
          <w:sz w:val="20"/>
        </w:rPr>
        <w:t>Kmetijstvo povzroča onesnaževanje</w:t>
      </w:r>
      <w:r w:rsidR="00274DE7" w:rsidRPr="00274DE7">
        <w:rPr>
          <w:rFonts w:ascii="Arial" w:hAnsi="Arial"/>
          <w:sz w:val="20"/>
        </w:rPr>
        <w:t xml:space="preserve"> voda zaradi nepravilne ali prekomerne uporabe živinskih </w:t>
      </w:r>
      <w:r w:rsidR="00D56CBF">
        <w:rPr>
          <w:rFonts w:ascii="Arial" w:hAnsi="Arial"/>
          <w:sz w:val="20"/>
        </w:rPr>
        <w:t xml:space="preserve">in </w:t>
      </w:r>
      <w:r w:rsidR="00D56CBF" w:rsidRPr="00274DE7">
        <w:rPr>
          <w:rFonts w:ascii="Arial" w:hAnsi="Arial"/>
          <w:sz w:val="20"/>
        </w:rPr>
        <w:t xml:space="preserve">drugih organskih </w:t>
      </w:r>
      <w:r w:rsidR="00274DE7" w:rsidRPr="00274DE7">
        <w:rPr>
          <w:rFonts w:ascii="Arial" w:hAnsi="Arial"/>
          <w:sz w:val="20"/>
        </w:rPr>
        <w:t>gnojil</w:t>
      </w:r>
      <w:r w:rsidR="00A27662">
        <w:rPr>
          <w:rFonts w:ascii="Arial" w:hAnsi="Arial"/>
          <w:sz w:val="20"/>
        </w:rPr>
        <w:t>,</w:t>
      </w:r>
      <w:r w:rsidR="00274DE7" w:rsidRPr="00274DE7">
        <w:rPr>
          <w:rFonts w:ascii="Arial" w:hAnsi="Arial"/>
          <w:sz w:val="20"/>
        </w:rPr>
        <w:t xml:space="preserve"> mineralnih gnojil (dušik in fosfor) </w:t>
      </w:r>
      <w:r w:rsidR="00A27662">
        <w:rPr>
          <w:rFonts w:ascii="Arial" w:hAnsi="Arial"/>
          <w:sz w:val="20"/>
        </w:rPr>
        <w:t>in</w:t>
      </w:r>
      <w:r w:rsidR="00274DE7" w:rsidRPr="00274DE7">
        <w:rPr>
          <w:rFonts w:ascii="Arial" w:hAnsi="Arial"/>
          <w:sz w:val="20"/>
        </w:rPr>
        <w:t xml:space="preserve"> </w:t>
      </w:r>
      <w:r w:rsidR="00274DE7">
        <w:rPr>
          <w:rFonts w:ascii="Arial" w:hAnsi="Arial"/>
          <w:sz w:val="20"/>
        </w:rPr>
        <w:t xml:space="preserve">fitofarmacevtskih sredstev (v nadaljevanju: </w:t>
      </w:r>
      <w:r w:rsidR="00274DE7" w:rsidRPr="00F26003">
        <w:rPr>
          <w:rFonts w:ascii="Arial" w:hAnsi="Arial"/>
          <w:sz w:val="20"/>
        </w:rPr>
        <w:t>FFS</w:t>
      </w:r>
      <w:r w:rsidR="00274DE7">
        <w:rPr>
          <w:rFonts w:ascii="Arial" w:hAnsi="Arial"/>
          <w:sz w:val="20"/>
        </w:rPr>
        <w:t>)</w:t>
      </w:r>
      <w:r w:rsidR="00274DE7" w:rsidRPr="00274DE7">
        <w:rPr>
          <w:rFonts w:ascii="Arial" w:hAnsi="Arial"/>
          <w:sz w:val="20"/>
        </w:rPr>
        <w:t>.</w:t>
      </w:r>
      <w:r w:rsidR="00A3479A">
        <w:rPr>
          <w:rFonts w:ascii="Arial" w:hAnsi="Arial"/>
          <w:sz w:val="20"/>
        </w:rPr>
        <w:t xml:space="preserve"> </w:t>
      </w:r>
      <w:r w:rsidR="00C87B50" w:rsidRPr="00C87B50">
        <w:rPr>
          <w:rFonts w:ascii="Arial" w:hAnsi="Arial"/>
          <w:sz w:val="20"/>
        </w:rPr>
        <w:t>Dobro kemijsko stanje voda je ugotovljeno za 149 (96 %) vodnih teles površinskih voda, za pet vodnih teles (3 %) je ugotovljeno slabo kemijsko stanje. Najslabše so ocenjena vodna telesa porečja Mure, kjer 86 % vodnih teles ne dosega dobrega ekološkega stanja, večinoma zaradi prekomerne obremenjenosti s hranili in organskimi snovmi, hidromorfološke spremenjenosti in splošne degradiranosti.</w:t>
      </w:r>
      <w:r w:rsidR="00B242CD">
        <w:rPr>
          <w:rFonts w:ascii="Arial" w:hAnsi="Arial"/>
          <w:sz w:val="20"/>
        </w:rPr>
        <w:t xml:space="preserve"> V</w:t>
      </w:r>
      <w:r w:rsidR="00C87B50" w:rsidRPr="00C87B50">
        <w:rPr>
          <w:rFonts w:ascii="Arial" w:hAnsi="Arial"/>
          <w:sz w:val="20"/>
        </w:rPr>
        <w:t xml:space="preserve">odna telesa </w:t>
      </w:r>
      <w:r w:rsidR="00F86858">
        <w:rPr>
          <w:rFonts w:ascii="Arial" w:hAnsi="Arial"/>
          <w:sz w:val="20"/>
        </w:rPr>
        <w:t xml:space="preserve">podzemnih voda </w:t>
      </w:r>
      <w:r w:rsidR="00B242CD">
        <w:rPr>
          <w:rFonts w:ascii="Arial" w:hAnsi="Arial"/>
          <w:sz w:val="20"/>
        </w:rPr>
        <w:t>so n</w:t>
      </w:r>
      <w:r w:rsidR="00B242CD" w:rsidRPr="00C87B50">
        <w:rPr>
          <w:rFonts w:ascii="Arial" w:hAnsi="Arial"/>
          <w:sz w:val="20"/>
        </w:rPr>
        <w:t>ajbolj obremenjena</w:t>
      </w:r>
      <w:r w:rsidR="00B242CD">
        <w:rPr>
          <w:rFonts w:ascii="Arial" w:hAnsi="Arial"/>
          <w:sz w:val="20"/>
        </w:rPr>
        <w:t xml:space="preserve"> </w:t>
      </w:r>
      <w:r w:rsidR="00C87B50" w:rsidRPr="00C87B50">
        <w:rPr>
          <w:rFonts w:ascii="Arial" w:hAnsi="Arial"/>
          <w:sz w:val="20"/>
        </w:rPr>
        <w:t xml:space="preserve">v severovzhodni Sloveniji: Savinjska, Dravska in Murska kotlina. Vzrok za slabo kemijsko stanje teh vodnih teles je nitrat in v Dravski kotlini tudi atrazin. Povišane vsebnosti nitratov v podzemni vodi so </w:t>
      </w:r>
      <w:r w:rsidR="00A3479A">
        <w:rPr>
          <w:rFonts w:ascii="Arial" w:hAnsi="Arial"/>
          <w:sz w:val="20"/>
        </w:rPr>
        <w:t xml:space="preserve">lahko tudi </w:t>
      </w:r>
      <w:r w:rsidR="00D56CBF">
        <w:rPr>
          <w:rFonts w:ascii="Arial" w:hAnsi="Arial"/>
          <w:sz w:val="20"/>
        </w:rPr>
        <w:t xml:space="preserve">posledica </w:t>
      </w:r>
      <w:r w:rsidR="00C87B50" w:rsidRPr="00C87B50">
        <w:rPr>
          <w:rFonts w:ascii="Arial" w:hAnsi="Arial"/>
          <w:sz w:val="20"/>
        </w:rPr>
        <w:t xml:space="preserve">neustrezno urejenega odvajanja komunalnih odpadnih voda. </w:t>
      </w:r>
      <w:r w:rsidR="009C0FCA">
        <w:rPr>
          <w:rFonts w:ascii="Arial" w:hAnsi="Arial"/>
          <w:sz w:val="20"/>
        </w:rPr>
        <w:t>Povprečna v</w:t>
      </w:r>
      <w:r w:rsidR="00C87B50" w:rsidRPr="00C87B50">
        <w:rPr>
          <w:rFonts w:ascii="Arial" w:hAnsi="Arial"/>
          <w:sz w:val="20"/>
        </w:rPr>
        <w:t xml:space="preserve">sebnost nitratov v podzemni vodi </w:t>
      </w:r>
      <w:r w:rsidR="00F86858">
        <w:rPr>
          <w:rFonts w:ascii="Arial" w:hAnsi="Arial"/>
          <w:sz w:val="20"/>
        </w:rPr>
        <w:t xml:space="preserve">se </w:t>
      </w:r>
      <w:r w:rsidR="00C87B50" w:rsidRPr="00C87B50">
        <w:rPr>
          <w:rFonts w:ascii="Arial" w:hAnsi="Arial"/>
          <w:sz w:val="20"/>
        </w:rPr>
        <w:t>je v letu 2017 v primerjavi z letom 2004 z</w:t>
      </w:r>
      <w:r w:rsidR="009C0FCA">
        <w:rPr>
          <w:rFonts w:ascii="Arial" w:hAnsi="Arial"/>
          <w:sz w:val="20"/>
        </w:rPr>
        <w:t>manjšala</w:t>
      </w:r>
      <w:r w:rsidR="00C87B50" w:rsidRPr="00C87B50">
        <w:rPr>
          <w:rFonts w:ascii="Arial" w:hAnsi="Arial"/>
          <w:sz w:val="20"/>
        </w:rPr>
        <w:t xml:space="preserve"> za 22 %.</w:t>
      </w:r>
    </w:p>
    <w:p w14:paraId="59BC0468" w14:textId="77777777" w:rsidR="00F86858" w:rsidRPr="00F86858" w:rsidRDefault="00F86858" w:rsidP="00F86858">
      <w:pPr>
        <w:pStyle w:val="Bodytext90"/>
        <w:spacing w:before="10pt" w:after="10pt" w:line="18pt" w:lineRule="auto"/>
        <w:rPr>
          <w:rFonts w:ascii="Arial" w:hAnsi="Arial"/>
          <w:sz w:val="20"/>
        </w:rPr>
      </w:pPr>
      <w:r w:rsidRPr="00F86858">
        <w:rPr>
          <w:rFonts w:ascii="Arial" w:hAnsi="Arial"/>
          <w:sz w:val="20"/>
        </w:rPr>
        <w:t>Na splošno se tudi vsebnost FFS v podzemni vodi z</w:t>
      </w:r>
      <w:r w:rsidR="009C0FCA">
        <w:rPr>
          <w:rFonts w:ascii="Arial" w:hAnsi="Arial"/>
          <w:sz w:val="20"/>
        </w:rPr>
        <w:t>manjšuj</w:t>
      </w:r>
      <w:r w:rsidRPr="00F86858">
        <w:rPr>
          <w:rFonts w:ascii="Arial" w:hAnsi="Arial"/>
          <w:sz w:val="20"/>
        </w:rPr>
        <w:t>e</w:t>
      </w:r>
      <w:r w:rsidR="009C0FCA">
        <w:rPr>
          <w:rFonts w:ascii="Arial" w:hAnsi="Arial"/>
          <w:sz w:val="20"/>
        </w:rPr>
        <w:t xml:space="preserve">, z njimi je </w:t>
      </w:r>
      <w:r w:rsidR="00B242CD">
        <w:rPr>
          <w:rFonts w:ascii="Arial" w:hAnsi="Arial"/>
          <w:sz w:val="20"/>
        </w:rPr>
        <w:t xml:space="preserve"> </w:t>
      </w:r>
      <w:r w:rsidRPr="00F86858">
        <w:rPr>
          <w:rFonts w:ascii="Arial" w:hAnsi="Arial"/>
          <w:sz w:val="20"/>
        </w:rPr>
        <w:t>najbolj obremenjena osrednja in severovzhodna Slovenija. V ravninskih predelih Slovenije (Dravska in Murska kotlina), za katere je značilna večja kmetijska dejavnost, vsebnosti nekaterih FFS presegajo standard kakovosti. Opazna so tudi posamezna točkovna onesnaženja, ki pa so pogosto posledica nestrokovne rabe teh sredstev.</w:t>
      </w:r>
    </w:p>
    <w:p w14:paraId="1D01DCCE" w14:textId="77777777" w:rsidR="00F86858" w:rsidRPr="006C568B" w:rsidRDefault="00F86858" w:rsidP="006C568B">
      <w:pPr>
        <w:pStyle w:val="Bodytext90"/>
        <w:spacing w:before="10pt" w:after="10pt" w:line="18pt" w:lineRule="auto"/>
        <w:rPr>
          <w:rFonts w:ascii="Arial" w:hAnsi="Arial"/>
          <w:sz w:val="20"/>
        </w:rPr>
      </w:pPr>
      <w:r w:rsidRPr="00A3479A">
        <w:rPr>
          <w:rFonts w:ascii="Arial" w:hAnsi="Arial"/>
          <w:sz w:val="20"/>
        </w:rPr>
        <w:t>Na vodnem območju Donave so bile izračunane višje povprečne bilance dušika na kmetijskih zemljiščih kot na vodnem območju Jadranskega morja. Na vodnem območju Donave je najvišja povprečna bilanca dušika na kmetijskih zemljiščih na porečju Mure in Drave. Ob upoštevanju izpiranja dušika so bile največje emisije dušika iz kmetijstva izračunane na porečjih Drave</w:t>
      </w:r>
      <w:r w:rsidR="00A3479A" w:rsidRPr="00A3479A">
        <w:rPr>
          <w:rFonts w:ascii="Arial" w:hAnsi="Arial"/>
          <w:sz w:val="20"/>
        </w:rPr>
        <w:t>,</w:t>
      </w:r>
      <w:r w:rsidRPr="00A3479A">
        <w:rPr>
          <w:rFonts w:ascii="Arial" w:hAnsi="Arial"/>
          <w:sz w:val="20"/>
        </w:rPr>
        <w:t xml:space="preserve"> Mure</w:t>
      </w:r>
      <w:r w:rsidR="00A3479A" w:rsidRPr="00A3479A">
        <w:rPr>
          <w:rFonts w:ascii="Arial" w:hAnsi="Arial"/>
          <w:sz w:val="20"/>
        </w:rPr>
        <w:t>, Save in</w:t>
      </w:r>
      <w:r w:rsidRPr="00A3479A">
        <w:rPr>
          <w:rFonts w:ascii="Arial" w:hAnsi="Arial"/>
          <w:sz w:val="20"/>
        </w:rPr>
        <w:t xml:space="preserve"> Savinje. Na vodnem območju Jadranskega morja je najvišja povprečna bilanca dušika na kmetijskih zemljiš</w:t>
      </w:r>
      <w:r w:rsidR="00A3479A" w:rsidRPr="00A3479A">
        <w:rPr>
          <w:rFonts w:ascii="Arial" w:hAnsi="Arial"/>
          <w:sz w:val="20"/>
        </w:rPr>
        <w:t>čih na povodju Soče.</w:t>
      </w:r>
      <w:r w:rsidR="00A3479A">
        <w:rPr>
          <w:rFonts w:ascii="Arial" w:hAnsi="Arial"/>
          <w:sz w:val="20"/>
        </w:rPr>
        <w:t xml:space="preserve"> </w:t>
      </w:r>
      <w:r w:rsidRPr="006C568B">
        <w:rPr>
          <w:rFonts w:ascii="Arial" w:hAnsi="Arial"/>
          <w:sz w:val="20"/>
        </w:rPr>
        <w:t>Na vodnem območju Donave</w:t>
      </w:r>
      <w:r w:rsidR="00A3479A">
        <w:rPr>
          <w:rFonts w:ascii="Arial" w:hAnsi="Arial"/>
          <w:sz w:val="20"/>
        </w:rPr>
        <w:t xml:space="preserve"> in</w:t>
      </w:r>
      <w:r w:rsidRPr="006C568B">
        <w:rPr>
          <w:rFonts w:ascii="Arial" w:hAnsi="Arial"/>
          <w:sz w:val="20"/>
        </w:rPr>
        <w:t xml:space="preserve"> </w:t>
      </w:r>
      <w:r w:rsidR="00A3479A" w:rsidRPr="006C568B">
        <w:rPr>
          <w:rFonts w:ascii="Arial" w:hAnsi="Arial"/>
          <w:sz w:val="20"/>
        </w:rPr>
        <w:t xml:space="preserve">Jadranskega morja </w:t>
      </w:r>
      <w:r w:rsidRPr="006C568B">
        <w:rPr>
          <w:rFonts w:ascii="Arial" w:hAnsi="Arial"/>
          <w:sz w:val="20"/>
        </w:rPr>
        <w:t xml:space="preserve">je povprečna bilanca fosforja na kmetijskih zemljiščih negativna. Najvišje vrednosti bilance fosforja na kmetijskih zemljiščih </w:t>
      </w:r>
      <w:r w:rsidR="006C568B">
        <w:rPr>
          <w:rFonts w:ascii="Arial" w:hAnsi="Arial"/>
          <w:sz w:val="20"/>
        </w:rPr>
        <w:t>in n</w:t>
      </w:r>
      <w:r w:rsidR="006C568B" w:rsidRPr="006C568B">
        <w:rPr>
          <w:rFonts w:ascii="Arial" w:hAnsi="Arial"/>
          <w:sz w:val="20"/>
        </w:rPr>
        <w:t xml:space="preserve">ajvišje emisije fosforja v površinske vode </w:t>
      </w:r>
      <w:r w:rsidRPr="006C568B">
        <w:rPr>
          <w:rFonts w:ascii="Arial" w:hAnsi="Arial"/>
          <w:sz w:val="20"/>
        </w:rPr>
        <w:t>so izračunane na porečjih Drave in Mure.</w:t>
      </w:r>
      <w:r w:rsidR="00A3479A" w:rsidRPr="00A3479A">
        <w:rPr>
          <w:rFonts w:ascii="Arial" w:hAnsi="Arial"/>
          <w:sz w:val="20"/>
        </w:rPr>
        <w:t xml:space="preserve"> Med leti 2003 in 2016 se je </w:t>
      </w:r>
      <w:r w:rsidR="009C0FCA">
        <w:rPr>
          <w:rFonts w:ascii="Arial" w:hAnsi="Arial"/>
          <w:sz w:val="20"/>
        </w:rPr>
        <w:t xml:space="preserve">povprečni </w:t>
      </w:r>
      <w:r w:rsidR="00A3479A" w:rsidRPr="00A3479A">
        <w:rPr>
          <w:rFonts w:ascii="Arial" w:hAnsi="Arial"/>
          <w:sz w:val="20"/>
        </w:rPr>
        <w:t xml:space="preserve">potencialni presežek dušika na kmetijskih površinah znižal iz 98 na 42 kg N/ha/leto. </w:t>
      </w:r>
      <w:r w:rsidR="009C0FCA">
        <w:rPr>
          <w:rFonts w:ascii="Arial" w:hAnsi="Arial"/>
          <w:sz w:val="20"/>
        </w:rPr>
        <w:t>Povprečni p</w:t>
      </w:r>
      <w:r w:rsidR="00A3479A" w:rsidRPr="00A3479A">
        <w:rPr>
          <w:rFonts w:ascii="Arial" w:hAnsi="Arial"/>
          <w:sz w:val="20"/>
        </w:rPr>
        <w:t>otencialni presežek fosforja pa se je v istem obdobju znižal iz 14 na 1 kg P/ha/leto.</w:t>
      </w:r>
    </w:p>
    <w:p w14:paraId="6B808833" w14:textId="77777777" w:rsidR="008F0F22" w:rsidRPr="0097080F" w:rsidRDefault="0097080F" w:rsidP="0097080F">
      <w:pPr>
        <w:pStyle w:val="Bodytext90"/>
        <w:spacing w:before="10pt" w:after="10pt" w:line="18pt" w:lineRule="auto"/>
        <w:rPr>
          <w:rFonts w:ascii="Arial" w:hAnsi="Arial"/>
          <w:b/>
          <w:sz w:val="20"/>
        </w:rPr>
      </w:pPr>
      <w:r w:rsidRPr="0097080F">
        <w:rPr>
          <w:rFonts w:ascii="Arial" w:hAnsi="Arial"/>
          <w:b/>
          <w:sz w:val="20"/>
        </w:rPr>
        <w:t>Tla:</w:t>
      </w:r>
    </w:p>
    <w:p w14:paraId="3CF603AA" w14:textId="77777777" w:rsidR="00F26003" w:rsidRPr="00F26003" w:rsidRDefault="0032594A" w:rsidP="00F26003">
      <w:pPr>
        <w:pStyle w:val="Bodytext90"/>
        <w:spacing w:before="10pt" w:after="10pt" w:line="18pt" w:lineRule="auto"/>
        <w:rPr>
          <w:rFonts w:ascii="Arial" w:hAnsi="Arial"/>
          <w:sz w:val="20"/>
        </w:rPr>
      </w:pPr>
      <w:r>
        <w:rPr>
          <w:rFonts w:ascii="Arial" w:hAnsi="Arial"/>
          <w:sz w:val="20"/>
        </w:rPr>
        <w:t>T</w:t>
      </w:r>
      <w:r w:rsidR="003C1735" w:rsidRPr="003C1735">
        <w:rPr>
          <w:rFonts w:ascii="Arial" w:hAnsi="Arial"/>
          <w:sz w:val="20"/>
        </w:rPr>
        <w:t>la</w:t>
      </w:r>
      <w:r>
        <w:rPr>
          <w:rFonts w:ascii="Arial" w:hAnsi="Arial"/>
          <w:sz w:val="20"/>
        </w:rPr>
        <w:t xml:space="preserve"> so</w:t>
      </w:r>
      <w:r w:rsidR="003C1735" w:rsidRPr="003C1735">
        <w:rPr>
          <w:rFonts w:ascii="Arial" w:hAnsi="Arial"/>
          <w:sz w:val="20"/>
        </w:rPr>
        <w:t xml:space="preserve"> izpostavljena številnim nevarnostim in procesom degradacije</w:t>
      </w:r>
      <w:r w:rsidR="00274DE7">
        <w:rPr>
          <w:rFonts w:ascii="Arial" w:hAnsi="Arial"/>
          <w:sz w:val="20"/>
        </w:rPr>
        <w:t>.</w:t>
      </w:r>
      <w:r w:rsidR="003C1735" w:rsidRPr="003C1735">
        <w:rPr>
          <w:rFonts w:ascii="Arial" w:hAnsi="Arial"/>
          <w:sz w:val="20"/>
        </w:rPr>
        <w:t xml:space="preserve"> </w:t>
      </w:r>
      <w:r w:rsidR="00F26003" w:rsidRPr="00F26003">
        <w:rPr>
          <w:rFonts w:ascii="Arial" w:hAnsi="Arial"/>
          <w:sz w:val="20"/>
        </w:rPr>
        <w:t>V kmetijstvu je pospešena izguba tal (erozija tal) povezana predvsem z neprimernim upravljanjem s tlemi. Območja z visokim tveganjem glede erozije tal se v Sloveniji pojavljajo lokalno. Prevladuje vodna erozija, pojavlja</w:t>
      </w:r>
      <w:r w:rsidR="00F26003">
        <w:rPr>
          <w:rFonts w:ascii="Arial" w:hAnsi="Arial"/>
          <w:sz w:val="20"/>
        </w:rPr>
        <w:t>jo</w:t>
      </w:r>
      <w:r w:rsidR="00F26003" w:rsidRPr="00F26003">
        <w:rPr>
          <w:rFonts w:ascii="Arial" w:hAnsi="Arial"/>
          <w:sz w:val="20"/>
        </w:rPr>
        <w:t xml:space="preserve"> pa se tudi vetrna</w:t>
      </w:r>
      <w:r w:rsidR="006C568B">
        <w:rPr>
          <w:rFonts w:ascii="Arial" w:hAnsi="Arial"/>
          <w:sz w:val="20"/>
        </w:rPr>
        <w:t>,</w:t>
      </w:r>
      <w:r w:rsidR="00F26003" w:rsidRPr="00F26003">
        <w:rPr>
          <w:rFonts w:ascii="Arial" w:hAnsi="Arial"/>
          <w:sz w:val="20"/>
        </w:rPr>
        <w:t xml:space="preserve"> snežna </w:t>
      </w:r>
      <w:r w:rsidR="006C568B">
        <w:rPr>
          <w:rFonts w:ascii="Arial" w:hAnsi="Arial"/>
          <w:sz w:val="20"/>
        </w:rPr>
        <w:t>in</w:t>
      </w:r>
      <w:r w:rsidR="00F26003" w:rsidRPr="00F26003">
        <w:rPr>
          <w:rFonts w:ascii="Arial" w:hAnsi="Arial"/>
          <w:sz w:val="20"/>
        </w:rPr>
        <w:t xml:space="preserve"> obdelovalna erozija. Erozija na kmetijskih zemljiščih je najintenzivnejša na njivskih površinah in v trajnih nasadih (vinogradi)</w:t>
      </w:r>
      <w:r w:rsidR="009C0FCA">
        <w:rPr>
          <w:rFonts w:ascii="Arial" w:hAnsi="Arial"/>
          <w:sz w:val="20"/>
        </w:rPr>
        <w:t xml:space="preserve"> brez zatravljenih medvrstnih površin</w:t>
      </w:r>
      <w:r w:rsidR="00F26003" w:rsidRPr="00F26003">
        <w:rPr>
          <w:rFonts w:ascii="Arial" w:hAnsi="Arial"/>
          <w:sz w:val="20"/>
        </w:rPr>
        <w:t>.</w:t>
      </w:r>
    </w:p>
    <w:p w14:paraId="44F76367" w14:textId="77777777" w:rsidR="002B1C0D" w:rsidRDefault="006C568B" w:rsidP="002B1C0D">
      <w:pPr>
        <w:pStyle w:val="Bodytext90"/>
        <w:spacing w:before="10pt" w:after="10pt" w:line="18pt" w:lineRule="auto"/>
        <w:rPr>
          <w:rFonts w:ascii="Arial" w:hAnsi="Arial"/>
          <w:sz w:val="20"/>
        </w:rPr>
      </w:pPr>
      <w:r>
        <w:rPr>
          <w:rFonts w:ascii="Arial" w:hAnsi="Arial"/>
          <w:sz w:val="20"/>
        </w:rPr>
        <w:t>N</w:t>
      </w:r>
      <w:r w:rsidR="002B1C0D" w:rsidRPr="002B1C0D">
        <w:rPr>
          <w:rFonts w:ascii="Arial" w:hAnsi="Arial"/>
          <w:sz w:val="20"/>
        </w:rPr>
        <w:t xml:space="preserve">ekatera območja kmetijskih zemljišč </w:t>
      </w:r>
      <w:r>
        <w:rPr>
          <w:rFonts w:ascii="Arial" w:hAnsi="Arial"/>
          <w:sz w:val="20"/>
        </w:rPr>
        <w:t xml:space="preserve">imajo </w:t>
      </w:r>
      <w:r w:rsidR="002B1C0D" w:rsidRPr="002B1C0D">
        <w:rPr>
          <w:rFonts w:ascii="Arial" w:hAnsi="Arial"/>
          <w:sz w:val="20"/>
        </w:rPr>
        <w:t xml:space="preserve">visoko stopnjo tveganja za zmanjševanje organske snovi v tleh, zlasti </w:t>
      </w:r>
      <w:r w:rsidR="009C0FCA">
        <w:rPr>
          <w:rFonts w:ascii="Arial" w:hAnsi="Arial"/>
          <w:sz w:val="20"/>
        </w:rPr>
        <w:t xml:space="preserve">na njivskih površinah </w:t>
      </w:r>
      <w:r w:rsidR="002B1C0D" w:rsidRPr="002B1C0D">
        <w:rPr>
          <w:rFonts w:ascii="Arial" w:hAnsi="Arial"/>
          <w:sz w:val="20"/>
        </w:rPr>
        <w:t xml:space="preserve">v severovzhodnem delu Slovenije, kjer bi bilo treba delež organske </w:t>
      </w:r>
      <w:r w:rsidR="002B1C0D" w:rsidRPr="002B1C0D">
        <w:rPr>
          <w:rFonts w:ascii="Arial" w:hAnsi="Arial"/>
          <w:sz w:val="20"/>
        </w:rPr>
        <w:lastRenderedPageBreak/>
        <w:t>snovi v tleh povečati.</w:t>
      </w:r>
    </w:p>
    <w:p w14:paraId="61AD4DAB" w14:textId="77777777" w:rsidR="00F26003" w:rsidRDefault="006C568B" w:rsidP="002B1C0D">
      <w:pPr>
        <w:pStyle w:val="Bodytext90"/>
        <w:spacing w:before="10pt" w:after="10pt" w:line="18pt" w:lineRule="auto"/>
        <w:rPr>
          <w:rFonts w:ascii="Arial" w:hAnsi="Arial"/>
          <w:sz w:val="20"/>
        </w:rPr>
      </w:pPr>
      <w:r>
        <w:rPr>
          <w:rFonts w:ascii="Arial" w:hAnsi="Arial"/>
          <w:sz w:val="20"/>
        </w:rPr>
        <w:t>O</w:t>
      </w:r>
      <w:r w:rsidR="00F26003" w:rsidRPr="00F26003">
        <w:rPr>
          <w:rFonts w:ascii="Arial" w:hAnsi="Arial"/>
          <w:sz w:val="20"/>
        </w:rPr>
        <w:t>nesnaževanj</w:t>
      </w:r>
      <w:r>
        <w:rPr>
          <w:rFonts w:ascii="Arial" w:hAnsi="Arial"/>
          <w:sz w:val="20"/>
        </w:rPr>
        <w:t>e</w:t>
      </w:r>
      <w:r w:rsidR="00F26003" w:rsidRPr="00F26003">
        <w:rPr>
          <w:rFonts w:ascii="Arial" w:hAnsi="Arial"/>
          <w:sz w:val="20"/>
        </w:rPr>
        <w:t xml:space="preserve"> tal zaradi kmetijske dejavnosti </w:t>
      </w:r>
      <w:r>
        <w:rPr>
          <w:rFonts w:ascii="Arial" w:hAnsi="Arial"/>
          <w:sz w:val="20"/>
        </w:rPr>
        <w:t>je</w:t>
      </w:r>
      <w:r w:rsidR="00F26003" w:rsidRPr="00F26003">
        <w:rPr>
          <w:rFonts w:ascii="Arial" w:hAnsi="Arial"/>
          <w:sz w:val="20"/>
        </w:rPr>
        <w:t xml:space="preserve"> predvsem </w:t>
      </w:r>
      <w:r>
        <w:rPr>
          <w:rFonts w:ascii="Arial" w:hAnsi="Arial"/>
          <w:sz w:val="20"/>
        </w:rPr>
        <w:t xml:space="preserve">posledica </w:t>
      </w:r>
      <w:r w:rsidR="00F26003" w:rsidRPr="00F26003">
        <w:rPr>
          <w:rFonts w:ascii="Arial" w:hAnsi="Arial"/>
          <w:sz w:val="20"/>
        </w:rPr>
        <w:t>neustrezn</w:t>
      </w:r>
      <w:r>
        <w:rPr>
          <w:rFonts w:ascii="Arial" w:hAnsi="Arial"/>
          <w:sz w:val="20"/>
        </w:rPr>
        <w:t>e</w:t>
      </w:r>
      <w:r w:rsidR="00F26003" w:rsidRPr="00F26003">
        <w:rPr>
          <w:rFonts w:ascii="Arial" w:hAnsi="Arial"/>
          <w:sz w:val="20"/>
        </w:rPr>
        <w:t xml:space="preserve"> uporab</w:t>
      </w:r>
      <w:r>
        <w:rPr>
          <w:rFonts w:ascii="Arial" w:hAnsi="Arial"/>
          <w:sz w:val="20"/>
        </w:rPr>
        <w:t>e</w:t>
      </w:r>
      <w:r w:rsidR="00F26003" w:rsidRPr="00F26003">
        <w:rPr>
          <w:rFonts w:ascii="Arial" w:hAnsi="Arial"/>
          <w:sz w:val="20"/>
        </w:rPr>
        <w:t xml:space="preserve"> mineralnih gnojil in</w:t>
      </w:r>
      <w:r w:rsidR="00F26003">
        <w:rPr>
          <w:rFonts w:ascii="Arial" w:hAnsi="Arial"/>
          <w:sz w:val="20"/>
        </w:rPr>
        <w:t xml:space="preserve"> </w:t>
      </w:r>
      <w:r w:rsidR="00F26003" w:rsidRPr="00F26003">
        <w:rPr>
          <w:rFonts w:ascii="Arial" w:hAnsi="Arial"/>
          <w:sz w:val="20"/>
        </w:rPr>
        <w:t>FFS</w:t>
      </w:r>
      <w:r w:rsidR="00F26003">
        <w:rPr>
          <w:rFonts w:ascii="Arial" w:hAnsi="Arial"/>
          <w:sz w:val="20"/>
        </w:rPr>
        <w:t>.</w:t>
      </w:r>
      <w:r w:rsidR="0032594A">
        <w:rPr>
          <w:rFonts w:ascii="Arial" w:hAnsi="Arial"/>
          <w:sz w:val="20"/>
        </w:rPr>
        <w:t xml:space="preserve"> </w:t>
      </w:r>
      <w:r w:rsidR="0032594A" w:rsidRPr="0032594A">
        <w:rPr>
          <w:rFonts w:ascii="Arial" w:hAnsi="Arial"/>
          <w:sz w:val="20"/>
        </w:rPr>
        <w:t>Mineralna gnojila slabše kakovosti lahko povzročijo tudi onesnaževanje tal s težkimi kovinami</w:t>
      </w:r>
      <w:r>
        <w:rPr>
          <w:rFonts w:ascii="Arial" w:hAnsi="Arial"/>
          <w:sz w:val="20"/>
        </w:rPr>
        <w:t>.</w:t>
      </w:r>
    </w:p>
    <w:p w14:paraId="50897E80" w14:textId="77777777" w:rsidR="00B862F0" w:rsidRPr="002B1C0D" w:rsidRDefault="00B862F0" w:rsidP="002B1C0D">
      <w:pPr>
        <w:pStyle w:val="Bodytext90"/>
        <w:spacing w:before="10pt" w:after="10pt" w:line="18pt" w:lineRule="auto"/>
        <w:rPr>
          <w:rFonts w:ascii="Arial" w:hAnsi="Arial"/>
          <w:sz w:val="20"/>
        </w:rPr>
      </w:pPr>
      <w:r w:rsidRPr="00B862F0">
        <w:rPr>
          <w:rFonts w:ascii="Arial" w:hAnsi="Arial"/>
          <w:sz w:val="20"/>
        </w:rPr>
        <w:t xml:space="preserve">Največja prepoznana grožnja tlom v Sloveniji </w:t>
      </w:r>
      <w:r w:rsidR="009C0FCA">
        <w:rPr>
          <w:rFonts w:ascii="Arial" w:hAnsi="Arial"/>
          <w:sz w:val="20"/>
        </w:rPr>
        <w:t xml:space="preserve">izven kmetijstva </w:t>
      </w:r>
      <w:r>
        <w:rPr>
          <w:rFonts w:ascii="Arial" w:hAnsi="Arial"/>
          <w:sz w:val="20"/>
        </w:rPr>
        <w:t>so</w:t>
      </w:r>
      <w:r w:rsidRPr="00B862F0">
        <w:rPr>
          <w:rFonts w:ascii="Arial" w:hAnsi="Arial"/>
          <w:sz w:val="20"/>
        </w:rPr>
        <w:t xml:space="preserve"> pozidava tal (npr. asfalti, betoni)</w:t>
      </w:r>
      <w:r>
        <w:rPr>
          <w:rFonts w:ascii="Arial" w:hAnsi="Arial"/>
          <w:sz w:val="20"/>
        </w:rPr>
        <w:t>,</w:t>
      </w:r>
      <w:r w:rsidRPr="00B862F0">
        <w:rPr>
          <w:rFonts w:ascii="Arial" w:hAnsi="Arial"/>
          <w:sz w:val="20"/>
        </w:rPr>
        <w:t xml:space="preserve"> utrjevanje </w:t>
      </w:r>
      <w:r w:rsidR="00DE4657">
        <w:rPr>
          <w:rFonts w:ascii="Arial" w:hAnsi="Arial"/>
          <w:sz w:val="20"/>
        </w:rPr>
        <w:t>oz.</w:t>
      </w:r>
      <w:r w:rsidRPr="00B862F0">
        <w:rPr>
          <w:rFonts w:ascii="Arial" w:hAnsi="Arial"/>
          <w:sz w:val="20"/>
        </w:rPr>
        <w:t xml:space="preserve"> zbijanje tal (posledica uporabe težke mehanizacije vseh vrst ali paše)</w:t>
      </w:r>
      <w:r>
        <w:rPr>
          <w:rFonts w:ascii="Arial" w:hAnsi="Arial"/>
          <w:sz w:val="20"/>
        </w:rPr>
        <w:t xml:space="preserve"> in</w:t>
      </w:r>
      <w:r w:rsidRPr="00B862F0">
        <w:rPr>
          <w:rFonts w:ascii="Arial" w:hAnsi="Arial"/>
          <w:sz w:val="20"/>
        </w:rPr>
        <w:t xml:space="preserve"> urbanizacija</w:t>
      </w:r>
      <w:r>
        <w:rPr>
          <w:rFonts w:ascii="Arial" w:hAnsi="Arial"/>
          <w:sz w:val="20"/>
        </w:rPr>
        <w:t>.</w:t>
      </w:r>
    </w:p>
    <w:p w14:paraId="45C6C51F" w14:textId="77777777" w:rsidR="0097080F" w:rsidRPr="00BF48C5" w:rsidRDefault="0097080F" w:rsidP="0097080F">
      <w:pPr>
        <w:pStyle w:val="Bodytext90"/>
        <w:spacing w:before="10pt" w:after="10pt" w:line="18pt" w:lineRule="auto"/>
        <w:rPr>
          <w:rFonts w:ascii="Arial" w:hAnsi="Arial"/>
          <w:b/>
          <w:sz w:val="20"/>
          <w:szCs w:val="20"/>
        </w:rPr>
      </w:pPr>
      <w:r w:rsidRPr="00BF48C5">
        <w:rPr>
          <w:rFonts w:ascii="Arial" w:hAnsi="Arial"/>
          <w:b/>
          <w:sz w:val="20"/>
          <w:szCs w:val="20"/>
        </w:rPr>
        <w:t>Zrak:</w:t>
      </w:r>
    </w:p>
    <w:p w14:paraId="7585212E" w14:textId="77777777" w:rsidR="0097080F" w:rsidRPr="00044148" w:rsidRDefault="00BF48C5" w:rsidP="00044148">
      <w:pPr>
        <w:spacing w:before="10pt" w:after="10pt" w:line="18pt" w:lineRule="auto"/>
        <w:rPr>
          <w:rFonts w:ascii="Arial" w:eastAsia="Arial" w:hAnsi="Arial" w:cs="Arial"/>
          <w:sz w:val="20"/>
          <w:szCs w:val="20"/>
          <w:lang w:eastAsia="en-US"/>
        </w:rPr>
      </w:pPr>
      <w:r w:rsidRPr="00BF48C5">
        <w:rPr>
          <w:rFonts w:ascii="Arial" w:eastAsia="Arial" w:hAnsi="Arial" w:cs="Arial"/>
          <w:sz w:val="20"/>
          <w:szCs w:val="20"/>
          <w:lang w:eastAsia="en-US"/>
        </w:rPr>
        <w:t>Kmetijstvo povzroča poleg emisij toplogrednih plinov (v nadaljevanju: TGP) tudi emisije onesnaževal zraka v zrak</w:t>
      </w:r>
      <w:r w:rsidR="00044148">
        <w:rPr>
          <w:rFonts w:ascii="Arial" w:eastAsia="Arial" w:hAnsi="Arial" w:cs="Arial"/>
          <w:sz w:val="20"/>
          <w:szCs w:val="20"/>
          <w:lang w:eastAsia="en-US"/>
        </w:rPr>
        <w:t>, pri čemer pomembne deleže</w:t>
      </w:r>
      <w:r w:rsidRPr="00BF48C5">
        <w:rPr>
          <w:rFonts w:ascii="Arial" w:eastAsia="Arial" w:hAnsi="Arial" w:cs="Arial"/>
          <w:sz w:val="20"/>
          <w:szCs w:val="20"/>
          <w:lang w:eastAsia="en-US"/>
        </w:rPr>
        <w:t xml:space="preserve"> prispeva le glede amonijaka (NH</w:t>
      </w:r>
      <w:r w:rsidRPr="00BF48C5">
        <w:rPr>
          <w:rFonts w:ascii="Arial" w:eastAsia="Arial" w:hAnsi="Arial" w:cs="Arial"/>
          <w:sz w:val="20"/>
          <w:szCs w:val="20"/>
          <w:vertAlign w:val="subscript"/>
          <w:lang w:eastAsia="en-US"/>
        </w:rPr>
        <w:t>3</w:t>
      </w:r>
      <w:r w:rsidRPr="00BF48C5">
        <w:rPr>
          <w:rFonts w:ascii="Arial" w:eastAsia="Arial" w:hAnsi="Arial" w:cs="Arial"/>
          <w:sz w:val="20"/>
          <w:szCs w:val="20"/>
          <w:lang w:eastAsia="en-US"/>
        </w:rPr>
        <w:t>) in delcev (PM</w:t>
      </w:r>
      <w:r w:rsidRPr="00BF48C5">
        <w:rPr>
          <w:rFonts w:ascii="Arial" w:eastAsia="Arial" w:hAnsi="Arial" w:cs="Arial"/>
          <w:sz w:val="20"/>
          <w:szCs w:val="20"/>
          <w:vertAlign w:val="subscript"/>
          <w:lang w:eastAsia="en-US"/>
        </w:rPr>
        <w:t>10</w:t>
      </w:r>
      <w:r w:rsidRPr="00BF48C5">
        <w:rPr>
          <w:rFonts w:ascii="Arial" w:eastAsia="Arial" w:hAnsi="Arial" w:cs="Arial"/>
          <w:sz w:val="20"/>
          <w:szCs w:val="20"/>
          <w:lang w:eastAsia="en-US"/>
        </w:rPr>
        <w:t>, PM</w:t>
      </w:r>
      <w:r w:rsidRPr="00BF48C5">
        <w:rPr>
          <w:rFonts w:ascii="Arial" w:eastAsia="Arial" w:hAnsi="Arial" w:cs="Arial"/>
          <w:sz w:val="20"/>
          <w:szCs w:val="20"/>
          <w:vertAlign w:val="subscript"/>
          <w:lang w:eastAsia="en-US"/>
        </w:rPr>
        <w:t>2,5</w:t>
      </w:r>
      <w:r w:rsidRPr="00BF48C5">
        <w:rPr>
          <w:rFonts w:ascii="Arial" w:eastAsia="Arial" w:hAnsi="Arial" w:cs="Arial"/>
          <w:sz w:val="20"/>
          <w:szCs w:val="20"/>
          <w:lang w:eastAsia="en-US"/>
        </w:rPr>
        <w:t xml:space="preserve"> in TSP). Kmetijstvo prispeva manjše deleže še k izpustom dušikovih oksidov (NOx) in nemetanskih organskih snovi (NMVOC).</w:t>
      </w:r>
      <w:r w:rsidR="00044148">
        <w:rPr>
          <w:rFonts w:ascii="Arial" w:eastAsia="Arial" w:hAnsi="Arial" w:cs="Arial"/>
          <w:sz w:val="20"/>
          <w:szCs w:val="20"/>
          <w:lang w:eastAsia="en-US"/>
        </w:rPr>
        <w:t xml:space="preserve"> </w:t>
      </w:r>
      <w:r w:rsidRPr="00BF48C5">
        <w:rPr>
          <w:rFonts w:ascii="Arial" w:eastAsia="Arial" w:hAnsi="Arial" w:cs="Arial"/>
          <w:sz w:val="20"/>
          <w:szCs w:val="20"/>
          <w:lang w:eastAsia="en-US"/>
        </w:rPr>
        <w:t>Kmetijstvo prispeva več kot 95 % izpustov amonijaka, promet pa do 5 %. V</w:t>
      </w:r>
      <w:r w:rsidRPr="00BF48C5">
        <w:rPr>
          <w:rFonts w:ascii="Arial" w:hAnsi="Arial" w:cs="Arial"/>
          <w:sz w:val="20"/>
          <w:szCs w:val="20"/>
        </w:rPr>
        <w:t xml:space="preserve"> Sloveniji skoraj 85 % izpustov metana prispeva govedoreja. </w:t>
      </w:r>
      <w:r w:rsidR="00044148" w:rsidRPr="00BF48C5">
        <w:rPr>
          <w:rFonts w:ascii="Arial" w:hAnsi="Arial" w:cs="Arial"/>
          <w:sz w:val="20"/>
          <w:szCs w:val="20"/>
        </w:rPr>
        <w:t xml:space="preserve">Letni izpusti metana v kmetijstvu so se od leta 1986 do leta 2014 zmanjšali za 13,3 %, izpusti didušikovega oksida pa za 15 %. Toplogredni učinek obeh plinov se je v tem času zmanjšal za 13,9 %. Pri doseganju </w:t>
      </w:r>
      <w:r w:rsidR="00044148" w:rsidRPr="00044148">
        <w:rPr>
          <w:rFonts w:ascii="Arial" w:eastAsia="Arial" w:hAnsi="Arial" w:cs="Arial"/>
          <w:sz w:val="20"/>
          <w:szCs w:val="20"/>
          <w:lang w:eastAsia="en-US"/>
        </w:rPr>
        <w:t>Kjotskih ciljev smo na področju kmetijstva malo manj uspešni od držav EU. V Sloveniji sta zabeležena tudi dva manjša vira emisij CO</w:t>
      </w:r>
      <w:r w:rsidR="00044148" w:rsidRPr="00D56CBF">
        <w:rPr>
          <w:rFonts w:ascii="Arial" w:eastAsia="Arial" w:hAnsi="Arial" w:cs="Arial"/>
          <w:sz w:val="20"/>
          <w:szCs w:val="20"/>
          <w:vertAlign w:val="subscript"/>
          <w:lang w:eastAsia="en-US"/>
        </w:rPr>
        <w:t>2</w:t>
      </w:r>
      <w:r w:rsidR="00044148" w:rsidRPr="00044148">
        <w:rPr>
          <w:rFonts w:ascii="Arial" w:eastAsia="Arial" w:hAnsi="Arial" w:cs="Arial"/>
          <w:sz w:val="20"/>
          <w:szCs w:val="20"/>
          <w:lang w:eastAsia="en-US"/>
        </w:rPr>
        <w:t xml:space="preserve"> iz kmetijstva, in sicer uporaba uree za gnojenje in apnenje tal, ki sta k skupnim emisijam v letu 2014 prispevala manj kot </w:t>
      </w:r>
      <w:r w:rsidR="009C0FCA">
        <w:rPr>
          <w:rFonts w:ascii="Arial" w:eastAsia="Arial" w:hAnsi="Arial" w:cs="Arial"/>
          <w:sz w:val="20"/>
          <w:szCs w:val="20"/>
          <w:lang w:eastAsia="en-US"/>
        </w:rPr>
        <w:t xml:space="preserve">en </w:t>
      </w:r>
      <w:r w:rsidR="00044148" w:rsidRPr="00044148">
        <w:rPr>
          <w:rFonts w:ascii="Arial" w:eastAsia="Arial" w:hAnsi="Arial" w:cs="Arial"/>
          <w:sz w:val="20"/>
          <w:szCs w:val="20"/>
          <w:lang w:eastAsia="en-US"/>
        </w:rPr>
        <w:t>odstotek.</w:t>
      </w:r>
    </w:p>
    <w:p w14:paraId="0F56E9A2" w14:textId="77777777" w:rsidR="004D29CB" w:rsidRPr="00044148" w:rsidRDefault="00A27662" w:rsidP="00044148">
      <w:pPr>
        <w:pStyle w:val="Bodytext90"/>
        <w:spacing w:before="10pt" w:after="10pt" w:line="18pt" w:lineRule="auto"/>
        <w:rPr>
          <w:rFonts w:ascii="Arial" w:hAnsi="Arial" w:cs="Arial"/>
          <w:sz w:val="20"/>
          <w:szCs w:val="20"/>
        </w:rPr>
      </w:pPr>
      <w:r>
        <w:rPr>
          <w:rFonts w:ascii="Arial" w:hAnsi="Arial" w:cs="Arial"/>
          <w:sz w:val="20"/>
          <w:szCs w:val="20"/>
        </w:rPr>
        <w:t xml:space="preserve">Za izboljšanje stanja </w:t>
      </w:r>
      <w:r w:rsidR="00D56CBF" w:rsidRPr="000F7F00">
        <w:rPr>
          <w:rFonts w:ascii="Arial" w:hAnsi="Arial" w:cs="Arial"/>
          <w:sz w:val="20"/>
          <w:szCs w:val="20"/>
        </w:rPr>
        <w:t xml:space="preserve">je </w:t>
      </w:r>
      <w:r w:rsidR="000F7F00" w:rsidRPr="000F7F00">
        <w:rPr>
          <w:rFonts w:ascii="Arial" w:hAnsi="Arial" w:cs="Arial"/>
          <w:sz w:val="20"/>
          <w:szCs w:val="20"/>
        </w:rPr>
        <w:t>p</w:t>
      </w:r>
      <w:r w:rsidR="00D56CBF" w:rsidRPr="000F7F00">
        <w:rPr>
          <w:rFonts w:ascii="Arial" w:hAnsi="Arial"/>
          <w:sz w:val="20"/>
        </w:rPr>
        <w:t>otrebno ukrepanje za zmanjšanje negativnih vplivov kmetijstva na stanj</w:t>
      </w:r>
      <w:r w:rsidR="000F7F00" w:rsidRPr="000F7F00">
        <w:rPr>
          <w:rFonts w:ascii="Arial" w:hAnsi="Arial"/>
          <w:sz w:val="20"/>
        </w:rPr>
        <w:t xml:space="preserve">e površinskih in podzemnih voda, </w:t>
      </w:r>
      <w:r w:rsidR="00D56CBF" w:rsidRPr="000F7F00">
        <w:rPr>
          <w:rFonts w:ascii="Arial" w:hAnsi="Arial"/>
          <w:sz w:val="20"/>
        </w:rPr>
        <w:t xml:space="preserve">ohranjanje kmetijskih tal (ohranjanje rodovitnosti kmetijskih tal, zmanjševanje nevarnosti za erozijo, zmanjševanje vnosa </w:t>
      </w:r>
      <w:r w:rsidR="00DE4657">
        <w:rPr>
          <w:rFonts w:ascii="Arial" w:hAnsi="Arial"/>
          <w:sz w:val="20"/>
        </w:rPr>
        <w:t>oz.</w:t>
      </w:r>
      <w:r w:rsidR="00D56CBF" w:rsidRPr="000F7F00">
        <w:rPr>
          <w:rFonts w:ascii="Arial" w:hAnsi="Arial"/>
          <w:sz w:val="20"/>
        </w:rPr>
        <w:t xml:space="preserve"> v nekaterih primerih prepoved vnosa FFS in gnojil v ali na tla)</w:t>
      </w:r>
      <w:r w:rsidR="000F7F00" w:rsidRPr="000F7F00">
        <w:rPr>
          <w:rFonts w:ascii="Arial" w:hAnsi="Arial"/>
          <w:sz w:val="20"/>
        </w:rPr>
        <w:t xml:space="preserve"> in </w:t>
      </w:r>
      <w:r w:rsidR="00D56CBF" w:rsidRPr="000F7F00">
        <w:rPr>
          <w:rFonts w:ascii="Arial" w:eastAsia="Arial" w:hAnsi="Arial" w:cs="Arial"/>
          <w:sz w:val="20"/>
          <w:szCs w:val="20"/>
          <w:lang w:eastAsia="en-US"/>
        </w:rPr>
        <w:t>zmanjševanje izpustov TGP in amonijaka iz kmetijstva.</w:t>
      </w:r>
      <w:r w:rsidR="000F7F00" w:rsidRPr="000F7F00">
        <w:rPr>
          <w:rFonts w:ascii="Arial" w:eastAsia="Arial" w:hAnsi="Arial" w:cs="Arial"/>
          <w:sz w:val="20"/>
          <w:szCs w:val="20"/>
          <w:lang w:eastAsia="en-US"/>
        </w:rPr>
        <w:t xml:space="preserve"> </w:t>
      </w:r>
      <w:r w:rsidR="004D29CB" w:rsidRPr="000F7F00">
        <w:rPr>
          <w:rFonts w:ascii="Arial" w:hAnsi="Arial" w:cs="Arial"/>
          <w:sz w:val="20"/>
          <w:szCs w:val="20"/>
        </w:rPr>
        <w:t>Za</w:t>
      </w:r>
      <w:r w:rsidR="000F7F00">
        <w:rPr>
          <w:rFonts w:ascii="Arial" w:hAnsi="Arial" w:cs="Arial"/>
          <w:sz w:val="20"/>
          <w:szCs w:val="20"/>
        </w:rPr>
        <w:t xml:space="preserve"> </w:t>
      </w:r>
      <w:r w:rsidR="004D29CB" w:rsidRPr="000F7F00">
        <w:rPr>
          <w:rFonts w:ascii="Arial" w:hAnsi="Arial" w:cs="Arial"/>
          <w:sz w:val="20"/>
          <w:szCs w:val="20"/>
        </w:rPr>
        <w:t>učinkovito izvajanje ukrepov, ki prispevajo k zmanjševanju negativnih vplivov kmetijstva na stanje</w:t>
      </w:r>
      <w:r w:rsidR="004D29CB" w:rsidRPr="00044148">
        <w:rPr>
          <w:rFonts w:ascii="Arial" w:hAnsi="Arial" w:cs="Arial"/>
          <w:sz w:val="20"/>
          <w:szCs w:val="20"/>
        </w:rPr>
        <w:t xml:space="preserve"> voda, tal in zraka, </w:t>
      </w:r>
      <w:r>
        <w:rPr>
          <w:rFonts w:ascii="Arial" w:hAnsi="Arial" w:cs="Arial"/>
          <w:sz w:val="20"/>
          <w:szCs w:val="20"/>
        </w:rPr>
        <w:t xml:space="preserve">pa </w:t>
      </w:r>
      <w:r w:rsidR="004D29CB" w:rsidRPr="00044148">
        <w:rPr>
          <w:rFonts w:ascii="Arial" w:hAnsi="Arial" w:cs="Arial"/>
          <w:sz w:val="20"/>
          <w:szCs w:val="20"/>
        </w:rPr>
        <w:t>je treba spodbujati tudi povečanje usposobljenosti kmetijskih svetovalcev o vplivih kmetijstva na vode, tla in zrak, povečati dostopnost specializiranih svetovalnih storitev za kmete in zagotoviti učinkovitejši prenos znanja in inovacij v prakso ter o vplivih kmetijstva na vode, tla in zrak informirati tudi širšo javnost.</w:t>
      </w:r>
    </w:p>
    <w:p w14:paraId="144DB283" w14:textId="77777777" w:rsidR="0097080F" w:rsidRDefault="0097080F" w:rsidP="0097080F">
      <w:pPr>
        <w:pStyle w:val="Bodytext90"/>
        <w:spacing w:before="10pt" w:after="10pt" w:line="18pt" w:lineRule="auto"/>
        <w:rPr>
          <w:rFonts w:ascii="Arial" w:hAnsi="Arial"/>
          <w:sz w:val="20"/>
        </w:rPr>
      </w:pPr>
      <w:r>
        <w:rPr>
          <w:rFonts w:ascii="Arial" w:hAnsi="Arial"/>
          <w:sz w:val="20"/>
        </w:rPr>
        <w:t>Kazalniki stanja, ki so bi</w:t>
      </w:r>
      <w:r w:rsidR="0073472D">
        <w:rPr>
          <w:rFonts w:ascii="Arial" w:hAnsi="Arial"/>
          <w:sz w:val="20"/>
        </w:rPr>
        <w:t>l</w:t>
      </w:r>
      <w:r>
        <w:rPr>
          <w:rFonts w:ascii="Arial" w:hAnsi="Arial"/>
          <w:sz w:val="20"/>
        </w:rPr>
        <w:t xml:space="preserve">i uporabljeni v okviru specifičnega cilja 5, so </w:t>
      </w:r>
      <w:r w:rsidR="00A27662">
        <w:rPr>
          <w:rFonts w:ascii="Arial" w:hAnsi="Arial"/>
          <w:sz w:val="20"/>
        </w:rPr>
        <w:t>naslednji:</w:t>
      </w:r>
    </w:p>
    <w:p w14:paraId="03C60A16" w14:textId="77777777" w:rsidR="008F0F22" w:rsidRPr="007A58E3" w:rsidRDefault="008F0F22" w:rsidP="007A58E3">
      <w:pPr>
        <w:pStyle w:val="Odstavekseznama"/>
        <w:spacing w:line="18pt" w:lineRule="auto"/>
        <w:ind w:start="0pt"/>
        <w:rPr>
          <w:rFonts w:ascii="Arial" w:hAnsi="Arial" w:cs="Arial"/>
        </w:rPr>
      </w:pPr>
      <w:r w:rsidRPr="007A58E3">
        <w:rPr>
          <w:rFonts w:ascii="Arial" w:hAnsi="Arial" w:cs="Arial"/>
          <w:lang w:eastAsia="en-US"/>
        </w:rPr>
        <w:t xml:space="preserve">Tabela </w:t>
      </w:r>
      <w:r w:rsidRPr="007A58E3">
        <w:rPr>
          <w:rFonts w:ascii="Arial" w:hAnsi="Arial" w:cs="Arial"/>
          <w:lang w:eastAsia="en-US"/>
        </w:rPr>
        <w:fldChar w:fldCharType="begin"/>
      </w:r>
      <w:r w:rsidRPr="007A58E3">
        <w:rPr>
          <w:rFonts w:ascii="Arial" w:hAnsi="Arial" w:cs="Arial"/>
          <w:lang w:eastAsia="en-US"/>
        </w:rPr>
        <w:instrText xml:space="preserve"> SEQ Preglednica \* ARABIC </w:instrText>
      </w:r>
      <w:r w:rsidRPr="007A58E3">
        <w:rPr>
          <w:rFonts w:ascii="Arial" w:hAnsi="Arial" w:cs="Arial"/>
          <w:lang w:eastAsia="en-US"/>
        </w:rPr>
        <w:fldChar w:fldCharType="separate"/>
      </w:r>
      <w:r w:rsidR="004F145A">
        <w:rPr>
          <w:rFonts w:ascii="Arial" w:hAnsi="Arial" w:cs="Arial"/>
          <w:noProof/>
          <w:lang w:eastAsia="en-US"/>
        </w:rPr>
        <w:t>1</w:t>
      </w:r>
      <w:r w:rsidRPr="007A58E3">
        <w:rPr>
          <w:rFonts w:ascii="Arial" w:hAnsi="Arial" w:cs="Arial"/>
          <w:noProof/>
          <w:lang w:eastAsia="en-US"/>
        </w:rPr>
        <w:fldChar w:fldCharType="end"/>
      </w:r>
      <w:r w:rsidRPr="007A58E3">
        <w:rPr>
          <w:rFonts w:ascii="Arial" w:hAnsi="Arial" w:cs="Arial"/>
          <w:lang w:eastAsia="en-US"/>
        </w:rPr>
        <w:t>:</w:t>
      </w:r>
      <w:r w:rsidRPr="007A58E3">
        <w:rPr>
          <w:rFonts w:ascii="Arial" w:hAnsi="Arial" w:cs="Arial"/>
        </w:rPr>
        <w:t xml:space="preserve"> </w:t>
      </w:r>
      <w:r w:rsidR="007A58E3" w:rsidRPr="007A58E3">
        <w:rPr>
          <w:rFonts w:ascii="Arial" w:hAnsi="Arial" w:cs="Arial"/>
          <w:lang w:eastAsia="en-US"/>
        </w:rPr>
        <w:t>Uporabljeni kazalniki stanja v okviru specifičnega cilja 5</w:t>
      </w: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CellMar>
          <w:top w:w="0.55pt" w:type="dxa"/>
          <w:bottom w:w="0.55pt" w:type="dxa"/>
        </w:tblCellMar>
        <w:tblLook w:firstRow="1" w:lastRow="0" w:firstColumn="1" w:lastColumn="0" w:noHBand="0" w:noVBand="1"/>
      </w:tblPr>
      <w:tblGrid>
        <w:gridCol w:w="2566"/>
        <w:gridCol w:w="1995"/>
        <w:gridCol w:w="4499"/>
      </w:tblGrid>
      <w:tr w:rsidR="007A58E3" w:rsidRPr="007A58E3" w14:paraId="2F950DE5" w14:textId="77777777">
        <w:trPr>
          <w:tblHeader/>
        </w:trPr>
        <w:tc>
          <w:tcPr>
            <w:tcW w:w="28.32%" w:type="pct"/>
            <w:shd w:val="clear" w:color="auto" w:fill="92D050"/>
            <w:vAlign w:val="center"/>
          </w:tcPr>
          <w:p w14:paraId="5F7D8DD6" w14:textId="77777777" w:rsidR="007A58E3" w:rsidRPr="007A58E3" w:rsidRDefault="007A58E3" w:rsidP="00A27662">
            <w:pPr>
              <w:jc w:val="start"/>
              <w:rPr>
                <w:rFonts w:ascii="Arial" w:hAnsi="Arial" w:cs="Arial"/>
                <w:b/>
                <w:color w:val="FFFFFF"/>
                <w:sz w:val="20"/>
                <w:szCs w:val="20"/>
              </w:rPr>
            </w:pPr>
            <w:r w:rsidRPr="007A58E3">
              <w:rPr>
                <w:rFonts w:ascii="Arial" w:hAnsi="Arial" w:cs="Arial"/>
                <w:b/>
                <w:color w:val="FFFFFF"/>
                <w:sz w:val="20"/>
                <w:szCs w:val="20"/>
              </w:rPr>
              <w:t>Področje</w:t>
            </w:r>
          </w:p>
        </w:tc>
        <w:tc>
          <w:tcPr>
            <w:tcW w:w="22.02%" w:type="pct"/>
            <w:shd w:val="clear" w:color="auto" w:fill="92D050"/>
            <w:vAlign w:val="center"/>
          </w:tcPr>
          <w:p w14:paraId="6EB72C25" w14:textId="77777777" w:rsidR="007A58E3" w:rsidRPr="007A58E3" w:rsidRDefault="007A58E3" w:rsidP="00A27662">
            <w:pPr>
              <w:jc w:val="start"/>
              <w:rPr>
                <w:rFonts w:ascii="Arial" w:hAnsi="Arial" w:cs="Arial"/>
                <w:b/>
                <w:color w:val="FFFFFF"/>
                <w:sz w:val="20"/>
                <w:szCs w:val="20"/>
              </w:rPr>
            </w:pPr>
            <w:r w:rsidRPr="007A58E3">
              <w:rPr>
                <w:rFonts w:ascii="Arial" w:hAnsi="Arial" w:cs="Arial"/>
                <w:b/>
                <w:color w:val="FFFFFF"/>
                <w:sz w:val="20"/>
                <w:szCs w:val="20"/>
              </w:rPr>
              <w:t>Oznaka kazalnika PMEF</w:t>
            </w:r>
          </w:p>
        </w:tc>
        <w:tc>
          <w:tcPr>
            <w:tcW w:w="49.66%" w:type="pct"/>
            <w:shd w:val="clear" w:color="auto" w:fill="92D050"/>
            <w:vAlign w:val="center"/>
          </w:tcPr>
          <w:p w14:paraId="04258CBE" w14:textId="77777777" w:rsidR="007A58E3" w:rsidRPr="007A58E3" w:rsidRDefault="007A58E3" w:rsidP="00A27662">
            <w:pPr>
              <w:jc w:val="start"/>
              <w:rPr>
                <w:rFonts w:ascii="Arial" w:hAnsi="Arial" w:cs="Arial"/>
                <w:b/>
                <w:color w:val="FFFFFF"/>
                <w:sz w:val="20"/>
                <w:szCs w:val="20"/>
              </w:rPr>
            </w:pPr>
            <w:r w:rsidRPr="007A58E3">
              <w:rPr>
                <w:rFonts w:ascii="Arial" w:hAnsi="Arial" w:cs="Arial"/>
                <w:b/>
                <w:color w:val="FFFFFF"/>
                <w:sz w:val="20"/>
                <w:szCs w:val="20"/>
              </w:rPr>
              <w:t>Kazalnik PMEF</w:t>
            </w:r>
          </w:p>
        </w:tc>
      </w:tr>
      <w:tr w:rsidR="007A58E3" w:rsidRPr="00703F8C" w14:paraId="1CA851C5" w14:textId="77777777">
        <w:tc>
          <w:tcPr>
            <w:tcW w:w="28.32%" w:type="pct"/>
            <w:shd w:val="clear" w:color="auto" w:fill="auto"/>
            <w:vAlign w:val="center"/>
          </w:tcPr>
          <w:p w14:paraId="0442DEDD" w14:textId="77777777" w:rsidR="007A58E3" w:rsidRPr="00703F8C" w:rsidRDefault="00144BE4" w:rsidP="00A27662">
            <w:pPr>
              <w:jc w:val="start"/>
              <w:rPr>
                <w:rFonts w:ascii="Arial" w:hAnsi="Arial" w:cs="Arial"/>
                <w:sz w:val="20"/>
                <w:szCs w:val="20"/>
              </w:rPr>
            </w:pPr>
            <w:r>
              <w:rPr>
                <w:rFonts w:ascii="Arial" w:hAnsi="Arial" w:cs="Arial"/>
                <w:sz w:val="20"/>
                <w:szCs w:val="20"/>
              </w:rPr>
              <w:t>Kmetije in kmeti</w:t>
            </w:r>
          </w:p>
        </w:tc>
        <w:tc>
          <w:tcPr>
            <w:tcW w:w="22.02%" w:type="pct"/>
            <w:shd w:val="clear" w:color="auto" w:fill="auto"/>
            <w:vAlign w:val="center"/>
          </w:tcPr>
          <w:p w14:paraId="146C8181" w14:textId="77777777" w:rsidR="007A58E3" w:rsidRPr="00703F8C" w:rsidRDefault="00144BE4" w:rsidP="00A27662">
            <w:pPr>
              <w:jc w:val="start"/>
              <w:rPr>
                <w:rFonts w:ascii="Arial" w:hAnsi="Arial" w:cs="Arial"/>
                <w:sz w:val="20"/>
                <w:szCs w:val="20"/>
              </w:rPr>
            </w:pPr>
            <w:r>
              <w:rPr>
                <w:rFonts w:ascii="Arial" w:hAnsi="Arial" w:cs="Arial"/>
                <w:sz w:val="20"/>
                <w:szCs w:val="20"/>
              </w:rPr>
              <w:t>C.15</w:t>
            </w:r>
          </w:p>
        </w:tc>
        <w:tc>
          <w:tcPr>
            <w:tcW w:w="49.66%" w:type="pct"/>
            <w:shd w:val="clear" w:color="auto" w:fill="auto"/>
            <w:vAlign w:val="center"/>
          </w:tcPr>
          <w:p w14:paraId="21B0F4B4" w14:textId="77777777" w:rsidR="007A58E3" w:rsidRPr="00703F8C" w:rsidRDefault="00144BE4" w:rsidP="00A27662">
            <w:pPr>
              <w:jc w:val="start"/>
              <w:rPr>
                <w:rFonts w:ascii="Arial" w:hAnsi="Arial" w:cs="Arial"/>
                <w:sz w:val="20"/>
                <w:szCs w:val="20"/>
              </w:rPr>
            </w:pPr>
            <w:r w:rsidRPr="00144BE4">
              <w:rPr>
                <w:rFonts w:ascii="Arial" w:hAnsi="Arial" w:cs="Arial"/>
                <w:sz w:val="20"/>
                <w:szCs w:val="20"/>
              </w:rPr>
              <w:t>Kmetijska izobrazba nosilcev kmetijskih gospodarjev</w:t>
            </w:r>
          </w:p>
        </w:tc>
      </w:tr>
      <w:tr w:rsidR="007A58E3" w:rsidRPr="00703F8C" w14:paraId="6891CCC1" w14:textId="77777777">
        <w:tc>
          <w:tcPr>
            <w:tcW w:w="28.32%" w:type="pct"/>
            <w:shd w:val="clear" w:color="auto" w:fill="auto"/>
            <w:vAlign w:val="center"/>
          </w:tcPr>
          <w:p w14:paraId="0055A4C6" w14:textId="77777777" w:rsidR="007A58E3" w:rsidRPr="00703F8C" w:rsidRDefault="00B64747" w:rsidP="00A27662">
            <w:pPr>
              <w:jc w:val="start"/>
              <w:rPr>
                <w:rFonts w:ascii="Arial" w:hAnsi="Arial" w:cs="Arial"/>
                <w:sz w:val="20"/>
                <w:szCs w:val="20"/>
              </w:rPr>
            </w:pPr>
            <w:r>
              <w:rPr>
                <w:rFonts w:ascii="Arial" w:hAnsi="Arial" w:cs="Arial"/>
                <w:sz w:val="20"/>
                <w:szCs w:val="20"/>
              </w:rPr>
              <w:t>Kmetijske površine</w:t>
            </w:r>
          </w:p>
        </w:tc>
        <w:tc>
          <w:tcPr>
            <w:tcW w:w="22.02%" w:type="pct"/>
            <w:shd w:val="clear" w:color="auto" w:fill="auto"/>
            <w:vAlign w:val="center"/>
          </w:tcPr>
          <w:p w14:paraId="709EE7DD" w14:textId="77777777" w:rsidR="007A58E3" w:rsidRPr="00703F8C" w:rsidRDefault="00B64747" w:rsidP="00A27662">
            <w:pPr>
              <w:jc w:val="start"/>
              <w:rPr>
                <w:rFonts w:ascii="Arial" w:hAnsi="Arial" w:cs="Arial"/>
                <w:sz w:val="20"/>
                <w:szCs w:val="20"/>
              </w:rPr>
            </w:pPr>
            <w:r>
              <w:rPr>
                <w:rFonts w:ascii="Arial" w:hAnsi="Arial" w:cs="Arial"/>
                <w:sz w:val="20"/>
                <w:szCs w:val="20"/>
              </w:rPr>
              <w:t>C.18</w:t>
            </w:r>
          </w:p>
        </w:tc>
        <w:tc>
          <w:tcPr>
            <w:tcW w:w="49.66%" w:type="pct"/>
            <w:shd w:val="clear" w:color="auto" w:fill="auto"/>
            <w:vAlign w:val="center"/>
          </w:tcPr>
          <w:p w14:paraId="1B320260" w14:textId="77777777" w:rsidR="007A58E3" w:rsidRPr="00703F8C" w:rsidRDefault="00B64747" w:rsidP="00A27662">
            <w:pPr>
              <w:jc w:val="start"/>
              <w:rPr>
                <w:rFonts w:ascii="Arial" w:hAnsi="Arial" w:cs="Arial"/>
                <w:sz w:val="20"/>
                <w:szCs w:val="20"/>
              </w:rPr>
            </w:pPr>
            <w:r>
              <w:rPr>
                <w:rFonts w:ascii="Arial" w:hAnsi="Arial" w:cs="Arial"/>
                <w:sz w:val="20"/>
                <w:szCs w:val="20"/>
              </w:rPr>
              <w:t>Zemljišča, pripravljena za namakanje</w:t>
            </w:r>
          </w:p>
        </w:tc>
      </w:tr>
      <w:tr w:rsidR="007A58E3" w:rsidRPr="00703F8C" w14:paraId="144B3C77" w14:textId="77777777">
        <w:tc>
          <w:tcPr>
            <w:tcW w:w="28.32%" w:type="pct"/>
            <w:vMerge w:val="restart"/>
            <w:shd w:val="clear" w:color="auto" w:fill="auto"/>
            <w:vAlign w:val="center"/>
          </w:tcPr>
          <w:p w14:paraId="3C68E493" w14:textId="77777777" w:rsidR="007A58E3" w:rsidRPr="00307E74" w:rsidRDefault="007A58E3" w:rsidP="00A27662">
            <w:pPr>
              <w:jc w:val="start"/>
              <w:rPr>
                <w:rFonts w:ascii="Arial" w:hAnsi="Arial" w:cs="Arial"/>
                <w:sz w:val="20"/>
                <w:szCs w:val="20"/>
              </w:rPr>
            </w:pPr>
            <w:r w:rsidRPr="00307E74">
              <w:rPr>
                <w:rFonts w:ascii="Arial" w:hAnsi="Arial" w:cs="Arial"/>
                <w:sz w:val="20"/>
                <w:szCs w:val="20"/>
              </w:rPr>
              <w:t>Živinoreja</w:t>
            </w:r>
          </w:p>
        </w:tc>
        <w:tc>
          <w:tcPr>
            <w:tcW w:w="22.02%" w:type="pct"/>
            <w:shd w:val="clear" w:color="auto" w:fill="auto"/>
            <w:vAlign w:val="center"/>
          </w:tcPr>
          <w:p w14:paraId="1F15BACA" w14:textId="77777777" w:rsidR="007A58E3" w:rsidRPr="00307E74" w:rsidRDefault="007A58E3" w:rsidP="00A27662">
            <w:pPr>
              <w:jc w:val="start"/>
              <w:rPr>
                <w:rFonts w:ascii="Arial" w:hAnsi="Arial" w:cs="Arial"/>
                <w:sz w:val="20"/>
                <w:szCs w:val="20"/>
              </w:rPr>
            </w:pPr>
            <w:r w:rsidRPr="00307E74">
              <w:rPr>
                <w:rFonts w:ascii="Arial" w:hAnsi="Arial" w:cs="Arial"/>
                <w:sz w:val="20"/>
                <w:szCs w:val="20"/>
              </w:rPr>
              <w:t>C.22</w:t>
            </w:r>
          </w:p>
        </w:tc>
        <w:tc>
          <w:tcPr>
            <w:tcW w:w="49.66%" w:type="pct"/>
            <w:shd w:val="clear" w:color="auto" w:fill="auto"/>
            <w:vAlign w:val="center"/>
          </w:tcPr>
          <w:p w14:paraId="1FAB93A1" w14:textId="77777777" w:rsidR="007A58E3" w:rsidRPr="00307E74" w:rsidRDefault="007A58E3" w:rsidP="00A27662">
            <w:pPr>
              <w:jc w:val="start"/>
              <w:rPr>
                <w:rFonts w:ascii="Arial" w:hAnsi="Arial" w:cs="Arial"/>
                <w:sz w:val="20"/>
                <w:szCs w:val="20"/>
              </w:rPr>
            </w:pPr>
            <w:r w:rsidRPr="00307E74">
              <w:rPr>
                <w:rFonts w:ascii="Arial" w:hAnsi="Arial" w:cs="Arial"/>
                <w:sz w:val="20"/>
                <w:szCs w:val="20"/>
              </w:rPr>
              <w:t>Število glav živali</w:t>
            </w:r>
          </w:p>
        </w:tc>
      </w:tr>
      <w:tr w:rsidR="007A58E3" w:rsidRPr="00703F8C" w14:paraId="7D69A6BA" w14:textId="77777777">
        <w:tc>
          <w:tcPr>
            <w:tcW w:w="28.32%" w:type="pct"/>
            <w:vMerge/>
            <w:shd w:val="clear" w:color="auto" w:fill="auto"/>
            <w:vAlign w:val="center"/>
          </w:tcPr>
          <w:p w14:paraId="255B64D1" w14:textId="77777777" w:rsidR="007A58E3" w:rsidRPr="00307E74" w:rsidRDefault="007A58E3" w:rsidP="00A27662">
            <w:pPr>
              <w:jc w:val="start"/>
              <w:rPr>
                <w:rFonts w:ascii="Arial" w:hAnsi="Arial" w:cs="Arial"/>
                <w:sz w:val="20"/>
                <w:szCs w:val="20"/>
              </w:rPr>
            </w:pPr>
          </w:p>
        </w:tc>
        <w:tc>
          <w:tcPr>
            <w:tcW w:w="22.02%" w:type="pct"/>
            <w:shd w:val="clear" w:color="auto" w:fill="auto"/>
            <w:vAlign w:val="center"/>
          </w:tcPr>
          <w:p w14:paraId="3E37799F" w14:textId="77777777" w:rsidR="007A58E3" w:rsidRPr="00307E74" w:rsidRDefault="007A58E3" w:rsidP="00A27662">
            <w:pPr>
              <w:jc w:val="start"/>
              <w:rPr>
                <w:rFonts w:ascii="Arial" w:hAnsi="Arial" w:cs="Arial"/>
                <w:sz w:val="20"/>
                <w:szCs w:val="20"/>
              </w:rPr>
            </w:pPr>
            <w:r w:rsidRPr="00307E74">
              <w:rPr>
                <w:rFonts w:ascii="Arial" w:hAnsi="Arial" w:cs="Arial"/>
                <w:sz w:val="20"/>
                <w:szCs w:val="20"/>
              </w:rPr>
              <w:t>C.23</w:t>
            </w:r>
          </w:p>
        </w:tc>
        <w:tc>
          <w:tcPr>
            <w:tcW w:w="49.66%" w:type="pct"/>
            <w:shd w:val="clear" w:color="auto" w:fill="auto"/>
            <w:vAlign w:val="center"/>
          </w:tcPr>
          <w:p w14:paraId="71419E7A" w14:textId="77777777" w:rsidR="007A58E3" w:rsidRPr="00307E74" w:rsidRDefault="007A58E3" w:rsidP="00A27662">
            <w:pPr>
              <w:jc w:val="start"/>
              <w:rPr>
                <w:rFonts w:ascii="Arial" w:hAnsi="Arial" w:cs="Arial"/>
                <w:sz w:val="20"/>
                <w:szCs w:val="20"/>
              </w:rPr>
            </w:pPr>
            <w:r w:rsidRPr="00307E74">
              <w:rPr>
                <w:rFonts w:ascii="Arial" w:hAnsi="Arial" w:cs="Arial"/>
                <w:sz w:val="20"/>
                <w:szCs w:val="20"/>
              </w:rPr>
              <w:t xml:space="preserve">Gostota </w:t>
            </w:r>
            <w:r w:rsidR="00307E74">
              <w:rPr>
                <w:rFonts w:ascii="Arial" w:hAnsi="Arial" w:cs="Arial"/>
                <w:sz w:val="20"/>
                <w:szCs w:val="20"/>
              </w:rPr>
              <w:t xml:space="preserve">(obtežba) </w:t>
            </w:r>
            <w:r w:rsidRPr="00307E74">
              <w:rPr>
                <w:rFonts w:ascii="Arial" w:hAnsi="Arial" w:cs="Arial"/>
                <w:sz w:val="20"/>
                <w:szCs w:val="20"/>
              </w:rPr>
              <w:t>živali</w:t>
            </w:r>
          </w:p>
        </w:tc>
      </w:tr>
      <w:tr w:rsidR="00B64747" w:rsidRPr="00703F8C" w14:paraId="6CCEEFD0" w14:textId="77777777">
        <w:tc>
          <w:tcPr>
            <w:tcW w:w="28.32%" w:type="pct"/>
            <w:shd w:val="clear" w:color="auto" w:fill="auto"/>
            <w:vAlign w:val="center"/>
          </w:tcPr>
          <w:p w14:paraId="592E29E0" w14:textId="77777777" w:rsidR="00B64747" w:rsidRDefault="00B64747" w:rsidP="00A27662">
            <w:pPr>
              <w:jc w:val="start"/>
              <w:rPr>
                <w:rFonts w:ascii="Arial" w:hAnsi="Arial" w:cs="Arial"/>
                <w:sz w:val="20"/>
                <w:szCs w:val="20"/>
              </w:rPr>
            </w:pPr>
            <w:r>
              <w:rPr>
                <w:rFonts w:ascii="Arial" w:hAnsi="Arial" w:cs="Arial"/>
                <w:sz w:val="20"/>
                <w:szCs w:val="20"/>
              </w:rPr>
              <w:lastRenderedPageBreak/>
              <w:t>Načini kmetovanja</w:t>
            </w:r>
          </w:p>
        </w:tc>
        <w:tc>
          <w:tcPr>
            <w:tcW w:w="22.02%" w:type="pct"/>
            <w:shd w:val="clear" w:color="auto" w:fill="auto"/>
            <w:vAlign w:val="center"/>
          </w:tcPr>
          <w:p w14:paraId="5B095D66" w14:textId="77777777" w:rsidR="00B64747" w:rsidRPr="00703F8C" w:rsidRDefault="00B64747" w:rsidP="00A27662">
            <w:pPr>
              <w:jc w:val="start"/>
              <w:rPr>
                <w:rFonts w:ascii="Arial" w:hAnsi="Arial" w:cs="Arial"/>
                <w:sz w:val="20"/>
                <w:szCs w:val="20"/>
              </w:rPr>
            </w:pPr>
            <w:r>
              <w:rPr>
                <w:rFonts w:ascii="Arial" w:hAnsi="Arial" w:cs="Arial"/>
                <w:sz w:val="20"/>
                <w:szCs w:val="20"/>
              </w:rPr>
              <w:t>C.32</w:t>
            </w:r>
          </w:p>
        </w:tc>
        <w:tc>
          <w:tcPr>
            <w:tcW w:w="49.66%" w:type="pct"/>
            <w:shd w:val="clear" w:color="auto" w:fill="auto"/>
            <w:vAlign w:val="center"/>
          </w:tcPr>
          <w:p w14:paraId="115108E5" w14:textId="77777777" w:rsidR="00B64747" w:rsidRPr="00703F8C" w:rsidRDefault="00B64747" w:rsidP="00A27662">
            <w:pPr>
              <w:jc w:val="start"/>
              <w:rPr>
                <w:rFonts w:ascii="Arial" w:hAnsi="Arial" w:cs="Arial"/>
                <w:sz w:val="20"/>
                <w:szCs w:val="20"/>
              </w:rPr>
            </w:pPr>
            <w:r w:rsidRPr="00B64747">
              <w:rPr>
                <w:rFonts w:ascii="Arial" w:hAnsi="Arial" w:cs="Arial"/>
                <w:sz w:val="20"/>
                <w:szCs w:val="20"/>
              </w:rPr>
              <w:t>Kmetijske površine namenjene ekološkemu kmetovanju</w:t>
            </w:r>
          </w:p>
        </w:tc>
      </w:tr>
      <w:tr w:rsidR="00955910" w:rsidRPr="00703F8C" w14:paraId="3FBFA8CD" w14:textId="77777777">
        <w:tc>
          <w:tcPr>
            <w:tcW w:w="28.32%" w:type="pct"/>
            <w:vMerge w:val="restart"/>
            <w:shd w:val="clear" w:color="auto" w:fill="auto"/>
            <w:vAlign w:val="center"/>
          </w:tcPr>
          <w:p w14:paraId="59D2E85C" w14:textId="77777777" w:rsidR="00955910" w:rsidRPr="00703F8C" w:rsidRDefault="00955910" w:rsidP="00A27662">
            <w:pPr>
              <w:jc w:val="start"/>
              <w:rPr>
                <w:rFonts w:ascii="Arial" w:hAnsi="Arial" w:cs="Arial"/>
                <w:sz w:val="20"/>
                <w:szCs w:val="20"/>
              </w:rPr>
            </w:pPr>
            <w:r>
              <w:rPr>
                <w:rFonts w:ascii="Arial" w:hAnsi="Arial" w:cs="Arial"/>
                <w:sz w:val="20"/>
                <w:szCs w:val="20"/>
              </w:rPr>
              <w:t>Voda</w:t>
            </w:r>
          </w:p>
        </w:tc>
        <w:tc>
          <w:tcPr>
            <w:tcW w:w="22.02%" w:type="pct"/>
            <w:shd w:val="clear" w:color="auto" w:fill="auto"/>
            <w:vAlign w:val="center"/>
          </w:tcPr>
          <w:p w14:paraId="0B28FD8C" w14:textId="77777777" w:rsidR="00955910" w:rsidRPr="00703F8C" w:rsidRDefault="00955910" w:rsidP="00A27662">
            <w:pPr>
              <w:jc w:val="start"/>
              <w:rPr>
                <w:rFonts w:ascii="Arial" w:hAnsi="Arial" w:cs="Arial"/>
                <w:sz w:val="20"/>
                <w:szCs w:val="20"/>
              </w:rPr>
            </w:pPr>
            <w:r>
              <w:rPr>
                <w:rFonts w:ascii="Arial" w:hAnsi="Arial" w:cs="Arial"/>
                <w:sz w:val="20"/>
                <w:szCs w:val="20"/>
              </w:rPr>
              <w:t>C.37</w:t>
            </w:r>
          </w:p>
        </w:tc>
        <w:tc>
          <w:tcPr>
            <w:tcW w:w="49.66%" w:type="pct"/>
            <w:shd w:val="clear" w:color="auto" w:fill="auto"/>
            <w:vAlign w:val="center"/>
          </w:tcPr>
          <w:p w14:paraId="3E939B75" w14:textId="77777777" w:rsidR="00955910" w:rsidRPr="00703F8C" w:rsidRDefault="00955910" w:rsidP="00A27662">
            <w:pPr>
              <w:jc w:val="start"/>
              <w:rPr>
                <w:rFonts w:ascii="Arial" w:hAnsi="Arial" w:cs="Arial"/>
                <w:sz w:val="20"/>
                <w:szCs w:val="20"/>
              </w:rPr>
            </w:pPr>
            <w:r>
              <w:rPr>
                <w:rFonts w:ascii="Arial" w:hAnsi="Arial" w:cs="Arial"/>
                <w:sz w:val="20"/>
                <w:szCs w:val="20"/>
              </w:rPr>
              <w:t>Uporaba vode v kmetijstvu</w:t>
            </w:r>
            <w:r>
              <w:rPr>
                <w:rStyle w:val="Sprotnaopomba-sklic"/>
                <w:rFonts w:ascii="Arial" w:hAnsi="Arial" w:cs="Arial"/>
              </w:rPr>
              <w:footnoteReference w:id="2"/>
            </w:r>
          </w:p>
        </w:tc>
      </w:tr>
      <w:tr w:rsidR="00955910" w:rsidRPr="00703F8C" w14:paraId="6F8E9779" w14:textId="77777777">
        <w:tc>
          <w:tcPr>
            <w:tcW w:w="28.32%" w:type="pct"/>
            <w:vMerge/>
            <w:shd w:val="clear" w:color="auto" w:fill="auto"/>
            <w:vAlign w:val="center"/>
          </w:tcPr>
          <w:p w14:paraId="36BB9D62" w14:textId="77777777" w:rsidR="00955910" w:rsidRPr="00703F8C" w:rsidRDefault="00955910" w:rsidP="00A27662">
            <w:pPr>
              <w:jc w:val="start"/>
              <w:rPr>
                <w:rFonts w:ascii="Arial" w:hAnsi="Arial" w:cs="Arial"/>
                <w:sz w:val="20"/>
                <w:szCs w:val="20"/>
              </w:rPr>
            </w:pPr>
          </w:p>
        </w:tc>
        <w:tc>
          <w:tcPr>
            <w:tcW w:w="22.02%" w:type="pct"/>
            <w:shd w:val="clear" w:color="auto" w:fill="auto"/>
            <w:vAlign w:val="center"/>
          </w:tcPr>
          <w:p w14:paraId="56919B6E" w14:textId="77777777" w:rsidR="00955910" w:rsidRPr="00703F8C" w:rsidRDefault="00955910" w:rsidP="00A27662">
            <w:pPr>
              <w:jc w:val="start"/>
              <w:rPr>
                <w:rFonts w:ascii="Arial" w:hAnsi="Arial" w:cs="Arial"/>
                <w:sz w:val="20"/>
                <w:szCs w:val="20"/>
              </w:rPr>
            </w:pPr>
            <w:r>
              <w:rPr>
                <w:rFonts w:ascii="Arial" w:hAnsi="Arial" w:cs="Arial"/>
                <w:sz w:val="20"/>
                <w:szCs w:val="20"/>
              </w:rPr>
              <w:t>C.38</w:t>
            </w:r>
          </w:p>
        </w:tc>
        <w:tc>
          <w:tcPr>
            <w:tcW w:w="49.66%" w:type="pct"/>
            <w:shd w:val="clear" w:color="auto" w:fill="auto"/>
            <w:vAlign w:val="center"/>
          </w:tcPr>
          <w:p w14:paraId="2B04BB35" w14:textId="77777777" w:rsidR="00955910" w:rsidRPr="00703F8C" w:rsidRDefault="00955910" w:rsidP="00A27662">
            <w:pPr>
              <w:jc w:val="start"/>
              <w:rPr>
                <w:rFonts w:ascii="Arial" w:hAnsi="Arial" w:cs="Arial"/>
                <w:sz w:val="20"/>
                <w:szCs w:val="20"/>
              </w:rPr>
            </w:pPr>
            <w:r>
              <w:rPr>
                <w:rFonts w:ascii="Arial" w:hAnsi="Arial" w:cs="Arial"/>
                <w:sz w:val="20"/>
                <w:szCs w:val="20"/>
              </w:rPr>
              <w:t>Kakovost vode</w:t>
            </w:r>
          </w:p>
        </w:tc>
      </w:tr>
      <w:tr w:rsidR="00A77994" w:rsidRPr="00703F8C" w14:paraId="397537D1" w14:textId="77777777">
        <w:tc>
          <w:tcPr>
            <w:tcW w:w="28.32%" w:type="pct"/>
            <w:vMerge w:val="restart"/>
            <w:shd w:val="clear" w:color="auto" w:fill="auto"/>
            <w:vAlign w:val="center"/>
          </w:tcPr>
          <w:p w14:paraId="4C55F824" w14:textId="77777777" w:rsidR="00A77994" w:rsidRPr="00307E74" w:rsidRDefault="00A77994" w:rsidP="00A27662">
            <w:pPr>
              <w:jc w:val="start"/>
              <w:rPr>
                <w:rFonts w:ascii="Arial" w:hAnsi="Arial" w:cs="Arial"/>
                <w:sz w:val="20"/>
                <w:szCs w:val="20"/>
              </w:rPr>
            </w:pPr>
            <w:r w:rsidRPr="00307E74">
              <w:rPr>
                <w:rFonts w:ascii="Arial" w:hAnsi="Arial" w:cs="Arial"/>
                <w:sz w:val="20"/>
                <w:szCs w:val="20"/>
              </w:rPr>
              <w:t>Tla</w:t>
            </w:r>
          </w:p>
        </w:tc>
        <w:tc>
          <w:tcPr>
            <w:tcW w:w="22.02%" w:type="pct"/>
            <w:shd w:val="clear" w:color="auto" w:fill="auto"/>
            <w:vAlign w:val="center"/>
          </w:tcPr>
          <w:p w14:paraId="191D483C" w14:textId="77777777" w:rsidR="00A77994" w:rsidRPr="00307E74" w:rsidRDefault="00A77994" w:rsidP="00A27662">
            <w:pPr>
              <w:jc w:val="start"/>
              <w:rPr>
                <w:rFonts w:ascii="Arial" w:hAnsi="Arial" w:cs="Arial"/>
                <w:sz w:val="20"/>
                <w:szCs w:val="20"/>
              </w:rPr>
            </w:pPr>
            <w:r w:rsidRPr="00307E74">
              <w:rPr>
                <w:rFonts w:ascii="Arial" w:hAnsi="Arial" w:cs="Arial"/>
                <w:sz w:val="20"/>
                <w:szCs w:val="20"/>
              </w:rPr>
              <w:t>C.39</w:t>
            </w:r>
          </w:p>
        </w:tc>
        <w:tc>
          <w:tcPr>
            <w:tcW w:w="49.66%" w:type="pct"/>
            <w:shd w:val="clear" w:color="auto" w:fill="auto"/>
            <w:vAlign w:val="center"/>
          </w:tcPr>
          <w:p w14:paraId="1368E065" w14:textId="77777777" w:rsidR="00A77994" w:rsidRPr="00307E74" w:rsidRDefault="00A77994" w:rsidP="00A27662">
            <w:pPr>
              <w:jc w:val="start"/>
              <w:rPr>
                <w:rFonts w:ascii="Arial" w:hAnsi="Arial" w:cs="Arial"/>
                <w:sz w:val="20"/>
                <w:szCs w:val="20"/>
              </w:rPr>
            </w:pPr>
            <w:r w:rsidRPr="00307E74">
              <w:rPr>
                <w:rFonts w:ascii="Arial" w:hAnsi="Arial" w:cs="Arial"/>
                <w:sz w:val="20"/>
                <w:szCs w:val="20"/>
              </w:rPr>
              <w:t>Organska snov v obdelovanih tleh</w:t>
            </w:r>
          </w:p>
        </w:tc>
      </w:tr>
      <w:tr w:rsidR="00A77994" w:rsidRPr="00703F8C" w14:paraId="268356EC" w14:textId="77777777">
        <w:tc>
          <w:tcPr>
            <w:tcW w:w="28.32%" w:type="pct"/>
            <w:vMerge/>
            <w:shd w:val="clear" w:color="auto" w:fill="auto"/>
            <w:vAlign w:val="center"/>
          </w:tcPr>
          <w:p w14:paraId="60EB1E72" w14:textId="77777777" w:rsidR="00A77994" w:rsidRPr="00307E74" w:rsidRDefault="00A77994" w:rsidP="00A27662">
            <w:pPr>
              <w:jc w:val="start"/>
              <w:rPr>
                <w:rFonts w:ascii="Arial" w:hAnsi="Arial" w:cs="Arial"/>
                <w:sz w:val="20"/>
                <w:szCs w:val="20"/>
              </w:rPr>
            </w:pPr>
          </w:p>
        </w:tc>
        <w:tc>
          <w:tcPr>
            <w:tcW w:w="22.02%" w:type="pct"/>
            <w:shd w:val="clear" w:color="auto" w:fill="auto"/>
            <w:vAlign w:val="center"/>
          </w:tcPr>
          <w:p w14:paraId="36FBED3B" w14:textId="77777777" w:rsidR="00A77994" w:rsidRPr="00307E74" w:rsidRDefault="00A77994" w:rsidP="00A27662">
            <w:pPr>
              <w:jc w:val="start"/>
              <w:rPr>
                <w:rFonts w:ascii="Arial" w:hAnsi="Arial" w:cs="Arial"/>
                <w:sz w:val="20"/>
                <w:szCs w:val="20"/>
              </w:rPr>
            </w:pPr>
            <w:r w:rsidRPr="00307E74">
              <w:rPr>
                <w:rFonts w:ascii="Arial" w:hAnsi="Arial" w:cs="Arial"/>
                <w:sz w:val="20"/>
                <w:szCs w:val="20"/>
              </w:rPr>
              <w:t>C.40</w:t>
            </w:r>
          </w:p>
        </w:tc>
        <w:tc>
          <w:tcPr>
            <w:tcW w:w="49.66%" w:type="pct"/>
            <w:shd w:val="clear" w:color="auto" w:fill="auto"/>
            <w:vAlign w:val="center"/>
          </w:tcPr>
          <w:p w14:paraId="79C8C6E6" w14:textId="77777777" w:rsidR="00A77994" w:rsidRPr="00307E74" w:rsidRDefault="00A77994" w:rsidP="00A27662">
            <w:pPr>
              <w:jc w:val="start"/>
              <w:rPr>
                <w:rFonts w:ascii="Arial" w:hAnsi="Arial" w:cs="Arial"/>
                <w:sz w:val="20"/>
                <w:szCs w:val="20"/>
              </w:rPr>
            </w:pPr>
            <w:r w:rsidRPr="00307E74">
              <w:rPr>
                <w:rFonts w:ascii="Arial" w:hAnsi="Arial" w:cs="Arial"/>
                <w:sz w:val="20"/>
                <w:szCs w:val="20"/>
              </w:rPr>
              <w:t>Erozija tal zaradi vode</w:t>
            </w:r>
          </w:p>
        </w:tc>
      </w:tr>
      <w:tr w:rsidR="00A77994" w:rsidRPr="00703F8C" w14:paraId="1BB12D3A" w14:textId="77777777">
        <w:tc>
          <w:tcPr>
            <w:tcW w:w="28.32%" w:type="pct"/>
            <w:shd w:val="clear" w:color="auto" w:fill="auto"/>
            <w:vAlign w:val="center"/>
          </w:tcPr>
          <w:p w14:paraId="17AA6ED5" w14:textId="77777777" w:rsidR="00A77994" w:rsidRPr="00703F8C" w:rsidRDefault="00B64747" w:rsidP="00A27662">
            <w:pPr>
              <w:jc w:val="start"/>
              <w:rPr>
                <w:rFonts w:ascii="Arial" w:hAnsi="Arial" w:cs="Arial"/>
                <w:sz w:val="20"/>
                <w:szCs w:val="20"/>
              </w:rPr>
            </w:pPr>
            <w:r>
              <w:rPr>
                <w:rFonts w:ascii="Arial" w:hAnsi="Arial" w:cs="Arial"/>
                <w:sz w:val="20"/>
                <w:szCs w:val="20"/>
              </w:rPr>
              <w:t>Podnebje</w:t>
            </w:r>
          </w:p>
        </w:tc>
        <w:tc>
          <w:tcPr>
            <w:tcW w:w="22.02%" w:type="pct"/>
            <w:shd w:val="clear" w:color="auto" w:fill="auto"/>
            <w:vAlign w:val="center"/>
          </w:tcPr>
          <w:p w14:paraId="006AA5B8" w14:textId="77777777" w:rsidR="00A77994" w:rsidRPr="00703F8C" w:rsidRDefault="00B64747" w:rsidP="00A27662">
            <w:pPr>
              <w:jc w:val="start"/>
              <w:rPr>
                <w:rFonts w:ascii="Arial" w:hAnsi="Arial" w:cs="Arial"/>
                <w:sz w:val="20"/>
                <w:szCs w:val="20"/>
              </w:rPr>
            </w:pPr>
            <w:r>
              <w:rPr>
                <w:rFonts w:ascii="Arial" w:hAnsi="Arial" w:cs="Arial"/>
                <w:sz w:val="20"/>
                <w:szCs w:val="20"/>
              </w:rPr>
              <w:t>C.43</w:t>
            </w:r>
          </w:p>
        </w:tc>
        <w:tc>
          <w:tcPr>
            <w:tcW w:w="49.66%" w:type="pct"/>
            <w:shd w:val="clear" w:color="auto" w:fill="auto"/>
            <w:vAlign w:val="center"/>
          </w:tcPr>
          <w:p w14:paraId="16642A23" w14:textId="77777777" w:rsidR="00A77994" w:rsidRPr="00703F8C" w:rsidRDefault="00B64747" w:rsidP="00A27662">
            <w:pPr>
              <w:jc w:val="start"/>
              <w:rPr>
                <w:rFonts w:ascii="Arial" w:hAnsi="Arial" w:cs="Arial"/>
                <w:sz w:val="20"/>
                <w:szCs w:val="20"/>
              </w:rPr>
            </w:pPr>
            <w:r>
              <w:rPr>
                <w:rFonts w:ascii="Arial" w:hAnsi="Arial" w:cs="Arial"/>
                <w:sz w:val="20"/>
                <w:szCs w:val="20"/>
              </w:rPr>
              <w:t>Emisije toplogrednih plinov iz kmetijstva</w:t>
            </w:r>
          </w:p>
        </w:tc>
      </w:tr>
      <w:tr w:rsidR="00B64747" w:rsidRPr="00703F8C" w14:paraId="1074EB73" w14:textId="77777777">
        <w:tc>
          <w:tcPr>
            <w:tcW w:w="28.32%" w:type="pct"/>
            <w:shd w:val="clear" w:color="auto" w:fill="auto"/>
            <w:vAlign w:val="center"/>
          </w:tcPr>
          <w:p w14:paraId="7720C500" w14:textId="77777777" w:rsidR="00B64747" w:rsidRPr="00307E74" w:rsidRDefault="00B64747" w:rsidP="00A27662">
            <w:pPr>
              <w:jc w:val="start"/>
              <w:rPr>
                <w:rFonts w:ascii="Arial" w:hAnsi="Arial" w:cs="Arial"/>
                <w:sz w:val="20"/>
                <w:szCs w:val="20"/>
              </w:rPr>
            </w:pPr>
            <w:r w:rsidRPr="00307E74">
              <w:rPr>
                <w:rFonts w:ascii="Arial" w:hAnsi="Arial" w:cs="Arial"/>
                <w:sz w:val="20"/>
                <w:szCs w:val="20"/>
              </w:rPr>
              <w:t>Zrak</w:t>
            </w:r>
          </w:p>
        </w:tc>
        <w:tc>
          <w:tcPr>
            <w:tcW w:w="22.02%" w:type="pct"/>
            <w:shd w:val="clear" w:color="auto" w:fill="auto"/>
            <w:vAlign w:val="center"/>
          </w:tcPr>
          <w:p w14:paraId="3F3278AA" w14:textId="77777777" w:rsidR="00B64747" w:rsidRPr="00307E74" w:rsidRDefault="00B64747" w:rsidP="00A27662">
            <w:pPr>
              <w:jc w:val="start"/>
              <w:rPr>
                <w:rFonts w:ascii="Arial" w:hAnsi="Arial" w:cs="Arial"/>
                <w:sz w:val="20"/>
                <w:szCs w:val="20"/>
              </w:rPr>
            </w:pPr>
            <w:r w:rsidRPr="00307E74">
              <w:rPr>
                <w:rFonts w:ascii="Arial" w:hAnsi="Arial" w:cs="Arial"/>
                <w:sz w:val="20"/>
                <w:szCs w:val="20"/>
              </w:rPr>
              <w:t>C.46</w:t>
            </w:r>
          </w:p>
        </w:tc>
        <w:tc>
          <w:tcPr>
            <w:tcW w:w="49.66%" w:type="pct"/>
            <w:shd w:val="clear" w:color="auto" w:fill="auto"/>
            <w:vAlign w:val="center"/>
          </w:tcPr>
          <w:p w14:paraId="0E4BE3F5" w14:textId="77777777" w:rsidR="00B64747" w:rsidRPr="00703F8C" w:rsidRDefault="00B64747" w:rsidP="00A27662">
            <w:pPr>
              <w:jc w:val="start"/>
              <w:rPr>
                <w:rFonts w:ascii="Arial" w:hAnsi="Arial" w:cs="Arial"/>
                <w:sz w:val="20"/>
                <w:szCs w:val="20"/>
              </w:rPr>
            </w:pPr>
            <w:r w:rsidRPr="00307E74">
              <w:rPr>
                <w:rFonts w:ascii="Arial" w:hAnsi="Arial" w:cs="Arial"/>
                <w:sz w:val="20"/>
                <w:szCs w:val="20"/>
              </w:rPr>
              <w:t>Emisije amonijaka iz kmetijstva</w:t>
            </w:r>
          </w:p>
        </w:tc>
      </w:tr>
      <w:tr w:rsidR="00955910" w:rsidRPr="00703F8C" w14:paraId="7CEE8501" w14:textId="77777777">
        <w:tc>
          <w:tcPr>
            <w:tcW w:w="28.32%" w:type="pct"/>
            <w:shd w:val="clear" w:color="auto" w:fill="auto"/>
            <w:vAlign w:val="center"/>
          </w:tcPr>
          <w:p w14:paraId="70794C27" w14:textId="77777777" w:rsidR="00955910" w:rsidRPr="00307E74" w:rsidRDefault="00955910" w:rsidP="00A27662">
            <w:pPr>
              <w:jc w:val="start"/>
              <w:rPr>
                <w:rFonts w:ascii="Arial" w:hAnsi="Arial" w:cs="Arial"/>
                <w:sz w:val="20"/>
                <w:szCs w:val="20"/>
              </w:rPr>
            </w:pPr>
            <w:r>
              <w:rPr>
                <w:rFonts w:ascii="Arial" w:hAnsi="Arial" w:cs="Arial"/>
                <w:sz w:val="20"/>
                <w:szCs w:val="20"/>
              </w:rPr>
              <w:t>Zdravje</w:t>
            </w:r>
          </w:p>
        </w:tc>
        <w:tc>
          <w:tcPr>
            <w:tcW w:w="22.02%" w:type="pct"/>
            <w:shd w:val="clear" w:color="auto" w:fill="auto"/>
            <w:vAlign w:val="center"/>
          </w:tcPr>
          <w:p w14:paraId="786B68E7" w14:textId="77777777" w:rsidR="00955910" w:rsidRPr="00307E74" w:rsidRDefault="00955910" w:rsidP="00A27662">
            <w:pPr>
              <w:jc w:val="start"/>
              <w:rPr>
                <w:rFonts w:ascii="Arial" w:hAnsi="Arial" w:cs="Arial"/>
                <w:sz w:val="20"/>
                <w:szCs w:val="20"/>
              </w:rPr>
            </w:pPr>
            <w:r>
              <w:rPr>
                <w:rFonts w:ascii="Arial" w:hAnsi="Arial" w:cs="Arial"/>
                <w:sz w:val="20"/>
                <w:szCs w:val="20"/>
              </w:rPr>
              <w:t>C.48</w:t>
            </w:r>
          </w:p>
        </w:tc>
        <w:tc>
          <w:tcPr>
            <w:tcW w:w="49.66%" w:type="pct"/>
            <w:shd w:val="clear" w:color="auto" w:fill="auto"/>
            <w:vAlign w:val="center"/>
          </w:tcPr>
          <w:p w14:paraId="4BA4661F" w14:textId="77777777" w:rsidR="00955910" w:rsidRPr="00307E74" w:rsidRDefault="00955910" w:rsidP="00A27662">
            <w:pPr>
              <w:jc w:val="start"/>
              <w:rPr>
                <w:rFonts w:ascii="Arial" w:hAnsi="Arial" w:cs="Arial"/>
                <w:sz w:val="20"/>
                <w:szCs w:val="20"/>
              </w:rPr>
            </w:pPr>
            <w:r w:rsidRPr="00955910">
              <w:rPr>
                <w:rFonts w:ascii="Arial" w:hAnsi="Arial" w:cs="Arial"/>
                <w:sz w:val="20"/>
                <w:szCs w:val="20"/>
              </w:rPr>
              <w:t>Tveganja in vplivi pesticidov</w:t>
            </w:r>
            <w:r>
              <w:rPr>
                <w:rStyle w:val="Sprotnaopomba-sklic"/>
                <w:rFonts w:ascii="Arial" w:hAnsi="Arial" w:cs="Arial"/>
              </w:rPr>
              <w:footnoteReference w:id="3"/>
            </w:r>
          </w:p>
        </w:tc>
      </w:tr>
    </w:tbl>
    <w:p w14:paraId="65717E15" w14:textId="77777777" w:rsidR="008F0F22" w:rsidRDefault="008F0F22" w:rsidP="008F0F22">
      <w:pPr>
        <w:pStyle w:val="Bodytext90"/>
        <w:rPr>
          <w:rFonts w:ascii="Arial" w:hAnsi="Arial"/>
          <w:sz w:val="20"/>
        </w:rPr>
      </w:pPr>
    </w:p>
    <w:p w14:paraId="4DFEDC3F" w14:textId="77777777" w:rsidR="0073472D" w:rsidRPr="008F0F22" w:rsidRDefault="0073472D" w:rsidP="008F0F22">
      <w:pPr>
        <w:pStyle w:val="Bodytext90"/>
        <w:rPr>
          <w:rFonts w:ascii="Arial" w:hAnsi="Arial"/>
          <w:sz w:val="20"/>
        </w:rPr>
      </w:pPr>
    </w:p>
    <w:p w14:paraId="455436F3" w14:textId="77777777" w:rsidR="008F0F22" w:rsidRPr="008F0F22" w:rsidRDefault="008F0F22" w:rsidP="008F0F22">
      <w:pPr>
        <w:pStyle w:val="Bodytext90"/>
        <w:rPr>
          <w:rFonts w:ascii="Arial" w:hAnsi="Arial"/>
          <w:sz w:val="20"/>
        </w:rPr>
        <w:sectPr w:rsidR="008F0F22" w:rsidRPr="008F0F22" w:rsidSect="0016167B">
          <w:footerReference w:type="first" r:id="rId12"/>
          <w:pgSz w:w="595.30pt" w:h="841.90pt" w:code="9"/>
          <w:pgMar w:top="70.90pt" w:right="70.90pt" w:bottom="70.90pt" w:left="70.90pt" w:header="30.05pt" w:footer="53.85pt" w:gutter="0pt"/>
          <w:cols w:space="36pt"/>
          <w:titlePg/>
          <w:docGrid w:linePitch="326"/>
        </w:sectPr>
      </w:pPr>
    </w:p>
    <w:p w14:paraId="4ACCEEDB" w14:textId="77777777" w:rsidR="00A62721" w:rsidRPr="00440CBB" w:rsidRDefault="00A62721" w:rsidP="00792BDF">
      <w:pPr>
        <w:pStyle w:val="SlogNaslov110ptSamodejnoPo10ptRazmikvrstic15"/>
        <w:ind w:start="0pt"/>
      </w:pPr>
      <w:bookmarkStart w:id="51" w:name="_Toc55990401"/>
      <w:r w:rsidRPr="00440CBB">
        <w:lastRenderedPageBreak/>
        <w:t xml:space="preserve">EU IN NACIONALNA ZAKONODAJA TER DOKUMENTI </w:t>
      </w:r>
      <w:bookmarkEnd w:id="2"/>
      <w:bookmarkEnd w:id="3"/>
      <w:r w:rsidR="0077055A" w:rsidRPr="00440CBB">
        <w:t xml:space="preserve">S PODROČJA </w:t>
      </w:r>
      <w:r w:rsidRPr="00440CBB">
        <w:t>VODA, TAL IN ZRAKA</w:t>
      </w:r>
      <w:bookmarkEnd w:id="4"/>
      <w:bookmarkEnd w:id="5"/>
      <w:bookmarkEnd w:id="6"/>
      <w:bookmarkEnd w:id="51"/>
    </w:p>
    <w:p w14:paraId="32F41496" w14:textId="77777777" w:rsidR="00D11EF0" w:rsidRPr="00930B22" w:rsidRDefault="00595B09" w:rsidP="00930B22">
      <w:pPr>
        <w:pStyle w:val="Odstavekseznama"/>
        <w:spacing w:line="18pt" w:lineRule="auto"/>
        <w:ind w:start="0pt"/>
        <w:rPr>
          <w:rFonts w:ascii="Arial" w:hAnsi="Arial" w:cs="Arial"/>
          <w:noProof/>
        </w:rPr>
      </w:pPr>
      <w:r w:rsidRPr="00930B22">
        <w:rPr>
          <w:rFonts w:ascii="Arial" w:hAnsi="Arial" w:cs="Arial"/>
          <w:bCs/>
          <w:color w:val="000000"/>
          <w:lang w:eastAsia="en-US"/>
        </w:rPr>
        <w:t xml:space="preserve">Tabela </w:t>
      </w:r>
      <w:r w:rsidR="00D11EF0" w:rsidRPr="00930B22">
        <w:rPr>
          <w:rFonts w:ascii="Arial" w:hAnsi="Arial" w:cs="Arial"/>
          <w:bCs/>
          <w:color w:val="000000"/>
          <w:lang w:eastAsia="en-US"/>
        </w:rPr>
        <w:fldChar w:fldCharType="begin"/>
      </w:r>
      <w:r w:rsidR="00D11EF0" w:rsidRPr="00930B22">
        <w:rPr>
          <w:rFonts w:ascii="Arial" w:hAnsi="Arial" w:cs="Arial"/>
          <w:bCs/>
          <w:color w:val="000000"/>
          <w:lang w:eastAsia="en-US"/>
        </w:rPr>
        <w:instrText xml:space="preserve"> SEQ Preglednica \* ARABIC </w:instrText>
      </w:r>
      <w:r w:rsidR="00D11EF0" w:rsidRPr="00930B22">
        <w:rPr>
          <w:rFonts w:ascii="Arial" w:hAnsi="Arial" w:cs="Arial"/>
          <w:bCs/>
          <w:color w:val="000000"/>
          <w:lang w:eastAsia="en-US"/>
        </w:rPr>
        <w:fldChar w:fldCharType="separate"/>
      </w:r>
      <w:r w:rsidR="004F145A">
        <w:rPr>
          <w:rFonts w:ascii="Arial" w:hAnsi="Arial" w:cs="Arial"/>
          <w:bCs/>
          <w:noProof/>
          <w:color w:val="000000"/>
          <w:lang w:eastAsia="en-US"/>
        </w:rPr>
        <w:t>2</w:t>
      </w:r>
      <w:r w:rsidR="00D11EF0" w:rsidRPr="00930B22">
        <w:rPr>
          <w:rFonts w:ascii="Arial" w:hAnsi="Arial" w:cs="Arial"/>
          <w:bCs/>
          <w:noProof/>
          <w:color w:val="000000"/>
          <w:lang w:eastAsia="en-US"/>
        </w:rPr>
        <w:fldChar w:fldCharType="end"/>
      </w:r>
      <w:r w:rsidR="00D11EF0" w:rsidRPr="00930B22">
        <w:rPr>
          <w:rFonts w:ascii="Arial" w:hAnsi="Arial" w:cs="Arial"/>
          <w:bCs/>
          <w:lang w:eastAsia="en-US"/>
        </w:rPr>
        <w:t>:</w:t>
      </w:r>
      <w:r w:rsidR="00D11EF0" w:rsidRPr="00930B22">
        <w:rPr>
          <w:rFonts w:ascii="Arial" w:hAnsi="Arial" w:cs="Arial"/>
        </w:rPr>
        <w:t xml:space="preserve"> </w:t>
      </w:r>
      <w:r w:rsidR="00D11EF0" w:rsidRPr="00930B22">
        <w:rPr>
          <w:rFonts w:ascii="Arial" w:hAnsi="Arial" w:cs="Arial"/>
          <w:bCs/>
          <w:color w:val="000000"/>
          <w:lang w:eastAsia="en-US"/>
        </w:rPr>
        <w:t xml:space="preserve">EU in nacionalna zakonodaja ter dokumenti </w:t>
      </w:r>
      <w:r w:rsidR="0077055A" w:rsidRPr="00930B22">
        <w:rPr>
          <w:rFonts w:ascii="Arial" w:hAnsi="Arial" w:cs="Arial"/>
          <w:bCs/>
          <w:color w:val="000000"/>
          <w:lang w:eastAsia="en-US"/>
        </w:rPr>
        <w:t>s področja</w:t>
      </w:r>
      <w:r w:rsidR="00A0734A" w:rsidRPr="00930B22">
        <w:rPr>
          <w:rFonts w:ascii="Arial" w:hAnsi="Arial" w:cs="Arial"/>
          <w:bCs/>
          <w:color w:val="000000"/>
          <w:lang w:eastAsia="en-US"/>
        </w:rPr>
        <w:t xml:space="preserve"> voda, tal in zraka</w:t>
      </w: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CellMar>
          <w:top w:w="0.55pt" w:type="dxa"/>
          <w:bottom w:w="0.55pt" w:type="dxa"/>
        </w:tblCellMar>
        <w:tblLook w:firstRow="1" w:lastRow="0" w:firstColumn="1" w:lastColumn="0" w:noHBand="0" w:noVBand="1"/>
      </w:tblPr>
      <w:tblGrid>
        <w:gridCol w:w="3078"/>
        <w:gridCol w:w="3146"/>
        <w:gridCol w:w="2836"/>
      </w:tblGrid>
      <w:tr w:rsidR="00D11EF0" w:rsidRPr="00C9680E" w14:paraId="7563C0DF" w14:textId="77777777">
        <w:trPr>
          <w:tblHeader/>
        </w:trPr>
        <w:tc>
          <w:tcPr>
            <w:tcW w:w="33.98%" w:type="pct"/>
            <w:tcBorders>
              <w:bottom w:val="single" w:sz="4" w:space="0" w:color="auto"/>
            </w:tcBorders>
            <w:shd w:val="clear" w:color="auto" w:fill="92D050"/>
          </w:tcPr>
          <w:p w14:paraId="58C68DD7" w14:textId="77777777" w:rsidR="00D11EF0" w:rsidRPr="005A0590" w:rsidRDefault="00D11EF0" w:rsidP="00C9680E">
            <w:pPr>
              <w:pStyle w:val="Odstavekseznama"/>
              <w:ind w:start="0pt"/>
              <w:jc w:val="start"/>
              <w:rPr>
                <w:rFonts w:ascii="Arial" w:hAnsi="Arial" w:cs="Arial"/>
                <w:b/>
                <w:color w:val="FFFFFF"/>
              </w:rPr>
            </w:pPr>
            <w:r w:rsidRPr="005A0590">
              <w:rPr>
                <w:rFonts w:ascii="Arial" w:hAnsi="Arial" w:cs="Arial"/>
                <w:b/>
                <w:color w:val="FFFFFF"/>
              </w:rPr>
              <w:t>EU zakonodaja in dokumenti*</w:t>
            </w:r>
          </w:p>
        </w:tc>
        <w:tc>
          <w:tcPr>
            <w:tcW w:w="34.72%" w:type="pct"/>
            <w:tcBorders>
              <w:bottom w:val="single" w:sz="4" w:space="0" w:color="auto"/>
            </w:tcBorders>
            <w:shd w:val="clear" w:color="auto" w:fill="92D050"/>
          </w:tcPr>
          <w:p w14:paraId="543C58A8" w14:textId="77777777" w:rsidR="00D11EF0" w:rsidRPr="005A0590" w:rsidRDefault="00D11EF0" w:rsidP="00C9680E">
            <w:pPr>
              <w:pStyle w:val="Odstavekseznama"/>
              <w:ind w:start="0pt"/>
              <w:jc w:val="start"/>
              <w:rPr>
                <w:rFonts w:ascii="Arial" w:hAnsi="Arial" w:cs="Arial"/>
                <w:b/>
                <w:color w:val="FFFFFF"/>
              </w:rPr>
            </w:pPr>
            <w:r w:rsidRPr="005A0590">
              <w:rPr>
                <w:rFonts w:ascii="Arial" w:hAnsi="Arial" w:cs="Arial"/>
                <w:b/>
                <w:color w:val="FFFFFF"/>
              </w:rPr>
              <w:t>Nacionalna zakonodaja in dokumenti</w:t>
            </w:r>
          </w:p>
        </w:tc>
        <w:tc>
          <w:tcPr>
            <w:tcW w:w="31.3%" w:type="pct"/>
            <w:tcBorders>
              <w:bottom w:val="single" w:sz="4" w:space="0" w:color="auto"/>
            </w:tcBorders>
            <w:shd w:val="clear" w:color="auto" w:fill="92D050"/>
          </w:tcPr>
          <w:p w14:paraId="2A21FFEC" w14:textId="77777777" w:rsidR="00D11EF0" w:rsidRPr="005A0590" w:rsidRDefault="00D11EF0" w:rsidP="00C9680E">
            <w:pPr>
              <w:pStyle w:val="Odstavekseznama"/>
              <w:ind w:start="0pt"/>
              <w:jc w:val="start"/>
              <w:rPr>
                <w:rFonts w:ascii="Arial" w:hAnsi="Arial" w:cs="Arial"/>
                <w:b/>
                <w:color w:val="FFFFFF"/>
              </w:rPr>
            </w:pPr>
            <w:r w:rsidRPr="005A0590">
              <w:rPr>
                <w:rFonts w:ascii="Arial" w:hAnsi="Arial" w:cs="Arial"/>
                <w:b/>
                <w:color w:val="FFFFFF"/>
              </w:rPr>
              <w:t>Cilji po nacionalni zakonodaji in dokumentih</w:t>
            </w:r>
          </w:p>
        </w:tc>
      </w:tr>
      <w:tr w:rsidR="00D11EF0" w:rsidRPr="00C9680E" w14:paraId="6BEED0DE" w14:textId="77777777">
        <w:tc>
          <w:tcPr>
            <w:tcW w:w="100.0%" w:type="pct"/>
            <w:gridSpan w:val="3"/>
            <w:shd w:val="clear" w:color="auto" w:fill="E7FFE5"/>
          </w:tcPr>
          <w:p w14:paraId="0EEB1770" w14:textId="77777777" w:rsidR="00D11EF0" w:rsidRPr="005A0590" w:rsidRDefault="00685A40" w:rsidP="00C9680E">
            <w:pPr>
              <w:pStyle w:val="Odstavekseznama"/>
              <w:ind w:start="0pt"/>
              <w:jc w:val="center"/>
              <w:rPr>
                <w:rFonts w:ascii="Arial" w:hAnsi="Arial" w:cs="Arial"/>
                <w:b/>
                <w:noProof/>
              </w:rPr>
            </w:pPr>
            <w:r w:rsidRPr="005A0590">
              <w:rPr>
                <w:rFonts w:ascii="Arial" w:hAnsi="Arial" w:cs="Arial"/>
                <w:b/>
                <w:noProof/>
              </w:rPr>
              <w:t>Vode</w:t>
            </w:r>
          </w:p>
        </w:tc>
      </w:tr>
      <w:tr w:rsidR="00D11EF0" w:rsidRPr="00C9680E" w14:paraId="303CCD1D" w14:textId="77777777">
        <w:tc>
          <w:tcPr>
            <w:tcW w:w="33.98%" w:type="pct"/>
            <w:shd w:val="clear" w:color="auto" w:fill="auto"/>
          </w:tcPr>
          <w:p w14:paraId="43CFC2CB" w14:textId="77777777" w:rsidR="00D11EF0" w:rsidRPr="005A0590" w:rsidRDefault="005C2CDF" w:rsidP="00C9680E">
            <w:pPr>
              <w:pStyle w:val="Tiret0"/>
              <w:numPr>
                <w:ilvl w:val="0"/>
                <w:numId w:val="0"/>
              </w:numPr>
              <w:spacing w:before="0pt" w:after="0pt"/>
              <w:jc w:val="start"/>
              <w:rPr>
                <w:rFonts w:ascii="Arial" w:hAnsi="Arial" w:cs="Arial"/>
                <w:noProof/>
                <w:sz w:val="20"/>
                <w:szCs w:val="20"/>
              </w:rPr>
            </w:pPr>
            <w:r w:rsidRPr="005A0590">
              <w:rPr>
                <w:rFonts w:ascii="Arial" w:hAnsi="Arial" w:cs="Arial"/>
                <w:noProof/>
                <w:sz w:val="20"/>
                <w:szCs w:val="20"/>
              </w:rPr>
              <w:t>Direktiva</w:t>
            </w:r>
            <w:r w:rsidR="00A62721" w:rsidRPr="005A0590">
              <w:rPr>
                <w:rFonts w:ascii="Arial" w:hAnsi="Arial" w:cs="Arial"/>
                <w:noProof/>
                <w:sz w:val="20"/>
                <w:szCs w:val="20"/>
              </w:rPr>
              <w:t xml:space="preserve"> </w:t>
            </w:r>
            <w:r w:rsidRPr="005A0590">
              <w:rPr>
                <w:rFonts w:ascii="Arial" w:hAnsi="Arial" w:cs="Arial"/>
                <w:noProof/>
                <w:sz w:val="20"/>
                <w:szCs w:val="20"/>
              </w:rPr>
              <w:t>2000/60/ES Evropskega parlamenta in Sveta z dne 23. oktobra 2000 o določitvi okvira za ukrepe Skupnosti na področju vodne politike</w:t>
            </w:r>
          </w:p>
        </w:tc>
        <w:tc>
          <w:tcPr>
            <w:tcW w:w="34.72%" w:type="pct"/>
            <w:shd w:val="clear" w:color="auto" w:fill="auto"/>
          </w:tcPr>
          <w:p w14:paraId="1470C030" w14:textId="77777777" w:rsidR="00D11EF0" w:rsidRPr="005A0590" w:rsidRDefault="001024E5" w:rsidP="00C9680E">
            <w:pPr>
              <w:pStyle w:val="Odstavekseznama"/>
              <w:ind w:start="0pt"/>
              <w:jc w:val="start"/>
              <w:rPr>
                <w:rFonts w:ascii="Arial" w:hAnsi="Arial" w:cs="Arial"/>
                <w:noProof/>
              </w:rPr>
            </w:pPr>
            <w:r w:rsidRPr="005A0590">
              <w:rPr>
                <w:rFonts w:ascii="Arial" w:hAnsi="Arial" w:cs="Arial"/>
                <w:noProof/>
              </w:rPr>
              <w:t>Zakon o vodah (Uradni list RS, št. 67/02, 2/04 – ZZdrI-A, 41/04 – ZVO-1, 57/08, 57/12, 100/13, 40/14, 56/15 in 65/20)</w:t>
            </w:r>
          </w:p>
          <w:p w14:paraId="4489AE21" w14:textId="77777777" w:rsidR="00F27AFE" w:rsidRPr="005A0590" w:rsidRDefault="00F27AFE" w:rsidP="00C9680E">
            <w:pPr>
              <w:pStyle w:val="Odstavekseznama"/>
              <w:ind w:start="0pt"/>
              <w:jc w:val="start"/>
              <w:rPr>
                <w:rFonts w:ascii="Arial" w:hAnsi="Arial" w:cs="Arial"/>
                <w:noProof/>
              </w:rPr>
            </w:pPr>
          </w:p>
          <w:p w14:paraId="70EA06C5" w14:textId="77777777" w:rsidR="00F27AFE" w:rsidRPr="005A0590" w:rsidRDefault="00F27AFE" w:rsidP="00C9680E">
            <w:pPr>
              <w:pStyle w:val="Odstavekseznama"/>
              <w:ind w:start="0pt"/>
              <w:jc w:val="start"/>
              <w:rPr>
                <w:rFonts w:ascii="Arial" w:hAnsi="Arial" w:cs="Arial"/>
                <w:noProof/>
              </w:rPr>
            </w:pPr>
            <w:r w:rsidRPr="005A0590">
              <w:rPr>
                <w:rFonts w:ascii="Arial" w:hAnsi="Arial" w:cs="Arial"/>
                <w:noProof/>
              </w:rPr>
              <w:t>Zakon o varstvu okolja (Uradni list RS, št. 39/06 – uradno prečiščeno besedilo, 49/06 – ZMetD, 66/06 – odl. US, 33/07 – ZPNačrt, 57/08 – ZFO-1A, 70/08, 108/09, 108/09 – ZPNačrt-A, 48/12, 57/12, 92/13, 56/15, 102/15, 30/16, 61/17 – GZ, 21/18 – ZNOrg in 84/18 – ZIURKOE)</w:t>
            </w:r>
          </w:p>
        </w:tc>
        <w:tc>
          <w:tcPr>
            <w:tcW w:w="31.3%" w:type="pct"/>
            <w:shd w:val="clear" w:color="auto" w:fill="auto"/>
          </w:tcPr>
          <w:p w14:paraId="5D12AB27" w14:textId="77777777" w:rsidR="00D11EF0" w:rsidRPr="005A0590" w:rsidRDefault="001024E5" w:rsidP="00C9680E">
            <w:pPr>
              <w:pStyle w:val="Odstavekseznama"/>
              <w:ind w:start="0pt"/>
              <w:jc w:val="start"/>
              <w:rPr>
                <w:rFonts w:ascii="Arial" w:hAnsi="Arial" w:cs="Arial"/>
                <w:noProof/>
              </w:rPr>
            </w:pPr>
            <w:r w:rsidRPr="005A0590">
              <w:rPr>
                <w:rFonts w:ascii="Arial" w:hAnsi="Arial" w:cs="Arial"/>
                <w:noProof/>
              </w:rPr>
              <w:t>Cilj upravljanja z vodami ter vodnimi in priobalnimi zemljišči je doseganje dobrega stanja voda in drugih, z vodami povezanih ekosistemov, zagotavljanje varstva pred škodljivim delovanjem voda, ohranjanje in uravnavanje vodnih količin in spodbujanje trajnostne rabe voda, ki omogoča različne vrste rabe voda ob upoštevanju dolgoročnega varstva razpoložljivih vodnih virov in njihove kakovosti.</w:t>
            </w:r>
          </w:p>
        </w:tc>
      </w:tr>
      <w:tr w:rsidR="00D11EF0" w:rsidRPr="00C9680E" w14:paraId="72A70024" w14:textId="77777777">
        <w:tc>
          <w:tcPr>
            <w:tcW w:w="33.98%" w:type="pct"/>
            <w:tcBorders>
              <w:bottom w:val="single" w:sz="4" w:space="0" w:color="auto"/>
            </w:tcBorders>
            <w:shd w:val="clear" w:color="auto" w:fill="auto"/>
          </w:tcPr>
          <w:p w14:paraId="27959220" w14:textId="77777777" w:rsidR="00D11EF0" w:rsidRPr="005A0590" w:rsidRDefault="005C2CDF" w:rsidP="00C9680E">
            <w:pPr>
              <w:pStyle w:val="Tiret0"/>
              <w:numPr>
                <w:ilvl w:val="0"/>
                <w:numId w:val="0"/>
              </w:numPr>
              <w:spacing w:before="0pt" w:after="0pt"/>
              <w:jc w:val="start"/>
              <w:rPr>
                <w:rFonts w:ascii="Arial" w:hAnsi="Arial" w:cs="Arial"/>
                <w:noProof/>
                <w:sz w:val="20"/>
                <w:szCs w:val="20"/>
              </w:rPr>
            </w:pPr>
            <w:r w:rsidRPr="005A0590">
              <w:rPr>
                <w:rFonts w:ascii="Arial" w:hAnsi="Arial" w:cs="Arial"/>
                <w:noProof/>
                <w:sz w:val="20"/>
                <w:szCs w:val="20"/>
              </w:rPr>
              <w:t>Direktiva Sveta 91/676/EGS z</w:t>
            </w:r>
            <w:r w:rsidR="00A62721" w:rsidRPr="005A0590">
              <w:rPr>
                <w:rFonts w:ascii="Arial" w:hAnsi="Arial" w:cs="Arial"/>
                <w:noProof/>
                <w:sz w:val="20"/>
                <w:szCs w:val="20"/>
              </w:rPr>
              <w:t xml:space="preserve"> </w:t>
            </w:r>
            <w:r w:rsidRPr="005A0590">
              <w:rPr>
                <w:rFonts w:ascii="Arial" w:hAnsi="Arial" w:cs="Arial"/>
                <w:noProof/>
                <w:sz w:val="20"/>
                <w:szCs w:val="20"/>
              </w:rPr>
              <w:t>dne 12. decembra</w:t>
            </w:r>
            <w:r w:rsidR="00A62721" w:rsidRPr="005A0590">
              <w:rPr>
                <w:rFonts w:ascii="Arial" w:hAnsi="Arial" w:cs="Arial"/>
                <w:noProof/>
                <w:sz w:val="20"/>
                <w:szCs w:val="20"/>
              </w:rPr>
              <w:t> </w:t>
            </w:r>
            <w:r w:rsidRPr="005A0590">
              <w:rPr>
                <w:rFonts w:ascii="Arial" w:hAnsi="Arial" w:cs="Arial"/>
                <w:noProof/>
                <w:sz w:val="20"/>
                <w:szCs w:val="20"/>
              </w:rPr>
              <w:t>1991 o</w:t>
            </w:r>
            <w:r w:rsidR="00A62721" w:rsidRPr="005A0590">
              <w:rPr>
                <w:rFonts w:ascii="Arial" w:hAnsi="Arial" w:cs="Arial"/>
                <w:noProof/>
                <w:sz w:val="20"/>
                <w:szCs w:val="20"/>
              </w:rPr>
              <w:t xml:space="preserve"> </w:t>
            </w:r>
            <w:r w:rsidRPr="005A0590">
              <w:rPr>
                <w:rFonts w:ascii="Arial" w:hAnsi="Arial" w:cs="Arial"/>
                <w:noProof/>
                <w:sz w:val="20"/>
                <w:szCs w:val="20"/>
              </w:rPr>
              <w:t>varstvu voda pred onesnaževanjem z</w:t>
            </w:r>
            <w:r w:rsidR="00A62721" w:rsidRPr="005A0590">
              <w:rPr>
                <w:rFonts w:ascii="Arial" w:hAnsi="Arial" w:cs="Arial"/>
                <w:noProof/>
                <w:sz w:val="20"/>
                <w:szCs w:val="20"/>
              </w:rPr>
              <w:t xml:space="preserve"> </w:t>
            </w:r>
            <w:r w:rsidRPr="005A0590">
              <w:rPr>
                <w:rFonts w:ascii="Arial" w:hAnsi="Arial" w:cs="Arial"/>
                <w:noProof/>
                <w:sz w:val="20"/>
                <w:szCs w:val="20"/>
              </w:rPr>
              <w:t>nitrati iz kmetijskih virov</w:t>
            </w:r>
          </w:p>
        </w:tc>
        <w:tc>
          <w:tcPr>
            <w:tcW w:w="34.72%" w:type="pct"/>
            <w:tcBorders>
              <w:bottom w:val="single" w:sz="4" w:space="0" w:color="auto"/>
            </w:tcBorders>
            <w:shd w:val="clear" w:color="auto" w:fill="auto"/>
          </w:tcPr>
          <w:p w14:paraId="30139F22" w14:textId="77777777" w:rsidR="00D11EF0" w:rsidRPr="005A0590" w:rsidRDefault="008B4359" w:rsidP="00C9680E">
            <w:pPr>
              <w:pStyle w:val="Odstavekseznama"/>
              <w:ind w:start="0pt"/>
              <w:jc w:val="start"/>
              <w:rPr>
                <w:rFonts w:ascii="Arial" w:hAnsi="Arial" w:cs="Arial"/>
                <w:noProof/>
              </w:rPr>
            </w:pPr>
            <w:r w:rsidRPr="005A0590">
              <w:rPr>
                <w:rFonts w:ascii="Arial" w:hAnsi="Arial" w:cs="Arial"/>
                <w:noProof/>
              </w:rPr>
              <w:t xml:space="preserve">Uredba o varstvu voda pred onesnaževanjem z nitrati iz kmetijskih virov (Uradbi list RS, št. </w:t>
            </w:r>
            <w:r w:rsidRPr="005A0590">
              <w:rPr>
                <w:rFonts w:ascii="Arial" w:hAnsi="Arial" w:cs="Arial"/>
              </w:rPr>
              <w:t>113/09, 5/13, 22/15 in 12/17)</w:t>
            </w:r>
          </w:p>
        </w:tc>
        <w:tc>
          <w:tcPr>
            <w:tcW w:w="31.3%" w:type="pct"/>
            <w:tcBorders>
              <w:bottom w:val="single" w:sz="4" w:space="0" w:color="auto"/>
            </w:tcBorders>
            <w:shd w:val="clear" w:color="auto" w:fill="auto"/>
          </w:tcPr>
          <w:p w14:paraId="7BCC9618" w14:textId="77777777" w:rsidR="00D11EF0" w:rsidRPr="005A0590" w:rsidRDefault="00DE754A" w:rsidP="00C9680E">
            <w:pPr>
              <w:pStyle w:val="Odstavekseznama"/>
              <w:ind w:start="0pt"/>
              <w:jc w:val="start"/>
              <w:rPr>
                <w:rFonts w:ascii="Arial" w:hAnsi="Arial" w:cs="Arial"/>
                <w:noProof/>
              </w:rPr>
            </w:pPr>
            <w:r w:rsidRPr="005A0590">
              <w:rPr>
                <w:rFonts w:ascii="Arial" w:hAnsi="Arial" w:cs="Arial"/>
              </w:rPr>
              <w:t>Z</w:t>
            </w:r>
            <w:r w:rsidR="00037955" w:rsidRPr="005A0590">
              <w:rPr>
                <w:rFonts w:ascii="Arial" w:hAnsi="Arial" w:cs="Arial"/>
              </w:rPr>
              <w:t>manjšati onesnaževanje voda, ki ga povzročajo ali izzovejo nitrati iz kmetijskih virov, in preprečiti nadaljnje onesnaževanje te vrste</w:t>
            </w:r>
            <w:r w:rsidR="00827812" w:rsidRPr="005A0590">
              <w:rPr>
                <w:rFonts w:ascii="Arial" w:hAnsi="Arial" w:cs="Arial"/>
              </w:rPr>
              <w:t>, da se zavaruje</w:t>
            </w:r>
            <w:r w:rsidRPr="005A0590">
              <w:rPr>
                <w:rFonts w:ascii="Arial" w:hAnsi="Arial" w:cs="Arial"/>
              </w:rPr>
              <w:t xml:space="preserve"> zdravje ljudi, </w:t>
            </w:r>
            <w:r w:rsidR="00827812" w:rsidRPr="005A0590">
              <w:rPr>
                <w:rFonts w:ascii="Arial" w:hAnsi="Arial" w:cs="Arial"/>
              </w:rPr>
              <w:t>živali</w:t>
            </w:r>
            <w:r w:rsidRPr="005A0590">
              <w:rPr>
                <w:rFonts w:ascii="Arial" w:hAnsi="Arial" w:cs="Arial"/>
              </w:rPr>
              <w:t xml:space="preserve"> in vodni ekosistemi</w:t>
            </w:r>
            <w:r w:rsidR="00827812" w:rsidRPr="005A0590">
              <w:rPr>
                <w:rFonts w:ascii="Arial" w:hAnsi="Arial" w:cs="Arial"/>
              </w:rPr>
              <w:t>.</w:t>
            </w:r>
          </w:p>
        </w:tc>
      </w:tr>
      <w:tr w:rsidR="005C2CDF" w:rsidRPr="00C9680E" w14:paraId="55A8CEBE" w14:textId="77777777">
        <w:tc>
          <w:tcPr>
            <w:tcW w:w="33.98%" w:type="pct"/>
            <w:tcBorders>
              <w:bottom w:val="single" w:sz="4" w:space="0" w:color="auto"/>
            </w:tcBorders>
            <w:shd w:val="clear" w:color="auto" w:fill="auto"/>
          </w:tcPr>
          <w:p w14:paraId="0BBD54CD" w14:textId="77777777" w:rsidR="005C2CDF" w:rsidRPr="005A0590" w:rsidRDefault="005C2CDF" w:rsidP="00C9680E">
            <w:pPr>
              <w:pStyle w:val="Tiret0"/>
              <w:numPr>
                <w:ilvl w:val="0"/>
                <w:numId w:val="0"/>
              </w:numPr>
              <w:spacing w:before="0pt" w:after="0pt"/>
              <w:jc w:val="start"/>
              <w:rPr>
                <w:rFonts w:ascii="Arial" w:hAnsi="Arial" w:cs="Arial"/>
                <w:noProof/>
                <w:sz w:val="20"/>
                <w:szCs w:val="20"/>
              </w:rPr>
            </w:pPr>
            <w:r w:rsidRPr="005A0590">
              <w:rPr>
                <w:rFonts w:ascii="Arial" w:hAnsi="Arial" w:cs="Arial"/>
                <w:noProof/>
                <w:sz w:val="20"/>
                <w:szCs w:val="20"/>
              </w:rPr>
              <w:t>Direktiva</w:t>
            </w:r>
            <w:r w:rsidR="00A62721" w:rsidRPr="005A0590">
              <w:rPr>
                <w:rFonts w:ascii="Arial" w:hAnsi="Arial" w:cs="Arial"/>
                <w:noProof/>
                <w:sz w:val="20"/>
                <w:szCs w:val="20"/>
              </w:rPr>
              <w:t xml:space="preserve"> </w:t>
            </w:r>
            <w:r w:rsidRPr="005A0590">
              <w:rPr>
                <w:rFonts w:ascii="Arial" w:hAnsi="Arial" w:cs="Arial"/>
                <w:noProof/>
                <w:sz w:val="20"/>
                <w:szCs w:val="20"/>
              </w:rPr>
              <w:t>2009/128/ES Evropskega parlamenta in Sveta z dne 21. oktobra 2009 o določitvi okvira za ukrepe Skupnosti za doseganje trajnostne rabe pesticidov</w:t>
            </w:r>
          </w:p>
        </w:tc>
        <w:tc>
          <w:tcPr>
            <w:tcW w:w="34.72%" w:type="pct"/>
            <w:tcBorders>
              <w:bottom w:val="single" w:sz="4" w:space="0" w:color="auto"/>
            </w:tcBorders>
            <w:shd w:val="clear" w:color="auto" w:fill="auto"/>
          </w:tcPr>
          <w:p w14:paraId="796AE95A" w14:textId="77777777" w:rsidR="005C2CDF" w:rsidRPr="005A0590" w:rsidRDefault="008B17F4" w:rsidP="00C9680E">
            <w:pPr>
              <w:pStyle w:val="Odstavekseznama"/>
              <w:ind w:start="0pt"/>
              <w:jc w:val="start"/>
              <w:rPr>
                <w:rFonts w:ascii="Arial" w:hAnsi="Arial" w:cs="Arial"/>
                <w:noProof/>
              </w:rPr>
            </w:pPr>
            <w:r w:rsidRPr="005A0590">
              <w:rPr>
                <w:rFonts w:ascii="Arial" w:hAnsi="Arial" w:cs="Arial"/>
                <w:noProof/>
              </w:rPr>
              <w:t>Pravilnik o integriranem varstvu rastlin pred škodljivimi organizmi (Uradni list RS, št. 43/14)</w:t>
            </w:r>
          </w:p>
        </w:tc>
        <w:tc>
          <w:tcPr>
            <w:tcW w:w="31.3%" w:type="pct"/>
            <w:tcBorders>
              <w:bottom w:val="single" w:sz="4" w:space="0" w:color="auto"/>
            </w:tcBorders>
            <w:shd w:val="clear" w:color="auto" w:fill="auto"/>
          </w:tcPr>
          <w:p w14:paraId="15871A55" w14:textId="77777777" w:rsidR="00713416" w:rsidRPr="005A0590" w:rsidRDefault="00601641" w:rsidP="00C9680E">
            <w:pPr>
              <w:jc w:val="start"/>
              <w:rPr>
                <w:rFonts w:ascii="Arial" w:hAnsi="Arial" w:cs="Arial"/>
                <w:sz w:val="20"/>
                <w:szCs w:val="20"/>
              </w:rPr>
            </w:pPr>
            <w:r w:rsidRPr="005A0590">
              <w:rPr>
                <w:rFonts w:ascii="Arial" w:hAnsi="Arial" w:cs="Arial"/>
                <w:sz w:val="20"/>
                <w:szCs w:val="20"/>
              </w:rPr>
              <w:t>V skladu s 4. členom se</w:t>
            </w:r>
            <w:r w:rsidR="00713416" w:rsidRPr="005A0590">
              <w:rPr>
                <w:rFonts w:ascii="Arial" w:hAnsi="Arial" w:cs="Arial"/>
                <w:sz w:val="20"/>
                <w:szCs w:val="20"/>
              </w:rPr>
              <w:t>:</w:t>
            </w:r>
          </w:p>
          <w:p w14:paraId="7B09F36F" w14:textId="77777777" w:rsidR="00601641" w:rsidRPr="005A0590" w:rsidRDefault="00601641" w:rsidP="00C9680E">
            <w:pPr>
              <w:numPr>
                <w:ilvl w:val="0"/>
                <w:numId w:val="45"/>
              </w:numPr>
              <w:jc w:val="start"/>
              <w:rPr>
                <w:rFonts w:ascii="Arial" w:hAnsi="Arial" w:cs="Arial"/>
                <w:sz w:val="20"/>
                <w:szCs w:val="20"/>
              </w:rPr>
            </w:pPr>
            <w:r w:rsidRPr="005A0590">
              <w:rPr>
                <w:rFonts w:ascii="Arial" w:hAnsi="Arial" w:cs="Arial"/>
                <w:sz w:val="20"/>
                <w:szCs w:val="20"/>
              </w:rPr>
              <w:t>mora pri pridelavi kmetijskih rastlin na njivah izvajati ustrezen kolobar na najmanj 50</w:t>
            </w:r>
            <w:r w:rsidR="00713416" w:rsidRPr="005A0590">
              <w:rPr>
                <w:rFonts w:ascii="Arial" w:hAnsi="Arial" w:cs="Arial"/>
                <w:sz w:val="20"/>
                <w:szCs w:val="20"/>
              </w:rPr>
              <w:t> </w:t>
            </w:r>
            <w:r w:rsidRPr="005A0590">
              <w:rPr>
                <w:rFonts w:ascii="Arial" w:hAnsi="Arial" w:cs="Arial"/>
                <w:sz w:val="20"/>
                <w:szCs w:val="20"/>
              </w:rPr>
              <w:t>% njivskih površin. Kot ustrezen kolobar se šteje vsak kolobar, ki ustreza izbrani tehnologiji pridelave. Kot tak se lahko šteje dvoletni kolobar, priporočljiv pa je triletni. Koruza se lahko na vseh njivskih površinah gospodarstva v monokulturi prideluje največ tri leta. Trave, travno deteljne mešanice in deteljno travne mešanice na njivah del kolobarja in so lahko na istem zemljišču več kot tri leta. Za dveletni kolobar se štejejo tudi praha, podsevki in dosevki.</w:t>
            </w:r>
          </w:p>
          <w:p w14:paraId="47CCF13E" w14:textId="77777777" w:rsidR="005C2CDF" w:rsidRPr="005A0590" w:rsidRDefault="00601641" w:rsidP="00C9680E">
            <w:pPr>
              <w:pStyle w:val="Odstavekseznama"/>
              <w:numPr>
                <w:ilvl w:val="0"/>
                <w:numId w:val="45"/>
              </w:numPr>
              <w:jc w:val="start"/>
              <w:rPr>
                <w:rFonts w:ascii="Arial" w:hAnsi="Arial" w:cs="Arial"/>
              </w:rPr>
            </w:pPr>
            <w:r w:rsidRPr="005A0590">
              <w:rPr>
                <w:rFonts w:ascii="Arial" w:hAnsi="Arial" w:cs="Arial"/>
              </w:rPr>
              <w:t xml:space="preserve">za optimalno rast pridelka poskrbi z uravnoteženim gnojenjem z organskimi in mineralnimi gnojili v skladu s potrebami rastlin ter namakalnimi tehnikami, kjer je to </w:t>
            </w:r>
            <w:r w:rsidRPr="005A0590">
              <w:rPr>
                <w:rFonts w:ascii="Arial" w:hAnsi="Arial" w:cs="Arial"/>
              </w:rPr>
              <w:lastRenderedPageBreak/>
              <w:t>mogoče.</w:t>
            </w:r>
          </w:p>
          <w:p w14:paraId="1C4FC48C" w14:textId="77777777" w:rsidR="00A662C1" w:rsidRPr="005A0590" w:rsidRDefault="00A662C1" w:rsidP="00C9680E">
            <w:pPr>
              <w:numPr>
                <w:ilvl w:val="0"/>
                <w:numId w:val="45"/>
              </w:numPr>
              <w:jc w:val="start"/>
              <w:rPr>
                <w:rFonts w:ascii="Arial" w:hAnsi="Arial" w:cs="Arial"/>
                <w:sz w:val="20"/>
                <w:szCs w:val="20"/>
              </w:rPr>
            </w:pPr>
            <w:r w:rsidRPr="005A0590">
              <w:rPr>
                <w:rFonts w:ascii="Arial" w:hAnsi="Arial" w:cs="Arial"/>
                <w:sz w:val="20"/>
                <w:szCs w:val="20"/>
              </w:rPr>
              <w:t xml:space="preserve">za zagotavljanje zdrave rasti pridelka daje prednost uporabi odpornih sort </w:t>
            </w:r>
            <w:r w:rsidR="00DE4657">
              <w:rPr>
                <w:rFonts w:ascii="Arial" w:hAnsi="Arial" w:cs="Arial"/>
                <w:sz w:val="20"/>
                <w:szCs w:val="20"/>
              </w:rPr>
              <w:t>oz.</w:t>
            </w:r>
            <w:r w:rsidRPr="005A0590">
              <w:rPr>
                <w:rFonts w:ascii="Arial" w:hAnsi="Arial" w:cs="Arial"/>
                <w:sz w:val="20"/>
                <w:szCs w:val="20"/>
              </w:rPr>
              <w:t xml:space="preserve"> semenu ali sadilnemu materialu, ki izpolnjuje pogoje v skladu s predpisi o trženju semenskega materiala kmetijskih rastlin.</w:t>
            </w:r>
          </w:p>
          <w:p w14:paraId="3B33ED5A" w14:textId="77777777" w:rsidR="00A662C1" w:rsidRPr="005A0590" w:rsidRDefault="00A662C1" w:rsidP="00C9680E">
            <w:pPr>
              <w:pStyle w:val="Odstavekseznama"/>
              <w:ind w:start="0pt"/>
              <w:jc w:val="start"/>
              <w:rPr>
                <w:rFonts w:ascii="Arial" w:hAnsi="Arial" w:cs="Arial"/>
              </w:rPr>
            </w:pPr>
          </w:p>
          <w:p w14:paraId="52255BE7" w14:textId="77777777" w:rsidR="00A53019" w:rsidRPr="005A0590" w:rsidRDefault="00A662C1" w:rsidP="00C9680E">
            <w:pPr>
              <w:jc w:val="start"/>
              <w:rPr>
                <w:rFonts w:ascii="Arial" w:hAnsi="Arial" w:cs="Arial"/>
                <w:sz w:val="20"/>
                <w:szCs w:val="20"/>
              </w:rPr>
            </w:pPr>
            <w:r w:rsidRPr="005A0590">
              <w:rPr>
                <w:rFonts w:ascii="Arial" w:hAnsi="Arial" w:cs="Arial"/>
                <w:sz w:val="20"/>
                <w:szCs w:val="20"/>
              </w:rPr>
              <w:t>V skladu s 5. členom se</w:t>
            </w:r>
            <w:r w:rsidR="00A53019" w:rsidRPr="005A0590">
              <w:rPr>
                <w:rFonts w:ascii="Arial" w:hAnsi="Arial" w:cs="Arial"/>
                <w:sz w:val="20"/>
                <w:szCs w:val="20"/>
              </w:rPr>
              <w:t>:</w:t>
            </w:r>
          </w:p>
          <w:p w14:paraId="7E438E52" w14:textId="77777777" w:rsidR="00A662C1" w:rsidRPr="005A0590" w:rsidRDefault="00A662C1" w:rsidP="00C9680E">
            <w:pPr>
              <w:numPr>
                <w:ilvl w:val="0"/>
                <w:numId w:val="45"/>
              </w:numPr>
              <w:jc w:val="start"/>
              <w:rPr>
                <w:rFonts w:ascii="Arial" w:hAnsi="Arial" w:cs="Arial"/>
                <w:sz w:val="20"/>
                <w:szCs w:val="20"/>
              </w:rPr>
            </w:pPr>
            <w:r w:rsidRPr="005A0590">
              <w:rPr>
                <w:rFonts w:ascii="Arial" w:hAnsi="Arial" w:cs="Arial"/>
                <w:sz w:val="20"/>
                <w:szCs w:val="20"/>
              </w:rPr>
              <w:t>lahko izvaja mehansko ali fizikalno zatiranje plevela (strojno ali ročno).</w:t>
            </w:r>
          </w:p>
          <w:p w14:paraId="00B7E517" w14:textId="77777777" w:rsidR="00A662C1" w:rsidRPr="005A0590" w:rsidRDefault="00A662C1" w:rsidP="00C9680E">
            <w:pPr>
              <w:numPr>
                <w:ilvl w:val="0"/>
                <w:numId w:val="45"/>
              </w:numPr>
              <w:jc w:val="start"/>
              <w:rPr>
                <w:rFonts w:ascii="Arial" w:hAnsi="Arial" w:cs="Arial"/>
                <w:sz w:val="20"/>
                <w:szCs w:val="20"/>
              </w:rPr>
            </w:pPr>
            <w:r w:rsidRPr="005A0590">
              <w:rPr>
                <w:rFonts w:ascii="Arial" w:hAnsi="Arial" w:cs="Arial"/>
                <w:sz w:val="20"/>
                <w:szCs w:val="20"/>
              </w:rPr>
              <w:t xml:space="preserve">za obvladovanje škodljivih organizmov lahko uporabljajo </w:t>
            </w:r>
            <w:r w:rsidR="003B22A6" w:rsidRPr="005A0590">
              <w:rPr>
                <w:rFonts w:ascii="Arial" w:hAnsi="Arial" w:cs="Arial"/>
                <w:sz w:val="20"/>
                <w:szCs w:val="20"/>
              </w:rPr>
              <w:t>FFS</w:t>
            </w:r>
            <w:r w:rsidRPr="005A0590">
              <w:rPr>
                <w:rFonts w:ascii="Arial" w:hAnsi="Arial" w:cs="Arial"/>
                <w:sz w:val="20"/>
                <w:szCs w:val="20"/>
              </w:rPr>
              <w:t xml:space="preserve">, izdelana na podlagi mikroorganizmov, rastlinskih izvlečkov, feromonov in snovi z nizkim tveganjem, registrirana </w:t>
            </w:r>
            <w:r w:rsidR="00DE4657">
              <w:rPr>
                <w:rFonts w:ascii="Arial" w:hAnsi="Arial" w:cs="Arial"/>
                <w:sz w:val="20"/>
                <w:szCs w:val="20"/>
              </w:rPr>
              <w:t>oz.</w:t>
            </w:r>
            <w:r w:rsidRPr="005A0590">
              <w:rPr>
                <w:rFonts w:ascii="Arial" w:hAnsi="Arial" w:cs="Arial"/>
                <w:sz w:val="20"/>
                <w:szCs w:val="20"/>
              </w:rPr>
              <w:t xml:space="preserve"> dovoljena v skladu z zakonom, ki ureja </w:t>
            </w:r>
            <w:r w:rsidR="003B22A6" w:rsidRPr="005A0590">
              <w:rPr>
                <w:rFonts w:ascii="Arial" w:hAnsi="Arial" w:cs="Arial"/>
                <w:sz w:val="20"/>
                <w:szCs w:val="20"/>
              </w:rPr>
              <w:t>FFS</w:t>
            </w:r>
            <w:r w:rsidRPr="005A0590">
              <w:rPr>
                <w:rFonts w:ascii="Arial" w:hAnsi="Arial" w:cs="Arial"/>
                <w:sz w:val="20"/>
                <w:szCs w:val="20"/>
              </w:rPr>
              <w:t>.</w:t>
            </w:r>
          </w:p>
          <w:p w14:paraId="29DC5C3A" w14:textId="77777777" w:rsidR="00B6658F" w:rsidRPr="005A0590" w:rsidRDefault="00B6658F" w:rsidP="00C9680E">
            <w:pPr>
              <w:pStyle w:val="Odstavekseznama"/>
              <w:ind w:start="0pt"/>
              <w:jc w:val="start"/>
              <w:rPr>
                <w:rFonts w:ascii="Arial" w:hAnsi="Arial" w:cs="Arial"/>
              </w:rPr>
            </w:pPr>
          </w:p>
          <w:p w14:paraId="05CAF1BF" w14:textId="77777777" w:rsidR="00601641" w:rsidRPr="005A0590" w:rsidRDefault="00601641" w:rsidP="00C9680E">
            <w:pPr>
              <w:pStyle w:val="Odstavekseznama"/>
              <w:ind w:start="0pt"/>
              <w:jc w:val="start"/>
              <w:rPr>
                <w:rFonts w:ascii="Arial" w:hAnsi="Arial" w:cs="Arial"/>
              </w:rPr>
            </w:pPr>
            <w:r w:rsidRPr="005A0590">
              <w:rPr>
                <w:rFonts w:ascii="Arial" w:hAnsi="Arial" w:cs="Arial"/>
              </w:rPr>
              <w:t xml:space="preserve">V skladu s 6. členom uporabnik lahko uporabi </w:t>
            </w:r>
            <w:r w:rsidR="003B22A6" w:rsidRPr="005A0590">
              <w:rPr>
                <w:rFonts w:ascii="Arial" w:hAnsi="Arial" w:cs="Arial"/>
              </w:rPr>
              <w:t>FFS</w:t>
            </w:r>
            <w:r w:rsidRPr="005A0590">
              <w:rPr>
                <w:rFonts w:ascii="Arial" w:hAnsi="Arial" w:cs="Arial"/>
              </w:rPr>
              <w:t xml:space="preserve"> za poklicno rabo takrat, kadar presodi, da z metodami varstva rastlin z nizkim tveganjem ni mogoče doseči zadovoljivega učinka pri obvladovanju škodljivih organizmov. Pri uporabi </w:t>
            </w:r>
            <w:r w:rsidR="003B22A6" w:rsidRPr="005A0590">
              <w:rPr>
                <w:rFonts w:ascii="Arial" w:hAnsi="Arial" w:cs="Arial"/>
              </w:rPr>
              <w:t>FFS</w:t>
            </w:r>
            <w:r w:rsidRPr="005A0590">
              <w:rPr>
                <w:rFonts w:ascii="Arial" w:hAnsi="Arial" w:cs="Arial"/>
              </w:rPr>
              <w:t xml:space="preserve"> za poklicno rabo je treba upoštevati navodila in etiketo proizvajalca glede načina uporabe </w:t>
            </w:r>
            <w:r w:rsidR="003B22A6" w:rsidRPr="005A0590">
              <w:rPr>
                <w:rFonts w:ascii="Arial" w:hAnsi="Arial" w:cs="Arial"/>
              </w:rPr>
              <w:t>FFS</w:t>
            </w:r>
            <w:r w:rsidRPr="005A0590">
              <w:rPr>
                <w:rFonts w:ascii="Arial" w:hAnsi="Arial" w:cs="Arial"/>
              </w:rPr>
              <w:t xml:space="preserve">, da se prepreči razvoj odpornosti škodljivega organizma ali plevela na </w:t>
            </w:r>
            <w:r w:rsidR="003B22A6" w:rsidRPr="005A0590">
              <w:rPr>
                <w:rFonts w:ascii="Arial" w:hAnsi="Arial" w:cs="Arial"/>
              </w:rPr>
              <w:t>FFS</w:t>
            </w:r>
            <w:r w:rsidRPr="005A0590">
              <w:rPr>
                <w:rFonts w:ascii="Arial" w:hAnsi="Arial" w:cs="Arial"/>
              </w:rPr>
              <w:t xml:space="preserve">, predvsem dosledno upoštevati vsa predpisana opozorila, zlasti opozorila o varnostnih pasovih do voda, varstvu čebel in drugih neciljnih organizmov ter druga opozorila o omejitvi uporabe, ki so navedena na etiketi in navodilu za uporabo </w:t>
            </w:r>
            <w:r w:rsidR="003B22A6" w:rsidRPr="005A0590">
              <w:rPr>
                <w:rFonts w:ascii="Arial" w:hAnsi="Arial" w:cs="Arial"/>
              </w:rPr>
              <w:t>FFS</w:t>
            </w:r>
            <w:r w:rsidRPr="005A0590">
              <w:rPr>
                <w:rFonts w:ascii="Arial" w:hAnsi="Arial" w:cs="Arial"/>
              </w:rPr>
              <w:t xml:space="preserve"> in glede uporabe osebne varovalne opreme pri tretiranju.</w:t>
            </w:r>
          </w:p>
        </w:tc>
      </w:tr>
      <w:tr w:rsidR="00D11EF0" w:rsidRPr="00C9680E" w14:paraId="2DBBF657" w14:textId="77777777">
        <w:tc>
          <w:tcPr>
            <w:tcW w:w="100.0%" w:type="pct"/>
            <w:gridSpan w:val="3"/>
            <w:shd w:val="clear" w:color="auto" w:fill="E7FFE5"/>
          </w:tcPr>
          <w:p w14:paraId="48102082" w14:textId="77777777" w:rsidR="00D11EF0" w:rsidRPr="005A0590" w:rsidRDefault="00D11EF0" w:rsidP="00C9680E">
            <w:pPr>
              <w:pStyle w:val="Odstavekseznama"/>
              <w:ind w:start="0pt"/>
              <w:jc w:val="center"/>
              <w:rPr>
                <w:rFonts w:ascii="Arial" w:hAnsi="Arial" w:cs="Arial"/>
                <w:b/>
              </w:rPr>
            </w:pPr>
            <w:r w:rsidRPr="005A0590">
              <w:rPr>
                <w:rFonts w:ascii="Arial" w:hAnsi="Arial" w:cs="Arial"/>
                <w:b/>
                <w:noProof/>
              </w:rPr>
              <w:lastRenderedPageBreak/>
              <w:t>T</w:t>
            </w:r>
            <w:r w:rsidR="00685A40" w:rsidRPr="005A0590">
              <w:rPr>
                <w:rFonts w:ascii="Arial" w:hAnsi="Arial" w:cs="Arial"/>
                <w:b/>
                <w:noProof/>
              </w:rPr>
              <w:t>l</w:t>
            </w:r>
            <w:r w:rsidRPr="005A0590">
              <w:rPr>
                <w:rFonts w:ascii="Arial" w:hAnsi="Arial" w:cs="Arial"/>
                <w:b/>
                <w:noProof/>
              </w:rPr>
              <w:t>a</w:t>
            </w:r>
          </w:p>
        </w:tc>
      </w:tr>
      <w:tr w:rsidR="00D11EF0" w:rsidRPr="00C9680E" w14:paraId="49AF85DA" w14:textId="77777777">
        <w:tc>
          <w:tcPr>
            <w:tcW w:w="33.98%" w:type="pct"/>
            <w:shd w:val="clear" w:color="auto" w:fill="auto"/>
          </w:tcPr>
          <w:p w14:paraId="1EE63CA7" w14:textId="77777777" w:rsidR="00D11EF0" w:rsidRPr="005A0590" w:rsidRDefault="002C5F33" w:rsidP="00C9680E">
            <w:pPr>
              <w:pStyle w:val="Tiret0"/>
              <w:numPr>
                <w:ilvl w:val="0"/>
                <w:numId w:val="0"/>
              </w:numPr>
              <w:spacing w:before="0pt" w:after="0pt"/>
              <w:jc w:val="start"/>
              <w:rPr>
                <w:rFonts w:ascii="Arial" w:hAnsi="Arial" w:cs="Arial"/>
                <w:noProof/>
                <w:sz w:val="20"/>
                <w:szCs w:val="20"/>
              </w:rPr>
            </w:pPr>
            <w:r w:rsidRPr="005A0590">
              <w:rPr>
                <w:rFonts w:ascii="Arial" w:hAnsi="Arial" w:cs="Arial"/>
                <w:sz w:val="20"/>
                <w:szCs w:val="20"/>
              </w:rPr>
              <w:t xml:space="preserve">Tematska strategija za varstvo </w:t>
            </w:r>
            <w:r w:rsidRPr="005A0590">
              <w:rPr>
                <w:rFonts w:ascii="Arial" w:hAnsi="Arial" w:cs="Arial"/>
                <w:sz w:val="20"/>
                <w:szCs w:val="20"/>
              </w:rPr>
              <w:lastRenderedPageBreak/>
              <w:t>tal</w:t>
            </w:r>
          </w:p>
        </w:tc>
        <w:tc>
          <w:tcPr>
            <w:tcW w:w="34.72%" w:type="pct"/>
            <w:shd w:val="clear" w:color="auto" w:fill="auto"/>
          </w:tcPr>
          <w:p w14:paraId="01B18C5E" w14:textId="77777777" w:rsidR="00D11EF0" w:rsidRPr="005A0590" w:rsidRDefault="00407E43" w:rsidP="00C9680E">
            <w:pPr>
              <w:pStyle w:val="Tiret0"/>
              <w:numPr>
                <w:ilvl w:val="0"/>
                <w:numId w:val="0"/>
              </w:numPr>
              <w:spacing w:before="0pt" w:after="0pt"/>
              <w:jc w:val="start"/>
              <w:rPr>
                <w:rFonts w:ascii="Arial" w:hAnsi="Arial" w:cs="Arial"/>
                <w:noProof/>
                <w:sz w:val="20"/>
                <w:szCs w:val="20"/>
              </w:rPr>
            </w:pPr>
            <w:r w:rsidRPr="005A0590">
              <w:rPr>
                <w:rFonts w:ascii="Arial" w:hAnsi="Arial" w:cs="Arial"/>
                <w:noProof/>
                <w:sz w:val="20"/>
                <w:szCs w:val="20"/>
              </w:rPr>
              <w:lastRenderedPageBreak/>
              <w:t xml:space="preserve">Uredba o mejnih, opozorilnih in </w:t>
            </w:r>
            <w:r w:rsidRPr="005A0590">
              <w:rPr>
                <w:rFonts w:ascii="Arial" w:hAnsi="Arial" w:cs="Arial"/>
                <w:noProof/>
                <w:sz w:val="20"/>
                <w:szCs w:val="20"/>
              </w:rPr>
              <w:lastRenderedPageBreak/>
              <w:t>kritičnih imisijskih vrednostih nevarnih snovi v tleh (Uradni list RS, št. 68/96 in 41/04 – ZVO-1)</w:t>
            </w:r>
          </w:p>
        </w:tc>
        <w:tc>
          <w:tcPr>
            <w:tcW w:w="31.3%" w:type="pct"/>
            <w:shd w:val="clear" w:color="auto" w:fill="auto"/>
          </w:tcPr>
          <w:p w14:paraId="1362A062" w14:textId="77777777" w:rsidR="00D11EF0" w:rsidRPr="005A0590" w:rsidRDefault="009119A4" w:rsidP="00C9680E">
            <w:pPr>
              <w:pStyle w:val="Tiret0"/>
              <w:numPr>
                <w:ilvl w:val="0"/>
                <w:numId w:val="0"/>
              </w:numPr>
              <w:spacing w:before="0pt" w:after="0pt"/>
              <w:jc w:val="start"/>
              <w:rPr>
                <w:rFonts w:ascii="Arial" w:hAnsi="Arial" w:cs="Arial"/>
                <w:noProof/>
                <w:sz w:val="20"/>
                <w:szCs w:val="20"/>
              </w:rPr>
            </w:pPr>
            <w:r w:rsidRPr="005A0590">
              <w:rPr>
                <w:rFonts w:ascii="Arial" w:hAnsi="Arial" w:cs="Arial"/>
                <w:noProof/>
                <w:sz w:val="20"/>
                <w:szCs w:val="20"/>
              </w:rPr>
              <w:lastRenderedPageBreak/>
              <w:t xml:space="preserve">Varstvo tal in preprečevanje </w:t>
            </w:r>
            <w:r w:rsidRPr="005A0590">
              <w:rPr>
                <w:rFonts w:ascii="Arial" w:hAnsi="Arial" w:cs="Arial"/>
                <w:noProof/>
                <w:sz w:val="20"/>
                <w:szCs w:val="20"/>
              </w:rPr>
              <w:lastRenderedPageBreak/>
              <w:t xml:space="preserve">njihovega onesnaževanja, </w:t>
            </w:r>
            <w:r w:rsidRPr="005A0590">
              <w:rPr>
                <w:rFonts w:ascii="Arial" w:hAnsi="Arial" w:cs="Arial"/>
                <w:sz w:val="20"/>
                <w:szCs w:val="20"/>
              </w:rPr>
              <w:t>da se zavaruje zdravje ljudi in okolje.</w:t>
            </w:r>
          </w:p>
        </w:tc>
      </w:tr>
      <w:tr w:rsidR="00D11EF0" w:rsidRPr="00C9680E" w14:paraId="1CA18CCD" w14:textId="77777777">
        <w:tc>
          <w:tcPr>
            <w:tcW w:w="33.98%" w:type="pct"/>
            <w:shd w:val="clear" w:color="auto" w:fill="auto"/>
          </w:tcPr>
          <w:p w14:paraId="6DAEDA27" w14:textId="77777777" w:rsidR="00D11EF0" w:rsidRPr="005A0590" w:rsidRDefault="00D11EF0" w:rsidP="00C9680E">
            <w:pPr>
              <w:pStyle w:val="Tiret0"/>
              <w:numPr>
                <w:ilvl w:val="0"/>
                <w:numId w:val="0"/>
              </w:numPr>
              <w:spacing w:before="0pt" w:after="0pt"/>
              <w:jc w:val="start"/>
              <w:rPr>
                <w:rFonts w:ascii="Arial" w:hAnsi="Arial" w:cs="Arial"/>
                <w:noProof/>
                <w:sz w:val="20"/>
                <w:szCs w:val="20"/>
              </w:rPr>
            </w:pPr>
          </w:p>
        </w:tc>
        <w:tc>
          <w:tcPr>
            <w:tcW w:w="34.72%" w:type="pct"/>
            <w:shd w:val="clear" w:color="auto" w:fill="auto"/>
          </w:tcPr>
          <w:p w14:paraId="67F401D4" w14:textId="77777777" w:rsidR="00D11EF0" w:rsidRPr="005A0590" w:rsidRDefault="00407E43" w:rsidP="00C9680E">
            <w:pPr>
              <w:pStyle w:val="Tiret0"/>
              <w:numPr>
                <w:ilvl w:val="0"/>
                <w:numId w:val="0"/>
              </w:numPr>
              <w:spacing w:before="0pt" w:after="0pt"/>
              <w:jc w:val="start"/>
              <w:rPr>
                <w:rFonts w:ascii="Arial" w:hAnsi="Arial" w:cs="Arial"/>
                <w:noProof/>
                <w:sz w:val="20"/>
                <w:szCs w:val="20"/>
              </w:rPr>
            </w:pPr>
            <w:r w:rsidRPr="005A0590">
              <w:rPr>
                <w:rFonts w:ascii="Arial" w:hAnsi="Arial" w:cs="Arial"/>
                <w:noProof/>
                <w:sz w:val="20"/>
                <w:szCs w:val="20"/>
              </w:rPr>
              <w:t>Pravilnik o monitoringu kakovosti tal (Uradni list RS, št 68/19)</w:t>
            </w:r>
          </w:p>
        </w:tc>
        <w:tc>
          <w:tcPr>
            <w:tcW w:w="31.3%" w:type="pct"/>
            <w:shd w:val="clear" w:color="auto" w:fill="auto"/>
          </w:tcPr>
          <w:p w14:paraId="16F6FF01" w14:textId="77777777" w:rsidR="00D11EF0" w:rsidRPr="005A0590" w:rsidRDefault="009119A4" w:rsidP="00C9680E">
            <w:pPr>
              <w:pStyle w:val="Tiret0"/>
              <w:numPr>
                <w:ilvl w:val="0"/>
                <w:numId w:val="0"/>
              </w:numPr>
              <w:spacing w:before="0pt" w:after="0pt"/>
              <w:jc w:val="start"/>
              <w:rPr>
                <w:rFonts w:ascii="Arial" w:hAnsi="Arial" w:cs="Arial"/>
                <w:noProof/>
                <w:sz w:val="20"/>
                <w:szCs w:val="20"/>
              </w:rPr>
            </w:pPr>
            <w:r w:rsidRPr="005A0590">
              <w:rPr>
                <w:rFonts w:ascii="Arial" w:hAnsi="Arial" w:cs="Arial"/>
                <w:noProof/>
                <w:sz w:val="20"/>
                <w:szCs w:val="20"/>
              </w:rPr>
              <w:t>Spremljanje stanja kakovosti tal v Sloveniji</w:t>
            </w:r>
          </w:p>
        </w:tc>
      </w:tr>
      <w:tr w:rsidR="00D11EF0" w:rsidRPr="00C9680E" w14:paraId="2B9EAC90" w14:textId="77777777">
        <w:tc>
          <w:tcPr>
            <w:tcW w:w="33.98%" w:type="pct"/>
            <w:shd w:val="clear" w:color="auto" w:fill="auto"/>
          </w:tcPr>
          <w:p w14:paraId="7CA35A3A" w14:textId="77777777" w:rsidR="00D11EF0" w:rsidRPr="005A0590" w:rsidRDefault="00D11EF0" w:rsidP="00C9680E">
            <w:pPr>
              <w:pStyle w:val="Tiret0"/>
              <w:numPr>
                <w:ilvl w:val="0"/>
                <w:numId w:val="0"/>
              </w:numPr>
              <w:spacing w:before="0pt" w:after="0pt"/>
              <w:jc w:val="start"/>
              <w:rPr>
                <w:rFonts w:ascii="Arial" w:hAnsi="Arial" w:cs="Arial"/>
                <w:noProof/>
                <w:sz w:val="20"/>
                <w:szCs w:val="20"/>
              </w:rPr>
            </w:pPr>
          </w:p>
        </w:tc>
        <w:tc>
          <w:tcPr>
            <w:tcW w:w="34.72%" w:type="pct"/>
            <w:shd w:val="clear" w:color="auto" w:fill="auto"/>
          </w:tcPr>
          <w:p w14:paraId="21C96765" w14:textId="77777777" w:rsidR="00D11EF0" w:rsidRPr="005A0590" w:rsidRDefault="002C5F33" w:rsidP="00C9680E">
            <w:pPr>
              <w:pStyle w:val="Tiret0"/>
              <w:numPr>
                <w:ilvl w:val="0"/>
                <w:numId w:val="0"/>
              </w:numPr>
              <w:spacing w:before="0pt" w:after="0pt"/>
              <w:jc w:val="start"/>
              <w:rPr>
                <w:rFonts w:ascii="Arial" w:hAnsi="Arial" w:cs="Arial"/>
                <w:noProof/>
                <w:sz w:val="20"/>
                <w:szCs w:val="20"/>
              </w:rPr>
            </w:pPr>
            <w:r w:rsidRPr="005A0590">
              <w:rPr>
                <w:rFonts w:ascii="Arial" w:hAnsi="Arial" w:cs="Arial"/>
                <w:noProof/>
                <w:sz w:val="20"/>
                <w:szCs w:val="20"/>
              </w:rPr>
              <w:t>Uredba o merilih za ugotavljanje stopnje obremenjenosti okolja zaradi onesnaženosti tal z nevarnimi snovmi (Uradni list RS, št.</w:t>
            </w:r>
            <w:r w:rsidR="00645377" w:rsidRPr="005A0590">
              <w:rPr>
                <w:rFonts w:ascii="Arial" w:hAnsi="Arial" w:cs="Arial"/>
                <w:noProof/>
                <w:sz w:val="20"/>
                <w:szCs w:val="20"/>
              </w:rPr>
              <w:t xml:space="preserve"> </w:t>
            </w:r>
            <w:r w:rsidRPr="005A0590">
              <w:rPr>
                <w:rFonts w:ascii="Arial" w:hAnsi="Arial" w:cs="Arial"/>
                <w:noProof/>
                <w:sz w:val="20"/>
                <w:szCs w:val="20"/>
              </w:rPr>
              <w:t>7/19)</w:t>
            </w:r>
          </w:p>
        </w:tc>
        <w:tc>
          <w:tcPr>
            <w:tcW w:w="31.3%" w:type="pct"/>
            <w:shd w:val="clear" w:color="auto" w:fill="auto"/>
          </w:tcPr>
          <w:p w14:paraId="46905F23" w14:textId="77777777" w:rsidR="00D11EF0" w:rsidRPr="005A0590" w:rsidRDefault="007729E8" w:rsidP="00C9680E">
            <w:pPr>
              <w:pStyle w:val="Tiret0"/>
              <w:numPr>
                <w:ilvl w:val="0"/>
                <w:numId w:val="0"/>
              </w:numPr>
              <w:spacing w:before="0pt" w:after="0pt"/>
              <w:jc w:val="start"/>
              <w:rPr>
                <w:rFonts w:ascii="Arial" w:hAnsi="Arial" w:cs="Arial"/>
                <w:noProof/>
                <w:sz w:val="20"/>
                <w:szCs w:val="20"/>
              </w:rPr>
            </w:pPr>
            <w:r w:rsidRPr="005A0590">
              <w:rPr>
                <w:rFonts w:ascii="Arial" w:hAnsi="Arial" w:cs="Arial"/>
                <w:sz w:val="20"/>
                <w:szCs w:val="20"/>
              </w:rPr>
              <w:t>Razvrščanje</w:t>
            </w:r>
            <w:r w:rsidR="00A0298E" w:rsidRPr="005A0590">
              <w:rPr>
                <w:rFonts w:ascii="Arial" w:hAnsi="Arial" w:cs="Arial"/>
                <w:sz w:val="20"/>
                <w:szCs w:val="20"/>
              </w:rPr>
              <w:t xml:space="preserve"> posameznih območij</w:t>
            </w:r>
            <w:r w:rsidR="00460E9B" w:rsidRPr="005A0590">
              <w:rPr>
                <w:rFonts w:ascii="Arial" w:hAnsi="Arial" w:cs="Arial"/>
                <w:sz w:val="20"/>
                <w:szCs w:val="20"/>
              </w:rPr>
              <w:t xml:space="preserve"> v posamezne razrede ali stopnje obremenjenosti okolja zaradi onesnaženosti tal z nevarnimi snovmi </w:t>
            </w:r>
            <w:r w:rsidRPr="005A0590">
              <w:rPr>
                <w:rFonts w:ascii="Arial" w:hAnsi="Arial" w:cs="Arial"/>
                <w:sz w:val="20"/>
                <w:szCs w:val="20"/>
              </w:rPr>
              <w:t>kot osnova za določitev degradiranega okolja in programa ukrepov za izboljšanje tal na teh območjih</w:t>
            </w:r>
            <w:r w:rsidR="00BC349E" w:rsidRPr="005A0590">
              <w:rPr>
                <w:rFonts w:ascii="Arial" w:hAnsi="Arial" w:cs="Arial"/>
                <w:sz w:val="20"/>
                <w:szCs w:val="20"/>
              </w:rPr>
              <w:t>.</w:t>
            </w:r>
          </w:p>
        </w:tc>
      </w:tr>
      <w:tr w:rsidR="00D11EF0" w:rsidRPr="005A0590" w14:paraId="6C7BC65C" w14:textId="77777777">
        <w:tc>
          <w:tcPr>
            <w:tcW w:w="33.98%" w:type="pct"/>
            <w:shd w:val="clear" w:color="auto" w:fill="auto"/>
          </w:tcPr>
          <w:p w14:paraId="014EEAE8" w14:textId="77777777" w:rsidR="00D11EF0" w:rsidRPr="005A0590" w:rsidRDefault="00D11EF0" w:rsidP="00C9680E">
            <w:pPr>
              <w:pStyle w:val="Tiret0"/>
              <w:numPr>
                <w:ilvl w:val="0"/>
                <w:numId w:val="0"/>
              </w:numPr>
              <w:spacing w:before="0pt" w:after="0pt"/>
              <w:jc w:val="start"/>
              <w:rPr>
                <w:rFonts w:ascii="Arial" w:hAnsi="Arial" w:cs="Arial"/>
                <w:noProof/>
                <w:sz w:val="20"/>
                <w:szCs w:val="20"/>
              </w:rPr>
            </w:pPr>
          </w:p>
        </w:tc>
        <w:tc>
          <w:tcPr>
            <w:tcW w:w="34.72%" w:type="pct"/>
            <w:shd w:val="clear" w:color="auto" w:fill="auto"/>
          </w:tcPr>
          <w:p w14:paraId="4B966A8C" w14:textId="77777777" w:rsidR="00D11EF0" w:rsidRPr="005A0590" w:rsidRDefault="002C5F33" w:rsidP="00C9680E">
            <w:pPr>
              <w:pStyle w:val="Tiret0"/>
              <w:numPr>
                <w:ilvl w:val="0"/>
                <w:numId w:val="0"/>
              </w:numPr>
              <w:spacing w:before="0pt" w:after="0pt"/>
              <w:jc w:val="start"/>
              <w:rPr>
                <w:rFonts w:ascii="Arial" w:hAnsi="Arial" w:cs="Arial"/>
                <w:noProof/>
                <w:sz w:val="20"/>
                <w:szCs w:val="20"/>
              </w:rPr>
            </w:pPr>
            <w:r w:rsidRPr="005A0590">
              <w:rPr>
                <w:rFonts w:ascii="Arial" w:hAnsi="Arial" w:cs="Arial"/>
                <w:bCs/>
                <w:sz w:val="20"/>
                <w:szCs w:val="20"/>
                <w:shd w:val="clear" w:color="auto" w:fill="FFFFFF"/>
              </w:rPr>
              <w:t>Pravilnik o obratovalnem monitoringu stanja tal (Uradni list RS, št.</w:t>
            </w:r>
            <w:r w:rsidR="00645377" w:rsidRPr="005A0590">
              <w:rPr>
                <w:rFonts w:ascii="Arial" w:hAnsi="Arial" w:cs="Arial"/>
                <w:bCs/>
                <w:sz w:val="20"/>
                <w:szCs w:val="20"/>
                <w:shd w:val="clear" w:color="auto" w:fill="FFFFFF"/>
              </w:rPr>
              <w:t xml:space="preserve"> </w:t>
            </w:r>
            <w:r w:rsidRPr="005A0590">
              <w:rPr>
                <w:rFonts w:ascii="Arial" w:hAnsi="Arial" w:cs="Arial"/>
                <w:bCs/>
                <w:sz w:val="20"/>
                <w:szCs w:val="20"/>
                <w:shd w:val="clear" w:color="auto" w:fill="FFFFFF"/>
              </w:rPr>
              <w:t>66/17</w:t>
            </w:r>
            <w:r w:rsidR="00645377" w:rsidRPr="005A0590">
              <w:rPr>
                <w:rFonts w:ascii="Arial" w:hAnsi="Arial" w:cs="Arial"/>
                <w:bCs/>
                <w:sz w:val="20"/>
                <w:szCs w:val="20"/>
                <w:shd w:val="clear" w:color="auto" w:fill="FFFFFF"/>
              </w:rPr>
              <w:t xml:space="preserve"> </w:t>
            </w:r>
            <w:r w:rsidRPr="005A0590">
              <w:rPr>
                <w:rFonts w:ascii="Arial" w:hAnsi="Arial" w:cs="Arial"/>
                <w:bCs/>
                <w:sz w:val="20"/>
                <w:szCs w:val="20"/>
                <w:shd w:val="clear" w:color="auto" w:fill="FFFFFF"/>
              </w:rPr>
              <w:t>in</w:t>
            </w:r>
            <w:r w:rsidR="00645377" w:rsidRPr="005A0590">
              <w:rPr>
                <w:rFonts w:ascii="Arial" w:hAnsi="Arial" w:cs="Arial"/>
                <w:bCs/>
                <w:sz w:val="20"/>
                <w:szCs w:val="20"/>
                <w:shd w:val="clear" w:color="auto" w:fill="FFFFFF"/>
              </w:rPr>
              <w:t xml:space="preserve"> </w:t>
            </w:r>
            <w:r w:rsidRPr="005A0590">
              <w:rPr>
                <w:rFonts w:ascii="Arial" w:hAnsi="Arial" w:cs="Arial"/>
                <w:bCs/>
                <w:sz w:val="20"/>
                <w:szCs w:val="20"/>
                <w:shd w:val="clear" w:color="auto" w:fill="FFFFFF"/>
              </w:rPr>
              <w:t>4/18)</w:t>
            </w:r>
          </w:p>
        </w:tc>
        <w:tc>
          <w:tcPr>
            <w:tcW w:w="31.3%" w:type="pct"/>
            <w:shd w:val="clear" w:color="auto" w:fill="auto"/>
          </w:tcPr>
          <w:p w14:paraId="64825367" w14:textId="77777777" w:rsidR="00A0298E" w:rsidRPr="005A0590" w:rsidRDefault="003746E9" w:rsidP="005A0590">
            <w:pPr>
              <w:pStyle w:val="Tiret0"/>
              <w:numPr>
                <w:ilvl w:val="0"/>
                <w:numId w:val="43"/>
              </w:numPr>
              <w:spacing w:before="0pt" w:after="0pt" w:line="13pt" w:lineRule="atLeast"/>
              <w:jc w:val="start"/>
              <w:rPr>
                <w:rFonts w:ascii="Arial" w:hAnsi="Arial" w:cs="Arial"/>
                <w:color w:val="000000"/>
                <w:sz w:val="20"/>
                <w:szCs w:val="20"/>
              </w:rPr>
            </w:pPr>
            <w:r w:rsidRPr="005A0590">
              <w:rPr>
                <w:rFonts w:ascii="Arial" w:hAnsi="Arial" w:cs="Arial"/>
                <w:color w:val="000000"/>
                <w:sz w:val="20"/>
                <w:szCs w:val="20"/>
              </w:rPr>
              <w:t>S</w:t>
            </w:r>
            <w:r w:rsidR="008F7AB5" w:rsidRPr="005A0590">
              <w:rPr>
                <w:rFonts w:ascii="Arial" w:hAnsi="Arial" w:cs="Arial"/>
                <w:color w:val="000000"/>
                <w:sz w:val="20"/>
                <w:szCs w:val="20"/>
              </w:rPr>
              <w:t>premljanje</w:t>
            </w:r>
            <w:r w:rsidR="00460E9B" w:rsidRPr="005A0590">
              <w:rPr>
                <w:rFonts w:ascii="Arial" w:hAnsi="Arial" w:cs="Arial"/>
                <w:color w:val="000000"/>
                <w:sz w:val="20"/>
                <w:szCs w:val="20"/>
              </w:rPr>
              <w:t xml:space="preserve"> stanja tal </w:t>
            </w:r>
            <w:r w:rsidR="008F7AB5" w:rsidRPr="005A0590">
              <w:rPr>
                <w:rFonts w:ascii="Arial" w:hAnsi="Arial" w:cs="Arial"/>
                <w:color w:val="000000"/>
                <w:sz w:val="20"/>
                <w:szCs w:val="20"/>
              </w:rPr>
              <w:t>na območjih naprav</w:t>
            </w:r>
            <w:r w:rsidR="00460E9B" w:rsidRPr="005A0590">
              <w:rPr>
                <w:rFonts w:ascii="Arial" w:hAnsi="Arial" w:cs="Arial"/>
                <w:color w:val="000000"/>
                <w:sz w:val="20"/>
                <w:szCs w:val="20"/>
              </w:rPr>
              <w:t xml:space="preserve">, ki povzročajo onesnaževanje večjega obsega </w:t>
            </w:r>
            <w:r w:rsidR="00A0298E" w:rsidRPr="005A0590">
              <w:rPr>
                <w:rFonts w:ascii="Arial" w:hAnsi="Arial" w:cs="Arial"/>
                <w:color w:val="000000"/>
                <w:sz w:val="20"/>
                <w:szCs w:val="20"/>
              </w:rPr>
              <w:t xml:space="preserve">zaradi </w:t>
            </w:r>
            <w:r w:rsidR="00460E9B" w:rsidRPr="005A0590">
              <w:rPr>
                <w:rFonts w:ascii="Arial" w:hAnsi="Arial" w:cs="Arial"/>
                <w:color w:val="000000"/>
                <w:sz w:val="20"/>
                <w:szCs w:val="20"/>
              </w:rPr>
              <w:t xml:space="preserve">ugotavljanja </w:t>
            </w:r>
            <w:r w:rsidR="00A0298E" w:rsidRPr="005A0590">
              <w:rPr>
                <w:rFonts w:ascii="Arial" w:hAnsi="Arial" w:cs="Arial"/>
                <w:color w:val="000000"/>
                <w:sz w:val="20"/>
                <w:szCs w:val="20"/>
              </w:rPr>
              <w:t xml:space="preserve">njihovega </w:t>
            </w:r>
            <w:r w:rsidR="00460E9B" w:rsidRPr="005A0590">
              <w:rPr>
                <w:rFonts w:ascii="Arial" w:hAnsi="Arial" w:cs="Arial"/>
                <w:color w:val="000000"/>
                <w:sz w:val="20"/>
                <w:szCs w:val="20"/>
              </w:rPr>
              <w:t xml:space="preserve">vpliva </w:t>
            </w:r>
            <w:r w:rsidR="00A0298E" w:rsidRPr="005A0590">
              <w:rPr>
                <w:rFonts w:ascii="Arial" w:hAnsi="Arial" w:cs="Arial"/>
                <w:color w:val="000000"/>
                <w:sz w:val="20"/>
                <w:szCs w:val="20"/>
              </w:rPr>
              <w:t>na stanje tal.</w:t>
            </w:r>
          </w:p>
          <w:p w14:paraId="76C673DA" w14:textId="77777777" w:rsidR="00A0298E" w:rsidRPr="005A0590" w:rsidRDefault="003746E9" w:rsidP="005A0590">
            <w:pPr>
              <w:pStyle w:val="Tiret0"/>
              <w:numPr>
                <w:ilvl w:val="0"/>
                <w:numId w:val="43"/>
              </w:numPr>
              <w:spacing w:before="0pt" w:after="0pt" w:line="13pt" w:lineRule="atLeast"/>
              <w:jc w:val="start"/>
              <w:rPr>
                <w:rFonts w:ascii="Arial" w:hAnsi="Arial" w:cs="Arial"/>
                <w:color w:val="000000"/>
                <w:sz w:val="20"/>
                <w:szCs w:val="20"/>
              </w:rPr>
            </w:pPr>
            <w:r w:rsidRPr="005A0590">
              <w:rPr>
                <w:rFonts w:ascii="Arial" w:hAnsi="Arial" w:cs="Arial"/>
                <w:color w:val="000000"/>
                <w:sz w:val="20"/>
                <w:szCs w:val="20"/>
              </w:rPr>
              <w:t>P</w:t>
            </w:r>
            <w:r w:rsidR="00A0298E" w:rsidRPr="005A0590">
              <w:rPr>
                <w:rFonts w:ascii="Arial" w:hAnsi="Arial" w:cs="Arial"/>
                <w:color w:val="000000"/>
                <w:sz w:val="20"/>
                <w:szCs w:val="20"/>
              </w:rPr>
              <w:t>ravila za izdelavo ocene kakovosti tal iz predpisa, ki ureja obremenje</w:t>
            </w:r>
            <w:r w:rsidR="007729E8" w:rsidRPr="005A0590">
              <w:rPr>
                <w:rFonts w:ascii="Arial" w:hAnsi="Arial" w:cs="Arial"/>
                <w:color w:val="000000"/>
                <w:sz w:val="20"/>
                <w:szCs w:val="20"/>
              </w:rPr>
              <w:t>vanje tal z vnašanjem odpadkov</w:t>
            </w:r>
            <w:r w:rsidRPr="005A0590">
              <w:rPr>
                <w:rFonts w:ascii="Arial" w:hAnsi="Arial" w:cs="Arial"/>
                <w:color w:val="000000"/>
                <w:sz w:val="20"/>
                <w:szCs w:val="20"/>
              </w:rPr>
              <w:t>.</w:t>
            </w:r>
          </w:p>
          <w:p w14:paraId="36575F71" w14:textId="77777777" w:rsidR="007729E8" w:rsidRPr="005A0590" w:rsidRDefault="003746E9" w:rsidP="005A0590">
            <w:pPr>
              <w:pStyle w:val="Tiret0"/>
              <w:numPr>
                <w:ilvl w:val="0"/>
                <w:numId w:val="43"/>
              </w:numPr>
              <w:spacing w:before="0pt" w:after="0pt" w:line="13pt" w:lineRule="atLeast"/>
              <w:jc w:val="start"/>
              <w:rPr>
                <w:rFonts w:ascii="Arial" w:hAnsi="Arial" w:cs="Arial"/>
                <w:color w:val="000000"/>
                <w:sz w:val="20"/>
                <w:szCs w:val="20"/>
              </w:rPr>
            </w:pPr>
            <w:r w:rsidRPr="005A0590">
              <w:rPr>
                <w:rFonts w:ascii="Arial" w:hAnsi="Arial" w:cs="Arial"/>
                <w:color w:val="000000"/>
                <w:sz w:val="20"/>
                <w:szCs w:val="20"/>
              </w:rPr>
              <w:t>P</w:t>
            </w:r>
            <w:r w:rsidR="00A0298E" w:rsidRPr="005A0590">
              <w:rPr>
                <w:rFonts w:ascii="Arial" w:hAnsi="Arial" w:cs="Arial"/>
                <w:color w:val="000000"/>
                <w:sz w:val="20"/>
                <w:szCs w:val="20"/>
              </w:rPr>
              <w:t>ravila za izdelavo analize tal iz predpisa, ki ureja obdelavo biološko razgradljivih odpadkov in uporabo komposta ali digestata</w:t>
            </w:r>
            <w:r w:rsidRPr="005A0590">
              <w:rPr>
                <w:rFonts w:ascii="Arial" w:hAnsi="Arial" w:cs="Arial"/>
                <w:color w:val="000000"/>
                <w:sz w:val="20"/>
                <w:szCs w:val="20"/>
              </w:rPr>
              <w:t>.</w:t>
            </w:r>
          </w:p>
          <w:p w14:paraId="50F54598" w14:textId="77777777" w:rsidR="00D11EF0" w:rsidRPr="005A0590" w:rsidRDefault="003746E9" w:rsidP="005A0590">
            <w:pPr>
              <w:pStyle w:val="Tiret0"/>
              <w:numPr>
                <w:ilvl w:val="0"/>
                <w:numId w:val="43"/>
              </w:numPr>
              <w:spacing w:before="0pt" w:after="0pt" w:line="13pt" w:lineRule="atLeast"/>
              <w:jc w:val="start"/>
              <w:rPr>
                <w:rFonts w:ascii="Arial" w:hAnsi="Arial" w:cs="Arial"/>
                <w:color w:val="000000"/>
                <w:sz w:val="20"/>
                <w:szCs w:val="20"/>
              </w:rPr>
            </w:pPr>
            <w:r w:rsidRPr="005A0590">
              <w:rPr>
                <w:rFonts w:ascii="Arial" w:hAnsi="Arial" w:cs="Arial"/>
                <w:color w:val="000000"/>
                <w:sz w:val="20"/>
                <w:szCs w:val="20"/>
              </w:rPr>
              <w:t>P</w:t>
            </w:r>
            <w:r w:rsidR="007729E8" w:rsidRPr="005A0590">
              <w:rPr>
                <w:rFonts w:ascii="Arial" w:hAnsi="Arial" w:cs="Arial"/>
                <w:color w:val="000000"/>
                <w:sz w:val="20"/>
                <w:szCs w:val="20"/>
              </w:rPr>
              <w:t>ogoji, ki jih mora izpolnjevati pooblaščeni izvajalec</w:t>
            </w:r>
            <w:r w:rsidRPr="005A0590">
              <w:rPr>
                <w:rFonts w:ascii="Arial" w:hAnsi="Arial" w:cs="Arial"/>
                <w:color w:val="000000"/>
                <w:sz w:val="20"/>
                <w:szCs w:val="20"/>
              </w:rPr>
              <w:t>.</w:t>
            </w:r>
          </w:p>
        </w:tc>
      </w:tr>
      <w:tr w:rsidR="005C2CDF" w:rsidRPr="00C9680E" w14:paraId="36238619" w14:textId="77777777">
        <w:tc>
          <w:tcPr>
            <w:tcW w:w="100.0%" w:type="pct"/>
            <w:gridSpan w:val="3"/>
            <w:shd w:val="clear" w:color="auto" w:fill="E7FFE5"/>
          </w:tcPr>
          <w:p w14:paraId="6375B812" w14:textId="77777777" w:rsidR="005C2CDF" w:rsidRPr="005A0590" w:rsidRDefault="005C2CDF" w:rsidP="00C9680E">
            <w:pPr>
              <w:pStyle w:val="Odstavekseznama"/>
              <w:ind w:start="0pt"/>
              <w:jc w:val="center"/>
              <w:rPr>
                <w:rFonts w:ascii="Arial" w:hAnsi="Arial" w:cs="Arial"/>
                <w:b/>
              </w:rPr>
            </w:pPr>
            <w:r w:rsidRPr="005A0590">
              <w:rPr>
                <w:rFonts w:ascii="Arial" w:hAnsi="Arial" w:cs="Arial"/>
                <w:b/>
                <w:noProof/>
              </w:rPr>
              <w:t>Zrak</w:t>
            </w:r>
          </w:p>
        </w:tc>
      </w:tr>
      <w:tr w:rsidR="00D11EF0" w:rsidRPr="00C9680E" w14:paraId="08ACF8CA" w14:textId="77777777">
        <w:tc>
          <w:tcPr>
            <w:tcW w:w="33.98%" w:type="pct"/>
            <w:shd w:val="clear" w:color="auto" w:fill="auto"/>
          </w:tcPr>
          <w:p w14:paraId="0BDC34B8" w14:textId="77777777" w:rsidR="00D11EF0" w:rsidRPr="005A0590" w:rsidRDefault="005C2CDF" w:rsidP="00C9680E">
            <w:pPr>
              <w:pStyle w:val="Tiret0"/>
              <w:numPr>
                <w:ilvl w:val="0"/>
                <w:numId w:val="0"/>
              </w:numPr>
              <w:spacing w:before="0pt" w:after="0pt"/>
              <w:jc w:val="start"/>
              <w:rPr>
                <w:rFonts w:ascii="Arial" w:hAnsi="Arial" w:cs="Arial"/>
                <w:noProof/>
                <w:sz w:val="20"/>
                <w:szCs w:val="20"/>
              </w:rPr>
            </w:pPr>
            <w:r w:rsidRPr="005A0590">
              <w:rPr>
                <w:rFonts w:ascii="Arial" w:hAnsi="Arial" w:cs="Arial"/>
                <w:noProof/>
                <w:sz w:val="20"/>
                <w:szCs w:val="20"/>
              </w:rPr>
              <w:t>Direktiva 2008/50/ES Evropskega parlamenta in Sveta z dne 21.</w:t>
            </w:r>
            <w:r w:rsidR="00A62721" w:rsidRPr="005A0590">
              <w:rPr>
                <w:rFonts w:ascii="Arial" w:hAnsi="Arial" w:cs="Arial"/>
                <w:noProof/>
                <w:sz w:val="20"/>
                <w:szCs w:val="20"/>
              </w:rPr>
              <w:t> </w:t>
            </w:r>
            <w:r w:rsidRPr="005A0590">
              <w:rPr>
                <w:rFonts w:ascii="Arial" w:hAnsi="Arial" w:cs="Arial"/>
                <w:noProof/>
                <w:sz w:val="20"/>
                <w:szCs w:val="20"/>
              </w:rPr>
              <w:t>maja</w:t>
            </w:r>
            <w:r w:rsidR="00A62721" w:rsidRPr="005A0590">
              <w:rPr>
                <w:rFonts w:ascii="Arial" w:hAnsi="Arial" w:cs="Arial"/>
                <w:noProof/>
                <w:sz w:val="20"/>
                <w:szCs w:val="20"/>
              </w:rPr>
              <w:t> </w:t>
            </w:r>
            <w:r w:rsidRPr="005A0590">
              <w:rPr>
                <w:rFonts w:ascii="Arial" w:hAnsi="Arial" w:cs="Arial"/>
                <w:noProof/>
                <w:sz w:val="20"/>
                <w:szCs w:val="20"/>
              </w:rPr>
              <w:t>2008 o kakovosti zunanjega zraka in čistejšem zraku za Evropo</w:t>
            </w:r>
          </w:p>
          <w:p w14:paraId="19DF1CD6" w14:textId="77777777" w:rsidR="008F03B5" w:rsidRPr="005A0590" w:rsidRDefault="008F03B5" w:rsidP="00C9680E">
            <w:pPr>
              <w:pStyle w:val="Tiret0"/>
              <w:numPr>
                <w:ilvl w:val="0"/>
                <w:numId w:val="0"/>
              </w:numPr>
              <w:spacing w:before="0pt" w:after="0pt"/>
              <w:jc w:val="start"/>
              <w:rPr>
                <w:rFonts w:ascii="Arial" w:hAnsi="Arial" w:cs="Arial"/>
                <w:noProof/>
                <w:sz w:val="20"/>
                <w:szCs w:val="20"/>
              </w:rPr>
            </w:pPr>
          </w:p>
          <w:p w14:paraId="1F61F4BE" w14:textId="77777777" w:rsidR="00D11EF0" w:rsidRPr="005A0590" w:rsidRDefault="008F03B5" w:rsidP="00C9680E">
            <w:pPr>
              <w:pStyle w:val="Tiret0"/>
              <w:numPr>
                <w:ilvl w:val="0"/>
                <w:numId w:val="0"/>
              </w:numPr>
              <w:spacing w:before="0pt" w:after="0pt"/>
              <w:jc w:val="start"/>
              <w:rPr>
                <w:rFonts w:ascii="Arial" w:hAnsi="Arial" w:cs="Arial"/>
                <w:noProof/>
                <w:sz w:val="20"/>
                <w:szCs w:val="20"/>
              </w:rPr>
            </w:pPr>
            <w:r w:rsidRPr="005A0590">
              <w:rPr>
                <w:rFonts w:ascii="Arial" w:hAnsi="Arial" w:cs="Arial"/>
                <w:noProof/>
                <w:sz w:val="20"/>
                <w:szCs w:val="20"/>
              </w:rPr>
              <w:t>Direktiva 2004/107/ES Evropskega Parlamenta in Sveta z dne 15.</w:t>
            </w:r>
            <w:r w:rsidR="003746E9" w:rsidRPr="005A0590">
              <w:rPr>
                <w:rFonts w:ascii="Arial" w:hAnsi="Arial" w:cs="Arial"/>
                <w:noProof/>
                <w:sz w:val="20"/>
                <w:szCs w:val="20"/>
              </w:rPr>
              <w:t> </w:t>
            </w:r>
            <w:r w:rsidRPr="005A0590">
              <w:rPr>
                <w:rFonts w:ascii="Arial" w:hAnsi="Arial" w:cs="Arial"/>
                <w:noProof/>
                <w:sz w:val="20"/>
                <w:szCs w:val="20"/>
              </w:rPr>
              <w:t>decembra</w:t>
            </w:r>
            <w:r w:rsidR="003746E9" w:rsidRPr="005A0590">
              <w:rPr>
                <w:rFonts w:ascii="Arial" w:hAnsi="Arial" w:cs="Arial"/>
                <w:noProof/>
                <w:sz w:val="20"/>
                <w:szCs w:val="20"/>
              </w:rPr>
              <w:t> </w:t>
            </w:r>
            <w:r w:rsidRPr="005A0590">
              <w:rPr>
                <w:rFonts w:ascii="Arial" w:hAnsi="Arial" w:cs="Arial"/>
                <w:noProof/>
                <w:sz w:val="20"/>
                <w:szCs w:val="20"/>
              </w:rPr>
              <w:t>2004 o arzenu, kadmiju, živem srebru, niklju in policikličnih aromatskih ogljikovodikih v zunanjem zraku (2004/107)</w:t>
            </w:r>
          </w:p>
        </w:tc>
        <w:tc>
          <w:tcPr>
            <w:tcW w:w="34.72%" w:type="pct"/>
            <w:shd w:val="clear" w:color="auto" w:fill="auto"/>
          </w:tcPr>
          <w:p w14:paraId="0BF6DCF1" w14:textId="77777777" w:rsidR="009C1F68" w:rsidRPr="005A0590" w:rsidRDefault="009C1F68" w:rsidP="00C9680E">
            <w:pPr>
              <w:jc w:val="start"/>
              <w:rPr>
                <w:rFonts w:ascii="Arial" w:hAnsi="Arial" w:cs="Arial"/>
                <w:sz w:val="20"/>
                <w:szCs w:val="20"/>
              </w:rPr>
            </w:pPr>
            <w:r w:rsidRPr="005A0590">
              <w:rPr>
                <w:rFonts w:ascii="Arial" w:hAnsi="Arial" w:cs="Arial"/>
                <w:sz w:val="20"/>
                <w:szCs w:val="20"/>
              </w:rPr>
              <w:t>Uredba o kakovosti zunanjega zraka (Uradni list RS, št. 9/11, 8/15 in 66/18)</w:t>
            </w:r>
          </w:p>
          <w:p w14:paraId="1886BAB5" w14:textId="77777777" w:rsidR="003746E9" w:rsidRPr="005A0590" w:rsidRDefault="003746E9" w:rsidP="00C9680E">
            <w:pPr>
              <w:jc w:val="start"/>
              <w:rPr>
                <w:rFonts w:ascii="Arial" w:hAnsi="Arial" w:cs="Arial"/>
                <w:sz w:val="20"/>
                <w:szCs w:val="20"/>
              </w:rPr>
            </w:pPr>
          </w:p>
          <w:p w14:paraId="03B56B3A" w14:textId="77777777" w:rsidR="00C03F72" w:rsidRPr="005A0590" w:rsidRDefault="00C03F72" w:rsidP="00C9680E">
            <w:pPr>
              <w:jc w:val="start"/>
              <w:rPr>
                <w:rFonts w:ascii="Arial" w:hAnsi="Arial" w:cs="Arial"/>
                <w:sz w:val="20"/>
                <w:szCs w:val="20"/>
              </w:rPr>
            </w:pPr>
            <w:r w:rsidRPr="005A0590">
              <w:rPr>
                <w:rFonts w:ascii="Arial" w:hAnsi="Arial" w:cs="Arial"/>
                <w:sz w:val="20"/>
                <w:szCs w:val="20"/>
              </w:rPr>
              <w:t>Uredba o arzenu, kadmiju, živem srebru, niklju in policikličnih aromatskih ogljikovodikih v zunanjem zraku (Uradni list RS, št. 56/06)</w:t>
            </w:r>
          </w:p>
          <w:p w14:paraId="61DF4FC2" w14:textId="77777777" w:rsidR="003746E9" w:rsidRPr="005A0590" w:rsidRDefault="003746E9" w:rsidP="00C9680E">
            <w:pPr>
              <w:jc w:val="start"/>
              <w:rPr>
                <w:rFonts w:ascii="Arial" w:hAnsi="Arial" w:cs="Arial"/>
                <w:sz w:val="20"/>
                <w:szCs w:val="20"/>
              </w:rPr>
            </w:pPr>
          </w:p>
          <w:p w14:paraId="4F03AE73" w14:textId="77777777" w:rsidR="00D11EF0" w:rsidRPr="005A0590" w:rsidRDefault="009C1F68" w:rsidP="00C9680E">
            <w:pPr>
              <w:pStyle w:val="Odstavekseznama"/>
              <w:ind w:start="0pt"/>
              <w:jc w:val="start"/>
              <w:rPr>
                <w:rFonts w:ascii="Arial" w:hAnsi="Arial" w:cs="Arial"/>
              </w:rPr>
            </w:pPr>
            <w:r w:rsidRPr="005A0590">
              <w:rPr>
                <w:rFonts w:ascii="Arial" w:hAnsi="Arial" w:cs="Arial"/>
              </w:rPr>
              <w:t>Pravilnik o ocenjevanju kakovosti zunanjega zraka (Uradni list RS, št. 55/11, 6/15 in 5/17)</w:t>
            </w:r>
          </w:p>
          <w:p w14:paraId="5B485DF9" w14:textId="77777777" w:rsidR="003746E9" w:rsidRPr="005A0590" w:rsidRDefault="003746E9" w:rsidP="00C9680E">
            <w:pPr>
              <w:pStyle w:val="Odstavekseznama"/>
              <w:ind w:start="0pt"/>
              <w:jc w:val="start"/>
              <w:rPr>
                <w:rFonts w:ascii="Arial" w:hAnsi="Arial" w:cs="Arial"/>
              </w:rPr>
            </w:pPr>
          </w:p>
          <w:p w14:paraId="0249FE64" w14:textId="77777777" w:rsidR="009C1F68" w:rsidRPr="005A0590" w:rsidRDefault="009C1F68" w:rsidP="00C9680E">
            <w:pPr>
              <w:jc w:val="start"/>
              <w:rPr>
                <w:rFonts w:ascii="Arial" w:hAnsi="Arial" w:cs="Arial"/>
                <w:sz w:val="20"/>
                <w:szCs w:val="20"/>
              </w:rPr>
            </w:pPr>
            <w:r w:rsidRPr="005A0590">
              <w:rPr>
                <w:rFonts w:ascii="Arial" w:hAnsi="Arial" w:cs="Arial"/>
                <w:sz w:val="20"/>
                <w:szCs w:val="20"/>
              </w:rPr>
              <w:t xml:space="preserve">Odlok o določitvi podobmočij zaradi upravljanja s kakovostjo </w:t>
            </w:r>
            <w:r w:rsidRPr="005A0590">
              <w:rPr>
                <w:rFonts w:ascii="Arial" w:hAnsi="Arial" w:cs="Arial"/>
                <w:sz w:val="20"/>
                <w:szCs w:val="20"/>
              </w:rPr>
              <w:lastRenderedPageBreak/>
              <w:t>zunanjega zraka (Uradni list RS, št. 67/18)</w:t>
            </w:r>
          </w:p>
          <w:p w14:paraId="6BB0E923" w14:textId="77777777" w:rsidR="003746E9" w:rsidRPr="005A0590" w:rsidRDefault="003746E9" w:rsidP="00C9680E">
            <w:pPr>
              <w:jc w:val="start"/>
              <w:rPr>
                <w:rFonts w:ascii="Arial" w:hAnsi="Arial" w:cs="Arial"/>
                <w:sz w:val="20"/>
                <w:szCs w:val="20"/>
              </w:rPr>
            </w:pPr>
          </w:p>
          <w:p w14:paraId="7CECE75D" w14:textId="77777777" w:rsidR="009C1F68" w:rsidRPr="005A0590" w:rsidRDefault="009C1F68" w:rsidP="00C9680E">
            <w:pPr>
              <w:jc w:val="start"/>
              <w:rPr>
                <w:rFonts w:ascii="Arial" w:hAnsi="Arial" w:cs="Arial"/>
                <w:sz w:val="20"/>
                <w:szCs w:val="20"/>
              </w:rPr>
            </w:pPr>
            <w:r w:rsidRPr="005A0590">
              <w:rPr>
                <w:rFonts w:ascii="Arial" w:hAnsi="Arial" w:cs="Arial"/>
                <w:sz w:val="20"/>
                <w:szCs w:val="20"/>
              </w:rPr>
              <w:t>Odredba o razvrstitvi območij, aglomeracij in podobmočij glede na onesnaženost zunanjega zraka (Uradni list RS, št. 38/17)</w:t>
            </w:r>
          </w:p>
          <w:p w14:paraId="2774D119" w14:textId="77777777" w:rsidR="00584AD1" w:rsidRPr="005A0590" w:rsidRDefault="00584AD1" w:rsidP="00C9680E">
            <w:pPr>
              <w:jc w:val="start"/>
              <w:rPr>
                <w:rFonts w:ascii="Arial" w:hAnsi="Arial" w:cs="Arial"/>
                <w:sz w:val="20"/>
                <w:szCs w:val="20"/>
              </w:rPr>
            </w:pPr>
          </w:p>
          <w:p w14:paraId="47867EBA" w14:textId="77777777" w:rsidR="009C1F68" w:rsidRPr="005A0590" w:rsidRDefault="009C1F68" w:rsidP="00C9680E">
            <w:pPr>
              <w:jc w:val="start"/>
              <w:rPr>
                <w:rFonts w:ascii="Arial" w:hAnsi="Arial" w:cs="Arial"/>
                <w:sz w:val="20"/>
                <w:szCs w:val="20"/>
              </w:rPr>
            </w:pPr>
            <w:r w:rsidRPr="005A0590">
              <w:rPr>
                <w:rFonts w:ascii="Arial" w:hAnsi="Arial" w:cs="Arial"/>
                <w:sz w:val="20"/>
                <w:szCs w:val="20"/>
              </w:rPr>
              <w:t>Odlok o načrtu za kakovost zraka na območju Mestne občine Murska Sobota (Uradni list RS, št. 49/17)</w:t>
            </w:r>
            <w:r w:rsidR="00584AD1" w:rsidRPr="005A0590">
              <w:rPr>
                <w:rStyle w:val="Sprotnaopomba-sklic"/>
                <w:rFonts w:ascii="Arial" w:hAnsi="Arial" w:cs="Arial"/>
              </w:rPr>
              <w:footnoteReference w:id="4"/>
            </w:r>
          </w:p>
          <w:p w14:paraId="0DB88CD3" w14:textId="77777777" w:rsidR="003746E9" w:rsidRPr="005A0590" w:rsidRDefault="003746E9" w:rsidP="00C9680E">
            <w:pPr>
              <w:jc w:val="start"/>
              <w:rPr>
                <w:rFonts w:ascii="Arial" w:hAnsi="Arial" w:cs="Arial"/>
                <w:sz w:val="20"/>
                <w:szCs w:val="20"/>
              </w:rPr>
            </w:pPr>
          </w:p>
          <w:p w14:paraId="7BFF39AA" w14:textId="77777777" w:rsidR="009C1F68" w:rsidRPr="005A0590" w:rsidRDefault="009C1F68" w:rsidP="00C9680E">
            <w:pPr>
              <w:jc w:val="start"/>
              <w:rPr>
                <w:rFonts w:ascii="Arial" w:hAnsi="Arial" w:cs="Arial"/>
                <w:sz w:val="20"/>
                <w:szCs w:val="20"/>
              </w:rPr>
            </w:pPr>
            <w:r w:rsidRPr="005A0590">
              <w:rPr>
                <w:rFonts w:ascii="Arial" w:hAnsi="Arial" w:cs="Arial"/>
                <w:sz w:val="20"/>
                <w:szCs w:val="20"/>
              </w:rPr>
              <w:t>Odlok o načrtu za kakovost zraka na območju Mestne občine Novo mesto (Uradni list RS, št. 49/17)</w:t>
            </w:r>
          </w:p>
          <w:p w14:paraId="095425BF" w14:textId="77777777" w:rsidR="003746E9" w:rsidRPr="005A0590" w:rsidRDefault="003746E9" w:rsidP="00C9680E">
            <w:pPr>
              <w:jc w:val="start"/>
              <w:rPr>
                <w:rFonts w:ascii="Arial" w:hAnsi="Arial" w:cs="Arial"/>
                <w:sz w:val="20"/>
                <w:szCs w:val="20"/>
              </w:rPr>
            </w:pPr>
          </w:p>
          <w:p w14:paraId="7C38D4F1" w14:textId="77777777" w:rsidR="009C1F68" w:rsidRPr="005A0590" w:rsidRDefault="009C1F68" w:rsidP="00C9680E">
            <w:pPr>
              <w:jc w:val="start"/>
              <w:rPr>
                <w:rFonts w:ascii="Arial" w:hAnsi="Arial" w:cs="Arial"/>
                <w:sz w:val="20"/>
                <w:szCs w:val="20"/>
              </w:rPr>
            </w:pPr>
            <w:r w:rsidRPr="005A0590">
              <w:rPr>
                <w:rFonts w:ascii="Arial" w:hAnsi="Arial" w:cs="Arial"/>
                <w:sz w:val="20"/>
                <w:szCs w:val="20"/>
              </w:rPr>
              <w:t>Odlok o načrtu za kakovost zraka na območju Mestne občine Celje (Uradni list RS, št. 57/17)</w:t>
            </w:r>
          </w:p>
          <w:p w14:paraId="2B4E2979" w14:textId="77777777" w:rsidR="003746E9" w:rsidRPr="005A0590" w:rsidRDefault="003746E9" w:rsidP="00C9680E">
            <w:pPr>
              <w:jc w:val="start"/>
              <w:rPr>
                <w:rFonts w:ascii="Arial" w:hAnsi="Arial" w:cs="Arial"/>
                <w:sz w:val="20"/>
                <w:szCs w:val="20"/>
              </w:rPr>
            </w:pPr>
          </w:p>
          <w:p w14:paraId="7099CD9D" w14:textId="77777777" w:rsidR="009C1F68" w:rsidRPr="005A0590" w:rsidRDefault="009C1F68" w:rsidP="00C9680E">
            <w:pPr>
              <w:jc w:val="start"/>
              <w:rPr>
                <w:rFonts w:ascii="Arial" w:hAnsi="Arial" w:cs="Arial"/>
                <w:sz w:val="20"/>
                <w:szCs w:val="20"/>
              </w:rPr>
            </w:pPr>
            <w:r w:rsidRPr="005A0590">
              <w:rPr>
                <w:rFonts w:ascii="Arial" w:hAnsi="Arial" w:cs="Arial"/>
                <w:sz w:val="20"/>
                <w:szCs w:val="20"/>
              </w:rPr>
              <w:t>Odlok o načrtu za kakovost zraka na območju Zasavja (Uradni list RS, št. 73/17)</w:t>
            </w:r>
          </w:p>
          <w:p w14:paraId="5771E4E3" w14:textId="77777777" w:rsidR="00BC349E" w:rsidRPr="005A0590" w:rsidRDefault="00BC349E" w:rsidP="00C9680E">
            <w:pPr>
              <w:jc w:val="start"/>
              <w:rPr>
                <w:rFonts w:ascii="Arial" w:hAnsi="Arial" w:cs="Arial"/>
                <w:sz w:val="20"/>
                <w:szCs w:val="20"/>
              </w:rPr>
            </w:pPr>
          </w:p>
          <w:p w14:paraId="4766C530" w14:textId="77777777" w:rsidR="009C1F68" w:rsidRPr="005A0590" w:rsidRDefault="009C1F68" w:rsidP="00C9680E">
            <w:pPr>
              <w:jc w:val="start"/>
              <w:rPr>
                <w:rFonts w:ascii="Arial" w:hAnsi="Arial" w:cs="Arial"/>
                <w:sz w:val="20"/>
                <w:szCs w:val="20"/>
              </w:rPr>
            </w:pPr>
            <w:r w:rsidRPr="005A0590">
              <w:rPr>
                <w:rFonts w:ascii="Arial" w:hAnsi="Arial" w:cs="Arial"/>
                <w:sz w:val="20"/>
                <w:szCs w:val="20"/>
              </w:rPr>
              <w:t>Odlok o načrtu za kakovost zraka na območju Mestne občine Ljubljana (Uradni list RS, št. 77/17)</w:t>
            </w:r>
          </w:p>
          <w:p w14:paraId="4CA78B6B" w14:textId="77777777" w:rsidR="003746E9" w:rsidRPr="005A0590" w:rsidRDefault="003746E9" w:rsidP="00C9680E">
            <w:pPr>
              <w:jc w:val="start"/>
              <w:rPr>
                <w:rFonts w:ascii="Arial" w:hAnsi="Arial" w:cs="Arial"/>
                <w:sz w:val="20"/>
                <w:szCs w:val="20"/>
              </w:rPr>
            </w:pPr>
          </w:p>
          <w:p w14:paraId="529C5E90" w14:textId="77777777" w:rsidR="00D11EF0" w:rsidRPr="005A0590" w:rsidRDefault="009C1F68" w:rsidP="00C9680E">
            <w:pPr>
              <w:pStyle w:val="Odstavekseznama"/>
              <w:ind w:start="0pt"/>
              <w:jc w:val="start"/>
              <w:rPr>
                <w:rFonts w:ascii="Arial" w:hAnsi="Arial" w:cs="Arial"/>
              </w:rPr>
            </w:pPr>
            <w:r w:rsidRPr="005A0590">
              <w:rPr>
                <w:rFonts w:ascii="Arial" w:hAnsi="Arial" w:cs="Arial"/>
              </w:rPr>
              <w:t>Odlok o načrtu za kakovost zraka za aglomeracijo Maribor (Uradni list RS, št. 82/18)</w:t>
            </w:r>
          </w:p>
        </w:tc>
        <w:tc>
          <w:tcPr>
            <w:tcW w:w="31.3%" w:type="pct"/>
            <w:shd w:val="clear" w:color="auto" w:fill="auto"/>
          </w:tcPr>
          <w:p w14:paraId="53E49A38" w14:textId="77777777" w:rsidR="00337582" w:rsidRPr="005A0590" w:rsidRDefault="00EB4384" w:rsidP="005A0590">
            <w:pPr>
              <w:pStyle w:val="Tiret0"/>
              <w:numPr>
                <w:ilvl w:val="0"/>
                <w:numId w:val="43"/>
              </w:numPr>
              <w:spacing w:before="0pt" w:after="0pt" w:line="13pt" w:lineRule="atLeast"/>
              <w:jc w:val="start"/>
              <w:rPr>
                <w:rFonts w:ascii="Arial" w:hAnsi="Arial" w:cs="Arial"/>
                <w:color w:val="000000"/>
                <w:sz w:val="20"/>
                <w:szCs w:val="20"/>
              </w:rPr>
            </w:pPr>
            <w:r w:rsidRPr="005A0590">
              <w:rPr>
                <w:rFonts w:ascii="Arial" w:hAnsi="Arial" w:cs="Arial"/>
                <w:color w:val="000000"/>
                <w:sz w:val="20"/>
                <w:szCs w:val="20"/>
              </w:rPr>
              <w:lastRenderedPageBreak/>
              <w:t>D</w:t>
            </w:r>
            <w:r w:rsidR="004A57B8" w:rsidRPr="005A0590">
              <w:rPr>
                <w:rFonts w:ascii="Arial" w:hAnsi="Arial" w:cs="Arial"/>
                <w:color w:val="000000"/>
                <w:sz w:val="20"/>
                <w:szCs w:val="20"/>
              </w:rPr>
              <w:t>oseganje standardov</w:t>
            </w:r>
            <w:r w:rsidR="00337582" w:rsidRPr="005A0590">
              <w:rPr>
                <w:rFonts w:ascii="Arial" w:hAnsi="Arial" w:cs="Arial"/>
                <w:color w:val="000000"/>
                <w:sz w:val="20"/>
                <w:szCs w:val="20"/>
              </w:rPr>
              <w:t xml:space="preserve"> kakovosti zunanjega zraka, zlasti ciljne, mejne, opozorilne, kritične in alarmne vrednosti glede kakovosti zunanjega zraka, da bi se izognili škodljivim učinkom na zdravje ljudi in okolje, jih preprečili ali zmanjšali</w:t>
            </w:r>
            <w:r w:rsidR="003746E9" w:rsidRPr="005A0590">
              <w:rPr>
                <w:rFonts w:ascii="Arial" w:hAnsi="Arial" w:cs="Arial"/>
                <w:color w:val="000000"/>
                <w:sz w:val="20"/>
                <w:szCs w:val="20"/>
              </w:rPr>
              <w:t>.</w:t>
            </w:r>
          </w:p>
          <w:p w14:paraId="03FD435E" w14:textId="77777777" w:rsidR="00337582" w:rsidRPr="005A0590" w:rsidRDefault="003746E9" w:rsidP="005A0590">
            <w:pPr>
              <w:pStyle w:val="Tiret0"/>
              <w:numPr>
                <w:ilvl w:val="0"/>
                <w:numId w:val="43"/>
              </w:numPr>
              <w:spacing w:before="0pt" w:after="0pt" w:line="13pt" w:lineRule="atLeast"/>
              <w:jc w:val="start"/>
              <w:rPr>
                <w:rFonts w:ascii="Arial" w:hAnsi="Arial" w:cs="Arial"/>
                <w:color w:val="000000"/>
                <w:sz w:val="20"/>
                <w:szCs w:val="20"/>
              </w:rPr>
            </w:pPr>
            <w:r w:rsidRPr="005A0590">
              <w:rPr>
                <w:rFonts w:ascii="Arial" w:hAnsi="Arial" w:cs="Arial"/>
                <w:color w:val="000000"/>
                <w:sz w:val="20"/>
                <w:szCs w:val="20"/>
              </w:rPr>
              <w:t>O</w:t>
            </w:r>
            <w:r w:rsidR="004A57B8" w:rsidRPr="005A0590">
              <w:rPr>
                <w:rFonts w:ascii="Arial" w:hAnsi="Arial" w:cs="Arial"/>
                <w:color w:val="000000"/>
                <w:sz w:val="20"/>
                <w:szCs w:val="20"/>
              </w:rPr>
              <w:t>bveščanje</w:t>
            </w:r>
            <w:r w:rsidR="00337582" w:rsidRPr="005A0590">
              <w:rPr>
                <w:rFonts w:ascii="Arial" w:hAnsi="Arial" w:cs="Arial"/>
                <w:color w:val="000000"/>
                <w:sz w:val="20"/>
                <w:szCs w:val="20"/>
              </w:rPr>
              <w:t xml:space="preserve"> javnosti </w:t>
            </w:r>
            <w:r w:rsidR="004A57B8" w:rsidRPr="005A0590">
              <w:rPr>
                <w:rFonts w:ascii="Arial" w:hAnsi="Arial" w:cs="Arial"/>
                <w:color w:val="000000"/>
                <w:sz w:val="20"/>
                <w:szCs w:val="20"/>
              </w:rPr>
              <w:t xml:space="preserve">o kakovosti zraka in </w:t>
            </w:r>
            <w:r w:rsidR="00337582" w:rsidRPr="005A0590">
              <w:rPr>
                <w:rFonts w:ascii="Arial" w:hAnsi="Arial" w:cs="Arial"/>
                <w:color w:val="000000"/>
                <w:sz w:val="20"/>
                <w:szCs w:val="20"/>
              </w:rPr>
              <w:t>ob preseganju opozorilne in alarmne vredn</w:t>
            </w:r>
            <w:r w:rsidR="004A57B8" w:rsidRPr="005A0590">
              <w:rPr>
                <w:rFonts w:ascii="Arial" w:hAnsi="Arial" w:cs="Arial"/>
                <w:color w:val="000000"/>
                <w:sz w:val="20"/>
                <w:szCs w:val="20"/>
              </w:rPr>
              <w:t xml:space="preserve">osti za </w:t>
            </w:r>
            <w:r w:rsidR="004A57B8" w:rsidRPr="005A0590">
              <w:rPr>
                <w:rFonts w:ascii="Arial" w:hAnsi="Arial" w:cs="Arial"/>
                <w:color w:val="000000"/>
                <w:sz w:val="20"/>
                <w:szCs w:val="20"/>
              </w:rPr>
              <w:lastRenderedPageBreak/>
              <w:t>določena onesnaževala</w:t>
            </w:r>
            <w:r w:rsidRPr="005A0590">
              <w:rPr>
                <w:rFonts w:ascii="Arial" w:hAnsi="Arial" w:cs="Arial"/>
                <w:color w:val="000000"/>
                <w:sz w:val="20"/>
                <w:szCs w:val="20"/>
              </w:rPr>
              <w:t>.</w:t>
            </w:r>
          </w:p>
          <w:p w14:paraId="260E2BA4" w14:textId="77777777" w:rsidR="00D11EF0" w:rsidRPr="005A0590" w:rsidRDefault="003746E9" w:rsidP="005A0590">
            <w:pPr>
              <w:pStyle w:val="Tiret0"/>
              <w:numPr>
                <w:ilvl w:val="0"/>
                <w:numId w:val="43"/>
              </w:numPr>
              <w:spacing w:before="0pt" w:after="0pt" w:line="13pt" w:lineRule="atLeast"/>
              <w:jc w:val="start"/>
              <w:rPr>
                <w:rFonts w:ascii="Arial" w:hAnsi="Arial" w:cs="Arial"/>
                <w:color w:val="000000"/>
                <w:sz w:val="20"/>
                <w:szCs w:val="20"/>
              </w:rPr>
            </w:pPr>
            <w:r w:rsidRPr="005A0590">
              <w:rPr>
                <w:rFonts w:ascii="Arial" w:hAnsi="Arial" w:cs="Arial"/>
                <w:color w:val="000000"/>
                <w:sz w:val="20"/>
                <w:szCs w:val="20"/>
              </w:rPr>
              <w:t>O</w:t>
            </w:r>
            <w:r w:rsidR="00337582" w:rsidRPr="005A0590">
              <w:rPr>
                <w:rFonts w:ascii="Arial" w:hAnsi="Arial" w:cs="Arial"/>
                <w:color w:val="000000"/>
                <w:sz w:val="20"/>
                <w:szCs w:val="20"/>
              </w:rPr>
              <w:t>bveznost priprave načrtov za ohranjanje in izboljšanje kakovosti zunanjega zraka</w:t>
            </w:r>
            <w:r w:rsidR="00EB4384" w:rsidRPr="005A0590">
              <w:rPr>
                <w:rFonts w:ascii="Arial" w:hAnsi="Arial" w:cs="Arial"/>
                <w:color w:val="000000"/>
                <w:sz w:val="20"/>
                <w:szCs w:val="20"/>
              </w:rPr>
              <w:t>.</w:t>
            </w:r>
          </w:p>
        </w:tc>
      </w:tr>
      <w:tr w:rsidR="00D11EF0" w:rsidRPr="00C9680E" w14:paraId="1DF76885" w14:textId="77777777">
        <w:tc>
          <w:tcPr>
            <w:tcW w:w="33.98%" w:type="pct"/>
            <w:shd w:val="clear" w:color="auto" w:fill="auto"/>
          </w:tcPr>
          <w:p w14:paraId="6ED1186C" w14:textId="77777777" w:rsidR="00D11EF0" w:rsidRPr="005A0590" w:rsidRDefault="005C2CDF" w:rsidP="00C9680E">
            <w:pPr>
              <w:pStyle w:val="Tiret0"/>
              <w:numPr>
                <w:ilvl w:val="0"/>
                <w:numId w:val="0"/>
              </w:numPr>
              <w:spacing w:before="0pt" w:after="0pt"/>
              <w:jc w:val="start"/>
              <w:rPr>
                <w:rFonts w:ascii="Arial" w:hAnsi="Arial" w:cs="Arial"/>
                <w:noProof/>
                <w:sz w:val="20"/>
                <w:szCs w:val="20"/>
              </w:rPr>
            </w:pPr>
            <w:r w:rsidRPr="005A0590">
              <w:rPr>
                <w:rFonts w:ascii="Arial" w:hAnsi="Arial" w:cs="Arial"/>
                <w:noProof/>
                <w:sz w:val="20"/>
                <w:szCs w:val="20"/>
              </w:rPr>
              <w:lastRenderedPageBreak/>
              <w:t>Direktiva (EU) 2016/2284 Evropskega parlamenta in Sveta z dne 14.</w:t>
            </w:r>
            <w:r w:rsidR="00A62721" w:rsidRPr="005A0590">
              <w:rPr>
                <w:rFonts w:ascii="Arial" w:hAnsi="Arial" w:cs="Arial"/>
                <w:noProof/>
                <w:sz w:val="20"/>
                <w:szCs w:val="20"/>
              </w:rPr>
              <w:t> </w:t>
            </w:r>
            <w:r w:rsidRPr="005A0590">
              <w:rPr>
                <w:rFonts w:ascii="Arial" w:hAnsi="Arial" w:cs="Arial"/>
                <w:noProof/>
                <w:sz w:val="20"/>
                <w:szCs w:val="20"/>
              </w:rPr>
              <w:t>decembra</w:t>
            </w:r>
            <w:r w:rsidR="00A62721" w:rsidRPr="005A0590">
              <w:rPr>
                <w:rFonts w:ascii="Arial" w:hAnsi="Arial" w:cs="Arial"/>
                <w:noProof/>
                <w:sz w:val="20"/>
                <w:szCs w:val="20"/>
              </w:rPr>
              <w:t> </w:t>
            </w:r>
            <w:r w:rsidRPr="005A0590">
              <w:rPr>
                <w:rFonts w:ascii="Arial" w:hAnsi="Arial" w:cs="Arial"/>
                <w:noProof/>
                <w:sz w:val="20"/>
                <w:szCs w:val="20"/>
              </w:rPr>
              <w:t>2016 o zmanjšanju nacionalnih emisij za nekatera onesnaževala zraka, spremembi Direktive 2003/35/ES in razveljavitvi Direktive 2001/81/ES</w:t>
            </w:r>
          </w:p>
        </w:tc>
        <w:tc>
          <w:tcPr>
            <w:tcW w:w="34.72%" w:type="pct"/>
            <w:shd w:val="clear" w:color="auto" w:fill="auto"/>
          </w:tcPr>
          <w:p w14:paraId="66A2EC88" w14:textId="77777777" w:rsidR="00D11EF0" w:rsidRPr="005A0590" w:rsidRDefault="003D7818" w:rsidP="00C9680E">
            <w:pPr>
              <w:pStyle w:val="Odstavekseznama"/>
              <w:ind w:start="0pt"/>
              <w:jc w:val="start"/>
              <w:rPr>
                <w:rFonts w:ascii="Arial" w:hAnsi="Arial" w:cs="Arial"/>
              </w:rPr>
            </w:pPr>
            <w:r w:rsidRPr="005A0590">
              <w:rPr>
                <w:rFonts w:ascii="Arial" w:hAnsi="Arial" w:cs="Arial"/>
              </w:rPr>
              <w:t>Uredba o nacionalnih zgornjih mejah emisij onesnaževal zunanjega zraka (Uradni list RS, št. 48/18)</w:t>
            </w:r>
          </w:p>
          <w:p w14:paraId="1358FCA5" w14:textId="77777777" w:rsidR="003D7818" w:rsidRPr="005A0590" w:rsidRDefault="003D7818" w:rsidP="00C9680E">
            <w:pPr>
              <w:pStyle w:val="Odstavekseznama"/>
              <w:ind w:start="0pt"/>
              <w:jc w:val="start"/>
              <w:rPr>
                <w:rFonts w:ascii="Arial" w:hAnsi="Arial" w:cs="Arial"/>
              </w:rPr>
            </w:pPr>
          </w:p>
          <w:p w14:paraId="57E0F43F" w14:textId="77777777" w:rsidR="003D7818" w:rsidRPr="005A0590" w:rsidRDefault="003D7818" w:rsidP="00C9680E">
            <w:pPr>
              <w:pStyle w:val="Odstavekseznama"/>
              <w:ind w:start="0pt"/>
              <w:jc w:val="start"/>
              <w:rPr>
                <w:rFonts w:ascii="Arial" w:hAnsi="Arial" w:cs="Arial"/>
              </w:rPr>
            </w:pPr>
            <w:r w:rsidRPr="005A0590">
              <w:rPr>
                <w:rFonts w:ascii="Arial" w:hAnsi="Arial" w:cs="Arial"/>
              </w:rPr>
              <w:t>Operativni program nadzora nad onesnaževanjem zraka (OPNOZ)</w:t>
            </w:r>
            <w:r w:rsidR="00D051C4" w:rsidRPr="005A0590">
              <w:rPr>
                <w:rStyle w:val="Sprotnaopomba-sklic"/>
                <w:rFonts w:ascii="Arial" w:hAnsi="Arial" w:cs="Arial"/>
              </w:rPr>
              <w:footnoteReference w:id="5"/>
            </w:r>
          </w:p>
          <w:p w14:paraId="6C06F877" w14:textId="77777777" w:rsidR="00485645" w:rsidRPr="005A0590" w:rsidRDefault="00485645" w:rsidP="00C9680E">
            <w:pPr>
              <w:pStyle w:val="Odstavekseznama"/>
              <w:ind w:start="0pt"/>
              <w:jc w:val="start"/>
              <w:rPr>
                <w:rFonts w:ascii="Arial" w:hAnsi="Arial" w:cs="Arial"/>
              </w:rPr>
            </w:pPr>
          </w:p>
          <w:p w14:paraId="6276D66E" w14:textId="77777777" w:rsidR="00D11EF0" w:rsidRPr="005A0590" w:rsidRDefault="00485645" w:rsidP="00C9680E">
            <w:pPr>
              <w:pStyle w:val="Odstavekseznama"/>
              <w:ind w:start="0pt"/>
              <w:jc w:val="start"/>
              <w:rPr>
                <w:rFonts w:ascii="Arial" w:hAnsi="Arial" w:cs="Arial"/>
              </w:rPr>
            </w:pPr>
            <w:r w:rsidRPr="005A0590">
              <w:rPr>
                <w:rFonts w:ascii="Arial" w:hAnsi="Arial" w:cs="Arial"/>
              </w:rPr>
              <w:t>Svetovalni kodeks dobrih kmetijskih praks za zmanjševanje izpustov amonijaka</w:t>
            </w:r>
            <w:r w:rsidR="001A103B" w:rsidRPr="005A0590">
              <w:rPr>
                <w:rStyle w:val="Sprotnaopomba-sklic"/>
                <w:rFonts w:ascii="Arial" w:hAnsi="Arial" w:cs="Arial"/>
              </w:rPr>
              <w:footnoteReference w:id="6"/>
            </w:r>
          </w:p>
        </w:tc>
        <w:tc>
          <w:tcPr>
            <w:tcW w:w="31.3%" w:type="pct"/>
            <w:shd w:val="clear" w:color="auto" w:fill="auto"/>
          </w:tcPr>
          <w:p w14:paraId="040D14B4" w14:textId="77777777" w:rsidR="00EB4384" w:rsidRPr="005A0590" w:rsidRDefault="00EB4384" w:rsidP="005A0590">
            <w:pPr>
              <w:pStyle w:val="Tiret0"/>
              <w:numPr>
                <w:ilvl w:val="0"/>
                <w:numId w:val="43"/>
              </w:numPr>
              <w:spacing w:before="0pt" w:after="0pt" w:line="13pt" w:lineRule="atLeast"/>
              <w:jc w:val="start"/>
              <w:rPr>
                <w:rFonts w:ascii="Arial" w:hAnsi="Arial" w:cs="Arial"/>
                <w:color w:val="000000"/>
                <w:sz w:val="20"/>
                <w:szCs w:val="20"/>
              </w:rPr>
            </w:pPr>
            <w:r w:rsidRPr="005A0590">
              <w:rPr>
                <w:rFonts w:ascii="Arial" w:hAnsi="Arial" w:cs="Arial"/>
                <w:color w:val="000000"/>
                <w:sz w:val="20"/>
                <w:szCs w:val="20"/>
              </w:rPr>
              <w:t>Obveznosti zmanjšanja antropogenih emisij žveplovega dioksida, dušikovih oksidov, nemetanskih hlapnih organskih spojin, amonijaka in drobnih delcev</w:t>
            </w:r>
            <w:r w:rsidR="00AD2523" w:rsidRPr="005A0590">
              <w:rPr>
                <w:rFonts w:ascii="Arial" w:hAnsi="Arial" w:cs="Arial"/>
                <w:color w:val="000000"/>
                <w:sz w:val="20"/>
                <w:szCs w:val="20"/>
              </w:rPr>
              <w:t xml:space="preserve"> PM</w:t>
            </w:r>
            <w:r w:rsidR="00AD2523" w:rsidRPr="005A0590">
              <w:rPr>
                <w:rFonts w:ascii="Arial" w:hAnsi="Arial" w:cs="Arial"/>
                <w:color w:val="000000"/>
                <w:sz w:val="20"/>
                <w:szCs w:val="20"/>
                <w:vertAlign w:val="subscript"/>
              </w:rPr>
              <w:t>2,5</w:t>
            </w:r>
            <w:r w:rsidRPr="005A0590">
              <w:rPr>
                <w:rFonts w:ascii="Arial" w:hAnsi="Arial" w:cs="Arial"/>
                <w:color w:val="000000"/>
                <w:sz w:val="20"/>
                <w:szCs w:val="20"/>
              </w:rPr>
              <w:t xml:space="preserve"> v zraku</w:t>
            </w:r>
            <w:r w:rsidR="005A0590" w:rsidRPr="005A0590">
              <w:rPr>
                <w:rFonts w:ascii="Arial" w:hAnsi="Arial" w:cs="Arial"/>
                <w:color w:val="000000"/>
                <w:sz w:val="20"/>
                <w:szCs w:val="20"/>
              </w:rPr>
              <w:t>.</w:t>
            </w:r>
          </w:p>
          <w:p w14:paraId="04DFEF99" w14:textId="77777777" w:rsidR="00D11EF0" w:rsidRPr="005A0590" w:rsidRDefault="00986595" w:rsidP="005A0590">
            <w:pPr>
              <w:pStyle w:val="Tiret0"/>
              <w:numPr>
                <w:ilvl w:val="0"/>
                <w:numId w:val="43"/>
              </w:numPr>
              <w:spacing w:before="0pt" w:after="0pt" w:line="13pt" w:lineRule="atLeast"/>
              <w:jc w:val="start"/>
              <w:rPr>
                <w:rFonts w:ascii="Arial" w:hAnsi="Arial" w:cs="Arial"/>
                <w:sz w:val="20"/>
                <w:szCs w:val="20"/>
              </w:rPr>
            </w:pPr>
            <w:r w:rsidRPr="005A0590">
              <w:rPr>
                <w:rFonts w:ascii="Arial" w:hAnsi="Arial" w:cs="Arial"/>
                <w:color w:val="000000"/>
                <w:sz w:val="20"/>
                <w:szCs w:val="20"/>
              </w:rPr>
              <w:t>O</w:t>
            </w:r>
            <w:r w:rsidR="00EB4384" w:rsidRPr="005A0590">
              <w:rPr>
                <w:rFonts w:ascii="Arial" w:hAnsi="Arial" w:cs="Arial"/>
                <w:color w:val="000000"/>
                <w:sz w:val="20"/>
                <w:szCs w:val="20"/>
              </w:rPr>
              <w:t>bveznost sprejetja in izvajanja operativnega programa za nadzor nad onesnaževanjem zraka.</w:t>
            </w:r>
          </w:p>
        </w:tc>
      </w:tr>
      <w:tr w:rsidR="00BC349E" w:rsidRPr="00930B22" w14:paraId="19A30C7E" w14:textId="77777777">
        <w:tc>
          <w:tcPr>
            <w:tcW w:w="100.0%" w:type="pct"/>
            <w:gridSpan w:val="3"/>
            <w:tcBorders>
              <w:top w:val="single" w:sz="4" w:space="0" w:color="auto"/>
              <w:start w:val="nil"/>
              <w:bottom w:val="nil"/>
              <w:end w:val="nil"/>
            </w:tcBorders>
            <w:shd w:val="clear" w:color="auto" w:fill="auto"/>
          </w:tcPr>
          <w:p w14:paraId="3771890A" w14:textId="77777777" w:rsidR="00BC349E" w:rsidRPr="005A0590" w:rsidRDefault="00BC349E" w:rsidP="00930B22">
            <w:pPr>
              <w:pStyle w:val="Odstavekseznama"/>
              <w:spacing w:before="3pt" w:after="10pt"/>
              <w:ind w:start="0pt"/>
              <w:jc w:val="start"/>
              <w:rPr>
                <w:rFonts w:ascii="Arial" w:hAnsi="Arial" w:cs="Arial"/>
              </w:rPr>
            </w:pPr>
            <w:r w:rsidRPr="005A0590">
              <w:rPr>
                <w:rFonts w:ascii="Arial" w:hAnsi="Arial" w:cs="Arial"/>
              </w:rPr>
              <w:t>* Priloga XI Uredbe EU o strateških načrtih</w:t>
            </w:r>
          </w:p>
        </w:tc>
      </w:tr>
    </w:tbl>
    <w:p w14:paraId="1F22F8AB" w14:textId="77777777" w:rsidR="00A62721" w:rsidRPr="00433DDF" w:rsidRDefault="00A62721" w:rsidP="00930B22">
      <w:pPr>
        <w:pStyle w:val="Naslov2"/>
        <w:numPr>
          <w:ilvl w:val="1"/>
          <w:numId w:val="37"/>
        </w:numPr>
        <w:tabs>
          <w:tab w:val="clear" w:pos="226.85pt"/>
        </w:tabs>
        <w:spacing w:before="10pt" w:after="10pt" w:line="18pt" w:lineRule="auto"/>
        <w:rPr>
          <w:rFonts w:cs="Arial"/>
          <w:noProof/>
          <w:color w:val="auto"/>
          <w:sz w:val="20"/>
          <w:szCs w:val="20"/>
          <w:lang w:val="en-GB"/>
        </w:rPr>
      </w:pPr>
      <w:bookmarkStart w:id="52" w:name="_Toc38618816"/>
      <w:bookmarkStart w:id="53" w:name="_Toc38619028"/>
      <w:bookmarkStart w:id="54" w:name="_Toc42258533"/>
      <w:bookmarkStart w:id="55" w:name="_Toc55990402"/>
      <w:r w:rsidRPr="00433DDF">
        <w:rPr>
          <w:rFonts w:cs="Arial"/>
          <w:noProof/>
          <w:color w:val="auto"/>
          <w:sz w:val="20"/>
          <w:szCs w:val="20"/>
          <w:lang w:val="en-GB"/>
        </w:rPr>
        <w:lastRenderedPageBreak/>
        <w:t>VODE</w:t>
      </w:r>
      <w:bookmarkEnd w:id="52"/>
      <w:bookmarkEnd w:id="53"/>
      <w:bookmarkEnd w:id="54"/>
      <w:bookmarkEnd w:id="55"/>
    </w:p>
    <w:p w14:paraId="1BAA891F" w14:textId="77777777" w:rsidR="00040130" w:rsidRPr="005C3DD7" w:rsidRDefault="00040130" w:rsidP="005C3DD7">
      <w:pPr>
        <w:pStyle w:val="Bodytext90"/>
        <w:shd w:val="clear" w:color="auto" w:fill="auto"/>
        <w:spacing w:before="10pt" w:after="10pt" w:line="18pt" w:lineRule="auto"/>
        <w:rPr>
          <w:rFonts w:ascii="Arial" w:eastAsia="Arial" w:hAnsi="Arial" w:cs="Arial"/>
          <w:b/>
          <w:sz w:val="20"/>
          <w:szCs w:val="20"/>
          <w:lang w:eastAsia="en-US"/>
        </w:rPr>
      </w:pPr>
      <w:r w:rsidRPr="005C3DD7">
        <w:rPr>
          <w:rFonts w:ascii="Arial" w:eastAsia="Arial" w:hAnsi="Arial" w:cs="Arial"/>
          <w:b/>
          <w:sz w:val="20"/>
          <w:szCs w:val="20"/>
          <w:lang w:eastAsia="en-US"/>
        </w:rPr>
        <w:t>Zakoni in podzakonski akti</w:t>
      </w:r>
    </w:p>
    <w:p w14:paraId="785B2B4C" w14:textId="77777777" w:rsidR="00A0734A" w:rsidRPr="005C3DD7" w:rsidRDefault="00A0734A" w:rsidP="005C3DD7">
      <w:pPr>
        <w:pStyle w:val="Bodytext90"/>
        <w:shd w:val="clear" w:color="auto" w:fill="auto"/>
        <w:spacing w:before="10pt" w:after="10pt" w:line="18pt" w:lineRule="auto"/>
        <w:rPr>
          <w:rFonts w:ascii="Arial" w:eastAsia="Arial" w:hAnsi="Arial" w:cs="Arial"/>
          <w:sz w:val="20"/>
          <w:szCs w:val="20"/>
          <w:lang w:eastAsia="en-US"/>
        </w:rPr>
      </w:pPr>
      <w:r w:rsidRPr="005C3DD7">
        <w:rPr>
          <w:rFonts w:ascii="Arial" w:eastAsia="Arial" w:hAnsi="Arial" w:cs="Arial"/>
          <w:sz w:val="20"/>
          <w:szCs w:val="20"/>
          <w:lang w:eastAsia="en-US"/>
        </w:rPr>
        <w:t>Zakonske osnove za spremljanje stanja voda v Sloveniji izhajajo iz Zakona o vodah</w:t>
      </w:r>
      <w:bookmarkStart w:id="56" w:name="_Ref43290232"/>
      <w:r w:rsidR="00A62721" w:rsidRPr="005C3DD7">
        <w:rPr>
          <w:rStyle w:val="Sprotnaopomba-sklic"/>
          <w:rFonts w:ascii="Arial" w:eastAsia="Arial" w:hAnsi="Arial" w:cs="Arial"/>
          <w:lang w:eastAsia="en-US"/>
        </w:rPr>
        <w:footnoteReference w:id="7"/>
      </w:r>
      <w:bookmarkEnd w:id="56"/>
      <w:r w:rsidRPr="005C3DD7">
        <w:rPr>
          <w:rFonts w:ascii="Arial" w:eastAsia="Arial" w:hAnsi="Arial" w:cs="Arial"/>
          <w:sz w:val="20"/>
          <w:szCs w:val="20"/>
          <w:lang w:eastAsia="en-US"/>
        </w:rPr>
        <w:t>, Zakona o varstvu okolja</w:t>
      </w:r>
      <w:r w:rsidR="00A62721" w:rsidRPr="005C3DD7">
        <w:rPr>
          <w:rStyle w:val="Sprotnaopomba-sklic"/>
          <w:rFonts w:ascii="Arial" w:eastAsia="Arial" w:hAnsi="Arial" w:cs="Arial"/>
          <w:lang w:eastAsia="en-US"/>
        </w:rPr>
        <w:footnoteReference w:id="8"/>
      </w:r>
      <w:r w:rsidRPr="005C3DD7">
        <w:rPr>
          <w:rFonts w:ascii="Arial" w:eastAsia="Arial" w:hAnsi="Arial" w:cs="Arial"/>
          <w:sz w:val="20"/>
          <w:szCs w:val="20"/>
          <w:lang w:eastAsia="en-US"/>
        </w:rPr>
        <w:t>, Uredbe o stanju površinskih voda</w:t>
      </w:r>
      <w:r w:rsidR="00A62721" w:rsidRPr="005C3DD7">
        <w:rPr>
          <w:rStyle w:val="Sprotnaopomba-sklic"/>
          <w:rFonts w:ascii="Arial" w:eastAsia="Arial" w:hAnsi="Arial" w:cs="Arial"/>
          <w:lang w:eastAsia="en-US"/>
        </w:rPr>
        <w:footnoteReference w:id="9"/>
      </w:r>
      <w:r w:rsidRPr="005C3DD7">
        <w:rPr>
          <w:rFonts w:ascii="Arial" w:eastAsia="Arial" w:hAnsi="Arial" w:cs="Arial"/>
          <w:sz w:val="20"/>
          <w:szCs w:val="20"/>
          <w:lang w:eastAsia="en-US"/>
        </w:rPr>
        <w:t xml:space="preserve">, </w:t>
      </w:r>
      <w:r w:rsidR="001024E5" w:rsidRPr="005C3DD7">
        <w:rPr>
          <w:rFonts w:ascii="Arial" w:eastAsia="Arial" w:hAnsi="Arial" w:cs="Arial"/>
          <w:sz w:val="20"/>
          <w:szCs w:val="20"/>
          <w:lang w:eastAsia="en-US"/>
        </w:rPr>
        <w:t>Uredbe o stanju podzemnih voda</w:t>
      </w:r>
      <w:r w:rsidR="00BC349E" w:rsidRPr="005C3DD7">
        <w:rPr>
          <w:rStyle w:val="Sprotnaopomba-sklic"/>
          <w:rFonts w:ascii="Arial" w:eastAsia="Arial" w:hAnsi="Arial" w:cs="Arial"/>
          <w:lang w:eastAsia="en-US"/>
        </w:rPr>
        <w:footnoteReference w:id="10"/>
      </w:r>
      <w:r w:rsidR="001024E5" w:rsidRPr="005C3DD7">
        <w:rPr>
          <w:rFonts w:ascii="Arial" w:eastAsia="Arial" w:hAnsi="Arial" w:cs="Arial"/>
          <w:sz w:val="20"/>
          <w:szCs w:val="20"/>
          <w:lang w:eastAsia="en-US"/>
        </w:rPr>
        <w:t xml:space="preserve">, </w:t>
      </w:r>
      <w:r w:rsidRPr="005C3DD7">
        <w:rPr>
          <w:rFonts w:ascii="Arial" w:eastAsia="Arial" w:hAnsi="Arial" w:cs="Arial"/>
          <w:sz w:val="20"/>
          <w:szCs w:val="20"/>
          <w:lang w:eastAsia="en-US"/>
        </w:rPr>
        <w:t>Pravilnika o monitoringu stanja površinskih voda</w:t>
      </w:r>
      <w:r w:rsidR="00A62721" w:rsidRPr="005C3DD7">
        <w:rPr>
          <w:rStyle w:val="Sprotnaopomba-sklic"/>
          <w:rFonts w:ascii="Arial" w:eastAsia="Arial" w:hAnsi="Arial" w:cs="Arial"/>
          <w:lang w:eastAsia="en-US"/>
        </w:rPr>
        <w:footnoteReference w:id="11"/>
      </w:r>
      <w:r w:rsidR="001024E5" w:rsidRPr="005C3DD7">
        <w:rPr>
          <w:rFonts w:ascii="Arial" w:eastAsia="Arial" w:hAnsi="Arial" w:cs="Arial"/>
          <w:sz w:val="20"/>
          <w:szCs w:val="20"/>
          <w:lang w:eastAsia="en-US"/>
        </w:rPr>
        <w:t>,</w:t>
      </w:r>
      <w:r w:rsidRPr="005C3DD7">
        <w:rPr>
          <w:rFonts w:ascii="Arial" w:eastAsia="Arial" w:hAnsi="Arial" w:cs="Arial"/>
          <w:sz w:val="20"/>
          <w:szCs w:val="20"/>
          <w:lang w:eastAsia="en-US"/>
        </w:rPr>
        <w:t xml:space="preserve"> </w:t>
      </w:r>
      <w:r w:rsidR="001024E5" w:rsidRPr="005C3DD7">
        <w:rPr>
          <w:rFonts w:ascii="Arial" w:eastAsia="Arial" w:hAnsi="Arial" w:cs="Arial"/>
          <w:sz w:val="20"/>
          <w:szCs w:val="20"/>
          <w:lang w:eastAsia="en-US"/>
        </w:rPr>
        <w:t>Pravilnika o monitoringu podzemnih voda</w:t>
      </w:r>
      <w:r w:rsidR="00BC349E" w:rsidRPr="005C3DD7">
        <w:rPr>
          <w:rStyle w:val="Sprotnaopomba-sklic"/>
          <w:rFonts w:ascii="Arial" w:eastAsia="Arial" w:hAnsi="Arial" w:cs="Arial"/>
          <w:lang w:eastAsia="en-US"/>
        </w:rPr>
        <w:footnoteReference w:id="12"/>
      </w:r>
      <w:r w:rsidR="001024E5" w:rsidRPr="005C3DD7">
        <w:rPr>
          <w:rFonts w:ascii="Arial" w:eastAsia="Arial" w:hAnsi="Arial" w:cs="Arial"/>
          <w:sz w:val="20"/>
          <w:szCs w:val="20"/>
          <w:lang w:eastAsia="en-US"/>
        </w:rPr>
        <w:t xml:space="preserve"> </w:t>
      </w:r>
      <w:r w:rsidRPr="005C3DD7">
        <w:rPr>
          <w:rFonts w:ascii="Arial" w:eastAsia="Arial" w:hAnsi="Arial" w:cs="Arial"/>
          <w:sz w:val="20"/>
          <w:szCs w:val="20"/>
          <w:lang w:eastAsia="en-US"/>
        </w:rPr>
        <w:t>in Pravilnika o določitvi in razvrstitvi vodnih teles površinskih voda</w:t>
      </w:r>
      <w:r w:rsidR="00A62721" w:rsidRPr="005C3DD7">
        <w:rPr>
          <w:rStyle w:val="Sprotnaopomba-sklic"/>
          <w:rFonts w:ascii="Arial" w:eastAsia="Arial" w:hAnsi="Arial" w:cs="Arial"/>
          <w:lang w:eastAsia="en-US"/>
        </w:rPr>
        <w:footnoteReference w:id="13"/>
      </w:r>
      <w:r w:rsidRPr="005C3DD7">
        <w:rPr>
          <w:rFonts w:ascii="Arial" w:eastAsia="Arial" w:hAnsi="Arial" w:cs="Arial"/>
          <w:sz w:val="20"/>
          <w:szCs w:val="20"/>
          <w:lang w:eastAsia="en-US"/>
        </w:rPr>
        <w:t xml:space="preserve">. Monitoring stanja voda se izvaja tudi v skladu z drugimi nacionalnimi predpisi ter mednarodnimi konvencijami in meddržavnimi sporazumi s sosednjimi državami, ki so navedeni v Programu monitoringa kemijskega in ekološkega stanja voda za obdobje 2016 </w:t>
      </w:r>
      <w:r w:rsidR="00A62721" w:rsidRPr="005C3DD7">
        <w:rPr>
          <w:rFonts w:ascii="Arial" w:eastAsia="Arial" w:hAnsi="Arial" w:cs="Arial"/>
          <w:sz w:val="20"/>
          <w:szCs w:val="20"/>
          <w:lang w:eastAsia="en-US"/>
        </w:rPr>
        <w:t>in</w:t>
      </w:r>
      <w:r w:rsidRPr="005C3DD7">
        <w:rPr>
          <w:rFonts w:ascii="Arial" w:eastAsia="Arial" w:hAnsi="Arial" w:cs="Arial"/>
          <w:sz w:val="20"/>
          <w:szCs w:val="20"/>
          <w:lang w:eastAsia="en-US"/>
        </w:rPr>
        <w:t xml:space="preserve"> 2021</w:t>
      </w:r>
      <w:r w:rsidR="00A62721" w:rsidRPr="005C3DD7">
        <w:rPr>
          <w:rStyle w:val="Sprotnaopomba-sklic"/>
          <w:rFonts w:ascii="Arial" w:eastAsia="Arial" w:hAnsi="Arial" w:cs="Arial"/>
          <w:lang w:eastAsia="en-US"/>
        </w:rPr>
        <w:footnoteReference w:id="14"/>
      </w:r>
      <w:r w:rsidRPr="005C3DD7">
        <w:rPr>
          <w:rFonts w:ascii="Arial" w:eastAsia="Arial" w:hAnsi="Arial" w:cs="Arial"/>
          <w:sz w:val="20"/>
          <w:szCs w:val="20"/>
          <w:lang w:eastAsia="en-US"/>
        </w:rPr>
        <w:t xml:space="preserve">. Monitoring stanja </w:t>
      </w:r>
      <w:r w:rsidR="001024E5" w:rsidRPr="005C3DD7">
        <w:rPr>
          <w:rFonts w:ascii="Arial" w:eastAsia="Arial" w:hAnsi="Arial" w:cs="Arial"/>
          <w:sz w:val="20"/>
          <w:szCs w:val="20"/>
          <w:lang w:eastAsia="en-US"/>
        </w:rPr>
        <w:t xml:space="preserve">površinskih </w:t>
      </w:r>
      <w:r w:rsidRPr="005C3DD7">
        <w:rPr>
          <w:rFonts w:ascii="Arial" w:eastAsia="Arial" w:hAnsi="Arial" w:cs="Arial"/>
          <w:sz w:val="20"/>
          <w:szCs w:val="20"/>
          <w:lang w:eastAsia="en-US"/>
        </w:rPr>
        <w:t xml:space="preserve">voda </w:t>
      </w:r>
      <w:r w:rsidR="00A62721" w:rsidRPr="005C3DD7">
        <w:rPr>
          <w:rFonts w:ascii="Arial" w:eastAsia="Arial" w:hAnsi="Arial" w:cs="Arial"/>
          <w:sz w:val="20"/>
          <w:szCs w:val="20"/>
          <w:lang w:eastAsia="en-US"/>
        </w:rPr>
        <w:t>vključuje</w:t>
      </w:r>
      <w:r w:rsidRPr="005C3DD7">
        <w:rPr>
          <w:rFonts w:ascii="Arial" w:eastAsia="Arial" w:hAnsi="Arial" w:cs="Arial"/>
          <w:sz w:val="20"/>
          <w:szCs w:val="20"/>
          <w:lang w:eastAsia="en-US"/>
        </w:rPr>
        <w:t xml:space="preserve"> spremljanje bioloških, splošnih fizikalno-kemijskih in hidromorfoloških elementov kakovosti ter posebnih onesnaževal v slovenskih vodotokih, jezerih, zadrževalnikih, obalnem in teritorialnem morju. Izvaja se v skladu z Uredbo o stanju površinskih voda, Pravilnikom o monitoringu stanja površinskih voda ter drugimi pravnimi predpisi.</w:t>
      </w:r>
      <w:r w:rsidR="001024E5" w:rsidRPr="005C3DD7">
        <w:rPr>
          <w:rFonts w:ascii="Arial" w:eastAsia="Arial" w:hAnsi="Arial" w:cs="Arial"/>
          <w:sz w:val="20"/>
          <w:szCs w:val="20"/>
          <w:lang w:eastAsia="en-US"/>
        </w:rPr>
        <w:t xml:space="preserve"> </w:t>
      </w:r>
      <w:r w:rsidR="001024E5" w:rsidRPr="005C3DD7">
        <w:rPr>
          <w:rFonts w:ascii="Arial" w:hAnsi="Arial" w:cs="Arial"/>
          <w:color w:val="000000"/>
          <w:sz w:val="20"/>
          <w:szCs w:val="20"/>
          <w:shd w:val="clear" w:color="auto" w:fill="FFFFFF"/>
        </w:rPr>
        <w:t xml:space="preserve">Monitoring podzemnih voda vključuje monitoring kemijskega stanja in monitoring hidroloških pojavov v delu, ki vključuje parametre količinskega stanja podzemnih voda. </w:t>
      </w:r>
      <w:r w:rsidR="001024E5" w:rsidRPr="005C3DD7">
        <w:rPr>
          <w:rFonts w:ascii="Arial" w:eastAsia="Arial" w:hAnsi="Arial" w:cs="Arial"/>
          <w:sz w:val="20"/>
          <w:szCs w:val="20"/>
          <w:lang w:eastAsia="en-US"/>
        </w:rPr>
        <w:t xml:space="preserve">Izvaja se v skladu z Uredbo o stanju podzemnih voda, Pravilnikom o monitoringu stanja podzemnih voda </w:t>
      </w:r>
      <w:r w:rsidR="00BC349E" w:rsidRPr="005C3DD7">
        <w:rPr>
          <w:rFonts w:ascii="Arial" w:eastAsia="Arial" w:hAnsi="Arial" w:cs="Arial"/>
          <w:sz w:val="20"/>
          <w:szCs w:val="20"/>
          <w:lang w:eastAsia="en-US"/>
        </w:rPr>
        <w:t>in</w:t>
      </w:r>
      <w:r w:rsidR="001024E5" w:rsidRPr="005C3DD7">
        <w:rPr>
          <w:rFonts w:ascii="Arial" w:eastAsia="Arial" w:hAnsi="Arial" w:cs="Arial"/>
          <w:sz w:val="20"/>
          <w:szCs w:val="20"/>
          <w:lang w:eastAsia="en-US"/>
        </w:rPr>
        <w:t xml:space="preserve"> drugimi pravnimi </w:t>
      </w:r>
      <w:r w:rsidR="00BC349E" w:rsidRPr="005C3DD7">
        <w:rPr>
          <w:rFonts w:ascii="Arial" w:eastAsia="Arial" w:hAnsi="Arial" w:cs="Arial"/>
          <w:sz w:val="20"/>
          <w:szCs w:val="20"/>
          <w:lang w:eastAsia="en-US"/>
        </w:rPr>
        <w:t>akti</w:t>
      </w:r>
      <w:r w:rsidR="001024E5" w:rsidRPr="005C3DD7">
        <w:rPr>
          <w:rFonts w:ascii="Arial" w:eastAsia="Arial" w:hAnsi="Arial" w:cs="Arial"/>
          <w:sz w:val="20"/>
          <w:szCs w:val="20"/>
          <w:lang w:eastAsia="en-US"/>
        </w:rPr>
        <w:t>.</w:t>
      </w:r>
    </w:p>
    <w:p w14:paraId="5C98F5EC" w14:textId="77777777" w:rsidR="00A0734A" w:rsidRPr="005C3DD7" w:rsidRDefault="00A0734A" w:rsidP="005C3DD7">
      <w:pPr>
        <w:pStyle w:val="Bodytext90"/>
        <w:shd w:val="clear" w:color="auto" w:fill="auto"/>
        <w:spacing w:before="10pt" w:after="10pt" w:line="18pt" w:lineRule="auto"/>
        <w:rPr>
          <w:rFonts w:ascii="Arial" w:eastAsia="Arial" w:hAnsi="Arial" w:cs="Arial"/>
          <w:b/>
          <w:sz w:val="20"/>
          <w:szCs w:val="20"/>
          <w:lang w:eastAsia="en-US"/>
        </w:rPr>
      </w:pPr>
      <w:r w:rsidRPr="005C3DD7">
        <w:rPr>
          <w:rFonts w:ascii="Arial" w:eastAsia="Arial" w:hAnsi="Arial" w:cs="Arial"/>
          <w:b/>
          <w:sz w:val="20"/>
          <w:szCs w:val="20"/>
          <w:lang w:eastAsia="en-US"/>
        </w:rPr>
        <w:t>Načrt upravljanja voda</w:t>
      </w:r>
    </w:p>
    <w:p w14:paraId="731F4D8D" w14:textId="77777777" w:rsidR="00A0734A" w:rsidRPr="005C3DD7" w:rsidRDefault="00A0734A" w:rsidP="005C3DD7">
      <w:pPr>
        <w:pStyle w:val="Bodytext90"/>
        <w:shd w:val="clear" w:color="auto" w:fill="auto"/>
        <w:spacing w:before="10pt" w:after="10pt" w:line="18pt" w:lineRule="auto"/>
        <w:rPr>
          <w:rFonts w:ascii="Arial" w:eastAsia="Arial" w:hAnsi="Arial" w:cs="Arial"/>
          <w:sz w:val="20"/>
          <w:szCs w:val="20"/>
          <w:lang w:eastAsia="en-US"/>
        </w:rPr>
      </w:pPr>
      <w:r w:rsidRPr="005C3DD7">
        <w:rPr>
          <w:rFonts w:ascii="Arial" w:eastAsia="Arial" w:hAnsi="Arial" w:cs="Arial"/>
          <w:sz w:val="20"/>
          <w:szCs w:val="20"/>
          <w:lang w:eastAsia="en-US"/>
        </w:rPr>
        <w:t xml:space="preserve">Ključni zakonodajni dokument na področju varovanja voda pred viri onesnaženja je </w:t>
      </w:r>
      <w:r w:rsidR="00A62721" w:rsidRPr="005C3DD7">
        <w:rPr>
          <w:rFonts w:ascii="Arial" w:eastAsia="Arial" w:hAnsi="Arial" w:cs="Arial"/>
          <w:sz w:val="20"/>
          <w:szCs w:val="20"/>
          <w:lang w:eastAsia="en-US"/>
        </w:rPr>
        <w:t>Okvirna direktiva o vodah</w:t>
      </w:r>
      <w:r w:rsidRPr="005C3DD7">
        <w:rPr>
          <w:rFonts w:ascii="Arial" w:eastAsia="Arial" w:hAnsi="Arial" w:cs="Arial"/>
          <w:sz w:val="20"/>
          <w:szCs w:val="20"/>
          <w:lang w:eastAsia="en-US"/>
        </w:rPr>
        <w:t xml:space="preserve"> (2000/60/EC)</w:t>
      </w:r>
      <w:r w:rsidR="007C49B3" w:rsidRPr="007C49B3">
        <w:rPr>
          <w:rFonts w:ascii="Arial" w:hAnsi="Arial" w:cs="Arial"/>
          <w:sz w:val="20"/>
          <w:szCs w:val="20"/>
        </w:rPr>
        <w:t xml:space="preserve"> </w:t>
      </w:r>
      <w:r w:rsidR="007C49B3" w:rsidRPr="005C3DD7">
        <w:rPr>
          <w:rFonts w:ascii="Arial" w:hAnsi="Arial" w:cs="Arial"/>
          <w:sz w:val="20"/>
          <w:szCs w:val="20"/>
        </w:rPr>
        <w:t>(v nadaljevanju: Direktiva o vodah)</w:t>
      </w:r>
      <w:r w:rsidR="00A62721" w:rsidRPr="005C3DD7">
        <w:rPr>
          <w:rStyle w:val="Sprotnaopomba-sklic"/>
          <w:rFonts w:ascii="Arial" w:eastAsia="Arial" w:hAnsi="Arial" w:cs="Arial"/>
          <w:lang w:eastAsia="en-US"/>
        </w:rPr>
        <w:footnoteReference w:id="15"/>
      </w:r>
      <w:r w:rsidRPr="005C3DD7">
        <w:rPr>
          <w:rFonts w:ascii="Arial" w:eastAsia="Arial" w:hAnsi="Arial" w:cs="Arial"/>
          <w:sz w:val="20"/>
          <w:szCs w:val="20"/>
          <w:lang w:eastAsia="en-US"/>
        </w:rPr>
        <w:t>, ki jo v Sloveniji povzemata dva zakona, in sicer Zakon o vodah in Zakon o varstvu okolja s podzakonskimi akti. Celovitost upravljanja voda poteka kot šestletni ciklični načrtovalski proces, ki se vsakokrat konča z načrtom upravljanja voda (</w:t>
      </w:r>
      <w:r w:rsidR="00040130" w:rsidRPr="005C3DD7">
        <w:rPr>
          <w:rFonts w:ascii="Arial" w:eastAsia="Arial" w:hAnsi="Arial" w:cs="Arial"/>
          <w:sz w:val="20"/>
          <w:szCs w:val="20"/>
          <w:lang w:eastAsia="en-US"/>
        </w:rPr>
        <w:t xml:space="preserve">v nadaljevanju: </w:t>
      </w:r>
      <w:r w:rsidRPr="005C3DD7">
        <w:rPr>
          <w:rFonts w:ascii="Arial" w:eastAsia="Arial" w:hAnsi="Arial" w:cs="Arial"/>
          <w:sz w:val="20"/>
          <w:szCs w:val="20"/>
          <w:lang w:eastAsia="en-US"/>
        </w:rPr>
        <w:t xml:space="preserve">NUV). V Sloveniji </w:t>
      </w:r>
      <w:r w:rsidR="00040130" w:rsidRPr="005C3DD7">
        <w:rPr>
          <w:rFonts w:ascii="Arial" w:eastAsia="Arial" w:hAnsi="Arial" w:cs="Arial"/>
          <w:sz w:val="20"/>
          <w:szCs w:val="20"/>
          <w:lang w:eastAsia="en-US"/>
        </w:rPr>
        <w:t xml:space="preserve">je bil </w:t>
      </w:r>
      <w:r w:rsidRPr="005C3DD7">
        <w:rPr>
          <w:rFonts w:ascii="Arial" w:eastAsia="Arial" w:hAnsi="Arial" w:cs="Arial"/>
          <w:sz w:val="20"/>
          <w:szCs w:val="20"/>
          <w:lang w:eastAsia="en-US"/>
        </w:rPr>
        <w:t>NUV prvič spreje</w:t>
      </w:r>
      <w:r w:rsidR="00040130" w:rsidRPr="005C3DD7">
        <w:rPr>
          <w:rFonts w:ascii="Arial" w:eastAsia="Arial" w:hAnsi="Arial" w:cs="Arial"/>
          <w:sz w:val="20"/>
          <w:szCs w:val="20"/>
          <w:lang w:eastAsia="en-US"/>
        </w:rPr>
        <w:t>t</w:t>
      </w:r>
      <w:r w:rsidRPr="005C3DD7">
        <w:rPr>
          <w:rFonts w:ascii="Arial" w:eastAsia="Arial" w:hAnsi="Arial" w:cs="Arial"/>
          <w:sz w:val="20"/>
          <w:szCs w:val="20"/>
          <w:lang w:eastAsia="en-US"/>
        </w:rPr>
        <w:t xml:space="preserve"> na koncu prvega načrtovalskega cikla 2003</w:t>
      </w:r>
      <w:r w:rsidR="00040130" w:rsidRPr="005C3DD7">
        <w:rPr>
          <w:rFonts w:ascii="Arial" w:eastAsia="Arial" w:hAnsi="Arial" w:cs="Arial"/>
          <w:sz w:val="20"/>
          <w:szCs w:val="20"/>
          <w:lang w:eastAsia="en-US"/>
        </w:rPr>
        <w:t>–</w:t>
      </w:r>
      <w:r w:rsidRPr="005C3DD7">
        <w:rPr>
          <w:rFonts w:ascii="Arial" w:eastAsia="Arial" w:hAnsi="Arial" w:cs="Arial"/>
          <w:sz w:val="20"/>
          <w:szCs w:val="20"/>
          <w:lang w:eastAsia="en-US"/>
        </w:rPr>
        <w:t>2009, v katerem so bile postavljene pravne in administrativne podlage celovitega upravljanja voda</w:t>
      </w:r>
      <w:r w:rsidR="00040130" w:rsidRPr="005C3DD7">
        <w:rPr>
          <w:rFonts w:ascii="Arial" w:eastAsia="Arial" w:hAnsi="Arial" w:cs="Arial"/>
          <w:sz w:val="20"/>
          <w:szCs w:val="20"/>
          <w:lang w:eastAsia="en-US"/>
        </w:rPr>
        <w:t>,</w:t>
      </w:r>
      <w:r w:rsidRPr="005C3DD7">
        <w:rPr>
          <w:rFonts w:ascii="Arial" w:eastAsia="Arial" w:hAnsi="Arial" w:cs="Arial"/>
          <w:sz w:val="20"/>
          <w:szCs w:val="20"/>
          <w:lang w:eastAsia="en-US"/>
        </w:rPr>
        <w:t xml:space="preserve"> za obdobje NUV I </w:t>
      </w:r>
      <w:r w:rsidR="00040130" w:rsidRPr="005C3DD7">
        <w:rPr>
          <w:rFonts w:ascii="Arial" w:eastAsia="Arial" w:hAnsi="Arial" w:cs="Arial"/>
          <w:sz w:val="20"/>
          <w:szCs w:val="20"/>
          <w:lang w:eastAsia="en-US"/>
        </w:rPr>
        <w:t xml:space="preserve">pa </w:t>
      </w:r>
      <w:r w:rsidRPr="005C3DD7">
        <w:rPr>
          <w:rFonts w:ascii="Arial" w:eastAsia="Arial" w:hAnsi="Arial" w:cs="Arial"/>
          <w:sz w:val="20"/>
          <w:szCs w:val="20"/>
          <w:lang w:eastAsia="en-US"/>
        </w:rPr>
        <w:t>med let</w:t>
      </w:r>
      <w:r w:rsidR="00040130" w:rsidRPr="005C3DD7">
        <w:rPr>
          <w:rFonts w:ascii="Arial" w:eastAsia="Arial" w:hAnsi="Arial" w:cs="Arial"/>
          <w:sz w:val="20"/>
          <w:szCs w:val="20"/>
          <w:lang w:eastAsia="en-US"/>
        </w:rPr>
        <w:t>i</w:t>
      </w:r>
      <w:r w:rsidRPr="005C3DD7">
        <w:rPr>
          <w:rFonts w:ascii="Arial" w:eastAsia="Arial" w:hAnsi="Arial" w:cs="Arial"/>
          <w:sz w:val="20"/>
          <w:szCs w:val="20"/>
          <w:lang w:eastAsia="en-US"/>
        </w:rPr>
        <w:t xml:space="preserve"> 2009 in 2015. Trenutno se izvaja NUV II za obdobje 2016</w:t>
      </w:r>
      <w:r w:rsidR="00A62721" w:rsidRPr="005C3DD7">
        <w:rPr>
          <w:rFonts w:ascii="Arial" w:eastAsia="Arial" w:hAnsi="Arial" w:cs="Arial"/>
          <w:sz w:val="20"/>
          <w:szCs w:val="20"/>
          <w:lang w:eastAsia="en-US"/>
        </w:rPr>
        <w:t>–</w:t>
      </w:r>
      <w:r w:rsidRPr="005C3DD7">
        <w:rPr>
          <w:rFonts w:ascii="Arial" w:eastAsia="Arial" w:hAnsi="Arial" w:cs="Arial"/>
          <w:sz w:val="20"/>
          <w:szCs w:val="20"/>
          <w:lang w:eastAsia="en-US"/>
        </w:rPr>
        <w:t>2021. NUV je akt, ki ga sprejme Vlada Republike Slovenije in je sprejet za izvedbo Nacionalnega programa upravljanja z vodami</w:t>
      </w:r>
      <w:r w:rsidR="00040130" w:rsidRPr="005C3DD7">
        <w:rPr>
          <w:rStyle w:val="Sprotnaopomba-sklic"/>
          <w:rFonts w:ascii="Arial" w:eastAsia="Arial" w:hAnsi="Arial" w:cs="Arial"/>
          <w:lang w:eastAsia="en-US"/>
        </w:rPr>
        <w:footnoteReference w:id="16"/>
      </w:r>
      <w:r w:rsidRPr="005C3DD7">
        <w:rPr>
          <w:rFonts w:ascii="Arial" w:eastAsia="Arial" w:hAnsi="Arial" w:cs="Arial"/>
          <w:sz w:val="20"/>
          <w:szCs w:val="20"/>
          <w:lang w:eastAsia="en-US"/>
        </w:rPr>
        <w:t>.</w:t>
      </w:r>
    </w:p>
    <w:p w14:paraId="12EF0CDE" w14:textId="77777777" w:rsidR="00040130" w:rsidRPr="005C3DD7" w:rsidRDefault="00A0734A" w:rsidP="005C3DD7">
      <w:pPr>
        <w:pStyle w:val="Bodytext90"/>
        <w:shd w:val="clear" w:color="auto" w:fill="auto"/>
        <w:spacing w:before="10pt" w:after="0pt" w:line="18pt" w:lineRule="auto"/>
        <w:rPr>
          <w:rFonts w:ascii="Arial" w:eastAsia="Arial" w:hAnsi="Arial" w:cs="Arial"/>
          <w:sz w:val="20"/>
          <w:szCs w:val="20"/>
          <w:lang w:eastAsia="en-US"/>
        </w:rPr>
      </w:pPr>
      <w:r w:rsidRPr="005C3DD7">
        <w:rPr>
          <w:rFonts w:ascii="Arial" w:eastAsia="Arial" w:hAnsi="Arial" w:cs="Arial"/>
          <w:sz w:val="20"/>
          <w:szCs w:val="20"/>
          <w:lang w:eastAsia="en-US"/>
        </w:rPr>
        <w:lastRenderedPageBreak/>
        <w:t>NUV se sprejme za vodni območji Donave in Jadranskega morja. Najpomembnejše vsebine NUV so</w:t>
      </w:r>
      <w:r w:rsidR="00040130" w:rsidRPr="005C3DD7">
        <w:rPr>
          <w:rFonts w:ascii="Arial" w:eastAsia="Arial" w:hAnsi="Arial" w:cs="Arial"/>
          <w:sz w:val="20"/>
          <w:szCs w:val="20"/>
          <w:lang w:eastAsia="en-US"/>
        </w:rPr>
        <w:t>:</w:t>
      </w:r>
    </w:p>
    <w:p w14:paraId="77CD50D3" w14:textId="77777777" w:rsidR="00040130" w:rsidRPr="005C3DD7" w:rsidRDefault="00A0734A" w:rsidP="00C9680E">
      <w:pPr>
        <w:pStyle w:val="RSnatevanje"/>
        <w:spacing w:line="18pt" w:lineRule="auto"/>
        <w:ind w:start="17.85pt" w:hanging="17.85pt"/>
        <w:rPr>
          <w:rFonts w:ascii="Arial" w:hAnsi="Arial" w:cs="Arial"/>
          <w:sz w:val="20"/>
          <w:szCs w:val="20"/>
        </w:rPr>
      </w:pPr>
      <w:r w:rsidRPr="005C3DD7">
        <w:rPr>
          <w:rFonts w:ascii="Arial" w:hAnsi="Arial" w:cs="Arial"/>
          <w:sz w:val="20"/>
          <w:szCs w:val="20"/>
        </w:rPr>
        <w:t>opis značilnosti</w:t>
      </w:r>
      <w:r w:rsidR="00040130" w:rsidRPr="005C3DD7">
        <w:rPr>
          <w:rFonts w:ascii="Arial" w:hAnsi="Arial" w:cs="Arial"/>
          <w:sz w:val="20"/>
          <w:szCs w:val="20"/>
        </w:rPr>
        <w:t>;</w:t>
      </w:r>
    </w:p>
    <w:p w14:paraId="1AA2A6FD" w14:textId="77777777" w:rsidR="00040130" w:rsidRPr="005C3DD7" w:rsidRDefault="00A0734A" w:rsidP="00C9680E">
      <w:pPr>
        <w:pStyle w:val="RSnatevanje"/>
        <w:spacing w:line="18pt" w:lineRule="auto"/>
        <w:ind w:start="17.85pt" w:hanging="17.85pt"/>
        <w:rPr>
          <w:rFonts w:ascii="Arial" w:hAnsi="Arial" w:cs="Arial"/>
          <w:sz w:val="20"/>
          <w:szCs w:val="20"/>
        </w:rPr>
      </w:pPr>
      <w:r w:rsidRPr="005C3DD7">
        <w:rPr>
          <w:rFonts w:ascii="Arial" w:hAnsi="Arial" w:cs="Arial"/>
          <w:sz w:val="20"/>
          <w:szCs w:val="20"/>
        </w:rPr>
        <w:t>pregled problematike in stanja voda na posameznem vodnem območju;</w:t>
      </w:r>
    </w:p>
    <w:p w14:paraId="6CED06F5" w14:textId="77777777" w:rsidR="00040130" w:rsidRPr="005C3DD7" w:rsidRDefault="00A0734A" w:rsidP="00C9680E">
      <w:pPr>
        <w:pStyle w:val="RSnatevanje"/>
        <w:spacing w:line="18pt" w:lineRule="auto"/>
        <w:ind w:start="17.85pt" w:hanging="17.85pt"/>
        <w:rPr>
          <w:rFonts w:ascii="Arial" w:hAnsi="Arial" w:cs="Arial"/>
          <w:sz w:val="20"/>
          <w:szCs w:val="20"/>
        </w:rPr>
      </w:pPr>
      <w:r w:rsidRPr="005C3DD7">
        <w:rPr>
          <w:rFonts w:ascii="Arial" w:hAnsi="Arial" w:cs="Arial"/>
          <w:sz w:val="20"/>
          <w:szCs w:val="20"/>
        </w:rPr>
        <w:t>opredelitev ciljev NUV;</w:t>
      </w:r>
    </w:p>
    <w:p w14:paraId="5C30D70B" w14:textId="77777777" w:rsidR="00040130" w:rsidRPr="005C3DD7" w:rsidRDefault="00A0734A" w:rsidP="00C9680E">
      <w:pPr>
        <w:pStyle w:val="RSnatevanje"/>
        <w:spacing w:line="18pt" w:lineRule="auto"/>
        <w:ind w:start="17.85pt" w:hanging="17.85pt"/>
        <w:rPr>
          <w:rFonts w:ascii="Arial" w:hAnsi="Arial" w:cs="Arial"/>
          <w:sz w:val="20"/>
          <w:szCs w:val="20"/>
        </w:rPr>
      </w:pPr>
      <w:r w:rsidRPr="005C3DD7">
        <w:rPr>
          <w:rFonts w:ascii="Arial" w:hAnsi="Arial" w:cs="Arial"/>
          <w:sz w:val="20"/>
          <w:szCs w:val="20"/>
        </w:rPr>
        <w:t>povzetek programa ukrepov in načinov doseganja ciljev;</w:t>
      </w:r>
    </w:p>
    <w:p w14:paraId="58B6AC84" w14:textId="77777777" w:rsidR="00040130" w:rsidRPr="005C3DD7" w:rsidRDefault="00A0734A" w:rsidP="00C9680E">
      <w:pPr>
        <w:pStyle w:val="RSnatevanje"/>
        <w:spacing w:after="10pt" w:line="18pt" w:lineRule="auto"/>
        <w:ind w:start="17.85pt" w:hanging="17.85pt"/>
        <w:rPr>
          <w:rFonts w:ascii="Arial" w:hAnsi="Arial" w:cs="Arial"/>
          <w:sz w:val="20"/>
          <w:szCs w:val="20"/>
        </w:rPr>
      </w:pPr>
      <w:r w:rsidRPr="005C3DD7">
        <w:rPr>
          <w:rFonts w:ascii="Arial" w:hAnsi="Arial" w:cs="Arial"/>
          <w:sz w:val="20"/>
          <w:szCs w:val="20"/>
        </w:rPr>
        <w:t xml:space="preserve">seznam podrobnejših programov in načrtov upravljanja za vodno območje, ki obravnavajo posamezna porečja, </w:t>
      </w:r>
      <w:r w:rsidR="00040130" w:rsidRPr="005C3DD7">
        <w:rPr>
          <w:rFonts w:ascii="Arial" w:hAnsi="Arial" w:cs="Arial"/>
          <w:sz w:val="20"/>
          <w:szCs w:val="20"/>
        </w:rPr>
        <w:t>sektorje, zadeve ali tipe voda.</w:t>
      </w:r>
    </w:p>
    <w:p w14:paraId="730536E4" w14:textId="77777777" w:rsidR="00A0734A" w:rsidRPr="005C3DD7" w:rsidRDefault="00A0734A" w:rsidP="005C3DD7">
      <w:pPr>
        <w:pStyle w:val="Bodytext90"/>
        <w:shd w:val="clear" w:color="auto" w:fill="auto"/>
        <w:spacing w:before="10pt" w:after="10pt" w:line="18pt" w:lineRule="auto"/>
        <w:rPr>
          <w:rFonts w:ascii="Arial" w:eastAsia="Arial" w:hAnsi="Arial" w:cs="Arial"/>
          <w:sz w:val="20"/>
          <w:szCs w:val="20"/>
          <w:lang w:eastAsia="en-US"/>
        </w:rPr>
      </w:pPr>
      <w:r w:rsidRPr="005C3DD7">
        <w:rPr>
          <w:rFonts w:ascii="Arial" w:eastAsia="Arial" w:hAnsi="Arial" w:cs="Arial"/>
          <w:sz w:val="20"/>
          <w:szCs w:val="20"/>
          <w:lang w:eastAsia="en-US"/>
        </w:rPr>
        <w:t>NUV vsebuje cilje na področju varstva, urejanja in rabe voda, cilje na področju upravljanja vodnih in priobalnih zemljišč v lasti države in obravnava izjeme pri doseganju okoljskih ciljev. Poglavitni namen načrtov je opredelitev ciljev doseganja dobrega stanja površinskih in podzemnih voda, preprečevanje nadaljnjega slabšanja stanja vodnih ekosistemov, spodbujanje trajnostne rabe vode ter zagotavljanje večjega varstva in izboljševanje vodnega okolja.</w:t>
      </w:r>
    </w:p>
    <w:p w14:paraId="2A17BB18" w14:textId="77777777" w:rsidR="00A0734A" w:rsidRPr="005C3DD7" w:rsidRDefault="00A0734A" w:rsidP="00C9680E">
      <w:pPr>
        <w:pStyle w:val="Bodytext90"/>
        <w:shd w:val="clear" w:color="auto" w:fill="auto"/>
        <w:spacing w:after="10pt" w:line="18pt" w:lineRule="auto"/>
        <w:rPr>
          <w:rFonts w:ascii="Arial" w:eastAsia="Arial" w:hAnsi="Arial" w:cs="Arial"/>
          <w:sz w:val="20"/>
          <w:szCs w:val="20"/>
          <w:lang w:eastAsia="en-US"/>
        </w:rPr>
      </w:pPr>
      <w:r w:rsidRPr="005C3DD7">
        <w:rPr>
          <w:rFonts w:ascii="Arial" w:eastAsia="Arial" w:hAnsi="Arial" w:cs="Arial"/>
          <w:sz w:val="20"/>
          <w:szCs w:val="20"/>
          <w:lang w:eastAsia="en-US"/>
        </w:rPr>
        <w:t>Program ukrepov je akt, ki ga sprejme Vlada za izvedbo ciljev</w:t>
      </w:r>
      <w:r w:rsidR="00C86A0A">
        <w:rPr>
          <w:rFonts w:ascii="Arial" w:eastAsia="Arial" w:hAnsi="Arial" w:cs="Arial"/>
          <w:sz w:val="20"/>
          <w:szCs w:val="20"/>
          <w:lang w:eastAsia="en-US"/>
        </w:rPr>
        <w:t xml:space="preserve"> NUV</w:t>
      </w:r>
      <w:r w:rsidRPr="005C3DD7">
        <w:rPr>
          <w:rFonts w:ascii="Arial" w:eastAsia="Arial" w:hAnsi="Arial" w:cs="Arial"/>
          <w:sz w:val="20"/>
          <w:szCs w:val="20"/>
          <w:lang w:eastAsia="en-US"/>
        </w:rPr>
        <w:t>. Program ukrepov vključuje prikaz temeljnih ukrepov, ki se že izvajajo na podlagi zakonov in na njihovi podlagi izdanih izvršilnih predpisov in se nanašajo na upravljanje voda (t.i. temeljni ukrepi »a«). Vključuje tudi ukrepe, namenjene izboljšanju izvajanja temeljnih ukrepov (t.i. temeljni ukrepi »b«), ter dopolnilne ukrepe za izboljšanje stanja vodnih teles, za katera je ocenjeno, da do konca obdobja ne bodo dosegla zanje predpisanih ciljev iz načrtov.</w:t>
      </w:r>
    </w:p>
    <w:p w14:paraId="6B7161B5" w14:textId="77777777" w:rsidR="00A0734A" w:rsidRPr="005C3DD7" w:rsidRDefault="00A0734A" w:rsidP="00C9680E">
      <w:pPr>
        <w:pStyle w:val="Bodytext90"/>
        <w:shd w:val="clear" w:color="auto" w:fill="auto"/>
        <w:spacing w:before="10pt" w:after="10pt" w:line="18pt" w:lineRule="auto"/>
        <w:rPr>
          <w:rFonts w:ascii="Arial" w:eastAsia="Arial" w:hAnsi="Arial" w:cs="Arial"/>
          <w:sz w:val="20"/>
          <w:szCs w:val="20"/>
          <w:lang w:eastAsia="en-US"/>
        </w:rPr>
      </w:pPr>
      <w:r w:rsidRPr="005C3DD7">
        <w:rPr>
          <w:rFonts w:ascii="Arial" w:eastAsia="Arial" w:hAnsi="Arial" w:cs="Arial"/>
          <w:sz w:val="20"/>
          <w:szCs w:val="20"/>
          <w:lang w:eastAsia="en-US"/>
        </w:rPr>
        <w:t>Pripravo NUV in programa ukrepov vodi Ministrstvo za okolje in prostor kot odgovorna uprava (Direkcija RS za vode). Strokovne podlage pripravljata Inštitut za vode Republike Slovenije za površinske vode in Geološki zavod Republike Slovenije za podzemne vode. Sodeluje tudi Agencija RS za okolje, ki zagotavlja izvajanje monitoringa</w:t>
      </w:r>
      <w:r w:rsidR="00040130" w:rsidRPr="005C3DD7">
        <w:rPr>
          <w:rFonts w:ascii="Arial" w:eastAsia="Arial" w:hAnsi="Arial" w:cs="Arial"/>
          <w:sz w:val="20"/>
          <w:szCs w:val="20"/>
          <w:lang w:eastAsia="en-US"/>
        </w:rPr>
        <w:t>, in</w:t>
      </w:r>
      <w:r w:rsidRPr="005C3DD7">
        <w:rPr>
          <w:rFonts w:ascii="Arial" w:eastAsia="Arial" w:hAnsi="Arial" w:cs="Arial"/>
          <w:sz w:val="20"/>
          <w:szCs w:val="20"/>
          <w:lang w:eastAsia="en-US"/>
        </w:rPr>
        <w:t xml:space="preserve"> skrbi za podatkovne zbirke, potrebne za pripravo načrta in povezanost s Skupnim informacijskim sistemom Evropske skupnosti.</w:t>
      </w:r>
    </w:p>
    <w:p w14:paraId="77BE3C5C" w14:textId="77777777" w:rsidR="0021139E" w:rsidRPr="005C3DD7" w:rsidRDefault="00924588" w:rsidP="00C9680E">
      <w:pPr>
        <w:pStyle w:val="Bodytext90"/>
        <w:shd w:val="clear" w:color="auto" w:fill="auto"/>
        <w:spacing w:before="10pt" w:after="0pt" w:line="18pt" w:lineRule="auto"/>
        <w:rPr>
          <w:rFonts w:ascii="Arial" w:eastAsia="Arial" w:hAnsi="Arial" w:cs="Arial"/>
          <w:b/>
          <w:sz w:val="20"/>
          <w:szCs w:val="20"/>
          <w:lang w:eastAsia="en-US"/>
        </w:rPr>
      </w:pPr>
      <w:r w:rsidRPr="005C3DD7">
        <w:rPr>
          <w:rFonts w:ascii="Arial" w:hAnsi="Arial" w:cs="Arial"/>
          <w:b/>
          <w:sz w:val="20"/>
          <w:szCs w:val="20"/>
        </w:rPr>
        <w:t>Resolucija o Nacionalnem programu varstva okolja za obdobje 2020–2030</w:t>
      </w:r>
    </w:p>
    <w:p w14:paraId="581E8CEE" w14:textId="77777777" w:rsidR="00924588" w:rsidRPr="005C3DD7" w:rsidRDefault="00924588" w:rsidP="00C9680E">
      <w:pPr>
        <w:pStyle w:val="Bodytext90"/>
        <w:shd w:val="clear" w:color="auto" w:fill="auto"/>
        <w:spacing w:before="10pt" w:after="0pt" w:line="18pt" w:lineRule="auto"/>
        <w:rPr>
          <w:rFonts w:ascii="Arial" w:eastAsia="Arial" w:hAnsi="Arial" w:cs="Arial"/>
          <w:sz w:val="20"/>
          <w:szCs w:val="20"/>
          <w:lang w:eastAsia="en-US"/>
        </w:rPr>
      </w:pPr>
      <w:r w:rsidRPr="005C3DD7">
        <w:rPr>
          <w:rFonts w:ascii="Arial" w:hAnsi="Arial" w:cs="Arial"/>
          <w:sz w:val="20"/>
          <w:szCs w:val="20"/>
        </w:rPr>
        <w:t>Resolucija o Nacionalnem programu varstva okolja za obdobje 2020–2030</w:t>
      </w:r>
      <w:r w:rsidRPr="005C3DD7">
        <w:rPr>
          <w:rFonts w:ascii="Arial" w:hAnsi="Arial" w:cs="Arial"/>
          <w:sz w:val="20"/>
          <w:szCs w:val="20"/>
          <w:vertAlign w:val="superscript"/>
        </w:rPr>
        <w:footnoteReference w:id="17"/>
      </w:r>
      <w:r w:rsidRPr="005C3DD7">
        <w:rPr>
          <w:rFonts w:ascii="Arial" w:hAnsi="Arial" w:cs="Arial"/>
          <w:sz w:val="20"/>
          <w:szCs w:val="20"/>
        </w:rPr>
        <w:t xml:space="preserve"> predvideva u</w:t>
      </w:r>
      <w:r w:rsidRPr="005C3DD7">
        <w:rPr>
          <w:rFonts w:ascii="Arial" w:eastAsia="Arial" w:hAnsi="Arial" w:cs="Arial"/>
          <w:sz w:val="20"/>
          <w:szCs w:val="20"/>
          <w:lang w:eastAsia="en-US"/>
        </w:rPr>
        <w:t>krepe varstva in rabe vode, s katerimi bodo do 2030 doseženi naslednji cilji:</w:t>
      </w:r>
    </w:p>
    <w:p w14:paraId="27117BE0" w14:textId="77777777" w:rsidR="00924588" w:rsidRPr="005C3DD7" w:rsidRDefault="00924588" w:rsidP="00C9680E">
      <w:pPr>
        <w:pStyle w:val="RSnatevanje"/>
        <w:spacing w:line="18pt" w:lineRule="auto"/>
        <w:ind w:start="17.85pt" w:hanging="17.85pt"/>
        <w:rPr>
          <w:rFonts w:ascii="Arial" w:hAnsi="Arial" w:cs="Arial"/>
          <w:sz w:val="20"/>
          <w:szCs w:val="20"/>
        </w:rPr>
      </w:pPr>
      <w:r w:rsidRPr="005C3DD7">
        <w:rPr>
          <w:rFonts w:ascii="Arial" w:hAnsi="Arial" w:cs="Arial"/>
          <w:sz w:val="20"/>
          <w:szCs w:val="20"/>
        </w:rPr>
        <w:t>dobro kemijsko in ekološko stanje vseh vodnih teles površinskih voda in preprečitev poslabšanja stanja vseh teles površinskih voda;</w:t>
      </w:r>
    </w:p>
    <w:p w14:paraId="64CA0C0D" w14:textId="77777777" w:rsidR="00924588" w:rsidRPr="005C3DD7" w:rsidRDefault="00924588" w:rsidP="00C9680E">
      <w:pPr>
        <w:pStyle w:val="RSnatevanje"/>
        <w:spacing w:line="18pt" w:lineRule="auto"/>
        <w:ind w:start="17.85pt" w:hanging="17.85pt"/>
        <w:rPr>
          <w:rFonts w:ascii="Arial" w:hAnsi="Arial" w:cs="Arial"/>
          <w:sz w:val="20"/>
          <w:szCs w:val="20"/>
        </w:rPr>
      </w:pPr>
      <w:r w:rsidRPr="005C3DD7">
        <w:rPr>
          <w:rFonts w:ascii="Arial" w:hAnsi="Arial" w:cs="Arial"/>
          <w:sz w:val="20"/>
          <w:szCs w:val="20"/>
        </w:rPr>
        <w:t>dober ekološki potencial in dobro kemijsko stanje za vsa umetna in močno preoblikovana vodna telesa površinske vode;</w:t>
      </w:r>
    </w:p>
    <w:p w14:paraId="363D3A19" w14:textId="77777777" w:rsidR="00924588" w:rsidRPr="005C3DD7" w:rsidRDefault="00924588" w:rsidP="00C9680E">
      <w:pPr>
        <w:pStyle w:val="RSnatevanje"/>
        <w:spacing w:line="18pt" w:lineRule="auto"/>
        <w:ind w:start="17.85pt" w:hanging="17.85pt"/>
        <w:rPr>
          <w:rFonts w:ascii="Arial" w:hAnsi="Arial" w:cs="Arial"/>
          <w:sz w:val="20"/>
          <w:szCs w:val="20"/>
        </w:rPr>
      </w:pPr>
      <w:r w:rsidRPr="005C3DD7">
        <w:rPr>
          <w:rFonts w:ascii="Arial" w:hAnsi="Arial" w:cs="Arial"/>
          <w:sz w:val="20"/>
          <w:szCs w:val="20"/>
        </w:rPr>
        <w:t>dobro kemijsko in količinsko stanje podzemnih voda;</w:t>
      </w:r>
    </w:p>
    <w:p w14:paraId="65EA8FB8" w14:textId="77777777" w:rsidR="00924588" w:rsidRPr="005C3DD7" w:rsidRDefault="00924588" w:rsidP="00C9680E">
      <w:pPr>
        <w:pStyle w:val="RSnatevanje"/>
        <w:spacing w:line="18pt" w:lineRule="auto"/>
        <w:ind w:start="17.85pt" w:hanging="17.85pt"/>
        <w:rPr>
          <w:rFonts w:ascii="Arial" w:hAnsi="Arial" w:cs="Arial"/>
          <w:sz w:val="20"/>
          <w:szCs w:val="20"/>
        </w:rPr>
      </w:pPr>
      <w:r w:rsidRPr="005C3DD7">
        <w:rPr>
          <w:rFonts w:ascii="Arial" w:hAnsi="Arial" w:cs="Arial"/>
          <w:sz w:val="20"/>
          <w:szCs w:val="20"/>
        </w:rPr>
        <w:t>preprečevanje nadaljnjega slabšanja stanja vodnih ekosistemov ter varovanje in izboljševanje stanja ekosistemov, odvisnih od površinskih in podzemnih voda;</w:t>
      </w:r>
    </w:p>
    <w:p w14:paraId="72988059" w14:textId="77777777" w:rsidR="00924588" w:rsidRPr="005C3DD7" w:rsidRDefault="00924588" w:rsidP="00C9680E">
      <w:pPr>
        <w:pStyle w:val="RSnatevanje"/>
        <w:spacing w:line="18pt" w:lineRule="auto"/>
        <w:ind w:start="17.85pt" w:hanging="17.85pt"/>
        <w:rPr>
          <w:rFonts w:ascii="Arial" w:hAnsi="Arial" w:cs="Arial"/>
          <w:sz w:val="20"/>
          <w:szCs w:val="20"/>
        </w:rPr>
      </w:pPr>
      <w:r w:rsidRPr="005C3DD7">
        <w:rPr>
          <w:rFonts w:ascii="Arial" w:hAnsi="Arial" w:cs="Arial"/>
          <w:sz w:val="20"/>
          <w:szCs w:val="20"/>
        </w:rPr>
        <w:lastRenderedPageBreak/>
        <w:t>postopno zmanjšanje onesnaževanja s prednostnimi snovmi in ustavitev ali postopno odpravo emisij, odvajanja in uhajanja prednostnih nevarnih snovi;</w:t>
      </w:r>
    </w:p>
    <w:p w14:paraId="5F80D5DC" w14:textId="77777777" w:rsidR="00924588" w:rsidRPr="005C3DD7" w:rsidRDefault="00924588" w:rsidP="00C9680E">
      <w:pPr>
        <w:pStyle w:val="RSnatevanje"/>
        <w:spacing w:line="18pt" w:lineRule="auto"/>
        <w:ind w:start="17.85pt" w:hanging="17.85pt"/>
        <w:rPr>
          <w:rFonts w:ascii="Arial" w:hAnsi="Arial" w:cs="Arial"/>
          <w:sz w:val="20"/>
          <w:szCs w:val="20"/>
        </w:rPr>
      </w:pPr>
      <w:r w:rsidRPr="005C3DD7">
        <w:rPr>
          <w:rFonts w:ascii="Arial" w:hAnsi="Arial" w:cs="Arial"/>
          <w:sz w:val="20"/>
          <w:szCs w:val="20"/>
        </w:rPr>
        <w:t>spremembe vseh pomembnih in trajnih naraščanj koncentracije katerega koli onesnaževala, ki je posledica vpliva človekove dejavnosti, da se postopno zmanjša onesnaženost podzemne vode;</w:t>
      </w:r>
    </w:p>
    <w:p w14:paraId="6C9938C1" w14:textId="77777777" w:rsidR="00924588" w:rsidRPr="005C3DD7" w:rsidRDefault="00924588" w:rsidP="00C9680E">
      <w:pPr>
        <w:pStyle w:val="RSnatevanje"/>
        <w:spacing w:line="18pt" w:lineRule="auto"/>
        <w:ind w:start="17.85pt" w:hanging="17.85pt"/>
        <w:rPr>
          <w:rFonts w:ascii="Arial" w:hAnsi="Arial" w:cs="Arial"/>
          <w:sz w:val="20"/>
          <w:szCs w:val="20"/>
        </w:rPr>
      </w:pPr>
      <w:r w:rsidRPr="005C3DD7">
        <w:rPr>
          <w:rFonts w:ascii="Arial" w:hAnsi="Arial" w:cs="Arial"/>
          <w:sz w:val="20"/>
          <w:szCs w:val="20"/>
        </w:rPr>
        <w:t>trajnostna raba vode, ki omogoča različne vrste rabe ob upoštevanju dolgoročnega varstva razpoložljivih virov in njihove kakovosti;</w:t>
      </w:r>
    </w:p>
    <w:p w14:paraId="4D232A2A" w14:textId="77777777" w:rsidR="00924588" w:rsidRPr="005C3DD7" w:rsidRDefault="00924588" w:rsidP="00C9680E">
      <w:pPr>
        <w:pStyle w:val="RSnatevanje"/>
        <w:spacing w:line="18pt" w:lineRule="auto"/>
        <w:ind w:start="17.85pt" w:hanging="17.85pt"/>
        <w:rPr>
          <w:rFonts w:ascii="Arial" w:hAnsi="Arial" w:cs="Arial"/>
          <w:sz w:val="20"/>
          <w:szCs w:val="20"/>
        </w:rPr>
      </w:pPr>
      <w:r w:rsidRPr="005C3DD7">
        <w:rPr>
          <w:rFonts w:ascii="Arial" w:hAnsi="Arial" w:cs="Arial"/>
          <w:sz w:val="20"/>
          <w:szCs w:val="20"/>
        </w:rPr>
        <w:t>programiranje, načrtovanje in izvajanje rabe voda na način, da ne poslabšujemo stanja voda, da omogočamo varstvo pred škodljivim delovanjem voda, ohranjanje naravnih procesov, naravnega ravnovesja vodnih in obvodnih ekosistemov;</w:t>
      </w:r>
    </w:p>
    <w:p w14:paraId="59157662" w14:textId="77777777" w:rsidR="00924588" w:rsidRPr="005C3DD7" w:rsidRDefault="00924588" w:rsidP="00C9680E">
      <w:pPr>
        <w:pStyle w:val="RSnatevanje"/>
        <w:spacing w:line="18pt" w:lineRule="auto"/>
        <w:ind w:start="17.85pt" w:hanging="17.85pt"/>
        <w:rPr>
          <w:rFonts w:ascii="Arial" w:hAnsi="Arial" w:cs="Arial"/>
          <w:sz w:val="20"/>
          <w:szCs w:val="20"/>
        </w:rPr>
      </w:pPr>
      <w:r w:rsidRPr="005C3DD7">
        <w:rPr>
          <w:rFonts w:ascii="Arial" w:hAnsi="Arial" w:cs="Arial"/>
          <w:sz w:val="20"/>
          <w:szCs w:val="20"/>
        </w:rPr>
        <w:t>varstvo, izboljševanje in obnavljanje teles podzemne vode ter zagotavljanje ravnotežja med odvzemanjem in obnavljanjem podzemne vode;</w:t>
      </w:r>
    </w:p>
    <w:p w14:paraId="276B6160" w14:textId="77777777" w:rsidR="00924588" w:rsidRPr="005C3DD7" w:rsidRDefault="00924588" w:rsidP="00C9680E">
      <w:pPr>
        <w:pStyle w:val="RSnatevanje"/>
        <w:spacing w:line="18pt" w:lineRule="auto"/>
        <w:ind w:start="17.85pt" w:hanging="17.85pt"/>
        <w:rPr>
          <w:rFonts w:ascii="Arial" w:hAnsi="Arial" w:cs="Arial"/>
          <w:sz w:val="20"/>
          <w:szCs w:val="20"/>
        </w:rPr>
      </w:pPr>
      <w:r w:rsidRPr="005C3DD7">
        <w:rPr>
          <w:rFonts w:ascii="Arial" w:hAnsi="Arial" w:cs="Arial"/>
          <w:sz w:val="20"/>
          <w:szCs w:val="20"/>
        </w:rPr>
        <w:t>izvajanje načela »povzročitelj obremenjevanja plača stroške«, povzročene z obremenjevanjem okolja, in »uporabnik plača za rabo naravne dobrine«;</w:t>
      </w:r>
    </w:p>
    <w:p w14:paraId="5D835632" w14:textId="77777777" w:rsidR="00924588" w:rsidRPr="005C3DD7" w:rsidRDefault="00924588" w:rsidP="00C9680E">
      <w:pPr>
        <w:pStyle w:val="RSnatevanje"/>
        <w:spacing w:after="10pt" w:line="18pt" w:lineRule="auto"/>
        <w:ind w:start="17.85pt" w:hanging="17.85pt"/>
        <w:rPr>
          <w:rFonts w:ascii="Arial" w:hAnsi="Arial" w:cs="Arial"/>
          <w:sz w:val="20"/>
          <w:szCs w:val="20"/>
        </w:rPr>
      </w:pPr>
      <w:r w:rsidRPr="005C3DD7">
        <w:rPr>
          <w:rFonts w:ascii="Arial" w:hAnsi="Arial" w:cs="Arial"/>
          <w:sz w:val="20"/>
          <w:szCs w:val="20"/>
        </w:rPr>
        <w:t>mednarodno usklajevanje v povodju, v katerem ima lahko upravljanje voda čezmejne učinke.</w:t>
      </w:r>
    </w:p>
    <w:p w14:paraId="128EB075" w14:textId="77777777" w:rsidR="001024E5" w:rsidRPr="005C3DD7" w:rsidRDefault="001024E5" w:rsidP="00C9680E">
      <w:pPr>
        <w:pStyle w:val="Bodytext90"/>
        <w:shd w:val="clear" w:color="auto" w:fill="auto"/>
        <w:spacing w:before="10pt" w:after="10pt" w:line="18pt" w:lineRule="auto"/>
        <w:rPr>
          <w:rFonts w:ascii="Arial" w:eastAsia="Arial" w:hAnsi="Arial" w:cs="Arial"/>
          <w:b/>
          <w:sz w:val="20"/>
          <w:szCs w:val="20"/>
          <w:lang w:eastAsia="en-US"/>
        </w:rPr>
      </w:pPr>
      <w:r w:rsidRPr="005C3DD7">
        <w:rPr>
          <w:rFonts w:ascii="Arial" w:hAnsi="Arial" w:cs="Arial"/>
          <w:b/>
          <w:sz w:val="20"/>
          <w:szCs w:val="20"/>
          <w:lang w:val="x-none"/>
        </w:rPr>
        <w:t>Nacionalni program upravljanja z vodami</w:t>
      </w:r>
    </w:p>
    <w:p w14:paraId="07142863" w14:textId="77777777" w:rsidR="001024E5" w:rsidRPr="005C3DD7" w:rsidRDefault="001024E5" w:rsidP="00C9680E">
      <w:pPr>
        <w:pStyle w:val="odstavek"/>
        <w:shd w:val="clear" w:color="auto" w:fill="FFFFFF"/>
        <w:spacing w:before="10pt" w:beforeAutospacing="0" w:after="10pt" w:afterAutospacing="0" w:line="18pt" w:lineRule="auto"/>
        <w:jc w:val="both"/>
        <w:rPr>
          <w:rFonts w:ascii="Arial" w:hAnsi="Arial" w:cs="Arial"/>
          <w:sz w:val="20"/>
          <w:szCs w:val="20"/>
        </w:rPr>
      </w:pPr>
      <w:r w:rsidRPr="005C3DD7">
        <w:rPr>
          <w:rFonts w:ascii="Arial" w:hAnsi="Arial" w:cs="Arial"/>
          <w:sz w:val="20"/>
          <w:szCs w:val="20"/>
        </w:rPr>
        <w:t xml:space="preserve">Sestavni del Nacionalnega programa varstva okolja za obdobje 2020–2030 je tudi </w:t>
      </w:r>
      <w:r w:rsidRPr="005C3DD7">
        <w:rPr>
          <w:rFonts w:ascii="Arial" w:hAnsi="Arial" w:cs="Arial"/>
          <w:sz w:val="20"/>
          <w:szCs w:val="20"/>
          <w:lang w:val="x-none"/>
        </w:rPr>
        <w:t>Nacionalni program upravljanja z vodami (v nadalj</w:t>
      </w:r>
      <w:r w:rsidR="0064756C" w:rsidRPr="005C3DD7">
        <w:rPr>
          <w:rFonts w:ascii="Arial" w:hAnsi="Arial" w:cs="Arial"/>
          <w:sz w:val="20"/>
          <w:szCs w:val="20"/>
          <w:lang w:val="x-none"/>
        </w:rPr>
        <w:t>evanju</w:t>
      </w:r>
      <w:r w:rsidR="00F52F29">
        <w:rPr>
          <w:rFonts w:ascii="Arial" w:hAnsi="Arial" w:cs="Arial"/>
          <w:sz w:val="20"/>
          <w:szCs w:val="20"/>
          <w:lang w:val="x-none"/>
        </w:rPr>
        <w:t>:</w:t>
      </w:r>
      <w:r w:rsidRPr="005C3DD7">
        <w:rPr>
          <w:rFonts w:ascii="Arial" w:hAnsi="Arial" w:cs="Arial"/>
          <w:sz w:val="20"/>
          <w:szCs w:val="20"/>
          <w:lang w:val="x-none"/>
        </w:rPr>
        <w:t xml:space="preserve"> NPUV)</w:t>
      </w:r>
      <w:r w:rsidRPr="005C3DD7">
        <w:rPr>
          <w:rFonts w:ascii="Arial" w:hAnsi="Arial" w:cs="Arial"/>
          <w:sz w:val="20"/>
          <w:szCs w:val="20"/>
        </w:rPr>
        <w:t xml:space="preserve">. </w:t>
      </w:r>
      <w:r w:rsidRPr="005C3DD7">
        <w:rPr>
          <w:rFonts w:ascii="Arial" w:hAnsi="Arial" w:cs="Arial"/>
          <w:sz w:val="20"/>
          <w:szCs w:val="20"/>
          <w:lang w:val="x-none"/>
        </w:rPr>
        <w:t>V skladu z Zakonom o vodah</w:t>
      </w:r>
      <w:r w:rsidR="0064756C" w:rsidRPr="005C3DD7">
        <w:rPr>
          <w:rStyle w:val="Sprotnaopomba-sklic"/>
          <w:rFonts w:ascii="Arial" w:hAnsi="Arial" w:cs="Arial"/>
          <w:lang w:val="x-none"/>
        </w:rPr>
        <w:footnoteReference w:id="18"/>
      </w:r>
      <w:r w:rsidRPr="005C3DD7">
        <w:rPr>
          <w:rFonts w:ascii="Arial" w:hAnsi="Arial" w:cs="Arial"/>
          <w:sz w:val="20"/>
          <w:szCs w:val="20"/>
          <w:lang w:val="x-none"/>
        </w:rPr>
        <w:t xml:space="preserve"> je NPUV</w:t>
      </w:r>
      <w:r w:rsidRPr="005C3DD7">
        <w:rPr>
          <w:rFonts w:ascii="Arial" w:hAnsi="Arial" w:cs="Arial"/>
          <w:sz w:val="20"/>
          <w:szCs w:val="20"/>
        </w:rPr>
        <w:t xml:space="preserve"> </w:t>
      </w:r>
      <w:r w:rsidRPr="005C3DD7">
        <w:rPr>
          <w:rFonts w:ascii="Arial" w:hAnsi="Arial" w:cs="Arial"/>
          <w:sz w:val="20"/>
          <w:szCs w:val="20"/>
          <w:lang w:val="x-none"/>
        </w:rPr>
        <w:t>osnovni strateški dokument, s katerim je določena državna politika upravljanja z vodami.</w:t>
      </w:r>
      <w:r w:rsidRPr="005C3DD7">
        <w:rPr>
          <w:rFonts w:ascii="Arial" w:hAnsi="Arial" w:cs="Arial"/>
          <w:sz w:val="20"/>
          <w:szCs w:val="20"/>
        </w:rPr>
        <w:t xml:space="preserve"> </w:t>
      </w:r>
      <w:r w:rsidRPr="005C3DD7">
        <w:rPr>
          <w:rFonts w:ascii="Arial" w:hAnsi="Arial" w:cs="Arial"/>
          <w:sz w:val="20"/>
          <w:szCs w:val="20"/>
          <w:lang w:val="x-none"/>
        </w:rPr>
        <w:t>Cilj NPUV je splošno izboljšanje vodnega okolja in kakovosti življenja v njem ter varstvo vodnih virov.</w:t>
      </w:r>
    </w:p>
    <w:p w14:paraId="2B5E1411" w14:textId="77777777" w:rsidR="001024E5" w:rsidRPr="005C3DD7" w:rsidRDefault="001024E5" w:rsidP="00C9680E">
      <w:pPr>
        <w:pStyle w:val="odstavek"/>
        <w:shd w:val="clear" w:color="auto" w:fill="FFFFFF"/>
        <w:spacing w:before="10pt" w:beforeAutospacing="0" w:after="10pt" w:afterAutospacing="0" w:line="18pt" w:lineRule="auto"/>
        <w:jc w:val="both"/>
        <w:rPr>
          <w:rFonts w:ascii="Arial" w:hAnsi="Arial" w:cs="Arial"/>
          <w:sz w:val="20"/>
          <w:szCs w:val="20"/>
        </w:rPr>
      </w:pPr>
      <w:r w:rsidRPr="005C3DD7">
        <w:rPr>
          <w:rFonts w:ascii="Arial" w:hAnsi="Arial" w:cs="Arial"/>
          <w:sz w:val="20"/>
          <w:szCs w:val="20"/>
          <w:lang w:val="x-none"/>
        </w:rPr>
        <w:t>NPUV poleg notranjih interesov upošteva tudi obveznosti Slovenije, ki izhajajo iz sprejetih mednarodnih in regionalnih pogodb, konvencij in sporazumov ter sklenjenih dvostranskih sporazumov s področja voda.</w:t>
      </w:r>
      <w:r w:rsidR="0064756C" w:rsidRPr="005C3DD7">
        <w:rPr>
          <w:rFonts w:ascii="Arial" w:hAnsi="Arial" w:cs="Arial"/>
          <w:sz w:val="20"/>
          <w:szCs w:val="20"/>
          <w:lang w:val="x-none"/>
        </w:rPr>
        <w:t xml:space="preserve"> </w:t>
      </w:r>
      <w:r w:rsidRPr="005C3DD7">
        <w:rPr>
          <w:rFonts w:ascii="Arial" w:hAnsi="Arial" w:cs="Arial"/>
          <w:sz w:val="20"/>
          <w:szCs w:val="20"/>
          <w:lang w:val="x-none"/>
        </w:rPr>
        <w:t>Temelji na previdnostnem načelu, načelu preventivnega delovanja in odpravljanja onesnaževanja pri viru in na načelu odgovornosti povzročitelja obremenitve ter prispeva k visoki ravni varstva voda in boljši kakovosti življenja ter dobrega počutja državljanov.</w:t>
      </w:r>
    </w:p>
    <w:p w14:paraId="53348932" w14:textId="77777777" w:rsidR="001024E5" w:rsidRPr="005C3DD7" w:rsidRDefault="001024E5" w:rsidP="00C9680E">
      <w:pPr>
        <w:pStyle w:val="odstavek"/>
        <w:shd w:val="clear" w:color="auto" w:fill="FFFFFF"/>
        <w:spacing w:before="10pt" w:beforeAutospacing="0" w:after="10pt" w:afterAutospacing="0" w:line="18pt" w:lineRule="auto"/>
        <w:jc w:val="both"/>
        <w:rPr>
          <w:rFonts w:ascii="Arial" w:hAnsi="Arial" w:cs="Arial"/>
          <w:sz w:val="20"/>
          <w:szCs w:val="20"/>
        </w:rPr>
      </w:pPr>
      <w:r w:rsidRPr="005C3DD7">
        <w:rPr>
          <w:rFonts w:ascii="Arial" w:hAnsi="Arial" w:cs="Arial"/>
          <w:sz w:val="20"/>
          <w:szCs w:val="20"/>
          <w:lang w:val="x-none"/>
        </w:rPr>
        <w:t>Upravljanje z vodami je v slovenskem pravnem redu urejeno s predpisi na področju voda in okolja na evropsko primerljiv način ter celovito obravnava področje varstva, rabe in urejanja voda.</w:t>
      </w:r>
      <w:r w:rsidRPr="005C3DD7">
        <w:rPr>
          <w:rFonts w:ascii="Arial" w:hAnsi="Arial" w:cs="Arial"/>
          <w:sz w:val="20"/>
          <w:szCs w:val="20"/>
        </w:rPr>
        <w:t xml:space="preserve"> </w:t>
      </w:r>
      <w:r w:rsidRPr="005C3DD7">
        <w:rPr>
          <w:rFonts w:ascii="Arial" w:hAnsi="Arial" w:cs="Arial"/>
          <w:sz w:val="20"/>
          <w:szCs w:val="20"/>
          <w:lang w:val="x-none"/>
        </w:rPr>
        <w:t>Cilji in usmeritve za varstvo voda, urejanje voda in njihovo trajnostno rabo v Sloveniji so oblikovani v skladu s splošnimi načeli in osnovnimi smernicami svetovne politike na področju upravljanja voda ter splošnimi načeli in osnovno usmeritvijo okoljske politike EU na področju upravljanja voda.</w:t>
      </w:r>
    </w:p>
    <w:p w14:paraId="218025C6" w14:textId="77777777" w:rsidR="001024E5" w:rsidRPr="005C3DD7" w:rsidRDefault="001024E5" w:rsidP="00C9680E">
      <w:pPr>
        <w:pStyle w:val="odstavek"/>
        <w:shd w:val="clear" w:color="auto" w:fill="FFFFFF"/>
        <w:spacing w:before="10pt" w:beforeAutospacing="0" w:after="10pt" w:afterAutospacing="0" w:line="18pt" w:lineRule="auto"/>
        <w:jc w:val="both"/>
        <w:rPr>
          <w:rFonts w:ascii="Arial" w:hAnsi="Arial" w:cs="Arial"/>
          <w:sz w:val="20"/>
          <w:szCs w:val="20"/>
        </w:rPr>
      </w:pPr>
      <w:r w:rsidRPr="005C3DD7">
        <w:rPr>
          <w:rFonts w:ascii="Arial" w:hAnsi="Arial" w:cs="Arial"/>
          <w:sz w:val="20"/>
          <w:szCs w:val="20"/>
          <w:lang w:val="x-none"/>
        </w:rPr>
        <w:t xml:space="preserve">Sistemska ureditev upravljanja voda v Sloveniji je skladna z evropskimi pravnimi akti, strategijami in smernicami s področja voda in okolja, ki urejajo vodno politiko, standarde kakovosti na področju vodne politike, varstvo podzemne vode, poplavno ogroženost, ukrepe politike morskega okolja, kakovost vode, namenjene za prehrano ljudi, čiščenje komunalne vode, industrijske emisije, dajanje </w:t>
      </w:r>
      <w:r w:rsidR="003B22A6" w:rsidRPr="005C3DD7">
        <w:rPr>
          <w:rFonts w:ascii="Arial" w:hAnsi="Arial" w:cs="Arial"/>
          <w:sz w:val="20"/>
          <w:szCs w:val="20"/>
          <w:lang w:val="x-none"/>
        </w:rPr>
        <w:t>FFS</w:t>
      </w:r>
      <w:r w:rsidRPr="005C3DD7">
        <w:rPr>
          <w:rFonts w:ascii="Arial" w:hAnsi="Arial" w:cs="Arial"/>
          <w:sz w:val="20"/>
          <w:szCs w:val="20"/>
          <w:lang w:val="x-none"/>
        </w:rPr>
        <w:t xml:space="preserve"> v </w:t>
      </w:r>
      <w:r w:rsidRPr="005C3DD7">
        <w:rPr>
          <w:rFonts w:ascii="Arial" w:hAnsi="Arial" w:cs="Arial"/>
          <w:sz w:val="20"/>
          <w:szCs w:val="20"/>
          <w:lang w:val="x-none"/>
        </w:rPr>
        <w:lastRenderedPageBreak/>
        <w:t>promet, varstvo voda pred onesnaženjem z nitrati iz kmetijskih virov in upravljanje kakovosti kopalnih voda.</w:t>
      </w:r>
    </w:p>
    <w:p w14:paraId="4C35D1E7" w14:textId="77777777" w:rsidR="001024E5" w:rsidRPr="005C3DD7" w:rsidRDefault="001024E5" w:rsidP="007D0E10">
      <w:pPr>
        <w:pStyle w:val="odstavek"/>
        <w:shd w:val="clear" w:color="auto" w:fill="FFFFFF"/>
        <w:spacing w:before="10pt" w:beforeAutospacing="0" w:after="10pt" w:afterAutospacing="0" w:line="18pt" w:lineRule="auto"/>
        <w:jc w:val="both"/>
        <w:rPr>
          <w:rFonts w:ascii="Arial" w:hAnsi="Arial" w:cs="Arial"/>
          <w:sz w:val="20"/>
          <w:szCs w:val="20"/>
        </w:rPr>
      </w:pPr>
      <w:r w:rsidRPr="005C3DD7">
        <w:rPr>
          <w:rFonts w:ascii="Arial" w:hAnsi="Arial" w:cs="Arial"/>
          <w:sz w:val="20"/>
          <w:szCs w:val="20"/>
        </w:rPr>
        <w:t>V NPUV je opredeljeno, da je za</w:t>
      </w:r>
      <w:r w:rsidRPr="005C3DD7">
        <w:rPr>
          <w:rFonts w:ascii="Arial" w:hAnsi="Arial" w:cs="Arial"/>
          <w:sz w:val="20"/>
          <w:szCs w:val="20"/>
          <w:lang w:val="x-none"/>
        </w:rPr>
        <w:t xml:space="preserve"> doseganje ciljev upravljanja z vodami ključno intenzivnejše vključevanje varstva in trajnostnega upravljanja voda v področja drugih politik, kot so: lokalni in regionalni razvoj, energetika, promet, kmetijstvo, ribištvo in turizem.</w:t>
      </w:r>
    </w:p>
    <w:p w14:paraId="47C274DE" w14:textId="77777777" w:rsidR="0061794E" w:rsidRPr="0061794E" w:rsidRDefault="0061794E" w:rsidP="0061794E">
      <w:pPr>
        <w:pStyle w:val="Bodytext90"/>
        <w:shd w:val="clear" w:color="auto" w:fill="auto"/>
        <w:spacing w:before="10pt" w:after="10pt" w:line="18pt" w:lineRule="auto"/>
        <w:rPr>
          <w:rFonts w:ascii="Arial" w:hAnsi="Arial" w:cs="Arial"/>
          <w:b/>
          <w:sz w:val="20"/>
          <w:szCs w:val="20"/>
          <w:lang w:val="x-none"/>
        </w:rPr>
      </w:pPr>
      <w:r w:rsidRPr="0061794E">
        <w:rPr>
          <w:rFonts w:ascii="Arial" w:hAnsi="Arial" w:cs="Arial"/>
          <w:b/>
          <w:sz w:val="20"/>
          <w:szCs w:val="20"/>
          <w:lang w:val="x-none"/>
        </w:rPr>
        <w:t>Resolucija o strateških usmeritvah razvoja slovenskega kmetijstva in živilstva do leta 2020 – »Zagotovimo.si hrano za jutri«</w:t>
      </w:r>
    </w:p>
    <w:p w14:paraId="0A0A3C59" w14:textId="77777777" w:rsidR="00A0734A" w:rsidRPr="005C3DD7" w:rsidRDefault="00A0734A" w:rsidP="0061794E">
      <w:pPr>
        <w:pStyle w:val="Bodytext90"/>
        <w:shd w:val="clear" w:color="auto" w:fill="auto"/>
        <w:spacing w:before="10pt" w:after="10pt" w:line="18pt" w:lineRule="auto"/>
        <w:rPr>
          <w:rFonts w:ascii="Arial" w:eastAsia="Arial" w:hAnsi="Arial" w:cs="Arial"/>
          <w:sz w:val="20"/>
          <w:szCs w:val="20"/>
          <w:lang w:eastAsia="en-US"/>
        </w:rPr>
      </w:pPr>
      <w:r w:rsidRPr="005C3DD7">
        <w:rPr>
          <w:rFonts w:ascii="Arial" w:eastAsia="Arial" w:hAnsi="Arial" w:cs="Arial"/>
          <w:sz w:val="20"/>
          <w:szCs w:val="20"/>
          <w:lang w:eastAsia="en-US"/>
        </w:rPr>
        <w:t xml:space="preserve">Ključni programski dokument, ki ureja razmerja kmetijstva do vodnih teles </w:t>
      </w:r>
      <w:r w:rsidR="00802F48" w:rsidRPr="005C3DD7">
        <w:rPr>
          <w:rFonts w:ascii="Arial" w:eastAsia="Arial" w:hAnsi="Arial" w:cs="Arial"/>
          <w:sz w:val="20"/>
          <w:szCs w:val="20"/>
          <w:lang w:eastAsia="en-US"/>
        </w:rPr>
        <w:t xml:space="preserve">površinskih in podzemnih voda </w:t>
      </w:r>
      <w:r w:rsidR="00040130" w:rsidRPr="005C3DD7">
        <w:rPr>
          <w:rFonts w:ascii="Arial" w:eastAsia="Arial" w:hAnsi="Arial" w:cs="Arial"/>
          <w:sz w:val="20"/>
          <w:szCs w:val="20"/>
          <w:lang w:eastAsia="en-US"/>
        </w:rPr>
        <w:t xml:space="preserve">do leta 2020 </w:t>
      </w:r>
      <w:r w:rsidRPr="005C3DD7">
        <w:rPr>
          <w:rFonts w:ascii="Arial" w:eastAsia="Arial" w:hAnsi="Arial" w:cs="Arial"/>
          <w:sz w:val="20"/>
          <w:szCs w:val="20"/>
          <w:lang w:eastAsia="en-US"/>
        </w:rPr>
        <w:t xml:space="preserve">je </w:t>
      </w:r>
      <w:r w:rsidR="0061794E" w:rsidRPr="0061794E">
        <w:rPr>
          <w:rFonts w:ascii="Arial" w:hAnsi="Arial" w:cs="Arial"/>
          <w:sz w:val="20"/>
          <w:szCs w:val="20"/>
          <w:lang w:val="x-none"/>
        </w:rPr>
        <w:t xml:space="preserve">Resolucija o strateških usmeritvah razvoja slovenskega kmetijstva in živilstva do </w:t>
      </w:r>
      <w:r w:rsidR="0061794E" w:rsidRPr="007D7DF2">
        <w:rPr>
          <w:rFonts w:ascii="Arial" w:hAnsi="Arial" w:cs="Arial"/>
          <w:sz w:val="20"/>
          <w:szCs w:val="20"/>
          <w:lang w:val="x-none"/>
        </w:rPr>
        <w:t>leta 2020 – »Zagotovimo.si hrano za jutri«</w:t>
      </w:r>
      <w:r w:rsidR="007D7DF2" w:rsidRPr="007D7DF2">
        <w:rPr>
          <w:rFonts w:ascii="Arial" w:eastAsia="Arial" w:hAnsi="Arial" w:cs="Arial"/>
          <w:sz w:val="20"/>
          <w:szCs w:val="20"/>
          <w:lang w:eastAsia="en-US"/>
        </w:rPr>
        <w:t xml:space="preserve"> (</w:t>
      </w:r>
      <w:r w:rsidR="007D7DF2" w:rsidRPr="007D7DF2">
        <w:rPr>
          <w:rFonts w:ascii="Arial" w:hAnsi="Arial" w:cs="Arial"/>
          <w:sz w:val="20"/>
          <w:szCs w:val="20"/>
        </w:rPr>
        <w:t>http://www.pisrs.si/Pis.web/pregledPredpisa?id=RESO80</w:t>
      </w:r>
      <w:r w:rsidR="007D7DF2">
        <w:rPr>
          <w:rFonts w:ascii="Arial" w:eastAsia="Arial" w:hAnsi="Arial" w:cs="Arial"/>
          <w:sz w:val="20"/>
          <w:szCs w:val="20"/>
          <w:lang w:eastAsia="en-US"/>
        </w:rPr>
        <w:t xml:space="preserve">), </w:t>
      </w:r>
      <w:r w:rsidR="00040130" w:rsidRPr="007D7DF2">
        <w:rPr>
          <w:rFonts w:ascii="Arial" w:eastAsia="Arial" w:hAnsi="Arial" w:cs="Arial"/>
          <w:sz w:val="20"/>
          <w:szCs w:val="20"/>
          <w:lang w:eastAsia="en-US"/>
        </w:rPr>
        <w:t>ki navaja,</w:t>
      </w:r>
      <w:r w:rsidR="00040130" w:rsidRPr="005C3DD7">
        <w:rPr>
          <w:rFonts w:ascii="Arial" w:eastAsia="Arial" w:hAnsi="Arial" w:cs="Arial"/>
          <w:sz w:val="20"/>
          <w:szCs w:val="20"/>
          <w:lang w:eastAsia="en-US"/>
        </w:rPr>
        <w:t xml:space="preserve"> </w:t>
      </w:r>
      <w:r w:rsidRPr="005C3DD7">
        <w:rPr>
          <w:rFonts w:ascii="Arial" w:eastAsia="Arial" w:hAnsi="Arial" w:cs="Arial"/>
          <w:sz w:val="20"/>
          <w:szCs w:val="20"/>
          <w:lang w:eastAsia="en-US"/>
        </w:rPr>
        <w:t>da je za Slovenijo značilen visok delež območij, ki so deležna posebnega režima upravljanja z vidika varovanja okolja, kar vpliva tudi na kmetovanje. V skladu z določbami Direktive Sveta 91/676/EGS</w:t>
      </w:r>
      <w:r w:rsidR="00040130" w:rsidRPr="005C3DD7">
        <w:rPr>
          <w:rStyle w:val="Sprotnaopomba-sklic"/>
          <w:rFonts w:ascii="Arial" w:eastAsia="Arial" w:hAnsi="Arial" w:cs="Arial"/>
          <w:lang w:eastAsia="en-US"/>
        </w:rPr>
        <w:footnoteReference w:id="19"/>
      </w:r>
      <w:r w:rsidRPr="005C3DD7">
        <w:rPr>
          <w:rFonts w:ascii="Arial" w:eastAsia="Arial" w:hAnsi="Arial" w:cs="Arial"/>
          <w:sz w:val="20"/>
          <w:szCs w:val="20"/>
          <w:lang w:eastAsia="en-US"/>
        </w:rPr>
        <w:t xml:space="preserve"> (nitratna direktiva) se je Slovenija odločila, da je celotno ozemlje Slovenije določeno kot ranljivo območje za onesnaženje z nitrati iz kmetijskih virov. Vodovarstvena območja predstavljajo več kot 20</w:t>
      </w:r>
      <w:r w:rsidR="00040130" w:rsidRPr="005C3DD7">
        <w:rPr>
          <w:rFonts w:ascii="Arial" w:eastAsia="Arial" w:hAnsi="Arial" w:cs="Arial"/>
          <w:sz w:val="20"/>
          <w:szCs w:val="20"/>
          <w:lang w:eastAsia="en-US"/>
        </w:rPr>
        <w:t> </w:t>
      </w:r>
      <w:r w:rsidRPr="005C3DD7">
        <w:rPr>
          <w:rFonts w:ascii="Arial" w:eastAsia="Arial" w:hAnsi="Arial" w:cs="Arial"/>
          <w:sz w:val="20"/>
          <w:szCs w:val="20"/>
          <w:lang w:eastAsia="en-US"/>
        </w:rPr>
        <w:t>% (442.822 hektarjev) ozemlja Slovenije.</w:t>
      </w:r>
    </w:p>
    <w:p w14:paraId="45B9D1B0" w14:textId="77777777" w:rsidR="00A0734A" w:rsidRPr="005C3DD7" w:rsidRDefault="00A0734A" w:rsidP="007D0E10">
      <w:pPr>
        <w:pStyle w:val="Bodytext90"/>
        <w:shd w:val="clear" w:color="auto" w:fill="auto"/>
        <w:spacing w:before="10pt" w:after="10pt" w:line="18pt" w:lineRule="auto"/>
        <w:rPr>
          <w:rFonts w:ascii="Arial" w:eastAsia="Arial" w:hAnsi="Arial" w:cs="Arial"/>
          <w:sz w:val="20"/>
          <w:szCs w:val="20"/>
          <w:lang w:eastAsia="en-US"/>
        </w:rPr>
      </w:pPr>
      <w:r w:rsidRPr="005C3DD7">
        <w:rPr>
          <w:rFonts w:ascii="Arial" w:eastAsia="Arial" w:hAnsi="Arial" w:cs="Arial"/>
          <w:sz w:val="20"/>
          <w:szCs w:val="20"/>
          <w:lang w:eastAsia="en-US"/>
        </w:rPr>
        <w:t xml:space="preserve">Pri onesnaževanju iz kmetijske dejavnosti izstopata predvsem uporaba </w:t>
      </w:r>
      <w:r w:rsidR="00802F48" w:rsidRPr="005C3DD7">
        <w:rPr>
          <w:rFonts w:ascii="Arial" w:eastAsia="Arial" w:hAnsi="Arial" w:cs="Arial"/>
          <w:sz w:val="20"/>
          <w:szCs w:val="20"/>
          <w:lang w:eastAsia="en-US"/>
        </w:rPr>
        <w:t xml:space="preserve">gnojil in </w:t>
      </w:r>
      <w:r w:rsidRPr="005C3DD7">
        <w:rPr>
          <w:rFonts w:ascii="Arial" w:eastAsia="Arial" w:hAnsi="Arial" w:cs="Arial"/>
          <w:sz w:val="20"/>
          <w:szCs w:val="20"/>
          <w:lang w:eastAsia="en-US"/>
        </w:rPr>
        <w:t>sredstev</w:t>
      </w:r>
      <w:r w:rsidR="00143AB0">
        <w:rPr>
          <w:rFonts w:ascii="Arial" w:eastAsia="Arial" w:hAnsi="Arial" w:cs="Arial"/>
          <w:sz w:val="20"/>
          <w:szCs w:val="20"/>
          <w:lang w:eastAsia="en-US"/>
        </w:rPr>
        <w:t xml:space="preserve"> </w:t>
      </w:r>
      <w:r w:rsidRPr="005C3DD7">
        <w:rPr>
          <w:rFonts w:ascii="Arial" w:eastAsia="Arial" w:hAnsi="Arial" w:cs="Arial"/>
          <w:sz w:val="20"/>
          <w:szCs w:val="20"/>
          <w:lang w:eastAsia="en-US"/>
        </w:rPr>
        <w:t xml:space="preserve">za varstvo rastlin. Glavni vzroki so nestrokovna raba gnojevke, uporaba oporečnih kompostov in drugih dodatkov tlom, namakanje z oporečno vodo in podobno. Vsako gnojenje in vsaka uporaba </w:t>
      </w:r>
      <w:r w:rsidR="00BB1C9D" w:rsidRPr="005C3DD7">
        <w:rPr>
          <w:rFonts w:ascii="Arial" w:eastAsia="Arial" w:hAnsi="Arial" w:cs="Arial"/>
          <w:sz w:val="20"/>
          <w:szCs w:val="20"/>
          <w:lang w:eastAsia="en-US"/>
        </w:rPr>
        <w:t xml:space="preserve">sredstev za varstvo rastlin </w:t>
      </w:r>
      <w:r w:rsidR="001024E5" w:rsidRPr="005C3DD7">
        <w:rPr>
          <w:rFonts w:ascii="Arial" w:eastAsia="Arial" w:hAnsi="Arial" w:cs="Arial"/>
          <w:sz w:val="20"/>
          <w:szCs w:val="20"/>
          <w:lang w:eastAsia="en-US"/>
        </w:rPr>
        <w:t>predstavlja</w:t>
      </w:r>
      <w:r w:rsidR="005D2945" w:rsidRPr="005C3DD7">
        <w:rPr>
          <w:rFonts w:ascii="Arial" w:eastAsia="Arial" w:hAnsi="Arial" w:cs="Arial"/>
          <w:sz w:val="20"/>
          <w:szCs w:val="20"/>
          <w:lang w:eastAsia="en-US"/>
        </w:rPr>
        <w:t>ta</w:t>
      </w:r>
      <w:r w:rsidR="001024E5" w:rsidRPr="005C3DD7">
        <w:rPr>
          <w:rFonts w:ascii="Arial" w:eastAsia="Arial" w:hAnsi="Arial" w:cs="Arial"/>
          <w:sz w:val="20"/>
          <w:szCs w:val="20"/>
          <w:lang w:eastAsia="en-US"/>
        </w:rPr>
        <w:t xml:space="preserve"> obremenjevanje okolja (vode, tal, zraka)</w:t>
      </w:r>
      <w:r w:rsidRPr="005C3DD7">
        <w:rPr>
          <w:rFonts w:ascii="Arial" w:eastAsia="Arial" w:hAnsi="Arial" w:cs="Arial"/>
          <w:sz w:val="20"/>
          <w:szCs w:val="20"/>
          <w:lang w:eastAsia="en-US"/>
        </w:rPr>
        <w:t xml:space="preserve">, lahko pa </w:t>
      </w:r>
      <w:r w:rsidR="005D2945" w:rsidRPr="005C3DD7">
        <w:rPr>
          <w:rFonts w:ascii="Arial" w:eastAsia="Arial" w:hAnsi="Arial" w:cs="Arial"/>
          <w:sz w:val="20"/>
          <w:szCs w:val="20"/>
          <w:lang w:eastAsia="en-US"/>
        </w:rPr>
        <w:t>pomeni</w:t>
      </w:r>
      <w:r w:rsidR="001024E5" w:rsidRPr="005C3DD7">
        <w:rPr>
          <w:rFonts w:ascii="Arial" w:eastAsia="Arial" w:hAnsi="Arial" w:cs="Arial"/>
          <w:sz w:val="20"/>
          <w:szCs w:val="20"/>
          <w:lang w:eastAsia="en-US"/>
        </w:rPr>
        <w:t xml:space="preserve"> tudi</w:t>
      </w:r>
      <w:r w:rsidRPr="005C3DD7">
        <w:rPr>
          <w:rFonts w:ascii="Arial" w:eastAsia="Arial" w:hAnsi="Arial" w:cs="Arial"/>
          <w:sz w:val="20"/>
          <w:szCs w:val="20"/>
          <w:lang w:eastAsia="en-US"/>
        </w:rPr>
        <w:t xml:space="preserve"> vnašanje</w:t>
      </w:r>
      <w:r w:rsidR="0064756C" w:rsidRPr="005C3DD7">
        <w:rPr>
          <w:rFonts w:ascii="Arial" w:eastAsia="Arial" w:hAnsi="Arial" w:cs="Arial"/>
          <w:sz w:val="20"/>
          <w:szCs w:val="20"/>
          <w:lang w:eastAsia="en-US"/>
        </w:rPr>
        <w:t xml:space="preserve"> </w:t>
      </w:r>
      <w:r w:rsidRPr="005C3DD7">
        <w:rPr>
          <w:rFonts w:ascii="Arial" w:eastAsia="Arial" w:hAnsi="Arial" w:cs="Arial"/>
          <w:sz w:val="20"/>
          <w:szCs w:val="20"/>
          <w:lang w:eastAsia="en-US"/>
        </w:rPr>
        <w:t xml:space="preserve">potencialno nevarnih snovi v </w:t>
      </w:r>
      <w:r w:rsidR="001024E5" w:rsidRPr="005C3DD7">
        <w:rPr>
          <w:rFonts w:ascii="Arial" w:eastAsia="Arial" w:hAnsi="Arial" w:cs="Arial"/>
          <w:sz w:val="20"/>
          <w:szCs w:val="20"/>
          <w:lang w:eastAsia="en-US"/>
        </w:rPr>
        <w:t>okolje</w:t>
      </w:r>
      <w:r w:rsidRPr="005C3DD7">
        <w:rPr>
          <w:rFonts w:ascii="Arial" w:eastAsia="Arial" w:hAnsi="Arial" w:cs="Arial"/>
          <w:sz w:val="20"/>
          <w:szCs w:val="20"/>
          <w:lang w:eastAsia="en-US"/>
        </w:rPr>
        <w:t xml:space="preserve">. Na področju učinkovite rabe </w:t>
      </w:r>
      <w:r w:rsidR="00BB1C9D" w:rsidRPr="005C3DD7">
        <w:rPr>
          <w:rFonts w:ascii="Arial" w:eastAsia="Arial" w:hAnsi="Arial" w:cs="Arial"/>
          <w:sz w:val="20"/>
          <w:szCs w:val="20"/>
          <w:lang w:eastAsia="en-US"/>
        </w:rPr>
        <w:t xml:space="preserve">sredstev za varstvo rastlin </w:t>
      </w:r>
      <w:r w:rsidRPr="005C3DD7">
        <w:rPr>
          <w:rFonts w:ascii="Arial" w:eastAsia="Arial" w:hAnsi="Arial" w:cs="Arial"/>
          <w:sz w:val="20"/>
          <w:szCs w:val="20"/>
          <w:lang w:eastAsia="en-US"/>
        </w:rPr>
        <w:t xml:space="preserve">daje </w:t>
      </w:r>
      <w:r w:rsidR="0061794E">
        <w:rPr>
          <w:rFonts w:ascii="Arial" w:eastAsia="Arial" w:hAnsi="Arial" w:cs="Arial"/>
          <w:sz w:val="20"/>
          <w:szCs w:val="20"/>
          <w:lang w:eastAsia="en-US"/>
        </w:rPr>
        <w:t>resolucija</w:t>
      </w:r>
      <w:r w:rsidRPr="005C3DD7">
        <w:rPr>
          <w:rFonts w:ascii="Arial" w:eastAsia="Arial" w:hAnsi="Arial" w:cs="Arial"/>
          <w:sz w:val="20"/>
          <w:szCs w:val="20"/>
          <w:lang w:eastAsia="en-US"/>
        </w:rPr>
        <w:t xml:space="preserve"> velik poudarek uporabi novih znanj, tehničnemu razvoju, uvajanju novosti, izobraževanju uporabnikov, uvajanju in pospeševanju integriranega varstva rastlin. V ta namen je bil sprejet Nacionalni akcijski program za doseganje trajnostne rabe </w:t>
      </w:r>
      <w:r w:rsidR="00BB1C9D" w:rsidRPr="005C3DD7">
        <w:rPr>
          <w:rFonts w:ascii="Arial" w:eastAsia="Arial" w:hAnsi="Arial" w:cs="Arial"/>
          <w:sz w:val="20"/>
          <w:szCs w:val="20"/>
          <w:lang w:eastAsia="en-US"/>
        </w:rPr>
        <w:t xml:space="preserve">sredstev za varstvo rastlin </w:t>
      </w:r>
      <w:r w:rsidRPr="005C3DD7">
        <w:rPr>
          <w:rFonts w:ascii="Arial" w:eastAsia="Arial" w:hAnsi="Arial" w:cs="Arial"/>
          <w:sz w:val="20"/>
          <w:szCs w:val="20"/>
          <w:lang w:eastAsia="en-US"/>
        </w:rPr>
        <w:t>za obdobje 2012</w:t>
      </w:r>
      <w:r w:rsidR="00BB1C9D" w:rsidRPr="005C3DD7">
        <w:rPr>
          <w:rFonts w:ascii="Arial" w:eastAsia="Arial" w:hAnsi="Arial" w:cs="Arial"/>
          <w:sz w:val="20"/>
          <w:szCs w:val="20"/>
          <w:lang w:eastAsia="en-US"/>
        </w:rPr>
        <w:t>–</w:t>
      </w:r>
      <w:r w:rsidRPr="005C3DD7">
        <w:rPr>
          <w:rFonts w:ascii="Arial" w:eastAsia="Arial" w:hAnsi="Arial" w:cs="Arial"/>
          <w:sz w:val="20"/>
          <w:szCs w:val="20"/>
          <w:lang w:eastAsia="en-US"/>
        </w:rPr>
        <w:t>2022</w:t>
      </w:r>
      <w:r w:rsidR="00BB1C9D" w:rsidRPr="005C3DD7">
        <w:rPr>
          <w:rStyle w:val="Sprotnaopomba-sklic"/>
          <w:rFonts w:ascii="Arial" w:eastAsia="Arial" w:hAnsi="Arial" w:cs="Arial"/>
          <w:lang w:eastAsia="en-US"/>
        </w:rPr>
        <w:footnoteReference w:id="20"/>
      </w:r>
      <w:r w:rsidRPr="005C3DD7">
        <w:rPr>
          <w:rFonts w:ascii="Arial" w:eastAsia="Arial" w:hAnsi="Arial" w:cs="Arial"/>
          <w:sz w:val="20"/>
          <w:szCs w:val="20"/>
          <w:lang w:eastAsia="en-US"/>
        </w:rPr>
        <w:t xml:space="preserve">. </w:t>
      </w:r>
      <w:r w:rsidR="0061794E">
        <w:rPr>
          <w:rFonts w:ascii="Arial" w:eastAsia="Arial" w:hAnsi="Arial" w:cs="Arial"/>
          <w:sz w:val="20"/>
          <w:szCs w:val="20"/>
          <w:lang w:eastAsia="en-US"/>
        </w:rPr>
        <w:t>Resolucija</w:t>
      </w:r>
      <w:r w:rsidRPr="005C3DD7">
        <w:rPr>
          <w:rFonts w:ascii="Arial" w:eastAsia="Arial" w:hAnsi="Arial" w:cs="Arial"/>
          <w:sz w:val="20"/>
          <w:szCs w:val="20"/>
          <w:lang w:eastAsia="en-US"/>
        </w:rPr>
        <w:t xml:space="preserve"> </w:t>
      </w:r>
      <w:r w:rsidR="00BB1C9D" w:rsidRPr="005C3DD7">
        <w:rPr>
          <w:rFonts w:ascii="Arial" w:eastAsia="Arial" w:hAnsi="Arial" w:cs="Arial"/>
          <w:sz w:val="20"/>
          <w:szCs w:val="20"/>
          <w:lang w:eastAsia="en-US"/>
        </w:rPr>
        <w:t>pozornost namenja</w:t>
      </w:r>
      <w:r w:rsidRPr="005C3DD7">
        <w:rPr>
          <w:rFonts w:ascii="Arial" w:eastAsia="Arial" w:hAnsi="Arial" w:cs="Arial"/>
          <w:sz w:val="20"/>
          <w:szCs w:val="20"/>
          <w:lang w:eastAsia="en-US"/>
        </w:rPr>
        <w:t xml:space="preserve"> tudi racionalni rabi vode, ki je ena izmed razvojnih prioritet Slovenije, čemur sledi tudi kmetijstvo in tako zasleduje tudi okoljske cilje varstva voda. S strategijo se predvideva uvajanje kmetijskih kultur, ki so odpornejše na sušo, optimizacijo obstoječih namakalnih sistemov ter učinkovito rabo vode, kot tudi ureditev novih namakalnih sistemov.</w:t>
      </w:r>
    </w:p>
    <w:p w14:paraId="04AE1EFD" w14:textId="77777777" w:rsidR="00A0734A" w:rsidRPr="005C3DD7" w:rsidRDefault="0061794E" w:rsidP="007D0E10">
      <w:pPr>
        <w:pStyle w:val="Bodytext90"/>
        <w:shd w:val="clear" w:color="auto" w:fill="auto"/>
        <w:spacing w:before="10pt" w:after="10pt" w:line="18pt" w:lineRule="auto"/>
        <w:rPr>
          <w:rFonts w:ascii="Arial" w:eastAsia="Arial" w:hAnsi="Arial" w:cs="Arial"/>
          <w:sz w:val="20"/>
          <w:szCs w:val="20"/>
          <w:lang w:eastAsia="en-US"/>
        </w:rPr>
      </w:pPr>
      <w:r>
        <w:rPr>
          <w:rFonts w:ascii="Arial" w:eastAsia="Arial" w:hAnsi="Arial" w:cs="Arial"/>
          <w:sz w:val="20"/>
          <w:szCs w:val="20"/>
          <w:lang w:eastAsia="en-US"/>
        </w:rPr>
        <w:t>Resolucija</w:t>
      </w:r>
      <w:r w:rsidR="00A0734A" w:rsidRPr="005C3DD7">
        <w:rPr>
          <w:rFonts w:ascii="Arial" w:eastAsia="Arial" w:hAnsi="Arial" w:cs="Arial"/>
          <w:sz w:val="20"/>
          <w:szCs w:val="20"/>
          <w:lang w:eastAsia="en-US"/>
        </w:rPr>
        <w:t xml:space="preserve"> podaja tudi usmeritev v naravi bolj prijazne načine kmetovanja (ekološko kmetovanje) na območjih posebnega režima (vodovarstvena območja) in za izvajanje ukrepov in kmetijske dejavnosti, ki bodo zmanjševale tveganja in zagotavljale ohranjanje ali izboljšanje kemijskega, ekološkega in količinskega stanja vodnih teles.</w:t>
      </w:r>
    </w:p>
    <w:p w14:paraId="26E77F6B" w14:textId="77777777" w:rsidR="00A0734A" w:rsidRPr="005C3DD7" w:rsidRDefault="00A0734A" w:rsidP="007D0E10">
      <w:pPr>
        <w:pStyle w:val="Bodytext90"/>
        <w:shd w:val="clear" w:color="auto" w:fill="auto"/>
        <w:spacing w:before="10pt" w:after="10pt" w:line="18pt" w:lineRule="auto"/>
        <w:rPr>
          <w:rFonts w:ascii="Arial" w:eastAsia="Arial" w:hAnsi="Arial" w:cs="Arial"/>
          <w:sz w:val="20"/>
          <w:szCs w:val="20"/>
          <w:lang w:eastAsia="en-US"/>
        </w:rPr>
      </w:pPr>
      <w:r w:rsidRPr="005C3DD7">
        <w:rPr>
          <w:rFonts w:ascii="Arial" w:eastAsia="Arial" w:hAnsi="Arial" w:cs="Arial"/>
          <w:sz w:val="20"/>
          <w:szCs w:val="20"/>
          <w:lang w:eastAsia="en-US"/>
        </w:rPr>
        <w:t xml:space="preserve">Ob tem </w:t>
      </w:r>
      <w:r w:rsidR="0061794E">
        <w:rPr>
          <w:rFonts w:ascii="Arial" w:eastAsia="Arial" w:hAnsi="Arial" w:cs="Arial"/>
          <w:sz w:val="20"/>
          <w:szCs w:val="20"/>
          <w:lang w:eastAsia="en-US"/>
        </w:rPr>
        <w:t>resolucija</w:t>
      </w:r>
      <w:r w:rsidRPr="005C3DD7">
        <w:rPr>
          <w:rFonts w:ascii="Arial" w:eastAsia="Arial" w:hAnsi="Arial" w:cs="Arial"/>
          <w:sz w:val="20"/>
          <w:szCs w:val="20"/>
          <w:lang w:eastAsia="en-US"/>
        </w:rPr>
        <w:t xml:space="preserve"> izpostavi tudi programsko usmeritev o trajnostni rabi proizvodnih potencialov, izboljševanju kakovosti tal in voda ter varovanju najboljših kmetijskih zemljišč pred spreminjanjem </w:t>
      </w:r>
      <w:r w:rsidRPr="005C3DD7">
        <w:rPr>
          <w:rFonts w:ascii="Arial" w:eastAsia="Arial" w:hAnsi="Arial" w:cs="Arial"/>
          <w:sz w:val="20"/>
          <w:szCs w:val="20"/>
          <w:lang w:eastAsia="en-US"/>
        </w:rPr>
        <w:lastRenderedPageBreak/>
        <w:t>njihove namenske rabe, kateri primarna naloga je pridelava hrane.</w:t>
      </w:r>
    </w:p>
    <w:p w14:paraId="1A0FE57E" w14:textId="77777777" w:rsidR="00BB1C9D" w:rsidRPr="005C3DD7" w:rsidRDefault="00BB1C9D" w:rsidP="007D0E10">
      <w:pPr>
        <w:pStyle w:val="Bodytext90"/>
        <w:shd w:val="clear" w:color="auto" w:fill="auto"/>
        <w:spacing w:before="10pt" w:after="10pt" w:line="18pt" w:lineRule="auto"/>
        <w:rPr>
          <w:rFonts w:ascii="Arial" w:eastAsia="Arial" w:hAnsi="Arial" w:cs="Arial"/>
          <w:b/>
          <w:sz w:val="20"/>
          <w:szCs w:val="20"/>
          <w:lang w:eastAsia="en-US"/>
        </w:rPr>
      </w:pPr>
      <w:r w:rsidRPr="005C3DD7">
        <w:rPr>
          <w:rFonts w:ascii="Arial" w:eastAsia="Arial" w:hAnsi="Arial" w:cs="Arial"/>
          <w:b/>
          <w:sz w:val="20"/>
          <w:szCs w:val="20"/>
          <w:lang w:eastAsia="en-US"/>
        </w:rPr>
        <w:t>Resolucija »Naša hrana, podeželje in naravni viri po 202</w:t>
      </w:r>
      <w:r w:rsidR="0050207C" w:rsidRPr="005C3DD7">
        <w:rPr>
          <w:rFonts w:ascii="Arial" w:eastAsia="Arial" w:hAnsi="Arial" w:cs="Arial"/>
          <w:b/>
          <w:sz w:val="20"/>
          <w:szCs w:val="20"/>
          <w:lang w:eastAsia="en-US"/>
        </w:rPr>
        <w:t>1«</w:t>
      </w:r>
    </w:p>
    <w:p w14:paraId="6EE3E066" w14:textId="77777777" w:rsidR="00BB1C9D" w:rsidRPr="005C3DD7" w:rsidRDefault="00BB1C9D" w:rsidP="007D0E10">
      <w:pPr>
        <w:spacing w:before="10pt" w:line="18pt" w:lineRule="auto"/>
        <w:rPr>
          <w:rFonts w:ascii="Arial" w:hAnsi="Arial" w:cs="Arial"/>
          <w:sz w:val="20"/>
          <w:szCs w:val="20"/>
          <w:lang w:eastAsia="sl-SI"/>
        </w:rPr>
      </w:pPr>
      <w:r w:rsidRPr="005C3DD7">
        <w:rPr>
          <w:rFonts w:ascii="Arial" w:hAnsi="Arial" w:cs="Arial"/>
          <w:sz w:val="20"/>
          <w:szCs w:val="20"/>
          <w:lang w:eastAsia="sl-SI"/>
        </w:rPr>
        <w:t xml:space="preserve">Osnovo za ukrepanje na področju ohranjanja </w:t>
      </w:r>
      <w:r w:rsidR="004930CF" w:rsidRPr="005C3DD7">
        <w:rPr>
          <w:rFonts w:ascii="Arial" w:hAnsi="Arial" w:cs="Arial"/>
          <w:sz w:val="20"/>
          <w:szCs w:val="20"/>
          <w:lang w:eastAsia="sl-SI"/>
        </w:rPr>
        <w:t>vodnih virov, tal in zraka</w:t>
      </w:r>
      <w:r w:rsidRPr="005C3DD7">
        <w:rPr>
          <w:rFonts w:ascii="Arial" w:hAnsi="Arial" w:cs="Arial"/>
          <w:sz w:val="20"/>
          <w:szCs w:val="20"/>
          <w:lang w:eastAsia="sl-SI"/>
        </w:rPr>
        <w:t xml:space="preserve"> v letih 2021–2027 predstavlja Resolucija »Naša hrana, podeželje in naravni viri po 2021«</w:t>
      </w:r>
      <w:r w:rsidRPr="005C3DD7">
        <w:rPr>
          <w:rFonts w:ascii="Arial" w:hAnsi="Arial" w:cs="Arial"/>
          <w:sz w:val="20"/>
          <w:szCs w:val="20"/>
          <w:vertAlign w:val="superscript"/>
          <w:lang w:eastAsia="sl-SI"/>
        </w:rPr>
        <w:footnoteReference w:id="21"/>
      </w:r>
      <w:r w:rsidRPr="005C3DD7">
        <w:rPr>
          <w:rFonts w:ascii="Arial" w:hAnsi="Arial" w:cs="Arial"/>
          <w:sz w:val="20"/>
          <w:szCs w:val="20"/>
          <w:lang w:eastAsia="sl-SI"/>
        </w:rPr>
        <w:t>, iz katere izhaja, da:</w:t>
      </w:r>
    </w:p>
    <w:p w14:paraId="372489CA" w14:textId="77777777" w:rsidR="00BB1C9D" w:rsidRPr="005C3DD7" w:rsidRDefault="0050207C" w:rsidP="00C9680E">
      <w:pPr>
        <w:pStyle w:val="RSnatevanje"/>
        <w:spacing w:line="18pt" w:lineRule="auto"/>
        <w:ind w:start="17.85pt" w:hanging="17.85pt"/>
        <w:jc w:val="both"/>
        <w:rPr>
          <w:rFonts w:ascii="Arial" w:hAnsi="Arial" w:cs="Arial"/>
          <w:sz w:val="20"/>
          <w:szCs w:val="20"/>
        </w:rPr>
      </w:pPr>
      <w:r w:rsidRPr="005C3DD7">
        <w:rPr>
          <w:rFonts w:ascii="Arial" w:hAnsi="Arial" w:cs="Arial"/>
          <w:sz w:val="20"/>
          <w:szCs w:val="20"/>
        </w:rPr>
        <w:t xml:space="preserve">bo </w:t>
      </w:r>
      <w:r w:rsidR="00BB1C9D" w:rsidRPr="005C3DD7">
        <w:rPr>
          <w:rFonts w:ascii="Arial" w:hAnsi="Arial" w:cs="Arial"/>
          <w:sz w:val="20"/>
          <w:szCs w:val="20"/>
        </w:rPr>
        <w:t>v okviru sheme za podnebje in okolje posebna pozornost namenjena načinom pridelave za večje varovanje vod</w:t>
      </w:r>
      <w:r w:rsidRPr="005C3DD7">
        <w:rPr>
          <w:rFonts w:ascii="Arial" w:hAnsi="Arial" w:cs="Arial"/>
          <w:sz w:val="20"/>
          <w:szCs w:val="20"/>
        </w:rPr>
        <w:t>nih virov;</w:t>
      </w:r>
    </w:p>
    <w:p w14:paraId="0FC6D10B" w14:textId="77777777" w:rsidR="00666D42" w:rsidRPr="005C3DD7" w:rsidRDefault="0050207C" w:rsidP="00C9680E">
      <w:pPr>
        <w:pStyle w:val="RSnatevanje"/>
        <w:spacing w:line="18pt" w:lineRule="auto"/>
        <w:ind w:start="17.85pt" w:hanging="17.85pt"/>
        <w:jc w:val="both"/>
        <w:rPr>
          <w:rFonts w:ascii="Arial" w:hAnsi="Arial" w:cs="Arial"/>
          <w:sz w:val="20"/>
          <w:szCs w:val="20"/>
        </w:rPr>
      </w:pPr>
      <w:r w:rsidRPr="005C3DD7">
        <w:rPr>
          <w:rFonts w:ascii="Arial" w:hAnsi="Arial" w:cs="Arial"/>
          <w:sz w:val="20"/>
          <w:szCs w:val="20"/>
        </w:rPr>
        <w:t xml:space="preserve">bo </w:t>
      </w:r>
      <w:r w:rsidR="00666D42" w:rsidRPr="005C3DD7">
        <w:rPr>
          <w:rFonts w:ascii="Arial" w:hAnsi="Arial" w:cs="Arial"/>
          <w:sz w:val="20"/>
          <w:szCs w:val="20"/>
        </w:rPr>
        <w:t>na vodovarstvenih območjih program kmetijsko-okoljskih plačil usmerjen tja, kjer se trend kakovosti vodnega vira ne izboljšuje dovolj hitro, ukrepe podpore tehnologijam varovanja vodnih virov pa se bo kombiniralo tudi z odkupi zemljišč s strani države in oddajanju v zakup pod posebnimi pogoji, usmerjanjem v ekološko pridelavo in investicijami za preusmeritev kmetij</w:t>
      </w:r>
      <w:r w:rsidRPr="005C3DD7">
        <w:rPr>
          <w:rFonts w:ascii="Arial" w:hAnsi="Arial" w:cs="Arial"/>
          <w:sz w:val="20"/>
          <w:szCs w:val="20"/>
        </w:rPr>
        <w:t>;</w:t>
      </w:r>
    </w:p>
    <w:p w14:paraId="594E517C" w14:textId="77777777" w:rsidR="0050207C" w:rsidRPr="005C3DD7" w:rsidRDefault="0050207C" w:rsidP="007D0E10">
      <w:pPr>
        <w:pStyle w:val="RSnatevanje"/>
        <w:spacing w:after="10pt" w:line="18pt" w:lineRule="auto"/>
        <w:ind w:start="17.85pt" w:hanging="17.85pt"/>
        <w:jc w:val="both"/>
        <w:rPr>
          <w:rFonts w:ascii="Arial" w:hAnsi="Arial" w:cs="Arial"/>
          <w:sz w:val="20"/>
          <w:szCs w:val="20"/>
        </w:rPr>
      </w:pPr>
      <w:r w:rsidRPr="005C3DD7">
        <w:rPr>
          <w:rFonts w:ascii="Arial" w:hAnsi="Arial" w:cs="Arial"/>
          <w:sz w:val="20"/>
          <w:szCs w:val="20"/>
        </w:rPr>
        <w:t>se bodo na območjih, pomembnih za pitno vodo, spodbujale tiste investicije, ki ne predstavljajo dodatnega tveganja za njeno kakovost.</w:t>
      </w:r>
    </w:p>
    <w:p w14:paraId="2C98EE9F" w14:textId="77777777" w:rsidR="00A0734A" w:rsidRPr="005C3DD7" w:rsidRDefault="00A0734A" w:rsidP="007D0E10">
      <w:pPr>
        <w:pStyle w:val="Bodytext90"/>
        <w:shd w:val="clear" w:color="auto" w:fill="auto"/>
        <w:spacing w:before="10pt" w:after="10pt" w:line="18pt" w:lineRule="auto"/>
        <w:rPr>
          <w:rFonts w:ascii="Arial" w:eastAsia="Arial" w:hAnsi="Arial" w:cs="Arial"/>
          <w:b/>
          <w:sz w:val="20"/>
          <w:szCs w:val="20"/>
          <w:lang w:eastAsia="en-US"/>
        </w:rPr>
      </w:pPr>
      <w:r w:rsidRPr="005C3DD7">
        <w:rPr>
          <w:rFonts w:ascii="Arial" w:eastAsia="Arial" w:hAnsi="Arial" w:cs="Arial"/>
          <w:b/>
          <w:sz w:val="20"/>
          <w:szCs w:val="20"/>
          <w:lang w:eastAsia="en-US"/>
        </w:rPr>
        <w:t>Skupna kmetijska politika</w:t>
      </w:r>
      <w:r w:rsidR="0050207C" w:rsidRPr="005C3DD7">
        <w:rPr>
          <w:rFonts w:ascii="Arial" w:eastAsia="Arial" w:hAnsi="Arial" w:cs="Arial"/>
          <w:b/>
          <w:sz w:val="20"/>
          <w:szCs w:val="20"/>
          <w:lang w:eastAsia="en-US"/>
        </w:rPr>
        <w:t xml:space="preserve"> </w:t>
      </w:r>
      <w:r w:rsidRPr="005C3DD7">
        <w:rPr>
          <w:rFonts w:ascii="Arial" w:eastAsia="Arial" w:hAnsi="Arial" w:cs="Arial"/>
          <w:b/>
          <w:sz w:val="20"/>
          <w:szCs w:val="20"/>
          <w:lang w:eastAsia="en-US"/>
        </w:rPr>
        <w:t>in Program razvoja podeželja</w:t>
      </w:r>
    </w:p>
    <w:p w14:paraId="020704CF" w14:textId="77777777" w:rsidR="00BB1C9D" w:rsidRPr="005C3DD7" w:rsidRDefault="00A0734A" w:rsidP="007D0E10">
      <w:pPr>
        <w:pStyle w:val="Bodytext90"/>
        <w:shd w:val="clear" w:color="auto" w:fill="auto"/>
        <w:spacing w:before="10pt" w:after="0pt" w:line="18pt" w:lineRule="auto"/>
        <w:rPr>
          <w:rFonts w:ascii="Arial" w:eastAsia="Arial" w:hAnsi="Arial" w:cs="Arial"/>
          <w:sz w:val="20"/>
          <w:szCs w:val="20"/>
          <w:lang w:eastAsia="en-US"/>
        </w:rPr>
      </w:pPr>
      <w:r w:rsidRPr="005C3DD7">
        <w:rPr>
          <w:rFonts w:ascii="Arial" w:eastAsia="Arial" w:hAnsi="Arial" w:cs="Arial"/>
          <w:sz w:val="20"/>
          <w:szCs w:val="20"/>
          <w:lang w:eastAsia="en-US"/>
        </w:rPr>
        <w:t>Skupna kmetijska politika (</w:t>
      </w:r>
      <w:r w:rsidR="0050207C" w:rsidRPr="005C3DD7">
        <w:rPr>
          <w:rFonts w:ascii="Arial" w:eastAsia="Arial" w:hAnsi="Arial" w:cs="Arial"/>
          <w:sz w:val="20"/>
          <w:szCs w:val="20"/>
          <w:lang w:eastAsia="en-US"/>
        </w:rPr>
        <w:t xml:space="preserve">v nadaljevanju: </w:t>
      </w:r>
      <w:r w:rsidRPr="005C3DD7">
        <w:rPr>
          <w:rFonts w:ascii="Arial" w:eastAsia="Arial" w:hAnsi="Arial" w:cs="Arial"/>
          <w:sz w:val="20"/>
          <w:szCs w:val="20"/>
          <w:lang w:eastAsia="en-US"/>
        </w:rPr>
        <w:t>SKP) je opredelila tri prednostna področja ukrepov za zaščito in izbo</w:t>
      </w:r>
      <w:r w:rsidR="00BB1C9D" w:rsidRPr="005C3DD7">
        <w:rPr>
          <w:rFonts w:ascii="Arial" w:eastAsia="Arial" w:hAnsi="Arial" w:cs="Arial"/>
          <w:sz w:val="20"/>
          <w:szCs w:val="20"/>
          <w:lang w:eastAsia="en-US"/>
        </w:rPr>
        <w:t>ljšanje dediščine podeželja EU:</w:t>
      </w:r>
    </w:p>
    <w:p w14:paraId="625031C5" w14:textId="77777777" w:rsidR="00BB1C9D" w:rsidRPr="005C3DD7" w:rsidRDefault="00A0734A" w:rsidP="00C9680E">
      <w:pPr>
        <w:pStyle w:val="RSnatevanje"/>
        <w:spacing w:line="18pt" w:lineRule="auto"/>
        <w:ind w:start="17.85pt" w:hanging="17.85pt"/>
        <w:jc w:val="both"/>
        <w:rPr>
          <w:rFonts w:ascii="Arial" w:hAnsi="Arial" w:cs="Arial"/>
          <w:sz w:val="20"/>
          <w:szCs w:val="20"/>
        </w:rPr>
      </w:pPr>
      <w:r w:rsidRPr="005C3DD7">
        <w:rPr>
          <w:rFonts w:ascii="Arial" w:hAnsi="Arial" w:cs="Arial"/>
          <w:sz w:val="20"/>
          <w:szCs w:val="20"/>
        </w:rPr>
        <w:t>biotska raznovrstnost</w:t>
      </w:r>
      <w:r w:rsidR="00BB1C9D" w:rsidRPr="005C3DD7">
        <w:rPr>
          <w:rFonts w:ascii="Arial" w:hAnsi="Arial" w:cs="Arial"/>
          <w:sz w:val="20"/>
          <w:szCs w:val="20"/>
        </w:rPr>
        <w:t xml:space="preserve">, </w:t>
      </w:r>
      <w:r w:rsidRPr="005C3DD7">
        <w:rPr>
          <w:rFonts w:ascii="Arial" w:hAnsi="Arial" w:cs="Arial"/>
          <w:sz w:val="20"/>
          <w:szCs w:val="20"/>
        </w:rPr>
        <w:t>ohranjanj</w:t>
      </w:r>
      <w:r w:rsidR="00BB1C9D" w:rsidRPr="005C3DD7">
        <w:rPr>
          <w:rFonts w:ascii="Arial" w:hAnsi="Arial" w:cs="Arial"/>
          <w:sz w:val="20"/>
          <w:szCs w:val="20"/>
        </w:rPr>
        <w:t>e</w:t>
      </w:r>
      <w:r w:rsidRPr="005C3DD7">
        <w:rPr>
          <w:rFonts w:ascii="Arial" w:hAnsi="Arial" w:cs="Arial"/>
          <w:sz w:val="20"/>
          <w:szCs w:val="20"/>
        </w:rPr>
        <w:t xml:space="preserve"> in razvoj</w:t>
      </w:r>
      <w:r w:rsidR="00BB1C9D" w:rsidRPr="005C3DD7">
        <w:rPr>
          <w:rFonts w:ascii="Arial" w:hAnsi="Arial" w:cs="Arial"/>
          <w:sz w:val="20"/>
          <w:szCs w:val="20"/>
        </w:rPr>
        <w:t xml:space="preserve"> »</w:t>
      </w:r>
      <w:r w:rsidRPr="005C3DD7">
        <w:rPr>
          <w:rFonts w:ascii="Arial" w:hAnsi="Arial" w:cs="Arial"/>
          <w:sz w:val="20"/>
          <w:szCs w:val="20"/>
        </w:rPr>
        <w:t>naravnih</w:t>
      </w:r>
      <w:r w:rsidR="00BB1C9D" w:rsidRPr="005C3DD7">
        <w:rPr>
          <w:rFonts w:ascii="Arial" w:hAnsi="Arial" w:cs="Arial"/>
          <w:sz w:val="20"/>
          <w:szCs w:val="20"/>
        </w:rPr>
        <w:t>«</w:t>
      </w:r>
      <w:r w:rsidRPr="005C3DD7">
        <w:rPr>
          <w:rFonts w:ascii="Arial" w:hAnsi="Arial" w:cs="Arial"/>
          <w:sz w:val="20"/>
          <w:szCs w:val="20"/>
        </w:rPr>
        <w:t xml:space="preserve"> kmetijskih in gozdarskih sistemov ter tradicionalnih kmetijskih krajin;</w:t>
      </w:r>
    </w:p>
    <w:p w14:paraId="399231BA" w14:textId="77777777" w:rsidR="00BB1C9D" w:rsidRPr="005C3DD7" w:rsidRDefault="00A0734A" w:rsidP="00C9680E">
      <w:pPr>
        <w:pStyle w:val="RSnatevanje"/>
        <w:spacing w:line="18pt" w:lineRule="auto"/>
        <w:ind w:start="17.85pt" w:hanging="17.85pt"/>
        <w:jc w:val="both"/>
        <w:rPr>
          <w:rFonts w:ascii="Arial" w:hAnsi="Arial" w:cs="Arial"/>
          <w:sz w:val="20"/>
          <w:szCs w:val="20"/>
        </w:rPr>
      </w:pPr>
      <w:r w:rsidRPr="005C3DD7">
        <w:rPr>
          <w:rFonts w:ascii="Arial" w:hAnsi="Arial" w:cs="Arial"/>
          <w:sz w:val="20"/>
          <w:szCs w:val="20"/>
        </w:rPr>
        <w:t>upravljanje in raba vode;</w:t>
      </w:r>
    </w:p>
    <w:p w14:paraId="388A9146" w14:textId="77777777" w:rsidR="00BB1C9D" w:rsidRPr="005C3DD7" w:rsidRDefault="00A0734A" w:rsidP="007D0E10">
      <w:pPr>
        <w:pStyle w:val="RSnatevanje"/>
        <w:spacing w:after="10pt" w:line="18pt" w:lineRule="auto"/>
        <w:ind w:start="17.85pt" w:hanging="17.85pt"/>
        <w:jc w:val="both"/>
        <w:rPr>
          <w:rFonts w:ascii="Arial" w:hAnsi="Arial" w:cs="Arial"/>
          <w:sz w:val="20"/>
          <w:szCs w:val="20"/>
        </w:rPr>
      </w:pPr>
      <w:r w:rsidRPr="005C3DD7">
        <w:rPr>
          <w:rFonts w:ascii="Arial" w:hAnsi="Arial" w:cs="Arial"/>
          <w:sz w:val="20"/>
          <w:szCs w:val="20"/>
        </w:rPr>
        <w:t>podnebne spremembe.</w:t>
      </w:r>
    </w:p>
    <w:p w14:paraId="36F40911" w14:textId="77777777" w:rsidR="00A0734A" w:rsidRPr="005C3DD7" w:rsidRDefault="00BB1C9D" w:rsidP="007D0E10">
      <w:pPr>
        <w:pStyle w:val="Bodytext90"/>
        <w:shd w:val="clear" w:color="auto" w:fill="auto"/>
        <w:spacing w:before="10pt" w:after="10pt" w:line="18pt" w:lineRule="auto"/>
        <w:rPr>
          <w:rFonts w:ascii="Arial" w:eastAsia="Arial" w:hAnsi="Arial" w:cs="Arial"/>
          <w:sz w:val="20"/>
          <w:szCs w:val="20"/>
          <w:lang w:eastAsia="en-US"/>
        </w:rPr>
      </w:pPr>
      <w:r w:rsidRPr="005C3DD7">
        <w:rPr>
          <w:rFonts w:ascii="Arial" w:eastAsia="Arial" w:hAnsi="Arial" w:cs="Arial"/>
          <w:sz w:val="20"/>
          <w:szCs w:val="20"/>
          <w:lang w:eastAsia="en-US"/>
        </w:rPr>
        <w:t>P</w:t>
      </w:r>
      <w:r w:rsidR="00A0734A" w:rsidRPr="005C3DD7">
        <w:rPr>
          <w:rFonts w:ascii="Arial" w:eastAsia="Arial" w:hAnsi="Arial" w:cs="Arial"/>
          <w:sz w:val="20"/>
          <w:szCs w:val="20"/>
          <w:lang w:eastAsia="en-US"/>
        </w:rPr>
        <w:t>ravila SKP</w:t>
      </w:r>
      <w:r w:rsidRPr="005C3DD7">
        <w:rPr>
          <w:rFonts w:ascii="Arial" w:eastAsia="Arial" w:hAnsi="Arial" w:cs="Arial"/>
          <w:sz w:val="20"/>
          <w:szCs w:val="20"/>
          <w:lang w:eastAsia="en-US"/>
        </w:rPr>
        <w:t>,</w:t>
      </w:r>
      <w:r w:rsidR="00A0734A" w:rsidRPr="005C3DD7">
        <w:rPr>
          <w:rFonts w:ascii="Arial" w:eastAsia="Arial" w:hAnsi="Arial" w:cs="Arial"/>
          <w:sz w:val="20"/>
          <w:szCs w:val="20"/>
          <w:lang w:eastAsia="en-US"/>
        </w:rPr>
        <w:t xml:space="preserve"> skladna z okoljskimi zahtevami in ukrepi</w:t>
      </w:r>
      <w:r w:rsidRPr="005C3DD7">
        <w:rPr>
          <w:rFonts w:ascii="Arial" w:eastAsia="Arial" w:hAnsi="Arial" w:cs="Arial"/>
          <w:sz w:val="20"/>
          <w:szCs w:val="20"/>
          <w:lang w:eastAsia="en-US"/>
        </w:rPr>
        <w:t>,</w:t>
      </w:r>
      <w:r w:rsidR="00A0734A" w:rsidRPr="005C3DD7">
        <w:rPr>
          <w:rFonts w:ascii="Arial" w:eastAsia="Arial" w:hAnsi="Arial" w:cs="Arial"/>
          <w:sz w:val="20"/>
          <w:szCs w:val="20"/>
          <w:lang w:eastAsia="en-US"/>
        </w:rPr>
        <w:t xml:space="preserve"> spodbujajo razvoj kmetijskih praks, ki varujejo okolje in krajino </w:t>
      </w:r>
      <w:r w:rsidR="002D5F24" w:rsidRPr="005C3DD7">
        <w:rPr>
          <w:rFonts w:ascii="Arial" w:eastAsia="Arial" w:hAnsi="Arial" w:cs="Arial"/>
          <w:sz w:val="20"/>
          <w:szCs w:val="20"/>
          <w:lang w:eastAsia="en-US"/>
        </w:rPr>
        <w:t xml:space="preserve">ter </w:t>
      </w:r>
      <w:r w:rsidR="00A0734A" w:rsidRPr="005C3DD7">
        <w:rPr>
          <w:rFonts w:ascii="Arial" w:eastAsia="Arial" w:hAnsi="Arial" w:cs="Arial"/>
          <w:sz w:val="20"/>
          <w:szCs w:val="20"/>
          <w:lang w:eastAsia="en-US"/>
        </w:rPr>
        <w:t xml:space="preserve">namenjajo pomoč za ukrepe za razvoj podeželja, ki spodbujajo okoljsko trajnostne kmetijske prakse, kot so kmetijsko-okoljsko-podnebni ukrepi in </w:t>
      </w:r>
      <w:r w:rsidRPr="005C3DD7">
        <w:rPr>
          <w:rFonts w:ascii="Arial" w:eastAsia="Arial" w:hAnsi="Arial" w:cs="Arial"/>
          <w:sz w:val="20"/>
          <w:szCs w:val="20"/>
          <w:lang w:eastAsia="en-US"/>
        </w:rPr>
        <w:t>o</w:t>
      </w:r>
      <w:r w:rsidR="00A0734A" w:rsidRPr="005C3DD7">
        <w:rPr>
          <w:rFonts w:ascii="Arial" w:eastAsia="Arial" w:hAnsi="Arial" w:cs="Arial"/>
          <w:sz w:val="20"/>
          <w:szCs w:val="20"/>
          <w:lang w:eastAsia="en-US"/>
        </w:rPr>
        <w:t xml:space="preserve">krepitev skladnosti z okoljsko zakonodajo s sankcioniranjem kmetov ob neupoštevanju </w:t>
      </w:r>
      <w:r w:rsidR="00BF6A41" w:rsidRPr="005C3DD7">
        <w:rPr>
          <w:rFonts w:ascii="Arial" w:eastAsia="Arial" w:hAnsi="Arial" w:cs="Arial"/>
          <w:sz w:val="20"/>
          <w:szCs w:val="20"/>
          <w:lang w:eastAsia="en-US"/>
        </w:rPr>
        <w:t>predpisov</w:t>
      </w:r>
      <w:r w:rsidR="00A0734A" w:rsidRPr="005C3DD7">
        <w:rPr>
          <w:rFonts w:ascii="Arial" w:eastAsia="Arial" w:hAnsi="Arial" w:cs="Arial"/>
          <w:sz w:val="20"/>
          <w:szCs w:val="20"/>
          <w:lang w:eastAsia="en-US"/>
        </w:rPr>
        <w:t xml:space="preserve"> z zmanjšanjem podpore SKP.</w:t>
      </w:r>
    </w:p>
    <w:p w14:paraId="4B0C9476" w14:textId="77777777" w:rsidR="00A0734A" w:rsidRPr="005C3DD7" w:rsidRDefault="004930CF" w:rsidP="007D0E10">
      <w:pPr>
        <w:pStyle w:val="Bodytext90"/>
        <w:shd w:val="clear" w:color="auto" w:fill="auto"/>
        <w:spacing w:before="10pt" w:after="0pt" w:line="18pt" w:lineRule="auto"/>
        <w:rPr>
          <w:rFonts w:ascii="Arial" w:eastAsia="Arial" w:hAnsi="Arial" w:cs="Arial"/>
          <w:sz w:val="20"/>
          <w:szCs w:val="20"/>
          <w:lang w:eastAsia="en-US"/>
        </w:rPr>
      </w:pPr>
      <w:r w:rsidRPr="005C3DD7">
        <w:rPr>
          <w:rFonts w:ascii="Arial" w:eastAsia="Arial" w:hAnsi="Arial" w:cs="Arial"/>
          <w:sz w:val="20"/>
          <w:szCs w:val="20"/>
          <w:lang w:eastAsia="en-US"/>
        </w:rPr>
        <w:t>Da bi kmetje prejeli</w:t>
      </w:r>
      <w:r w:rsidR="00A0734A" w:rsidRPr="005C3DD7">
        <w:rPr>
          <w:rFonts w:ascii="Arial" w:eastAsia="Arial" w:hAnsi="Arial" w:cs="Arial"/>
          <w:sz w:val="20"/>
          <w:szCs w:val="20"/>
          <w:lang w:eastAsia="en-US"/>
        </w:rPr>
        <w:t xml:space="preserve"> plačila, morajo spoštovati osnovna pravila navzkrižne skladn</w:t>
      </w:r>
      <w:r w:rsidR="00BB1C9D" w:rsidRPr="005C3DD7">
        <w:rPr>
          <w:rFonts w:ascii="Arial" w:eastAsia="Arial" w:hAnsi="Arial" w:cs="Arial"/>
          <w:sz w:val="20"/>
          <w:szCs w:val="20"/>
          <w:lang w:eastAsia="en-US"/>
        </w:rPr>
        <w:t>osti. Za področje voda veljajo štiri</w:t>
      </w:r>
      <w:r w:rsidR="00A0734A" w:rsidRPr="005C3DD7">
        <w:rPr>
          <w:rFonts w:ascii="Arial" w:eastAsia="Arial" w:hAnsi="Arial" w:cs="Arial"/>
          <w:sz w:val="20"/>
          <w:szCs w:val="20"/>
          <w:lang w:eastAsia="en-US"/>
        </w:rPr>
        <w:t xml:space="preserve"> zahteve s pripadajočimi standardi:</w:t>
      </w:r>
    </w:p>
    <w:p w14:paraId="3CA8510D" w14:textId="77777777" w:rsidR="00A0734A" w:rsidRPr="005C3DD7" w:rsidRDefault="00A0734A" w:rsidP="00C9680E">
      <w:pPr>
        <w:pStyle w:val="RSnatevanje"/>
        <w:spacing w:line="18pt" w:lineRule="auto"/>
        <w:ind w:start="17.85pt" w:hanging="17.85pt"/>
        <w:jc w:val="both"/>
        <w:rPr>
          <w:rFonts w:ascii="Arial" w:hAnsi="Arial" w:cs="Arial"/>
          <w:sz w:val="20"/>
          <w:szCs w:val="20"/>
        </w:rPr>
      </w:pPr>
      <w:r w:rsidRPr="005C3DD7">
        <w:rPr>
          <w:rFonts w:ascii="Arial" w:hAnsi="Arial" w:cs="Arial"/>
          <w:sz w:val="20"/>
          <w:szCs w:val="20"/>
        </w:rPr>
        <w:t>PZR 1: Varstvo voda pred onesnaženjem z nitrati iz kmetijskih virov (Uredba o varstvu voda pred onesnaževanjem z nitrati iz kmetijskih virov (Uradni list RS, št. 113/09, 5/13</w:t>
      </w:r>
      <w:r w:rsidR="00BF6A41" w:rsidRPr="005C3DD7">
        <w:rPr>
          <w:rFonts w:ascii="Arial" w:eastAsia="Arial" w:hAnsi="Arial" w:cs="Arial"/>
          <w:sz w:val="20"/>
          <w:szCs w:val="20"/>
        </w:rPr>
        <w:t>,</w:t>
      </w:r>
      <w:r w:rsidRPr="005C3DD7">
        <w:rPr>
          <w:rFonts w:ascii="Arial" w:hAnsi="Arial" w:cs="Arial"/>
          <w:sz w:val="20"/>
          <w:szCs w:val="20"/>
        </w:rPr>
        <w:t>22/15</w:t>
      </w:r>
      <w:r w:rsidR="00BF6A41" w:rsidRPr="005C3DD7">
        <w:rPr>
          <w:rFonts w:ascii="Arial" w:eastAsia="Arial" w:hAnsi="Arial" w:cs="Arial"/>
          <w:sz w:val="20"/>
          <w:szCs w:val="20"/>
        </w:rPr>
        <w:t xml:space="preserve"> in 12/17</w:t>
      </w:r>
      <w:r w:rsidR="00EF5322" w:rsidRPr="005C3DD7">
        <w:rPr>
          <w:rFonts w:ascii="Arial" w:hAnsi="Arial" w:cs="Arial"/>
          <w:sz w:val="20"/>
          <w:szCs w:val="20"/>
        </w:rPr>
        <w:t>)</w:t>
      </w:r>
      <w:r w:rsidR="00EF5322">
        <w:rPr>
          <w:rFonts w:ascii="Arial" w:hAnsi="Arial" w:cs="Arial"/>
          <w:sz w:val="20"/>
          <w:szCs w:val="20"/>
        </w:rPr>
        <w:t>;</w:t>
      </w:r>
    </w:p>
    <w:p w14:paraId="203A45ED" w14:textId="77777777" w:rsidR="00A0734A" w:rsidRPr="001E55FF" w:rsidRDefault="00A0734A" w:rsidP="00C9680E">
      <w:pPr>
        <w:pStyle w:val="RSnatevanje"/>
        <w:spacing w:line="18pt" w:lineRule="auto"/>
        <w:ind w:start="17.85pt" w:hanging="17.85pt"/>
        <w:jc w:val="both"/>
        <w:rPr>
          <w:rFonts w:ascii="Arial" w:hAnsi="Arial" w:cs="Arial"/>
          <w:sz w:val="20"/>
          <w:szCs w:val="20"/>
        </w:rPr>
      </w:pPr>
      <w:r w:rsidRPr="001E55FF">
        <w:rPr>
          <w:rFonts w:ascii="Arial" w:hAnsi="Arial" w:cs="Arial"/>
          <w:sz w:val="20"/>
          <w:szCs w:val="20"/>
        </w:rPr>
        <w:t>DKOS 1: Varovalni pasovi ob vodotokih (Vzpostavitev varovalnih pasov vzdolž vodnih tokov</w:t>
      </w:r>
      <w:r w:rsidR="00EF5322" w:rsidRPr="001E55FF">
        <w:rPr>
          <w:rFonts w:ascii="Arial" w:hAnsi="Arial" w:cs="Arial"/>
          <w:sz w:val="20"/>
          <w:szCs w:val="20"/>
        </w:rPr>
        <w:t>);</w:t>
      </w:r>
    </w:p>
    <w:p w14:paraId="769965A4" w14:textId="77777777" w:rsidR="00A0734A" w:rsidRPr="001E55FF" w:rsidRDefault="00A0734A" w:rsidP="00C9680E">
      <w:pPr>
        <w:pStyle w:val="RSnatevanje"/>
        <w:spacing w:line="18pt" w:lineRule="auto"/>
        <w:ind w:start="17.85pt" w:hanging="17.85pt"/>
        <w:jc w:val="both"/>
        <w:rPr>
          <w:rFonts w:ascii="Arial" w:hAnsi="Arial" w:cs="Arial"/>
          <w:sz w:val="20"/>
          <w:szCs w:val="20"/>
        </w:rPr>
      </w:pPr>
      <w:r w:rsidRPr="001E55FF">
        <w:rPr>
          <w:rFonts w:ascii="Arial" w:hAnsi="Arial" w:cs="Arial"/>
          <w:sz w:val="20"/>
          <w:szCs w:val="20"/>
        </w:rPr>
        <w:t>DKOS 2: Vodno dovoljenje za namakanje (Kadar je za uporabo vode za namakanje potrebno dovoljenje, ravnanje v skladu s postopki za dodelitev dovoljenja</w:t>
      </w:r>
      <w:r w:rsidR="00EF5322" w:rsidRPr="001E55FF">
        <w:rPr>
          <w:rFonts w:ascii="Arial" w:hAnsi="Arial" w:cs="Arial"/>
          <w:sz w:val="20"/>
          <w:szCs w:val="20"/>
        </w:rPr>
        <w:t>);</w:t>
      </w:r>
    </w:p>
    <w:p w14:paraId="75DD4EE5" w14:textId="77777777" w:rsidR="00A0734A" w:rsidRPr="001E55FF" w:rsidRDefault="00A0734A" w:rsidP="007D0E10">
      <w:pPr>
        <w:pStyle w:val="RSnatevanje"/>
        <w:spacing w:after="10pt" w:line="18pt" w:lineRule="auto"/>
        <w:ind w:start="17.85pt" w:hanging="17.85pt"/>
        <w:jc w:val="both"/>
        <w:rPr>
          <w:rFonts w:ascii="Arial" w:hAnsi="Arial" w:cs="Arial"/>
          <w:sz w:val="20"/>
          <w:szCs w:val="20"/>
        </w:rPr>
      </w:pPr>
      <w:r w:rsidRPr="001E55FF">
        <w:rPr>
          <w:rFonts w:ascii="Arial" w:hAnsi="Arial" w:cs="Arial"/>
          <w:sz w:val="20"/>
          <w:szCs w:val="20"/>
        </w:rPr>
        <w:t xml:space="preserve">DKOS 3: Zaščita </w:t>
      </w:r>
      <w:r w:rsidR="00BF6A41" w:rsidRPr="001E55FF">
        <w:rPr>
          <w:rFonts w:ascii="Arial" w:eastAsia="Arial" w:hAnsi="Arial" w:cs="Arial"/>
          <w:sz w:val="20"/>
          <w:szCs w:val="20"/>
        </w:rPr>
        <w:t xml:space="preserve">podzemne vode </w:t>
      </w:r>
      <w:r w:rsidRPr="001E55FF">
        <w:rPr>
          <w:rFonts w:ascii="Arial" w:hAnsi="Arial" w:cs="Arial"/>
          <w:sz w:val="20"/>
          <w:szCs w:val="20"/>
        </w:rPr>
        <w:t>pred onesnaženjem.</w:t>
      </w:r>
    </w:p>
    <w:p w14:paraId="46288D05" w14:textId="77777777" w:rsidR="00A0734A" w:rsidRPr="005C3DD7" w:rsidRDefault="004930CF" w:rsidP="007D0E10">
      <w:pPr>
        <w:pStyle w:val="Bodytext90"/>
        <w:shd w:val="clear" w:color="auto" w:fill="auto"/>
        <w:spacing w:before="10pt" w:after="10pt" w:line="18pt" w:lineRule="auto"/>
        <w:rPr>
          <w:rFonts w:ascii="Arial" w:eastAsia="Arial" w:hAnsi="Arial" w:cs="Arial"/>
          <w:sz w:val="20"/>
          <w:szCs w:val="20"/>
          <w:lang w:eastAsia="en-US"/>
        </w:rPr>
      </w:pPr>
      <w:bookmarkStart w:id="57" w:name="bookmark36"/>
      <w:r w:rsidRPr="005C3DD7">
        <w:rPr>
          <w:rFonts w:ascii="Arial" w:eastAsia="Arial" w:hAnsi="Arial" w:cs="Arial"/>
          <w:sz w:val="20"/>
          <w:szCs w:val="20"/>
          <w:lang w:eastAsia="en-US"/>
        </w:rPr>
        <w:t xml:space="preserve">Program razvoja podeželja (v nadaljevanju: </w:t>
      </w:r>
      <w:r w:rsidR="00A0734A" w:rsidRPr="005C3DD7">
        <w:rPr>
          <w:rFonts w:ascii="Arial" w:eastAsia="Arial" w:hAnsi="Arial" w:cs="Arial"/>
          <w:sz w:val="20"/>
          <w:szCs w:val="20"/>
          <w:lang w:eastAsia="en-US"/>
        </w:rPr>
        <w:t>PRP</w:t>
      </w:r>
      <w:r w:rsidRPr="005C3DD7">
        <w:rPr>
          <w:rFonts w:ascii="Arial" w:eastAsia="Arial" w:hAnsi="Arial" w:cs="Arial"/>
          <w:sz w:val="20"/>
          <w:szCs w:val="20"/>
          <w:lang w:eastAsia="en-US"/>
        </w:rPr>
        <w:t>)</w:t>
      </w:r>
      <w:r w:rsidR="00A0734A" w:rsidRPr="005C3DD7">
        <w:rPr>
          <w:rFonts w:ascii="Arial" w:eastAsia="Arial" w:hAnsi="Arial" w:cs="Arial"/>
          <w:sz w:val="20"/>
          <w:szCs w:val="20"/>
          <w:lang w:eastAsia="en-US"/>
        </w:rPr>
        <w:t xml:space="preserve"> je skupni programski dokument Slovenije in Evropske komisije, ki predstavlja programsko osnovo za črpanje finančnih sredstev iz Evropskega </w:t>
      </w:r>
      <w:r w:rsidR="00A0734A" w:rsidRPr="005C3DD7">
        <w:rPr>
          <w:rFonts w:ascii="Arial" w:eastAsia="Arial" w:hAnsi="Arial" w:cs="Arial"/>
          <w:sz w:val="20"/>
          <w:szCs w:val="20"/>
          <w:lang w:eastAsia="en-US"/>
        </w:rPr>
        <w:lastRenderedPageBreak/>
        <w:t>kmetijskega sklada za razvoj podeželja. PRP odraža nacionalne prednostne naloge, ki jih je Slovenija opredelila na podlagi analize stanja kmetijstva, živilstva in gozdarstva. V obdobju 2014</w:t>
      </w:r>
      <w:r w:rsidR="0050207C" w:rsidRPr="005C3DD7">
        <w:rPr>
          <w:rFonts w:ascii="Arial" w:eastAsia="Arial" w:hAnsi="Arial" w:cs="Arial"/>
          <w:sz w:val="20"/>
          <w:szCs w:val="20"/>
          <w:lang w:eastAsia="en-US"/>
        </w:rPr>
        <w:t>–</w:t>
      </w:r>
      <w:r w:rsidR="00A0734A" w:rsidRPr="005C3DD7">
        <w:rPr>
          <w:rFonts w:ascii="Arial" w:eastAsia="Arial" w:hAnsi="Arial" w:cs="Arial"/>
          <w:sz w:val="20"/>
          <w:szCs w:val="20"/>
          <w:lang w:eastAsia="en-US"/>
        </w:rPr>
        <w:t>2020 se v okviru P</w:t>
      </w:r>
      <w:r w:rsidR="0050207C" w:rsidRPr="005C3DD7">
        <w:rPr>
          <w:rFonts w:ascii="Arial" w:eastAsia="Arial" w:hAnsi="Arial" w:cs="Arial"/>
          <w:sz w:val="20"/>
          <w:szCs w:val="20"/>
          <w:lang w:eastAsia="en-US"/>
        </w:rPr>
        <w:t>RP iz</w:t>
      </w:r>
      <w:r w:rsidR="00A0734A" w:rsidRPr="005C3DD7">
        <w:rPr>
          <w:rFonts w:ascii="Arial" w:eastAsia="Arial" w:hAnsi="Arial" w:cs="Arial"/>
          <w:sz w:val="20"/>
          <w:szCs w:val="20"/>
          <w:lang w:eastAsia="en-US"/>
        </w:rPr>
        <w:t xml:space="preserve">vaja </w:t>
      </w:r>
      <w:r w:rsidR="007C085E">
        <w:rPr>
          <w:rFonts w:ascii="Arial" w:eastAsia="Arial" w:hAnsi="Arial" w:cs="Arial"/>
          <w:sz w:val="20"/>
          <w:szCs w:val="20"/>
          <w:lang w:eastAsia="en-US"/>
        </w:rPr>
        <w:t>14</w:t>
      </w:r>
      <w:r w:rsidR="00A0734A" w:rsidRPr="005C3DD7">
        <w:rPr>
          <w:rFonts w:ascii="Arial" w:eastAsia="Arial" w:hAnsi="Arial" w:cs="Arial"/>
          <w:sz w:val="20"/>
          <w:szCs w:val="20"/>
          <w:lang w:eastAsia="en-US"/>
        </w:rPr>
        <w:t xml:space="preserve"> ukrepov. Od te</w:t>
      </w:r>
      <w:r w:rsidR="0050207C" w:rsidRPr="005C3DD7">
        <w:rPr>
          <w:rFonts w:ascii="Arial" w:eastAsia="Arial" w:hAnsi="Arial" w:cs="Arial"/>
          <w:sz w:val="20"/>
          <w:szCs w:val="20"/>
          <w:lang w:eastAsia="en-US"/>
        </w:rPr>
        <w:t>h</w:t>
      </w:r>
      <w:r w:rsidR="00A0734A" w:rsidRPr="005C3DD7">
        <w:rPr>
          <w:rFonts w:ascii="Arial" w:eastAsia="Arial" w:hAnsi="Arial" w:cs="Arial"/>
          <w:sz w:val="20"/>
          <w:szCs w:val="20"/>
          <w:lang w:eastAsia="en-US"/>
        </w:rPr>
        <w:t xml:space="preserve"> sta za varovanje voda ključna ukrepa kmetijsko-okoljsk</w:t>
      </w:r>
      <w:r w:rsidR="0050207C" w:rsidRPr="005C3DD7">
        <w:rPr>
          <w:rFonts w:ascii="Arial" w:eastAsia="Arial" w:hAnsi="Arial" w:cs="Arial"/>
          <w:sz w:val="20"/>
          <w:szCs w:val="20"/>
          <w:lang w:eastAsia="en-US"/>
        </w:rPr>
        <w:t>a</w:t>
      </w:r>
      <w:r w:rsidR="00A0734A" w:rsidRPr="005C3DD7">
        <w:rPr>
          <w:rFonts w:ascii="Arial" w:eastAsia="Arial" w:hAnsi="Arial" w:cs="Arial"/>
          <w:sz w:val="20"/>
          <w:szCs w:val="20"/>
          <w:lang w:eastAsia="en-US"/>
        </w:rPr>
        <w:t xml:space="preserve">-podnebna plačila </w:t>
      </w:r>
      <w:r w:rsidR="0050207C" w:rsidRPr="005C3DD7">
        <w:rPr>
          <w:rFonts w:ascii="Arial" w:eastAsia="Arial" w:hAnsi="Arial" w:cs="Arial"/>
          <w:sz w:val="20"/>
          <w:szCs w:val="20"/>
          <w:lang w:eastAsia="en-US"/>
        </w:rPr>
        <w:t xml:space="preserve">(v nadaljevanju: ukrep KOPOP) </w:t>
      </w:r>
      <w:r w:rsidR="00A0734A" w:rsidRPr="005C3DD7">
        <w:rPr>
          <w:rFonts w:ascii="Arial" w:eastAsia="Arial" w:hAnsi="Arial" w:cs="Arial"/>
          <w:sz w:val="20"/>
          <w:szCs w:val="20"/>
          <w:lang w:eastAsia="en-US"/>
        </w:rPr>
        <w:t>in ekološko kmetovanje</w:t>
      </w:r>
      <w:r w:rsidR="0050207C" w:rsidRPr="005C3DD7">
        <w:rPr>
          <w:rFonts w:ascii="Arial" w:eastAsia="Arial" w:hAnsi="Arial" w:cs="Arial"/>
          <w:sz w:val="20"/>
          <w:szCs w:val="20"/>
          <w:lang w:eastAsia="en-US"/>
        </w:rPr>
        <w:t xml:space="preserve"> (v nadaljevanju: ukrep EK)</w:t>
      </w:r>
      <w:r w:rsidR="00A0734A" w:rsidRPr="005C3DD7">
        <w:rPr>
          <w:rFonts w:ascii="Arial" w:eastAsia="Arial" w:hAnsi="Arial" w:cs="Arial"/>
          <w:sz w:val="20"/>
          <w:szCs w:val="20"/>
          <w:lang w:eastAsia="en-US"/>
        </w:rPr>
        <w:t xml:space="preserve">. </w:t>
      </w:r>
      <w:r w:rsidR="0050207C" w:rsidRPr="005C3DD7">
        <w:rPr>
          <w:rFonts w:ascii="Arial" w:eastAsia="Arial" w:hAnsi="Arial" w:cs="Arial"/>
          <w:sz w:val="20"/>
          <w:szCs w:val="20"/>
          <w:lang w:eastAsia="en-US"/>
        </w:rPr>
        <w:t xml:space="preserve">V okviru ukrepa KOPOP je </w:t>
      </w:r>
      <w:r w:rsidR="00A0734A" w:rsidRPr="005C3DD7">
        <w:rPr>
          <w:rFonts w:ascii="Arial" w:eastAsia="Arial" w:hAnsi="Arial" w:cs="Arial"/>
          <w:sz w:val="20"/>
          <w:szCs w:val="20"/>
          <w:lang w:eastAsia="en-US"/>
        </w:rPr>
        <w:t xml:space="preserve">z vidika ohranjanja </w:t>
      </w:r>
      <w:r w:rsidR="0050207C" w:rsidRPr="005C3DD7">
        <w:rPr>
          <w:rFonts w:ascii="Arial" w:eastAsia="Arial" w:hAnsi="Arial" w:cs="Arial"/>
          <w:sz w:val="20"/>
          <w:szCs w:val="20"/>
          <w:lang w:eastAsia="en-US"/>
        </w:rPr>
        <w:t xml:space="preserve">ali izboljšanja kakovosti vodnih virov najpomembnejša </w:t>
      </w:r>
      <w:r w:rsidR="00A0734A" w:rsidRPr="005C3DD7">
        <w:rPr>
          <w:rFonts w:ascii="Arial" w:eastAsia="Arial" w:hAnsi="Arial" w:cs="Arial"/>
          <w:sz w:val="20"/>
          <w:szCs w:val="20"/>
          <w:lang w:eastAsia="en-US"/>
        </w:rPr>
        <w:t>operacija Vodni viri.</w:t>
      </w:r>
      <w:bookmarkEnd w:id="57"/>
    </w:p>
    <w:p w14:paraId="1CB6CCF7" w14:textId="77777777" w:rsidR="00D11EF0" w:rsidRPr="00EF5322" w:rsidRDefault="00BB1C9D" w:rsidP="007D0E10">
      <w:pPr>
        <w:pStyle w:val="Naslov2"/>
        <w:numPr>
          <w:ilvl w:val="1"/>
          <w:numId w:val="37"/>
        </w:numPr>
        <w:tabs>
          <w:tab w:val="clear" w:pos="226.85pt"/>
        </w:tabs>
        <w:spacing w:before="10pt" w:after="10pt" w:line="18pt" w:lineRule="auto"/>
        <w:rPr>
          <w:rFonts w:cs="Arial"/>
          <w:noProof/>
          <w:color w:val="auto"/>
          <w:sz w:val="20"/>
          <w:szCs w:val="20"/>
          <w:lang w:val="en-GB"/>
        </w:rPr>
      </w:pPr>
      <w:bookmarkStart w:id="58" w:name="_Toc38618817"/>
      <w:bookmarkStart w:id="59" w:name="_Toc38619029"/>
      <w:bookmarkStart w:id="60" w:name="_Toc42258534"/>
      <w:bookmarkStart w:id="61" w:name="_Toc55990403"/>
      <w:r w:rsidRPr="00EF5322">
        <w:rPr>
          <w:rFonts w:cs="Arial"/>
          <w:noProof/>
          <w:color w:val="auto"/>
          <w:sz w:val="20"/>
          <w:szCs w:val="20"/>
          <w:lang w:val="en-GB"/>
        </w:rPr>
        <w:t>TLA</w:t>
      </w:r>
      <w:bookmarkEnd w:id="58"/>
      <w:bookmarkEnd w:id="59"/>
      <w:bookmarkEnd w:id="60"/>
      <w:bookmarkEnd w:id="61"/>
    </w:p>
    <w:p w14:paraId="2BE1D289" w14:textId="77777777" w:rsidR="0050207C" w:rsidRPr="005C3DD7" w:rsidRDefault="0050207C" w:rsidP="007D0E10">
      <w:pPr>
        <w:spacing w:before="10pt" w:after="10pt" w:line="18pt" w:lineRule="auto"/>
        <w:rPr>
          <w:rFonts w:ascii="Arial" w:eastAsia="Calibri" w:hAnsi="Arial" w:cs="Arial"/>
          <w:b/>
          <w:sz w:val="20"/>
          <w:szCs w:val="20"/>
          <w:lang w:eastAsia="en-US"/>
        </w:rPr>
      </w:pPr>
      <w:r w:rsidRPr="005C3DD7">
        <w:rPr>
          <w:rFonts w:ascii="Arial" w:eastAsia="Calibri" w:hAnsi="Arial" w:cs="Arial"/>
          <w:b/>
          <w:sz w:val="20"/>
          <w:szCs w:val="20"/>
          <w:lang w:eastAsia="en-US"/>
        </w:rPr>
        <w:t>Zakoni in podzakonski akti</w:t>
      </w:r>
    </w:p>
    <w:p w14:paraId="11568B18" w14:textId="77777777" w:rsidR="0050207C" w:rsidRPr="005C3DD7" w:rsidRDefault="0050207C" w:rsidP="007D0E10">
      <w:pPr>
        <w:pStyle w:val="Bodytext90"/>
        <w:shd w:val="clear" w:color="auto" w:fill="auto"/>
        <w:spacing w:before="10pt" w:after="10pt" w:line="18pt" w:lineRule="auto"/>
        <w:rPr>
          <w:rFonts w:ascii="Arial" w:hAnsi="Arial" w:cs="Arial"/>
          <w:noProof/>
          <w:sz w:val="20"/>
          <w:szCs w:val="20"/>
        </w:rPr>
      </w:pPr>
      <w:r w:rsidRPr="005C3DD7">
        <w:rPr>
          <w:rFonts w:ascii="Arial" w:eastAsia="Arial" w:hAnsi="Arial" w:cs="Arial"/>
          <w:sz w:val="20"/>
          <w:szCs w:val="20"/>
          <w:lang w:eastAsia="en-US"/>
        </w:rPr>
        <w:t xml:space="preserve">Zakonodajo </w:t>
      </w:r>
      <w:r w:rsidR="00C86A0A">
        <w:rPr>
          <w:rFonts w:ascii="Arial" w:eastAsia="Arial" w:hAnsi="Arial" w:cs="Arial"/>
          <w:sz w:val="20"/>
          <w:szCs w:val="20"/>
          <w:lang w:eastAsia="en-US"/>
        </w:rPr>
        <w:t>s</w:t>
      </w:r>
      <w:r w:rsidR="00C86A0A" w:rsidRPr="005C3DD7">
        <w:rPr>
          <w:rFonts w:ascii="Arial" w:eastAsia="Arial" w:hAnsi="Arial" w:cs="Arial"/>
          <w:sz w:val="20"/>
          <w:szCs w:val="20"/>
          <w:lang w:eastAsia="en-US"/>
        </w:rPr>
        <w:t xml:space="preserve"> </w:t>
      </w:r>
      <w:r w:rsidRPr="005C3DD7">
        <w:rPr>
          <w:rFonts w:ascii="Arial" w:eastAsia="Arial" w:hAnsi="Arial" w:cs="Arial"/>
          <w:sz w:val="20"/>
          <w:szCs w:val="20"/>
          <w:lang w:eastAsia="en-US"/>
        </w:rPr>
        <w:t>področja (varstva) tal v Sloveniji prvenstveno urejajo predpisi, ki izhajajo iz Zakona o varstvu okolja</w:t>
      </w:r>
      <w:r w:rsidRPr="005C3DD7">
        <w:rPr>
          <w:rStyle w:val="Sprotnaopomba-sklic"/>
          <w:rFonts w:ascii="Arial" w:eastAsia="Arial" w:hAnsi="Arial" w:cs="Arial"/>
          <w:lang w:eastAsia="en-US"/>
        </w:rPr>
        <w:footnoteReference w:id="22"/>
      </w:r>
      <w:r w:rsidR="00EE1B88" w:rsidRPr="005C3DD7">
        <w:rPr>
          <w:rFonts w:ascii="Arial" w:eastAsia="Arial" w:hAnsi="Arial" w:cs="Arial"/>
          <w:sz w:val="20"/>
          <w:szCs w:val="20"/>
          <w:lang w:eastAsia="en-US"/>
        </w:rPr>
        <w:t>,</w:t>
      </w:r>
      <w:r w:rsidRPr="005C3DD7">
        <w:rPr>
          <w:rFonts w:ascii="Arial" w:eastAsia="Arial" w:hAnsi="Arial" w:cs="Arial"/>
          <w:sz w:val="20"/>
          <w:szCs w:val="20"/>
          <w:lang w:eastAsia="en-US"/>
        </w:rPr>
        <w:t xml:space="preserve"> </w:t>
      </w:r>
      <w:r w:rsidR="001D3324" w:rsidRPr="005C3DD7">
        <w:rPr>
          <w:rFonts w:ascii="Arial" w:eastAsia="Arial" w:hAnsi="Arial" w:cs="Arial"/>
          <w:sz w:val="20"/>
          <w:szCs w:val="20"/>
          <w:lang w:eastAsia="en-US"/>
        </w:rPr>
        <w:t>in sicer</w:t>
      </w:r>
      <w:r w:rsidRPr="005C3DD7">
        <w:rPr>
          <w:rFonts w:ascii="Arial" w:eastAsia="Arial" w:hAnsi="Arial" w:cs="Arial"/>
          <w:sz w:val="20"/>
          <w:szCs w:val="20"/>
          <w:lang w:eastAsia="en-US"/>
        </w:rPr>
        <w:t xml:space="preserve"> </w:t>
      </w:r>
      <w:r w:rsidR="002D5F24" w:rsidRPr="005C3DD7">
        <w:rPr>
          <w:rFonts w:ascii="Arial" w:hAnsi="Arial" w:cs="Arial"/>
          <w:noProof/>
          <w:sz w:val="20"/>
          <w:szCs w:val="20"/>
        </w:rPr>
        <w:t>Uredba o mejnih, opozorilnih in kritičnih imisijskih vrednostih nevarnih snovi v tleh</w:t>
      </w:r>
      <w:r w:rsidR="0064756C" w:rsidRPr="005C3DD7">
        <w:rPr>
          <w:rStyle w:val="Sprotnaopomba-sklic"/>
          <w:rFonts w:ascii="Arial" w:hAnsi="Arial" w:cs="Arial"/>
          <w:noProof/>
        </w:rPr>
        <w:footnoteReference w:id="23"/>
      </w:r>
      <w:r w:rsidR="0064756C" w:rsidRPr="005C3DD7">
        <w:rPr>
          <w:rFonts w:ascii="Arial" w:hAnsi="Arial" w:cs="Arial"/>
          <w:noProof/>
          <w:sz w:val="20"/>
          <w:szCs w:val="20"/>
        </w:rPr>
        <w:t xml:space="preserve">, </w:t>
      </w:r>
      <w:r w:rsidR="004930CF" w:rsidRPr="005C3DD7">
        <w:rPr>
          <w:rFonts w:ascii="Arial" w:eastAsia="Arial" w:hAnsi="Arial" w:cs="Arial"/>
          <w:sz w:val="20"/>
          <w:szCs w:val="20"/>
          <w:lang w:eastAsia="en-US"/>
        </w:rPr>
        <w:t>U</w:t>
      </w:r>
      <w:r w:rsidRPr="005C3DD7">
        <w:rPr>
          <w:rFonts w:ascii="Arial" w:eastAsia="Arial" w:hAnsi="Arial" w:cs="Arial"/>
          <w:sz w:val="20"/>
          <w:szCs w:val="20"/>
          <w:lang w:eastAsia="en-US"/>
        </w:rPr>
        <w:t>redba o merilih za ugotavljanje stopnje obremenjenosti okolja zaradi onesnaženosti tal z nevarnimi snovmi</w:t>
      </w:r>
      <w:r w:rsidRPr="005C3DD7">
        <w:rPr>
          <w:rStyle w:val="Sprotnaopomba-sklic"/>
          <w:rFonts w:ascii="Arial" w:eastAsia="Arial" w:hAnsi="Arial" w:cs="Arial"/>
          <w:lang w:eastAsia="en-US"/>
        </w:rPr>
        <w:footnoteReference w:id="24"/>
      </w:r>
      <w:r w:rsidR="001D3324" w:rsidRPr="005C3DD7">
        <w:rPr>
          <w:rFonts w:ascii="Arial" w:eastAsia="Arial" w:hAnsi="Arial" w:cs="Arial"/>
          <w:sz w:val="20"/>
          <w:szCs w:val="20"/>
          <w:lang w:eastAsia="en-US"/>
        </w:rPr>
        <w:t xml:space="preserve"> </w:t>
      </w:r>
      <w:r w:rsidR="0064756C" w:rsidRPr="005C3DD7">
        <w:rPr>
          <w:rFonts w:ascii="Arial" w:eastAsia="Arial" w:hAnsi="Arial" w:cs="Arial"/>
          <w:sz w:val="20"/>
          <w:szCs w:val="20"/>
          <w:lang w:eastAsia="en-US"/>
        </w:rPr>
        <w:t>in</w:t>
      </w:r>
      <w:r w:rsidR="001D3324" w:rsidRPr="005C3DD7">
        <w:rPr>
          <w:rFonts w:ascii="Arial" w:eastAsia="Arial" w:hAnsi="Arial" w:cs="Arial"/>
          <w:sz w:val="20"/>
          <w:szCs w:val="20"/>
          <w:lang w:eastAsia="en-US"/>
        </w:rPr>
        <w:t xml:space="preserve"> Uredba o obremenjevanju tal z vnašanjem odpadkov</w:t>
      </w:r>
      <w:r w:rsidR="0064756C" w:rsidRPr="005C3DD7">
        <w:rPr>
          <w:rStyle w:val="Sprotnaopomba-sklic"/>
          <w:rFonts w:ascii="Arial" w:eastAsia="Arial" w:hAnsi="Arial" w:cs="Arial"/>
          <w:lang w:eastAsia="en-US"/>
        </w:rPr>
        <w:footnoteReference w:id="25"/>
      </w:r>
      <w:r w:rsidR="001D3324" w:rsidRPr="005C3DD7">
        <w:rPr>
          <w:rFonts w:ascii="Arial" w:eastAsia="Arial" w:hAnsi="Arial" w:cs="Arial"/>
          <w:sz w:val="20"/>
          <w:szCs w:val="20"/>
          <w:lang w:eastAsia="en-US"/>
        </w:rPr>
        <w:t>, ki izhaja iz zakonodaje, ki ureja odpadke</w:t>
      </w:r>
      <w:r w:rsidR="008912A9" w:rsidRPr="005C3DD7">
        <w:rPr>
          <w:rFonts w:ascii="Arial" w:eastAsia="Arial" w:hAnsi="Arial" w:cs="Arial"/>
          <w:sz w:val="20"/>
          <w:szCs w:val="20"/>
          <w:lang w:eastAsia="en-US"/>
        </w:rPr>
        <w:t>.</w:t>
      </w:r>
      <w:r w:rsidRPr="005C3DD7">
        <w:rPr>
          <w:rFonts w:ascii="Arial" w:hAnsi="Arial" w:cs="Arial"/>
          <w:sz w:val="20"/>
          <w:szCs w:val="20"/>
        </w:rPr>
        <w:t xml:space="preserve"> </w:t>
      </w:r>
      <w:r w:rsidRPr="005C3DD7">
        <w:rPr>
          <w:rFonts w:ascii="Arial" w:eastAsia="Arial" w:hAnsi="Arial" w:cs="Arial"/>
          <w:sz w:val="20"/>
          <w:szCs w:val="20"/>
          <w:lang w:eastAsia="en-US"/>
        </w:rPr>
        <w:t>Rabo tal in predvsem kmetijska zemljišča pokriva tudi zakonodaja, ki izhaja iz Zakona o kmetijstvu</w:t>
      </w:r>
      <w:r w:rsidRPr="005C3DD7">
        <w:rPr>
          <w:rStyle w:val="Sprotnaopomba-sklic"/>
          <w:rFonts w:ascii="Arial" w:eastAsia="Arial" w:hAnsi="Arial" w:cs="Arial"/>
          <w:lang w:eastAsia="en-US"/>
        </w:rPr>
        <w:footnoteReference w:id="26"/>
      </w:r>
      <w:r w:rsidRPr="005C3DD7">
        <w:rPr>
          <w:rFonts w:ascii="Arial" w:eastAsia="Arial" w:hAnsi="Arial" w:cs="Arial"/>
          <w:sz w:val="20"/>
          <w:szCs w:val="20"/>
          <w:lang w:eastAsia="en-US"/>
        </w:rPr>
        <w:t xml:space="preserve"> in Zakona o kmetijskih zemljiščih</w:t>
      </w:r>
      <w:r w:rsidRPr="005C3DD7">
        <w:rPr>
          <w:rStyle w:val="Sprotnaopomba-sklic"/>
          <w:rFonts w:ascii="Arial" w:eastAsia="Arial" w:hAnsi="Arial" w:cs="Arial"/>
          <w:lang w:eastAsia="en-US"/>
        </w:rPr>
        <w:footnoteReference w:id="27"/>
      </w:r>
      <w:r w:rsidRPr="005C3DD7">
        <w:rPr>
          <w:rFonts w:ascii="Arial" w:eastAsia="Arial" w:hAnsi="Arial" w:cs="Arial"/>
          <w:sz w:val="20"/>
          <w:szCs w:val="20"/>
          <w:lang w:eastAsia="en-US"/>
        </w:rPr>
        <w:t>. Varstvo tal je bilo vključeno v prvi Nacionalni program varstva okolja</w:t>
      </w:r>
      <w:r w:rsidRPr="005C3DD7">
        <w:rPr>
          <w:rStyle w:val="Sprotnaopomba-sklic"/>
          <w:rFonts w:ascii="Arial" w:eastAsia="Arial" w:hAnsi="Arial" w:cs="Arial"/>
          <w:lang w:eastAsia="en-US"/>
        </w:rPr>
        <w:footnoteReference w:id="28"/>
      </w:r>
      <w:r w:rsidRPr="005C3DD7">
        <w:rPr>
          <w:rFonts w:ascii="Arial" w:eastAsia="Arial" w:hAnsi="Arial" w:cs="Arial"/>
          <w:sz w:val="20"/>
          <w:szCs w:val="20"/>
          <w:lang w:eastAsia="en-US"/>
        </w:rPr>
        <w:t xml:space="preserve"> (v nadaljevanju: NPVO), ki je bil uradno objavljen leta 1999 in je zajemal strategijo ter akcijski načrt ukrepov na področju tal in varovanja tal. V Resoluciji o nacionalnem programu varstva okolja, objavljeni leta 2006, so se ukrepi nanašali tudi na strategijo varstva tal v EU. Ukrepi in spremljanje stanja tal so zajeti v različnih dokumentih, kot so poročila o stanju okolja in programi razvoja podeželja za različna obdobja.</w:t>
      </w:r>
    </w:p>
    <w:p w14:paraId="4022C979" w14:textId="77777777" w:rsidR="0050207C" w:rsidRPr="005C3DD7" w:rsidRDefault="00722038" w:rsidP="007D0E10">
      <w:pPr>
        <w:pStyle w:val="Bodytext90"/>
        <w:shd w:val="clear" w:color="auto" w:fill="auto"/>
        <w:spacing w:before="10pt" w:after="10pt" w:line="18pt" w:lineRule="auto"/>
        <w:rPr>
          <w:rFonts w:ascii="Arial" w:eastAsia="Arial" w:hAnsi="Arial" w:cs="Arial"/>
          <w:b/>
          <w:sz w:val="20"/>
          <w:szCs w:val="20"/>
          <w:lang w:eastAsia="en-US"/>
        </w:rPr>
      </w:pPr>
      <w:r w:rsidRPr="005C3DD7">
        <w:rPr>
          <w:rFonts w:ascii="Arial" w:hAnsi="Arial" w:cs="Arial"/>
          <w:b/>
          <w:sz w:val="20"/>
          <w:szCs w:val="20"/>
        </w:rPr>
        <w:t>Resolucija o Nacionalnem programu varstva okolja za obdobje 2020–2030</w:t>
      </w:r>
    </w:p>
    <w:p w14:paraId="1197F1D0" w14:textId="77777777" w:rsidR="00722038" w:rsidRPr="005C3DD7" w:rsidRDefault="00722038" w:rsidP="00C9680E">
      <w:pPr>
        <w:pStyle w:val="Bodytext90"/>
        <w:shd w:val="clear" w:color="auto" w:fill="auto"/>
        <w:spacing w:after="0pt" w:line="18pt" w:lineRule="auto"/>
        <w:rPr>
          <w:rFonts w:ascii="Arial" w:eastAsia="Arial" w:hAnsi="Arial" w:cs="Arial"/>
          <w:sz w:val="20"/>
          <w:szCs w:val="20"/>
          <w:lang w:eastAsia="en-US"/>
        </w:rPr>
      </w:pPr>
      <w:r w:rsidRPr="005C3DD7">
        <w:rPr>
          <w:rFonts w:ascii="Arial" w:hAnsi="Arial" w:cs="Arial"/>
          <w:sz w:val="20"/>
          <w:szCs w:val="20"/>
        </w:rPr>
        <w:t>Resolucija o Nacionalnem programu varstva okolja za obdobje 2020–2030</w:t>
      </w:r>
      <w:r w:rsidRPr="005C3DD7">
        <w:rPr>
          <w:rFonts w:ascii="Arial" w:hAnsi="Arial" w:cs="Arial"/>
          <w:sz w:val="20"/>
          <w:szCs w:val="20"/>
          <w:vertAlign w:val="superscript"/>
        </w:rPr>
        <w:footnoteReference w:id="29"/>
      </w:r>
      <w:r w:rsidRPr="005C3DD7">
        <w:rPr>
          <w:rFonts w:ascii="Arial" w:hAnsi="Arial" w:cs="Arial"/>
          <w:sz w:val="20"/>
          <w:szCs w:val="20"/>
        </w:rPr>
        <w:t xml:space="preserve"> poudarja, da imajo tla v kopenskih ekosistemih bistveno večjo vlogo, kot je bilo to prepoznano doslej, zato je treba tla varovati in predvsem z njimi trajnostno ravnati tako, da se ohranjajo njihova različnost, kakovost ter sposobnost zagotavljanja ekosistemskih storitev.</w:t>
      </w:r>
    </w:p>
    <w:p w14:paraId="0D247DA6" w14:textId="77777777" w:rsidR="00722038" w:rsidRPr="005C3DD7" w:rsidRDefault="00722038" w:rsidP="007D0E10">
      <w:pPr>
        <w:pStyle w:val="Bodytext90"/>
        <w:shd w:val="clear" w:color="auto" w:fill="auto"/>
        <w:spacing w:before="10pt" w:after="10pt" w:line="18pt" w:lineRule="auto"/>
        <w:rPr>
          <w:rFonts w:ascii="Arial" w:eastAsia="Arial" w:hAnsi="Arial" w:cs="Arial"/>
          <w:sz w:val="20"/>
          <w:szCs w:val="20"/>
          <w:lang w:eastAsia="en-US"/>
        </w:rPr>
      </w:pPr>
      <w:r w:rsidRPr="005C3DD7">
        <w:rPr>
          <w:rFonts w:ascii="Arial" w:eastAsia="Arial" w:hAnsi="Arial" w:cs="Arial"/>
          <w:sz w:val="20"/>
          <w:szCs w:val="20"/>
          <w:lang w:eastAsia="en-US"/>
        </w:rPr>
        <w:t>Trajnostno upravljanje s tlemi, ki vključuje tudi trajnostno upravljanje z zemljišči, ter sanacija in revitalizacija degradiranih območij tal so zato ključen in integralen del zagotavljanja trajnostnega razvoja, zlasti v smislu celostnega pristopa pri prenovi razvrednotenih območij.</w:t>
      </w:r>
    </w:p>
    <w:p w14:paraId="4BF50EEA" w14:textId="77777777" w:rsidR="00722038" w:rsidRPr="005C3DD7" w:rsidRDefault="00722038" w:rsidP="007D0E10">
      <w:pPr>
        <w:pStyle w:val="Bodytext90"/>
        <w:shd w:val="clear" w:color="auto" w:fill="auto"/>
        <w:spacing w:before="10pt" w:after="10pt" w:line="18pt" w:lineRule="auto"/>
        <w:rPr>
          <w:rFonts w:ascii="Arial" w:eastAsia="Arial" w:hAnsi="Arial" w:cs="Arial"/>
          <w:sz w:val="20"/>
          <w:szCs w:val="20"/>
          <w:lang w:eastAsia="en-US"/>
        </w:rPr>
      </w:pPr>
      <w:r w:rsidRPr="005C3DD7">
        <w:rPr>
          <w:rFonts w:ascii="Arial" w:eastAsia="Arial" w:hAnsi="Arial" w:cs="Arial"/>
          <w:sz w:val="20"/>
          <w:szCs w:val="20"/>
          <w:lang w:eastAsia="en-US"/>
        </w:rPr>
        <w:lastRenderedPageBreak/>
        <w:t>Netrajnostno ravnanje s tlemi tudi v Sloveniji ogroža izvajanje ekosistemskih storitev tal</w:t>
      </w:r>
      <w:r w:rsidR="00D34D17" w:rsidRPr="005C3DD7">
        <w:rPr>
          <w:rFonts w:ascii="Arial" w:eastAsia="Arial" w:hAnsi="Arial" w:cs="Arial"/>
          <w:sz w:val="20"/>
          <w:szCs w:val="20"/>
          <w:lang w:eastAsia="en-US"/>
        </w:rPr>
        <w:t xml:space="preserve"> in</w:t>
      </w:r>
      <w:r w:rsidRPr="005C3DD7">
        <w:rPr>
          <w:rFonts w:ascii="Arial" w:eastAsia="Arial" w:hAnsi="Arial" w:cs="Arial"/>
          <w:sz w:val="20"/>
          <w:szCs w:val="20"/>
          <w:lang w:eastAsia="en-US"/>
        </w:rPr>
        <w:t xml:space="preserve"> rodovitnost tal (predvsem z zmanjševanjem </w:t>
      </w:r>
      <w:r w:rsidR="00DE4657">
        <w:rPr>
          <w:rFonts w:ascii="Arial" w:eastAsia="Arial" w:hAnsi="Arial" w:cs="Arial"/>
          <w:sz w:val="20"/>
          <w:szCs w:val="20"/>
          <w:lang w:eastAsia="en-US"/>
        </w:rPr>
        <w:t>oz.</w:t>
      </w:r>
      <w:r w:rsidRPr="005C3DD7">
        <w:rPr>
          <w:rFonts w:ascii="Arial" w:eastAsia="Arial" w:hAnsi="Arial" w:cs="Arial"/>
          <w:sz w:val="20"/>
          <w:szCs w:val="20"/>
          <w:lang w:eastAsia="en-US"/>
        </w:rPr>
        <w:t xml:space="preserve"> neohranjanjem organske snovi v tleh ter z zmanjševanjem vsebnosti hranil) ter povzroča erozijo tal, kar vpliva na prehransko varnost države, zmanjšuje biotsko raznovrstnost ter možnost filtracije vode na njeni poti do virov pitne vode. Ključno vlogo pri ohranjanju dobre kakovosti tal imata gozdarstvo in kmetijstvo, ki sta dejavnosti največjega dela tal Slovenije, </w:t>
      </w:r>
      <w:r w:rsidR="00C86A0A">
        <w:rPr>
          <w:rFonts w:ascii="Arial" w:eastAsia="Arial" w:hAnsi="Arial" w:cs="Arial"/>
          <w:sz w:val="20"/>
          <w:szCs w:val="20"/>
          <w:lang w:eastAsia="en-US"/>
        </w:rPr>
        <w:t>vendar</w:t>
      </w:r>
      <w:r w:rsidRPr="005C3DD7">
        <w:rPr>
          <w:rFonts w:ascii="Arial" w:eastAsia="Arial" w:hAnsi="Arial" w:cs="Arial"/>
          <w:sz w:val="20"/>
          <w:szCs w:val="20"/>
          <w:lang w:eastAsia="en-US"/>
        </w:rPr>
        <w:t xml:space="preserve"> še ni vzpostavljen sistem spremljanja rodovitnosti tal na kmetijskih zemljiščih.</w:t>
      </w:r>
    </w:p>
    <w:p w14:paraId="1349F709" w14:textId="77777777" w:rsidR="00722038" w:rsidRPr="005C3DD7" w:rsidRDefault="00722038" w:rsidP="007D0E10">
      <w:pPr>
        <w:pStyle w:val="Bodytext90"/>
        <w:shd w:val="clear" w:color="auto" w:fill="auto"/>
        <w:spacing w:before="10pt" w:after="10pt" w:line="18pt" w:lineRule="auto"/>
        <w:rPr>
          <w:rFonts w:ascii="Arial" w:eastAsia="Arial" w:hAnsi="Arial" w:cs="Arial"/>
          <w:sz w:val="20"/>
          <w:szCs w:val="20"/>
          <w:lang w:eastAsia="en-US"/>
        </w:rPr>
      </w:pPr>
      <w:r w:rsidRPr="005C3DD7">
        <w:rPr>
          <w:rFonts w:ascii="Arial" w:eastAsia="Arial" w:hAnsi="Arial" w:cs="Arial"/>
          <w:sz w:val="20"/>
          <w:szCs w:val="20"/>
          <w:lang w:eastAsia="en-US"/>
        </w:rPr>
        <w:t>Netrajnostno ravnanje s tlemi, skupaj z netrajnostnim umeščanjem dejavnosti v prostor, lahko povzroči trajno izgubo tal kot naravnega vira zaradi onesnaženosti, prekrivanja z neprepustnimi materiali in zbijanja tal. Kakovostna tla je treba ohranjati tako, da se navedene procese kar najbolj prepreči in območja z onesnaženimi tlemi sanira ali oživi. Ključno vlogo pri tem ima celovit pristop v procesu prostorskega načrtovanja na vseh ravneh, ki tla upošteva kot omejeni naravni vir in temelj zagotavljanja ključnih ekosistemskih storitev. Ohranjanje kakovostnih kmetijskih zemljišč pomeni zlasti možnosti za oskrbo s hrano, medtem ko učinkovito upravljanje s prostorom v urbanih območjih omogoča kakovosten življenjski in delovni prostor. Pri tem je treba upoštevati, da so tla na kmetijskih zemljiščih poleg oskrbe s hrano in s tem povezane prehranske neodvisnosti Slovenije ter zdravja ljudi in živali pomembna za izvajanja še drugih ekosistemskih storitev, med katerimi poudarjamo biotsko pestrost, ponor atmosferskega ogljika in ponor TGP, zadrževanje, filtracijo in nevtralizacijo onesnaževal ter prečiščevanje padavinske vode.</w:t>
      </w:r>
    </w:p>
    <w:p w14:paraId="1796C773" w14:textId="77777777" w:rsidR="00722038" w:rsidRPr="005C3DD7" w:rsidRDefault="00722038" w:rsidP="007D0E10">
      <w:pPr>
        <w:pStyle w:val="Bodytext90"/>
        <w:shd w:val="clear" w:color="auto" w:fill="auto"/>
        <w:spacing w:before="10pt" w:after="10pt" w:line="18pt" w:lineRule="auto"/>
        <w:rPr>
          <w:rFonts w:ascii="Arial" w:eastAsia="Arial" w:hAnsi="Arial" w:cs="Arial"/>
          <w:sz w:val="20"/>
          <w:szCs w:val="20"/>
          <w:lang w:eastAsia="en-US"/>
        </w:rPr>
      </w:pPr>
      <w:r w:rsidRPr="005C3DD7">
        <w:rPr>
          <w:rFonts w:ascii="Arial" w:eastAsia="Arial" w:hAnsi="Arial" w:cs="Arial"/>
          <w:sz w:val="20"/>
          <w:szCs w:val="20"/>
          <w:lang w:eastAsia="en-US"/>
        </w:rPr>
        <w:t xml:space="preserve">Ključno za zagotavljanje trajnostnega ravnanja s tlemi je spremljanje stanja tal, da bi zagotovili podatke in informacije za pravočasno ukrepanje </w:t>
      </w:r>
      <w:r w:rsidR="00DE4657">
        <w:rPr>
          <w:rFonts w:ascii="Arial" w:eastAsia="Arial" w:hAnsi="Arial" w:cs="Arial"/>
          <w:sz w:val="20"/>
          <w:szCs w:val="20"/>
          <w:lang w:eastAsia="en-US"/>
        </w:rPr>
        <w:t>oz.</w:t>
      </w:r>
      <w:r w:rsidRPr="005C3DD7">
        <w:rPr>
          <w:rFonts w:ascii="Arial" w:eastAsia="Arial" w:hAnsi="Arial" w:cs="Arial"/>
          <w:sz w:val="20"/>
          <w:szCs w:val="20"/>
          <w:lang w:eastAsia="en-US"/>
        </w:rPr>
        <w:t xml:space="preserve"> za ustrezno usmerjanje rabe zemljišč in dejavnosti tako, da so negativni vplivi in učinki na tla in okolje čim manjši. Pripraviti je treba ciljne in sektorsko prilagojene podatke in informacije o tleh in njihovih značilnostih ter informacije o vseh oblikah degradacijskih procesov v Sloveniji, oboje s kvantificiranimi podatki in prikazi na kartah.</w:t>
      </w:r>
    </w:p>
    <w:p w14:paraId="0E6E3C94" w14:textId="77777777" w:rsidR="00722038" w:rsidRPr="005C3DD7" w:rsidRDefault="00722038" w:rsidP="007D0E10">
      <w:pPr>
        <w:pStyle w:val="Bodytext90"/>
        <w:shd w:val="clear" w:color="auto" w:fill="auto"/>
        <w:spacing w:before="10pt" w:after="10pt" w:line="18pt" w:lineRule="auto"/>
        <w:rPr>
          <w:rFonts w:ascii="Arial" w:eastAsia="Arial" w:hAnsi="Arial" w:cs="Arial"/>
          <w:sz w:val="20"/>
          <w:szCs w:val="20"/>
          <w:lang w:eastAsia="en-US"/>
        </w:rPr>
      </w:pPr>
      <w:r w:rsidRPr="005C3DD7">
        <w:rPr>
          <w:rFonts w:ascii="Arial" w:eastAsia="Arial" w:hAnsi="Arial" w:cs="Arial"/>
          <w:sz w:val="20"/>
          <w:szCs w:val="20"/>
          <w:lang w:eastAsia="en-US"/>
        </w:rPr>
        <w:t xml:space="preserve">Takšni podatki in informacije so nujni za načrtovanje rabe </w:t>
      </w:r>
      <w:r w:rsidR="00222DA8" w:rsidRPr="005C3DD7">
        <w:rPr>
          <w:rFonts w:ascii="Arial" w:eastAsia="Arial" w:hAnsi="Arial" w:cs="Arial"/>
          <w:sz w:val="20"/>
          <w:szCs w:val="20"/>
          <w:lang w:eastAsia="en-US"/>
        </w:rPr>
        <w:t>zemljišč</w:t>
      </w:r>
      <w:r w:rsidRPr="005C3DD7">
        <w:rPr>
          <w:rFonts w:ascii="Arial" w:eastAsia="Arial" w:hAnsi="Arial" w:cs="Arial"/>
          <w:sz w:val="20"/>
          <w:szCs w:val="20"/>
          <w:lang w:eastAsia="en-US"/>
        </w:rPr>
        <w:t xml:space="preserve"> in dejavnosti, kjer je treba pazljivo presojati njihovo primernost in iskati kompromise z vidika zagotavljanja ekosistemskih storitev tal, pri čemer naj ima prednost tista raba zemljišč </w:t>
      </w:r>
      <w:r w:rsidR="00DE4657">
        <w:rPr>
          <w:rFonts w:ascii="Arial" w:eastAsia="Arial" w:hAnsi="Arial" w:cs="Arial"/>
          <w:sz w:val="20"/>
          <w:szCs w:val="20"/>
          <w:lang w:eastAsia="en-US"/>
        </w:rPr>
        <w:t>oz.</w:t>
      </w:r>
      <w:r w:rsidRPr="005C3DD7">
        <w:rPr>
          <w:rFonts w:ascii="Arial" w:eastAsia="Arial" w:hAnsi="Arial" w:cs="Arial"/>
          <w:sz w:val="20"/>
          <w:szCs w:val="20"/>
          <w:lang w:eastAsia="en-US"/>
        </w:rPr>
        <w:t xml:space="preserve"> tista dejavnost, ki lahko ohrani ali zagotovi čim več ekosistemskih storitev tal.</w:t>
      </w:r>
    </w:p>
    <w:p w14:paraId="3616BD47" w14:textId="77777777" w:rsidR="00722038" w:rsidRPr="005C3DD7" w:rsidRDefault="00722038" w:rsidP="007D0E10">
      <w:pPr>
        <w:pStyle w:val="Bodytext90"/>
        <w:shd w:val="clear" w:color="auto" w:fill="auto"/>
        <w:spacing w:before="10pt" w:after="10pt" w:line="18pt" w:lineRule="auto"/>
        <w:rPr>
          <w:rFonts w:ascii="Arial" w:eastAsia="Arial" w:hAnsi="Arial" w:cs="Arial"/>
          <w:sz w:val="20"/>
          <w:szCs w:val="20"/>
          <w:lang w:eastAsia="en-US"/>
        </w:rPr>
      </w:pPr>
      <w:r w:rsidRPr="005C3DD7">
        <w:rPr>
          <w:rFonts w:ascii="Arial" w:eastAsia="Arial" w:hAnsi="Arial" w:cs="Arial"/>
          <w:sz w:val="20"/>
          <w:szCs w:val="20"/>
          <w:lang w:eastAsia="en-US"/>
        </w:rPr>
        <w:t>Okrepiti je treba zavedanje o pomenu tal in ekosistemskih storitvah, ki jih ta naravni vir zagotavlja. V ta namen je treba celostno nadgraditi znanje o tleh in zavedanje o njihovem pomenu v okolju in družbi</w:t>
      </w:r>
      <w:r w:rsidR="00C22191">
        <w:rPr>
          <w:rFonts w:ascii="Arial" w:eastAsia="Arial" w:hAnsi="Arial" w:cs="Arial"/>
          <w:sz w:val="20"/>
          <w:szCs w:val="20"/>
          <w:lang w:eastAsia="en-US"/>
        </w:rPr>
        <w:t xml:space="preserve"> ter vzpostaviti sistem spremljanja tal</w:t>
      </w:r>
      <w:r w:rsidRPr="005C3DD7">
        <w:rPr>
          <w:rFonts w:ascii="Arial" w:eastAsia="Arial" w:hAnsi="Arial" w:cs="Arial"/>
          <w:sz w:val="20"/>
          <w:szCs w:val="20"/>
          <w:lang w:eastAsia="en-US"/>
        </w:rPr>
        <w:t>.</w:t>
      </w:r>
    </w:p>
    <w:p w14:paraId="21681986" w14:textId="77777777" w:rsidR="00946755" w:rsidRPr="005C3DD7" w:rsidRDefault="00946755" w:rsidP="007D0E10">
      <w:pPr>
        <w:pStyle w:val="Bodytext90"/>
        <w:shd w:val="clear" w:color="auto" w:fill="auto"/>
        <w:spacing w:before="10pt" w:after="10pt" w:line="18pt" w:lineRule="auto"/>
        <w:rPr>
          <w:rFonts w:ascii="Arial" w:eastAsia="Arial" w:hAnsi="Arial" w:cs="Arial"/>
          <w:b/>
          <w:sz w:val="20"/>
          <w:szCs w:val="20"/>
          <w:lang w:eastAsia="en-US"/>
        </w:rPr>
      </w:pPr>
      <w:r w:rsidRPr="005C3DD7">
        <w:rPr>
          <w:rFonts w:ascii="Arial" w:eastAsia="Arial" w:hAnsi="Arial" w:cs="Arial"/>
          <w:b/>
          <w:sz w:val="20"/>
          <w:szCs w:val="20"/>
          <w:lang w:eastAsia="en-US"/>
        </w:rPr>
        <w:t>Skupna kmetijska politika in Program razvoja podeželja</w:t>
      </w:r>
    </w:p>
    <w:p w14:paraId="31A7DD28" w14:textId="77777777" w:rsidR="00605D37" w:rsidRPr="005C3DD7" w:rsidRDefault="0050207C" w:rsidP="007D0E10">
      <w:pPr>
        <w:pStyle w:val="Bodytext90"/>
        <w:shd w:val="clear" w:color="auto" w:fill="auto"/>
        <w:spacing w:before="10pt" w:after="0pt" w:line="18pt" w:lineRule="auto"/>
        <w:rPr>
          <w:rFonts w:ascii="Arial" w:eastAsia="Arial" w:hAnsi="Arial" w:cs="Arial"/>
          <w:sz w:val="20"/>
          <w:szCs w:val="20"/>
          <w:lang w:eastAsia="en-US"/>
        </w:rPr>
      </w:pPr>
      <w:r w:rsidRPr="005C3DD7">
        <w:rPr>
          <w:rFonts w:ascii="Arial" w:eastAsia="Arial" w:hAnsi="Arial" w:cs="Arial"/>
          <w:sz w:val="20"/>
          <w:szCs w:val="20"/>
          <w:lang w:eastAsia="en-US"/>
        </w:rPr>
        <w:t>SKP je opredelila tri prednostna področja ukrepov za zaščito in izboljšanje dediščine podeželja EU:</w:t>
      </w:r>
    </w:p>
    <w:p w14:paraId="0FDC1935" w14:textId="77777777" w:rsidR="00605D37" w:rsidRPr="005C3DD7" w:rsidRDefault="0050207C" w:rsidP="00C9680E">
      <w:pPr>
        <w:pStyle w:val="RSnatevanje"/>
        <w:spacing w:line="18pt" w:lineRule="auto"/>
        <w:ind w:start="17.85pt" w:hanging="17.85pt"/>
        <w:rPr>
          <w:rFonts w:ascii="Arial" w:hAnsi="Arial" w:cs="Arial"/>
          <w:sz w:val="20"/>
          <w:szCs w:val="20"/>
        </w:rPr>
      </w:pPr>
      <w:r w:rsidRPr="005C3DD7">
        <w:rPr>
          <w:rFonts w:ascii="Arial" w:hAnsi="Arial" w:cs="Arial"/>
          <w:sz w:val="20"/>
          <w:szCs w:val="20"/>
        </w:rPr>
        <w:t xml:space="preserve">biotska raznovrstnost ter ohranjanja in razvoja </w:t>
      </w:r>
      <w:r w:rsidR="00605D37" w:rsidRPr="005C3DD7">
        <w:rPr>
          <w:rFonts w:ascii="Arial" w:hAnsi="Arial" w:cs="Arial"/>
          <w:sz w:val="20"/>
          <w:szCs w:val="20"/>
        </w:rPr>
        <w:t>»</w:t>
      </w:r>
      <w:r w:rsidRPr="005C3DD7">
        <w:rPr>
          <w:rFonts w:ascii="Arial" w:hAnsi="Arial" w:cs="Arial"/>
          <w:sz w:val="20"/>
          <w:szCs w:val="20"/>
        </w:rPr>
        <w:t>naravnih</w:t>
      </w:r>
      <w:r w:rsidR="00605D37" w:rsidRPr="005C3DD7">
        <w:rPr>
          <w:rFonts w:ascii="Arial" w:hAnsi="Arial" w:cs="Arial"/>
          <w:sz w:val="20"/>
          <w:szCs w:val="20"/>
        </w:rPr>
        <w:t>«</w:t>
      </w:r>
      <w:r w:rsidRPr="005C3DD7">
        <w:rPr>
          <w:rFonts w:ascii="Arial" w:hAnsi="Arial" w:cs="Arial"/>
          <w:sz w:val="20"/>
          <w:szCs w:val="20"/>
        </w:rPr>
        <w:t xml:space="preserve"> kmetijskih in gozdarskih sistemov ter tradicionalnih kmetijskih krajin;</w:t>
      </w:r>
    </w:p>
    <w:p w14:paraId="09BFB949" w14:textId="77777777" w:rsidR="00605D37" w:rsidRPr="005C3DD7" w:rsidRDefault="0050207C" w:rsidP="00C9680E">
      <w:pPr>
        <w:pStyle w:val="RSnatevanje"/>
        <w:spacing w:line="18pt" w:lineRule="auto"/>
        <w:ind w:start="17.85pt" w:hanging="17.85pt"/>
        <w:rPr>
          <w:rFonts w:ascii="Arial" w:hAnsi="Arial" w:cs="Arial"/>
          <w:sz w:val="20"/>
          <w:szCs w:val="20"/>
        </w:rPr>
      </w:pPr>
      <w:r w:rsidRPr="005C3DD7">
        <w:rPr>
          <w:rFonts w:ascii="Arial" w:hAnsi="Arial" w:cs="Arial"/>
          <w:sz w:val="20"/>
          <w:szCs w:val="20"/>
        </w:rPr>
        <w:t>upravljanje in raba vode;</w:t>
      </w:r>
    </w:p>
    <w:p w14:paraId="1B33CD62" w14:textId="77777777" w:rsidR="00605D37" w:rsidRPr="005C3DD7" w:rsidRDefault="0050207C" w:rsidP="007D0E10">
      <w:pPr>
        <w:pStyle w:val="RSnatevanje"/>
        <w:spacing w:after="10pt" w:line="18pt" w:lineRule="auto"/>
        <w:ind w:start="17.85pt" w:hanging="17.85pt"/>
        <w:rPr>
          <w:rFonts w:ascii="Arial" w:hAnsi="Arial" w:cs="Arial"/>
          <w:sz w:val="20"/>
          <w:szCs w:val="20"/>
        </w:rPr>
      </w:pPr>
      <w:r w:rsidRPr="005C3DD7">
        <w:rPr>
          <w:rFonts w:ascii="Arial" w:hAnsi="Arial" w:cs="Arial"/>
          <w:sz w:val="20"/>
          <w:szCs w:val="20"/>
        </w:rPr>
        <w:t>podnebne spremembe.</w:t>
      </w:r>
    </w:p>
    <w:p w14:paraId="2D5AF45B" w14:textId="77777777" w:rsidR="0050207C" w:rsidRPr="005C3DD7" w:rsidRDefault="0050207C" w:rsidP="007D0E10">
      <w:pPr>
        <w:pStyle w:val="Bodytext90"/>
        <w:shd w:val="clear" w:color="auto" w:fill="auto"/>
        <w:spacing w:before="10pt" w:after="10pt" w:line="18pt" w:lineRule="auto"/>
        <w:rPr>
          <w:rFonts w:ascii="Arial" w:eastAsia="Arial" w:hAnsi="Arial" w:cs="Arial"/>
          <w:sz w:val="20"/>
          <w:szCs w:val="20"/>
          <w:lang w:eastAsia="en-US"/>
        </w:rPr>
      </w:pPr>
      <w:r w:rsidRPr="005C3DD7">
        <w:rPr>
          <w:rFonts w:ascii="Arial" w:eastAsia="Arial" w:hAnsi="Arial" w:cs="Arial"/>
          <w:sz w:val="20"/>
          <w:szCs w:val="20"/>
          <w:lang w:eastAsia="en-US"/>
        </w:rPr>
        <w:lastRenderedPageBreak/>
        <w:t>Tako pravila SKP</w:t>
      </w:r>
      <w:r w:rsidR="002D5F24" w:rsidRPr="005C3DD7">
        <w:rPr>
          <w:rFonts w:ascii="Arial" w:eastAsia="Arial" w:hAnsi="Arial" w:cs="Arial"/>
          <w:sz w:val="20"/>
          <w:szCs w:val="20"/>
          <w:lang w:eastAsia="en-US"/>
        </w:rPr>
        <w:t>,</w:t>
      </w:r>
      <w:r w:rsidRPr="005C3DD7">
        <w:rPr>
          <w:rFonts w:ascii="Arial" w:eastAsia="Arial" w:hAnsi="Arial" w:cs="Arial"/>
          <w:sz w:val="20"/>
          <w:szCs w:val="20"/>
          <w:lang w:eastAsia="en-US"/>
        </w:rPr>
        <w:t xml:space="preserve"> skladna z okoljskimi zahtevami in ukrepi</w:t>
      </w:r>
      <w:r w:rsidR="002D5F24" w:rsidRPr="005C3DD7">
        <w:rPr>
          <w:rFonts w:ascii="Arial" w:eastAsia="Arial" w:hAnsi="Arial" w:cs="Arial"/>
          <w:sz w:val="20"/>
          <w:szCs w:val="20"/>
          <w:lang w:eastAsia="en-US"/>
        </w:rPr>
        <w:t>,</w:t>
      </w:r>
      <w:r w:rsidRPr="005C3DD7">
        <w:rPr>
          <w:rFonts w:ascii="Arial" w:eastAsia="Arial" w:hAnsi="Arial" w:cs="Arial"/>
          <w:sz w:val="20"/>
          <w:szCs w:val="20"/>
          <w:lang w:eastAsia="en-US"/>
        </w:rPr>
        <w:t xml:space="preserve"> spodbujajo razvoj kmetijskih praks, ki varujejo okolje in krajino </w:t>
      </w:r>
      <w:r w:rsidR="002D5F24" w:rsidRPr="005C3DD7">
        <w:rPr>
          <w:rFonts w:ascii="Arial" w:eastAsia="Arial" w:hAnsi="Arial" w:cs="Arial"/>
          <w:sz w:val="20"/>
          <w:szCs w:val="20"/>
          <w:lang w:eastAsia="en-US"/>
        </w:rPr>
        <w:t xml:space="preserve">ter </w:t>
      </w:r>
      <w:r w:rsidRPr="005C3DD7">
        <w:rPr>
          <w:rFonts w:ascii="Arial" w:eastAsia="Arial" w:hAnsi="Arial" w:cs="Arial"/>
          <w:sz w:val="20"/>
          <w:szCs w:val="20"/>
          <w:lang w:eastAsia="en-US"/>
        </w:rPr>
        <w:t xml:space="preserve">namenjajo pomoč za (1) za ukrepe za razvoj podeželja, ki spodbujajo okoljsko trajnostne kmetijske prakse, kot so kmetijsko-okoljsko-podnebni ukrepi in (2) okrepitev skladnosti z okoljsko zakonodajo s sankcioniranjem kmetov ob neupoštevanju </w:t>
      </w:r>
      <w:r w:rsidR="002D5F24" w:rsidRPr="005C3DD7">
        <w:rPr>
          <w:rFonts w:ascii="Arial" w:eastAsia="Arial" w:hAnsi="Arial" w:cs="Arial"/>
          <w:sz w:val="20"/>
          <w:szCs w:val="20"/>
          <w:lang w:eastAsia="en-US"/>
        </w:rPr>
        <w:t xml:space="preserve">predpisov </w:t>
      </w:r>
      <w:r w:rsidRPr="005C3DD7">
        <w:rPr>
          <w:rFonts w:ascii="Arial" w:eastAsia="Arial" w:hAnsi="Arial" w:cs="Arial"/>
          <w:sz w:val="20"/>
          <w:szCs w:val="20"/>
          <w:lang w:eastAsia="en-US"/>
        </w:rPr>
        <w:t>z zmanjšanjem podpore iz SKP.</w:t>
      </w:r>
    </w:p>
    <w:p w14:paraId="155D130A" w14:textId="77777777" w:rsidR="0050207C" w:rsidRPr="005C3DD7" w:rsidRDefault="0050207C" w:rsidP="007D0E10">
      <w:pPr>
        <w:pStyle w:val="Bodytext90"/>
        <w:shd w:val="clear" w:color="auto" w:fill="auto"/>
        <w:spacing w:after="0pt" w:line="18pt" w:lineRule="auto"/>
        <w:rPr>
          <w:rFonts w:ascii="Arial" w:eastAsia="Arial" w:hAnsi="Arial" w:cs="Arial"/>
          <w:sz w:val="20"/>
          <w:szCs w:val="20"/>
          <w:lang w:eastAsia="en-US"/>
        </w:rPr>
      </w:pPr>
      <w:r w:rsidRPr="005C3DD7">
        <w:rPr>
          <w:rFonts w:ascii="Arial" w:eastAsia="Arial" w:hAnsi="Arial" w:cs="Arial"/>
          <w:sz w:val="20"/>
          <w:szCs w:val="20"/>
          <w:lang w:eastAsia="en-US"/>
        </w:rPr>
        <w:t>Da bi kmetje prejeli plačila, morajo spoštovati osnovna pravila navzkrižne skladnosti. Kmetom, ki ne spoštujejo zakonodaje EU</w:t>
      </w:r>
      <w:r w:rsidR="00C34881" w:rsidRPr="005C3DD7">
        <w:rPr>
          <w:rFonts w:ascii="Arial" w:eastAsia="Arial" w:hAnsi="Arial" w:cs="Arial"/>
          <w:sz w:val="20"/>
          <w:szCs w:val="20"/>
          <w:lang w:eastAsia="en-US"/>
        </w:rPr>
        <w:t>, ki se nanašajo na</w:t>
      </w:r>
      <w:r w:rsidR="00986595" w:rsidRPr="005C3DD7">
        <w:rPr>
          <w:rFonts w:ascii="Arial" w:eastAsia="Arial" w:hAnsi="Arial" w:cs="Arial"/>
          <w:sz w:val="20"/>
          <w:szCs w:val="20"/>
          <w:lang w:eastAsia="en-US"/>
        </w:rPr>
        <w:t xml:space="preserve"> </w:t>
      </w:r>
      <w:r w:rsidR="00C34881" w:rsidRPr="005C3DD7">
        <w:rPr>
          <w:rFonts w:ascii="Arial" w:eastAsia="Arial" w:hAnsi="Arial" w:cs="Arial"/>
          <w:sz w:val="20"/>
          <w:szCs w:val="20"/>
          <w:lang w:eastAsia="en-US"/>
        </w:rPr>
        <w:t>okolje</w:t>
      </w:r>
      <w:r w:rsidRPr="005C3DD7">
        <w:rPr>
          <w:rFonts w:ascii="Arial" w:eastAsia="Arial" w:hAnsi="Arial" w:cs="Arial"/>
          <w:sz w:val="20"/>
          <w:szCs w:val="20"/>
          <w:lang w:eastAsia="en-US"/>
        </w:rPr>
        <w:t xml:space="preserve">, </w:t>
      </w:r>
      <w:r w:rsidR="00C34881" w:rsidRPr="005C3DD7">
        <w:rPr>
          <w:rFonts w:ascii="Arial" w:eastAsia="Arial" w:hAnsi="Arial" w:cs="Arial"/>
          <w:sz w:val="20"/>
          <w:szCs w:val="20"/>
          <w:lang w:eastAsia="en-US"/>
        </w:rPr>
        <w:t>javno zdravje ljudi ter</w:t>
      </w:r>
      <w:r w:rsidRPr="005C3DD7">
        <w:rPr>
          <w:rFonts w:ascii="Arial" w:eastAsia="Arial" w:hAnsi="Arial" w:cs="Arial"/>
          <w:sz w:val="20"/>
          <w:szCs w:val="20"/>
          <w:lang w:eastAsia="en-US"/>
        </w:rPr>
        <w:t xml:space="preserve"> </w:t>
      </w:r>
      <w:r w:rsidR="00C34881" w:rsidRPr="005C3DD7">
        <w:rPr>
          <w:rFonts w:ascii="Arial" w:eastAsia="Arial" w:hAnsi="Arial" w:cs="Arial"/>
          <w:sz w:val="20"/>
          <w:szCs w:val="20"/>
          <w:lang w:eastAsia="en-US"/>
        </w:rPr>
        <w:t xml:space="preserve">zdravstveno varstvo </w:t>
      </w:r>
      <w:r w:rsidRPr="005C3DD7">
        <w:rPr>
          <w:rFonts w:ascii="Arial" w:eastAsia="Arial" w:hAnsi="Arial" w:cs="Arial"/>
          <w:sz w:val="20"/>
          <w:szCs w:val="20"/>
          <w:lang w:eastAsia="en-US"/>
        </w:rPr>
        <w:t xml:space="preserve">živali </w:t>
      </w:r>
      <w:r w:rsidR="00C34881" w:rsidRPr="005C3DD7">
        <w:rPr>
          <w:rFonts w:ascii="Arial" w:eastAsia="Arial" w:hAnsi="Arial" w:cs="Arial"/>
          <w:sz w:val="20"/>
          <w:szCs w:val="20"/>
          <w:lang w:eastAsia="en-US"/>
        </w:rPr>
        <w:t>in rastlin</w:t>
      </w:r>
      <w:r w:rsidRPr="005C3DD7">
        <w:rPr>
          <w:rFonts w:ascii="Arial" w:eastAsia="Arial" w:hAnsi="Arial" w:cs="Arial"/>
          <w:sz w:val="20"/>
          <w:szCs w:val="20"/>
          <w:lang w:eastAsia="en-US"/>
        </w:rPr>
        <w:t>, dobr</w:t>
      </w:r>
      <w:r w:rsidR="00C34881" w:rsidRPr="005C3DD7">
        <w:rPr>
          <w:rFonts w:ascii="Arial" w:eastAsia="Arial" w:hAnsi="Arial" w:cs="Arial"/>
          <w:sz w:val="20"/>
          <w:szCs w:val="20"/>
          <w:lang w:eastAsia="en-US"/>
        </w:rPr>
        <w:t>o</w:t>
      </w:r>
      <w:r w:rsidRPr="005C3DD7">
        <w:rPr>
          <w:rFonts w:ascii="Arial" w:eastAsia="Arial" w:hAnsi="Arial" w:cs="Arial"/>
          <w:sz w:val="20"/>
          <w:szCs w:val="20"/>
          <w:lang w:eastAsia="en-US"/>
        </w:rPr>
        <w:t xml:space="preserve"> </w:t>
      </w:r>
      <w:r w:rsidR="00C34881" w:rsidRPr="005C3DD7">
        <w:rPr>
          <w:rFonts w:ascii="Arial" w:eastAsia="Arial" w:hAnsi="Arial" w:cs="Arial"/>
          <w:sz w:val="20"/>
          <w:szCs w:val="20"/>
          <w:lang w:eastAsia="en-US"/>
        </w:rPr>
        <w:t xml:space="preserve">počutje </w:t>
      </w:r>
      <w:r w:rsidRPr="005C3DD7">
        <w:rPr>
          <w:rFonts w:ascii="Arial" w:eastAsia="Arial" w:hAnsi="Arial" w:cs="Arial"/>
          <w:sz w:val="20"/>
          <w:szCs w:val="20"/>
          <w:lang w:eastAsia="en-US"/>
        </w:rPr>
        <w:t xml:space="preserve">živali ali </w:t>
      </w:r>
      <w:r w:rsidR="00C34881" w:rsidRPr="005C3DD7">
        <w:rPr>
          <w:rFonts w:ascii="Arial" w:eastAsia="Arial" w:hAnsi="Arial" w:cs="Arial"/>
          <w:sz w:val="20"/>
          <w:szCs w:val="20"/>
          <w:lang w:eastAsia="en-US"/>
        </w:rPr>
        <w:t xml:space="preserve">na upravljanje </w:t>
      </w:r>
      <w:r w:rsidRPr="005C3DD7">
        <w:rPr>
          <w:rFonts w:ascii="Arial" w:eastAsia="Arial" w:hAnsi="Arial" w:cs="Arial"/>
          <w:sz w:val="20"/>
          <w:szCs w:val="20"/>
          <w:lang w:eastAsia="en-US"/>
        </w:rPr>
        <w:t>zemljišč, se zmanjša podpora EU. Ta znižanja so sorazmerna z obsegom, trajnostjo, resnostjo in ponavljanjem določene kršitve. Navzkrižna skladnost zajema dva elementa:</w:t>
      </w:r>
    </w:p>
    <w:p w14:paraId="2EB02127" w14:textId="77777777" w:rsidR="0050207C" w:rsidRPr="00A169BE" w:rsidRDefault="0050207C" w:rsidP="00C9680E">
      <w:pPr>
        <w:pStyle w:val="RSnatevanje"/>
        <w:spacing w:line="18pt" w:lineRule="auto"/>
        <w:ind w:start="17.85pt" w:hanging="17.85pt"/>
        <w:rPr>
          <w:rFonts w:ascii="Arial" w:hAnsi="Arial" w:cs="Arial"/>
          <w:sz w:val="20"/>
          <w:szCs w:val="20"/>
        </w:rPr>
      </w:pPr>
      <w:r w:rsidRPr="004F145A">
        <w:rPr>
          <w:rFonts w:ascii="Arial" w:hAnsi="Arial" w:cs="Arial"/>
          <w:sz w:val="20"/>
          <w:szCs w:val="20"/>
        </w:rPr>
        <w:t xml:space="preserve">zakonsko predpisane zahteve </w:t>
      </w:r>
      <w:r w:rsidR="004F145A" w:rsidRPr="004F00ED">
        <w:rPr>
          <w:rFonts w:ascii="Arial" w:hAnsi="Arial" w:cs="Arial"/>
          <w:sz w:val="20"/>
          <w:szCs w:val="20"/>
        </w:rPr>
        <w:t>ravnanja</w:t>
      </w:r>
      <w:r w:rsidRPr="00A169BE">
        <w:rPr>
          <w:rFonts w:ascii="Arial" w:hAnsi="Arial" w:cs="Arial"/>
          <w:sz w:val="20"/>
          <w:szCs w:val="20"/>
        </w:rPr>
        <w:t xml:space="preserve"> (PZR), ki se nanašajo na 13 zakonodajnih standardov na področju okolja, varnosti hrane, zdravja živali in rastlin ter dobrega počutja živali;</w:t>
      </w:r>
    </w:p>
    <w:p w14:paraId="35F4A9B0" w14:textId="77777777" w:rsidR="0050207C" w:rsidRPr="00C87883" w:rsidRDefault="0050207C" w:rsidP="007D0E10">
      <w:pPr>
        <w:pStyle w:val="RSnatevanje"/>
        <w:spacing w:after="10pt" w:line="18pt" w:lineRule="auto"/>
        <w:ind w:start="17.85pt" w:hanging="17.85pt"/>
        <w:jc w:val="both"/>
        <w:rPr>
          <w:rFonts w:ascii="Arial" w:hAnsi="Arial" w:cs="Arial"/>
          <w:sz w:val="20"/>
          <w:szCs w:val="20"/>
        </w:rPr>
      </w:pPr>
      <w:r w:rsidRPr="00A169BE">
        <w:rPr>
          <w:rFonts w:ascii="Arial" w:hAnsi="Arial" w:cs="Arial"/>
          <w:sz w:val="20"/>
          <w:szCs w:val="20"/>
        </w:rPr>
        <w:t>dobr</w:t>
      </w:r>
      <w:r w:rsidR="00A169BE">
        <w:rPr>
          <w:rFonts w:ascii="Arial" w:hAnsi="Arial" w:cs="Arial"/>
          <w:sz w:val="20"/>
          <w:szCs w:val="20"/>
        </w:rPr>
        <w:t>o</w:t>
      </w:r>
      <w:r w:rsidRPr="00A169BE">
        <w:rPr>
          <w:rFonts w:ascii="Arial" w:hAnsi="Arial" w:cs="Arial"/>
          <w:sz w:val="20"/>
          <w:szCs w:val="20"/>
        </w:rPr>
        <w:t xml:space="preserve"> kmetijsk</w:t>
      </w:r>
      <w:r w:rsidR="004F145A" w:rsidRPr="004F00ED">
        <w:rPr>
          <w:rFonts w:ascii="Arial" w:hAnsi="Arial" w:cs="Arial"/>
          <w:sz w:val="20"/>
          <w:szCs w:val="20"/>
        </w:rPr>
        <w:t>o</w:t>
      </w:r>
      <w:r w:rsidRPr="00A169BE">
        <w:rPr>
          <w:rFonts w:ascii="Arial" w:hAnsi="Arial" w:cs="Arial"/>
          <w:sz w:val="20"/>
          <w:szCs w:val="20"/>
        </w:rPr>
        <w:t xml:space="preserve"> in okoljsk</w:t>
      </w:r>
      <w:r w:rsidR="004F145A" w:rsidRPr="004F00ED">
        <w:rPr>
          <w:rFonts w:ascii="Arial" w:hAnsi="Arial" w:cs="Arial"/>
          <w:sz w:val="20"/>
          <w:szCs w:val="20"/>
        </w:rPr>
        <w:t>o stanje zemljišč</w:t>
      </w:r>
      <w:r w:rsidRPr="00A169BE">
        <w:rPr>
          <w:rFonts w:ascii="Arial" w:hAnsi="Arial" w:cs="Arial"/>
          <w:sz w:val="20"/>
          <w:szCs w:val="20"/>
        </w:rPr>
        <w:t xml:space="preserve"> (DKO</w:t>
      </w:r>
      <w:r w:rsidR="004F145A" w:rsidRPr="004F00ED">
        <w:rPr>
          <w:rFonts w:ascii="Arial" w:hAnsi="Arial" w:cs="Arial"/>
          <w:sz w:val="20"/>
          <w:szCs w:val="20"/>
        </w:rPr>
        <w:t>S</w:t>
      </w:r>
      <w:r w:rsidRPr="00A169BE">
        <w:rPr>
          <w:rFonts w:ascii="Arial" w:hAnsi="Arial" w:cs="Arial"/>
          <w:sz w:val="20"/>
          <w:szCs w:val="20"/>
        </w:rPr>
        <w:t xml:space="preserve">) z obveznostjo ohranjanja zemljišč v dobrih kmetijskih in okoljskih pogojih </w:t>
      </w:r>
      <w:r w:rsidR="00C34881" w:rsidRPr="00C87883">
        <w:rPr>
          <w:rFonts w:ascii="Arial" w:hAnsi="Arial" w:cs="Arial"/>
          <w:sz w:val="20"/>
          <w:szCs w:val="20"/>
        </w:rPr>
        <w:t xml:space="preserve">z </w:t>
      </w:r>
      <w:r w:rsidRPr="00C87883">
        <w:rPr>
          <w:rFonts w:ascii="Arial" w:hAnsi="Arial" w:cs="Arial"/>
          <w:sz w:val="20"/>
          <w:szCs w:val="20"/>
        </w:rPr>
        <w:t>vrsto standardov, ki vplivajo na varstvo tal, vzdrževanje organske snovi in strukture tal, preprečevanje poslabšanja habitatov in upravljanje z vodami.</w:t>
      </w:r>
    </w:p>
    <w:p w14:paraId="061E9A96" w14:textId="77777777" w:rsidR="00BB1C9D" w:rsidRPr="00EF5322" w:rsidRDefault="00BB1C9D" w:rsidP="007D0E10">
      <w:pPr>
        <w:pStyle w:val="Naslov2"/>
        <w:numPr>
          <w:ilvl w:val="1"/>
          <w:numId w:val="37"/>
        </w:numPr>
        <w:tabs>
          <w:tab w:val="clear" w:pos="226.85pt"/>
        </w:tabs>
        <w:spacing w:before="10pt" w:after="10pt" w:line="18pt" w:lineRule="auto"/>
        <w:rPr>
          <w:rFonts w:cs="Arial"/>
          <w:noProof/>
          <w:color w:val="auto"/>
          <w:sz w:val="20"/>
          <w:szCs w:val="20"/>
          <w:lang w:val="en-GB"/>
        </w:rPr>
      </w:pPr>
      <w:bookmarkStart w:id="62" w:name="_Toc38618818"/>
      <w:bookmarkStart w:id="63" w:name="_Toc38619030"/>
      <w:bookmarkStart w:id="64" w:name="_Toc42258535"/>
      <w:bookmarkStart w:id="65" w:name="_Toc55990404"/>
      <w:r w:rsidRPr="00EF5322">
        <w:rPr>
          <w:rFonts w:cs="Arial"/>
          <w:noProof/>
          <w:color w:val="auto"/>
          <w:sz w:val="20"/>
          <w:szCs w:val="20"/>
          <w:lang w:val="en-GB"/>
        </w:rPr>
        <w:t>ZRAK</w:t>
      </w:r>
      <w:bookmarkEnd w:id="62"/>
      <w:bookmarkEnd w:id="63"/>
      <w:bookmarkEnd w:id="64"/>
      <w:bookmarkEnd w:id="65"/>
    </w:p>
    <w:p w14:paraId="5F1D1135" w14:textId="77777777" w:rsidR="00513FEC" w:rsidRPr="005C3DD7" w:rsidRDefault="00513FEC" w:rsidP="007D0E10">
      <w:pPr>
        <w:spacing w:before="10pt" w:line="18pt" w:lineRule="auto"/>
        <w:ind w:start="-3.70pt"/>
        <w:rPr>
          <w:rFonts w:ascii="Arial" w:hAnsi="Arial" w:cs="Arial"/>
          <w:sz w:val="20"/>
          <w:szCs w:val="20"/>
        </w:rPr>
      </w:pPr>
      <w:r w:rsidRPr="005C3DD7">
        <w:rPr>
          <w:rFonts w:ascii="Arial" w:hAnsi="Arial" w:cs="Arial"/>
          <w:sz w:val="20"/>
          <w:szCs w:val="20"/>
        </w:rPr>
        <w:t>Resolucija o Nacionalnem programu varstva okolja za obdobje 2020–2030</w:t>
      </w:r>
      <w:r w:rsidRPr="005C3DD7">
        <w:rPr>
          <w:rFonts w:ascii="Arial" w:hAnsi="Arial" w:cs="Arial"/>
          <w:sz w:val="20"/>
          <w:szCs w:val="20"/>
          <w:vertAlign w:val="superscript"/>
        </w:rPr>
        <w:footnoteReference w:id="30"/>
      </w:r>
      <w:r w:rsidRPr="005C3DD7">
        <w:rPr>
          <w:rFonts w:ascii="Arial" w:hAnsi="Arial" w:cs="Arial"/>
          <w:sz w:val="20"/>
          <w:szCs w:val="20"/>
        </w:rPr>
        <w:t xml:space="preserve"> predvideva, da bodo do leta 2030 z </w:t>
      </w:r>
      <w:r w:rsidR="007E36D4" w:rsidRPr="005C3DD7">
        <w:rPr>
          <w:rFonts w:ascii="Arial" w:hAnsi="Arial" w:cs="Arial"/>
          <w:sz w:val="20"/>
          <w:szCs w:val="20"/>
        </w:rPr>
        <w:t>u</w:t>
      </w:r>
      <w:r w:rsidRPr="005C3DD7">
        <w:rPr>
          <w:rFonts w:ascii="Arial" w:hAnsi="Arial" w:cs="Arial"/>
          <w:sz w:val="20"/>
          <w:szCs w:val="20"/>
        </w:rPr>
        <w:t>krepi za ohranjanje in izboljševanje kakovosti zraka doseženi naslednji cilji:</w:t>
      </w:r>
    </w:p>
    <w:p w14:paraId="7929F83D" w14:textId="77777777" w:rsidR="00513FEC" w:rsidRPr="005C3DD7" w:rsidRDefault="00513FEC" w:rsidP="00C9680E">
      <w:pPr>
        <w:pStyle w:val="Odstavekseznama"/>
        <w:numPr>
          <w:ilvl w:val="0"/>
          <w:numId w:val="46"/>
        </w:numPr>
        <w:spacing w:line="18pt" w:lineRule="auto"/>
        <w:rPr>
          <w:rFonts w:ascii="Arial" w:hAnsi="Arial" w:cs="Arial"/>
        </w:rPr>
      </w:pPr>
      <w:r w:rsidRPr="005C3DD7">
        <w:rPr>
          <w:rFonts w:ascii="Arial" w:hAnsi="Arial" w:cs="Arial"/>
        </w:rPr>
        <w:t>kakovost zraka bo skladna z mejnimi vrednostmi onesnaževal in se bo postopoma približala priporočilom Svetovne zdravstvene organizacije glede ravni onesnaževal;</w:t>
      </w:r>
    </w:p>
    <w:p w14:paraId="5A254221" w14:textId="77777777" w:rsidR="00513FEC" w:rsidRPr="005C3DD7" w:rsidRDefault="00513FEC" w:rsidP="00C9680E">
      <w:pPr>
        <w:pStyle w:val="Odstavekseznama"/>
        <w:numPr>
          <w:ilvl w:val="0"/>
          <w:numId w:val="46"/>
        </w:numPr>
        <w:spacing w:line="18pt" w:lineRule="auto"/>
        <w:rPr>
          <w:rFonts w:ascii="Arial" w:hAnsi="Arial" w:cs="Arial"/>
        </w:rPr>
      </w:pPr>
      <w:r w:rsidRPr="005C3DD7">
        <w:rPr>
          <w:rFonts w:ascii="Arial" w:hAnsi="Arial" w:cs="Arial"/>
        </w:rPr>
        <w:t>do leta 2030 bodo glede na leto 2005 zman</w:t>
      </w:r>
      <w:r w:rsidR="003D12B6" w:rsidRPr="005C3DD7">
        <w:rPr>
          <w:rFonts w:ascii="Arial" w:hAnsi="Arial" w:cs="Arial"/>
        </w:rPr>
        <w:t>jšani izpusti naslednjih snovi:</w:t>
      </w:r>
    </w:p>
    <w:p w14:paraId="6266E37F" w14:textId="77777777" w:rsidR="00513FEC" w:rsidRPr="005C3DD7" w:rsidRDefault="00513FEC" w:rsidP="00C9680E">
      <w:pPr>
        <w:pStyle w:val="Odstavekseznama"/>
        <w:numPr>
          <w:ilvl w:val="0"/>
          <w:numId w:val="31"/>
        </w:numPr>
        <w:autoSpaceDE w:val="0"/>
        <w:autoSpaceDN w:val="0"/>
        <w:adjustRightInd w:val="0"/>
        <w:spacing w:line="18pt" w:lineRule="auto"/>
        <w:rPr>
          <w:rFonts w:ascii="Arial" w:hAnsi="Arial" w:cs="Arial"/>
        </w:rPr>
      </w:pPr>
      <w:r w:rsidRPr="005C3DD7">
        <w:rPr>
          <w:rFonts w:ascii="Arial" w:hAnsi="Arial" w:cs="Arial"/>
        </w:rPr>
        <w:t>dušikovi oksidi NO</w:t>
      </w:r>
      <w:r w:rsidRPr="005C3DD7">
        <w:rPr>
          <w:rFonts w:ascii="Arial" w:hAnsi="Arial" w:cs="Arial"/>
          <w:vertAlign w:val="subscript"/>
        </w:rPr>
        <w:t>X</w:t>
      </w:r>
      <w:r w:rsidRPr="005C3DD7">
        <w:rPr>
          <w:rFonts w:ascii="Arial" w:hAnsi="Arial" w:cs="Arial"/>
        </w:rPr>
        <w:t xml:space="preserve"> za 65</w:t>
      </w:r>
      <w:r w:rsidR="003D12B6" w:rsidRPr="005C3DD7">
        <w:rPr>
          <w:rFonts w:ascii="Arial" w:hAnsi="Arial" w:cs="Arial"/>
        </w:rPr>
        <w:t> </w:t>
      </w:r>
      <w:r w:rsidRPr="005C3DD7">
        <w:rPr>
          <w:rFonts w:ascii="Arial" w:hAnsi="Arial" w:cs="Arial"/>
        </w:rPr>
        <w:t>%,</w:t>
      </w:r>
    </w:p>
    <w:p w14:paraId="2032747A" w14:textId="77777777" w:rsidR="00513FEC" w:rsidRPr="005C3DD7" w:rsidRDefault="00513FEC" w:rsidP="00C9680E">
      <w:pPr>
        <w:pStyle w:val="Odstavekseznama"/>
        <w:numPr>
          <w:ilvl w:val="0"/>
          <w:numId w:val="31"/>
        </w:numPr>
        <w:autoSpaceDE w:val="0"/>
        <w:autoSpaceDN w:val="0"/>
        <w:adjustRightInd w:val="0"/>
        <w:spacing w:line="18pt" w:lineRule="auto"/>
        <w:rPr>
          <w:rFonts w:ascii="Arial" w:hAnsi="Arial" w:cs="Arial"/>
        </w:rPr>
      </w:pPr>
      <w:r w:rsidRPr="005C3DD7">
        <w:rPr>
          <w:rFonts w:ascii="Arial" w:hAnsi="Arial" w:cs="Arial"/>
        </w:rPr>
        <w:t>nemetanske hlapne organske spojine NMVOC za 53</w:t>
      </w:r>
      <w:r w:rsidR="003D12B6" w:rsidRPr="005C3DD7">
        <w:rPr>
          <w:rFonts w:ascii="Arial" w:hAnsi="Arial" w:cs="Arial"/>
        </w:rPr>
        <w:t> </w:t>
      </w:r>
      <w:r w:rsidRPr="005C3DD7">
        <w:rPr>
          <w:rFonts w:ascii="Arial" w:hAnsi="Arial" w:cs="Arial"/>
        </w:rPr>
        <w:t>%,</w:t>
      </w:r>
    </w:p>
    <w:p w14:paraId="4AAB3107" w14:textId="77777777" w:rsidR="00513FEC" w:rsidRPr="005C3DD7" w:rsidRDefault="00513FEC" w:rsidP="00C9680E">
      <w:pPr>
        <w:pStyle w:val="Odstavekseznama"/>
        <w:numPr>
          <w:ilvl w:val="0"/>
          <w:numId w:val="31"/>
        </w:numPr>
        <w:autoSpaceDE w:val="0"/>
        <w:autoSpaceDN w:val="0"/>
        <w:adjustRightInd w:val="0"/>
        <w:spacing w:line="18pt" w:lineRule="auto"/>
        <w:rPr>
          <w:rFonts w:ascii="Arial" w:hAnsi="Arial" w:cs="Arial"/>
        </w:rPr>
      </w:pPr>
      <w:r w:rsidRPr="005C3DD7">
        <w:rPr>
          <w:rFonts w:ascii="Arial" w:hAnsi="Arial" w:cs="Arial"/>
        </w:rPr>
        <w:t>žveplov dioksid SO</w:t>
      </w:r>
      <w:r w:rsidRPr="005C3DD7">
        <w:rPr>
          <w:rFonts w:ascii="Arial" w:hAnsi="Arial" w:cs="Arial"/>
          <w:vertAlign w:val="subscript"/>
        </w:rPr>
        <w:t>2</w:t>
      </w:r>
      <w:r w:rsidRPr="005C3DD7">
        <w:rPr>
          <w:rFonts w:ascii="Arial" w:hAnsi="Arial" w:cs="Arial"/>
        </w:rPr>
        <w:t xml:space="preserve"> za 92</w:t>
      </w:r>
      <w:r w:rsidR="003D12B6" w:rsidRPr="005C3DD7">
        <w:rPr>
          <w:rFonts w:ascii="Arial" w:hAnsi="Arial" w:cs="Arial"/>
        </w:rPr>
        <w:t> </w:t>
      </w:r>
      <w:r w:rsidRPr="005C3DD7">
        <w:rPr>
          <w:rFonts w:ascii="Arial" w:hAnsi="Arial" w:cs="Arial"/>
        </w:rPr>
        <w:t>%,</w:t>
      </w:r>
    </w:p>
    <w:p w14:paraId="2484C90A" w14:textId="77777777" w:rsidR="00513FEC" w:rsidRPr="005C3DD7" w:rsidRDefault="00513FEC" w:rsidP="00C9680E">
      <w:pPr>
        <w:pStyle w:val="Odstavekseznama"/>
        <w:numPr>
          <w:ilvl w:val="0"/>
          <w:numId w:val="31"/>
        </w:numPr>
        <w:autoSpaceDE w:val="0"/>
        <w:autoSpaceDN w:val="0"/>
        <w:adjustRightInd w:val="0"/>
        <w:spacing w:line="18pt" w:lineRule="auto"/>
        <w:rPr>
          <w:rFonts w:ascii="Arial" w:hAnsi="Arial" w:cs="Arial"/>
        </w:rPr>
      </w:pPr>
      <w:r w:rsidRPr="005C3DD7">
        <w:rPr>
          <w:rFonts w:ascii="Arial" w:hAnsi="Arial" w:cs="Arial"/>
        </w:rPr>
        <w:t>amonijak NH</w:t>
      </w:r>
      <w:r w:rsidRPr="005C3DD7">
        <w:rPr>
          <w:rFonts w:ascii="Arial" w:hAnsi="Arial" w:cs="Arial"/>
          <w:vertAlign w:val="subscript"/>
        </w:rPr>
        <w:t>3</w:t>
      </w:r>
      <w:r w:rsidRPr="005C3DD7">
        <w:rPr>
          <w:rFonts w:ascii="Arial" w:hAnsi="Arial" w:cs="Arial"/>
        </w:rPr>
        <w:t>: za 15</w:t>
      </w:r>
      <w:r w:rsidR="003D12B6" w:rsidRPr="005C3DD7">
        <w:rPr>
          <w:rFonts w:ascii="Arial" w:hAnsi="Arial" w:cs="Arial"/>
        </w:rPr>
        <w:t> </w:t>
      </w:r>
      <w:r w:rsidRPr="005C3DD7">
        <w:rPr>
          <w:rFonts w:ascii="Arial" w:hAnsi="Arial" w:cs="Arial"/>
        </w:rPr>
        <w:t>%,</w:t>
      </w:r>
    </w:p>
    <w:p w14:paraId="152142E7" w14:textId="77777777" w:rsidR="00513FEC" w:rsidRPr="005C3DD7" w:rsidRDefault="00513FEC" w:rsidP="007D0E10">
      <w:pPr>
        <w:pStyle w:val="Odstavekseznama"/>
        <w:numPr>
          <w:ilvl w:val="0"/>
          <w:numId w:val="31"/>
        </w:numPr>
        <w:autoSpaceDE w:val="0"/>
        <w:autoSpaceDN w:val="0"/>
        <w:adjustRightInd w:val="0"/>
        <w:spacing w:after="10pt" w:line="18pt" w:lineRule="auto"/>
        <w:ind w:start="35.70pt" w:hanging="17.85pt"/>
        <w:rPr>
          <w:rFonts w:ascii="Arial" w:hAnsi="Arial" w:cs="Arial"/>
        </w:rPr>
      </w:pPr>
      <w:r w:rsidRPr="005C3DD7">
        <w:rPr>
          <w:rFonts w:ascii="Arial" w:hAnsi="Arial" w:cs="Arial"/>
        </w:rPr>
        <w:t>drobni delci PM</w:t>
      </w:r>
      <w:r w:rsidRPr="005C3DD7">
        <w:rPr>
          <w:rFonts w:ascii="Arial" w:hAnsi="Arial" w:cs="Arial"/>
          <w:vertAlign w:val="subscript"/>
        </w:rPr>
        <w:t>2,5</w:t>
      </w:r>
      <w:r w:rsidRPr="005C3DD7">
        <w:rPr>
          <w:rFonts w:ascii="Arial" w:hAnsi="Arial" w:cs="Arial"/>
        </w:rPr>
        <w:t>: za 60</w:t>
      </w:r>
      <w:r w:rsidR="003D12B6" w:rsidRPr="005C3DD7">
        <w:rPr>
          <w:rFonts w:ascii="Arial" w:hAnsi="Arial" w:cs="Arial"/>
        </w:rPr>
        <w:t> </w:t>
      </w:r>
      <w:r w:rsidRPr="005C3DD7">
        <w:rPr>
          <w:rFonts w:ascii="Arial" w:hAnsi="Arial" w:cs="Arial"/>
        </w:rPr>
        <w:t>%.</w:t>
      </w:r>
    </w:p>
    <w:p w14:paraId="38104939" w14:textId="77777777" w:rsidR="0050207C" w:rsidRPr="005C3DD7" w:rsidRDefault="00F85475" w:rsidP="007D0E10">
      <w:pPr>
        <w:autoSpaceDE w:val="0"/>
        <w:autoSpaceDN w:val="0"/>
        <w:adjustRightInd w:val="0"/>
        <w:spacing w:before="10pt" w:line="18pt" w:lineRule="auto"/>
        <w:rPr>
          <w:rFonts w:ascii="Arial" w:hAnsi="Arial" w:cs="Arial"/>
          <w:sz w:val="20"/>
          <w:szCs w:val="20"/>
        </w:rPr>
      </w:pPr>
      <w:hyperlink r:id="rId13" w:history="1">
        <w:r w:rsidR="0050207C" w:rsidRPr="005C3DD7">
          <w:rPr>
            <w:rFonts w:ascii="Arial" w:hAnsi="Arial" w:cs="Arial"/>
            <w:bCs/>
            <w:sz w:val="20"/>
            <w:szCs w:val="20"/>
          </w:rPr>
          <w:t>Direktiva 2008/50/ES o kakovosti zunanjega zraka in čistejšem zraku za Evropo</w:t>
        </w:r>
      </w:hyperlink>
      <w:r w:rsidR="0050207C" w:rsidRPr="005C3DD7">
        <w:rPr>
          <w:rStyle w:val="Sprotnaopomba-sklic"/>
          <w:rFonts w:ascii="Arial" w:hAnsi="Arial" w:cs="Arial"/>
          <w:bCs/>
        </w:rPr>
        <w:footnoteReference w:id="31"/>
      </w:r>
      <w:r w:rsidR="003A711E" w:rsidRPr="005C3DD7">
        <w:rPr>
          <w:rFonts w:ascii="Arial" w:hAnsi="Arial" w:cs="Arial"/>
          <w:sz w:val="20"/>
          <w:szCs w:val="20"/>
        </w:rPr>
        <w:t>, ki določa standarde kakovosti zraka</w:t>
      </w:r>
      <w:r w:rsidR="00584AD1" w:rsidRPr="005C3DD7">
        <w:rPr>
          <w:rFonts w:ascii="Arial" w:hAnsi="Arial" w:cs="Arial"/>
          <w:sz w:val="20"/>
          <w:szCs w:val="20"/>
        </w:rPr>
        <w:t xml:space="preserve"> (ciljne, mejne, opozorilne, kritične in alarmne vrednosti koncentracij onesnaževal v zunanjem zraku)</w:t>
      </w:r>
      <w:r w:rsidR="00286C23" w:rsidRPr="005C3DD7">
        <w:rPr>
          <w:rFonts w:ascii="Arial" w:hAnsi="Arial" w:cs="Arial"/>
          <w:sz w:val="20"/>
          <w:szCs w:val="20"/>
        </w:rPr>
        <w:t>,</w:t>
      </w:r>
      <w:r w:rsidR="003A711E" w:rsidRPr="005C3DD7">
        <w:rPr>
          <w:rFonts w:ascii="Arial" w:hAnsi="Arial" w:cs="Arial"/>
          <w:sz w:val="20"/>
          <w:szCs w:val="20"/>
        </w:rPr>
        <w:t xml:space="preserve"> </w:t>
      </w:r>
      <w:r w:rsidR="00286C23" w:rsidRPr="005C3DD7">
        <w:rPr>
          <w:rFonts w:ascii="Arial" w:hAnsi="Arial" w:cs="Arial"/>
          <w:sz w:val="20"/>
          <w:szCs w:val="20"/>
        </w:rPr>
        <w:t>in Direktiva 2004/107/ES Evropskega Parlamenta in Sveta z dne 15.</w:t>
      </w:r>
      <w:r w:rsidR="008912A9" w:rsidRPr="005C3DD7">
        <w:rPr>
          <w:rFonts w:ascii="Arial" w:hAnsi="Arial" w:cs="Arial"/>
          <w:sz w:val="20"/>
          <w:szCs w:val="20"/>
        </w:rPr>
        <w:t> </w:t>
      </w:r>
      <w:r w:rsidR="00286C23" w:rsidRPr="005C3DD7">
        <w:rPr>
          <w:rFonts w:ascii="Arial" w:hAnsi="Arial" w:cs="Arial"/>
          <w:sz w:val="20"/>
          <w:szCs w:val="20"/>
        </w:rPr>
        <w:t>decembra</w:t>
      </w:r>
      <w:r w:rsidR="008912A9" w:rsidRPr="005C3DD7">
        <w:rPr>
          <w:rFonts w:ascii="Arial" w:hAnsi="Arial" w:cs="Arial"/>
          <w:sz w:val="20"/>
          <w:szCs w:val="20"/>
        </w:rPr>
        <w:t> </w:t>
      </w:r>
      <w:r w:rsidR="00286C23" w:rsidRPr="005C3DD7">
        <w:rPr>
          <w:rFonts w:ascii="Arial" w:hAnsi="Arial" w:cs="Arial"/>
          <w:sz w:val="20"/>
          <w:szCs w:val="20"/>
        </w:rPr>
        <w:t>2004 o arzenu, kadmiju, živem srebru, niklju in policikličnih aromatskih ogljikovodikih v zunanjem zraku (2004/107) sta</w:t>
      </w:r>
      <w:r w:rsidR="0050207C" w:rsidRPr="005C3DD7">
        <w:rPr>
          <w:rFonts w:ascii="Arial" w:hAnsi="Arial" w:cs="Arial"/>
          <w:sz w:val="20"/>
          <w:szCs w:val="20"/>
        </w:rPr>
        <w:t xml:space="preserve"> </w:t>
      </w:r>
      <w:r w:rsidR="00605D37" w:rsidRPr="005C3DD7">
        <w:rPr>
          <w:rFonts w:ascii="Arial" w:hAnsi="Arial" w:cs="Arial"/>
          <w:sz w:val="20"/>
          <w:szCs w:val="20"/>
        </w:rPr>
        <w:t xml:space="preserve">v slovensko zakonodajo </w:t>
      </w:r>
      <w:r w:rsidR="0050207C" w:rsidRPr="005C3DD7">
        <w:rPr>
          <w:rFonts w:ascii="Arial" w:hAnsi="Arial" w:cs="Arial"/>
          <w:sz w:val="20"/>
          <w:szCs w:val="20"/>
        </w:rPr>
        <w:t>prenesen</w:t>
      </w:r>
      <w:r w:rsidR="00286C23" w:rsidRPr="005C3DD7">
        <w:rPr>
          <w:rFonts w:ascii="Arial" w:hAnsi="Arial" w:cs="Arial"/>
          <w:sz w:val="20"/>
          <w:szCs w:val="20"/>
        </w:rPr>
        <w:t>i</w:t>
      </w:r>
      <w:r w:rsidR="0050207C" w:rsidRPr="005C3DD7">
        <w:rPr>
          <w:rFonts w:ascii="Arial" w:hAnsi="Arial" w:cs="Arial"/>
          <w:sz w:val="20"/>
          <w:szCs w:val="20"/>
        </w:rPr>
        <w:t xml:space="preserve"> z:</w:t>
      </w:r>
    </w:p>
    <w:p w14:paraId="63D5D71D" w14:textId="77777777" w:rsidR="0050207C" w:rsidRPr="005C3DD7" w:rsidRDefault="0050207C" w:rsidP="00C9680E">
      <w:pPr>
        <w:pStyle w:val="Odstavekseznama"/>
        <w:numPr>
          <w:ilvl w:val="0"/>
          <w:numId w:val="31"/>
        </w:numPr>
        <w:autoSpaceDE w:val="0"/>
        <w:autoSpaceDN w:val="0"/>
        <w:adjustRightInd w:val="0"/>
        <w:spacing w:line="18pt" w:lineRule="auto"/>
        <w:ind w:start="17.85pt" w:hanging="17.85pt"/>
        <w:rPr>
          <w:rFonts w:ascii="Arial" w:hAnsi="Arial" w:cs="Arial"/>
          <w:bCs/>
        </w:rPr>
      </w:pPr>
      <w:r w:rsidRPr="005C3DD7">
        <w:rPr>
          <w:rFonts w:ascii="Arial" w:hAnsi="Arial" w:cs="Arial"/>
          <w:bCs/>
        </w:rPr>
        <w:t>Uredbo o kakovosti zunanjega zraka</w:t>
      </w:r>
      <w:bookmarkStart w:id="66" w:name="_Ref43292041"/>
      <w:r w:rsidRPr="005C3DD7">
        <w:rPr>
          <w:rStyle w:val="Sprotnaopomba-sklic"/>
          <w:rFonts w:ascii="Arial" w:hAnsi="Arial" w:cs="Arial"/>
          <w:bCs/>
        </w:rPr>
        <w:footnoteReference w:id="32"/>
      </w:r>
      <w:bookmarkEnd w:id="66"/>
      <w:r w:rsidRPr="005C3DD7">
        <w:rPr>
          <w:rFonts w:ascii="Arial" w:hAnsi="Arial" w:cs="Arial"/>
          <w:bCs/>
        </w:rPr>
        <w:t>;</w:t>
      </w:r>
    </w:p>
    <w:p w14:paraId="1DAA5159" w14:textId="77777777" w:rsidR="00286C23" w:rsidRPr="005C3DD7" w:rsidRDefault="00286C23" w:rsidP="00C9680E">
      <w:pPr>
        <w:pStyle w:val="Odstavekseznama"/>
        <w:numPr>
          <w:ilvl w:val="0"/>
          <w:numId w:val="32"/>
        </w:numPr>
        <w:autoSpaceDE w:val="0"/>
        <w:autoSpaceDN w:val="0"/>
        <w:adjustRightInd w:val="0"/>
        <w:spacing w:line="18pt" w:lineRule="auto"/>
        <w:ind w:start="17.85pt" w:hanging="17.85pt"/>
        <w:rPr>
          <w:rFonts w:ascii="Arial" w:hAnsi="Arial" w:cs="Arial"/>
          <w:bCs/>
        </w:rPr>
      </w:pPr>
      <w:r w:rsidRPr="005C3DD7">
        <w:rPr>
          <w:rFonts w:ascii="Arial" w:hAnsi="Arial" w:cs="Arial"/>
          <w:bCs/>
        </w:rPr>
        <w:t>Uredb</w:t>
      </w:r>
      <w:r w:rsidR="008912A9" w:rsidRPr="005C3DD7">
        <w:rPr>
          <w:rFonts w:ascii="Arial" w:hAnsi="Arial" w:cs="Arial"/>
          <w:bCs/>
        </w:rPr>
        <w:t>o</w:t>
      </w:r>
      <w:r w:rsidRPr="005C3DD7">
        <w:rPr>
          <w:rFonts w:ascii="Arial" w:hAnsi="Arial" w:cs="Arial"/>
          <w:bCs/>
        </w:rPr>
        <w:t xml:space="preserve"> o arzenu, kadmiju, živem srebru, niklju in policikličnih aromatskih ogljikovodikih v zunanjem zraku</w:t>
      </w:r>
      <w:r w:rsidRPr="005C3DD7">
        <w:rPr>
          <w:rStyle w:val="Sprotnaopomba-sklic"/>
          <w:rFonts w:ascii="Arial" w:hAnsi="Arial" w:cs="Arial"/>
          <w:bCs/>
        </w:rPr>
        <w:footnoteReference w:id="33"/>
      </w:r>
      <w:r w:rsidR="008912A9" w:rsidRPr="005C3DD7">
        <w:rPr>
          <w:rFonts w:ascii="Arial" w:hAnsi="Arial" w:cs="Arial"/>
          <w:bCs/>
        </w:rPr>
        <w:t>;</w:t>
      </w:r>
    </w:p>
    <w:p w14:paraId="29FF86B2" w14:textId="77777777" w:rsidR="0050207C" w:rsidRPr="005C3DD7" w:rsidRDefault="0050207C" w:rsidP="007D0E10">
      <w:pPr>
        <w:pStyle w:val="Odstavekseznama"/>
        <w:numPr>
          <w:ilvl w:val="0"/>
          <w:numId w:val="31"/>
        </w:numPr>
        <w:autoSpaceDE w:val="0"/>
        <w:autoSpaceDN w:val="0"/>
        <w:adjustRightInd w:val="0"/>
        <w:spacing w:after="10pt" w:line="18pt" w:lineRule="auto"/>
        <w:ind w:start="17.85pt" w:hanging="17.85pt"/>
        <w:rPr>
          <w:rFonts w:ascii="Arial" w:hAnsi="Arial" w:cs="Arial"/>
          <w:bCs/>
        </w:rPr>
      </w:pPr>
      <w:r w:rsidRPr="005C3DD7">
        <w:rPr>
          <w:rFonts w:ascii="Arial" w:hAnsi="Arial" w:cs="Arial"/>
        </w:rPr>
        <w:lastRenderedPageBreak/>
        <w:t>Pravilnikom o ocenjevanju kakovosti zunanjega zraka</w:t>
      </w:r>
      <w:r w:rsidRPr="005C3DD7">
        <w:rPr>
          <w:rStyle w:val="Sprotnaopomba-sklic"/>
          <w:rFonts w:ascii="Arial" w:hAnsi="Arial" w:cs="Arial"/>
        </w:rPr>
        <w:footnoteReference w:id="34"/>
      </w:r>
      <w:r w:rsidRPr="005C3DD7">
        <w:rPr>
          <w:rFonts w:ascii="Arial" w:hAnsi="Arial" w:cs="Arial"/>
        </w:rPr>
        <w:t>.</w:t>
      </w:r>
    </w:p>
    <w:p w14:paraId="4ADF1974" w14:textId="77777777" w:rsidR="0050207C" w:rsidRPr="005C3DD7" w:rsidRDefault="0050207C" w:rsidP="007D0E10">
      <w:pPr>
        <w:autoSpaceDE w:val="0"/>
        <w:autoSpaceDN w:val="0"/>
        <w:adjustRightInd w:val="0"/>
        <w:spacing w:before="10pt" w:line="18pt" w:lineRule="auto"/>
        <w:rPr>
          <w:rFonts w:ascii="Arial" w:hAnsi="Arial" w:cs="Arial"/>
          <w:bCs/>
          <w:sz w:val="20"/>
          <w:szCs w:val="20"/>
        </w:rPr>
      </w:pPr>
      <w:r w:rsidRPr="005C3DD7">
        <w:rPr>
          <w:rFonts w:ascii="Arial" w:hAnsi="Arial" w:cs="Arial"/>
          <w:bCs/>
          <w:sz w:val="20"/>
          <w:szCs w:val="20"/>
        </w:rPr>
        <w:t>Predpisa, sprejeta na podlagi Uredbe o kakovosti zunanjega zraka, sta:</w:t>
      </w:r>
    </w:p>
    <w:p w14:paraId="6BE05938" w14:textId="77777777" w:rsidR="0050207C" w:rsidRPr="005C3DD7" w:rsidRDefault="0050207C" w:rsidP="00C9680E">
      <w:pPr>
        <w:pStyle w:val="Odstavekseznama"/>
        <w:numPr>
          <w:ilvl w:val="0"/>
          <w:numId w:val="30"/>
        </w:numPr>
        <w:autoSpaceDE w:val="0"/>
        <w:autoSpaceDN w:val="0"/>
        <w:adjustRightInd w:val="0"/>
        <w:spacing w:line="18pt" w:lineRule="auto"/>
        <w:rPr>
          <w:rFonts w:ascii="Arial" w:hAnsi="Arial" w:cs="Arial"/>
        </w:rPr>
      </w:pPr>
      <w:r w:rsidRPr="005C3DD7">
        <w:rPr>
          <w:rFonts w:ascii="Arial" w:hAnsi="Arial" w:cs="Arial"/>
        </w:rPr>
        <w:t>Odlok o določitvi podobmočij zaradi upravljanja s kakovostjo zunanjega zraka</w:t>
      </w:r>
      <w:r w:rsidRPr="005C3DD7">
        <w:rPr>
          <w:rStyle w:val="Sprotnaopomba-sklic"/>
          <w:rFonts w:ascii="Arial" w:hAnsi="Arial" w:cs="Arial"/>
        </w:rPr>
        <w:footnoteReference w:id="35"/>
      </w:r>
      <w:r w:rsidRPr="005C3DD7">
        <w:rPr>
          <w:rFonts w:ascii="Arial" w:hAnsi="Arial" w:cs="Arial"/>
        </w:rPr>
        <w:t>;</w:t>
      </w:r>
    </w:p>
    <w:p w14:paraId="18CBB0A2" w14:textId="77777777" w:rsidR="0050207C" w:rsidRPr="005C3DD7" w:rsidRDefault="0050207C" w:rsidP="007D0E10">
      <w:pPr>
        <w:pStyle w:val="Odstavekseznama"/>
        <w:numPr>
          <w:ilvl w:val="0"/>
          <w:numId w:val="30"/>
        </w:numPr>
        <w:autoSpaceDE w:val="0"/>
        <w:autoSpaceDN w:val="0"/>
        <w:adjustRightInd w:val="0"/>
        <w:spacing w:after="10pt" w:line="18pt" w:lineRule="auto"/>
        <w:ind w:start="17.85pt" w:hanging="17.85pt"/>
        <w:rPr>
          <w:rFonts w:ascii="Arial" w:hAnsi="Arial" w:cs="Arial"/>
        </w:rPr>
      </w:pPr>
      <w:r w:rsidRPr="005C3DD7">
        <w:rPr>
          <w:rFonts w:ascii="Arial" w:hAnsi="Arial" w:cs="Arial"/>
        </w:rPr>
        <w:t>Odredba o razvrstitvi območij, aglomeracij in podobmočij glede na onesnaženost zunanjega zraka</w:t>
      </w:r>
      <w:r w:rsidRPr="005C3DD7">
        <w:rPr>
          <w:rStyle w:val="Sprotnaopomba-sklic"/>
          <w:rFonts w:ascii="Arial" w:hAnsi="Arial" w:cs="Arial"/>
        </w:rPr>
        <w:footnoteReference w:id="36"/>
      </w:r>
      <w:r w:rsidRPr="005C3DD7">
        <w:rPr>
          <w:rFonts w:ascii="Arial" w:hAnsi="Arial" w:cs="Arial"/>
        </w:rPr>
        <w:t>.</w:t>
      </w:r>
    </w:p>
    <w:p w14:paraId="5943F0EB" w14:textId="77777777" w:rsidR="00584AD1" w:rsidRPr="005C3DD7" w:rsidRDefault="00584AD1" w:rsidP="007D0E10">
      <w:pPr>
        <w:autoSpaceDE w:val="0"/>
        <w:autoSpaceDN w:val="0"/>
        <w:adjustRightInd w:val="0"/>
        <w:spacing w:before="10pt" w:after="10pt" w:line="18pt" w:lineRule="auto"/>
        <w:rPr>
          <w:rFonts w:ascii="Arial" w:hAnsi="Arial" w:cs="Arial"/>
          <w:bCs/>
          <w:sz w:val="20"/>
          <w:szCs w:val="20"/>
        </w:rPr>
      </w:pPr>
      <w:r w:rsidRPr="005C3DD7">
        <w:rPr>
          <w:rFonts w:ascii="Arial" w:hAnsi="Arial" w:cs="Arial"/>
          <w:bCs/>
          <w:sz w:val="20"/>
          <w:szCs w:val="20"/>
        </w:rPr>
        <w:t>Na območjih, kjer so presežene mejne vrednosti koncentracij za delce PM</w:t>
      </w:r>
      <w:r w:rsidRPr="005C3DD7">
        <w:rPr>
          <w:rFonts w:ascii="Arial" w:hAnsi="Arial" w:cs="Arial"/>
          <w:bCs/>
          <w:sz w:val="20"/>
          <w:szCs w:val="20"/>
          <w:vertAlign w:val="subscript"/>
        </w:rPr>
        <w:t>10</w:t>
      </w:r>
      <w:r w:rsidRPr="005C3DD7">
        <w:rPr>
          <w:rFonts w:ascii="Arial" w:hAnsi="Arial" w:cs="Arial"/>
          <w:bCs/>
          <w:sz w:val="20"/>
          <w:szCs w:val="20"/>
        </w:rPr>
        <w:t>, se izvajajo načrti za kakovost zraka</w:t>
      </w:r>
      <w:r w:rsidRPr="005C3DD7">
        <w:rPr>
          <w:rStyle w:val="Sprotnaopomba-sklic"/>
          <w:rFonts w:ascii="Arial" w:hAnsi="Arial" w:cs="Arial"/>
          <w:bCs/>
        </w:rPr>
        <w:footnoteReference w:id="37"/>
      </w:r>
      <w:r w:rsidRPr="005C3DD7">
        <w:rPr>
          <w:rFonts w:ascii="Arial" w:hAnsi="Arial" w:cs="Arial"/>
          <w:bCs/>
          <w:sz w:val="20"/>
          <w:szCs w:val="20"/>
        </w:rPr>
        <w:t>, ki so sprejeti na podlagi Uredbe o kakovosti zunanjega zraka</w:t>
      </w:r>
      <w:r w:rsidR="008912A9" w:rsidRPr="005C3DD7">
        <w:rPr>
          <w:rStyle w:val="Sprotnaopomba-sklic"/>
          <w:rFonts w:ascii="Arial" w:hAnsi="Arial" w:cs="Arial"/>
          <w:bCs/>
        </w:rPr>
        <w:footnoteReference w:id="38"/>
      </w:r>
      <w:r w:rsidRPr="005C3DD7">
        <w:rPr>
          <w:rFonts w:ascii="Arial" w:hAnsi="Arial" w:cs="Arial"/>
          <w:bCs/>
          <w:sz w:val="20"/>
          <w:szCs w:val="20"/>
        </w:rPr>
        <w:t>. Namen  teh načrtov je v najkrajšem možnem času zagotoviti skladnost z mejnimi vrednostmi z dodatnimi ukrepi, ki se izvajajo dopolnilno k ukrepom, ki se uveljavljajo na ravni celotne države.</w:t>
      </w:r>
    </w:p>
    <w:p w14:paraId="1E7E5ECF" w14:textId="77777777" w:rsidR="00FD7D13" w:rsidRPr="005C3DD7" w:rsidRDefault="00A2565C" w:rsidP="007D0E10">
      <w:pPr>
        <w:spacing w:before="10pt" w:after="10pt" w:line="18pt" w:lineRule="auto"/>
        <w:rPr>
          <w:rFonts w:ascii="Arial" w:hAnsi="Arial" w:cs="Arial"/>
          <w:bCs/>
          <w:sz w:val="20"/>
          <w:szCs w:val="20"/>
        </w:rPr>
      </w:pPr>
      <w:r w:rsidRPr="005C3DD7">
        <w:rPr>
          <w:rFonts w:ascii="Arial" w:hAnsi="Arial" w:cs="Arial"/>
          <w:bCs/>
          <w:sz w:val="20"/>
          <w:szCs w:val="20"/>
        </w:rPr>
        <w:t>Nacionalne zgornje meje emisij za osnovna onesnaževala zunanjega zraka so za Slovenijo določene v Direktivi 2001/81/ES o nacionalnih zgornjih mejah emisij za nekatera onesnaževala zr</w:t>
      </w:r>
      <w:r w:rsidR="008E5ED7" w:rsidRPr="005C3DD7">
        <w:rPr>
          <w:rFonts w:ascii="Arial" w:hAnsi="Arial" w:cs="Arial"/>
          <w:bCs/>
          <w:sz w:val="20"/>
          <w:szCs w:val="20"/>
        </w:rPr>
        <w:t xml:space="preserve">aka (Direktiva NEC 2001/81/ES) </w:t>
      </w:r>
      <w:r w:rsidRPr="005C3DD7">
        <w:rPr>
          <w:rFonts w:ascii="Arial" w:hAnsi="Arial" w:cs="Arial"/>
          <w:bCs/>
          <w:sz w:val="20"/>
          <w:szCs w:val="20"/>
        </w:rPr>
        <w:t>in reviziji te direktive, v Direktivi 2016/2284 o zmanjšanju nacionalnih emisij za nekatera onesnaževala zraka (nova Direktiva NEC 2016/2284).</w:t>
      </w:r>
    </w:p>
    <w:p w14:paraId="7107F334" w14:textId="77777777" w:rsidR="007D121D" w:rsidRPr="00B02E40" w:rsidRDefault="007D0E10" w:rsidP="00B02E40">
      <w:pPr>
        <w:spacing w:line="18pt" w:lineRule="auto"/>
        <w:rPr>
          <w:rFonts w:ascii="Arial" w:hAnsi="Arial" w:cs="Arial"/>
          <w:sz w:val="20"/>
          <w:szCs w:val="20"/>
        </w:rPr>
      </w:pPr>
      <w:r w:rsidRPr="00B02E40">
        <w:rPr>
          <w:rFonts w:ascii="Arial" w:hAnsi="Arial" w:cs="Arial"/>
          <w:sz w:val="20"/>
          <w:szCs w:val="20"/>
        </w:rPr>
        <w:t>Tabela</w:t>
      </w:r>
      <w:r w:rsidR="007D121D" w:rsidRPr="00B02E40">
        <w:rPr>
          <w:rFonts w:ascii="Arial" w:hAnsi="Arial" w:cs="Arial"/>
          <w:sz w:val="20"/>
          <w:szCs w:val="20"/>
        </w:rPr>
        <w:t xml:space="preserve"> </w:t>
      </w:r>
      <w:r w:rsidR="007D121D" w:rsidRPr="00B02E40">
        <w:rPr>
          <w:rFonts w:ascii="Arial" w:hAnsi="Arial" w:cs="Arial"/>
          <w:sz w:val="20"/>
          <w:szCs w:val="20"/>
        </w:rPr>
        <w:fldChar w:fldCharType="begin"/>
      </w:r>
      <w:r w:rsidR="007D121D" w:rsidRPr="00B02E40">
        <w:rPr>
          <w:rFonts w:ascii="Arial" w:hAnsi="Arial" w:cs="Arial"/>
          <w:sz w:val="20"/>
          <w:szCs w:val="20"/>
        </w:rPr>
        <w:instrText xml:space="preserve"> SEQ Preglednica \* ARABIC </w:instrText>
      </w:r>
      <w:r w:rsidR="007D121D" w:rsidRPr="00B02E40">
        <w:rPr>
          <w:rFonts w:ascii="Arial" w:hAnsi="Arial" w:cs="Arial"/>
          <w:sz w:val="20"/>
          <w:szCs w:val="20"/>
        </w:rPr>
        <w:fldChar w:fldCharType="separate"/>
      </w:r>
      <w:r w:rsidR="004F145A">
        <w:rPr>
          <w:rFonts w:ascii="Arial" w:hAnsi="Arial" w:cs="Arial"/>
          <w:noProof/>
          <w:sz w:val="20"/>
          <w:szCs w:val="20"/>
        </w:rPr>
        <w:t>3</w:t>
      </w:r>
      <w:r w:rsidR="007D121D" w:rsidRPr="00B02E40">
        <w:rPr>
          <w:rFonts w:ascii="Arial" w:hAnsi="Arial" w:cs="Arial"/>
          <w:sz w:val="20"/>
          <w:szCs w:val="20"/>
        </w:rPr>
        <w:fldChar w:fldCharType="end"/>
      </w:r>
      <w:r w:rsidR="007D121D" w:rsidRPr="00B02E40">
        <w:rPr>
          <w:rFonts w:ascii="Arial" w:hAnsi="Arial" w:cs="Arial"/>
          <w:sz w:val="20"/>
          <w:szCs w:val="20"/>
        </w:rPr>
        <w:t>: Obveznosti zmanjšanja emisij za osnovna onesnaževala zraka, ki so določene v Direktivi NEC</w:t>
      </w:r>
      <w:r w:rsidR="008912A9" w:rsidRPr="00B02E40">
        <w:rPr>
          <w:rFonts w:ascii="Arial" w:hAnsi="Arial" w:cs="Arial"/>
          <w:sz w:val="20"/>
          <w:szCs w:val="20"/>
        </w:rPr>
        <w:t xml:space="preserve"> (</w:t>
      </w:r>
      <w:r w:rsidR="007D121D" w:rsidRPr="00B02E40">
        <w:rPr>
          <w:rFonts w:ascii="Arial" w:hAnsi="Arial" w:cs="Arial"/>
          <w:sz w:val="20"/>
          <w:szCs w:val="20"/>
        </w:rPr>
        <w:t>Cilj za leto 2025 se določi glede na linearno krivuljo zmanjševanja med obveznostjo za leto 2020 in leto 2030</w:t>
      </w:r>
      <w:r w:rsidR="008912A9" w:rsidRPr="00B02E40">
        <w:rPr>
          <w:rFonts w:ascii="Arial" w:hAnsi="Arial" w:cs="Arial"/>
          <w:sz w:val="20"/>
          <w:szCs w:val="20"/>
        </w:rPr>
        <w:t>.)</w:t>
      </w: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CellMar>
          <w:top w:w="0.55pt" w:type="dxa"/>
          <w:bottom w:w="0.55pt" w:type="dxa"/>
        </w:tblCellMar>
        <w:tblLook w:firstRow="1" w:lastRow="0" w:firstColumn="1" w:lastColumn="0" w:noHBand="0" w:noVBand="1"/>
      </w:tblPr>
      <w:tblGrid>
        <w:gridCol w:w="2400"/>
        <w:gridCol w:w="3048"/>
        <w:gridCol w:w="1796"/>
        <w:gridCol w:w="1816"/>
      </w:tblGrid>
      <w:tr w:rsidR="007D121D" w:rsidRPr="005C3DD7" w14:paraId="0D3B8346" w14:textId="77777777">
        <w:trPr>
          <w:trHeight w:val="1365"/>
          <w:tblHeader/>
        </w:trPr>
        <w:tc>
          <w:tcPr>
            <w:tcW w:w="26.5%" w:type="pct"/>
            <w:vMerge w:val="restart"/>
            <w:shd w:val="clear" w:color="auto" w:fill="92D050"/>
            <w:noWrap/>
            <w:vAlign w:val="center"/>
          </w:tcPr>
          <w:p w14:paraId="590A0115" w14:textId="77777777" w:rsidR="007D121D" w:rsidRPr="005C3DD7" w:rsidRDefault="007D121D" w:rsidP="00EF5322">
            <w:pPr>
              <w:rPr>
                <w:rFonts w:ascii="Arial" w:hAnsi="Arial" w:cs="Arial"/>
                <w:b/>
                <w:color w:val="FFFFFF"/>
                <w:sz w:val="20"/>
                <w:szCs w:val="20"/>
              </w:rPr>
            </w:pPr>
          </w:p>
        </w:tc>
        <w:tc>
          <w:tcPr>
            <w:tcW w:w="33.64%" w:type="pct"/>
            <w:shd w:val="clear" w:color="auto" w:fill="92D050"/>
            <w:vAlign w:val="center"/>
          </w:tcPr>
          <w:p w14:paraId="6FD871BF" w14:textId="77777777" w:rsidR="007D121D" w:rsidRPr="005C3DD7" w:rsidRDefault="007D121D" w:rsidP="00EF5322">
            <w:pPr>
              <w:jc w:val="end"/>
              <w:rPr>
                <w:rFonts w:ascii="Arial" w:hAnsi="Arial" w:cs="Arial"/>
                <w:b/>
                <w:i/>
                <w:iCs/>
                <w:color w:val="FFFFFF"/>
                <w:sz w:val="20"/>
                <w:szCs w:val="20"/>
              </w:rPr>
            </w:pPr>
            <w:r w:rsidRPr="005C3DD7">
              <w:rPr>
                <w:rFonts w:ascii="Arial" w:hAnsi="Arial" w:cs="Arial"/>
                <w:b/>
                <w:color w:val="FFFFFF"/>
                <w:sz w:val="20"/>
                <w:szCs w:val="20"/>
              </w:rPr>
              <w:t xml:space="preserve">Nacionalne zgornje meje emisij za nekatera onesnaževala zraka </w:t>
            </w:r>
            <w:r w:rsidRPr="00847CC5">
              <w:rPr>
                <w:rFonts w:ascii="Arial" w:hAnsi="Arial" w:cs="Arial"/>
                <w:b/>
                <w:iCs/>
                <w:color w:val="FFFFFF"/>
                <w:sz w:val="20"/>
                <w:szCs w:val="20"/>
              </w:rPr>
              <w:t>(kiloton)</w:t>
            </w:r>
          </w:p>
          <w:p w14:paraId="5D909489" w14:textId="77777777" w:rsidR="007D121D" w:rsidRPr="005C3DD7" w:rsidRDefault="007D121D" w:rsidP="00EF5322">
            <w:pPr>
              <w:jc w:val="end"/>
              <w:rPr>
                <w:rFonts w:ascii="Arial" w:hAnsi="Arial" w:cs="Arial"/>
                <w:b/>
                <w:color w:val="FFFFFF"/>
                <w:sz w:val="20"/>
                <w:szCs w:val="20"/>
              </w:rPr>
            </w:pPr>
            <w:r w:rsidRPr="005C3DD7">
              <w:rPr>
                <w:rFonts w:ascii="Arial" w:hAnsi="Arial" w:cs="Arial"/>
                <w:b/>
                <w:color w:val="FFFFFF"/>
                <w:sz w:val="20"/>
                <w:szCs w:val="20"/>
              </w:rPr>
              <w:t>(uporabljajo se do leta 2019)</w:t>
            </w:r>
          </w:p>
        </w:tc>
        <w:tc>
          <w:tcPr>
            <w:tcW w:w="39.86%" w:type="pct"/>
            <w:gridSpan w:val="2"/>
            <w:shd w:val="clear" w:color="auto" w:fill="92D050"/>
            <w:vAlign w:val="center"/>
          </w:tcPr>
          <w:p w14:paraId="0E9F3832" w14:textId="77777777" w:rsidR="007D121D" w:rsidRPr="005C3DD7" w:rsidRDefault="007D121D" w:rsidP="00EF5322">
            <w:pPr>
              <w:jc w:val="end"/>
              <w:rPr>
                <w:rFonts w:ascii="Arial" w:hAnsi="Arial" w:cs="Arial"/>
                <w:b/>
                <w:color w:val="FFFFFF"/>
                <w:sz w:val="20"/>
                <w:szCs w:val="20"/>
              </w:rPr>
            </w:pPr>
            <w:r w:rsidRPr="005C3DD7">
              <w:rPr>
                <w:rFonts w:ascii="Arial" w:hAnsi="Arial" w:cs="Arial"/>
                <w:b/>
                <w:color w:val="FFFFFF"/>
                <w:sz w:val="20"/>
                <w:szCs w:val="20"/>
              </w:rPr>
              <w:t xml:space="preserve">Nacionalne obveznosti zmanjšanja emisij za nekatera onesnaževala zraka </w:t>
            </w:r>
            <w:r w:rsidRPr="00847CC5">
              <w:rPr>
                <w:rFonts w:ascii="Arial" w:hAnsi="Arial" w:cs="Arial"/>
                <w:b/>
                <w:iCs/>
                <w:color w:val="FFFFFF"/>
                <w:sz w:val="20"/>
                <w:szCs w:val="20"/>
              </w:rPr>
              <w:t>(glede na leto 2005)</w:t>
            </w:r>
          </w:p>
        </w:tc>
      </w:tr>
      <w:tr w:rsidR="007D121D" w:rsidRPr="005C3DD7" w14:paraId="1569274D" w14:textId="77777777">
        <w:trPr>
          <w:trHeight w:val="675"/>
          <w:tblHeader/>
        </w:trPr>
        <w:tc>
          <w:tcPr>
            <w:tcW w:w="26.5%" w:type="pct"/>
            <w:vMerge/>
            <w:shd w:val="clear" w:color="auto" w:fill="92D050"/>
            <w:vAlign w:val="center"/>
          </w:tcPr>
          <w:p w14:paraId="3F27D53E" w14:textId="77777777" w:rsidR="007D121D" w:rsidRPr="005C3DD7" w:rsidRDefault="007D121D" w:rsidP="00EF5322">
            <w:pPr>
              <w:rPr>
                <w:rFonts w:ascii="Arial" w:hAnsi="Arial" w:cs="Arial"/>
                <w:b/>
                <w:color w:val="FFFFFF"/>
                <w:sz w:val="20"/>
                <w:szCs w:val="20"/>
              </w:rPr>
            </w:pPr>
          </w:p>
        </w:tc>
        <w:tc>
          <w:tcPr>
            <w:tcW w:w="33.64%" w:type="pct"/>
            <w:shd w:val="clear" w:color="auto" w:fill="92D050"/>
            <w:vAlign w:val="center"/>
          </w:tcPr>
          <w:p w14:paraId="762C89EE" w14:textId="77777777" w:rsidR="007D121D" w:rsidRPr="005C3DD7" w:rsidRDefault="007D121D" w:rsidP="00EF5322">
            <w:pPr>
              <w:jc w:val="end"/>
              <w:rPr>
                <w:rFonts w:ascii="Arial" w:hAnsi="Arial" w:cs="Arial"/>
                <w:b/>
                <w:color w:val="FFFFFF"/>
                <w:sz w:val="20"/>
                <w:szCs w:val="20"/>
              </w:rPr>
            </w:pPr>
            <w:r w:rsidRPr="005C3DD7">
              <w:rPr>
                <w:rFonts w:ascii="Arial" w:hAnsi="Arial" w:cs="Arial"/>
                <w:b/>
                <w:color w:val="FFFFFF"/>
                <w:sz w:val="20"/>
                <w:szCs w:val="20"/>
              </w:rPr>
              <w:t>Direktiva NEC 2001/81/ES</w:t>
            </w:r>
          </w:p>
        </w:tc>
        <w:tc>
          <w:tcPr>
            <w:tcW w:w="39.86%" w:type="pct"/>
            <w:gridSpan w:val="2"/>
            <w:shd w:val="clear" w:color="auto" w:fill="92D050"/>
            <w:vAlign w:val="center"/>
          </w:tcPr>
          <w:p w14:paraId="25B46A92" w14:textId="77777777" w:rsidR="007D121D" w:rsidRPr="005C3DD7" w:rsidRDefault="00986595" w:rsidP="00EF5322">
            <w:pPr>
              <w:jc w:val="end"/>
              <w:rPr>
                <w:rFonts w:ascii="Arial" w:hAnsi="Arial" w:cs="Arial"/>
                <w:b/>
                <w:color w:val="FFFFFF"/>
                <w:sz w:val="20"/>
                <w:szCs w:val="20"/>
              </w:rPr>
            </w:pPr>
            <w:r w:rsidRPr="005C3DD7">
              <w:rPr>
                <w:rFonts w:ascii="Arial" w:hAnsi="Arial" w:cs="Arial"/>
                <w:b/>
                <w:color w:val="FFFFFF"/>
                <w:sz w:val="20"/>
                <w:szCs w:val="20"/>
              </w:rPr>
              <w:t>N</w:t>
            </w:r>
            <w:r w:rsidR="007D121D" w:rsidRPr="005C3DD7">
              <w:rPr>
                <w:rFonts w:ascii="Arial" w:hAnsi="Arial" w:cs="Arial"/>
                <w:b/>
                <w:color w:val="FFFFFF"/>
                <w:sz w:val="20"/>
                <w:szCs w:val="20"/>
              </w:rPr>
              <w:t>ova Direktiva NEC 2016/2284</w:t>
            </w:r>
          </w:p>
        </w:tc>
      </w:tr>
      <w:tr w:rsidR="007D121D" w:rsidRPr="005C3DD7" w14:paraId="75A7B223" w14:textId="77777777">
        <w:trPr>
          <w:trHeight w:val="300"/>
          <w:tblHeader/>
        </w:trPr>
        <w:tc>
          <w:tcPr>
            <w:tcW w:w="26.5%" w:type="pct"/>
            <w:shd w:val="clear" w:color="auto" w:fill="92D050"/>
            <w:noWrap/>
            <w:vAlign w:val="center"/>
          </w:tcPr>
          <w:p w14:paraId="7E157AA7" w14:textId="77777777" w:rsidR="007D121D" w:rsidRPr="005C3DD7" w:rsidRDefault="007D121D" w:rsidP="00EF5322">
            <w:pPr>
              <w:jc w:val="start"/>
              <w:rPr>
                <w:rFonts w:ascii="Arial" w:hAnsi="Arial" w:cs="Arial"/>
                <w:b/>
                <w:color w:val="FFFFFF"/>
                <w:sz w:val="20"/>
                <w:szCs w:val="20"/>
              </w:rPr>
            </w:pPr>
            <w:r w:rsidRPr="005C3DD7">
              <w:rPr>
                <w:rFonts w:ascii="Arial" w:hAnsi="Arial" w:cs="Arial"/>
                <w:b/>
                <w:color w:val="FFFFFF"/>
                <w:sz w:val="20"/>
                <w:szCs w:val="20"/>
              </w:rPr>
              <w:t>Leto</w:t>
            </w:r>
          </w:p>
        </w:tc>
        <w:tc>
          <w:tcPr>
            <w:tcW w:w="33.64%" w:type="pct"/>
            <w:shd w:val="clear" w:color="auto" w:fill="92D050"/>
            <w:noWrap/>
            <w:vAlign w:val="center"/>
          </w:tcPr>
          <w:p w14:paraId="190F5607" w14:textId="77777777" w:rsidR="007D121D" w:rsidRPr="005C3DD7" w:rsidRDefault="007D121D" w:rsidP="00EF5322">
            <w:pPr>
              <w:jc w:val="end"/>
              <w:rPr>
                <w:rFonts w:ascii="Arial" w:hAnsi="Arial" w:cs="Arial"/>
                <w:b/>
                <w:color w:val="FFFFFF"/>
                <w:sz w:val="20"/>
                <w:szCs w:val="20"/>
              </w:rPr>
            </w:pPr>
            <w:r w:rsidRPr="005C3DD7">
              <w:rPr>
                <w:rFonts w:ascii="Arial" w:hAnsi="Arial" w:cs="Arial"/>
                <w:b/>
                <w:color w:val="FFFFFF"/>
                <w:sz w:val="20"/>
                <w:szCs w:val="20"/>
              </w:rPr>
              <w:t>2010</w:t>
            </w:r>
          </w:p>
        </w:tc>
        <w:tc>
          <w:tcPr>
            <w:tcW w:w="19.82%" w:type="pct"/>
            <w:shd w:val="clear" w:color="auto" w:fill="92D050"/>
            <w:noWrap/>
            <w:vAlign w:val="center"/>
          </w:tcPr>
          <w:p w14:paraId="7C63F9AB" w14:textId="77777777" w:rsidR="007D121D" w:rsidRPr="005C3DD7" w:rsidRDefault="007D121D" w:rsidP="00EF5322">
            <w:pPr>
              <w:jc w:val="end"/>
              <w:rPr>
                <w:rFonts w:ascii="Arial" w:hAnsi="Arial" w:cs="Arial"/>
                <w:b/>
                <w:color w:val="FFFFFF"/>
                <w:sz w:val="20"/>
                <w:szCs w:val="20"/>
              </w:rPr>
            </w:pPr>
            <w:r w:rsidRPr="005C3DD7">
              <w:rPr>
                <w:rFonts w:ascii="Arial" w:hAnsi="Arial" w:cs="Arial"/>
                <w:b/>
                <w:color w:val="FFFFFF"/>
                <w:sz w:val="20"/>
                <w:szCs w:val="20"/>
              </w:rPr>
              <w:t>2020</w:t>
            </w:r>
          </w:p>
        </w:tc>
        <w:tc>
          <w:tcPr>
            <w:tcW w:w="20.04%" w:type="pct"/>
            <w:shd w:val="clear" w:color="auto" w:fill="92D050"/>
            <w:noWrap/>
            <w:vAlign w:val="center"/>
          </w:tcPr>
          <w:p w14:paraId="226E1EFE" w14:textId="77777777" w:rsidR="007D121D" w:rsidRPr="005C3DD7" w:rsidRDefault="007D121D" w:rsidP="00EF5322">
            <w:pPr>
              <w:jc w:val="end"/>
              <w:rPr>
                <w:rFonts w:ascii="Arial" w:hAnsi="Arial" w:cs="Arial"/>
                <w:b/>
                <w:color w:val="FFFFFF"/>
                <w:sz w:val="20"/>
                <w:szCs w:val="20"/>
              </w:rPr>
            </w:pPr>
            <w:r w:rsidRPr="005C3DD7">
              <w:rPr>
                <w:rFonts w:ascii="Arial" w:hAnsi="Arial" w:cs="Arial"/>
                <w:b/>
                <w:color w:val="FFFFFF"/>
                <w:sz w:val="20"/>
                <w:szCs w:val="20"/>
              </w:rPr>
              <w:t>2030</w:t>
            </w:r>
          </w:p>
        </w:tc>
      </w:tr>
      <w:tr w:rsidR="007D121D" w:rsidRPr="005C3DD7" w14:paraId="3E1301C2" w14:textId="77777777">
        <w:trPr>
          <w:trHeight w:val="323"/>
        </w:trPr>
        <w:tc>
          <w:tcPr>
            <w:tcW w:w="26.5%" w:type="pct"/>
            <w:shd w:val="clear" w:color="auto" w:fill="auto"/>
            <w:vAlign w:val="center"/>
          </w:tcPr>
          <w:p w14:paraId="3D69EDF0" w14:textId="77777777" w:rsidR="007D121D" w:rsidRPr="005C3DD7" w:rsidRDefault="007D121D" w:rsidP="00EF5322">
            <w:pPr>
              <w:jc w:val="start"/>
              <w:rPr>
                <w:rFonts w:ascii="Arial" w:hAnsi="Arial" w:cs="Arial"/>
                <w:sz w:val="20"/>
                <w:szCs w:val="20"/>
              </w:rPr>
            </w:pPr>
            <w:r w:rsidRPr="005C3DD7">
              <w:rPr>
                <w:rFonts w:ascii="Arial" w:hAnsi="Arial" w:cs="Arial"/>
                <w:sz w:val="20"/>
                <w:szCs w:val="20"/>
              </w:rPr>
              <w:t>dušikovi oksidi (NOx)</w:t>
            </w:r>
          </w:p>
        </w:tc>
        <w:tc>
          <w:tcPr>
            <w:tcW w:w="33.64%" w:type="pct"/>
            <w:shd w:val="clear" w:color="auto" w:fill="auto"/>
            <w:noWrap/>
            <w:vAlign w:val="center"/>
          </w:tcPr>
          <w:p w14:paraId="23D9E888" w14:textId="77777777" w:rsidR="007D121D" w:rsidRPr="005C3DD7" w:rsidRDefault="007D121D" w:rsidP="00EF5322">
            <w:pPr>
              <w:jc w:val="end"/>
              <w:rPr>
                <w:rFonts w:ascii="Arial" w:hAnsi="Arial" w:cs="Arial"/>
                <w:sz w:val="20"/>
                <w:szCs w:val="20"/>
              </w:rPr>
            </w:pPr>
            <w:r w:rsidRPr="005C3DD7">
              <w:rPr>
                <w:rFonts w:ascii="Arial" w:hAnsi="Arial" w:cs="Arial"/>
                <w:sz w:val="20"/>
                <w:szCs w:val="20"/>
              </w:rPr>
              <w:t>45 kt</w:t>
            </w:r>
          </w:p>
        </w:tc>
        <w:tc>
          <w:tcPr>
            <w:tcW w:w="19.82%" w:type="pct"/>
            <w:shd w:val="clear" w:color="auto" w:fill="auto"/>
            <w:vAlign w:val="center"/>
          </w:tcPr>
          <w:p w14:paraId="79BA62CC" w14:textId="77777777" w:rsidR="007D121D" w:rsidRPr="005C3DD7" w:rsidRDefault="007D121D" w:rsidP="00EF5322">
            <w:pPr>
              <w:jc w:val="end"/>
              <w:rPr>
                <w:rFonts w:ascii="Arial" w:hAnsi="Arial" w:cs="Arial"/>
                <w:sz w:val="20"/>
                <w:szCs w:val="20"/>
              </w:rPr>
            </w:pPr>
            <w:r w:rsidRPr="005C3DD7">
              <w:rPr>
                <w:rFonts w:ascii="Arial" w:hAnsi="Arial" w:cs="Arial"/>
                <w:sz w:val="20"/>
                <w:szCs w:val="20"/>
              </w:rPr>
              <w:t>- 39 %</w:t>
            </w:r>
          </w:p>
        </w:tc>
        <w:tc>
          <w:tcPr>
            <w:tcW w:w="20.04%" w:type="pct"/>
            <w:shd w:val="clear" w:color="auto" w:fill="auto"/>
            <w:vAlign w:val="center"/>
          </w:tcPr>
          <w:p w14:paraId="7E6D318E" w14:textId="77777777" w:rsidR="007D121D" w:rsidRPr="005C3DD7" w:rsidRDefault="007D121D" w:rsidP="00EF5322">
            <w:pPr>
              <w:jc w:val="end"/>
              <w:rPr>
                <w:rFonts w:ascii="Arial" w:hAnsi="Arial" w:cs="Arial"/>
                <w:sz w:val="20"/>
                <w:szCs w:val="20"/>
              </w:rPr>
            </w:pPr>
            <w:r w:rsidRPr="005C3DD7">
              <w:rPr>
                <w:rFonts w:ascii="Arial" w:hAnsi="Arial" w:cs="Arial"/>
                <w:sz w:val="20"/>
                <w:szCs w:val="20"/>
              </w:rPr>
              <w:t>- 65 %</w:t>
            </w:r>
          </w:p>
        </w:tc>
      </w:tr>
      <w:tr w:rsidR="007D121D" w:rsidRPr="005C3DD7" w14:paraId="74C10125" w14:textId="77777777">
        <w:trPr>
          <w:trHeight w:val="554"/>
        </w:trPr>
        <w:tc>
          <w:tcPr>
            <w:tcW w:w="26.5%" w:type="pct"/>
            <w:shd w:val="clear" w:color="auto" w:fill="auto"/>
            <w:vAlign w:val="center"/>
          </w:tcPr>
          <w:p w14:paraId="7A373BFA" w14:textId="77777777" w:rsidR="007D121D" w:rsidRPr="005C3DD7" w:rsidRDefault="007D121D" w:rsidP="00EF5322">
            <w:pPr>
              <w:jc w:val="start"/>
              <w:rPr>
                <w:rFonts w:ascii="Arial" w:hAnsi="Arial" w:cs="Arial"/>
                <w:sz w:val="20"/>
                <w:szCs w:val="20"/>
              </w:rPr>
            </w:pPr>
            <w:r w:rsidRPr="005C3DD7">
              <w:rPr>
                <w:rFonts w:ascii="Arial" w:hAnsi="Arial" w:cs="Arial"/>
                <w:sz w:val="20"/>
                <w:szCs w:val="20"/>
              </w:rPr>
              <w:t>nemetanski hlapni ogljikovodiki (NMVOC)</w:t>
            </w:r>
          </w:p>
        </w:tc>
        <w:tc>
          <w:tcPr>
            <w:tcW w:w="33.64%" w:type="pct"/>
            <w:shd w:val="clear" w:color="auto" w:fill="auto"/>
            <w:noWrap/>
            <w:vAlign w:val="center"/>
          </w:tcPr>
          <w:p w14:paraId="3404D11E" w14:textId="77777777" w:rsidR="007D121D" w:rsidRPr="005C3DD7" w:rsidRDefault="007D121D" w:rsidP="00EF5322">
            <w:pPr>
              <w:jc w:val="end"/>
              <w:rPr>
                <w:rFonts w:ascii="Arial" w:hAnsi="Arial" w:cs="Arial"/>
                <w:sz w:val="20"/>
                <w:szCs w:val="20"/>
              </w:rPr>
            </w:pPr>
            <w:r w:rsidRPr="005C3DD7">
              <w:rPr>
                <w:rFonts w:ascii="Arial" w:hAnsi="Arial" w:cs="Arial"/>
                <w:sz w:val="20"/>
                <w:szCs w:val="20"/>
              </w:rPr>
              <w:t>40 kt</w:t>
            </w:r>
          </w:p>
        </w:tc>
        <w:tc>
          <w:tcPr>
            <w:tcW w:w="19.82%" w:type="pct"/>
            <w:shd w:val="clear" w:color="auto" w:fill="auto"/>
            <w:vAlign w:val="center"/>
          </w:tcPr>
          <w:p w14:paraId="37D749EF" w14:textId="77777777" w:rsidR="007D121D" w:rsidRPr="005C3DD7" w:rsidRDefault="007D121D" w:rsidP="00EF5322">
            <w:pPr>
              <w:jc w:val="end"/>
              <w:rPr>
                <w:rFonts w:ascii="Arial" w:hAnsi="Arial" w:cs="Arial"/>
                <w:sz w:val="20"/>
                <w:szCs w:val="20"/>
              </w:rPr>
            </w:pPr>
            <w:r w:rsidRPr="005C3DD7">
              <w:rPr>
                <w:rFonts w:ascii="Arial" w:hAnsi="Arial" w:cs="Arial"/>
                <w:sz w:val="20"/>
                <w:szCs w:val="20"/>
              </w:rPr>
              <w:t>- 23 %</w:t>
            </w:r>
          </w:p>
        </w:tc>
        <w:tc>
          <w:tcPr>
            <w:tcW w:w="20.04%" w:type="pct"/>
            <w:shd w:val="clear" w:color="auto" w:fill="auto"/>
            <w:vAlign w:val="center"/>
          </w:tcPr>
          <w:p w14:paraId="593C2E17" w14:textId="77777777" w:rsidR="007D121D" w:rsidRPr="005C3DD7" w:rsidRDefault="007D121D" w:rsidP="00EF5322">
            <w:pPr>
              <w:jc w:val="end"/>
              <w:rPr>
                <w:rFonts w:ascii="Arial" w:hAnsi="Arial" w:cs="Arial"/>
                <w:sz w:val="20"/>
                <w:szCs w:val="20"/>
              </w:rPr>
            </w:pPr>
            <w:r w:rsidRPr="005C3DD7">
              <w:rPr>
                <w:rFonts w:ascii="Arial" w:hAnsi="Arial" w:cs="Arial"/>
                <w:sz w:val="20"/>
                <w:szCs w:val="20"/>
              </w:rPr>
              <w:t>- 53 %</w:t>
            </w:r>
          </w:p>
        </w:tc>
      </w:tr>
      <w:tr w:rsidR="007D121D" w:rsidRPr="005C3DD7" w14:paraId="6C0C0C9A" w14:textId="77777777">
        <w:trPr>
          <w:trHeight w:val="280"/>
        </w:trPr>
        <w:tc>
          <w:tcPr>
            <w:tcW w:w="26.5%" w:type="pct"/>
            <w:shd w:val="clear" w:color="auto" w:fill="auto"/>
            <w:vAlign w:val="center"/>
          </w:tcPr>
          <w:p w14:paraId="2B55CBA6" w14:textId="77777777" w:rsidR="007D121D" w:rsidRPr="005C3DD7" w:rsidRDefault="007D121D" w:rsidP="00EF5322">
            <w:pPr>
              <w:jc w:val="start"/>
              <w:rPr>
                <w:rFonts w:ascii="Arial" w:hAnsi="Arial" w:cs="Arial"/>
                <w:sz w:val="20"/>
                <w:szCs w:val="20"/>
              </w:rPr>
            </w:pPr>
            <w:r w:rsidRPr="005C3DD7">
              <w:rPr>
                <w:rFonts w:ascii="Arial" w:hAnsi="Arial" w:cs="Arial"/>
                <w:sz w:val="20"/>
                <w:szCs w:val="20"/>
              </w:rPr>
              <w:t>žveplov dioksid (SO</w:t>
            </w:r>
            <w:r w:rsidRPr="005C3DD7">
              <w:rPr>
                <w:rFonts w:ascii="Arial" w:hAnsi="Arial" w:cs="Arial"/>
                <w:sz w:val="20"/>
                <w:szCs w:val="20"/>
                <w:vertAlign w:val="subscript"/>
              </w:rPr>
              <w:t>2</w:t>
            </w:r>
            <w:r w:rsidRPr="005C3DD7">
              <w:rPr>
                <w:rFonts w:ascii="Arial" w:hAnsi="Arial" w:cs="Arial"/>
                <w:sz w:val="20"/>
                <w:szCs w:val="20"/>
              </w:rPr>
              <w:t>)</w:t>
            </w:r>
          </w:p>
        </w:tc>
        <w:tc>
          <w:tcPr>
            <w:tcW w:w="33.64%" w:type="pct"/>
            <w:shd w:val="clear" w:color="auto" w:fill="auto"/>
            <w:noWrap/>
            <w:vAlign w:val="center"/>
          </w:tcPr>
          <w:p w14:paraId="157265AA" w14:textId="77777777" w:rsidR="007D121D" w:rsidRPr="005C3DD7" w:rsidRDefault="007D121D" w:rsidP="00EF5322">
            <w:pPr>
              <w:jc w:val="end"/>
              <w:rPr>
                <w:rFonts w:ascii="Arial" w:hAnsi="Arial" w:cs="Arial"/>
                <w:sz w:val="20"/>
                <w:szCs w:val="20"/>
              </w:rPr>
            </w:pPr>
            <w:r w:rsidRPr="005C3DD7">
              <w:rPr>
                <w:rFonts w:ascii="Arial" w:hAnsi="Arial" w:cs="Arial"/>
                <w:sz w:val="20"/>
                <w:szCs w:val="20"/>
              </w:rPr>
              <w:t>27 kt</w:t>
            </w:r>
          </w:p>
        </w:tc>
        <w:tc>
          <w:tcPr>
            <w:tcW w:w="19.82%" w:type="pct"/>
            <w:shd w:val="clear" w:color="auto" w:fill="auto"/>
            <w:vAlign w:val="center"/>
          </w:tcPr>
          <w:p w14:paraId="60B2F3BC" w14:textId="77777777" w:rsidR="007D121D" w:rsidRPr="005C3DD7" w:rsidRDefault="007D121D" w:rsidP="00EF5322">
            <w:pPr>
              <w:jc w:val="end"/>
              <w:rPr>
                <w:rFonts w:ascii="Arial" w:hAnsi="Arial" w:cs="Arial"/>
                <w:sz w:val="20"/>
                <w:szCs w:val="20"/>
              </w:rPr>
            </w:pPr>
            <w:r w:rsidRPr="005C3DD7">
              <w:rPr>
                <w:rFonts w:ascii="Arial" w:hAnsi="Arial" w:cs="Arial"/>
                <w:sz w:val="20"/>
                <w:szCs w:val="20"/>
              </w:rPr>
              <w:t>- 63 %</w:t>
            </w:r>
          </w:p>
        </w:tc>
        <w:tc>
          <w:tcPr>
            <w:tcW w:w="20.04%" w:type="pct"/>
            <w:shd w:val="clear" w:color="auto" w:fill="auto"/>
            <w:vAlign w:val="center"/>
          </w:tcPr>
          <w:p w14:paraId="4C3D705A" w14:textId="77777777" w:rsidR="007D121D" w:rsidRPr="005C3DD7" w:rsidRDefault="007D121D" w:rsidP="00EF5322">
            <w:pPr>
              <w:jc w:val="end"/>
              <w:rPr>
                <w:rFonts w:ascii="Arial" w:hAnsi="Arial" w:cs="Arial"/>
                <w:sz w:val="20"/>
                <w:szCs w:val="20"/>
              </w:rPr>
            </w:pPr>
            <w:r w:rsidRPr="005C3DD7">
              <w:rPr>
                <w:rFonts w:ascii="Arial" w:hAnsi="Arial" w:cs="Arial"/>
                <w:sz w:val="20"/>
                <w:szCs w:val="20"/>
              </w:rPr>
              <w:t>- 92 %</w:t>
            </w:r>
          </w:p>
        </w:tc>
      </w:tr>
      <w:tr w:rsidR="007D121D" w:rsidRPr="005C3DD7" w14:paraId="5F15D933" w14:textId="77777777">
        <w:trPr>
          <w:trHeight w:val="269"/>
        </w:trPr>
        <w:tc>
          <w:tcPr>
            <w:tcW w:w="26.5%" w:type="pct"/>
            <w:shd w:val="clear" w:color="auto" w:fill="auto"/>
            <w:vAlign w:val="center"/>
          </w:tcPr>
          <w:p w14:paraId="254C5CF8" w14:textId="77777777" w:rsidR="007D121D" w:rsidRPr="005C3DD7" w:rsidRDefault="007D121D" w:rsidP="00EF5322">
            <w:pPr>
              <w:jc w:val="start"/>
              <w:rPr>
                <w:rFonts w:ascii="Arial" w:hAnsi="Arial" w:cs="Arial"/>
                <w:sz w:val="20"/>
                <w:szCs w:val="20"/>
              </w:rPr>
            </w:pPr>
            <w:r w:rsidRPr="005C3DD7">
              <w:rPr>
                <w:rFonts w:ascii="Arial" w:hAnsi="Arial" w:cs="Arial"/>
                <w:sz w:val="20"/>
                <w:szCs w:val="20"/>
              </w:rPr>
              <w:t>amoni</w:t>
            </w:r>
            <w:r w:rsidR="00EF5322">
              <w:rPr>
                <w:rFonts w:ascii="Arial" w:hAnsi="Arial" w:cs="Arial"/>
                <w:sz w:val="20"/>
                <w:szCs w:val="20"/>
              </w:rPr>
              <w:t>j</w:t>
            </w:r>
            <w:r w:rsidRPr="005C3DD7">
              <w:rPr>
                <w:rFonts w:ascii="Arial" w:hAnsi="Arial" w:cs="Arial"/>
                <w:sz w:val="20"/>
                <w:szCs w:val="20"/>
              </w:rPr>
              <w:t>ak (NH</w:t>
            </w:r>
            <w:r w:rsidRPr="005C3DD7">
              <w:rPr>
                <w:rFonts w:ascii="Arial" w:hAnsi="Arial" w:cs="Arial"/>
                <w:sz w:val="20"/>
                <w:szCs w:val="20"/>
                <w:vertAlign w:val="subscript"/>
              </w:rPr>
              <w:t>3</w:t>
            </w:r>
            <w:r w:rsidRPr="005C3DD7">
              <w:rPr>
                <w:rFonts w:ascii="Arial" w:hAnsi="Arial" w:cs="Arial"/>
                <w:sz w:val="20"/>
                <w:szCs w:val="20"/>
              </w:rPr>
              <w:t>)</w:t>
            </w:r>
          </w:p>
        </w:tc>
        <w:tc>
          <w:tcPr>
            <w:tcW w:w="33.64%" w:type="pct"/>
            <w:shd w:val="clear" w:color="auto" w:fill="auto"/>
            <w:noWrap/>
            <w:vAlign w:val="center"/>
          </w:tcPr>
          <w:p w14:paraId="7D9754A8" w14:textId="77777777" w:rsidR="007D121D" w:rsidRPr="005C3DD7" w:rsidRDefault="007D121D" w:rsidP="00EF5322">
            <w:pPr>
              <w:jc w:val="end"/>
              <w:rPr>
                <w:rFonts w:ascii="Arial" w:hAnsi="Arial" w:cs="Arial"/>
                <w:sz w:val="20"/>
                <w:szCs w:val="20"/>
              </w:rPr>
            </w:pPr>
            <w:r w:rsidRPr="005C3DD7">
              <w:rPr>
                <w:rFonts w:ascii="Arial" w:hAnsi="Arial" w:cs="Arial"/>
                <w:sz w:val="20"/>
                <w:szCs w:val="20"/>
              </w:rPr>
              <w:t>20 kt</w:t>
            </w:r>
          </w:p>
        </w:tc>
        <w:tc>
          <w:tcPr>
            <w:tcW w:w="19.82%" w:type="pct"/>
            <w:shd w:val="clear" w:color="auto" w:fill="auto"/>
            <w:vAlign w:val="center"/>
          </w:tcPr>
          <w:p w14:paraId="3197A492" w14:textId="77777777" w:rsidR="007D121D" w:rsidRPr="005C3DD7" w:rsidRDefault="007D121D" w:rsidP="00EF5322">
            <w:pPr>
              <w:jc w:val="end"/>
              <w:rPr>
                <w:rFonts w:ascii="Arial" w:hAnsi="Arial" w:cs="Arial"/>
                <w:sz w:val="20"/>
                <w:szCs w:val="20"/>
              </w:rPr>
            </w:pPr>
            <w:r w:rsidRPr="005C3DD7">
              <w:rPr>
                <w:rFonts w:ascii="Arial" w:hAnsi="Arial" w:cs="Arial"/>
                <w:sz w:val="20"/>
                <w:szCs w:val="20"/>
              </w:rPr>
              <w:t>- 1 %</w:t>
            </w:r>
          </w:p>
        </w:tc>
        <w:tc>
          <w:tcPr>
            <w:tcW w:w="20.04%" w:type="pct"/>
            <w:shd w:val="clear" w:color="auto" w:fill="auto"/>
            <w:vAlign w:val="center"/>
          </w:tcPr>
          <w:p w14:paraId="2191527A" w14:textId="77777777" w:rsidR="007D121D" w:rsidRPr="005C3DD7" w:rsidRDefault="007D121D" w:rsidP="00EF5322">
            <w:pPr>
              <w:jc w:val="end"/>
              <w:rPr>
                <w:rFonts w:ascii="Arial" w:hAnsi="Arial" w:cs="Arial"/>
                <w:sz w:val="20"/>
                <w:szCs w:val="20"/>
              </w:rPr>
            </w:pPr>
            <w:r w:rsidRPr="005C3DD7">
              <w:rPr>
                <w:rFonts w:ascii="Arial" w:hAnsi="Arial" w:cs="Arial"/>
                <w:sz w:val="20"/>
                <w:szCs w:val="20"/>
              </w:rPr>
              <w:t>- 15 %</w:t>
            </w:r>
          </w:p>
        </w:tc>
      </w:tr>
      <w:tr w:rsidR="007D121D" w:rsidRPr="005C3DD7" w14:paraId="5DE393A1" w14:textId="77777777">
        <w:trPr>
          <w:trHeight w:val="274"/>
        </w:trPr>
        <w:tc>
          <w:tcPr>
            <w:tcW w:w="26.5%" w:type="pct"/>
            <w:shd w:val="clear" w:color="auto" w:fill="auto"/>
            <w:vAlign w:val="center"/>
          </w:tcPr>
          <w:p w14:paraId="643A7349" w14:textId="77777777" w:rsidR="007D121D" w:rsidRPr="005C3DD7" w:rsidRDefault="007D121D" w:rsidP="00EF5322">
            <w:pPr>
              <w:jc w:val="start"/>
              <w:rPr>
                <w:rFonts w:ascii="Arial" w:hAnsi="Arial" w:cs="Arial"/>
                <w:sz w:val="20"/>
                <w:szCs w:val="20"/>
              </w:rPr>
            </w:pPr>
            <w:r w:rsidRPr="005C3DD7">
              <w:rPr>
                <w:rFonts w:ascii="Arial" w:hAnsi="Arial" w:cs="Arial"/>
                <w:sz w:val="20"/>
                <w:szCs w:val="20"/>
              </w:rPr>
              <w:t>drobni delci (PM</w:t>
            </w:r>
            <w:r w:rsidRPr="005C3DD7">
              <w:rPr>
                <w:rFonts w:ascii="Arial" w:hAnsi="Arial" w:cs="Arial"/>
                <w:sz w:val="20"/>
                <w:szCs w:val="20"/>
                <w:vertAlign w:val="subscript"/>
              </w:rPr>
              <w:t>2</w:t>
            </w:r>
            <w:r w:rsidR="00450A9D" w:rsidRPr="005C3DD7">
              <w:rPr>
                <w:rFonts w:ascii="Arial" w:hAnsi="Arial" w:cs="Arial"/>
                <w:sz w:val="20"/>
                <w:szCs w:val="20"/>
                <w:vertAlign w:val="subscript"/>
              </w:rPr>
              <w:t>,</w:t>
            </w:r>
            <w:r w:rsidRPr="005C3DD7">
              <w:rPr>
                <w:rFonts w:ascii="Arial" w:hAnsi="Arial" w:cs="Arial"/>
                <w:sz w:val="20"/>
                <w:szCs w:val="20"/>
                <w:vertAlign w:val="subscript"/>
              </w:rPr>
              <w:t>5</w:t>
            </w:r>
            <w:r w:rsidRPr="005C3DD7">
              <w:rPr>
                <w:rFonts w:ascii="Arial" w:hAnsi="Arial" w:cs="Arial"/>
                <w:sz w:val="20"/>
                <w:szCs w:val="20"/>
              </w:rPr>
              <w:t>)</w:t>
            </w:r>
          </w:p>
        </w:tc>
        <w:tc>
          <w:tcPr>
            <w:tcW w:w="33.64%" w:type="pct"/>
            <w:shd w:val="clear" w:color="auto" w:fill="auto"/>
            <w:vAlign w:val="center"/>
          </w:tcPr>
          <w:p w14:paraId="316597BB" w14:textId="77777777" w:rsidR="007D121D" w:rsidRPr="005C3DD7" w:rsidRDefault="007D121D" w:rsidP="00EF5322">
            <w:pPr>
              <w:jc w:val="end"/>
              <w:rPr>
                <w:rFonts w:ascii="Arial" w:hAnsi="Arial" w:cs="Arial"/>
                <w:sz w:val="20"/>
                <w:szCs w:val="20"/>
              </w:rPr>
            </w:pPr>
            <w:r w:rsidRPr="005C3DD7">
              <w:rPr>
                <w:rFonts w:ascii="Arial" w:hAnsi="Arial" w:cs="Arial"/>
                <w:sz w:val="20"/>
                <w:szCs w:val="20"/>
              </w:rPr>
              <w:t>-</w:t>
            </w:r>
          </w:p>
        </w:tc>
        <w:tc>
          <w:tcPr>
            <w:tcW w:w="19.82%" w:type="pct"/>
            <w:shd w:val="clear" w:color="auto" w:fill="auto"/>
            <w:vAlign w:val="center"/>
          </w:tcPr>
          <w:p w14:paraId="217A9D1A" w14:textId="77777777" w:rsidR="007D121D" w:rsidRPr="005C3DD7" w:rsidRDefault="007D121D" w:rsidP="00EF5322">
            <w:pPr>
              <w:jc w:val="end"/>
              <w:rPr>
                <w:rFonts w:ascii="Arial" w:hAnsi="Arial" w:cs="Arial"/>
                <w:sz w:val="20"/>
                <w:szCs w:val="20"/>
              </w:rPr>
            </w:pPr>
            <w:r w:rsidRPr="005C3DD7">
              <w:rPr>
                <w:rFonts w:ascii="Arial" w:hAnsi="Arial" w:cs="Arial"/>
                <w:sz w:val="20"/>
                <w:szCs w:val="20"/>
              </w:rPr>
              <w:t>- 25 %</w:t>
            </w:r>
          </w:p>
        </w:tc>
        <w:tc>
          <w:tcPr>
            <w:tcW w:w="20.04%" w:type="pct"/>
            <w:shd w:val="clear" w:color="auto" w:fill="auto"/>
            <w:vAlign w:val="center"/>
          </w:tcPr>
          <w:p w14:paraId="77E9C2D0" w14:textId="77777777" w:rsidR="007D121D" w:rsidRPr="005C3DD7" w:rsidRDefault="007D121D" w:rsidP="00EF5322">
            <w:pPr>
              <w:jc w:val="end"/>
              <w:rPr>
                <w:rFonts w:ascii="Arial" w:hAnsi="Arial" w:cs="Arial"/>
                <w:sz w:val="20"/>
                <w:szCs w:val="20"/>
              </w:rPr>
            </w:pPr>
            <w:r w:rsidRPr="005C3DD7">
              <w:rPr>
                <w:rFonts w:ascii="Arial" w:hAnsi="Arial" w:cs="Arial"/>
                <w:sz w:val="20"/>
                <w:szCs w:val="20"/>
              </w:rPr>
              <w:t>- 60 %</w:t>
            </w:r>
          </w:p>
        </w:tc>
      </w:tr>
    </w:tbl>
    <w:p w14:paraId="7EA3813E" w14:textId="77777777" w:rsidR="00921792" w:rsidRPr="005C3DD7" w:rsidRDefault="0050207C" w:rsidP="00847CC5">
      <w:pPr>
        <w:spacing w:before="10pt" w:after="10pt" w:line="18pt" w:lineRule="auto"/>
        <w:rPr>
          <w:rFonts w:ascii="Arial" w:hAnsi="Arial" w:cs="Arial"/>
          <w:sz w:val="20"/>
          <w:szCs w:val="20"/>
        </w:rPr>
      </w:pPr>
      <w:r w:rsidRPr="005C3DD7">
        <w:rPr>
          <w:rFonts w:ascii="Arial" w:hAnsi="Arial" w:cs="Arial"/>
          <w:bCs/>
          <w:sz w:val="20"/>
          <w:szCs w:val="20"/>
        </w:rPr>
        <w:t>Direktiva 2016/2284 z dne 14. decembra 2016 o zmanjšanju nacionalnih emisij za nekatera onesnaževala zraka (nova Direktiva NEC 2016/2284)</w:t>
      </w:r>
      <w:r w:rsidRPr="005C3DD7">
        <w:rPr>
          <w:rStyle w:val="Sprotnaopomba-sklic"/>
          <w:rFonts w:ascii="Arial" w:hAnsi="Arial" w:cs="Arial"/>
          <w:bCs/>
        </w:rPr>
        <w:footnoteReference w:id="39"/>
      </w:r>
      <w:r w:rsidRPr="005C3DD7">
        <w:rPr>
          <w:rFonts w:ascii="Arial" w:hAnsi="Arial" w:cs="Arial"/>
          <w:bCs/>
          <w:sz w:val="20"/>
          <w:szCs w:val="20"/>
        </w:rPr>
        <w:t xml:space="preserve"> </w:t>
      </w:r>
      <w:r w:rsidRPr="005C3DD7">
        <w:rPr>
          <w:rFonts w:ascii="Arial" w:hAnsi="Arial" w:cs="Arial"/>
          <w:sz w:val="20"/>
          <w:szCs w:val="20"/>
        </w:rPr>
        <w:t xml:space="preserve">je prenesena z Uredbo o nacionalnih zgornjih </w:t>
      </w:r>
      <w:r w:rsidRPr="005C3DD7">
        <w:rPr>
          <w:rFonts w:ascii="Arial" w:hAnsi="Arial" w:cs="Arial"/>
          <w:sz w:val="20"/>
          <w:szCs w:val="20"/>
        </w:rPr>
        <w:lastRenderedPageBreak/>
        <w:t>mejah emisij onesnaževal zunanjega zraka</w:t>
      </w:r>
      <w:r w:rsidRPr="005C3DD7">
        <w:rPr>
          <w:rStyle w:val="Sprotnaopomba-sklic"/>
          <w:rFonts w:ascii="Arial" w:hAnsi="Arial" w:cs="Arial"/>
        </w:rPr>
        <w:footnoteReference w:id="40"/>
      </w:r>
      <w:r w:rsidRPr="005C3DD7">
        <w:rPr>
          <w:rFonts w:ascii="Arial" w:hAnsi="Arial" w:cs="Arial"/>
          <w:sz w:val="20"/>
          <w:szCs w:val="20"/>
        </w:rPr>
        <w:t xml:space="preserve">. Na podlagi te uredbe je bil </w:t>
      </w:r>
      <w:r w:rsidR="00921792" w:rsidRPr="005C3DD7">
        <w:rPr>
          <w:rFonts w:ascii="Arial" w:hAnsi="Arial" w:cs="Arial"/>
          <w:sz w:val="20"/>
          <w:szCs w:val="20"/>
        </w:rPr>
        <w:t xml:space="preserve">za doseganje ciljev do leta 2030 </w:t>
      </w:r>
      <w:r w:rsidRPr="005C3DD7">
        <w:rPr>
          <w:rFonts w:ascii="Arial" w:hAnsi="Arial" w:cs="Arial"/>
          <w:sz w:val="20"/>
          <w:szCs w:val="20"/>
        </w:rPr>
        <w:t>sprejet tudi Operativni program nadzora nad onesnaževanjem zraka (v nadaljevanju: OPNOZ)</w:t>
      </w:r>
      <w:r w:rsidRPr="005C3DD7">
        <w:rPr>
          <w:rStyle w:val="Sprotnaopomba-sklic"/>
          <w:rFonts w:ascii="Arial" w:hAnsi="Arial" w:cs="Arial"/>
        </w:rPr>
        <w:footnoteReference w:id="41"/>
      </w:r>
      <w:r w:rsidR="00450A9D" w:rsidRPr="005C3DD7">
        <w:rPr>
          <w:rFonts w:ascii="Arial" w:hAnsi="Arial" w:cs="Arial"/>
          <w:sz w:val="20"/>
          <w:szCs w:val="20"/>
        </w:rPr>
        <w:t>,</w:t>
      </w:r>
      <w:r w:rsidR="00921792" w:rsidRPr="005C3DD7">
        <w:rPr>
          <w:rFonts w:ascii="Arial" w:hAnsi="Arial" w:cs="Arial"/>
          <w:sz w:val="20"/>
          <w:szCs w:val="20"/>
        </w:rPr>
        <w:t xml:space="preserve"> </w:t>
      </w:r>
      <w:r w:rsidR="00450A9D" w:rsidRPr="005C3DD7">
        <w:rPr>
          <w:rFonts w:ascii="Arial" w:hAnsi="Arial" w:cs="Arial"/>
          <w:sz w:val="20"/>
          <w:szCs w:val="20"/>
        </w:rPr>
        <w:t>ki</w:t>
      </w:r>
      <w:r w:rsidR="00921792" w:rsidRPr="005C3DD7">
        <w:rPr>
          <w:rFonts w:ascii="Arial" w:hAnsi="Arial" w:cs="Arial"/>
          <w:sz w:val="20"/>
          <w:szCs w:val="20"/>
        </w:rPr>
        <w:t xml:space="preserve"> vključ</w:t>
      </w:r>
      <w:r w:rsidR="00450A9D" w:rsidRPr="005C3DD7">
        <w:rPr>
          <w:rFonts w:ascii="Arial" w:hAnsi="Arial" w:cs="Arial"/>
          <w:sz w:val="20"/>
          <w:szCs w:val="20"/>
        </w:rPr>
        <w:t>uje</w:t>
      </w:r>
      <w:r w:rsidR="00921792" w:rsidRPr="005C3DD7">
        <w:rPr>
          <w:rFonts w:ascii="Arial" w:hAnsi="Arial" w:cs="Arial"/>
          <w:sz w:val="20"/>
          <w:szCs w:val="20"/>
        </w:rPr>
        <w:t xml:space="preserve"> ukrepi v vseh ustreznih sektorjih, vključno s kmetijstvom, energetiko, industrijo, cestnim prometom, ogrevanjem v gospodinjstvih, topili in uporabo necestne mobilne mehanizacije.</w:t>
      </w:r>
    </w:p>
    <w:p w14:paraId="61A22E18" w14:textId="77777777" w:rsidR="0050207C" w:rsidRPr="005C3DD7" w:rsidRDefault="0050207C" w:rsidP="002772A4">
      <w:pPr>
        <w:autoSpaceDE w:val="0"/>
        <w:autoSpaceDN w:val="0"/>
        <w:adjustRightInd w:val="0"/>
        <w:spacing w:before="10pt" w:after="10pt" w:line="18pt" w:lineRule="auto"/>
        <w:rPr>
          <w:rFonts w:ascii="Arial" w:hAnsi="Arial" w:cs="Arial"/>
          <w:bCs/>
          <w:sz w:val="20"/>
          <w:szCs w:val="20"/>
          <w:lang w:eastAsia="sl-SI"/>
        </w:rPr>
      </w:pPr>
      <w:r w:rsidRPr="005C3DD7">
        <w:rPr>
          <w:rFonts w:ascii="Arial" w:hAnsi="Arial" w:cs="Arial"/>
          <w:sz w:val="20"/>
          <w:szCs w:val="20"/>
        </w:rPr>
        <w:t>Zaradi neusklajenega roka poročanja Nacionalnega podnebno energetskega načrta (v nadaljevanju: NEPN) in OPNOZ, je pripravljen program nadzora nad onesnaževanjem zraka, ki temelji na dokumentih in izračunih, ki so že na voljo</w:t>
      </w:r>
      <w:r w:rsidR="00C7263E">
        <w:rPr>
          <w:rFonts w:ascii="Arial" w:hAnsi="Arial" w:cs="Arial"/>
          <w:sz w:val="20"/>
          <w:szCs w:val="20"/>
        </w:rPr>
        <w:t>. L</w:t>
      </w:r>
      <w:r w:rsidRPr="005C3DD7">
        <w:rPr>
          <w:rFonts w:ascii="Arial" w:hAnsi="Arial" w:cs="Arial"/>
          <w:sz w:val="20"/>
          <w:szCs w:val="20"/>
        </w:rPr>
        <w:t>eta 202</w:t>
      </w:r>
      <w:r w:rsidR="00AD2523" w:rsidRPr="005C3DD7">
        <w:rPr>
          <w:rFonts w:ascii="Arial" w:hAnsi="Arial" w:cs="Arial"/>
          <w:sz w:val="20"/>
          <w:szCs w:val="20"/>
        </w:rPr>
        <w:t>1</w:t>
      </w:r>
      <w:r w:rsidRPr="005C3DD7">
        <w:rPr>
          <w:rFonts w:ascii="Arial" w:hAnsi="Arial" w:cs="Arial"/>
          <w:sz w:val="20"/>
          <w:szCs w:val="20"/>
        </w:rPr>
        <w:t xml:space="preserve"> se bo pripravila nova verzija programa, ki bo usklajena z NEPN, kar pomeni, da bodo uporabljene kvantitativne podlage za NEPN in ukrepi iz NEPN ter na podlagi analize doseganja ciljev do 2030 določeni in v čim širšem krogu strokovne in široke javnosti pretreseni dodatni ukrepi, ki bodo doprinesli k doseganju ciljnih emisij onesnaževal zraka v letu 2030.</w:t>
      </w:r>
    </w:p>
    <w:p w14:paraId="25CF3140" w14:textId="77777777" w:rsidR="00FC18A6" w:rsidRPr="005C3DD7" w:rsidRDefault="00B32D8A" w:rsidP="002772A4">
      <w:pPr>
        <w:pStyle w:val="Odstavekseznama"/>
        <w:autoSpaceDE w:val="0"/>
        <w:autoSpaceDN w:val="0"/>
        <w:adjustRightInd w:val="0"/>
        <w:spacing w:before="10pt" w:line="18pt" w:lineRule="auto"/>
        <w:ind w:start="0pt"/>
        <w:rPr>
          <w:rFonts w:ascii="Arial" w:eastAsia="Calibri" w:hAnsi="Arial" w:cs="Arial"/>
        </w:rPr>
      </w:pPr>
      <w:r w:rsidRPr="005C3DD7">
        <w:rPr>
          <w:rFonts w:ascii="Arial" w:hAnsi="Arial" w:cs="Arial"/>
        </w:rPr>
        <w:t xml:space="preserve">Za doseganje cilja zmanjšanja emisij amonijaka za </w:t>
      </w:r>
      <w:r w:rsidR="008912A9" w:rsidRPr="005C3DD7">
        <w:rPr>
          <w:rFonts w:ascii="Arial" w:hAnsi="Arial" w:cs="Arial"/>
        </w:rPr>
        <w:t>- </w:t>
      </w:r>
      <w:r w:rsidRPr="005C3DD7">
        <w:rPr>
          <w:rFonts w:ascii="Arial" w:hAnsi="Arial" w:cs="Arial"/>
        </w:rPr>
        <w:t>15</w:t>
      </w:r>
      <w:r w:rsidR="008912A9" w:rsidRPr="005C3DD7">
        <w:rPr>
          <w:rFonts w:ascii="Arial" w:hAnsi="Arial" w:cs="Arial"/>
        </w:rPr>
        <w:t> </w:t>
      </w:r>
      <w:r w:rsidRPr="005C3DD7">
        <w:rPr>
          <w:rFonts w:ascii="Arial" w:hAnsi="Arial" w:cs="Arial"/>
        </w:rPr>
        <w:t>% do leta 2030 glede na leto 2005, bo</w:t>
      </w:r>
      <w:r w:rsidR="00450A9D" w:rsidRPr="005C3DD7">
        <w:rPr>
          <w:rFonts w:ascii="Arial" w:hAnsi="Arial" w:cs="Arial"/>
        </w:rPr>
        <w:t xml:space="preserve"> treb</w:t>
      </w:r>
      <w:r w:rsidR="002772A4" w:rsidRPr="005C3DD7">
        <w:rPr>
          <w:rFonts w:ascii="Arial" w:hAnsi="Arial" w:cs="Arial"/>
        </w:rPr>
        <w:t>a</w:t>
      </w:r>
      <w:r w:rsidR="00986595" w:rsidRPr="005C3DD7">
        <w:rPr>
          <w:rFonts w:ascii="Arial" w:hAnsi="Arial" w:cs="Arial"/>
        </w:rPr>
        <w:t>:</w:t>
      </w:r>
    </w:p>
    <w:p w14:paraId="18A1389F" w14:textId="77777777" w:rsidR="00450A9D" w:rsidRPr="005C3DD7" w:rsidRDefault="00C7263E" w:rsidP="00C9680E">
      <w:pPr>
        <w:pStyle w:val="Odstavekseznama"/>
        <w:numPr>
          <w:ilvl w:val="0"/>
          <w:numId w:val="42"/>
        </w:numPr>
        <w:autoSpaceDE w:val="0"/>
        <w:autoSpaceDN w:val="0"/>
        <w:adjustRightInd w:val="0"/>
        <w:spacing w:line="18pt" w:lineRule="auto"/>
        <w:rPr>
          <w:rFonts w:ascii="Arial" w:eastAsia="Calibri" w:hAnsi="Arial" w:cs="Arial"/>
        </w:rPr>
      </w:pPr>
      <w:bookmarkStart w:id="67" w:name="_Toc38618819"/>
      <w:bookmarkStart w:id="68" w:name="_Toc38619031"/>
      <w:r>
        <w:rPr>
          <w:rFonts w:ascii="Arial" w:hAnsi="Arial" w:cs="Arial"/>
        </w:rPr>
        <w:t xml:space="preserve">zagotoviti </w:t>
      </w:r>
      <w:r w:rsidR="00B32D8A" w:rsidRPr="005C3DD7">
        <w:rPr>
          <w:rFonts w:ascii="Arial" w:hAnsi="Arial" w:cs="Arial"/>
        </w:rPr>
        <w:t>nadaljnje izvajanje ukrepov</w:t>
      </w:r>
      <w:r w:rsidR="00450A9D" w:rsidRPr="005C3DD7">
        <w:rPr>
          <w:rFonts w:ascii="Arial" w:hAnsi="Arial" w:cs="Arial"/>
        </w:rPr>
        <w:t xml:space="preserve">, </w:t>
      </w:r>
      <w:r w:rsidR="00286C23" w:rsidRPr="005C3DD7">
        <w:rPr>
          <w:rFonts w:ascii="Arial" w:hAnsi="Arial" w:cs="Arial"/>
        </w:rPr>
        <w:t>predvsem v krmljenju obrokov z majhno vsebnostjo beljakovin, v izboljšanju načinov reje in skladiščenja živinskih gnojil ter v uvajanju gnojenja z majhnimi izpusti (npr. gnojenje z vlečenimi cevmi in ne z razpršilno ploščo, na travnikih porazdeljevanje gnojevke v pasovih, na njivah pa vbrizgavanje ali zadelovanje gnojevke v tla)</w:t>
      </w:r>
      <w:r w:rsidR="00450A9D" w:rsidRPr="005C3DD7">
        <w:rPr>
          <w:rFonts w:ascii="Arial" w:hAnsi="Arial" w:cs="Arial"/>
        </w:rPr>
        <w:t>;</w:t>
      </w:r>
    </w:p>
    <w:p w14:paraId="7C05F377" w14:textId="77777777" w:rsidR="00286C23" w:rsidRPr="005C3DD7" w:rsidRDefault="00450A9D" w:rsidP="00C9680E">
      <w:pPr>
        <w:pStyle w:val="Odstavekseznama"/>
        <w:numPr>
          <w:ilvl w:val="0"/>
          <w:numId w:val="42"/>
        </w:numPr>
        <w:autoSpaceDE w:val="0"/>
        <w:autoSpaceDN w:val="0"/>
        <w:adjustRightInd w:val="0"/>
        <w:spacing w:line="18pt" w:lineRule="auto"/>
        <w:rPr>
          <w:rFonts w:ascii="Arial" w:hAnsi="Arial" w:cs="Arial"/>
        </w:rPr>
      </w:pPr>
      <w:r w:rsidRPr="005C3DD7">
        <w:rPr>
          <w:rFonts w:ascii="Arial" w:eastAsia="Calibri" w:hAnsi="Arial" w:cs="Arial"/>
        </w:rPr>
        <w:t xml:space="preserve">zagotavljati </w:t>
      </w:r>
      <w:r w:rsidR="00286C23" w:rsidRPr="005C3DD7">
        <w:rPr>
          <w:rFonts w:ascii="Arial" w:hAnsi="Arial" w:cs="Arial"/>
        </w:rPr>
        <w:t>učinkovitejš</w:t>
      </w:r>
      <w:r w:rsidRPr="005C3DD7">
        <w:rPr>
          <w:rFonts w:ascii="Arial" w:hAnsi="Arial" w:cs="Arial"/>
        </w:rPr>
        <w:t>o</w:t>
      </w:r>
      <w:r w:rsidR="00286C23" w:rsidRPr="005C3DD7">
        <w:rPr>
          <w:rFonts w:ascii="Arial" w:hAnsi="Arial" w:cs="Arial"/>
        </w:rPr>
        <w:t xml:space="preserve"> rej</w:t>
      </w:r>
      <w:r w:rsidRPr="005C3DD7">
        <w:rPr>
          <w:rFonts w:ascii="Arial" w:hAnsi="Arial" w:cs="Arial"/>
        </w:rPr>
        <w:t>o</w:t>
      </w:r>
      <w:r w:rsidR="00286C23" w:rsidRPr="005C3DD7">
        <w:rPr>
          <w:rFonts w:ascii="Arial" w:hAnsi="Arial" w:cs="Arial"/>
        </w:rPr>
        <w:t xml:space="preserve"> (manj dušika v izločkih rejnih živali)</w:t>
      </w:r>
      <w:r w:rsidR="008912A9" w:rsidRPr="005C3DD7">
        <w:rPr>
          <w:rFonts w:ascii="Arial" w:hAnsi="Arial" w:cs="Arial"/>
        </w:rPr>
        <w:t>;</w:t>
      </w:r>
    </w:p>
    <w:p w14:paraId="0B5A15EB" w14:textId="77777777" w:rsidR="00286C23" w:rsidRPr="005C3DD7" w:rsidRDefault="00286C23" w:rsidP="00C9680E">
      <w:pPr>
        <w:pStyle w:val="Odstavekseznama"/>
        <w:numPr>
          <w:ilvl w:val="0"/>
          <w:numId w:val="42"/>
        </w:numPr>
        <w:autoSpaceDE w:val="0"/>
        <w:autoSpaceDN w:val="0"/>
        <w:adjustRightInd w:val="0"/>
        <w:spacing w:line="18pt" w:lineRule="auto"/>
        <w:rPr>
          <w:rFonts w:ascii="Arial" w:hAnsi="Arial" w:cs="Arial"/>
        </w:rPr>
      </w:pPr>
      <w:r w:rsidRPr="005C3DD7">
        <w:rPr>
          <w:rFonts w:ascii="Arial" w:hAnsi="Arial" w:cs="Arial"/>
        </w:rPr>
        <w:t>pokrivanje skladišč za živinska gnojila, vključno z uvajanjem anaerobnih digestorjev</w:t>
      </w:r>
      <w:r w:rsidR="008912A9" w:rsidRPr="005C3DD7">
        <w:rPr>
          <w:rFonts w:ascii="Arial" w:hAnsi="Arial" w:cs="Arial"/>
        </w:rPr>
        <w:t>;</w:t>
      </w:r>
    </w:p>
    <w:p w14:paraId="1A078B40" w14:textId="77777777" w:rsidR="00286C23" w:rsidRPr="005C3DD7" w:rsidRDefault="00286C23" w:rsidP="00C9680E">
      <w:pPr>
        <w:pStyle w:val="Odstavekseznama"/>
        <w:numPr>
          <w:ilvl w:val="0"/>
          <w:numId w:val="42"/>
        </w:numPr>
        <w:autoSpaceDE w:val="0"/>
        <w:autoSpaceDN w:val="0"/>
        <w:adjustRightInd w:val="0"/>
        <w:spacing w:line="18pt" w:lineRule="auto"/>
        <w:rPr>
          <w:rFonts w:ascii="Arial" w:hAnsi="Arial" w:cs="Arial"/>
        </w:rPr>
      </w:pPr>
      <w:r w:rsidRPr="005C3DD7">
        <w:rPr>
          <w:rFonts w:ascii="Arial" w:hAnsi="Arial" w:cs="Arial"/>
        </w:rPr>
        <w:t>povečanje obsega pašne reje</w:t>
      </w:r>
      <w:r w:rsidR="008912A9" w:rsidRPr="005C3DD7">
        <w:rPr>
          <w:rFonts w:ascii="Arial" w:hAnsi="Arial" w:cs="Arial"/>
        </w:rPr>
        <w:t>;</w:t>
      </w:r>
    </w:p>
    <w:p w14:paraId="2E75D68A" w14:textId="77777777" w:rsidR="00286C23" w:rsidRPr="005C3DD7" w:rsidRDefault="00450A9D" w:rsidP="00C9680E">
      <w:pPr>
        <w:pStyle w:val="Odstavekseznama"/>
        <w:numPr>
          <w:ilvl w:val="0"/>
          <w:numId w:val="42"/>
        </w:numPr>
        <w:autoSpaceDE w:val="0"/>
        <w:autoSpaceDN w:val="0"/>
        <w:adjustRightInd w:val="0"/>
        <w:spacing w:line="18pt" w:lineRule="auto"/>
        <w:rPr>
          <w:rFonts w:ascii="Arial" w:hAnsi="Arial" w:cs="Arial"/>
        </w:rPr>
      </w:pPr>
      <w:r w:rsidRPr="005C3DD7">
        <w:rPr>
          <w:rFonts w:ascii="Arial" w:hAnsi="Arial" w:cs="Arial"/>
        </w:rPr>
        <w:t xml:space="preserve">uporabljati </w:t>
      </w:r>
      <w:r w:rsidR="00286C23" w:rsidRPr="005C3DD7">
        <w:rPr>
          <w:rFonts w:ascii="Arial" w:hAnsi="Arial" w:cs="Arial"/>
        </w:rPr>
        <w:t>inhibitorj</w:t>
      </w:r>
      <w:r w:rsidRPr="005C3DD7">
        <w:rPr>
          <w:rFonts w:ascii="Arial" w:hAnsi="Arial" w:cs="Arial"/>
        </w:rPr>
        <w:t>e</w:t>
      </w:r>
      <w:r w:rsidR="00286C23" w:rsidRPr="005C3DD7">
        <w:rPr>
          <w:rFonts w:ascii="Arial" w:hAnsi="Arial" w:cs="Arial"/>
        </w:rPr>
        <w:t xml:space="preserve"> ureaze in nitrifikacije</w:t>
      </w:r>
      <w:r w:rsidR="008912A9" w:rsidRPr="005C3DD7">
        <w:rPr>
          <w:rFonts w:ascii="Arial" w:hAnsi="Arial" w:cs="Arial"/>
        </w:rPr>
        <w:t>;</w:t>
      </w:r>
    </w:p>
    <w:p w14:paraId="79B44020" w14:textId="77777777" w:rsidR="00286C23" w:rsidRPr="005C3DD7" w:rsidRDefault="00450A9D" w:rsidP="002772A4">
      <w:pPr>
        <w:pStyle w:val="Odstavekseznama"/>
        <w:numPr>
          <w:ilvl w:val="0"/>
          <w:numId w:val="42"/>
        </w:numPr>
        <w:autoSpaceDE w:val="0"/>
        <w:autoSpaceDN w:val="0"/>
        <w:adjustRightInd w:val="0"/>
        <w:spacing w:after="10pt" w:line="18pt" w:lineRule="auto"/>
        <w:ind w:start="17.85pt" w:hanging="17.85pt"/>
        <w:rPr>
          <w:rFonts w:ascii="Arial" w:hAnsi="Arial" w:cs="Arial"/>
        </w:rPr>
      </w:pPr>
      <w:r w:rsidRPr="005C3DD7">
        <w:rPr>
          <w:rFonts w:ascii="Arial" w:hAnsi="Arial" w:cs="Arial"/>
        </w:rPr>
        <w:t xml:space="preserve">izvajati </w:t>
      </w:r>
      <w:r w:rsidR="00286C23" w:rsidRPr="005C3DD7">
        <w:rPr>
          <w:rFonts w:ascii="Arial" w:hAnsi="Arial" w:cs="Arial"/>
        </w:rPr>
        <w:t>drug</w:t>
      </w:r>
      <w:r w:rsidRPr="005C3DD7">
        <w:rPr>
          <w:rFonts w:ascii="Arial" w:hAnsi="Arial" w:cs="Arial"/>
        </w:rPr>
        <w:t>e</w:t>
      </w:r>
      <w:r w:rsidR="00286C23" w:rsidRPr="005C3DD7">
        <w:rPr>
          <w:rFonts w:ascii="Arial" w:hAnsi="Arial" w:cs="Arial"/>
        </w:rPr>
        <w:t xml:space="preserve"> ukrep</w:t>
      </w:r>
      <w:r w:rsidRPr="005C3DD7">
        <w:rPr>
          <w:rFonts w:ascii="Arial" w:hAnsi="Arial" w:cs="Arial"/>
        </w:rPr>
        <w:t>e</w:t>
      </w:r>
      <w:r w:rsidR="00286C23" w:rsidRPr="005C3DD7">
        <w:rPr>
          <w:rFonts w:ascii="Arial" w:hAnsi="Arial" w:cs="Arial"/>
        </w:rPr>
        <w:t xml:space="preserve"> za učinkovitejše kroženje dušika (povečan obseg gojenja metuljnic, precizno gnojenje, namakanje, ozelenitve, …).</w:t>
      </w:r>
    </w:p>
    <w:p w14:paraId="130CFD38" w14:textId="77777777" w:rsidR="00286C23" w:rsidRPr="005C3DD7" w:rsidRDefault="00286C23" w:rsidP="002772A4">
      <w:pPr>
        <w:autoSpaceDE w:val="0"/>
        <w:autoSpaceDN w:val="0"/>
        <w:adjustRightInd w:val="0"/>
        <w:spacing w:before="10pt" w:after="10pt" w:line="18pt" w:lineRule="auto"/>
        <w:rPr>
          <w:rFonts w:ascii="Arial" w:hAnsi="Arial" w:cs="Arial"/>
          <w:sz w:val="20"/>
          <w:szCs w:val="20"/>
        </w:rPr>
      </w:pPr>
      <w:r w:rsidRPr="005C3DD7">
        <w:rPr>
          <w:rFonts w:ascii="Arial" w:hAnsi="Arial" w:cs="Arial"/>
          <w:sz w:val="20"/>
          <w:szCs w:val="20"/>
        </w:rPr>
        <w:t xml:space="preserve">Pri načrtovanju doseganja ciljev zmanjšanja emisij amonijaka se predpostavlja ohranitev prireje mleka, mesa in jajc na sedanji ravni, z izjemo prašičjega mesa, kjer je predvideno povečanje. V govedoreji je predvideno izboljšanje učinkovitosti reje (mlečnost, prirasti, reprodukcija) </w:t>
      </w:r>
      <w:r w:rsidR="00986595" w:rsidRPr="005C3DD7">
        <w:rPr>
          <w:rFonts w:ascii="Arial" w:hAnsi="Arial" w:cs="Arial"/>
          <w:sz w:val="20"/>
          <w:szCs w:val="20"/>
        </w:rPr>
        <w:t>–</w:t>
      </w:r>
      <w:r w:rsidRPr="005C3DD7">
        <w:rPr>
          <w:rFonts w:ascii="Arial" w:hAnsi="Arial" w:cs="Arial"/>
          <w:sz w:val="20"/>
          <w:szCs w:val="20"/>
        </w:rPr>
        <w:t xml:space="preserve"> ohranitev prireje na sedanji ravni bomo dosegli z manjšim številom živali.</w:t>
      </w:r>
    </w:p>
    <w:p w14:paraId="745B0EE7" w14:textId="77777777" w:rsidR="00B32D8A" w:rsidRPr="005C3DD7" w:rsidRDefault="00286C23" w:rsidP="002772A4">
      <w:pPr>
        <w:autoSpaceDE w:val="0"/>
        <w:autoSpaceDN w:val="0"/>
        <w:adjustRightInd w:val="0"/>
        <w:spacing w:before="10pt" w:after="10pt" w:line="18pt" w:lineRule="auto"/>
        <w:rPr>
          <w:rFonts w:ascii="Arial" w:hAnsi="Arial" w:cs="Arial"/>
          <w:sz w:val="20"/>
          <w:szCs w:val="20"/>
        </w:rPr>
      </w:pPr>
      <w:r w:rsidRPr="005C3DD7">
        <w:rPr>
          <w:rFonts w:ascii="Arial" w:hAnsi="Arial" w:cs="Arial"/>
          <w:sz w:val="20"/>
          <w:szCs w:val="20"/>
        </w:rPr>
        <w:t>Pri rastlinski pridelavi se predvideva sprememba kolobarja (manj koruze, več metuljnic) in povečani pridelki (travinje +</w:t>
      </w:r>
      <w:r w:rsidR="00986595" w:rsidRPr="005C3DD7">
        <w:rPr>
          <w:rFonts w:ascii="Arial" w:hAnsi="Arial" w:cs="Arial"/>
          <w:sz w:val="20"/>
          <w:szCs w:val="20"/>
        </w:rPr>
        <w:t> </w:t>
      </w:r>
      <w:r w:rsidRPr="005C3DD7">
        <w:rPr>
          <w:rFonts w:ascii="Arial" w:hAnsi="Arial" w:cs="Arial"/>
          <w:sz w:val="20"/>
          <w:szCs w:val="20"/>
        </w:rPr>
        <w:t>20</w:t>
      </w:r>
      <w:r w:rsidR="00986595" w:rsidRPr="005C3DD7">
        <w:rPr>
          <w:rFonts w:ascii="Arial" w:hAnsi="Arial" w:cs="Arial"/>
          <w:sz w:val="20"/>
          <w:szCs w:val="20"/>
        </w:rPr>
        <w:t> </w:t>
      </w:r>
      <w:r w:rsidRPr="005C3DD7">
        <w:rPr>
          <w:rFonts w:ascii="Arial" w:hAnsi="Arial" w:cs="Arial"/>
          <w:sz w:val="20"/>
          <w:szCs w:val="20"/>
        </w:rPr>
        <w:t>%, poljščine +</w:t>
      </w:r>
      <w:r w:rsidR="00986595" w:rsidRPr="005C3DD7">
        <w:rPr>
          <w:rFonts w:ascii="Arial" w:hAnsi="Arial" w:cs="Arial"/>
          <w:sz w:val="20"/>
          <w:szCs w:val="20"/>
        </w:rPr>
        <w:t> </w:t>
      </w:r>
      <w:r w:rsidRPr="005C3DD7">
        <w:rPr>
          <w:rFonts w:ascii="Arial" w:hAnsi="Arial" w:cs="Arial"/>
          <w:sz w:val="20"/>
          <w:szCs w:val="20"/>
        </w:rPr>
        <w:t>30</w:t>
      </w:r>
      <w:r w:rsidR="00986595" w:rsidRPr="005C3DD7">
        <w:rPr>
          <w:rFonts w:ascii="Arial" w:hAnsi="Arial" w:cs="Arial"/>
          <w:sz w:val="20"/>
          <w:szCs w:val="20"/>
        </w:rPr>
        <w:t> </w:t>
      </w:r>
      <w:r w:rsidRPr="005C3DD7">
        <w:rPr>
          <w:rFonts w:ascii="Arial" w:hAnsi="Arial" w:cs="Arial"/>
          <w:sz w:val="20"/>
          <w:szCs w:val="20"/>
        </w:rPr>
        <w:t>%, krompir +</w:t>
      </w:r>
      <w:r w:rsidR="00986595" w:rsidRPr="005C3DD7">
        <w:rPr>
          <w:rFonts w:ascii="Arial" w:hAnsi="Arial" w:cs="Arial"/>
          <w:sz w:val="20"/>
          <w:szCs w:val="20"/>
        </w:rPr>
        <w:t> </w:t>
      </w:r>
      <w:r w:rsidRPr="005C3DD7">
        <w:rPr>
          <w:rFonts w:ascii="Arial" w:hAnsi="Arial" w:cs="Arial"/>
          <w:sz w:val="20"/>
          <w:szCs w:val="20"/>
        </w:rPr>
        <w:t>50</w:t>
      </w:r>
      <w:r w:rsidR="00986595" w:rsidRPr="005C3DD7">
        <w:rPr>
          <w:rFonts w:ascii="Arial" w:hAnsi="Arial" w:cs="Arial"/>
          <w:sz w:val="20"/>
          <w:szCs w:val="20"/>
        </w:rPr>
        <w:t> </w:t>
      </w:r>
      <w:r w:rsidRPr="005C3DD7">
        <w:rPr>
          <w:rFonts w:ascii="Arial" w:hAnsi="Arial" w:cs="Arial"/>
          <w:sz w:val="20"/>
          <w:szCs w:val="20"/>
        </w:rPr>
        <w:t>%).</w:t>
      </w:r>
    </w:p>
    <w:p w14:paraId="6457B1A5" w14:textId="77777777" w:rsidR="0084687D" w:rsidRPr="005C3DD7" w:rsidRDefault="0084687D" w:rsidP="002772A4">
      <w:pPr>
        <w:autoSpaceDE w:val="0"/>
        <w:autoSpaceDN w:val="0"/>
        <w:adjustRightInd w:val="0"/>
        <w:spacing w:before="10pt" w:after="10pt" w:line="18pt" w:lineRule="auto"/>
        <w:rPr>
          <w:rFonts w:ascii="Arial" w:hAnsi="Arial" w:cs="Arial"/>
          <w:sz w:val="20"/>
          <w:szCs w:val="20"/>
        </w:rPr>
      </w:pPr>
      <w:r w:rsidRPr="005C3DD7">
        <w:rPr>
          <w:rFonts w:ascii="Arial" w:hAnsi="Arial" w:cs="Arial"/>
          <w:sz w:val="20"/>
          <w:szCs w:val="20"/>
        </w:rPr>
        <w:t>Doseganje ciljev leta 2030 je realno dosegljivo za NOx, SO</w:t>
      </w:r>
      <w:r w:rsidRPr="005C3DD7">
        <w:rPr>
          <w:rFonts w:ascii="Arial" w:hAnsi="Arial" w:cs="Arial"/>
          <w:sz w:val="20"/>
          <w:szCs w:val="20"/>
          <w:vertAlign w:val="subscript"/>
        </w:rPr>
        <w:t>2</w:t>
      </w:r>
      <w:r w:rsidRPr="005C3DD7">
        <w:rPr>
          <w:rFonts w:ascii="Arial" w:hAnsi="Arial" w:cs="Arial"/>
          <w:sz w:val="20"/>
          <w:szCs w:val="20"/>
        </w:rPr>
        <w:t xml:space="preserve"> in NH</w:t>
      </w:r>
      <w:r w:rsidRPr="005C3DD7">
        <w:rPr>
          <w:rFonts w:ascii="Arial" w:hAnsi="Arial" w:cs="Arial"/>
          <w:sz w:val="20"/>
          <w:szCs w:val="20"/>
          <w:vertAlign w:val="subscript"/>
        </w:rPr>
        <w:t>3</w:t>
      </w:r>
      <w:r w:rsidRPr="005C3DD7">
        <w:rPr>
          <w:rFonts w:ascii="Arial" w:hAnsi="Arial" w:cs="Arial"/>
          <w:sz w:val="20"/>
          <w:szCs w:val="20"/>
        </w:rPr>
        <w:t xml:space="preserve"> ob nadaljnjem izvajanju širokega nabora ukrepov, ki se že izvajajo in so vključeni v programe za blaženje podnebnih sprememb</w:t>
      </w:r>
      <w:r w:rsidR="000606C5" w:rsidRPr="005C3DD7">
        <w:rPr>
          <w:rFonts w:ascii="Arial" w:hAnsi="Arial" w:cs="Arial"/>
          <w:sz w:val="20"/>
          <w:szCs w:val="20"/>
        </w:rPr>
        <w:t>,</w:t>
      </w:r>
      <w:r w:rsidRPr="005C3DD7">
        <w:rPr>
          <w:rFonts w:ascii="Arial" w:hAnsi="Arial" w:cs="Arial"/>
          <w:sz w:val="20"/>
          <w:szCs w:val="20"/>
        </w:rPr>
        <w:t xml:space="preserve"> ter sektorske programe ob upoštevanju okoljskih predpisov glede mejnih emisij ter drugih.</w:t>
      </w:r>
    </w:p>
    <w:p w14:paraId="1346FF5B" w14:textId="77777777" w:rsidR="002772A4" w:rsidRPr="005C3DD7" w:rsidRDefault="0084687D" w:rsidP="002772A4">
      <w:pPr>
        <w:autoSpaceDE w:val="0"/>
        <w:autoSpaceDN w:val="0"/>
        <w:adjustRightInd w:val="0"/>
        <w:spacing w:before="10pt" w:after="10pt" w:line="18pt" w:lineRule="auto"/>
        <w:rPr>
          <w:rFonts w:ascii="Arial" w:hAnsi="Arial" w:cs="Arial"/>
          <w:sz w:val="20"/>
          <w:szCs w:val="20"/>
        </w:rPr>
      </w:pPr>
      <w:r w:rsidRPr="005C3DD7">
        <w:rPr>
          <w:rFonts w:ascii="Arial" w:hAnsi="Arial" w:cs="Arial"/>
          <w:sz w:val="20"/>
          <w:szCs w:val="20"/>
        </w:rPr>
        <w:lastRenderedPageBreak/>
        <w:t>Za doseganje ciljnega zmanjšanja PM</w:t>
      </w:r>
      <w:r w:rsidRPr="005C3DD7">
        <w:rPr>
          <w:rFonts w:ascii="Arial" w:hAnsi="Arial" w:cs="Arial"/>
          <w:sz w:val="20"/>
          <w:szCs w:val="20"/>
          <w:vertAlign w:val="subscript"/>
        </w:rPr>
        <w:t>2</w:t>
      </w:r>
      <w:r w:rsidR="00606C78" w:rsidRPr="005C3DD7">
        <w:rPr>
          <w:rFonts w:ascii="Arial" w:hAnsi="Arial" w:cs="Arial"/>
          <w:sz w:val="20"/>
          <w:szCs w:val="20"/>
          <w:vertAlign w:val="subscript"/>
        </w:rPr>
        <w:t>,</w:t>
      </w:r>
      <w:r w:rsidRPr="005C3DD7">
        <w:rPr>
          <w:rFonts w:ascii="Arial" w:hAnsi="Arial" w:cs="Arial"/>
          <w:sz w:val="20"/>
          <w:szCs w:val="20"/>
          <w:vertAlign w:val="subscript"/>
        </w:rPr>
        <w:t xml:space="preserve">5 </w:t>
      </w:r>
      <w:r w:rsidRPr="005C3DD7">
        <w:rPr>
          <w:rFonts w:ascii="Arial" w:hAnsi="Arial" w:cs="Arial"/>
          <w:sz w:val="20"/>
          <w:szCs w:val="20"/>
        </w:rPr>
        <w:t>in NMVOC pa bodo potrebni dodatni ukrepi, poleg že obstoječih. Za doseganje ciljnega zmanjšanja NMVOC bo potrebno analizirati dodatne potenciale zmanjšanja emisij iz rabe topil, pri PM</w:t>
      </w:r>
      <w:r w:rsidRPr="005C3DD7">
        <w:rPr>
          <w:rFonts w:ascii="Arial" w:hAnsi="Arial" w:cs="Arial"/>
          <w:sz w:val="20"/>
          <w:szCs w:val="20"/>
          <w:vertAlign w:val="subscript"/>
        </w:rPr>
        <w:t>2</w:t>
      </w:r>
      <w:r w:rsidR="00606C78" w:rsidRPr="005C3DD7">
        <w:rPr>
          <w:rFonts w:ascii="Arial" w:hAnsi="Arial" w:cs="Arial"/>
          <w:sz w:val="20"/>
          <w:szCs w:val="20"/>
          <w:vertAlign w:val="subscript"/>
        </w:rPr>
        <w:t>,</w:t>
      </w:r>
      <w:r w:rsidRPr="005C3DD7">
        <w:rPr>
          <w:rFonts w:ascii="Arial" w:hAnsi="Arial" w:cs="Arial"/>
          <w:sz w:val="20"/>
          <w:szCs w:val="20"/>
          <w:vertAlign w:val="subscript"/>
        </w:rPr>
        <w:t>5</w:t>
      </w:r>
      <w:r w:rsidRPr="00EF5322">
        <w:rPr>
          <w:rFonts w:ascii="Arial" w:hAnsi="Arial" w:cs="Arial"/>
          <w:sz w:val="20"/>
          <w:szCs w:val="20"/>
        </w:rPr>
        <w:t xml:space="preserve"> </w:t>
      </w:r>
      <w:r w:rsidRPr="005C3DD7">
        <w:rPr>
          <w:rFonts w:ascii="Arial" w:hAnsi="Arial" w:cs="Arial"/>
          <w:sz w:val="20"/>
          <w:szCs w:val="20"/>
        </w:rPr>
        <w:t>pa dodatne ukrepe za zmanjšanje emisij iz malih kurišč.</w:t>
      </w:r>
    </w:p>
    <w:p w14:paraId="25BEF591" w14:textId="77777777" w:rsidR="00D11EF0" w:rsidRPr="00EF5322" w:rsidRDefault="00D11EF0" w:rsidP="00792BDF">
      <w:pPr>
        <w:pStyle w:val="SlogNaslov110ptSamodejnoPo10ptRazmikvrstic15"/>
        <w:ind w:start="0pt"/>
      </w:pPr>
      <w:bookmarkStart w:id="69" w:name="_Toc38618822"/>
      <w:bookmarkStart w:id="70" w:name="_Toc38619034"/>
      <w:bookmarkStart w:id="71" w:name="_Toc42258539"/>
      <w:bookmarkStart w:id="72" w:name="_Toc55990405"/>
      <w:bookmarkEnd w:id="67"/>
      <w:bookmarkEnd w:id="68"/>
      <w:r w:rsidRPr="00EF5322">
        <w:t>ANALIZA STANJA</w:t>
      </w:r>
      <w:bookmarkEnd w:id="69"/>
      <w:bookmarkEnd w:id="70"/>
      <w:bookmarkEnd w:id="71"/>
      <w:bookmarkEnd w:id="72"/>
    </w:p>
    <w:p w14:paraId="29DF754C" w14:textId="77777777" w:rsidR="00C7744C" w:rsidRPr="00EF5322" w:rsidRDefault="005E2ACB" w:rsidP="003131AF">
      <w:pPr>
        <w:pStyle w:val="Naslov2"/>
        <w:numPr>
          <w:ilvl w:val="1"/>
          <w:numId w:val="37"/>
        </w:numPr>
        <w:tabs>
          <w:tab w:val="clear" w:pos="226.85pt"/>
        </w:tabs>
        <w:spacing w:before="10pt" w:after="10pt" w:line="18pt" w:lineRule="auto"/>
        <w:rPr>
          <w:rFonts w:cs="Arial"/>
          <w:noProof/>
          <w:color w:val="auto"/>
          <w:sz w:val="20"/>
          <w:szCs w:val="20"/>
          <w:lang w:val="en-GB"/>
        </w:rPr>
      </w:pPr>
      <w:bookmarkStart w:id="73" w:name="_Toc38618824"/>
      <w:bookmarkStart w:id="74" w:name="_Toc38619036"/>
      <w:bookmarkStart w:id="75" w:name="_Toc42258540"/>
      <w:bookmarkStart w:id="76" w:name="_Toc55990406"/>
      <w:r w:rsidRPr="00EF5322">
        <w:rPr>
          <w:rFonts w:cs="Arial"/>
          <w:noProof/>
          <w:color w:val="auto"/>
          <w:sz w:val="20"/>
          <w:szCs w:val="20"/>
          <w:lang w:val="en-GB"/>
        </w:rPr>
        <w:t>V</w:t>
      </w:r>
      <w:r w:rsidR="00F445A4" w:rsidRPr="00EF5322">
        <w:rPr>
          <w:rFonts w:cs="Arial"/>
          <w:noProof/>
          <w:color w:val="auto"/>
          <w:sz w:val="20"/>
          <w:szCs w:val="20"/>
          <w:lang w:val="en-GB"/>
        </w:rPr>
        <w:t>ODE</w:t>
      </w:r>
      <w:bookmarkEnd w:id="73"/>
      <w:bookmarkEnd w:id="74"/>
      <w:bookmarkEnd w:id="75"/>
      <w:bookmarkEnd w:id="76"/>
    </w:p>
    <w:p w14:paraId="7CA3B23B" w14:textId="77777777" w:rsidR="00203C3F" w:rsidRPr="005C3DD7" w:rsidRDefault="009D62C2" w:rsidP="00FC3F65">
      <w:pPr>
        <w:spacing w:before="10pt" w:line="18pt" w:lineRule="auto"/>
        <w:rPr>
          <w:rFonts w:ascii="Arial" w:hAnsi="Arial" w:cs="Arial"/>
          <w:sz w:val="20"/>
          <w:szCs w:val="20"/>
        </w:rPr>
      </w:pPr>
      <w:r w:rsidRPr="005C3DD7">
        <w:rPr>
          <w:rFonts w:ascii="Arial" w:hAnsi="Arial" w:cs="Arial"/>
          <w:sz w:val="20"/>
          <w:szCs w:val="20"/>
        </w:rPr>
        <w:t>Doseganje dobrega kemijskega in ekološkega stanja površinskih</w:t>
      </w:r>
      <w:r w:rsidR="001024E5" w:rsidRPr="005C3DD7">
        <w:rPr>
          <w:rFonts w:ascii="Arial" w:hAnsi="Arial" w:cs="Arial"/>
          <w:sz w:val="20"/>
          <w:szCs w:val="20"/>
        </w:rPr>
        <w:t xml:space="preserve"> voda, in dobrega kemijskega in količinskega stanja</w:t>
      </w:r>
      <w:r w:rsidR="008912A9" w:rsidRPr="005C3DD7">
        <w:rPr>
          <w:rFonts w:ascii="Arial" w:hAnsi="Arial" w:cs="Arial"/>
          <w:sz w:val="20"/>
          <w:szCs w:val="20"/>
        </w:rPr>
        <w:t xml:space="preserve"> </w:t>
      </w:r>
      <w:r w:rsidRPr="005C3DD7">
        <w:rPr>
          <w:rFonts w:ascii="Arial" w:hAnsi="Arial" w:cs="Arial"/>
          <w:sz w:val="20"/>
          <w:szCs w:val="20"/>
        </w:rPr>
        <w:t>podzemnih voda je skupen cilj držav Evropske unije. Skupen pristop k spodbujanju trajnostne rabe vodnih virov je vodil v sprejetje</w:t>
      </w:r>
      <w:r w:rsidR="00203C3F" w:rsidRPr="005C3DD7">
        <w:rPr>
          <w:rFonts w:ascii="Arial" w:hAnsi="Arial" w:cs="Arial"/>
          <w:sz w:val="20"/>
          <w:szCs w:val="20"/>
        </w:rPr>
        <w:t xml:space="preserve"> Direktiv</w:t>
      </w:r>
      <w:r w:rsidR="007C49B3">
        <w:rPr>
          <w:rFonts w:ascii="Arial" w:hAnsi="Arial" w:cs="Arial"/>
          <w:sz w:val="20"/>
          <w:szCs w:val="20"/>
        </w:rPr>
        <w:t>e</w:t>
      </w:r>
      <w:r w:rsidR="00203C3F" w:rsidRPr="005C3DD7">
        <w:rPr>
          <w:rFonts w:ascii="Arial" w:hAnsi="Arial" w:cs="Arial"/>
          <w:sz w:val="20"/>
          <w:szCs w:val="20"/>
        </w:rPr>
        <w:t xml:space="preserve"> o vodah</w:t>
      </w:r>
      <w:r w:rsidR="00605D37" w:rsidRPr="005C3DD7">
        <w:rPr>
          <w:rStyle w:val="Sprotnaopomba-sklic"/>
          <w:rFonts w:ascii="Arial" w:hAnsi="Arial" w:cs="Arial"/>
        </w:rPr>
        <w:footnoteReference w:id="42"/>
      </w:r>
      <w:r w:rsidRPr="005C3DD7">
        <w:rPr>
          <w:rFonts w:ascii="Arial" w:hAnsi="Arial" w:cs="Arial"/>
          <w:sz w:val="20"/>
          <w:szCs w:val="20"/>
        </w:rPr>
        <w:t xml:space="preserve"> z namenom, da se doseže dobro stanje vseh voda do leta 2015. </w:t>
      </w:r>
      <w:r w:rsidR="00203C3F" w:rsidRPr="005C3DD7">
        <w:rPr>
          <w:rFonts w:ascii="Arial" w:hAnsi="Arial" w:cs="Arial"/>
          <w:sz w:val="20"/>
          <w:szCs w:val="20"/>
        </w:rPr>
        <w:t xml:space="preserve">Direktiva o vodah </w:t>
      </w:r>
      <w:r w:rsidRPr="005C3DD7">
        <w:rPr>
          <w:rFonts w:ascii="Arial" w:hAnsi="Arial" w:cs="Arial"/>
          <w:sz w:val="20"/>
          <w:szCs w:val="20"/>
        </w:rPr>
        <w:t>je temelj za celovito upravljanje voda, njene vsebine in načela je morala vsaka država članica prenesti v nacionalno zakonodajo in prakso v okviru svoje organiziranosti. Posebn</w:t>
      </w:r>
      <w:r w:rsidR="00203C3F" w:rsidRPr="005C3DD7">
        <w:rPr>
          <w:rFonts w:ascii="Arial" w:hAnsi="Arial" w:cs="Arial"/>
          <w:sz w:val="20"/>
          <w:szCs w:val="20"/>
        </w:rPr>
        <w:t>a</w:t>
      </w:r>
      <w:r w:rsidRPr="005C3DD7">
        <w:rPr>
          <w:rFonts w:ascii="Arial" w:hAnsi="Arial" w:cs="Arial"/>
          <w:sz w:val="20"/>
          <w:szCs w:val="20"/>
        </w:rPr>
        <w:t xml:space="preserve"> pozornost je namenjena</w:t>
      </w:r>
      <w:r w:rsidR="00203C3F" w:rsidRPr="005C3DD7">
        <w:rPr>
          <w:rFonts w:ascii="Arial" w:hAnsi="Arial" w:cs="Arial"/>
          <w:sz w:val="20"/>
          <w:szCs w:val="20"/>
        </w:rPr>
        <w:t>:</w:t>
      </w:r>
    </w:p>
    <w:p w14:paraId="2EF98888" w14:textId="77777777" w:rsidR="00203C3F" w:rsidRPr="005C3DD7" w:rsidRDefault="009D62C2" w:rsidP="00C9680E">
      <w:pPr>
        <w:pStyle w:val="RSnatevanje"/>
        <w:spacing w:line="18pt" w:lineRule="auto"/>
        <w:ind w:start="17.85pt" w:hanging="17.85pt"/>
        <w:jc w:val="both"/>
        <w:rPr>
          <w:rFonts w:ascii="Arial" w:hAnsi="Arial" w:cs="Arial"/>
          <w:sz w:val="20"/>
          <w:szCs w:val="20"/>
        </w:rPr>
      </w:pPr>
      <w:r w:rsidRPr="005C3DD7">
        <w:rPr>
          <w:rFonts w:ascii="Arial" w:hAnsi="Arial" w:cs="Arial"/>
          <w:sz w:val="20"/>
          <w:szCs w:val="20"/>
        </w:rPr>
        <w:t xml:space="preserve">preprečevanju poslabšanja stanja </w:t>
      </w:r>
      <w:r w:rsidR="00B55FA7" w:rsidRPr="005C3DD7">
        <w:rPr>
          <w:rFonts w:ascii="Arial" w:hAnsi="Arial" w:cs="Arial"/>
          <w:sz w:val="20"/>
          <w:szCs w:val="20"/>
        </w:rPr>
        <w:t xml:space="preserve">vodnih ekosistemov </w:t>
      </w:r>
      <w:r w:rsidR="001050CD" w:rsidRPr="005C3DD7">
        <w:rPr>
          <w:rFonts w:ascii="Arial" w:hAnsi="Arial" w:cs="Arial"/>
          <w:sz w:val="20"/>
          <w:szCs w:val="20"/>
        </w:rPr>
        <w:t>in</w:t>
      </w:r>
      <w:r w:rsidR="00B55FA7" w:rsidRPr="005C3DD7">
        <w:rPr>
          <w:rFonts w:ascii="Arial" w:hAnsi="Arial" w:cs="Arial"/>
          <w:sz w:val="20"/>
          <w:szCs w:val="20"/>
        </w:rPr>
        <w:t xml:space="preserve"> ekosistemov, ki so neposredno odvisni od vodnih ekosistemov</w:t>
      </w:r>
      <w:r w:rsidR="00203C3F" w:rsidRPr="005C3DD7">
        <w:rPr>
          <w:rFonts w:ascii="Arial" w:hAnsi="Arial" w:cs="Arial"/>
          <w:sz w:val="20"/>
          <w:szCs w:val="20"/>
        </w:rPr>
        <w:t>;</w:t>
      </w:r>
    </w:p>
    <w:p w14:paraId="35F79011" w14:textId="77777777" w:rsidR="00203C3F" w:rsidRPr="005C3DD7" w:rsidRDefault="00B55FA7" w:rsidP="00C9680E">
      <w:pPr>
        <w:pStyle w:val="RSnatevanje"/>
        <w:spacing w:line="18pt" w:lineRule="auto"/>
        <w:ind w:start="17.85pt" w:hanging="17.85pt"/>
        <w:jc w:val="both"/>
        <w:rPr>
          <w:rFonts w:ascii="Arial" w:hAnsi="Arial" w:cs="Arial"/>
          <w:sz w:val="20"/>
          <w:szCs w:val="20"/>
        </w:rPr>
      </w:pPr>
      <w:r w:rsidRPr="005C3DD7">
        <w:rPr>
          <w:rFonts w:ascii="Arial" w:hAnsi="Arial" w:cs="Arial"/>
          <w:sz w:val="20"/>
          <w:szCs w:val="20"/>
        </w:rPr>
        <w:t>dolgoročnemu varstvu vodnih virov</w:t>
      </w:r>
      <w:r w:rsidR="00203C3F" w:rsidRPr="005C3DD7">
        <w:rPr>
          <w:rFonts w:ascii="Arial" w:hAnsi="Arial" w:cs="Arial"/>
          <w:sz w:val="20"/>
          <w:szCs w:val="20"/>
        </w:rPr>
        <w:t>;</w:t>
      </w:r>
    </w:p>
    <w:p w14:paraId="755E9AAA" w14:textId="77777777" w:rsidR="00B55FA7" w:rsidRPr="005C3DD7" w:rsidRDefault="00B55FA7" w:rsidP="00C9680E">
      <w:pPr>
        <w:pStyle w:val="RSnatevanje"/>
        <w:spacing w:line="18pt" w:lineRule="auto"/>
        <w:ind w:start="17.85pt" w:hanging="17.85pt"/>
        <w:jc w:val="both"/>
        <w:rPr>
          <w:rFonts w:ascii="Arial" w:hAnsi="Arial" w:cs="Arial"/>
          <w:sz w:val="20"/>
          <w:szCs w:val="20"/>
        </w:rPr>
      </w:pPr>
      <w:r w:rsidRPr="005C3DD7">
        <w:rPr>
          <w:rFonts w:ascii="Arial" w:hAnsi="Arial" w:cs="Arial"/>
          <w:sz w:val="20"/>
          <w:szCs w:val="20"/>
        </w:rPr>
        <w:t>večjemu</w:t>
      </w:r>
      <w:r w:rsidR="003D18CB" w:rsidRPr="005C3DD7">
        <w:rPr>
          <w:rFonts w:ascii="Arial" w:hAnsi="Arial" w:cs="Arial"/>
          <w:sz w:val="20"/>
          <w:szCs w:val="20"/>
        </w:rPr>
        <w:t xml:space="preserve"> varstvu</w:t>
      </w:r>
      <w:r w:rsidRPr="005C3DD7">
        <w:rPr>
          <w:rFonts w:ascii="Arial" w:hAnsi="Arial" w:cs="Arial"/>
          <w:sz w:val="20"/>
          <w:szCs w:val="20"/>
        </w:rPr>
        <w:t xml:space="preserve"> in izboljšanj</w:t>
      </w:r>
      <w:r w:rsidR="003D18CB" w:rsidRPr="005C3DD7">
        <w:rPr>
          <w:rFonts w:ascii="Arial" w:hAnsi="Arial" w:cs="Arial"/>
          <w:sz w:val="20"/>
          <w:szCs w:val="20"/>
        </w:rPr>
        <w:t>u</w:t>
      </w:r>
      <w:r w:rsidRPr="005C3DD7">
        <w:rPr>
          <w:rFonts w:ascii="Arial" w:hAnsi="Arial" w:cs="Arial"/>
          <w:sz w:val="20"/>
          <w:szCs w:val="20"/>
        </w:rPr>
        <w:t xml:space="preserve"> vodnega okolja, kar se doseže s posebnimi ukrepi za zmanjšanje odvajanja, emisij in uhajanja prednostnih snovi in prednostnih nevarnih snovi;</w:t>
      </w:r>
    </w:p>
    <w:p w14:paraId="49605854" w14:textId="77777777" w:rsidR="003D18CB" w:rsidRPr="005C3DD7" w:rsidRDefault="003D18CB" w:rsidP="00C9680E">
      <w:pPr>
        <w:pStyle w:val="RSnatevanje"/>
        <w:spacing w:line="18pt" w:lineRule="auto"/>
        <w:ind w:start="17.85pt" w:hanging="17.85pt"/>
        <w:jc w:val="both"/>
        <w:rPr>
          <w:rFonts w:ascii="Arial" w:hAnsi="Arial" w:cs="Arial"/>
          <w:sz w:val="20"/>
          <w:szCs w:val="20"/>
        </w:rPr>
      </w:pPr>
      <w:r w:rsidRPr="005C3DD7">
        <w:rPr>
          <w:rFonts w:ascii="Arial" w:hAnsi="Arial" w:cs="Arial"/>
          <w:sz w:val="20"/>
          <w:szCs w:val="20"/>
        </w:rPr>
        <w:t>zagotavljanju zmanjšanja onesnaženosti podzemne vode in preprečevanju njenega nadaljnjega onesnaževanja</w:t>
      </w:r>
      <w:r w:rsidR="001050CD" w:rsidRPr="005C3DD7">
        <w:rPr>
          <w:rFonts w:ascii="Arial" w:hAnsi="Arial" w:cs="Arial"/>
          <w:sz w:val="20"/>
          <w:szCs w:val="20"/>
        </w:rPr>
        <w:t>;</w:t>
      </w:r>
    </w:p>
    <w:p w14:paraId="10297000" w14:textId="77777777" w:rsidR="003D18CB" w:rsidRPr="005C3DD7" w:rsidRDefault="003D18CB" w:rsidP="00C9680E">
      <w:pPr>
        <w:pStyle w:val="RSnatevanje"/>
        <w:spacing w:line="18pt" w:lineRule="auto"/>
        <w:ind w:start="17.85pt" w:hanging="17.85pt"/>
        <w:jc w:val="both"/>
        <w:rPr>
          <w:rFonts w:ascii="Arial" w:hAnsi="Arial" w:cs="Arial"/>
          <w:sz w:val="20"/>
          <w:szCs w:val="20"/>
        </w:rPr>
      </w:pPr>
      <w:r w:rsidRPr="005C3DD7">
        <w:rPr>
          <w:rFonts w:ascii="Arial" w:hAnsi="Arial" w:cs="Arial"/>
          <w:sz w:val="20"/>
          <w:szCs w:val="20"/>
        </w:rPr>
        <w:t>blažitvi učinkov poplav in suš</w:t>
      </w:r>
      <w:r w:rsidR="00EA7450" w:rsidRPr="005C3DD7">
        <w:rPr>
          <w:rFonts w:ascii="Arial" w:hAnsi="Arial" w:cs="Arial"/>
          <w:sz w:val="20"/>
          <w:szCs w:val="20"/>
        </w:rPr>
        <w:t>;</w:t>
      </w:r>
    </w:p>
    <w:p w14:paraId="20BA6F8B" w14:textId="77777777" w:rsidR="00203C3F" w:rsidRPr="005C3DD7" w:rsidRDefault="009D62C2" w:rsidP="00C9680E">
      <w:pPr>
        <w:pStyle w:val="RSnatevanje"/>
        <w:spacing w:line="18pt" w:lineRule="auto"/>
        <w:ind w:start="17.85pt" w:hanging="17.85pt"/>
        <w:jc w:val="both"/>
        <w:rPr>
          <w:rFonts w:ascii="Arial" w:hAnsi="Arial" w:cs="Arial"/>
          <w:sz w:val="20"/>
          <w:szCs w:val="20"/>
        </w:rPr>
      </w:pPr>
      <w:r w:rsidRPr="005C3DD7">
        <w:rPr>
          <w:rFonts w:ascii="Arial" w:hAnsi="Arial" w:cs="Arial"/>
          <w:sz w:val="20"/>
          <w:szCs w:val="20"/>
        </w:rPr>
        <w:t>vzpostavljanju mehanizmov za nadzor onesnaževanja</w:t>
      </w:r>
      <w:r w:rsidR="00203C3F" w:rsidRPr="005C3DD7">
        <w:rPr>
          <w:rFonts w:ascii="Arial" w:hAnsi="Arial" w:cs="Arial"/>
          <w:sz w:val="20"/>
          <w:szCs w:val="20"/>
        </w:rPr>
        <w:t>;</w:t>
      </w:r>
    </w:p>
    <w:p w14:paraId="2B55DC2C" w14:textId="77777777" w:rsidR="00203C3F" w:rsidRPr="005C3DD7" w:rsidRDefault="009D62C2" w:rsidP="00FC3F65">
      <w:pPr>
        <w:pStyle w:val="RSnatevanje"/>
        <w:spacing w:after="10pt" w:line="18pt" w:lineRule="auto"/>
        <w:ind w:start="17.85pt" w:hanging="17.85pt"/>
        <w:jc w:val="both"/>
        <w:rPr>
          <w:rFonts w:ascii="Arial" w:hAnsi="Arial" w:cs="Arial"/>
          <w:sz w:val="20"/>
          <w:szCs w:val="20"/>
        </w:rPr>
      </w:pPr>
      <w:r w:rsidRPr="005C3DD7">
        <w:rPr>
          <w:rFonts w:ascii="Arial" w:hAnsi="Arial" w:cs="Arial"/>
          <w:sz w:val="20"/>
          <w:szCs w:val="20"/>
        </w:rPr>
        <w:t>uvajanju ekonomske cene vode in načela »povzročitelj plača«.</w:t>
      </w:r>
    </w:p>
    <w:p w14:paraId="17EC5210" w14:textId="77777777" w:rsidR="00203C3F" w:rsidRPr="005C3DD7" w:rsidRDefault="009D62C2" w:rsidP="00FC3F65">
      <w:pPr>
        <w:spacing w:before="10pt" w:line="18pt" w:lineRule="auto"/>
        <w:rPr>
          <w:rFonts w:ascii="Arial" w:hAnsi="Arial" w:cs="Arial"/>
          <w:sz w:val="20"/>
          <w:szCs w:val="20"/>
        </w:rPr>
      </w:pPr>
      <w:r w:rsidRPr="005C3DD7">
        <w:rPr>
          <w:rFonts w:ascii="Arial" w:hAnsi="Arial" w:cs="Arial"/>
          <w:sz w:val="20"/>
          <w:szCs w:val="20"/>
        </w:rPr>
        <w:t xml:space="preserve">Upravljanje voda, kot ga določa </w:t>
      </w:r>
      <w:r w:rsidR="00203C3F" w:rsidRPr="005C3DD7">
        <w:rPr>
          <w:rFonts w:ascii="Arial" w:hAnsi="Arial" w:cs="Arial"/>
          <w:sz w:val="20"/>
          <w:szCs w:val="20"/>
        </w:rPr>
        <w:t>Direktiva o vodah</w:t>
      </w:r>
      <w:r w:rsidRPr="005C3DD7">
        <w:rPr>
          <w:rFonts w:ascii="Arial" w:hAnsi="Arial" w:cs="Arial"/>
          <w:sz w:val="20"/>
          <w:szCs w:val="20"/>
        </w:rPr>
        <w:t>, temelji na naslednjih ključnih načelih:</w:t>
      </w:r>
    </w:p>
    <w:p w14:paraId="6014EDA0" w14:textId="77777777" w:rsidR="00EA7450" w:rsidRPr="005C3DD7" w:rsidRDefault="001A65CD" w:rsidP="00C9680E">
      <w:pPr>
        <w:pStyle w:val="RSnatevanje"/>
        <w:spacing w:line="18pt" w:lineRule="auto"/>
        <w:ind w:start="17.85pt" w:hanging="17.85pt"/>
        <w:jc w:val="both"/>
        <w:rPr>
          <w:rFonts w:ascii="Arial" w:hAnsi="Arial" w:cs="Arial"/>
          <w:sz w:val="20"/>
          <w:szCs w:val="20"/>
        </w:rPr>
      </w:pPr>
      <w:r w:rsidRPr="005C3DD7">
        <w:rPr>
          <w:rFonts w:ascii="Arial" w:hAnsi="Arial" w:cs="Arial"/>
          <w:sz w:val="20"/>
          <w:szCs w:val="20"/>
        </w:rPr>
        <w:t>načelo povračila stroškov storitev za rabo vode, skupaj z okoljskimi stroški in stroški virov</w:t>
      </w:r>
      <w:r w:rsidR="00EA7450" w:rsidRPr="005C3DD7">
        <w:rPr>
          <w:rFonts w:ascii="Arial" w:hAnsi="Arial" w:cs="Arial"/>
          <w:sz w:val="20"/>
          <w:szCs w:val="20"/>
        </w:rPr>
        <w:t>;</w:t>
      </w:r>
    </w:p>
    <w:p w14:paraId="1DED0DB6" w14:textId="77777777" w:rsidR="00203C3F" w:rsidRPr="005C3DD7" w:rsidRDefault="009D62C2" w:rsidP="00C9680E">
      <w:pPr>
        <w:pStyle w:val="RSnatevanje"/>
        <w:spacing w:line="18pt" w:lineRule="auto"/>
        <w:ind w:start="17.85pt" w:hanging="17.85pt"/>
        <w:jc w:val="both"/>
        <w:rPr>
          <w:rFonts w:ascii="Arial" w:hAnsi="Arial" w:cs="Arial"/>
          <w:sz w:val="20"/>
          <w:szCs w:val="20"/>
        </w:rPr>
      </w:pPr>
      <w:r w:rsidRPr="005C3DD7">
        <w:rPr>
          <w:rFonts w:ascii="Arial" w:hAnsi="Arial" w:cs="Arial"/>
          <w:sz w:val="20"/>
          <w:szCs w:val="20"/>
        </w:rPr>
        <w:t xml:space="preserve">celovita obravnava vseh vrst voda (podzemne vode, </w:t>
      </w:r>
      <w:r w:rsidR="001024E5" w:rsidRPr="005C3DD7">
        <w:rPr>
          <w:rFonts w:ascii="Arial" w:hAnsi="Arial" w:cs="Arial"/>
          <w:sz w:val="20"/>
          <w:szCs w:val="20"/>
        </w:rPr>
        <w:t>vodotoki</w:t>
      </w:r>
      <w:r w:rsidRPr="005C3DD7">
        <w:rPr>
          <w:rFonts w:ascii="Arial" w:hAnsi="Arial" w:cs="Arial"/>
          <w:sz w:val="20"/>
          <w:szCs w:val="20"/>
        </w:rPr>
        <w:t>, jezera, morje in somornice) in sodelovanje različnih, za stanje voda pomembnih resorjev;</w:t>
      </w:r>
    </w:p>
    <w:p w14:paraId="2A33B8E3" w14:textId="77777777" w:rsidR="00203C3F" w:rsidRPr="005C3DD7" w:rsidRDefault="009D62C2" w:rsidP="00C9680E">
      <w:pPr>
        <w:pStyle w:val="RSnatevanje"/>
        <w:spacing w:line="18pt" w:lineRule="auto"/>
        <w:ind w:start="17.85pt" w:hanging="17.85pt"/>
        <w:jc w:val="both"/>
        <w:rPr>
          <w:rFonts w:ascii="Arial" w:hAnsi="Arial" w:cs="Arial"/>
          <w:sz w:val="20"/>
          <w:szCs w:val="20"/>
        </w:rPr>
      </w:pPr>
      <w:r w:rsidRPr="005C3DD7">
        <w:rPr>
          <w:rFonts w:ascii="Arial" w:hAnsi="Arial" w:cs="Arial"/>
          <w:sz w:val="20"/>
          <w:szCs w:val="20"/>
        </w:rPr>
        <w:t>medsebojno sodelovanje odgovornih uprav za upravljanje voda;</w:t>
      </w:r>
    </w:p>
    <w:p w14:paraId="1D48B808" w14:textId="77777777" w:rsidR="001A65CD" w:rsidRPr="005C3DD7" w:rsidRDefault="009D62C2" w:rsidP="00FC3F65">
      <w:pPr>
        <w:pStyle w:val="RSnatevanje"/>
        <w:spacing w:after="10pt" w:line="18pt" w:lineRule="auto"/>
        <w:ind w:start="17.85pt" w:hanging="17.85pt"/>
        <w:jc w:val="both"/>
        <w:rPr>
          <w:rFonts w:ascii="Arial" w:hAnsi="Arial" w:cs="Arial"/>
          <w:sz w:val="20"/>
          <w:szCs w:val="20"/>
        </w:rPr>
      </w:pPr>
      <w:r w:rsidRPr="005C3DD7">
        <w:rPr>
          <w:rFonts w:ascii="Arial" w:hAnsi="Arial" w:cs="Arial"/>
          <w:sz w:val="20"/>
          <w:szCs w:val="20"/>
        </w:rPr>
        <w:t>sodelovanje javnosti pri načrtovanju in izvajanju upravljanja voda</w:t>
      </w:r>
      <w:r w:rsidR="00EA7450" w:rsidRPr="005C3DD7">
        <w:rPr>
          <w:rFonts w:ascii="Arial" w:hAnsi="Arial" w:cs="Arial"/>
          <w:sz w:val="20"/>
          <w:szCs w:val="20"/>
        </w:rPr>
        <w:t>.</w:t>
      </w:r>
    </w:p>
    <w:p w14:paraId="09C8BD09" w14:textId="77777777" w:rsidR="009D62C2" w:rsidRPr="005C3DD7" w:rsidRDefault="009D62C2" w:rsidP="00FC3F65">
      <w:pPr>
        <w:spacing w:before="10pt" w:after="10pt" w:line="18pt" w:lineRule="auto"/>
        <w:rPr>
          <w:rFonts w:ascii="Arial" w:hAnsi="Arial" w:cs="Arial"/>
          <w:b/>
          <w:caps/>
          <w:sz w:val="20"/>
          <w:szCs w:val="20"/>
        </w:rPr>
      </w:pPr>
      <w:r w:rsidRPr="005C3DD7">
        <w:rPr>
          <w:rFonts w:ascii="Arial" w:hAnsi="Arial" w:cs="Arial"/>
          <w:sz w:val="20"/>
          <w:szCs w:val="20"/>
        </w:rPr>
        <w:t xml:space="preserve">Rok za dosego cilja dobrega stanja voda je leto </w:t>
      </w:r>
      <w:r w:rsidR="003D18CB" w:rsidRPr="005C3DD7">
        <w:rPr>
          <w:rFonts w:ascii="Arial" w:hAnsi="Arial" w:cs="Arial"/>
          <w:sz w:val="20"/>
          <w:szCs w:val="20"/>
        </w:rPr>
        <w:t>2021. Za nekatera vodna telesa je bil ta rok, zaradi obstoječe obremenjenosti, prestavljen na leto 2027</w:t>
      </w:r>
      <w:r w:rsidRPr="005C3DD7">
        <w:rPr>
          <w:rFonts w:ascii="Arial" w:hAnsi="Arial" w:cs="Arial"/>
          <w:sz w:val="20"/>
          <w:szCs w:val="20"/>
        </w:rPr>
        <w:t xml:space="preserve">, saj so se pokazale omejitve pri doseganju ciljev, ki izvirajo iz različnosti naravnih, ekonomskih, socioloških in političnih pogojev na območju vodnih teles. Pod okrilje vodne direktive sodi tudi </w:t>
      </w:r>
      <w:r w:rsidR="00203C3F" w:rsidRPr="005C3DD7">
        <w:rPr>
          <w:rFonts w:ascii="Arial" w:hAnsi="Arial" w:cs="Arial"/>
          <w:sz w:val="20"/>
          <w:szCs w:val="20"/>
        </w:rPr>
        <w:t>D</w:t>
      </w:r>
      <w:r w:rsidRPr="005C3DD7">
        <w:rPr>
          <w:rFonts w:ascii="Arial" w:hAnsi="Arial" w:cs="Arial"/>
          <w:sz w:val="20"/>
          <w:szCs w:val="20"/>
        </w:rPr>
        <w:t xml:space="preserve">irektiva trajnostne rabe sredstev za varstvo rastlin </w:t>
      </w:r>
      <w:r w:rsidRPr="005C3DD7">
        <w:rPr>
          <w:rFonts w:ascii="Arial" w:hAnsi="Arial" w:cs="Arial"/>
          <w:sz w:val="20"/>
          <w:szCs w:val="20"/>
        </w:rPr>
        <w:lastRenderedPageBreak/>
        <w:t>(</w:t>
      </w:r>
      <w:r w:rsidRPr="005C3DD7">
        <w:rPr>
          <w:rFonts w:ascii="Arial" w:hAnsi="Arial" w:cs="Arial"/>
          <w:i/>
          <w:sz w:val="20"/>
          <w:szCs w:val="20"/>
        </w:rPr>
        <w:t>Pesticides Framework Directive</w:t>
      </w:r>
      <w:r w:rsidRPr="005C3DD7">
        <w:rPr>
          <w:rFonts w:ascii="Arial" w:hAnsi="Arial" w:cs="Arial"/>
          <w:sz w:val="20"/>
          <w:szCs w:val="20"/>
        </w:rPr>
        <w:t>)</w:t>
      </w:r>
      <w:r w:rsidR="00203C3F" w:rsidRPr="005C3DD7">
        <w:rPr>
          <w:rStyle w:val="Sprotnaopomba-sklic"/>
          <w:rFonts w:ascii="Arial" w:hAnsi="Arial" w:cs="Arial"/>
        </w:rPr>
        <w:footnoteReference w:id="43"/>
      </w:r>
      <w:r w:rsidRPr="005C3DD7">
        <w:rPr>
          <w:rFonts w:ascii="Arial" w:hAnsi="Arial" w:cs="Arial"/>
          <w:sz w:val="20"/>
          <w:szCs w:val="20"/>
        </w:rPr>
        <w:t xml:space="preserve"> s katero se želi zmanjšati škodo nastalo z uporabo pesticidov v sklopu zaščite rastlin, saj nepravilna uporaba predstavlja škodljiv vpliv na netarčne orga</w:t>
      </w:r>
      <w:r w:rsidR="00472EC7" w:rsidRPr="005C3DD7">
        <w:rPr>
          <w:rFonts w:ascii="Arial" w:hAnsi="Arial" w:cs="Arial"/>
          <w:sz w:val="20"/>
          <w:szCs w:val="20"/>
        </w:rPr>
        <w:t>nizme</w:t>
      </w:r>
      <w:r w:rsidRPr="005C3DD7">
        <w:rPr>
          <w:rFonts w:ascii="Arial" w:hAnsi="Arial" w:cs="Arial"/>
          <w:sz w:val="20"/>
          <w:szCs w:val="20"/>
        </w:rPr>
        <w:t>.</w:t>
      </w:r>
      <w:r w:rsidR="00472EC7" w:rsidRPr="005C3DD7">
        <w:rPr>
          <w:rFonts w:ascii="Arial" w:hAnsi="Arial" w:cs="Arial"/>
          <w:sz w:val="20"/>
          <w:szCs w:val="20"/>
        </w:rPr>
        <w:t xml:space="preserve"> Cilj </w:t>
      </w:r>
      <w:r w:rsidR="00203C3F" w:rsidRPr="005C3DD7">
        <w:rPr>
          <w:rFonts w:ascii="Arial" w:hAnsi="Arial" w:cs="Arial"/>
          <w:sz w:val="20"/>
          <w:szCs w:val="20"/>
        </w:rPr>
        <w:t>Di</w:t>
      </w:r>
      <w:r w:rsidR="00472EC7" w:rsidRPr="005C3DD7">
        <w:rPr>
          <w:rFonts w:ascii="Arial" w:hAnsi="Arial" w:cs="Arial"/>
          <w:sz w:val="20"/>
          <w:szCs w:val="20"/>
        </w:rPr>
        <w:t xml:space="preserve">rektive </w:t>
      </w:r>
      <w:r w:rsidR="00203C3F" w:rsidRPr="005C3DD7">
        <w:rPr>
          <w:rFonts w:ascii="Arial" w:hAnsi="Arial" w:cs="Arial"/>
          <w:sz w:val="20"/>
          <w:szCs w:val="20"/>
        </w:rPr>
        <w:t>o vodah</w:t>
      </w:r>
      <w:r w:rsidR="00472EC7" w:rsidRPr="005C3DD7">
        <w:rPr>
          <w:rFonts w:ascii="Arial" w:hAnsi="Arial" w:cs="Arial"/>
          <w:sz w:val="20"/>
          <w:szCs w:val="20"/>
        </w:rPr>
        <w:t xml:space="preserve"> je, da do leta 2015 vsa vodna telesa podzemne vode dosežejo dobro kemijsko stanje. To pomeni, da bi morali v Sloveniji do leta 2015 zagotoviti, da koncentracija nitratov v vodnih telesih podzemnih voda ne bo presegla 50 mg NO</w:t>
      </w:r>
      <w:r w:rsidR="00472EC7" w:rsidRPr="005C3DD7">
        <w:rPr>
          <w:rFonts w:ascii="Arial" w:hAnsi="Arial" w:cs="Arial"/>
          <w:sz w:val="20"/>
          <w:szCs w:val="20"/>
          <w:vertAlign w:val="subscript"/>
        </w:rPr>
        <w:t>3</w:t>
      </w:r>
      <w:r w:rsidR="00472EC7" w:rsidRPr="005C3DD7">
        <w:rPr>
          <w:rFonts w:ascii="Arial" w:hAnsi="Arial" w:cs="Arial"/>
          <w:sz w:val="20"/>
          <w:szCs w:val="20"/>
        </w:rPr>
        <w:t xml:space="preserve">/l. Omenjeni standard kakovosti podzemnih voda za nitrate je v slovenski zakonodaji opredeljen v </w:t>
      </w:r>
      <w:r w:rsidR="00203C3F" w:rsidRPr="005C3DD7">
        <w:rPr>
          <w:rFonts w:ascii="Arial" w:hAnsi="Arial" w:cs="Arial"/>
          <w:sz w:val="20"/>
          <w:szCs w:val="20"/>
        </w:rPr>
        <w:t>Uredbi o stanju podzemnih voda</w:t>
      </w:r>
      <w:r w:rsidR="00203C3F" w:rsidRPr="005C3DD7">
        <w:rPr>
          <w:rStyle w:val="Sprotnaopomba-sklic"/>
          <w:rFonts w:ascii="Arial" w:hAnsi="Arial" w:cs="Arial"/>
        </w:rPr>
        <w:footnoteReference w:id="44"/>
      </w:r>
      <w:r w:rsidR="00EA7450" w:rsidRPr="005C3DD7">
        <w:rPr>
          <w:rFonts w:ascii="Arial" w:hAnsi="Arial" w:cs="Arial"/>
          <w:sz w:val="20"/>
          <w:szCs w:val="20"/>
        </w:rPr>
        <w:t xml:space="preserve"> in tudi z Uredbo</w:t>
      </w:r>
      <w:r w:rsidR="00EA7450" w:rsidRPr="005C3DD7">
        <w:rPr>
          <w:rFonts w:ascii="Arial" w:eastAsia="Calibri" w:hAnsi="Arial" w:cs="Arial"/>
          <w:sz w:val="20"/>
          <w:szCs w:val="20"/>
          <w:lang w:eastAsia="en-US"/>
        </w:rPr>
        <w:t xml:space="preserve"> o varstvu voda pred onesnaževanjem z nitrati iz kmetijskih virov</w:t>
      </w:r>
      <w:r w:rsidR="00EA7450" w:rsidRPr="005C3DD7">
        <w:rPr>
          <w:rStyle w:val="Sprotnaopomba-sklic"/>
          <w:rFonts w:ascii="Arial" w:eastAsia="Calibri" w:hAnsi="Arial" w:cs="Arial"/>
          <w:lang w:eastAsia="en-US"/>
        </w:rPr>
        <w:footnoteReference w:id="45"/>
      </w:r>
      <w:r w:rsidR="00472EC7" w:rsidRPr="005C3DD7">
        <w:rPr>
          <w:rFonts w:ascii="Arial" w:hAnsi="Arial" w:cs="Arial"/>
          <w:sz w:val="20"/>
          <w:szCs w:val="20"/>
        </w:rPr>
        <w:t>.</w:t>
      </w:r>
    </w:p>
    <w:p w14:paraId="7508C999" w14:textId="77777777" w:rsidR="009D62C2" w:rsidRPr="005C3DD7" w:rsidRDefault="009D62C2" w:rsidP="00FC3F65">
      <w:pPr>
        <w:spacing w:before="10pt" w:after="10pt" w:line="18pt" w:lineRule="auto"/>
        <w:rPr>
          <w:rFonts w:ascii="Arial" w:hAnsi="Arial" w:cs="Arial"/>
          <w:sz w:val="20"/>
          <w:szCs w:val="20"/>
        </w:rPr>
      </w:pPr>
      <w:r w:rsidRPr="005C3DD7">
        <w:rPr>
          <w:rFonts w:ascii="Arial" w:hAnsi="Arial" w:cs="Arial"/>
          <w:sz w:val="20"/>
          <w:szCs w:val="20"/>
        </w:rPr>
        <w:t xml:space="preserve">Na področju kakovosti in količine voda je v Sloveniji narejenih veliko raziskav, </w:t>
      </w:r>
      <w:r w:rsidR="009B5574" w:rsidRPr="005C3DD7">
        <w:rPr>
          <w:rFonts w:ascii="Arial" w:hAnsi="Arial" w:cs="Arial"/>
          <w:sz w:val="20"/>
          <w:szCs w:val="20"/>
        </w:rPr>
        <w:t xml:space="preserve">tako da </w:t>
      </w:r>
      <w:r w:rsidRPr="005C3DD7">
        <w:rPr>
          <w:rFonts w:ascii="Arial" w:hAnsi="Arial" w:cs="Arial"/>
          <w:sz w:val="20"/>
          <w:szCs w:val="20"/>
        </w:rPr>
        <w:t>je nacionalna raven dobro pokrita z raziskavami tako količinskega stanja kot kakovosti</w:t>
      </w:r>
      <w:r w:rsidR="006E01C0">
        <w:rPr>
          <w:rFonts w:ascii="Arial" w:hAnsi="Arial" w:cs="Arial"/>
          <w:sz w:val="20"/>
          <w:szCs w:val="20"/>
        </w:rPr>
        <w:t>,</w:t>
      </w:r>
      <w:r w:rsidR="00A57582" w:rsidRPr="005C3DD7">
        <w:rPr>
          <w:rFonts w:ascii="Arial" w:hAnsi="Arial" w:cs="Arial"/>
          <w:sz w:val="20"/>
          <w:szCs w:val="20"/>
        </w:rPr>
        <w:t xml:space="preserve"> </w:t>
      </w:r>
      <w:r w:rsidR="006E01C0">
        <w:rPr>
          <w:rFonts w:ascii="Arial" w:hAnsi="Arial" w:cs="Arial"/>
          <w:sz w:val="20"/>
          <w:szCs w:val="20"/>
        </w:rPr>
        <w:t>v</w:t>
      </w:r>
      <w:r w:rsidR="007C49B3">
        <w:rPr>
          <w:rFonts w:ascii="Arial" w:hAnsi="Arial" w:cs="Arial"/>
          <w:sz w:val="20"/>
          <w:szCs w:val="20"/>
        </w:rPr>
        <w:t>endar so t</w:t>
      </w:r>
      <w:r w:rsidRPr="005C3DD7">
        <w:rPr>
          <w:rFonts w:ascii="Arial" w:hAnsi="Arial" w:cs="Arial"/>
          <w:sz w:val="20"/>
          <w:szCs w:val="20"/>
        </w:rPr>
        <w:t>e obširnejše raziskave izvedene v bolj grobem merilu in zato ne dajo veliko specifičnih podatkov za posamezno območje</w:t>
      </w:r>
      <w:r w:rsidR="009B5574" w:rsidRPr="005C3DD7">
        <w:rPr>
          <w:rFonts w:ascii="Arial" w:hAnsi="Arial" w:cs="Arial"/>
          <w:sz w:val="20"/>
          <w:szCs w:val="20"/>
        </w:rPr>
        <w:t xml:space="preserve"> kot bi želeli za potrebe kmetijske proizvodnje</w:t>
      </w:r>
      <w:r w:rsidRPr="005C3DD7">
        <w:rPr>
          <w:rFonts w:ascii="Arial" w:hAnsi="Arial" w:cs="Arial"/>
          <w:sz w:val="20"/>
          <w:szCs w:val="20"/>
        </w:rPr>
        <w:t>. Na regionalni ravni so med najbolj raziskanimi območja Dravskega polja, Ljubljanskega polja in Ljubljanskega Barja. V splošnem nekoliko slabše raziskano je področje podzemnih voda, kjer so raziskave in monitoring zahtevnejši, vendar lahko kot alternativo pri tem izpostavimo uporabo modeliranja procesov v naravi, ki se kaže kot zanesljivo orodje za oceno stanja in napoved pričakovanj</w:t>
      </w:r>
      <w:r w:rsidR="00203C3F" w:rsidRPr="005C3DD7">
        <w:rPr>
          <w:rFonts w:ascii="Arial" w:hAnsi="Arial" w:cs="Arial"/>
          <w:sz w:val="20"/>
          <w:szCs w:val="20"/>
        </w:rPr>
        <w:t>.</w:t>
      </w:r>
      <w:r w:rsidR="008771B7">
        <w:rPr>
          <w:rFonts w:ascii="Arial" w:hAnsi="Arial" w:cs="Arial"/>
          <w:sz w:val="20"/>
          <w:szCs w:val="20"/>
        </w:rPr>
        <w:t xml:space="preserve"> </w:t>
      </w:r>
      <w:r w:rsidR="003F0433">
        <w:rPr>
          <w:rFonts w:ascii="Arial" w:hAnsi="Arial" w:cs="Arial"/>
          <w:sz w:val="20"/>
          <w:szCs w:val="20"/>
        </w:rPr>
        <w:t>(</w:t>
      </w:r>
      <w:r w:rsidR="008771B7">
        <w:rPr>
          <w:rFonts w:ascii="Arial" w:hAnsi="Arial" w:cs="Arial"/>
          <w:sz w:val="20"/>
          <w:szCs w:val="20"/>
        </w:rPr>
        <w:t>Udovč in sod., 2019)</w:t>
      </w:r>
    </w:p>
    <w:p w14:paraId="6D2AEFC9" w14:textId="77777777" w:rsidR="009D62C2" w:rsidRPr="005C3DD7" w:rsidRDefault="009D62C2" w:rsidP="00FC3F65">
      <w:pPr>
        <w:spacing w:before="10pt" w:after="10pt" w:line="18pt" w:lineRule="auto"/>
        <w:rPr>
          <w:rFonts w:ascii="Arial" w:hAnsi="Arial" w:cs="Arial"/>
          <w:sz w:val="20"/>
          <w:szCs w:val="20"/>
        </w:rPr>
      </w:pPr>
      <w:r w:rsidRPr="005C3DD7">
        <w:rPr>
          <w:rFonts w:ascii="Arial" w:hAnsi="Arial" w:cs="Arial"/>
          <w:sz w:val="20"/>
          <w:szCs w:val="20"/>
        </w:rPr>
        <w:t xml:space="preserve">Področje kakovosti, količine in rabe vode je v Sloveniji zelo raziskano in podprto </w:t>
      </w:r>
      <w:r w:rsidR="007C49B3">
        <w:rPr>
          <w:rFonts w:ascii="Arial" w:hAnsi="Arial" w:cs="Arial"/>
          <w:sz w:val="20"/>
          <w:szCs w:val="20"/>
        </w:rPr>
        <w:t xml:space="preserve">tudi </w:t>
      </w:r>
      <w:r w:rsidRPr="005C3DD7">
        <w:rPr>
          <w:rFonts w:ascii="Arial" w:hAnsi="Arial" w:cs="Arial"/>
          <w:sz w:val="20"/>
          <w:szCs w:val="20"/>
        </w:rPr>
        <w:t>z dokaj obširnim državnim monitoringom</w:t>
      </w:r>
      <w:r w:rsidR="007C49B3">
        <w:rPr>
          <w:rFonts w:ascii="Arial" w:hAnsi="Arial" w:cs="Arial"/>
          <w:sz w:val="20"/>
          <w:szCs w:val="20"/>
        </w:rPr>
        <w:t xml:space="preserve"> na podlagi </w:t>
      </w:r>
      <w:r w:rsidR="009B5574" w:rsidRPr="005C3DD7">
        <w:rPr>
          <w:rFonts w:ascii="Arial" w:hAnsi="Arial" w:cs="Arial"/>
          <w:sz w:val="20"/>
          <w:szCs w:val="20"/>
        </w:rPr>
        <w:t>zakonodaj</w:t>
      </w:r>
      <w:r w:rsidR="007C49B3">
        <w:rPr>
          <w:rFonts w:ascii="Arial" w:hAnsi="Arial" w:cs="Arial"/>
          <w:sz w:val="20"/>
          <w:szCs w:val="20"/>
        </w:rPr>
        <w:t>e</w:t>
      </w:r>
      <w:r w:rsidR="009B5574" w:rsidRPr="005C3DD7">
        <w:rPr>
          <w:rFonts w:ascii="Arial" w:hAnsi="Arial" w:cs="Arial"/>
          <w:sz w:val="20"/>
          <w:szCs w:val="20"/>
        </w:rPr>
        <w:t xml:space="preserve"> s področja voda</w:t>
      </w:r>
      <w:r w:rsidRPr="005C3DD7">
        <w:rPr>
          <w:rFonts w:ascii="Arial" w:hAnsi="Arial" w:cs="Arial"/>
          <w:sz w:val="20"/>
          <w:szCs w:val="20"/>
        </w:rPr>
        <w:t>. Podatki državnega monitoringa o kemijskem in ekološkim stanju vodnih teles, za katerega je odgovorna A</w:t>
      </w:r>
      <w:r w:rsidR="00203C3F" w:rsidRPr="005C3DD7">
        <w:rPr>
          <w:rFonts w:ascii="Arial" w:hAnsi="Arial" w:cs="Arial"/>
          <w:sz w:val="20"/>
          <w:szCs w:val="20"/>
        </w:rPr>
        <w:t>RSO</w:t>
      </w:r>
      <w:r w:rsidRPr="005C3DD7">
        <w:rPr>
          <w:rFonts w:ascii="Arial" w:hAnsi="Arial" w:cs="Arial"/>
          <w:sz w:val="20"/>
          <w:szCs w:val="20"/>
        </w:rPr>
        <w:t xml:space="preserve">, so prosto dostopni vsem uporabnikom. Podatki o kakovosti vodnih teles so dostopni tudi prek spletne strani za obdobje od implementacije standardov (2004), ki jih je predpisala </w:t>
      </w:r>
      <w:r w:rsidR="00203C3F" w:rsidRPr="005C3DD7">
        <w:rPr>
          <w:rFonts w:ascii="Arial" w:hAnsi="Arial" w:cs="Arial"/>
          <w:sz w:val="20"/>
          <w:szCs w:val="20"/>
        </w:rPr>
        <w:t>D</w:t>
      </w:r>
      <w:r w:rsidRPr="005C3DD7">
        <w:rPr>
          <w:rFonts w:ascii="Arial" w:hAnsi="Arial" w:cs="Arial"/>
          <w:sz w:val="20"/>
          <w:szCs w:val="20"/>
        </w:rPr>
        <w:t>irektiva</w:t>
      </w:r>
      <w:r w:rsidR="00203C3F" w:rsidRPr="005C3DD7">
        <w:rPr>
          <w:rFonts w:ascii="Arial" w:hAnsi="Arial" w:cs="Arial"/>
          <w:sz w:val="20"/>
          <w:szCs w:val="20"/>
        </w:rPr>
        <w:t xml:space="preserve"> o vodah</w:t>
      </w:r>
      <w:r w:rsidRPr="005C3DD7">
        <w:rPr>
          <w:rFonts w:ascii="Arial" w:hAnsi="Arial" w:cs="Arial"/>
          <w:sz w:val="20"/>
          <w:szCs w:val="20"/>
        </w:rPr>
        <w:t>. Podobno velja tudi za podatke monitoringa</w:t>
      </w:r>
      <w:r w:rsidR="009B5574" w:rsidRPr="005C3DD7">
        <w:rPr>
          <w:rFonts w:ascii="Arial" w:hAnsi="Arial" w:cs="Arial"/>
          <w:sz w:val="20"/>
          <w:szCs w:val="20"/>
        </w:rPr>
        <w:t xml:space="preserve"> pitne vode</w:t>
      </w:r>
      <w:r w:rsidRPr="005C3DD7">
        <w:rPr>
          <w:rFonts w:ascii="Arial" w:hAnsi="Arial" w:cs="Arial"/>
          <w:sz w:val="20"/>
          <w:szCs w:val="20"/>
        </w:rPr>
        <w:t>, ki ga izvaja</w:t>
      </w:r>
      <w:r w:rsidR="009B5574" w:rsidRPr="005C3DD7">
        <w:rPr>
          <w:rFonts w:ascii="Arial" w:hAnsi="Arial" w:cs="Arial"/>
          <w:sz w:val="20"/>
          <w:szCs w:val="20"/>
        </w:rPr>
        <w:t xml:space="preserve"> Nacionalni laboratorij za zdravje, okolje in hrano ter za posamezno oskrbovalno območje izvajalci javne službe</w:t>
      </w:r>
      <w:r w:rsidRPr="005C3DD7">
        <w:rPr>
          <w:rFonts w:ascii="Arial" w:hAnsi="Arial" w:cs="Arial"/>
          <w:sz w:val="20"/>
          <w:szCs w:val="20"/>
        </w:rPr>
        <w:t xml:space="preserve"> </w:t>
      </w:r>
      <w:r w:rsidR="009B5574" w:rsidRPr="005C3DD7">
        <w:rPr>
          <w:rFonts w:ascii="Arial" w:hAnsi="Arial" w:cs="Arial"/>
          <w:sz w:val="20"/>
          <w:szCs w:val="20"/>
        </w:rPr>
        <w:t>oskrbe s pitno vodo.</w:t>
      </w:r>
    </w:p>
    <w:p w14:paraId="233DDFF1" w14:textId="77777777" w:rsidR="009D62C2" w:rsidRPr="005C3DD7" w:rsidRDefault="009D62C2" w:rsidP="00FC3F65">
      <w:pPr>
        <w:spacing w:before="10pt" w:after="10pt" w:line="18pt" w:lineRule="auto"/>
        <w:rPr>
          <w:rFonts w:ascii="Arial" w:hAnsi="Arial" w:cs="Arial"/>
          <w:sz w:val="20"/>
          <w:szCs w:val="20"/>
        </w:rPr>
      </w:pPr>
      <w:r w:rsidRPr="005C3DD7">
        <w:rPr>
          <w:rFonts w:ascii="Arial" w:hAnsi="Arial" w:cs="Arial"/>
          <w:sz w:val="20"/>
          <w:szCs w:val="20"/>
        </w:rPr>
        <w:t xml:space="preserve">V večini raziskav </w:t>
      </w:r>
      <w:r w:rsidR="00203C3F" w:rsidRPr="005C3DD7">
        <w:rPr>
          <w:rFonts w:ascii="Arial" w:hAnsi="Arial" w:cs="Arial"/>
          <w:sz w:val="20"/>
          <w:szCs w:val="20"/>
        </w:rPr>
        <w:t xml:space="preserve">so bili </w:t>
      </w:r>
      <w:r w:rsidRPr="005C3DD7">
        <w:rPr>
          <w:rFonts w:ascii="Arial" w:hAnsi="Arial" w:cs="Arial"/>
          <w:sz w:val="20"/>
          <w:szCs w:val="20"/>
        </w:rPr>
        <w:t xml:space="preserve">pri analizi kakovosti ali količine vode </w:t>
      </w:r>
      <w:r w:rsidR="00203C3F" w:rsidRPr="005C3DD7">
        <w:rPr>
          <w:rFonts w:ascii="Arial" w:hAnsi="Arial" w:cs="Arial"/>
          <w:sz w:val="20"/>
          <w:szCs w:val="20"/>
        </w:rPr>
        <w:t>uporabljeni</w:t>
      </w:r>
      <w:r w:rsidRPr="005C3DD7">
        <w:rPr>
          <w:rFonts w:ascii="Arial" w:hAnsi="Arial" w:cs="Arial"/>
          <w:sz w:val="20"/>
          <w:szCs w:val="20"/>
        </w:rPr>
        <w:t xml:space="preserve"> podatk</w:t>
      </w:r>
      <w:r w:rsidR="00203C3F" w:rsidRPr="005C3DD7">
        <w:rPr>
          <w:rFonts w:ascii="Arial" w:hAnsi="Arial" w:cs="Arial"/>
          <w:sz w:val="20"/>
          <w:szCs w:val="20"/>
        </w:rPr>
        <w:t>i</w:t>
      </w:r>
      <w:r w:rsidRPr="005C3DD7">
        <w:rPr>
          <w:rFonts w:ascii="Arial" w:hAnsi="Arial" w:cs="Arial"/>
          <w:sz w:val="20"/>
          <w:szCs w:val="20"/>
        </w:rPr>
        <w:t xml:space="preserve"> iz državne mreže opazovalnic in monitoringa. V številnih raziskavah, še poseb</w:t>
      </w:r>
      <w:r w:rsidR="00203C3F" w:rsidRPr="005C3DD7">
        <w:rPr>
          <w:rFonts w:ascii="Arial" w:hAnsi="Arial" w:cs="Arial"/>
          <w:sz w:val="20"/>
          <w:szCs w:val="20"/>
        </w:rPr>
        <w:t xml:space="preserve">ej v zvezi s </w:t>
      </w:r>
      <w:r w:rsidRPr="005C3DD7">
        <w:rPr>
          <w:rFonts w:ascii="Arial" w:hAnsi="Arial" w:cs="Arial"/>
          <w:sz w:val="20"/>
          <w:szCs w:val="20"/>
        </w:rPr>
        <w:t>kakovost</w:t>
      </w:r>
      <w:r w:rsidR="00203C3F" w:rsidRPr="005C3DD7">
        <w:rPr>
          <w:rFonts w:ascii="Arial" w:hAnsi="Arial" w:cs="Arial"/>
          <w:sz w:val="20"/>
          <w:szCs w:val="20"/>
        </w:rPr>
        <w:t>jo</w:t>
      </w:r>
      <w:r w:rsidRPr="005C3DD7">
        <w:rPr>
          <w:rFonts w:ascii="Arial" w:hAnsi="Arial" w:cs="Arial"/>
          <w:sz w:val="20"/>
          <w:szCs w:val="20"/>
        </w:rPr>
        <w:t xml:space="preserve"> vode (tudi pri količini), </w:t>
      </w:r>
      <w:r w:rsidR="00203C3F" w:rsidRPr="005C3DD7">
        <w:rPr>
          <w:rFonts w:ascii="Arial" w:hAnsi="Arial" w:cs="Arial"/>
          <w:sz w:val="20"/>
          <w:szCs w:val="20"/>
        </w:rPr>
        <w:t xml:space="preserve">se </w:t>
      </w:r>
      <w:r w:rsidRPr="005C3DD7">
        <w:rPr>
          <w:rFonts w:ascii="Arial" w:hAnsi="Arial" w:cs="Arial"/>
          <w:sz w:val="20"/>
          <w:szCs w:val="20"/>
        </w:rPr>
        <w:t>izvajajo tudi dodatne obdobne sklenjene meritve</w:t>
      </w:r>
      <w:r w:rsidR="00203C3F" w:rsidRPr="005C3DD7">
        <w:rPr>
          <w:rFonts w:ascii="Arial" w:hAnsi="Arial" w:cs="Arial"/>
          <w:sz w:val="20"/>
          <w:szCs w:val="20"/>
        </w:rPr>
        <w:t>,</w:t>
      </w:r>
      <w:r w:rsidRPr="005C3DD7">
        <w:rPr>
          <w:rFonts w:ascii="Arial" w:hAnsi="Arial" w:cs="Arial"/>
          <w:sz w:val="20"/>
          <w:szCs w:val="20"/>
        </w:rPr>
        <w:t xml:space="preserve"> saj pogostost vzorčenj državnega monitoringa ne omogoča dovolj zanesljivih rezultatov</w:t>
      </w:r>
      <w:r w:rsidR="00203C3F" w:rsidRPr="005C3DD7">
        <w:rPr>
          <w:rFonts w:ascii="Arial" w:hAnsi="Arial" w:cs="Arial"/>
          <w:sz w:val="20"/>
          <w:szCs w:val="20"/>
        </w:rPr>
        <w:t xml:space="preserve">, zlasti </w:t>
      </w:r>
      <w:r w:rsidRPr="005C3DD7">
        <w:rPr>
          <w:rFonts w:ascii="Arial" w:hAnsi="Arial" w:cs="Arial"/>
          <w:sz w:val="20"/>
          <w:szCs w:val="20"/>
        </w:rPr>
        <w:t xml:space="preserve">še pri računalniškem modeliranju. Dodatno se v takih raziskavah </w:t>
      </w:r>
      <w:r w:rsidR="00203C3F" w:rsidRPr="005C3DD7">
        <w:rPr>
          <w:rFonts w:ascii="Arial" w:hAnsi="Arial" w:cs="Arial"/>
          <w:sz w:val="20"/>
          <w:szCs w:val="20"/>
        </w:rPr>
        <w:t>okrepi tudi nabor merilnih mest</w:t>
      </w:r>
      <w:r w:rsidRPr="005C3DD7">
        <w:rPr>
          <w:rFonts w:ascii="Arial" w:hAnsi="Arial" w:cs="Arial"/>
          <w:sz w:val="20"/>
          <w:szCs w:val="20"/>
        </w:rPr>
        <w:t>.</w:t>
      </w:r>
      <w:r w:rsidR="008771B7">
        <w:rPr>
          <w:rFonts w:ascii="Arial" w:hAnsi="Arial" w:cs="Arial"/>
          <w:sz w:val="20"/>
          <w:szCs w:val="20"/>
        </w:rPr>
        <w:t xml:space="preserve"> (Udovč in sod. 2019)</w:t>
      </w:r>
    </w:p>
    <w:p w14:paraId="17C4E603" w14:textId="77777777" w:rsidR="00370ADA" w:rsidRPr="005C3DD7" w:rsidRDefault="00370ADA" w:rsidP="00FC3F65">
      <w:pPr>
        <w:spacing w:before="10pt" w:after="10pt" w:line="18pt" w:lineRule="auto"/>
        <w:rPr>
          <w:rFonts w:ascii="Arial" w:hAnsi="Arial" w:cs="Arial"/>
          <w:sz w:val="20"/>
          <w:szCs w:val="20"/>
        </w:rPr>
      </w:pPr>
      <w:r w:rsidRPr="005C3DD7">
        <w:rPr>
          <w:rFonts w:ascii="Arial" w:hAnsi="Arial" w:cs="Arial"/>
          <w:sz w:val="20"/>
          <w:szCs w:val="20"/>
        </w:rPr>
        <w:t>Kmetijstvo, energetika, promet, industrija in druge dejavnosti ter gospodinjstva so ključni sektorji, ki z obremenjevanjem vplivajo na stanje voda.</w:t>
      </w:r>
      <w:r w:rsidR="00203C3F" w:rsidRPr="005C3DD7">
        <w:rPr>
          <w:rFonts w:ascii="Arial" w:hAnsi="Arial" w:cs="Arial"/>
          <w:sz w:val="20"/>
          <w:szCs w:val="20"/>
        </w:rPr>
        <w:t xml:space="preserve"> </w:t>
      </w:r>
      <w:r w:rsidRPr="005C3DD7">
        <w:rPr>
          <w:rFonts w:ascii="Arial" w:hAnsi="Arial" w:cs="Arial"/>
          <w:sz w:val="20"/>
          <w:szCs w:val="20"/>
        </w:rPr>
        <w:t xml:space="preserve">Vpliv kmetijstva na </w:t>
      </w:r>
      <w:r w:rsidR="00EA6854" w:rsidRPr="005C3DD7">
        <w:rPr>
          <w:rFonts w:ascii="Arial" w:hAnsi="Arial" w:cs="Arial"/>
          <w:sz w:val="20"/>
          <w:szCs w:val="20"/>
        </w:rPr>
        <w:t xml:space="preserve">vode </w:t>
      </w:r>
      <w:r w:rsidRPr="005C3DD7">
        <w:rPr>
          <w:rFonts w:ascii="Arial" w:hAnsi="Arial" w:cs="Arial"/>
          <w:sz w:val="20"/>
          <w:szCs w:val="20"/>
        </w:rPr>
        <w:t xml:space="preserve">in vodno okolje je problematičen predvsem z vidika točkovnega in razpršenega onesnaževanja, kakor tudi z vidika hidroloških in morfoloških obremenitev. Do onesnaževanja voda prihaja zaradi neustrezne (nepravilne ali prekomerne) uporabe živinskih gnojil (gnoj in gnojnica ter gnojevka), </w:t>
      </w:r>
      <w:r w:rsidR="00DE4657">
        <w:rPr>
          <w:rFonts w:ascii="Arial" w:hAnsi="Arial" w:cs="Arial"/>
          <w:sz w:val="20"/>
          <w:szCs w:val="20"/>
        </w:rPr>
        <w:t>oz.</w:t>
      </w:r>
      <w:r w:rsidRPr="005C3DD7">
        <w:rPr>
          <w:rFonts w:ascii="Arial" w:hAnsi="Arial" w:cs="Arial"/>
          <w:sz w:val="20"/>
          <w:szCs w:val="20"/>
        </w:rPr>
        <w:t xml:space="preserve"> mineralnih gnojil (dušik in </w:t>
      </w:r>
      <w:r w:rsidRPr="005C3DD7">
        <w:rPr>
          <w:rFonts w:ascii="Arial" w:hAnsi="Arial" w:cs="Arial"/>
          <w:sz w:val="20"/>
          <w:szCs w:val="20"/>
        </w:rPr>
        <w:lastRenderedPageBreak/>
        <w:t xml:space="preserve">fosfor) ali neustrezne rabe drugih organskih gnojil (digestat, kompost, blato iz komunalnih čistilnih naprav) ali neustrezne (nepravilne ali prekomerne) rabe FFS. Navedeno je v kombinaciji s hidrološkimi in morfološkimi obremenitvami, kot so na primer neprimerno urejanje kmetijskih zemljišč ob vodotokih (odstranjevanje obrežne vegetacije, neprimerno namakanje ipd.) in v kombinaciji z naravnimi danostmi (tla, padavine, itd.) pogosto vzrok za slabo stanje voda. Kmetijstvo je lahko hkrati tudi vir hidromorfoloških obremenitev, ki jih povzroča z odvzemom vode in gradnjo zadrževalnikov za potrebe namakanja ter neustrezno rabo zemljišč v obrežnem pasu. Z namenom zmanjševanja tovrstnih obremenitev zakonska ureditev investitorjem nalaga pridobitev ustreznih okoljevarstvenih dovoljenj v skladu s predpisi, ki urejajo varstvo okolja, in druga predpisana soglasja ali dovoljenja pristojnih organov </w:t>
      </w:r>
      <w:r w:rsidR="00203C3F" w:rsidRPr="005C3DD7">
        <w:rPr>
          <w:rFonts w:ascii="Arial" w:hAnsi="Arial" w:cs="Arial"/>
          <w:sz w:val="20"/>
          <w:szCs w:val="20"/>
        </w:rPr>
        <w:t xml:space="preserve">v </w:t>
      </w:r>
      <w:r w:rsidRPr="005C3DD7">
        <w:rPr>
          <w:rFonts w:ascii="Arial" w:hAnsi="Arial" w:cs="Arial"/>
          <w:sz w:val="20"/>
          <w:szCs w:val="20"/>
        </w:rPr>
        <w:t>sklad</w:t>
      </w:r>
      <w:r w:rsidR="00203C3F" w:rsidRPr="005C3DD7">
        <w:rPr>
          <w:rFonts w:ascii="Arial" w:hAnsi="Arial" w:cs="Arial"/>
          <w:sz w:val="20"/>
          <w:szCs w:val="20"/>
        </w:rPr>
        <w:t>u</w:t>
      </w:r>
      <w:r w:rsidRPr="005C3DD7">
        <w:rPr>
          <w:rFonts w:ascii="Arial" w:hAnsi="Arial" w:cs="Arial"/>
          <w:sz w:val="20"/>
          <w:szCs w:val="20"/>
        </w:rPr>
        <w:t xml:space="preserve"> z Z</w:t>
      </w:r>
      <w:r w:rsidR="00203C3F" w:rsidRPr="005C3DD7">
        <w:rPr>
          <w:rFonts w:ascii="Arial" w:hAnsi="Arial" w:cs="Arial"/>
          <w:sz w:val="20"/>
          <w:szCs w:val="20"/>
        </w:rPr>
        <w:t>akonom o kmetijskih zemljiščih</w:t>
      </w:r>
      <w:r w:rsidR="00203C3F" w:rsidRPr="005C3DD7">
        <w:rPr>
          <w:rStyle w:val="Sprotnaopomba-sklic"/>
          <w:rFonts w:ascii="Arial" w:hAnsi="Arial" w:cs="Arial"/>
        </w:rPr>
        <w:footnoteReference w:id="46"/>
      </w:r>
      <w:r w:rsidRPr="005C3DD7">
        <w:rPr>
          <w:rFonts w:ascii="Arial" w:hAnsi="Arial" w:cs="Arial"/>
          <w:sz w:val="20"/>
          <w:szCs w:val="20"/>
        </w:rPr>
        <w:t xml:space="preserve"> </w:t>
      </w:r>
      <w:r w:rsidR="00203C3F" w:rsidRPr="005C3DD7">
        <w:rPr>
          <w:rFonts w:ascii="Arial" w:hAnsi="Arial" w:cs="Arial"/>
          <w:sz w:val="20"/>
          <w:szCs w:val="20"/>
        </w:rPr>
        <w:t>in Zakonom o vodah</w:t>
      </w:r>
      <w:r w:rsidR="00203C3F" w:rsidRPr="005C3DD7">
        <w:rPr>
          <w:rStyle w:val="Sprotnaopomba-sklic"/>
          <w:rFonts w:ascii="Arial" w:hAnsi="Arial" w:cs="Arial"/>
        </w:rPr>
        <w:footnoteReference w:id="47"/>
      </w:r>
      <w:r w:rsidR="00203C3F" w:rsidRPr="005C3DD7">
        <w:rPr>
          <w:rFonts w:ascii="Arial" w:hAnsi="Arial" w:cs="Arial"/>
          <w:sz w:val="20"/>
          <w:szCs w:val="20"/>
        </w:rPr>
        <w:t xml:space="preserve">. </w:t>
      </w:r>
      <w:r w:rsidRPr="005C3DD7">
        <w:rPr>
          <w:rFonts w:ascii="Arial" w:hAnsi="Arial" w:cs="Arial"/>
          <w:sz w:val="20"/>
          <w:szCs w:val="20"/>
        </w:rPr>
        <w:t>Za posege v prostor, ki bi lahko trajno ali začasno vplivali na vodni režim ali stanje voda (kamor sodijo tudi hidromelioracije), je obvezna pridobitev vodnega soglasja. Za odvzem vode pa je treba pridobiti vodno dovoljenje. Vodno dovoljenje izda D</w:t>
      </w:r>
      <w:r w:rsidR="00203C3F" w:rsidRPr="005C3DD7">
        <w:rPr>
          <w:rFonts w:ascii="Arial" w:hAnsi="Arial" w:cs="Arial"/>
          <w:sz w:val="20"/>
          <w:szCs w:val="20"/>
        </w:rPr>
        <w:t xml:space="preserve">irekcija </w:t>
      </w:r>
      <w:r w:rsidRPr="005C3DD7">
        <w:rPr>
          <w:rFonts w:ascii="Arial" w:hAnsi="Arial" w:cs="Arial"/>
          <w:sz w:val="20"/>
          <w:szCs w:val="20"/>
        </w:rPr>
        <w:t>RS</w:t>
      </w:r>
      <w:r w:rsidR="00203C3F" w:rsidRPr="005C3DD7">
        <w:rPr>
          <w:rFonts w:ascii="Arial" w:hAnsi="Arial" w:cs="Arial"/>
          <w:sz w:val="20"/>
          <w:szCs w:val="20"/>
        </w:rPr>
        <w:t xml:space="preserve"> za vode</w:t>
      </w:r>
      <w:r w:rsidRPr="005C3DD7">
        <w:rPr>
          <w:rFonts w:ascii="Arial" w:hAnsi="Arial" w:cs="Arial"/>
          <w:sz w:val="20"/>
          <w:szCs w:val="20"/>
        </w:rPr>
        <w:t>, če je nameravana raba v skladu z merili in pogoji za podelitev vodne pravice ter načrti upravljanja z vodami, in nameravana raba ne zmanjšuje, omejuje ali onemogoča izvajanja obstoječih vodnih pravic drugih upravičencev. Za osuševanje kmetijskih zemljišč od leta 1991 v Sloveniji velja moratorij.</w:t>
      </w:r>
    </w:p>
    <w:p w14:paraId="77B8C32C" w14:textId="77777777" w:rsidR="00370ADA" w:rsidRPr="005C3DD7" w:rsidRDefault="00370ADA" w:rsidP="00FC3F65">
      <w:pPr>
        <w:spacing w:before="10pt" w:after="10pt" w:line="18pt" w:lineRule="auto"/>
        <w:rPr>
          <w:rFonts w:ascii="Arial" w:hAnsi="Arial" w:cs="Arial"/>
          <w:sz w:val="20"/>
          <w:szCs w:val="20"/>
        </w:rPr>
      </w:pPr>
      <w:r w:rsidRPr="005C3DD7">
        <w:rPr>
          <w:rFonts w:ascii="Arial" w:hAnsi="Arial" w:cs="Arial"/>
          <w:sz w:val="20"/>
          <w:szCs w:val="20"/>
        </w:rPr>
        <w:t xml:space="preserve">V razmerah, ko se kmetijstvo vse pogosteje sooča z daljšimi sušnimi obdobji, je z namakanjem v ključnih fazah rasti mogoče učinkovito povečati količino in kakovost pridelkov in s tem prispevati k manjši odvisnosti kmetijske pridelave od naravnih razmer in k stabilnejšim dohodkom. Hkrati je namakanje povezano z določenimi tveganji za okolje. Poraba vode za namakanje lahko vodi v prekomerno izrabo vodnih virov, večje pa je lahko tudi tveganje za erozijo tal, onesnaženje voda z nitrati in FFS, mineralizacijo tal ter za druge negativne posledice na okolje (zmanjšanje biotske raznovrstnosti, izginjanje habitatov, zmanjšanje naravne in krajinske pestrosti). To tveganje je mogoče zmanjšati z uporabo sodobnejših in racionalnejših tehnologij namakanja in obsegom namakanja, ki ne ogroža razpoložljivih vodnih virov, kar so tudi zahteve </w:t>
      </w:r>
      <w:r w:rsidR="00203C3F" w:rsidRPr="005C3DD7">
        <w:rPr>
          <w:rFonts w:ascii="Arial" w:hAnsi="Arial" w:cs="Arial"/>
          <w:sz w:val="20"/>
          <w:szCs w:val="20"/>
        </w:rPr>
        <w:t>D</w:t>
      </w:r>
      <w:r w:rsidRPr="005C3DD7">
        <w:rPr>
          <w:rFonts w:ascii="Arial" w:hAnsi="Arial" w:cs="Arial"/>
          <w:sz w:val="20"/>
          <w:szCs w:val="20"/>
        </w:rPr>
        <w:t>irektive o vodah. Za vse tovrstne posege mora biti, poleg presoje vplivov na okolje in naravovarstvenega soglasja, izdelana tudi analiza razpoložljivosti vodnega vira in izdano vodno dovoljenje.</w:t>
      </w:r>
    </w:p>
    <w:p w14:paraId="06247722" w14:textId="77777777" w:rsidR="00370ADA" w:rsidRPr="005C3DD7" w:rsidRDefault="00370ADA" w:rsidP="00FC3F65">
      <w:pPr>
        <w:pStyle w:val="Navadensplet"/>
        <w:spacing w:before="10pt" w:after="10pt" w:line="18pt" w:lineRule="auto"/>
        <w:rPr>
          <w:rFonts w:ascii="Arial" w:eastAsia="Calibri" w:hAnsi="Arial" w:cs="Arial"/>
          <w:lang w:eastAsia="en-US"/>
        </w:rPr>
      </w:pPr>
      <w:r w:rsidRPr="005C3DD7">
        <w:rPr>
          <w:rFonts w:ascii="Arial" w:eastAsia="Calibri" w:hAnsi="Arial" w:cs="Arial"/>
          <w:lang w:eastAsia="en-US"/>
        </w:rPr>
        <w:t xml:space="preserve">V </w:t>
      </w:r>
      <w:r w:rsidRPr="00892686">
        <w:rPr>
          <w:rFonts w:ascii="Arial" w:eastAsia="Calibri" w:hAnsi="Arial" w:cs="Arial"/>
          <w:lang w:eastAsia="en-US"/>
        </w:rPr>
        <w:t>letu 2000 je</w:t>
      </w:r>
      <w:r w:rsidRPr="005C3DD7">
        <w:rPr>
          <w:rFonts w:ascii="Arial" w:eastAsia="Calibri" w:hAnsi="Arial" w:cs="Arial"/>
          <w:lang w:eastAsia="en-US"/>
        </w:rPr>
        <w:t xml:space="preserve"> bilo za namakanje pripravljen</w:t>
      </w:r>
      <w:r w:rsidR="0050207C" w:rsidRPr="005C3DD7">
        <w:rPr>
          <w:rFonts w:ascii="Arial" w:eastAsia="Calibri" w:hAnsi="Arial" w:cs="Arial"/>
          <w:lang w:eastAsia="en-US"/>
        </w:rPr>
        <w:t>ih</w:t>
      </w:r>
      <w:r w:rsidRPr="005C3DD7">
        <w:rPr>
          <w:rFonts w:ascii="Arial" w:eastAsia="Calibri" w:hAnsi="Arial" w:cs="Arial"/>
          <w:lang w:eastAsia="en-US"/>
        </w:rPr>
        <w:t xml:space="preserve"> 4.554 ha </w:t>
      </w:r>
      <w:r w:rsidR="00DE4657">
        <w:rPr>
          <w:rFonts w:ascii="Arial" w:eastAsia="Calibri" w:hAnsi="Arial" w:cs="Arial"/>
          <w:lang w:eastAsia="en-US"/>
        </w:rPr>
        <w:t>oz.</w:t>
      </w:r>
      <w:r w:rsidRPr="005C3DD7">
        <w:rPr>
          <w:rFonts w:ascii="Arial" w:eastAsia="Calibri" w:hAnsi="Arial" w:cs="Arial"/>
          <w:lang w:eastAsia="en-US"/>
        </w:rPr>
        <w:t xml:space="preserve"> 0,9 % vseh </w:t>
      </w:r>
      <w:r w:rsidR="00E25EC0">
        <w:rPr>
          <w:rFonts w:ascii="Arial" w:eastAsia="Calibri" w:hAnsi="Arial" w:cs="Arial"/>
          <w:lang w:eastAsia="en-US"/>
        </w:rPr>
        <w:t xml:space="preserve">kmetijskih zemljišč v uporabi (v nadaljevanju: </w:t>
      </w:r>
      <w:r w:rsidRPr="005C3DD7">
        <w:rPr>
          <w:rFonts w:ascii="Arial" w:eastAsia="Calibri" w:hAnsi="Arial" w:cs="Arial"/>
          <w:lang w:eastAsia="en-US"/>
        </w:rPr>
        <w:t>KZU</w:t>
      </w:r>
      <w:r w:rsidR="00E25EC0">
        <w:rPr>
          <w:rFonts w:ascii="Arial" w:eastAsia="Calibri" w:hAnsi="Arial" w:cs="Arial"/>
          <w:lang w:eastAsia="en-US"/>
        </w:rPr>
        <w:t>)</w:t>
      </w:r>
      <w:r w:rsidRPr="005C3DD7">
        <w:rPr>
          <w:rFonts w:ascii="Arial" w:eastAsia="Calibri" w:hAnsi="Arial" w:cs="Arial"/>
          <w:lang w:eastAsia="en-US"/>
        </w:rPr>
        <w:t>. V letu 2015 je ta površina znašala 6.084 ha, kar predstavlja 1,3 % vseh KZU. Velika večina kmetijskih zemljišč je pripravljena za oroševanje. Za tovrstni način namakanja je bilo v letu 2012 pripravljeno 91,6 % zemljišč, preostala zemljišča pa so bila pripravljena za kapljično namakanje. V strukturi zemljišč, ki so bila namakana vsaj enkrat v letu, prevladujejo njive in vrtovi (v letu 2015 je delež znašal 54 %). Najpogosteje namakane kulture so hmelj,</w:t>
      </w:r>
      <w:r w:rsidR="004755F5" w:rsidRPr="005C3DD7">
        <w:rPr>
          <w:rFonts w:ascii="Arial" w:eastAsia="Calibri" w:hAnsi="Arial" w:cs="Arial"/>
          <w:lang w:eastAsia="en-US"/>
        </w:rPr>
        <w:t xml:space="preserve"> zelenjadnice, sadje in koruza.</w:t>
      </w:r>
      <w:r w:rsidR="00892686">
        <w:rPr>
          <w:rFonts w:ascii="Arial" w:eastAsia="Calibri" w:hAnsi="Arial" w:cs="Arial"/>
          <w:lang w:eastAsia="en-US"/>
        </w:rPr>
        <w:t xml:space="preserve"> (</w:t>
      </w:r>
      <w:r w:rsidR="00892686" w:rsidRPr="00892686">
        <w:rPr>
          <w:rFonts w:ascii="Arial" w:eastAsia="Calibri" w:hAnsi="Arial" w:cs="Arial"/>
          <w:lang w:eastAsia="en-US"/>
        </w:rPr>
        <w:t>http://kazalci.arso.gov.si/sl/content/namakanje-kmetijskih-zemljisc-1</w:t>
      </w:r>
      <w:r w:rsidR="00892686">
        <w:rPr>
          <w:rFonts w:ascii="Arial" w:eastAsia="Calibri" w:hAnsi="Arial" w:cs="Arial"/>
          <w:lang w:eastAsia="en-US"/>
        </w:rPr>
        <w:t>)</w:t>
      </w:r>
    </w:p>
    <w:p w14:paraId="3FFB087A" w14:textId="77777777" w:rsidR="0050207C" w:rsidRPr="00B02E40" w:rsidRDefault="00FC3F65" w:rsidP="00F259C4">
      <w:pPr>
        <w:pStyle w:val="Odstavekseznama"/>
        <w:spacing w:line="18pt" w:lineRule="auto"/>
        <w:ind w:start="0pt"/>
        <w:rPr>
          <w:rFonts w:ascii="Arial" w:hAnsi="Arial" w:cs="Arial"/>
          <w:lang w:eastAsia="sl-SI"/>
        </w:rPr>
      </w:pPr>
      <w:r w:rsidRPr="00B02E40">
        <w:rPr>
          <w:rFonts w:ascii="Arial" w:hAnsi="Arial" w:cs="Arial"/>
          <w:lang w:eastAsia="sl-SI"/>
        </w:rPr>
        <w:lastRenderedPageBreak/>
        <w:t>Tabela</w:t>
      </w:r>
      <w:r w:rsidR="0050207C" w:rsidRPr="00B02E40">
        <w:rPr>
          <w:rFonts w:ascii="Arial" w:hAnsi="Arial" w:cs="Arial"/>
          <w:lang w:eastAsia="sl-SI"/>
        </w:rPr>
        <w:t xml:space="preserve"> </w:t>
      </w:r>
      <w:r w:rsidR="0050207C" w:rsidRPr="00B02E40">
        <w:rPr>
          <w:rFonts w:ascii="Arial" w:hAnsi="Arial" w:cs="Arial"/>
          <w:lang w:eastAsia="sl-SI"/>
        </w:rPr>
        <w:fldChar w:fldCharType="begin"/>
      </w:r>
      <w:r w:rsidR="0050207C" w:rsidRPr="00B02E40">
        <w:rPr>
          <w:rFonts w:ascii="Arial" w:hAnsi="Arial" w:cs="Arial"/>
          <w:lang w:eastAsia="sl-SI"/>
        </w:rPr>
        <w:instrText xml:space="preserve"> SEQ Preglednica \* ARABIC </w:instrText>
      </w:r>
      <w:r w:rsidR="0050207C" w:rsidRPr="00B02E40">
        <w:rPr>
          <w:rFonts w:ascii="Arial" w:hAnsi="Arial" w:cs="Arial"/>
          <w:lang w:eastAsia="sl-SI"/>
        </w:rPr>
        <w:fldChar w:fldCharType="separate"/>
      </w:r>
      <w:r w:rsidR="004F145A">
        <w:rPr>
          <w:rFonts w:ascii="Arial" w:hAnsi="Arial" w:cs="Arial"/>
          <w:noProof/>
          <w:lang w:eastAsia="sl-SI"/>
        </w:rPr>
        <w:t>4</w:t>
      </w:r>
      <w:r w:rsidR="0050207C" w:rsidRPr="00B02E40">
        <w:rPr>
          <w:rFonts w:ascii="Arial" w:hAnsi="Arial" w:cs="Arial"/>
          <w:lang w:eastAsia="sl-SI"/>
        </w:rPr>
        <w:fldChar w:fldCharType="end"/>
      </w:r>
      <w:r w:rsidR="0050207C" w:rsidRPr="00B02E40">
        <w:rPr>
          <w:rFonts w:ascii="Arial" w:hAnsi="Arial" w:cs="Arial"/>
          <w:lang w:eastAsia="sl-SI"/>
        </w:rPr>
        <w:t>: Zemljišča, pripravljena za namakanje v letih 2003–201</w:t>
      </w:r>
      <w:r w:rsidR="00692901">
        <w:rPr>
          <w:rFonts w:ascii="Arial" w:hAnsi="Arial" w:cs="Arial"/>
          <w:lang w:eastAsia="sl-SI"/>
        </w:rPr>
        <w:t>9</w:t>
      </w:r>
    </w:p>
    <w:tbl>
      <w:tblPr>
        <w:tblW w:w="0pt" w:type="auto"/>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CellMar>
          <w:top w:w="0.55pt" w:type="dxa"/>
          <w:bottom w:w="0.55pt" w:type="dxa"/>
        </w:tblCellMar>
        <w:tblLook w:firstRow="1" w:lastRow="1" w:firstColumn="1" w:lastColumn="1" w:noHBand="0" w:noVBand="0"/>
      </w:tblPr>
      <w:tblGrid>
        <w:gridCol w:w="1250"/>
        <w:gridCol w:w="975"/>
        <w:gridCol w:w="975"/>
        <w:gridCol w:w="976"/>
        <w:gridCol w:w="976"/>
        <w:gridCol w:w="977"/>
        <w:gridCol w:w="977"/>
        <w:gridCol w:w="977"/>
        <w:gridCol w:w="977"/>
      </w:tblGrid>
      <w:tr w:rsidR="008A3590" w:rsidRPr="00453B39" w14:paraId="36EACDB5" w14:textId="77777777" w:rsidTr="0052552F">
        <w:tc>
          <w:tcPr>
            <w:tcW w:w="62.50pt" w:type="dxa"/>
            <w:shd w:val="clear" w:color="auto" w:fill="92D050"/>
            <w:vAlign w:val="center"/>
          </w:tcPr>
          <w:p w14:paraId="1C8101D8" w14:textId="77777777" w:rsidR="008A3590" w:rsidRPr="00453B39" w:rsidRDefault="008A3590" w:rsidP="00453B39">
            <w:pPr>
              <w:pStyle w:val="Odstavekseznama"/>
              <w:spacing w:line="18pt" w:lineRule="auto"/>
              <w:ind w:start="0pt"/>
              <w:rPr>
                <w:rFonts w:ascii="Arial" w:hAnsi="Arial" w:cs="Arial"/>
                <w:b/>
                <w:color w:val="FFFFFF"/>
              </w:rPr>
            </w:pPr>
            <w:r w:rsidRPr="00453B39">
              <w:rPr>
                <w:rFonts w:ascii="Arial" w:hAnsi="Arial" w:cs="Arial"/>
                <w:b/>
                <w:color w:val="FFFFFF"/>
              </w:rPr>
              <w:t>Leto</w:t>
            </w:r>
          </w:p>
        </w:tc>
        <w:tc>
          <w:tcPr>
            <w:tcW w:w="50.20pt" w:type="dxa"/>
            <w:shd w:val="clear" w:color="auto" w:fill="92D050"/>
            <w:vAlign w:val="center"/>
          </w:tcPr>
          <w:p w14:paraId="1C3086ED" w14:textId="77777777" w:rsidR="008A3590" w:rsidRPr="00453B39" w:rsidRDefault="008A3590" w:rsidP="00453B39">
            <w:pPr>
              <w:spacing w:line="18pt" w:lineRule="auto"/>
              <w:jc w:val="end"/>
              <w:rPr>
                <w:rFonts w:ascii="Arial" w:hAnsi="Arial" w:cs="Arial"/>
                <w:b/>
                <w:color w:val="FFFFFF"/>
                <w:sz w:val="20"/>
                <w:szCs w:val="20"/>
              </w:rPr>
            </w:pPr>
            <w:r w:rsidRPr="00453B39">
              <w:rPr>
                <w:rFonts w:ascii="Arial" w:hAnsi="Arial" w:cs="Arial"/>
                <w:b/>
                <w:color w:val="FFFFFF"/>
                <w:sz w:val="20"/>
                <w:szCs w:val="20"/>
              </w:rPr>
              <w:t>2003</w:t>
            </w:r>
          </w:p>
        </w:tc>
        <w:tc>
          <w:tcPr>
            <w:tcW w:w="50.20pt" w:type="dxa"/>
            <w:shd w:val="clear" w:color="auto" w:fill="92D050"/>
            <w:vAlign w:val="center"/>
          </w:tcPr>
          <w:p w14:paraId="0CB4E235" w14:textId="77777777" w:rsidR="008A3590" w:rsidRPr="00453B39" w:rsidRDefault="008A3590" w:rsidP="00453B39">
            <w:pPr>
              <w:spacing w:line="18pt" w:lineRule="auto"/>
              <w:jc w:val="end"/>
              <w:rPr>
                <w:rFonts w:ascii="Arial" w:hAnsi="Arial" w:cs="Arial"/>
                <w:b/>
                <w:color w:val="FFFFFF"/>
                <w:sz w:val="20"/>
                <w:szCs w:val="20"/>
              </w:rPr>
            </w:pPr>
            <w:r w:rsidRPr="00453B39">
              <w:rPr>
                <w:rFonts w:ascii="Arial" w:hAnsi="Arial" w:cs="Arial"/>
                <w:b/>
                <w:color w:val="FFFFFF"/>
                <w:sz w:val="20"/>
                <w:szCs w:val="20"/>
              </w:rPr>
              <w:t>2004</w:t>
            </w:r>
          </w:p>
        </w:tc>
        <w:tc>
          <w:tcPr>
            <w:tcW w:w="50.20pt" w:type="dxa"/>
            <w:shd w:val="clear" w:color="auto" w:fill="92D050"/>
            <w:vAlign w:val="center"/>
          </w:tcPr>
          <w:p w14:paraId="1256AFE6" w14:textId="77777777" w:rsidR="008A3590" w:rsidRPr="00453B39" w:rsidRDefault="008A3590" w:rsidP="00453B39">
            <w:pPr>
              <w:spacing w:line="18pt" w:lineRule="auto"/>
              <w:jc w:val="end"/>
              <w:rPr>
                <w:rFonts w:ascii="Arial" w:hAnsi="Arial" w:cs="Arial"/>
                <w:b/>
                <w:color w:val="FFFFFF"/>
                <w:sz w:val="20"/>
                <w:szCs w:val="20"/>
              </w:rPr>
            </w:pPr>
            <w:r w:rsidRPr="00453B39">
              <w:rPr>
                <w:rFonts w:ascii="Arial" w:hAnsi="Arial" w:cs="Arial"/>
                <w:b/>
                <w:color w:val="FFFFFF"/>
                <w:sz w:val="20"/>
                <w:szCs w:val="20"/>
              </w:rPr>
              <w:t>2005</w:t>
            </w:r>
          </w:p>
        </w:tc>
        <w:tc>
          <w:tcPr>
            <w:tcW w:w="50.20pt" w:type="dxa"/>
            <w:shd w:val="clear" w:color="auto" w:fill="92D050"/>
            <w:vAlign w:val="center"/>
          </w:tcPr>
          <w:p w14:paraId="22A6B737" w14:textId="77777777" w:rsidR="008A3590" w:rsidRPr="00453B39" w:rsidRDefault="008A3590" w:rsidP="00453B39">
            <w:pPr>
              <w:spacing w:line="18pt" w:lineRule="auto"/>
              <w:jc w:val="end"/>
              <w:rPr>
                <w:rFonts w:ascii="Arial" w:hAnsi="Arial" w:cs="Arial"/>
                <w:b/>
                <w:color w:val="FFFFFF"/>
                <w:sz w:val="20"/>
                <w:szCs w:val="20"/>
              </w:rPr>
            </w:pPr>
            <w:r w:rsidRPr="00453B39">
              <w:rPr>
                <w:rFonts w:ascii="Arial" w:hAnsi="Arial" w:cs="Arial"/>
                <w:b/>
                <w:color w:val="FFFFFF"/>
                <w:sz w:val="20"/>
                <w:szCs w:val="20"/>
              </w:rPr>
              <w:t>2006</w:t>
            </w:r>
          </w:p>
        </w:tc>
        <w:tc>
          <w:tcPr>
            <w:tcW w:w="50.25pt" w:type="dxa"/>
            <w:shd w:val="clear" w:color="auto" w:fill="92D050"/>
            <w:vAlign w:val="center"/>
          </w:tcPr>
          <w:p w14:paraId="70CF7658" w14:textId="77777777" w:rsidR="008A3590" w:rsidRPr="00453B39" w:rsidRDefault="008A3590" w:rsidP="00453B39">
            <w:pPr>
              <w:spacing w:line="18pt" w:lineRule="auto"/>
              <w:jc w:val="end"/>
              <w:rPr>
                <w:rFonts w:ascii="Arial" w:hAnsi="Arial" w:cs="Arial"/>
                <w:b/>
                <w:color w:val="FFFFFF"/>
                <w:sz w:val="20"/>
                <w:szCs w:val="20"/>
              </w:rPr>
            </w:pPr>
            <w:r w:rsidRPr="00453B39">
              <w:rPr>
                <w:rFonts w:ascii="Arial" w:hAnsi="Arial" w:cs="Arial"/>
                <w:b/>
                <w:color w:val="FFFFFF"/>
                <w:sz w:val="20"/>
                <w:szCs w:val="20"/>
              </w:rPr>
              <w:t>2007</w:t>
            </w:r>
          </w:p>
        </w:tc>
        <w:tc>
          <w:tcPr>
            <w:tcW w:w="50.25pt" w:type="dxa"/>
            <w:shd w:val="clear" w:color="auto" w:fill="92D050"/>
            <w:vAlign w:val="center"/>
          </w:tcPr>
          <w:p w14:paraId="61FC051A" w14:textId="77777777" w:rsidR="008A3590" w:rsidRPr="00453B39" w:rsidRDefault="008A3590" w:rsidP="00453B39">
            <w:pPr>
              <w:spacing w:line="18pt" w:lineRule="auto"/>
              <w:jc w:val="end"/>
              <w:rPr>
                <w:rFonts w:ascii="Arial" w:hAnsi="Arial" w:cs="Arial"/>
                <w:b/>
                <w:color w:val="FFFFFF"/>
                <w:sz w:val="20"/>
                <w:szCs w:val="20"/>
              </w:rPr>
            </w:pPr>
            <w:r w:rsidRPr="00453B39">
              <w:rPr>
                <w:rFonts w:ascii="Arial" w:hAnsi="Arial" w:cs="Arial"/>
                <w:b/>
                <w:color w:val="FFFFFF"/>
                <w:sz w:val="20"/>
                <w:szCs w:val="20"/>
              </w:rPr>
              <w:t>2008</w:t>
            </w:r>
          </w:p>
        </w:tc>
        <w:tc>
          <w:tcPr>
            <w:tcW w:w="50.25pt" w:type="dxa"/>
            <w:shd w:val="clear" w:color="auto" w:fill="92D050"/>
            <w:vAlign w:val="center"/>
          </w:tcPr>
          <w:p w14:paraId="1C5CAF75" w14:textId="77777777" w:rsidR="008A3590" w:rsidRPr="00453B39" w:rsidRDefault="008A3590" w:rsidP="00453B39">
            <w:pPr>
              <w:spacing w:line="18pt" w:lineRule="auto"/>
              <w:jc w:val="end"/>
              <w:rPr>
                <w:rFonts w:ascii="Arial" w:hAnsi="Arial" w:cs="Arial"/>
                <w:b/>
                <w:color w:val="FFFFFF"/>
                <w:sz w:val="20"/>
                <w:szCs w:val="20"/>
              </w:rPr>
            </w:pPr>
            <w:r w:rsidRPr="00453B39">
              <w:rPr>
                <w:rFonts w:ascii="Arial" w:hAnsi="Arial" w:cs="Arial"/>
                <w:b/>
                <w:color w:val="FFFFFF"/>
                <w:sz w:val="20"/>
                <w:szCs w:val="20"/>
              </w:rPr>
              <w:t>2009</w:t>
            </w:r>
          </w:p>
        </w:tc>
        <w:tc>
          <w:tcPr>
            <w:tcW w:w="50.25pt" w:type="dxa"/>
            <w:shd w:val="clear" w:color="auto" w:fill="92D050"/>
            <w:vAlign w:val="center"/>
          </w:tcPr>
          <w:p w14:paraId="2AC3DC65" w14:textId="77777777" w:rsidR="008A3590" w:rsidRPr="00453B39" w:rsidRDefault="008A3590" w:rsidP="00453B39">
            <w:pPr>
              <w:spacing w:line="18pt" w:lineRule="auto"/>
              <w:jc w:val="end"/>
              <w:rPr>
                <w:rFonts w:ascii="Arial" w:hAnsi="Arial" w:cs="Arial"/>
                <w:b/>
                <w:color w:val="FFFFFF"/>
                <w:sz w:val="20"/>
                <w:szCs w:val="20"/>
              </w:rPr>
            </w:pPr>
            <w:r w:rsidRPr="00453B39">
              <w:rPr>
                <w:rFonts w:ascii="Arial" w:hAnsi="Arial" w:cs="Arial"/>
                <w:b/>
                <w:color w:val="FFFFFF"/>
                <w:sz w:val="20"/>
                <w:szCs w:val="20"/>
              </w:rPr>
              <w:t>2010</w:t>
            </w:r>
          </w:p>
        </w:tc>
      </w:tr>
      <w:tr w:rsidR="0052552F" w:rsidRPr="00453B39" w14:paraId="3136FE13" w14:textId="77777777" w:rsidTr="0052552F">
        <w:trPr>
          <w:trHeight w:val="605"/>
        </w:trPr>
        <w:tc>
          <w:tcPr>
            <w:tcW w:w="62.50pt" w:type="dxa"/>
            <w:vMerge w:val="restart"/>
            <w:shd w:val="clear" w:color="auto" w:fill="auto"/>
            <w:vAlign w:val="center"/>
          </w:tcPr>
          <w:p w14:paraId="68E26960" w14:textId="77777777" w:rsidR="0052552F" w:rsidRPr="00453B39" w:rsidRDefault="0052552F" w:rsidP="00453B39">
            <w:pPr>
              <w:spacing w:line="18pt" w:lineRule="auto"/>
              <w:jc w:val="start"/>
              <w:rPr>
                <w:rFonts w:ascii="Arial" w:hAnsi="Arial" w:cs="Arial"/>
                <w:sz w:val="20"/>
                <w:szCs w:val="20"/>
              </w:rPr>
            </w:pPr>
            <w:r w:rsidRPr="00453B39">
              <w:rPr>
                <w:rFonts w:ascii="Arial" w:hAnsi="Arial" w:cs="Arial"/>
                <w:sz w:val="20"/>
                <w:szCs w:val="20"/>
              </w:rPr>
              <w:t>Zemljišča, pripravljena za namakanje – skupaj (ha)</w:t>
            </w:r>
          </w:p>
        </w:tc>
        <w:tc>
          <w:tcPr>
            <w:tcW w:w="50.20pt" w:type="dxa"/>
            <w:tcBorders>
              <w:bottom w:val="single" w:sz="4" w:space="0" w:color="auto"/>
            </w:tcBorders>
            <w:shd w:val="clear" w:color="auto" w:fill="auto"/>
            <w:vAlign w:val="center"/>
          </w:tcPr>
          <w:p w14:paraId="50F172CC" w14:textId="77777777" w:rsidR="0052552F" w:rsidRPr="00453B39" w:rsidRDefault="0052552F" w:rsidP="00453B39">
            <w:pPr>
              <w:spacing w:line="18pt" w:lineRule="auto"/>
              <w:jc w:val="end"/>
              <w:rPr>
                <w:rFonts w:ascii="Arial" w:hAnsi="Arial" w:cs="Arial"/>
                <w:sz w:val="20"/>
                <w:szCs w:val="20"/>
              </w:rPr>
            </w:pPr>
            <w:r w:rsidRPr="00453B39">
              <w:rPr>
                <w:rFonts w:ascii="Arial" w:hAnsi="Arial" w:cs="Arial"/>
                <w:sz w:val="20"/>
                <w:szCs w:val="20"/>
              </w:rPr>
              <w:t>6.339</w:t>
            </w:r>
          </w:p>
        </w:tc>
        <w:tc>
          <w:tcPr>
            <w:tcW w:w="50.20pt" w:type="dxa"/>
            <w:tcBorders>
              <w:bottom w:val="single" w:sz="4" w:space="0" w:color="auto"/>
            </w:tcBorders>
            <w:shd w:val="clear" w:color="auto" w:fill="auto"/>
            <w:vAlign w:val="center"/>
          </w:tcPr>
          <w:p w14:paraId="59CDDDAA" w14:textId="77777777" w:rsidR="0052552F" w:rsidRPr="00453B39" w:rsidRDefault="0052552F" w:rsidP="00453B39">
            <w:pPr>
              <w:spacing w:line="18pt" w:lineRule="auto"/>
              <w:jc w:val="end"/>
              <w:rPr>
                <w:rFonts w:ascii="Arial" w:hAnsi="Arial" w:cs="Arial"/>
                <w:sz w:val="20"/>
                <w:szCs w:val="20"/>
              </w:rPr>
            </w:pPr>
            <w:r w:rsidRPr="00453B39">
              <w:rPr>
                <w:rFonts w:ascii="Arial" w:hAnsi="Arial" w:cs="Arial"/>
                <w:sz w:val="20"/>
                <w:szCs w:val="20"/>
              </w:rPr>
              <w:t>5.303</w:t>
            </w:r>
          </w:p>
        </w:tc>
        <w:tc>
          <w:tcPr>
            <w:tcW w:w="50.20pt" w:type="dxa"/>
            <w:tcBorders>
              <w:bottom w:val="single" w:sz="4" w:space="0" w:color="auto"/>
            </w:tcBorders>
            <w:shd w:val="clear" w:color="auto" w:fill="auto"/>
            <w:vAlign w:val="center"/>
          </w:tcPr>
          <w:p w14:paraId="49BDAFA1" w14:textId="77777777" w:rsidR="0052552F" w:rsidRPr="00453B39" w:rsidRDefault="0052552F" w:rsidP="00453B39">
            <w:pPr>
              <w:spacing w:line="18pt" w:lineRule="auto"/>
              <w:jc w:val="end"/>
              <w:rPr>
                <w:rFonts w:ascii="Arial" w:hAnsi="Arial" w:cs="Arial"/>
                <w:sz w:val="20"/>
                <w:szCs w:val="20"/>
              </w:rPr>
            </w:pPr>
            <w:r w:rsidRPr="00453B39">
              <w:rPr>
                <w:rFonts w:ascii="Arial" w:hAnsi="Arial" w:cs="Arial"/>
                <w:sz w:val="20"/>
                <w:szCs w:val="20"/>
              </w:rPr>
              <w:t>4.272</w:t>
            </w:r>
          </w:p>
        </w:tc>
        <w:tc>
          <w:tcPr>
            <w:tcW w:w="50.20pt" w:type="dxa"/>
            <w:tcBorders>
              <w:bottom w:val="single" w:sz="4" w:space="0" w:color="auto"/>
            </w:tcBorders>
            <w:shd w:val="clear" w:color="auto" w:fill="auto"/>
            <w:vAlign w:val="center"/>
          </w:tcPr>
          <w:p w14:paraId="0D078A69" w14:textId="77777777" w:rsidR="0052552F" w:rsidRPr="00453B39" w:rsidRDefault="0052552F" w:rsidP="00453B39">
            <w:pPr>
              <w:spacing w:line="18pt" w:lineRule="auto"/>
              <w:jc w:val="end"/>
              <w:rPr>
                <w:rFonts w:ascii="Arial" w:hAnsi="Arial" w:cs="Arial"/>
                <w:sz w:val="20"/>
                <w:szCs w:val="20"/>
              </w:rPr>
            </w:pPr>
            <w:r w:rsidRPr="00453B39">
              <w:rPr>
                <w:rFonts w:ascii="Arial" w:hAnsi="Arial" w:cs="Arial"/>
                <w:sz w:val="20"/>
                <w:szCs w:val="20"/>
              </w:rPr>
              <w:t>5.395</w:t>
            </w:r>
          </w:p>
        </w:tc>
        <w:tc>
          <w:tcPr>
            <w:tcW w:w="50.25pt" w:type="dxa"/>
            <w:tcBorders>
              <w:bottom w:val="single" w:sz="4" w:space="0" w:color="auto"/>
            </w:tcBorders>
            <w:shd w:val="clear" w:color="auto" w:fill="auto"/>
            <w:vAlign w:val="center"/>
          </w:tcPr>
          <w:p w14:paraId="7555863A" w14:textId="77777777" w:rsidR="0052552F" w:rsidRPr="00453B39" w:rsidRDefault="0052552F" w:rsidP="00453B39">
            <w:pPr>
              <w:spacing w:line="18pt" w:lineRule="auto"/>
              <w:jc w:val="end"/>
              <w:rPr>
                <w:rFonts w:ascii="Arial" w:hAnsi="Arial" w:cs="Arial"/>
                <w:sz w:val="20"/>
                <w:szCs w:val="20"/>
              </w:rPr>
            </w:pPr>
            <w:r w:rsidRPr="00453B39">
              <w:rPr>
                <w:rFonts w:ascii="Arial" w:hAnsi="Arial" w:cs="Arial"/>
                <w:sz w:val="20"/>
                <w:szCs w:val="20"/>
              </w:rPr>
              <w:t>7.876</w:t>
            </w:r>
          </w:p>
        </w:tc>
        <w:tc>
          <w:tcPr>
            <w:tcW w:w="50.25pt" w:type="dxa"/>
            <w:tcBorders>
              <w:bottom w:val="single" w:sz="4" w:space="0" w:color="auto"/>
            </w:tcBorders>
            <w:shd w:val="clear" w:color="auto" w:fill="auto"/>
            <w:vAlign w:val="center"/>
          </w:tcPr>
          <w:p w14:paraId="6D0B6617" w14:textId="77777777" w:rsidR="0052552F" w:rsidRPr="00453B39" w:rsidRDefault="0052552F" w:rsidP="00453B39">
            <w:pPr>
              <w:spacing w:line="18pt" w:lineRule="auto"/>
              <w:jc w:val="end"/>
              <w:rPr>
                <w:rFonts w:ascii="Arial" w:hAnsi="Arial" w:cs="Arial"/>
                <w:sz w:val="20"/>
                <w:szCs w:val="20"/>
              </w:rPr>
            </w:pPr>
            <w:r w:rsidRPr="00453B39">
              <w:rPr>
                <w:rFonts w:ascii="Arial" w:hAnsi="Arial" w:cs="Arial"/>
                <w:sz w:val="20"/>
                <w:szCs w:val="20"/>
              </w:rPr>
              <w:t>7.732</w:t>
            </w:r>
          </w:p>
        </w:tc>
        <w:tc>
          <w:tcPr>
            <w:tcW w:w="50.25pt" w:type="dxa"/>
            <w:tcBorders>
              <w:bottom w:val="single" w:sz="4" w:space="0" w:color="auto"/>
            </w:tcBorders>
            <w:shd w:val="clear" w:color="auto" w:fill="auto"/>
            <w:vAlign w:val="center"/>
          </w:tcPr>
          <w:p w14:paraId="6958667B" w14:textId="77777777" w:rsidR="0052552F" w:rsidRPr="00453B39" w:rsidRDefault="0052552F" w:rsidP="00453B39">
            <w:pPr>
              <w:spacing w:line="18pt" w:lineRule="auto"/>
              <w:jc w:val="end"/>
              <w:rPr>
                <w:rFonts w:ascii="Arial" w:hAnsi="Arial" w:cs="Arial"/>
                <w:sz w:val="20"/>
                <w:szCs w:val="20"/>
              </w:rPr>
            </w:pPr>
            <w:r w:rsidRPr="00453B39">
              <w:rPr>
                <w:rFonts w:ascii="Arial" w:hAnsi="Arial" w:cs="Arial"/>
                <w:sz w:val="20"/>
                <w:szCs w:val="20"/>
              </w:rPr>
              <w:t>7.841</w:t>
            </w:r>
          </w:p>
        </w:tc>
        <w:tc>
          <w:tcPr>
            <w:tcW w:w="50.25pt" w:type="dxa"/>
            <w:tcBorders>
              <w:bottom w:val="single" w:sz="4" w:space="0" w:color="auto"/>
            </w:tcBorders>
            <w:shd w:val="clear" w:color="auto" w:fill="auto"/>
            <w:vAlign w:val="center"/>
          </w:tcPr>
          <w:p w14:paraId="7F606CB3" w14:textId="77777777" w:rsidR="0052552F" w:rsidRPr="00453B39" w:rsidRDefault="0052552F" w:rsidP="00453B39">
            <w:pPr>
              <w:spacing w:line="18pt" w:lineRule="auto"/>
              <w:jc w:val="end"/>
              <w:rPr>
                <w:rFonts w:ascii="Arial" w:hAnsi="Arial" w:cs="Arial"/>
                <w:sz w:val="20"/>
                <w:szCs w:val="20"/>
              </w:rPr>
            </w:pPr>
            <w:r w:rsidRPr="00453B39">
              <w:rPr>
                <w:rFonts w:ascii="Arial" w:hAnsi="Arial" w:cs="Arial"/>
                <w:sz w:val="20"/>
                <w:szCs w:val="20"/>
              </w:rPr>
              <w:t>7.604</w:t>
            </w:r>
          </w:p>
        </w:tc>
      </w:tr>
      <w:tr w:rsidR="0052552F" w:rsidRPr="00453B39" w14:paraId="3CDF95F0" w14:textId="77777777" w:rsidTr="0052552F">
        <w:tc>
          <w:tcPr>
            <w:tcW w:w="62.50pt" w:type="dxa"/>
            <w:vMerge/>
            <w:shd w:val="clear" w:color="auto" w:fill="auto"/>
            <w:vAlign w:val="center"/>
          </w:tcPr>
          <w:p w14:paraId="25BDD9DF" w14:textId="77777777" w:rsidR="0052552F" w:rsidRPr="00453B39" w:rsidRDefault="0052552F" w:rsidP="00453B39">
            <w:pPr>
              <w:spacing w:line="18pt" w:lineRule="auto"/>
              <w:jc w:val="start"/>
              <w:rPr>
                <w:rFonts w:ascii="Arial" w:hAnsi="Arial" w:cs="Arial"/>
                <w:sz w:val="20"/>
                <w:szCs w:val="20"/>
              </w:rPr>
            </w:pPr>
          </w:p>
        </w:tc>
        <w:tc>
          <w:tcPr>
            <w:tcW w:w="50.20pt" w:type="dxa"/>
            <w:shd w:val="clear" w:color="auto" w:fill="92D050"/>
            <w:vAlign w:val="center"/>
          </w:tcPr>
          <w:p w14:paraId="7F5C17F9" w14:textId="77777777" w:rsidR="0052552F" w:rsidRPr="00453B39" w:rsidRDefault="0052552F" w:rsidP="00453B39">
            <w:pPr>
              <w:spacing w:line="18pt" w:lineRule="auto"/>
              <w:jc w:val="end"/>
              <w:rPr>
                <w:rFonts w:ascii="Arial" w:hAnsi="Arial" w:cs="Arial"/>
                <w:b/>
                <w:color w:val="FFFFFF"/>
                <w:sz w:val="20"/>
                <w:szCs w:val="20"/>
              </w:rPr>
            </w:pPr>
            <w:r w:rsidRPr="00453B39">
              <w:rPr>
                <w:rFonts w:ascii="Arial" w:hAnsi="Arial" w:cs="Arial"/>
                <w:b/>
                <w:color w:val="FFFFFF"/>
                <w:sz w:val="20"/>
                <w:szCs w:val="20"/>
              </w:rPr>
              <w:t>2011</w:t>
            </w:r>
          </w:p>
        </w:tc>
        <w:tc>
          <w:tcPr>
            <w:tcW w:w="50.20pt" w:type="dxa"/>
            <w:shd w:val="clear" w:color="auto" w:fill="92D050"/>
            <w:vAlign w:val="center"/>
          </w:tcPr>
          <w:p w14:paraId="0B10B51B" w14:textId="77777777" w:rsidR="0052552F" w:rsidRPr="00453B39" w:rsidRDefault="0052552F" w:rsidP="00453B39">
            <w:pPr>
              <w:spacing w:line="18pt" w:lineRule="auto"/>
              <w:jc w:val="end"/>
              <w:rPr>
                <w:rFonts w:ascii="Arial" w:hAnsi="Arial" w:cs="Arial"/>
                <w:b/>
                <w:color w:val="FFFFFF"/>
                <w:sz w:val="20"/>
                <w:szCs w:val="20"/>
              </w:rPr>
            </w:pPr>
            <w:r w:rsidRPr="00453B39">
              <w:rPr>
                <w:rFonts w:ascii="Arial" w:hAnsi="Arial" w:cs="Arial"/>
                <w:b/>
                <w:color w:val="FFFFFF"/>
                <w:sz w:val="20"/>
                <w:szCs w:val="20"/>
              </w:rPr>
              <w:t>2012</w:t>
            </w:r>
          </w:p>
        </w:tc>
        <w:tc>
          <w:tcPr>
            <w:tcW w:w="50.20pt" w:type="dxa"/>
            <w:shd w:val="clear" w:color="auto" w:fill="92D050"/>
            <w:vAlign w:val="center"/>
          </w:tcPr>
          <w:p w14:paraId="1B0073D9" w14:textId="77777777" w:rsidR="0052552F" w:rsidRPr="00453B39" w:rsidRDefault="0052552F" w:rsidP="00453B39">
            <w:pPr>
              <w:spacing w:line="18pt" w:lineRule="auto"/>
              <w:jc w:val="end"/>
              <w:rPr>
                <w:rFonts w:ascii="Arial" w:hAnsi="Arial" w:cs="Arial"/>
                <w:b/>
                <w:color w:val="FFFFFF"/>
                <w:sz w:val="20"/>
                <w:szCs w:val="20"/>
              </w:rPr>
            </w:pPr>
            <w:r w:rsidRPr="00453B39">
              <w:rPr>
                <w:rFonts w:ascii="Arial" w:hAnsi="Arial" w:cs="Arial"/>
                <w:b/>
                <w:color w:val="FFFFFF"/>
                <w:sz w:val="20"/>
                <w:szCs w:val="20"/>
              </w:rPr>
              <w:t>2013</w:t>
            </w:r>
          </w:p>
        </w:tc>
        <w:tc>
          <w:tcPr>
            <w:tcW w:w="50.20pt" w:type="dxa"/>
            <w:shd w:val="clear" w:color="auto" w:fill="92D050"/>
            <w:vAlign w:val="center"/>
          </w:tcPr>
          <w:p w14:paraId="7B6917A8" w14:textId="77777777" w:rsidR="0052552F" w:rsidRPr="00453B39" w:rsidRDefault="0052552F" w:rsidP="00453B39">
            <w:pPr>
              <w:spacing w:line="18pt" w:lineRule="auto"/>
              <w:jc w:val="end"/>
              <w:rPr>
                <w:rFonts w:ascii="Arial" w:hAnsi="Arial" w:cs="Arial"/>
                <w:b/>
                <w:color w:val="FFFFFF"/>
                <w:sz w:val="20"/>
                <w:szCs w:val="20"/>
              </w:rPr>
            </w:pPr>
            <w:r w:rsidRPr="00453B39">
              <w:rPr>
                <w:rFonts w:ascii="Arial" w:hAnsi="Arial" w:cs="Arial"/>
                <w:b/>
                <w:color w:val="FFFFFF"/>
                <w:sz w:val="20"/>
                <w:szCs w:val="20"/>
              </w:rPr>
              <w:t>2014</w:t>
            </w:r>
          </w:p>
        </w:tc>
        <w:tc>
          <w:tcPr>
            <w:tcW w:w="50.25pt" w:type="dxa"/>
            <w:shd w:val="clear" w:color="auto" w:fill="92D050"/>
            <w:vAlign w:val="center"/>
          </w:tcPr>
          <w:p w14:paraId="09BD8158" w14:textId="77777777" w:rsidR="0052552F" w:rsidRPr="00453B39" w:rsidRDefault="0052552F" w:rsidP="00453B39">
            <w:pPr>
              <w:spacing w:line="18pt" w:lineRule="auto"/>
              <w:jc w:val="end"/>
              <w:rPr>
                <w:rFonts w:ascii="Arial" w:hAnsi="Arial" w:cs="Arial"/>
                <w:b/>
                <w:color w:val="FFFFFF"/>
                <w:sz w:val="20"/>
                <w:szCs w:val="20"/>
              </w:rPr>
            </w:pPr>
            <w:r w:rsidRPr="00453B39">
              <w:rPr>
                <w:rFonts w:ascii="Arial" w:hAnsi="Arial" w:cs="Arial"/>
                <w:b/>
                <w:color w:val="FFFFFF"/>
                <w:sz w:val="20"/>
                <w:szCs w:val="20"/>
              </w:rPr>
              <w:t>2015</w:t>
            </w:r>
          </w:p>
        </w:tc>
        <w:tc>
          <w:tcPr>
            <w:tcW w:w="50.25pt" w:type="dxa"/>
            <w:shd w:val="clear" w:color="auto" w:fill="92D050"/>
            <w:vAlign w:val="center"/>
          </w:tcPr>
          <w:p w14:paraId="4617C371" w14:textId="77777777" w:rsidR="0052552F" w:rsidRPr="00453B39" w:rsidRDefault="0052552F" w:rsidP="00453B39">
            <w:pPr>
              <w:spacing w:line="18pt" w:lineRule="auto"/>
              <w:jc w:val="end"/>
              <w:rPr>
                <w:rFonts w:ascii="Arial" w:hAnsi="Arial" w:cs="Arial"/>
                <w:b/>
                <w:color w:val="FFFFFF"/>
                <w:sz w:val="20"/>
                <w:szCs w:val="20"/>
              </w:rPr>
            </w:pPr>
            <w:r w:rsidRPr="00453B39">
              <w:rPr>
                <w:rFonts w:ascii="Arial" w:hAnsi="Arial" w:cs="Arial"/>
                <w:b/>
                <w:color w:val="FFFFFF"/>
                <w:sz w:val="20"/>
                <w:szCs w:val="20"/>
              </w:rPr>
              <w:t>2016</w:t>
            </w:r>
          </w:p>
        </w:tc>
        <w:tc>
          <w:tcPr>
            <w:tcW w:w="50.25pt" w:type="dxa"/>
            <w:shd w:val="clear" w:color="auto" w:fill="92D050"/>
            <w:vAlign w:val="center"/>
          </w:tcPr>
          <w:p w14:paraId="18B1A1EA" w14:textId="77777777" w:rsidR="0052552F" w:rsidRPr="00453B39" w:rsidRDefault="0052552F" w:rsidP="00453B39">
            <w:pPr>
              <w:spacing w:line="18pt" w:lineRule="auto"/>
              <w:jc w:val="end"/>
              <w:rPr>
                <w:rFonts w:ascii="Arial" w:hAnsi="Arial" w:cs="Arial"/>
                <w:b/>
                <w:color w:val="FFFFFF"/>
                <w:sz w:val="20"/>
                <w:szCs w:val="20"/>
              </w:rPr>
            </w:pPr>
            <w:r w:rsidRPr="00453B39">
              <w:rPr>
                <w:rFonts w:ascii="Arial" w:hAnsi="Arial" w:cs="Arial"/>
                <w:b/>
                <w:color w:val="FFFFFF"/>
                <w:sz w:val="20"/>
                <w:szCs w:val="20"/>
              </w:rPr>
              <w:t>2017</w:t>
            </w:r>
          </w:p>
        </w:tc>
        <w:tc>
          <w:tcPr>
            <w:tcW w:w="50.25pt" w:type="dxa"/>
            <w:shd w:val="clear" w:color="auto" w:fill="92D050"/>
            <w:vAlign w:val="center"/>
          </w:tcPr>
          <w:p w14:paraId="719D5C01" w14:textId="77777777" w:rsidR="0052552F" w:rsidRPr="00453B39" w:rsidRDefault="0052552F" w:rsidP="00453B39">
            <w:pPr>
              <w:spacing w:line="18pt" w:lineRule="auto"/>
              <w:jc w:val="end"/>
              <w:rPr>
                <w:rFonts w:ascii="Arial" w:hAnsi="Arial" w:cs="Arial"/>
                <w:b/>
                <w:color w:val="FFFFFF"/>
                <w:sz w:val="20"/>
                <w:szCs w:val="20"/>
              </w:rPr>
            </w:pPr>
            <w:r w:rsidRPr="00453B39">
              <w:rPr>
                <w:rFonts w:ascii="Arial" w:hAnsi="Arial" w:cs="Arial"/>
                <w:b/>
                <w:color w:val="FFFFFF"/>
                <w:sz w:val="20"/>
                <w:szCs w:val="20"/>
              </w:rPr>
              <w:t>2018</w:t>
            </w:r>
          </w:p>
        </w:tc>
      </w:tr>
      <w:tr w:rsidR="0052552F" w:rsidRPr="00453B39" w14:paraId="1D94B097" w14:textId="77777777" w:rsidTr="004F00ED">
        <w:trPr>
          <w:trHeight w:val="296"/>
        </w:trPr>
        <w:tc>
          <w:tcPr>
            <w:tcW w:w="62.50pt" w:type="dxa"/>
            <w:vMerge/>
            <w:shd w:val="clear" w:color="auto" w:fill="auto"/>
            <w:vAlign w:val="center"/>
          </w:tcPr>
          <w:p w14:paraId="6887F087" w14:textId="77777777" w:rsidR="0052552F" w:rsidRPr="00453B39" w:rsidRDefault="0052552F" w:rsidP="00453B39">
            <w:pPr>
              <w:spacing w:line="18pt" w:lineRule="auto"/>
              <w:jc w:val="start"/>
              <w:rPr>
                <w:rFonts w:ascii="Arial" w:hAnsi="Arial" w:cs="Arial"/>
                <w:sz w:val="20"/>
                <w:szCs w:val="20"/>
              </w:rPr>
            </w:pPr>
          </w:p>
        </w:tc>
        <w:tc>
          <w:tcPr>
            <w:tcW w:w="50.20pt" w:type="dxa"/>
            <w:tcBorders>
              <w:bottom w:val="single" w:sz="4" w:space="0" w:color="auto"/>
            </w:tcBorders>
            <w:shd w:val="clear" w:color="auto" w:fill="auto"/>
            <w:vAlign w:val="center"/>
          </w:tcPr>
          <w:p w14:paraId="42234ACD" w14:textId="77777777" w:rsidR="0052552F" w:rsidRPr="00453B39" w:rsidRDefault="0052552F" w:rsidP="00453B39">
            <w:pPr>
              <w:spacing w:line="18pt" w:lineRule="auto"/>
              <w:jc w:val="end"/>
              <w:rPr>
                <w:rFonts w:ascii="Arial" w:hAnsi="Arial" w:cs="Arial"/>
                <w:sz w:val="20"/>
                <w:szCs w:val="20"/>
              </w:rPr>
            </w:pPr>
            <w:r w:rsidRPr="00453B39">
              <w:rPr>
                <w:rFonts w:ascii="Arial" w:hAnsi="Arial" w:cs="Arial"/>
                <w:sz w:val="20"/>
                <w:szCs w:val="20"/>
              </w:rPr>
              <w:t>8.299</w:t>
            </w:r>
          </w:p>
        </w:tc>
        <w:tc>
          <w:tcPr>
            <w:tcW w:w="50.20pt" w:type="dxa"/>
            <w:shd w:val="clear" w:color="auto" w:fill="auto"/>
            <w:vAlign w:val="center"/>
          </w:tcPr>
          <w:p w14:paraId="5EF9798E" w14:textId="77777777" w:rsidR="0052552F" w:rsidRPr="00453B39" w:rsidRDefault="0052552F" w:rsidP="00453B39">
            <w:pPr>
              <w:spacing w:line="18pt" w:lineRule="auto"/>
              <w:jc w:val="end"/>
              <w:rPr>
                <w:rFonts w:ascii="Arial" w:hAnsi="Arial" w:cs="Arial"/>
                <w:sz w:val="20"/>
                <w:szCs w:val="20"/>
              </w:rPr>
            </w:pPr>
            <w:r w:rsidRPr="00453B39">
              <w:rPr>
                <w:rFonts w:ascii="Arial" w:hAnsi="Arial" w:cs="Arial"/>
                <w:sz w:val="20"/>
                <w:szCs w:val="20"/>
              </w:rPr>
              <w:t>5.500</w:t>
            </w:r>
          </w:p>
        </w:tc>
        <w:tc>
          <w:tcPr>
            <w:tcW w:w="50.20pt" w:type="dxa"/>
            <w:shd w:val="clear" w:color="auto" w:fill="auto"/>
            <w:vAlign w:val="center"/>
          </w:tcPr>
          <w:p w14:paraId="23B929AF" w14:textId="77777777" w:rsidR="0052552F" w:rsidRPr="00453B39" w:rsidRDefault="0052552F" w:rsidP="00453B39">
            <w:pPr>
              <w:spacing w:line="18pt" w:lineRule="auto"/>
              <w:jc w:val="end"/>
              <w:rPr>
                <w:rFonts w:ascii="Arial" w:hAnsi="Arial" w:cs="Arial"/>
                <w:sz w:val="20"/>
                <w:szCs w:val="20"/>
              </w:rPr>
            </w:pPr>
            <w:r w:rsidRPr="00453B39">
              <w:rPr>
                <w:rFonts w:ascii="Arial" w:hAnsi="Arial" w:cs="Arial"/>
                <w:sz w:val="20"/>
                <w:szCs w:val="20"/>
              </w:rPr>
              <w:t>4.772</w:t>
            </w:r>
          </w:p>
        </w:tc>
        <w:tc>
          <w:tcPr>
            <w:tcW w:w="50.20pt" w:type="dxa"/>
            <w:shd w:val="clear" w:color="auto" w:fill="auto"/>
            <w:vAlign w:val="center"/>
          </w:tcPr>
          <w:p w14:paraId="1180E409" w14:textId="77777777" w:rsidR="0052552F" w:rsidRPr="00453B39" w:rsidRDefault="0052552F" w:rsidP="00453B39">
            <w:pPr>
              <w:spacing w:line="18pt" w:lineRule="auto"/>
              <w:jc w:val="end"/>
              <w:rPr>
                <w:rFonts w:ascii="Arial" w:hAnsi="Arial" w:cs="Arial"/>
                <w:sz w:val="20"/>
                <w:szCs w:val="20"/>
              </w:rPr>
            </w:pPr>
            <w:r w:rsidRPr="00453B39">
              <w:rPr>
                <w:rFonts w:ascii="Arial" w:hAnsi="Arial" w:cs="Arial"/>
                <w:sz w:val="20"/>
                <w:szCs w:val="20"/>
              </w:rPr>
              <w:t>5.222</w:t>
            </w:r>
          </w:p>
        </w:tc>
        <w:tc>
          <w:tcPr>
            <w:tcW w:w="50.25pt" w:type="dxa"/>
            <w:shd w:val="clear" w:color="auto" w:fill="auto"/>
            <w:vAlign w:val="center"/>
          </w:tcPr>
          <w:p w14:paraId="18B8EF5C" w14:textId="77777777" w:rsidR="0052552F" w:rsidRPr="00453B39" w:rsidRDefault="0052552F" w:rsidP="00453B39">
            <w:pPr>
              <w:spacing w:line="18pt" w:lineRule="auto"/>
              <w:jc w:val="end"/>
              <w:rPr>
                <w:rFonts w:ascii="Arial" w:hAnsi="Arial" w:cs="Arial"/>
                <w:sz w:val="20"/>
                <w:szCs w:val="20"/>
              </w:rPr>
            </w:pPr>
            <w:r w:rsidRPr="00453B39">
              <w:rPr>
                <w:rFonts w:ascii="Arial" w:hAnsi="Arial" w:cs="Arial"/>
                <w:sz w:val="20"/>
                <w:szCs w:val="20"/>
              </w:rPr>
              <w:t>6.084</w:t>
            </w:r>
          </w:p>
        </w:tc>
        <w:tc>
          <w:tcPr>
            <w:tcW w:w="50.25pt" w:type="dxa"/>
            <w:shd w:val="clear" w:color="auto" w:fill="auto"/>
            <w:vAlign w:val="center"/>
          </w:tcPr>
          <w:p w14:paraId="09C357D8" w14:textId="77777777" w:rsidR="0052552F" w:rsidRPr="00453B39" w:rsidRDefault="0052552F" w:rsidP="00453B39">
            <w:pPr>
              <w:spacing w:line="18pt" w:lineRule="auto"/>
              <w:jc w:val="end"/>
              <w:rPr>
                <w:rFonts w:ascii="Arial" w:hAnsi="Arial" w:cs="Arial"/>
                <w:sz w:val="20"/>
                <w:szCs w:val="20"/>
              </w:rPr>
            </w:pPr>
            <w:r w:rsidRPr="00453B39">
              <w:rPr>
                <w:rFonts w:ascii="Arial" w:hAnsi="Arial" w:cs="Arial"/>
                <w:sz w:val="20"/>
                <w:szCs w:val="20"/>
              </w:rPr>
              <w:t>5.810</w:t>
            </w:r>
          </w:p>
        </w:tc>
        <w:tc>
          <w:tcPr>
            <w:tcW w:w="50.25pt" w:type="dxa"/>
            <w:shd w:val="clear" w:color="auto" w:fill="auto"/>
            <w:vAlign w:val="center"/>
          </w:tcPr>
          <w:p w14:paraId="260DAE85" w14:textId="77777777" w:rsidR="0052552F" w:rsidRPr="00453B39" w:rsidRDefault="0052552F" w:rsidP="00453B39">
            <w:pPr>
              <w:spacing w:line="18pt" w:lineRule="auto"/>
              <w:jc w:val="end"/>
              <w:rPr>
                <w:rFonts w:ascii="Arial" w:hAnsi="Arial" w:cs="Arial"/>
                <w:sz w:val="20"/>
                <w:szCs w:val="20"/>
              </w:rPr>
            </w:pPr>
            <w:r w:rsidRPr="00453B39">
              <w:rPr>
                <w:rFonts w:ascii="Arial" w:hAnsi="Arial" w:cs="Arial"/>
                <w:sz w:val="20"/>
                <w:szCs w:val="20"/>
              </w:rPr>
              <w:t>5.997</w:t>
            </w:r>
          </w:p>
        </w:tc>
        <w:tc>
          <w:tcPr>
            <w:tcW w:w="50.25pt" w:type="dxa"/>
            <w:shd w:val="clear" w:color="auto" w:fill="auto"/>
            <w:vAlign w:val="center"/>
          </w:tcPr>
          <w:p w14:paraId="75ECEEDE" w14:textId="77777777" w:rsidR="0052552F" w:rsidRPr="00453B39" w:rsidRDefault="0052552F" w:rsidP="00453B39">
            <w:pPr>
              <w:spacing w:line="18pt" w:lineRule="auto"/>
              <w:jc w:val="end"/>
              <w:rPr>
                <w:rFonts w:ascii="Arial" w:hAnsi="Arial" w:cs="Arial"/>
                <w:sz w:val="20"/>
                <w:szCs w:val="20"/>
              </w:rPr>
            </w:pPr>
            <w:r w:rsidRPr="00453B39">
              <w:rPr>
                <w:rFonts w:ascii="Arial" w:hAnsi="Arial" w:cs="Arial"/>
                <w:sz w:val="20"/>
                <w:szCs w:val="20"/>
              </w:rPr>
              <w:t>6.497</w:t>
            </w:r>
          </w:p>
        </w:tc>
      </w:tr>
      <w:tr w:rsidR="0052552F" w:rsidRPr="00453B39" w14:paraId="5C78BD50" w14:textId="77777777" w:rsidTr="004F00ED">
        <w:trPr>
          <w:trHeight w:val="296"/>
        </w:trPr>
        <w:tc>
          <w:tcPr>
            <w:tcW w:w="62.50pt" w:type="dxa"/>
            <w:vMerge/>
            <w:shd w:val="clear" w:color="auto" w:fill="auto"/>
            <w:vAlign w:val="center"/>
          </w:tcPr>
          <w:p w14:paraId="6C4740BB" w14:textId="77777777" w:rsidR="0052552F" w:rsidRPr="00453B39" w:rsidRDefault="0052552F" w:rsidP="00453B39">
            <w:pPr>
              <w:spacing w:line="18pt" w:lineRule="auto"/>
              <w:jc w:val="start"/>
              <w:rPr>
                <w:rFonts w:ascii="Arial" w:hAnsi="Arial" w:cs="Arial"/>
                <w:sz w:val="20"/>
                <w:szCs w:val="20"/>
              </w:rPr>
            </w:pPr>
          </w:p>
        </w:tc>
        <w:tc>
          <w:tcPr>
            <w:tcW w:w="50.20pt" w:type="dxa"/>
            <w:shd w:val="clear" w:color="auto" w:fill="92D050"/>
            <w:vAlign w:val="center"/>
          </w:tcPr>
          <w:p w14:paraId="048B48C3" w14:textId="77777777" w:rsidR="0052552F" w:rsidRPr="002F53BF" w:rsidRDefault="0052552F" w:rsidP="00453B39">
            <w:pPr>
              <w:spacing w:line="18pt" w:lineRule="auto"/>
              <w:jc w:val="end"/>
              <w:rPr>
                <w:rFonts w:ascii="Arial" w:hAnsi="Arial" w:cs="Arial"/>
                <w:b/>
                <w:color w:val="FFFFFF"/>
                <w:sz w:val="20"/>
                <w:szCs w:val="20"/>
              </w:rPr>
            </w:pPr>
            <w:r w:rsidRPr="002F53BF">
              <w:rPr>
                <w:rFonts w:ascii="Arial" w:hAnsi="Arial" w:cs="Arial"/>
                <w:b/>
                <w:color w:val="FFFFFF"/>
                <w:sz w:val="20"/>
                <w:szCs w:val="20"/>
              </w:rPr>
              <w:t>2019</w:t>
            </w:r>
          </w:p>
        </w:tc>
        <w:tc>
          <w:tcPr>
            <w:tcW w:w="50.20pt" w:type="dxa"/>
            <w:shd w:val="clear" w:color="auto" w:fill="auto"/>
            <w:vAlign w:val="center"/>
          </w:tcPr>
          <w:p w14:paraId="6E731A02" w14:textId="77777777" w:rsidR="0052552F" w:rsidRPr="00453B39" w:rsidRDefault="0052552F" w:rsidP="00453B39">
            <w:pPr>
              <w:spacing w:line="18pt" w:lineRule="auto"/>
              <w:jc w:val="end"/>
              <w:rPr>
                <w:rFonts w:ascii="Arial" w:hAnsi="Arial" w:cs="Arial"/>
                <w:sz w:val="20"/>
                <w:szCs w:val="20"/>
              </w:rPr>
            </w:pPr>
          </w:p>
        </w:tc>
        <w:tc>
          <w:tcPr>
            <w:tcW w:w="50.20pt" w:type="dxa"/>
            <w:shd w:val="clear" w:color="auto" w:fill="auto"/>
            <w:vAlign w:val="center"/>
          </w:tcPr>
          <w:p w14:paraId="50B9AF45" w14:textId="77777777" w:rsidR="0052552F" w:rsidRPr="00453B39" w:rsidRDefault="0052552F" w:rsidP="00453B39">
            <w:pPr>
              <w:spacing w:line="18pt" w:lineRule="auto"/>
              <w:jc w:val="end"/>
              <w:rPr>
                <w:rFonts w:ascii="Arial" w:hAnsi="Arial" w:cs="Arial"/>
                <w:sz w:val="20"/>
                <w:szCs w:val="20"/>
              </w:rPr>
            </w:pPr>
          </w:p>
        </w:tc>
        <w:tc>
          <w:tcPr>
            <w:tcW w:w="50.20pt" w:type="dxa"/>
            <w:shd w:val="clear" w:color="auto" w:fill="auto"/>
            <w:vAlign w:val="center"/>
          </w:tcPr>
          <w:p w14:paraId="7E85BD4F" w14:textId="77777777" w:rsidR="0052552F" w:rsidRPr="00453B39" w:rsidRDefault="0052552F" w:rsidP="00453B39">
            <w:pPr>
              <w:spacing w:line="18pt" w:lineRule="auto"/>
              <w:jc w:val="end"/>
              <w:rPr>
                <w:rFonts w:ascii="Arial" w:hAnsi="Arial" w:cs="Arial"/>
                <w:sz w:val="20"/>
                <w:szCs w:val="20"/>
              </w:rPr>
            </w:pPr>
          </w:p>
        </w:tc>
        <w:tc>
          <w:tcPr>
            <w:tcW w:w="50.25pt" w:type="dxa"/>
            <w:shd w:val="clear" w:color="auto" w:fill="auto"/>
            <w:vAlign w:val="center"/>
          </w:tcPr>
          <w:p w14:paraId="6BBC7855" w14:textId="77777777" w:rsidR="0052552F" w:rsidRPr="00453B39" w:rsidRDefault="0052552F" w:rsidP="00453B39">
            <w:pPr>
              <w:spacing w:line="18pt" w:lineRule="auto"/>
              <w:jc w:val="end"/>
              <w:rPr>
                <w:rFonts w:ascii="Arial" w:hAnsi="Arial" w:cs="Arial"/>
                <w:sz w:val="20"/>
                <w:szCs w:val="20"/>
              </w:rPr>
            </w:pPr>
          </w:p>
        </w:tc>
        <w:tc>
          <w:tcPr>
            <w:tcW w:w="50.25pt" w:type="dxa"/>
            <w:shd w:val="clear" w:color="auto" w:fill="auto"/>
            <w:vAlign w:val="center"/>
          </w:tcPr>
          <w:p w14:paraId="38613FCD" w14:textId="77777777" w:rsidR="0052552F" w:rsidRPr="00453B39" w:rsidRDefault="0052552F" w:rsidP="00453B39">
            <w:pPr>
              <w:spacing w:line="18pt" w:lineRule="auto"/>
              <w:jc w:val="end"/>
              <w:rPr>
                <w:rFonts w:ascii="Arial" w:hAnsi="Arial" w:cs="Arial"/>
                <w:sz w:val="20"/>
                <w:szCs w:val="20"/>
              </w:rPr>
            </w:pPr>
          </w:p>
        </w:tc>
        <w:tc>
          <w:tcPr>
            <w:tcW w:w="50.25pt" w:type="dxa"/>
            <w:shd w:val="clear" w:color="auto" w:fill="auto"/>
            <w:vAlign w:val="center"/>
          </w:tcPr>
          <w:p w14:paraId="05D97D1C" w14:textId="77777777" w:rsidR="0052552F" w:rsidRPr="00453B39" w:rsidRDefault="0052552F" w:rsidP="00453B39">
            <w:pPr>
              <w:spacing w:line="18pt" w:lineRule="auto"/>
              <w:jc w:val="end"/>
              <w:rPr>
                <w:rFonts w:ascii="Arial" w:hAnsi="Arial" w:cs="Arial"/>
                <w:sz w:val="20"/>
                <w:szCs w:val="20"/>
              </w:rPr>
            </w:pPr>
          </w:p>
        </w:tc>
        <w:tc>
          <w:tcPr>
            <w:tcW w:w="50.25pt" w:type="dxa"/>
            <w:shd w:val="clear" w:color="auto" w:fill="auto"/>
            <w:vAlign w:val="center"/>
          </w:tcPr>
          <w:p w14:paraId="03A1424A" w14:textId="77777777" w:rsidR="0052552F" w:rsidRPr="00453B39" w:rsidRDefault="0052552F" w:rsidP="00453B39">
            <w:pPr>
              <w:spacing w:line="18pt" w:lineRule="auto"/>
              <w:jc w:val="end"/>
              <w:rPr>
                <w:rFonts w:ascii="Arial" w:hAnsi="Arial" w:cs="Arial"/>
                <w:sz w:val="20"/>
                <w:szCs w:val="20"/>
              </w:rPr>
            </w:pPr>
          </w:p>
        </w:tc>
      </w:tr>
      <w:tr w:rsidR="0052552F" w:rsidRPr="00453B39" w14:paraId="190406BD" w14:textId="77777777" w:rsidTr="0052552F">
        <w:trPr>
          <w:trHeight w:val="296"/>
        </w:trPr>
        <w:tc>
          <w:tcPr>
            <w:tcW w:w="62.50pt" w:type="dxa"/>
            <w:vMerge/>
            <w:shd w:val="clear" w:color="auto" w:fill="auto"/>
            <w:vAlign w:val="center"/>
          </w:tcPr>
          <w:p w14:paraId="1F039B41" w14:textId="77777777" w:rsidR="0052552F" w:rsidRPr="00453B39" w:rsidRDefault="0052552F" w:rsidP="00453B39">
            <w:pPr>
              <w:spacing w:line="18pt" w:lineRule="auto"/>
              <w:jc w:val="start"/>
              <w:rPr>
                <w:rFonts w:ascii="Arial" w:hAnsi="Arial" w:cs="Arial"/>
                <w:sz w:val="20"/>
                <w:szCs w:val="20"/>
              </w:rPr>
            </w:pPr>
          </w:p>
        </w:tc>
        <w:tc>
          <w:tcPr>
            <w:tcW w:w="50.20pt" w:type="dxa"/>
            <w:shd w:val="clear" w:color="auto" w:fill="auto"/>
            <w:vAlign w:val="center"/>
          </w:tcPr>
          <w:p w14:paraId="6867C362" w14:textId="77777777" w:rsidR="0052552F" w:rsidRPr="00453B39" w:rsidRDefault="0052552F" w:rsidP="00453B39">
            <w:pPr>
              <w:spacing w:line="18pt" w:lineRule="auto"/>
              <w:jc w:val="end"/>
              <w:rPr>
                <w:rFonts w:ascii="Arial" w:hAnsi="Arial" w:cs="Arial"/>
                <w:sz w:val="20"/>
                <w:szCs w:val="20"/>
              </w:rPr>
            </w:pPr>
            <w:r>
              <w:rPr>
                <w:rFonts w:ascii="Arial" w:hAnsi="Arial" w:cs="Arial"/>
                <w:sz w:val="20"/>
                <w:szCs w:val="20"/>
              </w:rPr>
              <w:t>6.673</w:t>
            </w:r>
          </w:p>
        </w:tc>
        <w:tc>
          <w:tcPr>
            <w:tcW w:w="50.20pt" w:type="dxa"/>
            <w:shd w:val="clear" w:color="auto" w:fill="auto"/>
            <w:vAlign w:val="center"/>
          </w:tcPr>
          <w:p w14:paraId="6FBF7E56" w14:textId="77777777" w:rsidR="0052552F" w:rsidRPr="00453B39" w:rsidRDefault="0052552F" w:rsidP="00453B39">
            <w:pPr>
              <w:spacing w:line="18pt" w:lineRule="auto"/>
              <w:jc w:val="end"/>
              <w:rPr>
                <w:rFonts w:ascii="Arial" w:hAnsi="Arial" w:cs="Arial"/>
                <w:sz w:val="20"/>
                <w:szCs w:val="20"/>
              </w:rPr>
            </w:pPr>
          </w:p>
        </w:tc>
        <w:tc>
          <w:tcPr>
            <w:tcW w:w="50.20pt" w:type="dxa"/>
            <w:shd w:val="clear" w:color="auto" w:fill="auto"/>
            <w:vAlign w:val="center"/>
          </w:tcPr>
          <w:p w14:paraId="205E8D20" w14:textId="77777777" w:rsidR="0052552F" w:rsidRPr="00453B39" w:rsidRDefault="0052552F" w:rsidP="00453B39">
            <w:pPr>
              <w:spacing w:line="18pt" w:lineRule="auto"/>
              <w:jc w:val="end"/>
              <w:rPr>
                <w:rFonts w:ascii="Arial" w:hAnsi="Arial" w:cs="Arial"/>
                <w:sz w:val="20"/>
                <w:szCs w:val="20"/>
              </w:rPr>
            </w:pPr>
          </w:p>
        </w:tc>
        <w:tc>
          <w:tcPr>
            <w:tcW w:w="50.20pt" w:type="dxa"/>
            <w:shd w:val="clear" w:color="auto" w:fill="auto"/>
            <w:vAlign w:val="center"/>
          </w:tcPr>
          <w:p w14:paraId="6658BD0B" w14:textId="77777777" w:rsidR="0052552F" w:rsidRPr="00453B39" w:rsidRDefault="0052552F" w:rsidP="00453B39">
            <w:pPr>
              <w:spacing w:line="18pt" w:lineRule="auto"/>
              <w:jc w:val="end"/>
              <w:rPr>
                <w:rFonts w:ascii="Arial" w:hAnsi="Arial" w:cs="Arial"/>
                <w:sz w:val="20"/>
                <w:szCs w:val="20"/>
              </w:rPr>
            </w:pPr>
          </w:p>
        </w:tc>
        <w:tc>
          <w:tcPr>
            <w:tcW w:w="50.25pt" w:type="dxa"/>
            <w:shd w:val="clear" w:color="auto" w:fill="auto"/>
            <w:vAlign w:val="center"/>
          </w:tcPr>
          <w:p w14:paraId="75594694" w14:textId="77777777" w:rsidR="0052552F" w:rsidRPr="00453B39" w:rsidRDefault="0052552F" w:rsidP="00453B39">
            <w:pPr>
              <w:spacing w:line="18pt" w:lineRule="auto"/>
              <w:jc w:val="end"/>
              <w:rPr>
                <w:rFonts w:ascii="Arial" w:hAnsi="Arial" w:cs="Arial"/>
                <w:sz w:val="20"/>
                <w:szCs w:val="20"/>
              </w:rPr>
            </w:pPr>
          </w:p>
        </w:tc>
        <w:tc>
          <w:tcPr>
            <w:tcW w:w="50.25pt" w:type="dxa"/>
            <w:shd w:val="clear" w:color="auto" w:fill="auto"/>
            <w:vAlign w:val="center"/>
          </w:tcPr>
          <w:p w14:paraId="7CF59811" w14:textId="77777777" w:rsidR="0052552F" w:rsidRPr="00453B39" w:rsidRDefault="0052552F" w:rsidP="00453B39">
            <w:pPr>
              <w:spacing w:line="18pt" w:lineRule="auto"/>
              <w:jc w:val="end"/>
              <w:rPr>
                <w:rFonts w:ascii="Arial" w:hAnsi="Arial" w:cs="Arial"/>
                <w:sz w:val="20"/>
                <w:szCs w:val="20"/>
              </w:rPr>
            </w:pPr>
          </w:p>
        </w:tc>
        <w:tc>
          <w:tcPr>
            <w:tcW w:w="50.25pt" w:type="dxa"/>
            <w:shd w:val="clear" w:color="auto" w:fill="auto"/>
            <w:vAlign w:val="center"/>
          </w:tcPr>
          <w:p w14:paraId="74D7D190" w14:textId="77777777" w:rsidR="0052552F" w:rsidRPr="00453B39" w:rsidRDefault="0052552F" w:rsidP="00453B39">
            <w:pPr>
              <w:spacing w:line="18pt" w:lineRule="auto"/>
              <w:jc w:val="end"/>
              <w:rPr>
                <w:rFonts w:ascii="Arial" w:hAnsi="Arial" w:cs="Arial"/>
                <w:sz w:val="20"/>
                <w:szCs w:val="20"/>
              </w:rPr>
            </w:pPr>
          </w:p>
        </w:tc>
        <w:tc>
          <w:tcPr>
            <w:tcW w:w="50.25pt" w:type="dxa"/>
            <w:shd w:val="clear" w:color="auto" w:fill="auto"/>
            <w:vAlign w:val="center"/>
          </w:tcPr>
          <w:p w14:paraId="168F783A" w14:textId="77777777" w:rsidR="0052552F" w:rsidRPr="00453B39" w:rsidRDefault="0052552F" w:rsidP="00453B39">
            <w:pPr>
              <w:spacing w:line="18pt" w:lineRule="auto"/>
              <w:jc w:val="end"/>
              <w:rPr>
                <w:rFonts w:ascii="Arial" w:hAnsi="Arial" w:cs="Arial"/>
                <w:sz w:val="20"/>
                <w:szCs w:val="20"/>
              </w:rPr>
            </w:pPr>
          </w:p>
        </w:tc>
      </w:tr>
    </w:tbl>
    <w:p w14:paraId="4A8346F1" w14:textId="77777777" w:rsidR="008A3590" w:rsidRPr="005C3DD7" w:rsidRDefault="00F259C4" w:rsidP="00F259C4">
      <w:pPr>
        <w:spacing w:after="10pt"/>
        <w:rPr>
          <w:rFonts w:ascii="Arial" w:hAnsi="Arial" w:cs="Arial"/>
          <w:sz w:val="20"/>
          <w:szCs w:val="20"/>
        </w:rPr>
      </w:pPr>
      <w:r w:rsidRPr="00F259C4">
        <w:rPr>
          <w:rFonts w:ascii="Arial" w:hAnsi="Arial" w:cs="Arial"/>
          <w:sz w:val="16"/>
          <w:szCs w:val="16"/>
        </w:rPr>
        <w:t>Vir: SURS. 20</w:t>
      </w:r>
      <w:r w:rsidR="00892686">
        <w:rPr>
          <w:rFonts w:ascii="Arial" w:hAnsi="Arial" w:cs="Arial"/>
          <w:sz w:val="16"/>
          <w:szCs w:val="16"/>
        </w:rPr>
        <w:t>20</w:t>
      </w:r>
      <w:r>
        <w:rPr>
          <w:rFonts w:ascii="Arial" w:hAnsi="Arial" w:cs="Arial"/>
          <w:sz w:val="16"/>
          <w:szCs w:val="16"/>
        </w:rPr>
        <w:t>:</w:t>
      </w:r>
      <w:r w:rsidRPr="00F259C4">
        <w:rPr>
          <w:rFonts w:ascii="Arial" w:hAnsi="Arial" w:cs="Arial"/>
          <w:sz w:val="16"/>
          <w:szCs w:val="16"/>
        </w:rPr>
        <w:t xml:space="preserve"> Zemljišča, pripravljena za namakanje v letih 2003–201</w:t>
      </w:r>
      <w:r w:rsidR="00692901">
        <w:rPr>
          <w:rFonts w:ascii="Arial" w:hAnsi="Arial" w:cs="Arial"/>
          <w:sz w:val="16"/>
          <w:szCs w:val="16"/>
        </w:rPr>
        <w:t>9</w:t>
      </w:r>
      <w:r w:rsidR="0052552F">
        <w:rPr>
          <w:rFonts w:ascii="Arial" w:hAnsi="Arial" w:cs="Arial"/>
          <w:sz w:val="16"/>
          <w:szCs w:val="16"/>
        </w:rPr>
        <w:t xml:space="preserve"> (</w:t>
      </w:r>
      <w:r w:rsidR="0052552F" w:rsidRPr="0052552F">
        <w:rPr>
          <w:rFonts w:ascii="Arial" w:hAnsi="Arial" w:cs="Arial"/>
          <w:sz w:val="16"/>
          <w:szCs w:val="16"/>
        </w:rPr>
        <w:t>https://pxweb.stat.si/SiStatData/pxweb/sl/Data/-/2722205S.PX/table/tableViewLayout2/</w:t>
      </w:r>
      <w:r w:rsidR="0052552F">
        <w:rPr>
          <w:rFonts w:ascii="Arial" w:hAnsi="Arial" w:cs="Arial"/>
          <w:sz w:val="16"/>
          <w:szCs w:val="16"/>
        </w:rPr>
        <w:t>)</w:t>
      </w:r>
    </w:p>
    <w:p w14:paraId="294573ED" w14:textId="77777777" w:rsidR="00DA4430" w:rsidRPr="00792BDF" w:rsidRDefault="00601E45" w:rsidP="00601E45">
      <w:pPr>
        <w:spacing w:before="10pt" w:after="10pt" w:line="18pt" w:lineRule="auto"/>
        <w:rPr>
          <w:rFonts w:ascii="Arial" w:eastAsia="Arial" w:hAnsi="Arial" w:cs="Arial"/>
          <w:sz w:val="20"/>
          <w:szCs w:val="20"/>
          <w:lang w:eastAsia="en-US"/>
        </w:rPr>
      </w:pPr>
      <w:r w:rsidRPr="00601E45">
        <w:rPr>
          <w:rFonts w:ascii="Arial" w:eastAsia="Arial" w:hAnsi="Arial" w:cs="Arial"/>
          <w:sz w:val="20"/>
          <w:szCs w:val="20"/>
          <w:lang w:eastAsia="en-US"/>
        </w:rPr>
        <w:t>V letu 2019 je bilo namakanih 3.152 hektarjev zemljišč ali za 2</w:t>
      </w:r>
      <w:r>
        <w:rPr>
          <w:rFonts w:ascii="Arial" w:eastAsia="Arial" w:hAnsi="Arial" w:cs="Arial"/>
          <w:sz w:val="20"/>
          <w:szCs w:val="20"/>
          <w:lang w:eastAsia="en-US"/>
        </w:rPr>
        <w:t> </w:t>
      </w:r>
      <w:r w:rsidRPr="00601E45">
        <w:rPr>
          <w:rFonts w:ascii="Arial" w:eastAsia="Arial" w:hAnsi="Arial" w:cs="Arial"/>
          <w:sz w:val="20"/>
          <w:szCs w:val="20"/>
          <w:lang w:eastAsia="en-US"/>
        </w:rPr>
        <w:t>% manjša površina, kot je bila namakana v prejšnjem letu. Več kot polovica te površine (64</w:t>
      </w:r>
      <w:r>
        <w:rPr>
          <w:rFonts w:ascii="Arial" w:eastAsia="Arial" w:hAnsi="Arial" w:cs="Arial"/>
          <w:sz w:val="20"/>
          <w:szCs w:val="20"/>
          <w:lang w:eastAsia="en-US"/>
        </w:rPr>
        <w:t> </w:t>
      </w:r>
      <w:r w:rsidRPr="00601E45">
        <w:rPr>
          <w:rFonts w:ascii="Arial" w:eastAsia="Arial" w:hAnsi="Arial" w:cs="Arial"/>
          <w:sz w:val="20"/>
          <w:szCs w:val="20"/>
          <w:lang w:eastAsia="en-US"/>
        </w:rPr>
        <w:t>%) so bile njive in vrtovi, 17</w:t>
      </w:r>
      <w:r>
        <w:rPr>
          <w:rFonts w:ascii="Arial" w:eastAsia="Arial" w:hAnsi="Arial" w:cs="Arial"/>
          <w:sz w:val="20"/>
          <w:szCs w:val="20"/>
          <w:lang w:eastAsia="en-US"/>
        </w:rPr>
        <w:t> </w:t>
      </w:r>
      <w:r w:rsidRPr="00601E45">
        <w:rPr>
          <w:rFonts w:ascii="Arial" w:eastAsia="Arial" w:hAnsi="Arial" w:cs="Arial"/>
          <w:sz w:val="20"/>
          <w:szCs w:val="20"/>
          <w:lang w:eastAsia="en-US"/>
        </w:rPr>
        <w:t>% so bili sadovnjaki, oljčniki in drevesnice, 8</w:t>
      </w:r>
      <w:r>
        <w:rPr>
          <w:rFonts w:ascii="Arial" w:eastAsia="Arial" w:hAnsi="Arial" w:cs="Arial"/>
          <w:sz w:val="20"/>
          <w:szCs w:val="20"/>
          <w:lang w:eastAsia="en-US"/>
        </w:rPr>
        <w:t> </w:t>
      </w:r>
      <w:r w:rsidRPr="00601E45">
        <w:rPr>
          <w:rFonts w:ascii="Arial" w:eastAsia="Arial" w:hAnsi="Arial" w:cs="Arial"/>
          <w:sz w:val="20"/>
          <w:szCs w:val="20"/>
          <w:lang w:eastAsia="en-US"/>
        </w:rPr>
        <w:t>% zemljišča, ki jih uvrščamo med športna igrišča, 7</w:t>
      </w:r>
      <w:r>
        <w:rPr>
          <w:rFonts w:ascii="Arial" w:eastAsia="Arial" w:hAnsi="Arial" w:cs="Arial"/>
          <w:sz w:val="20"/>
          <w:szCs w:val="20"/>
          <w:lang w:eastAsia="en-US"/>
        </w:rPr>
        <w:t> </w:t>
      </w:r>
      <w:r w:rsidRPr="00601E45">
        <w:rPr>
          <w:rFonts w:ascii="Arial" w:eastAsia="Arial" w:hAnsi="Arial" w:cs="Arial"/>
          <w:sz w:val="20"/>
          <w:szCs w:val="20"/>
          <w:lang w:eastAsia="en-US"/>
        </w:rPr>
        <w:t>% namakanih površin pa so bila smučišča (zasneževanje). Le 4</w:t>
      </w:r>
      <w:r>
        <w:rPr>
          <w:rFonts w:ascii="Arial" w:eastAsia="Arial" w:hAnsi="Arial" w:cs="Arial"/>
          <w:sz w:val="20"/>
          <w:szCs w:val="20"/>
          <w:lang w:eastAsia="en-US"/>
        </w:rPr>
        <w:t> </w:t>
      </w:r>
      <w:r w:rsidRPr="00601E45">
        <w:rPr>
          <w:rFonts w:ascii="Arial" w:eastAsia="Arial" w:hAnsi="Arial" w:cs="Arial"/>
          <w:sz w:val="20"/>
          <w:szCs w:val="20"/>
          <w:lang w:eastAsia="en-US"/>
        </w:rPr>
        <w:t>% namakane površine so bili rastlinjaki, travniki in vinogradi.</w:t>
      </w:r>
      <w:r w:rsidR="00792BDF">
        <w:rPr>
          <w:rFonts w:ascii="Arial" w:eastAsia="Arial" w:hAnsi="Arial" w:cs="Arial"/>
          <w:sz w:val="20"/>
          <w:szCs w:val="20"/>
          <w:lang w:eastAsia="en-US"/>
        </w:rPr>
        <w:t xml:space="preserve"> </w:t>
      </w:r>
      <w:r w:rsidR="00792BDF" w:rsidRPr="00792BDF">
        <w:rPr>
          <w:rFonts w:ascii="Arial" w:eastAsia="Arial" w:hAnsi="Arial" w:cs="Arial"/>
          <w:sz w:val="20"/>
          <w:szCs w:val="20"/>
          <w:lang w:eastAsia="en-US"/>
        </w:rPr>
        <w:t>(</w:t>
      </w:r>
      <w:r w:rsidRPr="00601E45">
        <w:rPr>
          <w:rFonts w:ascii="Arial" w:hAnsi="Arial" w:cs="Arial"/>
          <w:sz w:val="20"/>
          <w:szCs w:val="20"/>
        </w:rPr>
        <w:t>https://www.stat.si/StatWeb/News/Index/8775</w:t>
      </w:r>
      <w:r w:rsidR="00792BDF" w:rsidRPr="00792BDF">
        <w:rPr>
          <w:rFonts w:ascii="Arial" w:eastAsia="Arial" w:hAnsi="Arial" w:cs="Arial"/>
          <w:sz w:val="20"/>
          <w:szCs w:val="20"/>
          <w:lang w:eastAsia="en-US"/>
        </w:rPr>
        <w:t>)</w:t>
      </w:r>
    </w:p>
    <w:p w14:paraId="687D25E9" w14:textId="77777777" w:rsidR="0050207C" w:rsidRPr="00BD2C0B" w:rsidRDefault="00FC3F65" w:rsidP="000C1F17">
      <w:pPr>
        <w:spacing w:line="18pt" w:lineRule="auto"/>
        <w:rPr>
          <w:rFonts w:ascii="Arial" w:eastAsia="Arial" w:hAnsi="Arial" w:cs="Arial"/>
          <w:sz w:val="20"/>
          <w:szCs w:val="20"/>
          <w:lang w:eastAsia="en-US"/>
        </w:rPr>
      </w:pPr>
      <w:r w:rsidRPr="00BD2C0B">
        <w:rPr>
          <w:rFonts w:ascii="Arial" w:hAnsi="Arial" w:cs="Arial"/>
          <w:sz w:val="20"/>
          <w:szCs w:val="20"/>
        </w:rPr>
        <w:t>Tabela</w:t>
      </w:r>
      <w:r w:rsidR="004755F5" w:rsidRPr="00BD2C0B">
        <w:rPr>
          <w:rFonts w:ascii="Arial" w:hAnsi="Arial" w:cs="Arial"/>
          <w:sz w:val="20"/>
          <w:szCs w:val="20"/>
        </w:rPr>
        <w:t xml:space="preserve"> </w:t>
      </w:r>
      <w:r w:rsidR="00D0320F" w:rsidRPr="00BD2C0B">
        <w:rPr>
          <w:rFonts w:ascii="Arial" w:hAnsi="Arial" w:cs="Arial"/>
          <w:sz w:val="20"/>
          <w:szCs w:val="20"/>
        </w:rPr>
        <w:fldChar w:fldCharType="begin"/>
      </w:r>
      <w:r w:rsidR="00D0320F" w:rsidRPr="00BD2C0B">
        <w:rPr>
          <w:rFonts w:ascii="Arial" w:hAnsi="Arial" w:cs="Arial"/>
          <w:sz w:val="20"/>
          <w:szCs w:val="20"/>
        </w:rPr>
        <w:instrText xml:space="preserve"> SEQ Preglednica \* ARABIC </w:instrText>
      </w:r>
      <w:r w:rsidR="00D0320F" w:rsidRPr="00BD2C0B">
        <w:rPr>
          <w:rFonts w:ascii="Arial" w:hAnsi="Arial" w:cs="Arial"/>
          <w:sz w:val="20"/>
          <w:szCs w:val="20"/>
        </w:rPr>
        <w:fldChar w:fldCharType="separate"/>
      </w:r>
      <w:r w:rsidR="004F145A">
        <w:rPr>
          <w:rFonts w:ascii="Arial" w:hAnsi="Arial" w:cs="Arial"/>
          <w:noProof/>
          <w:sz w:val="20"/>
          <w:szCs w:val="20"/>
        </w:rPr>
        <w:t>5</w:t>
      </w:r>
      <w:r w:rsidR="00D0320F" w:rsidRPr="00BD2C0B">
        <w:rPr>
          <w:rFonts w:ascii="Arial" w:hAnsi="Arial" w:cs="Arial"/>
          <w:noProof/>
          <w:sz w:val="20"/>
          <w:szCs w:val="20"/>
        </w:rPr>
        <w:fldChar w:fldCharType="end"/>
      </w:r>
      <w:r w:rsidR="004755F5" w:rsidRPr="00BD2C0B">
        <w:rPr>
          <w:rFonts w:ascii="Arial" w:hAnsi="Arial" w:cs="Arial"/>
          <w:sz w:val="20"/>
          <w:szCs w:val="20"/>
        </w:rPr>
        <w:t xml:space="preserve">: </w:t>
      </w:r>
      <w:r w:rsidR="0050207C" w:rsidRPr="00BD2C0B">
        <w:rPr>
          <w:rFonts w:ascii="Arial" w:hAnsi="Arial" w:cs="Arial"/>
          <w:sz w:val="20"/>
          <w:szCs w:val="20"/>
        </w:rPr>
        <w:t>N</w:t>
      </w:r>
      <w:r w:rsidR="004755F5" w:rsidRPr="00BD2C0B">
        <w:rPr>
          <w:rFonts w:ascii="Arial" w:hAnsi="Arial" w:cs="Arial"/>
          <w:sz w:val="20"/>
          <w:szCs w:val="20"/>
        </w:rPr>
        <w:t>amakana zemljišča po vrstah zemljišč</w:t>
      </w: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3804"/>
        <w:gridCol w:w="1749"/>
        <w:gridCol w:w="1749"/>
        <w:gridCol w:w="1758"/>
      </w:tblGrid>
      <w:tr w:rsidR="0050207C" w:rsidRPr="005C3DD7" w14:paraId="38A8CCFB" w14:textId="77777777">
        <w:trPr>
          <w:tblHeader/>
        </w:trPr>
        <w:tc>
          <w:tcPr>
            <w:tcW w:w="42.0%" w:type="pct"/>
            <w:vMerge w:val="restart"/>
            <w:tcBorders>
              <w:top w:val="single" w:sz="4" w:space="0" w:color="auto"/>
              <w:start w:val="single" w:sz="4" w:space="0" w:color="auto"/>
              <w:bottom w:val="single" w:sz="4" w:space="0" w:color="auto"/>
              <w:end w:val="single" w:sz="4" w:space="0" w:color="auto"/>
            </w:tcBorders>
            <w:shd w:val="clear" w:color="auto" w:fill="92D050"/>
            <w:tcMar>
              <w:top w:w="0.55pt" w:type="dxa"/>
              <w:bottom w:w="0.55pt" w:type="dxa"/>
            </w:tcMar>
            <w:vAlign w:val="center"/>
          </w:tcPr>
          <w:p w14:paraId="24243B2E" w14:textId="77777777" w:rsidR="0050207C" w:rsidRPr="005C3DD7" w:rsidRDefault="0050207C" w:rsidP="00FC2FDC">
            <w:pPr>
              <w:pStyle w:val="Odstavekseznama"/>
              <w:spacing w:line="18pt" w:lineRule="auto"/>
              <w:ind w:start="0pt"/>
              <w:jc w:val="start"/>
              <w:rPr>
                <w:rFonts w:ascii="Arial" w:hAnsi="Arial" w:cs="Arial"/>
                <w:b/>
                <w:color w:val="FFFFFF"/>
                <w:lang w:eastAsia="sl-SI"/>
              </w:rPr>
            </w:pPr>
          </w:p>
        </w:tc>
        <w:tc>
          <w:tcPr>
            <w:tcW w:w="19.3%" w:type="pct"/>
            <w:tcBorders>
              <w:top w:val="single" w:sz="4" w:space="0" w:color="auto"/>
              <w:start w:val="single" w:sz="4" w:space="0" w:color="auto"/>
              <w:bottom w:val="single" w:sz="4" w:space="0" w:color="auto"/>
              <w:end w:val="single" w:sz="4" w:space="0" w:color="auto"/>
            </w:tcBorders>
            <w:shd w:val="clear" w:color="auto" w:fill="92D050"/>
            <w:tcMar>
              <w:top w:w="0.55pt" w:type="dxa"/>
              <w:bottom w:w="0.55pt" w:type="dxa"/>
            </w:tcMar>
            <w:vAlign w:val="center"/>
          </w:tcPr>
          <w:p w14:paraId="1CFF1DE4" w14:textId="77777777" w:rsidR="0050207C" w:rsidRPr="005C3DD7" w:rsidRDefault="0050207C" w:rsidP="009C04F9">
            <w:pPr>
              <w:pStyle w:val="Odstavekseznama"/>
              <w:spacing w:line="18pt" w:lineRule="auto"/>
              <w:ind w:start="0pt"/>
              <w:jc w:val="end"/>
              <w:rPr>
                <w:rFonts w:ascii="Arial" w:hAnsi="Arial" w:cs="Arial"/>
                <w:b/>
                <w:color w:val="FFFFFF"/>
                <w:lang w:eastAsia="sl-SI"/>
              </w:rPr>
            </w:pPr>
            <w:r w:rsidRPr="005C3DD7">
              <w:rPr>
                <w:rFonts w:ascii="Arial" w:hAnsi="Arial" w:cs="Arial"/>
                <w:b/>
                <w:color w:val="FFFFFF"/>
                <w:lang w:eastAsia="sl-SI"/>
              </w:rPr>
              <w:t>201</w:t>
            </w:r>
            <w:r w:rsidR="009C04F9">
              <w:rPr>
                <w:rFonts w:ascii="Arial" w:hAnsi="Arial" w:cs="Arial"/>
                <w:b/>
                <w:color w:val="FFFFFF"/>
                <w:lang w:eastAsia="sl-SI"/>
              </w:rPr>
              <w:t>8</w:t>
            </w:r>
          </w:p>
        </w:tc>
        <w:tc>
          <w:tcPr>
            <w:tcW w:w="19.3%" w:type="pct"/>
            <w:tcBorders>
              <w:top w:val="single" w:sz="4" w:space="0" w:color="auto"/>
              <w:start w:val="single" w:sz="4" w:space="0" w:color="auto"/>
              <w:bottom w:val="single" w:sz="4" w:space="0" w:color="auto"/>
              <w:end w:val="single" w:sz="4" w:space="0" w:color="auto"/>
            </w:tcBorders>
            <w:shd w:val="clear" w:color="auto" w:fill="92D050"/>
            <w:tcMar>
              <w:top w:w="0.55pt" w:type="dxa"/>
              <w:bottom w:w="0.55pt" w:type="dxa"/>
            </w:tcMar>
            <w:vAlign w:val="center"/>
          </w:tcPr>
          <w:p w14:paraId="022A86ED" w14:textId="77777777" w:rsidR="0050207C" w:rsidRPr="005C3DD7" w:rsidRDefault="0050207C" w:rsidP="009C04F9">
            <w:pPr>
              <w:pStyle w:val="Odstavekseznama"/>
              <w:spacing w:line="18pt" w:lineRule="auto"/>
              <w:ind w:start="0pt"/>
              <w:jc w:val="end"/>
              <w:rPr>
                <w:rFonts w:ascii="Arial" w:hAnsi="Arial" w:cs="Arial"/>
                <w:b/>
                <w:color w:val="FFFFFF"/>
                <w:lang w:eastAsia="sl-SI"/>
              </w:rPr>
            </w:pPr>
            <w:r w:rsidRPr="005C3DD7">
              <w:rPr>
                <w:rFonts w:ascii="Arial" w:hAnsi="Arial" w:cs="Arial"/>
                <w:b/>
                <w:color w:val="FFFFFF"/>
                <w:lang w:eastAsia="sl-SI"/>
              </w:rPr>
              <w:t>201</w:t>
            </w:r>
            <w:r w:rsidR="009C04F9">
              <w:rPr>
                <w:rFonts w:ascii="Arial" w:hAnsi="Arial" w:cs="Arial"/>
                <w:b/>
                <w:color w:val="FFFFFF"/>
                <w:lang w:eastAsia="sl-SI"/>
              </w:rPr>
              <w:t>9</w:t>
            </w:r>
          </w:p>
        </w:tc>
        <w:tc>
          <w:tcPr>
            <w:tcW w:w="19.4%" w:type="pct"/>
            <w:tcBorders>
              <w:top w:val="single" w:sz="4" w:space="0" w:color="auto"/>
              <w:start w:val="single" w:sz="4" w:space="0" w:color="auto"/>
              <w:bottom w:val="single" w:sz="4" w:space="0" w:color="auto"/>
              <w:end w:val="single" w:sz="4" w:space="0" w:color="auto"/>
            </w:tcBorders>
            <w:shd w:val="clear" w:color="auto" w:fill="92D050"/>
            <w:tcMar>
              <w:top w:w="0.55pt" w:type="dxa"/>
              <w:bottom w:w="0.55pt" w:type="dxa"/>
            </w:tcMar>
            <w:vAlign w:val="center"/>
          </w:tcPr>
          <w:p w14:paraId="3486F66F" w14:textId="77777777" w:rsidR="0050207C" w:rsidRPr="005C3DD7" w:rsidRDefault="0050207C" w:rsidP="009C04F9">
            <w:pPr>
              <w:pStyle w:val="Odstavekseznama"/>
              <w:spacing w:line="18pt" w:lineRule="auto"/>
              <w:ind w:start="0pt"/>
              <w:jc w:val="end"/>
              <w:rPr>
                <w:rFonts w:ascii="Arial" w:hAnsi="Arial" w:cs="Arial"/>
                <w:b/>
                <w:color w:val="FFFFFF"/>
                <w:lang w:eastAsia="sl-SI"/>
              </w:rPr>
            </w:pPr>
            <w:r w:rsidRPr="005C3DD7">
              <w:rPr>
                <w:rFonts w:ascii="Arial" w:hAnsi="Arial" w:cs="Arial"/>
                <w:b/>
                <w:color w:val="FFFFFF"/>
                <w:lang w:eastAsia="sl-SI"/>
              </w:rPr>
              <w:t>201</w:t>
            </w:r>
            <w:r w:rsidR="009C04F9">
              <w:rPr>
                <w:rFonts w:ascii="Arial" w:hAnsi="Arial" w:cs="Arial"/>
                <w:b/>
                <w:color w:val="FFFFFF"/>
                <w:lang w:eastAsia="sl-SI"/>
              </w:rPr>
              <w:t>9</w:t>
            </w:r>
            <w:r w:rsidRPr="005C3DD7">
              <w:rPr>
                <w:rFonts w:ascii="Arial" w:hAnsi="Arial" w:cs="Arial"/>
                <w:b/>
                <w:color w:val="FFFFFF"/>
                <w:lang w:eastAsia="sl-SI"/>
              </w:rPr>
              <w:t>/201</w:t>
            </w:r>
            <w:r w:rsidR="009C04F9">
              <w:rPr>
                <w:rFonts w:ascii="Arial" w:hAnsi="Arial" w:cs="Arial"/>
                <w:b/>
                <w:color w:val="FFFFFF"/>
                <w:lang w:eastAsia="sl-SI"/>
              </w:rPr>
              <w:t>8</w:t>
            </w:r>
          </w:p>
        </w:tc>
      </w:tr>
      <w:tr w:rsidR="0050207C" w:rsidRPr="005C3DD7" w14:paraId="71050CA2" w14:textId="77777777">
        <w:trPr>
          <w:tblHeader/>
        </w:trPr>
        <w:tc>
          <w:tcPr>
            <w:tcW w:w="42.0%" w:type="pct"/>
            <w:vMerge/>
            <w:tcBorders>
              <w:top w:val="single" w:sz="4" w:space="0" w:color="auto"/>
              <w:start w:val="single" w:sz="4" w:space="0" w:color="auto"/>
              <w:bottom w:val="single" w:sz="4" w:space="0" w:color="auto"/>
              <w:end w:val="single" w:sz="4" w:space="0" w:color="auto"/>
            </w:tcBorders>
            <w:shd w:val="clear" w:color="auto" w:fill="92D050"/>
            <w:tcMar>
              <w:top w:w="0.55pt" w:type="dxa"/>
              <w:bottom w:w="0.55pt" w:type="dxa"/>
            </w:tcMar>
            <w:vAlign w:val="center"/>
          </w:tcPr>
          <w:p w14:paraId="3ECC7CB2" w14:textId="77777777" w:rsidR="0050207C" w:rsidRPr="005C3DD7" w:rsidRDefault="0050207C" w:rsidP="00FC2FDC">
            <w:pPr>
              <w:spacing w:line="18pt" w:lineRule="auto"/>
              <w:jc w:val="start"/>
              <w:rPr>
                <w:rFonts w:ascii="Arial" w:hAnsi="Arial" w:cs="Arial"/>
                <w:b/>
                <w:color w:val="FFFFFF"/>
                <w:sz w:val="20"/>
                <w:szCs w:val="20"/>
                <w:lang w:eastAsia="sl-SI"/>
              </w:rPr>
            </w:pPr>
          </w:p>
        </w:tc>
        <w:tc>
          <w:tcPr>
            <w:tcW w:w="19.3%" w:type="pct"/>
            <w:tcBorders>
              <w:top w:val="single" w:sz="4" w:space="0" w:color="auto"/>
              <w:start w:val="single" w:sz="4" w:space="0" w:color="auto"/>
              <w:bottom w:val="single" w:sz="4" w:space="0" w:color="auto"/>
              <w:end w:val="single" w:sz="4" w:space="0" w:color="auto"/>
            </w:tcBorders>
            <w:shd w:val="clear" w:color="auto" w:fill="92D050"/>
            <w:tcMar>
              <w:top w:w="0.55pt" w:type="dxa"/>
              <w:bottom w:w="0.55pt" w:type="dxa"/>
            </w:tcMar>
            <w:vAlign w:val="center"/>
          </w:tcPr>
          <w:p w14:paraId="45D88564" w14:textId="77777777" w:rsidR="0050207C" w:rsidRPr="005C3DD7" w:rsidRDefault="0050207C" w:rsidP="00FC2FDC">
            <w:pPr>
              <w:pStyle w:val="Odstavekseznama"/>
              <w:spacing w:line="18pt" w:lineRule="auto"/>
              <w:ind w:start="0pt"/>
              <w:jc w:val="end"/>
              <w:rPr>
                <w:rFonts w:ascii="Arial" w:hAnsi="Arial" w:cs="Arial"/>
                <w:b/>
                <w:color w:val="FFFFFF"/>
                <w:lang w:eastAsia="sl-SI"/>
              </w:rPr>
            </w:pPr>
            <w:r w:rsidRPr="005C3DD7">
              <w:rPr>
                <w:rFonts w:ascii="Arial" w:hAnsi="Arial" w:cs="Arial"/>
                <w:b/>
                <w:color w:val="FFFFFF"/>
                <w:lang w:eastAsia="sl-SI"/>
              </w:rPr>
              <w:t>ha</w:t>
            </w:r>
          </w:p>
        </w:tc>
        <w:tc>
          <w:tcPr>
            <w:tcW w:w="19.3%" w:type="pct"/>
            <w:tcBorders>
              <w:top w:val="single" w:sz="4" w:space="0" w:color="auto"/>
              <w:start w:val="single" w:sz="4" w:space="0" w:color="auto"/>
              <w:bottom w:val="single" w:sz="4" w:space="0" w:color="auto"/>
              <w:end w:val="single" w:sz="4" w:space="0" w:color="auto"/>
            </w:tcBorders>
            <w:shd w:val="clear" w:color="auto" w:fill="92D050"/>
            <w:tcMar>
              <w:top w:w="0.55pt" w:type="dxa"/>
              <w:bottom w:w="0.55pt" w:type="dxa"/>
            </w:tcMar>
            <w:vAlign w:val="center"/>
          </w:tcPr>
          <w:p w14:paraId="1E82272B" w14:textId="77777777" w:rsidR="0050207C" w:rsidRPr="005C3DD7" w:rsidRDefault="0050207C" w:rsidP="00FC2FDC">
            <w:pPr>
              <w:pStyle w:val="Odstavekseznama"/>
              <w:spacing w:line="18pt" w:lineRule="auto"/>
              <w:ind w:start="0pt"/>
              <w:jc w:val="end"/>
              <w:rPr>
                <w:rFonts w:ascii="Arial" w:hAnsi="Arial" w:cs="Arial"/>
                <w:b/>
                <w:color w:val="FFFFFF"/>
                <w:lang w:eastAsia="sl-SI"/>
              </w:rPr>
            </w:pPr>
            <w:r w:rsidRPr="005C3DD7">
              <w:rPr>
                <w:rFonts w:ascii="Arial" w:hAnsi="Arial" w:cs="Arial"/>
                <w:b/>
                <w:color w:val="FFFFFF"/>
                <w:lang w:eastAsia="sl-SI"/>
              </w:rPr>
              <w:t>ha</w:t>
            </w:r>
          </w:p>
        </w:tc>
        <w:tc>
          <w:tcPr>
            <w:tcW w:w="19.4%" w:type="pct"/>
            <w:tcBorders>
              <w:top w:val="single" w:sz="4" w:space="0" w:color="auto"/>
              <w:start w:val="single" w:sz="4" w:space="0" w:color="auto"/>
              <w:bottom w:val="single" w:sz="4" w:space="0" w:color="auto"/>
              <w:end w:val="single" w:sz="4" w:space="0" w:color="auto"/>
            </w:tcBorders>
            <w:shd w:val="clear" w:color="auto" w:fill="92D050"/>
            <w:tcMar>
              <w:top w:w="0.55pt" w:type="dxa"/>
              <w:bottom w:w="0.55pt" w:type="dxa"/>
            </w:tcMar>
            <w:vAlign w:val="center"/>
          </w:tcPr>
          <w:p w14:paraId="02256E4C" w14:textId="77777777" w:rsidR="0050207C" w:rsidRPr="005C3DD7" w:rsidRDefault="0050207C" w:rsidP="00FC2FDC">
            <w:pPr>
              <w:pStyle w:val="Odstavekseznama"/>
              <w:spacing w:line="18pt" w:lineRule="auto"/>
              <w:ind w:start="0pt"/>
              <w:jc w:val="end"/>
              <w:rPr>
                <w:rFonts w:ascii="Arial" w:hAnsi="Arial" w:cs="Arial"/>
                <w:b/>
                <w:color w:val="FFFFFF"/>
                <w:lang w:eastAsia="sl-SI"/>
              </w:rPr>
            </w:pPr>
            <w:r w:rsidRPr="005C3DD7">
              <w:rPr>
                <w:rFonts w:ascii="Arial" w:hAnsi="Arial" w:cs="Arial"/>
                <w:b/>
                <w:color w:val="FFFFFF"/>
                <w:lang w:eastAsia="sl-SI"/>
              </w:rPr>
              <w:t>Indeks</w:t>
            </w:r>
          </w:p>
        </w:tc>
      </w:tr>
      <w:tr w:rsidR="009C04F9" w:rsidRPr="005C3DD7" w14:paraId="75042762" w14:textId="77777777">
        <w:tc>
          <w:tcPr>
            <w:tcW w:w="42.0%"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69C29771" w14:textId="77777777" w:rsidR="009C04F9" w:rsidRPr="005C3DD7" w:rsidRDefault="009C04F9" w:rsidP="00FC2FDC">
            <w:pPr>
              <w:pStyle w:val="Odstavekseznama"/>
              <w:spacing w:line="18pt" w:lineRule="auto"/>
              <w:ind w:start="0pt"/>
              <w:jc w:val="start"/>
              <w:rPr>
                <w:rFonts w:ascii="Arial" w:hAnsi="Arial" w:cs="Arial"/>
                <w:lang w:eastAsia="sl-SI"/>
              </w:rPr>
            </w:pPr>
            <w:r w:rsidRPr="005C3DD7">
              <w:rPr>
                <w:rFonts w:ascii="Arial" w:hAnsi="Arial" w:cs="Arial"/>
                <w:lang w:eastAsia="sl-SI"/>
              </w:rPr>
              <w:t>Skupaj</w:t>
            </w:r>
          </w:p>
        </w:tc>
        <w:tc>
          <w:tcPr>
            <w:tcW w:w="19.3%"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6938ACE1" w14:textId="77777777" w:rsidR="009C04F9" w:rsidRPr="005C3DD7" w:rsidRDefault="009C04F9" w:rsidP="00FC2FDC">
            <w:pPr>
              <w:pStyle w:val="Odstavekseznama"/>
              <w:spacing w:line="18pt" w:lineRule="auto"/>
              <w:ind w:start="0pt"/>
              <w:jc w:val="end"/>
              <w:rPr>
                <w:rFonts w:ascii="Arial" w:hAnsi="Arial" w:cs="Arial"/>
                <w:lang w:eastAsia="sl-SI"/>
              </w:rPr>
            </w:pPr>
            <w:r w:rsidRPr="005C3DD7">
              <w:rPr>
                <w:rFonts w:ascii="Arial" w:hAnsi="Arial" w:cs="Arial"/>
                <w:lang w:eastAsia="sl-SI"/>
              </w:rPr>
              <w:t>3.220</w:t>
            </w:r>
          </w:p>
        </w:tc>
        <w:tc>
          <w:tcPr>
            <w:tcW w:w="19.3%"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3E4D23FB" w14:textId="77777777" w:rsidR="009C04F9" w:rsidRPr="005C3DD7" w:rsidRDefault="009C04F9" w:rsidP="00FC2FDC">
            <w:pPr>
              <w:pStyle w:val="Odstavekseznama"/>
              <w:spacing w:line="18pt" w:lineRule="auto"/>
              <w:ind w:start="0pt"/>
              <w:jc w:val="end"/>
              <w:rPr>
                <w:rFonts w:ascii="Arial" w:hAnsi="Arial" w:cs="Arial"/>
                <w:lang w:eastAsia="sl-SI"/>
              </w:rPr>
            </w:pPr>
            <w:r>
              <w:rPr>
                <w:rFonts w:ascii="Arial" w:hAnsi="Arial" w:cs="Arial"/>
                <w:lang w:eastAsia="sl-SI"/>
              </w:rPr>
              <w:t>3.119</w:t>
            </w:r>
          </w:p>
        </w:tc>
        <w:tc>
          <w:tcPr>
            <w:tcW w:w="19.4%"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306A31C5" w14:textId="77777777" w:rsidR="009C04F9" w:rsidRPr="005C3DD7" w:rsidRDefault="009C04F9" w:rsidP="009C04F9">
            <w:pPr>
              <w:pStyle w:val="Odstavekseznama"/>
              <w:spacing w:line="18pt" w:lineRule="auto"/>
              <w:ind w:start="0pt"/>
              <w:jc w:val="end"/>
              <w:rPr>
                <w:rFonts w:ascii="Arial" w:hAnsi="Arial" w:cs="Arial"/>
                <w:lang w:eastAsia="sl-SI"/>
              </w:rPr>
            </w:pPr>
            <w:r>
              <w:rPr>
                <w:rFonts w:ascii="Arial" w:hAnsi="Arial" w:cs="Arial"/>
                <w:lang w:eastAsia="sl-SI"/>
              </w:rPr>
              <w:t>97</w:t>
            </w:r>
          </w:p>
        </w:tc>
      </w:tr>
      <w:tr w:rsidR="009C04F9" w:rsidRPr="005C3DD7" w14:paraId="6A0E3ED4" w14:textId="77777777">
        <w:tc>
          <w:tcPr>
            <w:tcW w:w="42.0%"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3B67CC1E" w14:textId="77777777" w:rsidR="009C04F9" w:rsidRPr="005C3DD7" w:rsidRDefault="009C04F9" w:rsidP="00FC2FDC">
            <w:pPr>
              <w:pStyle w:val="Odstavekseznama"/>
              <w:spacing w:line="18pt" w:lineRule="auto"/>
              <w:ind w:start="0pt"/>
              <w:jc w:val="start"/>
              <w:rPr>
                <w:rFonts w:ascii="Arial" w:hAnsi="Arial" w:cs="Arial"/>
                <w:lang w:eastAsia="sl-SI"/>
              </w:rPr>
            </w:pPr>
            <w:r w:rsidRPr="005C3DD7">
              <w:rPr>
                <w:rFonts w:ascii="Arial" w:hAnsi="Arial" w:cs="Arial"/>
                <w:lang w:eastAsia="sl-SI"/>
              </w:rPr>
              <w:t xml:space="preserve">  Njive in vrtovi</w:t>
            </w:r>
          </w:p>
        </w:tc>
        <w:tc>
          <w:tcPr>
            <w:tcW w:w="19.3%"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180E7BEF" w14:textId="77777777" w:rsidR="009C04F9" w:rsidRPr="005C3DD7" w:rsidRDefault="009C04F9" w:rsidP="00FC2FDC">
            <w:pPr>
              <w:pStyle w:val="Odstavekseznama"/>
              <w:spacing w:line="18pt" w:lineRule="auto"/>
              <w:ind w:start="0pt"/>
              <w:jc w:val="end"/>
              <w:rPr>
                <w:rFonts w:ascii="Arial" w:hAnsi="Arial" w:cs="Arial"/>
                <w:lang w:eastAsia="sl-SI"/>
              </w:rPr>
            </w:pPr>
            <w:r w:rsidRPr="005C3DD7">
              <w:rPr>
                <w:rFonts w:ascii="Arial" w:hAnsi="Arial" w:cs="Arial"/>
                <w:lang w:eastAsia="sl-SI"/>
              </w:rPr>
              <w:t>2.028</w:t>
            </w:r>
          </w:p>
        </w:tc>
        <w:tc>
          <w:tcPr>
            <w:tcW w:w="19.3%"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7EB53BEA" w14:textId="77777777" w:rsidR="009C04F9" w:rsidRPr="005C3DD7" w:rsidRDefault="009C04F9" w:rsidP="00FC2FDC">
            <w:pPr>
              <w:pStyle w:val="Odstavekseznama"/>
              <w:spacing w:line="18pt" w:lineRule="auto"/>
              <w:ind w:start="0pt"/>
              <w:jc w:val="end"/>
              <w:rPr>
                <w:rFonts w:ascii="Arial" w:hAnsi="Arial" w:cs="Arial"/>
                <w:lang w:eastAsia="sl-SI"/>
              </w:rPr>
            </w:pPr>
            <w:r>
              <w:rPr>
                <w:rFonts w:ascii="Arial" w:hAnsi="Arial" w:cs="Arial"/>
                <w:lang w:eastAsia="sl-SI"/>
              </w:rPr>
              <w:t>2.018</w:t>
            </w:r>
          </w:p>
        </w:tc>
        <w:tc>
          <w:tcPr>
            <w:tcW w:w="19.4%"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09C873C7" w14:textId="77777777" w:rsidR="009C04F9" w:rsidRPr="005C3DD7" w:rsidRDefault="009C04F9" w:rsidP="00FC2FDC">
            <w:pPr>
              <w:pStyle w:val="Odstavekseznama"/>
              <w:spacing w:line="18pt" w:lineRule="auto"/>
              <w:ind w:start="0pt"/>
              <w:jc w:val="end"/>
              <w:rPr>
                <w:rFonts w:ascii="Arial" w:hAnsi="Arial" w:cs="Arial"/>
                <w:lang w:eastAsia="sl-SI"/>
              </w:rPr>
            </w:pPr>
            <w:r>
              <w:rPr>
                <w:rFonts w:ascii="Arial" w:hAnsi="Arial" w:cs="Arial"/>
                <w:lang w:eastAsia="sl-SI"/>
              </w:rPr>
              <w:t>99</w:t>
            </w:r>
          </w:p>
        </w:tc>
      </w:tr>
      <w:tr w:rsidR="009C04F9" w:rsidRPr="005C3DD7" w14:paraId="259316CA" w14:textId="77777777">
        <w:tc>
          <w:tcPr>
            <w:tcW w:w="42.0%"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3F8D4B4B" w14:textId="77777777" w:rsidR="009C04F9" w:rsidRPr="005C3DD7" w:rsidRDefault="009C04F9" w:rsidP="00FC2FDC">
            <w:pPr>
              <w:pStyle w:val="Odstavekseznama"/>
              <w:spacing w:line="18pt" w:lineRule="auto"/>
              <w:ind w:start="0pt"/>
              <w:jc w:val="start"/>
              <w:rPr>
                <w:rFonts w:ascii="Arial" w:hAnsi="Arial" w:cs="Arial"/>
                <w:lang w:eastAsia="sl-SI"/>
              </w:rPr>
            </w:pPr>
            <w:r w:rsidRPr="005C3DD7">
              <w:rPr>
                <w:rFonts w:ascii="Arial" w:hAnsi="Arial" w:cs="Arial"/>
                <w:lang w:eastAsia="sl-SI"/>
              </w:rPr>
              <w:t xml:space="preserve">  Sadovnjaki, oljčniki, drevesnice</w:t>
            </w:r>
          </w:p>
        </w:tc>
        <w:tc>
          <w:tcPr>
            <w:tcW w:w="19.3%"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2A8E54E3" w14:textId="77777777" w:rsidR="009C04F9" w:rsidRPr="005C3DD7" w:rsidRDefault="009C04F9" w:rsidP="00FC2FDC">
            <w:pPr>
              <w:pStyle w:val="Odstavekseznama"/>
              <w:spacing w:line="18pt" w:lineRule="auto"/>
              <w:ind w:start="0pt"/>
              <w:jc w:val="end"/>
              <w:rPr>
                <w:rFonts w:ascii="Arial" w:hAnsi="Arial" w:cs="Arial"/>
                <w:lang w:eastAsia="sl-SI"/>
              </w:rPr>
            </w:pPr>
            <w:r w:rsidRPr="005C3DD7">
              <w:rPr>
                <w:rFonts w:ascii="Arial" w:hAnsi="Arial" w:cs="Arial"/>
                <w:lang w:eastAsia="sl-SI"/>
              </w:rPr>
              <w:t>430</w:t>
            </w:r>
          </w:p>
        </w:tc>
        <w:tc>
          <w:tcPr>
            <w:tcW w:w="19.3%"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315B5DBC" w14:textId="77777777" w:rsidR="009C04F9" w:rsidRPr="005C3DD7" w:rsidRDefault="009C04F9" w:rsidP="00FC2FDC">
            <w:pPr>
              <w:pStyle w:val="Odstavekseznama"/>
              <w:spacing w:line="18pt" w:lineRule="auto"/>
              <w:ind w:start="0pt"/>
              <w:jc w:val="end"/>
              <w:rPr>
                <w:rFonts w:ascii="Arial" w:hAnsi="Arial" w:cs="Arial"/>
                <w:lang w:eastAsia="sl-SI"/>
              </w:rPr>
            </w:pPr>
            <w:r>
              <w:rPr>
                <w:rFonts w:ascii="Arial" w:hAnsi="Arial" w:cs="Arial"/>
                <w:lang w:eastAsia="sl-SI"/>
              </w:rPr>
              <w:t>541</w:t>
            </w:r>
          </w:p>
        </w:tc>
        <w:tc>
          <w:tcPr>
            <w:tcW w:w="19.4%"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1927C3E6" w14:textId="77777777" w:rsidR="009C04F9" w:rsidRPr="005C3DD7" w:rsidRDefault="009C04F9" w:rsidP="00FC2FDC">
            <w:pPr>
              <w:pStyle w:val="Odstavekseznama"/>
              <w:spacing w:line="18pt" w:lineRule="auto"/>
              <w:ind w:start="0pt"/>
              <w:jc w:val="end"/>
              <w:rPr>
                <w:rFonts w:ascii="Arial" w:hAnsi="Arial" w:cs="Arial"/>
                <w:lang w:eastAsia="sl-SI"/>
              </w:rPr>
            </w:pPr>
            <w:r>
              <w:rPr>
                <w:rFonts w:ascii="Arial" w:hAnsi="Arial" w:cs="Arial"/>
                <w:lang w:eastAsia="sl-SI"/>
              </w:rPr>
              <w:t>126</w:t>
            </w:r>
          </w:p>
        </w:tc>
      </w:tr>
      <w:tr w:rsidR="009C04F9" w:rsidRPr="005C3DD7" w14:paraId="5C091B7E" w14:textId="77777777">
        <w:tc>
          <w:tcPr>
            <w:tcW w:w="42.0%"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16DDFAC2" w14:textId="77777777" w:rsidR="009C04F9" w:rsidRPr="005C3DD7" w:rsidRDefault="009C04F9" w:rsidP="00FC2FDC">
            <w:pPr>
              <w:pStyle w:val="Odstavekseznama"/>
              <w:spacing w:line="18pt" w:lineRule="auto"/>
              <w:ind w:start="0pt"/>
              <w:jc w:val="start"/>
              <w:rPr>
                <w:rFonts w:ascii="Arial" w:hAnsi="Arial" w:cs="Arial"/>
                <w:lang w:eastAsia="sl-SI"/>
              </w:rPr>
            </w:pPr>
            <w:r w:rsidRPr="005C3DD7">
              <w:rPr>
                <w:rFonts w:ascii="Arial" w:hAnsi="Arial" w:cs="Arial"/>
                <w:lang w:eastAsia="sl-SI"/>
              </w:rPr>
              <w:t xml:space="preserve">  Zasneževanje smučišč</w:t>
            </w:r>
          </w:p>
        </w:tc>
        <w:tc>
          <w:tcPr>
            <w:tcW w:w="19.3%"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5CE9A0DE" w14:textId="77777777" w:rsidR="009C04F9" w:rsidRPr="005C3DD7" w:rsidRDefault="009C04F9" w:rsidP="00FC2FDC">
            <w:pPr>
              <w:pStyle w:val="Odstavekseznama"/>
              <w:spacing w:line="18pt" w:lineRule="auto"/>
              <w:ind w:start="0pt"/>
              <w:jc w:val="end"/>
              <w:rPr>
                <w:rFonts w:ascii="Arial" w:hAnsi="Arial" w:cs="Arial"/>
                <w:lang w:eastAsia="sl-SI"/>
              </w:rPr>
            </w:pPr>
            <w:r w:rsidRPr="005C3DD7">
              <w:rPr>
                <w:rFonts w:ascii="Arial" w:hAnsi="Arial" w:cs="Arial"/>
                <w:lang w:eastAsia="sl-SI"/>
              </w:rPr>
              <w:t>280</w:t>
            </w:r>
          </w:p>
        </w:tc>
        <w:tc>
          <w:tcPr>
            <w:tcW w:w="19.3%"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09CD4DED" w14:textId="77777777" w:rsidR="009C04F9" w:rsidRPr="005C3DD7" w:rsidRDefault="009C04F9" w:rsidP="00FC2FDC">
            <w:pPr>
              <w:pStyle w:val="Odstavekseznama"/>
              <w:spacing w:line="18pt" w:lineRule="auto"/>
              <w:ind w:start="0pt"/>
              <w:jc w:val="end"/>
              <w:rPr>
                <w:rFonts w:ascii="Arial" w:hAnsi="Arial" w:cs="Arial"/>
                <w:lang w:eastAsia="sl-SI"/>
              </w:rPr>
            </w:pPr>
            <w:r>
              <w:rPr>
                <w:rFonts w:ascii="Arial" w:hAnsi="Arial" w:cs="Arial"/>
                <w:lang w:eastAsia="sl-SI"/>
              </w:rPr>
              <w:t>236</w:t>
            </w:r>
          </w:p>
        </w:tc>
        <w:tc>
          <w:tcPr>
            <w:tcW w:w="19.4%"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24333871" w14:textId="77777777" w:rsidR="009C04F9" w:rsidRPr="005C3DD7" w:rsidRDefault="009C04F9" w:rsidP="00FC2FDC">
            <w:pPr>
              <w:pStyle w:val="Odstavekseznama"/>
              <w:spacing w:line="18pt" w:lineRule="auto"/>
              <w:ind w:start="0pt"/>
              <w:jc w:val="end"/>
              <w:rPr>
                <w:rFonts w:ascii="Arial" w:hAnsi="Arial" w:cs="Arial"/>
                <w:lang w:eastAsia="sl-SI"/>
              </w:rPr>
            </w:pPr>
            <w:r>
              <w:rPr>
                <w:rFonts w:ascii="Arial" w:hAnsi="Arial" w:cs="Arial"/>
                <w:lang w:eastAsia="sl-SI"/>
              </w:rPr>
              <w:t>84</w:t>
            </w:r>
          </w:p>
        </w:tc>
      </w:tr>
      <w:tr w:rsidR="009C04F9" w:rsidRPr="005C3DD7" w14:paraId="282C06D2" w14:textId="77777777">
        <w:tc>
          <w:tcPr>
            <w:tcW w:w="42.0%"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6470A5CF" w14:textId="77777777" w:rsidR="009C04F9" w:rsidRPr="005C3DD7" w:rsidRDefault="009C04F9" w:rsidP="00FC2FDC">
            <w:pPr>
              <w:pStyle w:val="Odstavekseznama"/>
              <w:spacing w:line="18pt" w:lineRule="auto"/>
              <w:ind w:start="0pt"/>
              <w:jc w:val="start"/>
              <w:rPr>
                <w:rFonts w:ascii="Arial" w:hAnsi="Arial" w:cs="Arial"/>
                <w:lang w:eastAsia="sl-SI"/>
              </w:rPr>
            </w:pPr>
            <w:r w:rsidRPr="005C3DD7">
              <w:rPr>
                <w:rFonts w:ascii="Arial" w:hAnsi="Arial" w:cs="Arial"/>
                <w:lang w:eastAsia="sl-SI"/>
              </w:rPr>
              <w:t xml:space="preserve">  Drugo</w:t>
            </w:r>
          </w:p>
        </w:tc>
        <w:tc>
          <w:tcPr>
            <w:tcW w:w="19.3%"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5095EBC3" w14:textId="77777777" w:rsidR="009C04F9" w:rsidRPr="005C3DD7" w:rsidRDefault="009C04F9" w:rsidP="00FC2FDC">
            <w:pPr>
              <w:pStyle w:val="Odstavekseznama"/>
              <w:spacing w:line="18pt" w:lineRule="auto"/>
              <w:ind w:start="0pt"/>
              <w:jc w:val="end"/>
              <w:rPr>
                <w:rFonts w:ascii="Arial" w:hAnsi="Arial" w:cs="Arial"/>
                <w:lang w:eastAsia="sl-SI"/>
              </w:rPr>
            </w:pPr>
            <w:r w:rsidRPr="005C3DD7">
              <w:rPr>
                <w:rFonts w:ascii="Arial" w:hAnsi="Arial" w:cs="Arial"/>
                <w:lang w:eastAsia="sl-SI"/>
              </w:rPr>
              <w:t>365</w:t>
            </w:r>
          </w:p>
        </w:tc>
        <w:tc>
          <w:tcPr>
            <w:tcW w:w="19.3%"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22827175" w14:textId="77777777" w:rsidR="009C04F9" w:rsidRPr="005C3DD7" w:rsidRDefault="009C04F9" w:rsidP="00FC2FDC">
            <w:pPr>
              <w:pStyle w:val="Odstavekseznama"/>
              <w:spacing w:line="18pt" w:lineRule="auto"/>
              <w:ind w:start="0pt"/>
              <w:jc w:val="end"/>
              <w:rPr>
                <w:rFonts w:ascii="Arial" w:hAnsi="Arial" w:cs="Arial"/>
                <w:lang w:eastAsia="sl-SI"/>
              </w:rPr>
            </w:pPr>
            <w:r>
              <w:rPr>
                <w:rFonts w:ascii="Arial" w:hAnsi="Arial" w:cs="Arial"/>
                <w:lang w:eastAsia="sl-SI"/>
              </w:rPr>
              <w:t>270</w:t>
            </w:r>
          </w:p>
        </w:tc>
        <w:tc>
          <w:tcPr>
            <w:tcW w:w="19.4%"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01475246" w14:textId="77777777" w:rsidR="009C04F9" w:rsidRPr="005C3DD7" w:rsidRDefault="009C04F9" w:rsidP="00FC2FDC">
            <w:pPr>
              <w:pStyle w:val="Odstavekseznama"/>
              <w:spacing w:line="18pt" w:lineRule="auto"/>
              <w:ind w:start="0pt"/>
              <w:jc w:val="end"/>
              <w:rPr>
                <w:rFonts w:ascii="Arial" w:hAnsi="Arial" w:cs="Arial"/>
                <w:lang w:eastAsia="sl-SI"/>
              </w:rPr>
            </w:pPr>
            <w:r>
              <w:rPr>
                <w:rFonts w:ascii="Arial" w:hAnsi="Arial" w:cs="Arial"/>
                <w:lang w:eastAsia="sl-SI"/>
              </w:rPr>
              <w:t>74</w:t>
            </w:r>
          </w:p>
        </w:tc>
      </w:tr>
      <w:tr w:rsidR="009C04F9" w:rsidRPr="005C3DD7" w14:paraId="46A80E17" w14:textId="77777777">
        <w:tc>
          <w:tcPr>
            <w:tcW w:w="42.0%"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3C0E7364" w14:textId="77777777" w:rsidR="009C04F9" w:rsidRPr="005C3DD7" w:rsidRDefault="009C04F9" w:rsidP="00FC2FDC">
            <w:pPr>
              <w:pStyle w:val="Odstavekseznama"/>
              <w:spacing w:line="18pt" w:lineRule="auto"/>
              <w:ind w:start="0pt"/>
              <w:jc w:val="start"/>
              <w:rPr>
                <w:rFonts w:ascii="Arial" w:hAnsi="Arial" w:cs="Arial"/>
                <w:lang w:eastAsia="sl-SI"/>
              </w:rPr>
            </w:pPr>
            <w:r w:rsidRPr="005C3DD7">
              <w:rPr>
                <w:rFonts w:ascii="Arial" w:hAnsi="Arial" w:cs="Arial"/>
                <w:lang w:eastAsia="sl-SI"/>
              </w:rPr>
              <w:t xml:space="preserve">  Rastlinjaki, vinogradi in trajni travniki</w:t>
            </w:r>
          </w:p>
        </w:tc>
        <w:tc>
          <w:tcPr>
            <w:tcW w:w="19.3%"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116DA526" w14:textId="77777777" w:rsidR="009C04F9" w:rsidRPr="005C3DD7" w:rsidRDefault="009C04F9" w:rsidP="00FC2FDC">
            <w:pPr>
              <w:pStyle w:val="Odstavekseznama"/>
              <w:spacing w:line="18pt" w:lineRule="auto"/>
              <w:ind w:start="0pt"/>
              <w:jc w:val="end"/>
              <w:rPr>
                <w:rFonts w:ascii="Arial" w:hAnsi="Arial" w:cs="Arial"/>
                <w:lang w:eastAsia="sl-SI"/>
              </w:rPr>
            </w:pPr>
            <w:r w:rsidRPr="005C3DD7">
              <w:rPr>
                <w:rFonts w:ascii="Arial" w:hAnsi="Arial" w:cs="Arial"/>
                <w:lang w:eastAsia="sl-SI"/>
              </w:rPr>
              <w:t>57</w:t>
            </w:r>
          </w:p>
        </w:tc>
        <w:tc>
          <w:tcPr>
            <w:tcW w:w="19.3%"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36656E7C" w14:textId="77777777" w:rsidR="009C04F9" w:rsidRPr="005C3DD7" w:rsidRDefault="009C04F9" w:rsidP="00FC2FDC">
            <w:pPr>
              <w:pStyle w:val="Odstavekseznama"/>
              <w:spacing w:line="18pt" w:lineRule="auto"/>
              <w:ind w:start="0pt"/>
              <w:jc w:val="end"/>
              <w:rPr>
                <w:rFonts w:ascii="Arial" w:hAnsi="Arial" w:cs="Arial"/>
                <w:lang w:eastAsia="sl-SI"/>
              </w:rPr>
            </w:pPr>
            <w:r>
              <w:rPr>
                <w:rFonts w:ascii="Arial" w:hAnsi="Arial" w:cs="Arial"/>
                <w:lang w:eastAsia="sl-SI"/>
              </w:rPr>
              <w:t>54</w:t>
            </w:r>
          </w:p>
        </w:tc>
        <w:tc>
          <w:tcPr>
            <w:tcW w:w="19.4%" w:type="pct"/>
            <w:tcBorders>
              <w:top w:val="single" w:sz="4" w:space="0" w:color="auto"/>
              <w:start w:val="single" w:sz="4" w:space="0" w:color="auto"/>
              <w:bottom w:val="single" w:sz="4" w:space="0" w:color="auto"/>
              <w:end w:val="single" w:sz="4" w:space="0" w:color="auto"/>
            </w:tcBorders>
            <w:shd w:val="clear" w:color="auto" w:fill="auto"/>
            <w:tcMar>
              <w:top w:w="0.55pt" w:type="dxa"/>
              <w:bottom w:w="0.55pt" w:type="dxa"/>
            </w:tcMar>
            <w:vAlign w:val="center"/>
          </w:tcPr>
          <w:p w14:paraId="6C4C500E" w14:textId="77777777" w:rsidR="009C04F9" w:rsidRPr="005C3DD7" w:rsidRDefault="009C04F9" w:rsidP="00FC2FDC">
            <w:pPr>
              <w:pStyle w:val="Odstavekseznama"/>
              <w:spacing w:line="18pt" w:lineRule="auto"/>
              <w:ind w:start="0pt"/>
              <w:jc w:val="end"/>
              <w:rPr>
                <w:rFonts w:ascii="Arial" w:hAnsi="Arial" w:cs="Arial"/>
                <w:lang w:eastAsia="sl-SI"/>
              </w:rPr>
            </w:pPr>
            <w:r>
              <w:rPr>
                <w:rFonts w:ascii="Arial" w:hAnsi="Arial" w:cs="Arial"/>
                <w:lang w:eastAsia="sl-SI"/>
              </w:rPr>
              <w:t>95</w:t>
            </w:r>
          </w:p>
        </w:tc>
      </w:tr>
    </w:tbl>
    <w:p w14:paraId="38315C80" w14:textId="77777777" w:rsidR="00BF1D34" w:rsidRDefault="00BF1D34" w:rsidP="00BF1D34">
      <w:pPr>
        <w:pStyle w:val="Odstavekseznama"/>
        <w:spacing w:line="18pt" w:lineRule="auto"/>
        <w:ind w:start="0pt"/>
        <w:rPr>
          <w:rFonts w:ascii="Arial" w:hAnsi="Arial" w:cs="Arial"/>
          <w:sz w:val="16"/>
          <w:szCs w:val="16"/>
          <w:lang w:eastAsia="sl-SI"/>
        </w:rPr>
      </w:pPr>
      <w:r w:rsidRPr="00BF1D34">
        <w:rPr>
          <w:rFonts w:ascii="Arial" w:hAnsi="Arial" w:cs="Arial"/>
          <w:sz w:val="16"/>
          <w:szCs w:val="16"/>
          <w:lang w:eastAsia="sl-SI"/>
        </w:rPr>
        <w:t>Vir: SURS</w:t>
      </w:r>
      <w:r w:rsidR="00214A55">
        <w:rPr>
          <w:rFonts w:ascii="Arial" w:hAnsi="Arial" w:cs="Arial"/>
          <w:sz w:val="16"/>
          <w:szCs w:val="16"/>
          <w:lang w:eastAsia="sl-SI"/>
        </w:rPr>
        <w:t xml:space="preserve">: </w:t>
      </w:r>
      <w:r w:rsidR="00651551" w:rsidRPr="00651551">
        <w:rPr>
          <w:rFonts w:ascii="Arial" w:hAnsi="Arial" w:cs="Arial"/>
          <w:sz w:val="16"/>
          <w:szCs w:val="16"/>
          <w:lang w:eastAsia="sl-SI"/>
        </w:rPr>
        <w:t>https://www.stat.si/StatWeb/News/Index/8775</w:t>
      </w:r>
    </w:p>
    <w:p w14:paraId="58B673AA" w14:textId="77777777" w:rsidR="0050207C" w:rsidRPr="00792BDF" w:rsidRDefault="0050207C" w:rsidP="00C02FE6">
      <w:pPr>
        <w:pStyle w:val="Odstavekseznama"/>
        <w:spacing w:before="10pt" w:after="10pt" w:line="18pt" w:lineRule="auto"/>
        <w:ind w:start="0pt"/>
        <w:rPr>
          <w:rFonts w:ascii="Arial" w:hAnsi="Arial" w:cs="Arial"/>
          <w:lang w:eastAsia="sl-SI"/>
        </w:rPr>
      </w:pPr>
      <w:r w:rsidRPr="005C3DD7">
        <w:rPr>
          <w:rFonts w:ascii="Arial" w:hAnsi="Arial" w:cs="Arial"/>
          <w:lang w:eastAsia="sl-SI"/>
        </w:rPr>
        <w:t>Poraba vode na hektar zemljišč, pripravljenih za namakanje, ki je močno odvisna od vremenskih razmer v posameznem letu, se je po letu 2000 zmanjšala. V letih 2000, 2001, 2003 in 2006, ki so bila najbolj sušna, je bilo za namakanje porabljeno med 6 in 8 milijonov m</w:t>
      </w:r>
      <w:r w:rsidRPr="005C3DD7">
        <w:rPr>
          <w:rFonts w:ascii="Arial" w:hAnsi="Arial" w:cs="Arial"/>
          <w:vertAlign w:val="superscript"/>
          <w:lang w:eastAsia="sl-SI"/>
        </w:rPr>
        <w:t>3</w:t>
      </w:r>
      <w:r w:rsidRPr="005C3DD7">
        <w:rPr>
          <w:rFonts w:ascii="Arial" w:hAnsi="Arial" w:cs="Arial"/>
          <w:lang w:eastAsia="sl-SI"/>
        </w:rPr>
        <w:t xml:space="preserve"> vode letno (v povprečju 6.920.000 m</w:t>
      </w:r>
      <w:r w:rsidRPr="005C3DD7">
        <w:rPr>
          <w:rFonts w:ascii="Arial" w:hAnsi="Arial" w:cs="Arial"/>
          <w:vertAlign w:val="superscript"/>
          <w:lang w:eastAsia="sl-SI"/>
        </w:rPr>
        <w:t>3</w:t>
      </w:r>
      <w:r w:rsidRPr="005C3DD7">
        <w:rPr>
          <w:rFonts w:ascii="Arial" w:hAnsi="Arial" w:cs="Arial"/>
          <w:lang w:eastAsia="sl-SI"/>
        </w:rPr>
        <w:t xml:space="preserve"> letno), v preostalih letih pa je bila poraba vode manjša (v povprečju 3.014.000 m</w:t>
      </w:r>
      <w:r w:rsidRPr="005C3DD7">
        <w:rPr>
          <w:rFonts w:ascii="Arial" w:hAnsi="Arial" w:cs="Arial"/>
          <w:vertAlign w:val="superscript"/>
          <w:lang w:eastAsia="sl-SI"/>
        </w:rPr>
        <w:t>3</w:t>
      </w:r>
      <w:r w:rsidRPr="005C3DD7">
        <w:rPr>
          <w:rFonts w:ascii="Arial" w:hAnsi="Arial" w:cs="Arial"/>
          <w:lang w:eastAsia="sl-SI"/>
        </w:rPr>
        <w:t xml:space="preserve"> letno).</w:t>
      </w:r>
    </w:p>
    <w:p w14:paraId="6A802070" w14:textId="77777777" w:rsidR="0050207C" w:rsidRPr="00792BDF" w:rsidRDefault="006351D4" w:rsidP="00C02FE6">
      <w:pPr>
        <w:pStyle w:val="Odstavekseznama"/>
        <w:spacing w:before="10pt" w:after="10pt" w:line="18pt" w:lineRule="auto"/>
        <w:ind w:start="0pt"/>
        <w:rPr>
          <w:rFonts w:ascii="Arial" w:hAnsi="Arial" w:cs="Arial"/>
          <w:lang w:eastAsia="sl-SI"/>
        </w:rPr>
      </w:pPr>
      <w:r w:rsidRPr="006F3958">
        <w:rPr>
          <w:rFonts w:ascii="Arial" w:eastAsia="Arial" w:hAnsi="Arial" w:cs="Arial"/>
          <w:lang w:eastAsia="en-US"/>
        </w:rPr>
        <w:t>V letu 2019 je bilo za namakanje porabljenih 3,2 milijona m</w:t>
      </w:r>
      <w:r w:rsidRPr="006F3958">
        <w:rPr>
          <w:rFonts w:ascii="Arial" w:eastAsia="Arial" w:hAnsi="Arial" w:cs="Arial"/>
          <w:vertAlign w:val="superscript"/>
          <w:lang w:eastAsia="en-US"/>
        </w:rPr>
        <w:t>3</w:t>
      </w:r>
      <w:r w:rsidRPr="006F3958">
        <w:rPr>
          <w:rFonts w:ascii="Arial" w:eastAsia="Arial" w:hAnsi="Arial" w:cs="Arial"/>
          <w:lang w:eastAsia="en-US"/>
        </w:rPr>
        <w:t xml:space="preserve"> vode, to je za 4</w:t>
      </w:r>
      <w:r>
        <w:rPr>
          <w:rFonts w:ascii="Arial" w:eastAsia="Arial" w:hAnsi="Arial" w:cs="Arial"/>
          <w:lang w:eastAsia="en-US"/>
        </w:rPr>
        <w:t> </w:t>
      </w:r>
      <w:r w:rsidRPr="006F3958">
        <w:rPr>
          <w:rFonts w:ascii="Arial" w:eastAsia="Arial" w:hAnsi="Arial" w:cs="Arial"/>
          <w:lang w:eastAsia="en-US"/>
        </w:rPr>
        <w:t>% več kot v prejšnjem letu. Večina vode za namakanje (73</w:t>
      </w:r>
      <w:r>
        <w:rPr>
          <w:rFonts w:ascii="Arial" w:eastAsia="Arial" w:hAnsi="Arial" w:cs="Arial"/>
          <w:lang w:eastAsia="en-US"/>
        </w:rPr>
        <w:t> </w:t>
      </w:r>
      <w:r w:rsidRPr="006F3958">
        <w:rPr>
          <w:rFonts w:ascii="Arial" w:eastAsia="Arial" w:hAnsi="Arial" w:cs="Arial"/>
          <w:lang w:eastAsia="en-US"/>
        </w:rPr>
        <w:t>%) je bilo pridobljene iz zbiralnikov, 11</w:t>
      </w:r>
      <w:r>
        <w:rPr>
          <w:rFonts w:ascii="Arial" w:eastAsia="Arial" w:hAnsi="Arial" w:cs="Arial"/>
          <w:lang w:eastAsia="en-US"/>
        </w:rPr>
        <w:t> </w:t>
      </w:r>
      <w:r w:rsidRPr="006F3958">
        <w:rPr>
          <w:rFonts w:ascii="Arial" w:eastAsia="Arial" w:hAnsi="Arial" w:cs="Arial"/>
          <w:lang w:eastAsia="en-US"/>
        </w:rPr>
        <w:t>% iz podtalnice, 10</w:t>
      </w:r>
      <w:r>
        <w:rPr>
          <w:rFonts w:ascii="Arial" w:eastAsia="Arial" w:hAnsi="Arial" w:cs="Arial"/>
          <w:lang w:eastAsia="en-US"/>
        </w:rPr>
        <w:t> </w:t>
      </w:r>
      <w:r w:rsidRPr="006F3958">
        <w:rPr>
          <w:rFonts w:ascii="Arial" w:eastAsia="Arial" w:hAnsi="Arial" w:cs="Arial"/>
          <w:lang w:eastAsia="en-US"/>
        </w:rPr>
        <w:t>% iz tekočih voda, 6</w:t>
      </w:r>
      <w:r>
        <w:rPr>
          <w:rFonts w:ascii="Arial" w:eastAsia="Arial" w:hAnsi="Arial" w:cs="Arial"/>
          <w:lang w:eastAsia="en-US"/>
        </w:rPr>
        <w:t> </w:t>
      </w:r>
      <w:r w:rsidRPr="006F3958">
        <w:rPr>
          <w:rFonts w:ascii="Arial" w:eastAsia="Arial" w:hAnsi="Arial" w:cs="Arial"/>
          <w:lang w:eastAsia="en-US"/>
        </w:rPr>
        <w:t>% pa iz javnega vodovoda in iz drugih virov. Iz zbiralnikov (akumulacij) je bilo za namakanje pridobljene za 23</w:t>
      </w:r>
      <w:r>
        <w:rPr>
          <w:rFonts w:ascii="Arial" w:eastAsia="Arial" w:hAnsi="Arial" w:cs="Arial"/>
          <w:lang w:eastAsia="en-US"/>
        </w:rPr>
        <w:t> </w:t>
      </w:r>
      <w:r w:rsidRPr="006F3958">
        <w:rPr>
          <w:rFonts w:ascii="Arial" w:eastAsia="Arial" w:hAnsi="Arial" w:cs="Arial"/>
          <w:lang w:eastAsia="en-US"/>
        </w:rPr>
        <w:t>% več vode, iz vseh drugih virov pa za 26</w:t>
      </w:r>
      <w:r>
        <w:rPr>
          <w:rFonts w:ascii="Arial" w:eastAsia="Arial" w:hAnsi="Arial" w:cs="Arial"/>
          <w:lang w:eastAsia="en-US"/>
        </w:rPr>
        <w:t> </w:t>
      </w:r>
      <w:r w:rsidRPr="006F3958">
        <w:rPr>
          <w:rFonts w:ascii="Arial" w:eastAsia="Arial" w:hAnsi="Arial" w:cs="Arial"/>
          <w:lang w:eastAsia="en-US"/>
        </w:rPr>
        <w:t>% manj vode kot v prejšnjem letu.</w:t>
      </w:r>
      <w:r>
        <w:rPr>
          <w:rFonts w:ascii="Arial" w:eastAsia="Arial" w:hAnsi="Arial" w:cs="Arial"/>
          <w:lang w:eastAsia="en-US"/>
        </w:rPr>
        <w:t xml:space="preserve"> </w:t>
      </w:r>
      <w:r w:rsidR="00792BDF" w:rsidRPr="00792BDF">
        <w:rPr>
          <w:rFonts w:ascii="Arial" w:hAnsi="Arial" w:cs="Arial"/>
          <w:lang w:eastAsia="sl-SI"/>
        </w:rPr>
        <w:t>(</w:t>
      </w:r>
      <w:r w:rsidRPr="006351D4">
        <w:rPr>
          <w:rFonts w:ascii="Arial" w:hAnsi="Arial" w:cs="Arial"/>
          <w:lang w:eastAsia="sl-SI"/>
        </w:rPr>
        <w:t>https://www.stat.si/StatWeb/News/Index/8775</w:t>
      </w:r>
      <w:r w:rsidR="00792BDF" w:rsidRPr="00792BDF">
        <w:rPr>
          <w:rFonts w:ascii="Arial" w:hAnsi="Arial" w:cs="Arial"/>
          <w:lang w:eastAsia="sl-SI"/>
        </w:rPr>
        <w:t>)</w:t>
      </w:r>
    </w:p>
    <w:p w14:paraId="5069672A" w14:textId="77777777" w:rsidR="0050207C" w:rsidRPr="00BD2C0B" w:rsidRDefault="00FC3F65" w:rsidP="00BD2C0B">
      <w:pPr>
        <w:pStyle w:val="Odstavekseznama"/>
        <w:spacing w:line="18pt" w:lineRule="auto"/>
        <w:ind w:start="0pt"/>
        <w:rPr>
          <w:rFonts w:ascii="Arial" w:hAnsi="Arial" w:cs="Arial"/>
          <w:lang w:eastAsia="sl-SI"/>
        </w:rPr>
      </w:pPr>
      <w:r w:rsidRPr="00BD2C0B">
        <w:rPr>
          <w:rFonts w:ascii="Arial" w:hAnsi="Arial" w:cs="Arial"/>
          <w:lang w:eastAsia="sl-SI"/>
        </w:rPr>
        <w:t>Tabela</w:t>
      </w:r>
      <w:r w:rsidR="0050207C" w:rsidRPr="00BD2C0B">
        <w:rPr>
          <w:rFonts w:ascii="Arial" w:hAnsi="Arial" w:cs="Arial"/>
          <w:lang w:eastAsia="sl-SI"/>
        </w:rPr>
        <w:t xml:space="preserve"> </w:t>
      </w:r>
      <w:r w:rsidR="0050207C" w:rsidRPr="00BD2C0B">
        <w:rPr>
          <w:rFonts w:ascii="Arial" w:hAnsi="Arial" w:cs="Arial"/>
          <w:lang w:eastAsia="sl-SI"/>
        </w:rPr>
        <w:fldChar w:fldCharType="begin"/>
      </w:r>
      <w:r w:rsidR="0050207C" w:rsidRPr="00BD2C0B">
        <w:rPr>
          <w:rFonts w:ascii="Arial" w:hAnsi="Arial" w:cs="Arial"/>
          <w:lang w:eastAsia="sl-SI"/>
        </w:rPr>
        <w:instrText xml:space="preserve"> SEQ Preglednica \* ARABIC </w:instrText>
      </w:r>
      <w:r w:rsidR="0050207C" w:rsidRPr="00BD2C0B">
        <w:rPr>
          <w:rFonts w:ascii="Arial" w:hAnsi="Arial" w:cs="Arial"/>
          <w:lang w:eastAsia="sl-SI"/>
        </w:rPr>
        <w:fldChar w:fldCharType="separate"/>
      </w:r>
      <w:r w:rsidR="004F145A">
        <w:rPr>
          <w:rFonts w:ascii="Arial" w:hAnsi="Arial" w:cs="Arial"/>
          <w:noProof/>
          <w:lang w:eastAsia="sl-SI"/>
        </w:rPr>
        <w:t>6</w:t>
      </w:r>
      <w:r w:rsidR="0050207C" w:rsidRPr="00BD2C0B">
        <w:rPr>
          <w:rFonts w:ascii="Arial" w:hAnsi="Arial" w:cs="Arial"/>
          <w:lang w:eastAsia="sl-SI"/>
        </w:rPr>
        <w:fldChar w:fldCharType="end"/>
      </w:r>
      <w:r w:rsidR="0050207C" w:rsidRPr="00BD2C0B">
        <w:rPr>
          <w:rFonts w:ascii="Arial" w:hAnsi="Arial" w:cs="Arial"/>
          <w:lang w:eastAsia="sl-SI"/>
        </w:rPr>
        <w:t>:</w:t>
      </w:r>
      <w:r w:rsidR="0050207C" w:rsidRPr="00BD2C0B">
        <w:rPr>
          <w:rFonts w:ascii="Arial" w:eastAsia="Arial" w:hAnsi="Arial" w:cs="Arial"/>
          <w:caps/>
          <w:color w:val="000000"/>
          <w:lang w:eastAsia="en-US"/>
        </w:rPr>
        <w:t xml:space="preserve"> </w:t>
      </w:r>
      <w:r w:rsidR="0050207C" w:rsidRPr="00BD2C0B">
        <w:rPr>
          <w:rFonts w:ascii="Arial" w:hAnsi="Arial" w:cs="Arial"/>
          <w:lang w:eastAsia="sl-SI"/>
        </w:rPr>
        <w:t>Porabljena voda za namakanje v letih 2012–2018</w:t>
      </w: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CellMar>
          <w:top w:w="0.55pt" w:type="dxa"/>
          <w:bottom w:w="0.55pt" w:type="dxa"/>
        </w:tblCellMar>
        <w:tblLook w:firstRow="1" w:lastRow="1" w:firstColumn="1" w:lastColumn="1" w:noHBand="0" w:noVBand="0"/>
      </w:tblPr>
      <w:tblGrid>
        <w:gridCol w:w="1245"/>
        <w:gridCol w:w="977"/>
        <w:gridCol w:w="977"/>
        <w:gridCol w:w="977"/>
        <w:gridCol w:w="977"/>
        <w:gridCol w:w="978"/>
        <w:gridCol w:w="973"/>
        <w:gridCol w:w="978"/>
        <w:gridCol w:w="978"/>
      </w:tblGrid>
      <w:tr w:rsidR="00214A55" w:rsidRPr="00453B39" w14:paraId="3A52170F" w14:textId="77777777" w:rsidTr="00873CE6">
        <w:tc>
          <w:tcPr>
            <w:tcW w:w="62.50pt" w:type="dxa"/>
            <w:shd w:val="clear" w:color="auto" w:fill="92D050"/>
            <w:vAlign w:val="center"/>
          </w:tcPr>
          <w:p w14:paraId="76A7A779" w14:textId="77777777" w:rsidR="00214A55" w:rsidRPr="00B17555" w:rsidRDefault="00214A55" w:rsidP="00873CE6">
            <w:pPr>
              <w:pStyle w:val="Odstavekseznama"/>
              <w:spacing w:line="18pt" w:lineRule="auto"/>
              <w:ind w:start="0pt"/>
              <w:rPr>
                <w:rFonts w:ascii="Arial" w:hAnsi="Arial" w:cs="Arial"/>
                <w:b/>
                <w:color w:val="FFFFFF"/>
              </w:rPr>
            </w:pPr>
            <w:r w:rsidRPr="00B17555">
              <w:rPr>
                <w:rFonts w:ascii="Arial" w:hAnsi="Arial" w:cs="Arial"/>
                <w:b/>
                <w:color w:val="FFFFFF"/>
              </w:rPr>
              <w:t>Leto</w:t>
            </w:r>
          </w:p>
        </w:tc>
        <w:tc>
          <w:tcPr>
            <w:tcW w:w="50.20pt" w:type="dxa"/>
            <w:shd w:val="clear" w:color="auto" w:fill="92D050"/>
            <w:vAlign w:val="center"/>
          </w:tcPr>
          <w:p w14:paraId="18D0B868" w14:textId="77777777" w:rsidR="00214A55" w:rsidRPr="00892EDA" w:rsidRDefault="00214A55" w:rsidP="00873CE6">
            <w:pPr>
              <w:spacing w:line="18pt" w:lineRule="auto"/>
              <w:jc w:val="end"/>
              <w:rPr>
                <w:rFonts w:ascii="Arial" w:hAnsi="Arial" w:cs="Arial"/>
                <w:b/>
                <w:color w:val="FFFFFF"/>
                <w:sz w:val="20"/>
                <w:szCs w:val="20"/>
              </w:rPr>
            </w:pPr>
            <w:r w:rsidRPr="00892EDA">
              <w:rPr>
                <w:rFonts w:ascii="Arial" w:hAnsi="Arial" w:cs="Arial"/>
                <w:b/>
                <w:color w:val="FFFFFF"/>
                <w:sz w:val="20"/>
                <w:szCs w:val="20"/>
              </w:rPr>
              <w:t>2003</w:t>
            </w:r>
          </w:p>
        </w:tc>
        <w:tc>
          <w:tcPr>
            <w:tcW w:w="50.20pt" w:type="dxa"/>
            <w:shd w:val="clear" w:color="auto" w:fill="92D050"/>
            <w:vAlign w:val="center"/>
          </w:tcPr>
          <w:p w14:paraId="1A3F338B" w14:textId="77777777" w:rsidR="00214A55" w:rsidRPr="00892EDA" w:rsidRDefault="00214A55" w:rsidP="00873CE6">
            <w:pPr>
              <w:spacing w:line="18pt" w:lineRule="auto"/>
              <w:jc w:val="end"/>
              <w:rPr>
                <w:rFonts w:ascii="Arial" w:hAnsi="Arial" w:cs="Arial"/>
                <w:b/>
                <w:color w:val="FFFFFF"/>
                <w:sz w:val="20"/>
                <w:szCs w:val="20"/>
              </w:rPr>
            </w:pPr>
            <w:r w:rsidRPr="00892EDA">
              <w:rPr>
                <w:rFonts w:ascii="Arial" w:hAnsi="Arial" w:cs="Arial"/>
                <w:b/>
                <w:color w:val="FFFFFF"/>
                <w:sz w:val="20"/>
                <w:szCs w:val="20"/>
              </w:rPr>
              <w:t>2004</w:t>
            </w:r>
          </w:p>
        </w:tc>
        <w:tc>
          <w:tcPr>
            <w:tcW w:w="50.20pt" w:type="dxa"/>
            <w:shd w:val="clear" w:color="auto" w:fill="92D050"/>
            <w:vAlign w:val="center"/>
          </w:tcPr>
          <w:p w14:paraId="05A91319" w14:textId="77777777" w:rsidR="00214A55" w:rsidRPr="00892EDA" w:rsidRDefault="00214A55" w:rsidP="00873CE6">
            <w:pPr>
              <w:spacing w:line="18pt" w:lineRule="auto"/>
              <w:jc w:val="end"/>
              <w:rPr>
                <w:rFonts w:ascii="Arial" w:hAnsi="Arial" w:cs="Arial"/>
                <w:b/>
                <w:color w:val="FFFFFF"/>
                <w:sz w:val="20"/>
                <w:szCs w:val="20"/>
              </w:rPr>
            </w:pPr>
            <w:r w:rsidRPr="00892EDA">
              <w:rPr>
                <w:rFonts w:ascii="Arial" w:hAnsi="Arial" w:cs="Arial"/>
                <w:b/>
                <w:color w:val="FFFFFF"/>
                <w:sz w:val="20"/>
                <w:szCs w:val="20"/>
              </w:rPr>
              <w:t>2005</w:t>
            </w:r>
          </w:p>
        </w:tc>
        <w:tc>
          <w:tcPr>
            <w:tcW w:w="50.20pt" w:type="dxa"/>
            <w:shd w:val="clear" w:color="auto" w:fill="92D050"/>
            <w:vAlign w:val="center"/>
          </w:tcPr>
          <w:p w14:paraId="424E5104" w14:textId="77777777" w:rsidR="00214A55" w:rsidRPr="00892EDA" w:rsidRDefault="00214A55" w:rsidP="00873CE6">
            <w:pPr>
              <w:spacing w:line="18pt" w:lineRule="auto"/>
              <w:jc w:val="end"/>
              <w:rPr>
                <w:rFonts w:ascii="Arial" w:hAnsi="Arial" w:cs="Arial"/>
                <w:b/>
                <w:color w:val="FFFFFF"/>
                <w:sz w:val="20"/>
                <w:szCs w:val="20"/>
              </w:rPr>
            </w:pPr>
            <w:r w:rsidRPr="00892EDA">
              <w:rPr>
                <w:rFonts w:ascii="Arial" w:hAnsi="Arial" w:cs="Arial"/>
                <w:b/>
                <w:color w:val="FFFFFF"/>
                <w:sz w:val="20"/>
                <w:szCs w:val="20"/>
              </w:rPr>
              <w:t>2006</w:t>
            </w:r>
          </w:p>
        </w:tc>
        <w:tc>
          <w:tcPr>
            <w:tcW w:w="50.25pt" w:type="dxa"/>
            <w:shd w:val="clear" w:color="auto" w:fill="92D050"/>
            <w:vAlign w:val="center"/>
          </w:tcPr>
          <w:p w14:paraId="5186E35D" w14:textId="77777777" w:rsidR="00214A55" w:rsidRPr="00892EDA" w:rsidRDefault="00214A55" w:rsidP="00873CE6">
            <w:pPr>
              <w:spacing w:line="18pt" w:lineRule="auto"/>
              <w:jc w:val="end"/>
              <w:rPr>
                <w:rFonts w:ascii="Arial" w:hAnsi="Arial" w:cs="Arial"/>
                <w:b/>
                <w:color w:val="FFFFFF"/>
                <w:sz w:val="20"/>
                <w:szCs w:val="20"/>
              </w:rPr>
            </w:pPr>
            <w:r w:rsidRPr="00892EDA">
              <w:rPr>
                <w:rFonts w:ascii="Arial" w:hAnsi="Arial" w:cs="Arial"/>
                <w:b/>
                <w:color w:val="FFFFFF"/>
                <w:sz w:val="20"/>
                <w:szCs w:val="20"/>
              </w:rPr>
              <w:t>2007</w:t>
            </w:r>
          </w:p>
        </w:tc>
        <w:tc>
          <w:tcPr>
            <w:tcW w:w="50.25pt" w:type="dxa"/>
            <w:shd w:val="clear" w:color="auto" w:fill="92D050"/>
            <w:vAlign w:val="center"/>
          </w:tcPr>
          <w:p w14:paraId="3ECD499E" w14:textId="77777777" w:rsidR="00214A55" w:rsidRPr="00892EDA" w:rsidRDefault="00214A55" w:rsidP="00873CE6">
            <w:pPr>
              <w:spacing w:line="18pt" w:lineRule="auto"/>
              <w:jc w:val="end"/>
              <w:rPr>
                <w:rFonts w:ascii="Arial" w:hAnsi="Arial" w:cs="Arial"/>
                <w:b/>
                <w:color w:val="FFFFFF"/>
                <w:sz w:val="20"/>
                <w:szCs w:val="20"/>
              </w:rPr>
            </w:pPr>
            <w:r w:rsidRPr="00892EDA">
              <w:rPr>
                <w:rFonts w:ascii="Arial" w:hAnsi="Arial" w:cs="Arial"/>
                <w:b/>
                <w:color w:val="FFFFFF"/>
                <w:sz w:val="20"/>
                <w:szCs w:val="20"/>
              </w:rPr>
              <w:t>2008</w:t>
            </w:r>
          </w:p>
        </w:tc>
        <w:tc>
          <w:tcPr>
            <w:tcW w:w="50.25pt" w:type="dxa"/>
            <w:shd w:val="clear" w:color="auto" w:fill="92D050"/>
            <w:vAlign w:val="center"/>
          </w:tcPr>
          <w:p w14:paraId="648DFC47" w14:textId="77777777" w:rsidR="00214A55" w:rsidRPr="00892EDA" w:rsidRDefault="00214A55" w:rsidP="00873CE6">
            <w:pPr>
              <w:spacing w:line="18pt" w:lineRule="auto"/>
              <w:jc w:val="end"/>
              <w:rPr>
                <w:rFonts w:ascii="Arial" w:hAnsi="Arial" w:cs="Arial"/>
                <w:b/>
                <w:color w:val="FFFFFF"/>
                <w:sz w:val="20"/>
                <w:szCs w:val="20"/>
              </w:rPr>
            </w:pPr>
            <w:r w:rsidRPr="00892EDA">
              <w:rPr>
                <w:rFonts w:ascii="Arial" w:hAnsi="Arial" w:cs="Arial"/>
                <w:b/>
                <w:color w:val="FFFFFF"/>
                <w:sz w:val="20"/>
                <w:szCs w:val="20"/>
              </w:rPr>
              <w:t>2009</w:t>
            </w:r>
          </w:p>
        </w:tc>
        <w:tc>
          <w:tcPr>
            <w:tcW w:w="50.25pt" w:type="dxa"/>
            <w:shd w:val="clear" w:color="auto" w:fill="92D050"/>
            <w:vAlign w:val="center"/>
          </w:tcPr>
          <w:p w14:paraId="36140D61" w14:textId="77777777" w:rsidR="00214A55" w:rsidRPr="00892EDA" w:rsidRDefault="00214A55" w:rsidP="00873CE6">
            <w:pPr>
              <w:spacing w:line="18pt" w:lineRule="auto"/>
              <w:jc w:val="end"/>
              <w:rPr>
                <w:rFonts w:ascii="Arial" w:hAnsi="Arial" w:cs="Arial"/>
                <w:b/>
                <w:color w:val="FFFFFF"/>
                <w:sz w:val="20"/>
                <w:szCs w:val="20"/>
              </w:rPr>
            </w:pPr>
            <w:r w:rsidRPr="00892EDA">
              <w:rPr>
                <w:rFonts w:ascii="Arial" w:hAnsi="Arial" w:cs="Arial"/>
                <w:b/>
                <w:color w:val="FFFFFF"/>
                <w:sz w:val="20"/>
                <w:szCs w:val="20"/>
              </w:rPr>
              <w:t>2010</w:t>
            </w:r>
          </w:p>
        </w:tc>
      </w:tr>
      <w:tr w:rsidR="00214A55" w:rsidRPr="00453B39" w14:paraId="0B27B0D9" w14:textId="77777777" w:rsidTr="00873CE6">
        <w:trPr>
          <w:trHeight w:val="605"/>
        </w:trPr>
        <w:tc>
          <w:tcPr>
            <w:tcW w:w="62.50pt" w:type="dxa"/>
            <w:vMerge w:val="restart"/>
            <w:shd w:val="clear" w:color="auto" w:fill="auto"/>
            <w:vAlign w:val="center"/>
          </w:tcPr>
          <w:p w14:paraId="7A4B6599" w14:textId="77777777" w:rsidR="00214A55" w:rsidRPr="00B17555" w:rsidRDefault="00214A55" w:rsidP="00873CE6">
            <w:pPr>
              <w:spacing w:line="18pt" w:lineRule="auto"/>
              <w:jc w:val="start"/>
              <w:rPr>
                <w:rFonts w:ascii="Arial" w:hAnsi="Arial" w:cs="Arial"/>
                <w:sz w:val="20"/>
                <w:szCs w:val="20"/>
              </w:rPr>
            </w:pPr>
            <w:r w:rsidRPr="00B17555">
              <w:rPr>
                <w:rFonts w:ascii="Arial" w:hAnsi="Arial" w:cs="Arial"/>
                <w:sz w:val="20"/>
                <w:szCs w:val="20"/>
                <w:lang w:eastAsia="sl-SI"/>
              </w:rPr>
              <w:lastRenderedPageBreak/>
              <w:t>Voda, porabljena za namakanje (1.000 m</w:t>
            </w:r>
            <w:r w:rsidRPr="00B17555">
              <w:rPr>
                <w:rFonts w:ascii="Arial" w:hAnsi="Arial" w:cs="Arial"/>
                <w:sz w:val="20"/>
                <w:szCs w:val="20"/>
                <w:vertAlign w:val="superscript"/>
                <w:lang w:eastAsia="sl-SI"/>
              </w:rPr>
              <w:t>3</w:t>
            </w:r>
            <w:r w:rsidRPr="00B17555">
              <w:rPr>
                <w:rFonts w:ascii="Arial" w:hAnsi="Arial" w:cs="Arial"/>
                <w:sz w:val="20"/>
                <w:szCs w:val="20"/>
                <w:lang w:eastAsia="sl-SI"/>
              </w:rPr>
              <w:t>)</w:t>
            </w:r>
          </w:p>
        </w:tc>
        <w:tc>
          <w:tcPr>
            <w:tcW w:w="50.20pt" w:type="dxa"/>
            <w:tcBorders>
              <w:bottom w:val="single" w:sz="4" w:space="0" w:color="auto"/>
            </w:tcBorders>
            <w:shd w:val="clear" w:color="auto" w:fill="auto"/>
            <w:vAlign w:val="center"/>
          </w:tcPr>
          <w:p w14:paraId="3985A5E7" w14:textId="77777777" w:rsidR="00214A55" w:rsidRPr="00B17555" w:rsidRDefault="00214A55" w:rsidP="00873CE6">
            <w:pPr>
              <w:spacing w:line="18pt" w:lineRule="auto"/>
              <w:jc w:val="end"/>
              <w:rPr>
                <w:rFonts w:ascii="Arial" w:hAnsi="Arial" w:cs="Arial"/>
                <w:sz w:val="20"/>
                <w:szCs w:val="20"/>
              </w:rPr>
            </w:pPr>
            <w:r w:rsidRPr="00B17555">
              <w:rPr>
                <w:rFonts w:ascii="Arial" w:eastAsia="Calibri" w:hAnsi="Arial" w:cs="Arial"/>
                <w:sz w:val="16"/>
                <w:szCs w:val="16"/>
                <w:lang w:eastAsia="en-US"/>
              </w:rPr>
              <w:t>6.383</w:t>
            </w:r>
          </w:p>
        </w:tc>
        <w:tc>
          <w:tcPr>
            <w:tcW w:w="50.20pt" w:type="dxa"/>
            <w:tcBorders>
              <w:bottom w:val="single" w:sz="4" w:space="0" w:color="auto"/>
            </w:tcBorders>
            <w:shd w:val="clear" w:color="auto" w:fill="auto"/>
            <w:vAlign w:val="center"/>
          </w:tcPr>
          <w:p w14:paraId="573A6A8E" w14:textId="77777777" w:rsidR="00214A55" w:rsidRPr="00B17555" w:rsidRDefault="00214A55" w:rsidP="00873CE6">
            <w:pPr>
              <w:spacing w:line="18pt" w:lineRule="auto"/>
              <w:jc w:val="end"/>
              <w:rPr>
                <w:rFonts w:ascii="Arial" w:hAnsi="Arial" w:cs="Arial"/>
                <w:sz w:val="20"/>
                <w:szCs w:val="20"/>
              </w:rPr>
            </w:pPr>
            <w:r w:rsidRPr="00B17555">
              <w:rPr>
                <w:rFonts w:ascii="Arial" w:eastAsia="Calibri" w:hAnsi="Arial" w:cs="Arial"/>
                <w:sz w:val="16"/>
                <w:szCs w:val="16"/>
                <w:lang w:eastAsia="en-US"/>
              </w:rPr>
              <w:t>4.553</w:t>
            </w:r>
          </w:p>
        </w:tc>
        <w:tc>
          <w:tcPr>
            <w:tcW w:w="50.20pt" w:type="dxa"/>
            <w:tcBorders>
              <w:bottom w:val="single" w:sz="4" w:space="0" w:color="auto"/>
            </w:tcBorders>
            <w:shd w:val="clear" w:color="auto" w:fill="auto"/>
            <w:vAlign w:val="center"/>
          </w:tcPr>
          <w:p w14:paraId="7716A90B" w14:textId="77777777" w:rsidR="00214A55" w:rsidRPr="00B17555" w:rsidRDefault="00214A55" w:rsidP="00873CE6">
            <w:pPr>
              <w:spacing w:line="18pt" w:lineRule="auto"/>
              <w:jc w:val="end"/>
              <w:rPr>
                <w:rFonts w:ascii="Arial" w:hAnsi="Arial" w:cs="Arial"/>
                <w:sz w:val="20"/>
                <w:szCs w:val="20"/>
              </w:rPr>
            </w:pPr>
            <w:r w:rsidRPr="00B17555">
              <w:rPr>
                <w:rFonts w:ascii="Arial" w:eastAsia="Calibri" w:hAnsi="Arial" w:cs="Arial"/>
                <w:sz w:val="16"/>
                <w:szCs w:val="16"/>
                <w:lang w:eastAsia="en-US"/>
              </w:rPr>
              <w:t>2.309</w:t>
            </w:r>
          </w:p>
        </w:tc>
        <w:tc>
          <w:tcPr>
            <w:tcW w:w="50.20pt" w:type="dxa"/>
            <w:tcBorders>
              <w:bottom w:val="single" w:sz="4" w:space="0" w:color="auto"/>
            </w:tcBorders>
            <w:shd w:val="clear" w:color="auto" w:fill="auto"/>
            <w:vAlign w:val="center"/>
          </w:tcPr>
          <w:p w14:paraId="3B5FF492" w14:textId="77777777" w:rsidR="00214A55" w:rsidRPr="00B17555" w:rsidRDefault="00214A55" w:rsidP="00873CE6">
            <w:pPr>
              <w:spacing w:line="18pt" w:lineRule="auto"/>
              <w:jc w:val="end"/>
              <w:rPr>
                <w:rFonts w:ascii="Arial" w:hAnsi="Arial" w:cs="Arial"/>
                <w:sz w:val="20"/>
                <w:szCs w:val="20"/>
              </w:rPr>
            </w:pPr>
            <w:r w:rsidRPr="00B17555">
              <w:rPr>
                <w:rFonts w:ascii="Arial" w:eastAsia="Calibri" w:hAnsi="Arial" w:cs="Arial"/>
                <w:sz w:val="16"/>
                <w:szCs w:val="16"/>
                <w:lang w:eastAsia="en-US"/>
              </w:rPr>
              <w:t>6.344</w:t>
            </w:r>
          </w:p>
        </w:tc>
        <w:tc>
          <w:tcPr>
            <w:tcW w:w="50.25pt" w:type="dxa"/>
            <w:tcBorders>
              <w:bottom w:val="single" w:sz="4" w:space="0" w:color="auto"/>
            </w:tcBorders>
            <w:shd w:val="clear" w:color="auto" w:fill="auto"/>
            <w:vAlign w:val="center"/>
          </w:tcPr>
          <w:p w14:paraId="6B365C54" w14:textId="77777777" w:rsidR="00214A55" w:rsidRPr="00B17555" w:rsidRDefault="00214A55" w:rsidP="00873CE6">
            <w:pPr>
              <w:spacing w:line="18pt" w:lineRule="auto"/>
              <w:jc w:val="end"/>
              <w:rPr>
                <w:rFonts w:ascii="Arial" w:hAnsi="Arial" w:cs="Arial"/>
                <w:sz w:val="20"/>
                <w:szCs w:val="20"/>
              </w:rPr>
            </w:pPr>
            <w:r w:rsidRPr="00B17555">
              <w:rPr>
                <w:rFonts w:ascii="Arial" w:eastAsia="Calibri" w:hAnsi="Arial" w:cs="Arial"/>
                <w:sz w:val="16"/>
                <w:szCs w:val="16"/>
                <w:lang w:eastAsia="en-US"/>
              </w:rPr>
              <w:t>4.440</w:t>
            </w:r>
          </w:p>
        </w:tc>
        <w:tc>
          <w:tcPr>
            <w:tcW w:w="50.25pt" w:type="dxa"/>
            <w:tcBorders>
              <w:bottom w:val="single" w:sz="4" w:space="0" w:color="auto"/>
            </w:tcBorders>
            <w:shd w:val="clear" w:color="auto" w:fill="auto"/>
            <w:vAlign w:val="center"/>
          </w:tcPr>
          <w:p w14:paraId="1F80F3CF" w14:textId="77777777" w:rsidR="00214A55" w:rsidRPr="00B17555" w:rsidRDefault="00214A55" w:rsidP="00873CE6">
            <w:pPr>
              <w:spacing w:line="18pt" w:lineRule="auto"/>
              <w:jc w:val="end"/>
              <w:rPr>
                <w:rFonts w:ascii="Arial" w:hAnsi="Arial" w:cs="Arial"/>
                <w:sz w:val="20"/>
                <w:szCs w:val="20"/>
              </w:rPr>
            </w:pPr>
            <w:r w:rsidRPr="00B17555">
              <w:rPr>
                <w:rFonts w:ascii="Arial" w:eastAsia="Calibri" w:hAnsi="Arial" w:cs="Arial"/>
                <w:sz w:val="16"/>
                <w:szCs w:val="16"/>
                <w:lang w:eastAsia="en-US"/>
              </w:rPr>
              <w:t>1.728</w:t>
            </w:r>
          </w:p>
        </w:tc>
        <w:tc>
          <w:tcPr>
            <w:tcW w:w="50.25pt" w:type="dxa"/>
            <w:tcBorders>
              <w:bottom w:val="single" w:sz="4" w:space="0" w:color="auto"/>
            </w:tcBorders>
            <w:shd w:val="clear" w:color="auto" w:fill="auto"/>
            <w:vAlign w:val="center"/>
          </w:tcPr>
          <w:p w14:paraId="31161841" w14:textId="77777777" w:rsidR="00214A55" w:rsidRPr="00B17555" w:rsidRDefault="00214A55" w:rsidP="00873CE6">
            <w:pPr>
              <w:spacing w:line="18pt" w:lineRule="auto"/>
              <w:jc w:val="end"/>
              <w:rPr>
                <w:rFonts w:ascii="Arial" w:hAnsi="Arial" w:cs="Arial"/>
                <w:sz w:val="20"/>
                <w:szCs w:val="20"/>
              </w:rPr>
            </w:pPr>
            <w:r w:rsidRPr="00B17555">
              <w:rPr>
                <w:rFonts w:ascii="Arial" w:eastAsia="Calibri" w:hAnsi="Arial" w:cs="Arial"/>
                <w:sz w:val="16"/>
                <w:szCs w:val="16"/>
                <w:lang w:eastAsia="en-US"/>
              </w:rPr>
              <w:t>1.955</w:t>
            </w:r>
          </w:p>
        </w:tc>
        <w:tc>
          <w:tcPr>
            <w:tcW w:w="50.25pt" w:type="dxa"/>
            <w:tcBorders>
              <w:bottom w:val="single" w:sz="4" w:space="0" w:color="auto"/>
            </w:tcBorders>
            <w:shd w:val="clear" w:color="auto" w:fill="auto"/>
            <w:vAlign w:val="center"/>
          </w:tcPr>
          <w:p w14:paraId="37AD371A" w14:textId="77777777" w:rsidR="00214A55" w:rsidRPr="00B17555" w:rsidRDefault="00214A55" w:rsidP="00873CE6">
            <w:pPr>
              <w:spacing w:line="18pt" w:lineRule="auto"/>
              <w:jc w:val="end"/>
              <w:rPr>
                <w:rFonts w:ascii="Arial" w:hAnsi="Arial" w:cs="Arial"/>
                <w:sz w:val="20"/>
                <w:szCs w:val="20"/>
              </w:rPr>
            </w:pPr>
            <w:r w:rsidRPr="00B17555">
              <w:rPr>
                <w:rFonts w:ascii="Arial" w:eastAsia="Calibri" w:hAnsi="Arial" w:cs="Arial"/>
                <w:sz w:val="16"/>
                <w:szCs w:val="16"/>
                <w:lang w:eastAsia="en-US"/>
              </w:rPr>
              <w:t>1.608</w:t>
            </w:r>
          </w:p>
        </w:tc>
      </w:tr>
      <w:tr w:rsidR="00214A55" w:rsidRPr="00453B39" w14:paraId="6D3A71E8" w14:textId="77777777" w:rsidTr="00873CE6">
        <w:tc>
          <w:tcPr>
            <w:tcW w:w="62.50pt" w:type="dxa"/>
            <w:vMerge/>
            <w:shd w:val="clear" w:color="auto" w:fill="auto"/>
            <w:vAlign w:val="center"/>
          </w:tcPr>
          <w:p w14:paraId="0CB8247D" w14:textId="77777777" w:rsidR="00214A55" w:rsidRPr="00892EDA" w:rsidRDefault="00214A55" w:rsidP="00873CE6">
            <w:pPr>
              <w:spacing w:line="18pt" w:lineRule="auto"/>
              <w:jc w:val="start"/>
              <w:rPr>
                <w:rFonts w:ascii="Arial" w:hAnsi="Arial" w:cs="Arial"/>
                <w:sz w:val="20"/>
                <w:szCs w:val="20"/>
              </w:rPr>
            </w:pPr>
          </w:p>
        </w:tc>
        <w:tc>
          <w:tcPr>
            <w:tcW w:w="50.20pt" w:type="dxa"/>
            <w:shd w:val="clear" w:color="auto" w:fill="92D050"/>
            <w:vAlign w:val="center"/>
          </w:tcPr>
          <w:p w14:paraId="0F5C96F8" w14:textId="77777777" w:rsidR="00214A55" w:rsidRPr="00892EDA" w:rsidRDefault="00214A55" w:rsidP="00873CE6">
            <w:pPr>
              <w:spacing w:line="18pt" w:lineRule="auto"/>
              <w:jc w:val="end"/>
              <w:rPr>
                <w:rFonts w:ascii="Arial" w:hAnsi="Arial" w:cs="Arial"/>
                <w:b/>
                <w:color w:val="FFFFFF"/>
                <w:sz w:val="20"/>
                <w:szCs w:val="20"/>
              </w:rPr>
            </w:pPr>
            <w:r w:rsidRPr="00892EDA">
              <w:rPr>
                <w:rFonts w:ascii="Arial" w:hAnsi="Arial" w:cs="Arial"/>
                <w:b/>
                <w:color w:val="FFFFFF"/>
                <w:sz w:val="20"/>
                <w:szCs w:val="20"/>
              </w:rPr>
              <w:t>2011</w:t>
            </w:r>
          </w:p>
        </w:tc>
        <w:tc>
          <w:tcPr>
            <w:tcW w:w="50.20pt" w:type="dxa"/>
            <w:shd w:val="clear" w:color="auto" w:fill="92D050"/>
            <w:vAlign w:val="center"/>
          </w:tcPr>
          <w:p w14:paraId="6E186D7A" w14:textId="77777777" w:rsidR="00214A55" w:rsidRPr="00892EDA" w:rsidRDefault="00214A55" w:rsidP="00873CE6">
            <w:pPr>
              <w:spacing w:line="18pt" w:lineRule="auto"/>
              <w:jc w:val="end"/>
              <w:rPr>
                <w:rFonts w:ascii="Arial" w:hAnsi="Arial" w:cs="Arial"/>
                <w:b/>
                <w:color w:val="FFFFFF"/>
                <w:sz w:val="20"/>
                <w:szCs w:val="20"/>
              </w:rPr>
            </w:pPr>
            <w:r w:rsidRPr="00892EDA">
              <w:rPr>
                <w:rFonts w:ascii="Arial" w:hAnsi="Arial" w:cs="Arial"/>
                <w:b/>
                <w:color w:val="FFFFFF"/>
                <w:sz w:val="20"/>
                <w:szCs w:val="20"/>
              </w:rPr>
              <w:t>2012</w:t>
            </w:r>
          </w:p>
        </w:tc>
        <w:tc>
          <w:tcPr>
            <w:tcW w:w="50.20pt" w:type="dxa"/>
            <w:shd w:val="clear" w:color="auto" w:fill="92D050"/>
            <w:vAlign w:val="center"/>
          </w:tcPr>
          <w:p w14:paraId="3A2CC2CD" w14:textId="77777777" w:rsidR="00214A55" w:rsidRPr="00892EDA" w:rsidRDefault="00214A55" w:rsidP="00873CE6">
            <w:pPr>
              <w:spacing w:line="18pt" w:lineRule="auto"/>
              <w:jc w:val="end"/>
              <w:rPr>
                <w:rFonts w:ascii="Arial" w:hAnsi="Arial" w:cs="Arial"/>
                <w:b/>
                <w:color w:val="FFFFFF"/>
                <w:sz w:val="20"/>
                <w:szCs w:val="20"/>
              </w:rPr>
            </w:pPr>
            <w:r w:rsidRPr="00892EDA">
              <w:rPr>
                <w:rFonts w:ascii="Arial" w:hAnsi="Arial" w:cs="Arial"/>
                <w:b/>
                <w:color w:val="FFFFFF"/>
                <w:sz w:val="20"/>
                <w:szCs w:val="20"/>
              </w:rPr>
              <w:t>2013</w:t>
            </w:r>
          </w:p>
        </w:tc>
        <w:tc>
          <w:tcPr>
            <w:tcW w:w="50.20pt" w:type="dxa"/>
            <w:shd w:val="clear" w:color="auto" w:fill="92D050"/>
            <w:vAlign w:val="center"/>
          </w:tcPr>
          <w:p w14:paraId="623A1873" w14:textId="77777777" w:rsidR="00214A55" w:rsidRPr="00892EDA" w:rsidRDefault="00214A55" w:rsidP="00873CE6">
            <w:pPr>
              <w:spacing w:line="18pt" w:lineRule="auto"/>
              <w:jc w:val="end"/>
              <w:rPr>
                <w:rFonts w:ascii="Arial" w:hAnsi="Arial" w:cs="Arial"/>
                <w:b/>
                <w:color w:val="FFFFFF"/>
                <w:sz w:val="20"/>
                <w:szCs w:val="20"/>
              </w:rPr>
            </w:pPr>
            <w:r w:rsidRPr="00892EDA">
              <w:rPr>
                <w:rFonts w:ascii="Arial" w:hAnsi="Arial" w:cs="Arial"/>
                <w:b/>
                <w:color w:val="FFFFFF"/>
                <w:sz w:val="20"/>
                <w:szCs w:val="20"/>
              </w:rPr>
              <w:t>2014</w:t>
            </w:r>
          </w:p>
        </w:tc>
        <w:tc>
          <w:tcPr>
            <w:tcW w:w="50.25pt" w:type="dxa"/>
            <w:shd w:val="clear" w:color="auto" w:fill="92D050"/>
            <w:vAlign w:val="center"/>
          </w:tcPr>
          <w:p w14:paraId="69C8D5C8" w14:textId="77777777" w:rsidR="00214A55" w:rsidRPr="00892EDA" w:rsidRDefault="00214A55" w:rsidP="00873CE6">
            <w:pPr>
              <w:spacing w:line="18pt" w:lineRule="auto"/>
              <w:jc w:val="end"/>
              <w:rPr>
                <w:rFonts w:ascii="Arial" w:hAnsi="Arial" w:cs="Arial"/>
                <w:b/>
                <w:color w:val="FFFFFF"/>
                <w:sz w:val="20"/>
                <w:szCs w:val="20"/>
              </w:rPr>
            </w:pPr>
            <w:r w:rsidRPr="00892EDA">
              <w:rPr>
                <w:rFonts w:ascii="Arial" w:hAnsi="Arial" w:cs="Arial"/>
                <w:b/>
                <w:color w:val="FFFFFF"/>
                <w:sz w:val="20"/>
                <w:szCs w:val="20"/>
              </w:rPr>
              <w:t>2015</w:t>
            </w:r>
          </w:p>
        </w:tc>
        <w:tc>
          <w:tcPr>
            <w:tcW w:w="50.25pt" w:type="dxa"/>
            <w:shd w:val="clear" w:color="auto" w:fill="92D050"/>
            <w:vAlign w:val="center"/>
          </w:tcPr>
          <w:p w14:paraId="58BE49F9" w14:textId="77777777" w:rsidR="00214A55" w:rsidRPr="00892EDA" w:rsidRDefault="00214A55" w:rsidP="00873CE6">
            <w:pPr>
              <w:spacing w:line="18pt" w:lineRule="auto"/>
              <w:jc w:val="end"/>
              <w:rPr>
                <w:rFonts w:ascii="Arial" w:hAnsi="Arial" w:cs="Arial"/>
                <w:b/>
                <w:color w:val="FFFFFF"/>
                <w:sz w:val="20"/>
                <w:szCs w:val="20"/>
              </w:rPr>
            </w:pPr>
            <w:r w:rsidRPr="00892EDA">
              <w:rPr>
                <w:rFonts w:ascii="Arial" w:hAnsi="Arial" w:cs="Arial"/>
                <w:b/>
                <w:color w:val="FFFFFF"/>
                <w:sz w:val="20"/>
                <w:szCs w:val="20"/>
              </w:rPr>
              <w:t>2016</w:t>
            </w:r>
          </w:p>
        </w:tc>
        <w:tc>
          <w:tcPr>
            <w:tcW w:w="50.25pt" w:type="dxa"/>
            <w:shd w:val="clear" w:color="auto" w:fill="92D050"/>
            <w:vAlign w:val="center"/>
          </w:tcPr>
          <w:p w14:paraId="1728BA03" w14:textId="77777777" w:rsidR="00214A55" w:rsidRPr="00892EDA" w:rsidRDefault="00214A55" w:rsidP="00873CE6">
            <w:pPr>
              <w:spacing w:line="18pt" w:lineRule="auto"/>
              <w:jc w:val="end"/>
              <w:rPr>
                <w:rFonts w:ascii="Arial" w:hAnsi="Arial" w:cs="Arial"/>
                <w:b/>
                <w:color w:val="FFFFFF"/>
                <w:sz w:val="20"/>
                <w:szCs w:val="20"/>
              </w:rPr>
            </w:pPr>
            <w:r w:rsidRPr="00892EDA">
              <w:rPr>
                <w:rFonts w:ascii="Arial" w:hAnsi="Arial" w:cs="Arial"/>
                <w:b/>
                <w:color w:val="FFFFFF"/>
                <w:sz w:val="20"/>
                <w:szCs w:val="20"/>
              </w:rPr>
              <w:t>2017</w:t>
            </w:r>
          </w:p>
        </w:tc>
        <w:tc>
          <w:tcPr>
            <w:tcW w:w="50.25pt" w:type="dxa"/>
            <w:shd w:val="clear" w:color="auto" w:fill="92D050"/>
            <w:vAlign w:val="center"/>
          </w:tcPr>
          <w:p w14:paraId="1074D5CA" w14:textId="77777777" w:rsidR="00214A55" w:rsidRPr="00892EDA" w:rsidRDefault="00214A55" w:rsidP="00873CE6">
            <w:pPr>
              <w:spacing w:line="18pt" w:lineRule="auto"/>
              <w:jc w:val="end"/>
              <w:rPr>
                <w:rFonts w:ascii="Arial" w:hAnsi="Arial" w:cs="Arial"/>
                <w:b/>
                <w:color w:val="FFFFFF"/>
                <w:sz w:val="20"/>
                <w:szCs w:val="20"/>
              </w:rPr>
            </w:pPr>
            <w:r w:rsidRPr="00892EDA">
              <w:rPr>
                <w:rFonts w:ascii="Arial" w:hAnsi="Arial" w:cs="Arial"/>
                <w:b/>
                <w:color w:val="FFFFFF"/>
                <w:sz w:val="20"/>
                <w:szCs w:val="20"/>
              </w:rPr>
              <w:t>2018</w:t>
            </w:r>
          </w:p>
        </w:tc>
      </w:tr>
      <w:tr w:rsidR="00214A55" w:rsidRPr="00453B39" w14:paraId="364D27C4" w14:textId="77777777" w:rsidTr="00873CE6">
        <w:trPr>
          <w:trHeight w:val="296"/>
        </w:trPr>
        <w:tc>
          <w:tcPr>
            <w:tcW w:w="62.50pt" w:type="dxa"/>
            <w:vMerge/>
            <w:shd w:val="clear" w:color="auto" w:fill="auto"/>
            <w:vAlign w:val="center"/>
          </w:tcPr>
          <w:p w14:paraId="7630D514" w14:textId="77777777" w:rsidR="00214A55" w:rsidRPr="00892EDA" w:rsidRDefault="00214A55" w:rsidP="00873CE6">
            <w:pPr>
              <w:spacing w:line="18pt" w:lineRule="auto"/>
              <w:jc w:val="start"/>
              <w:rPr>
                <w:rFonts w:ascii="Arial" w:hAnsi="Arial" w:cs="Arial"/>
                <w:sz w:val="20"/>
                <w:szCs w:val="20"/>
              </w:rPr>
            </w:pPr>
          </w:p>
        </w:tc>
        <w:tc>
          <w:tcPr>
            <w:tcW w:w="50.20pt" w:type="dxa"/>
            <w:shd w:val="clear" w:color="auto" w:fill="auto"/>
            <w:vAlign w:val="center"/>
          </w:tcPr>
          <w:p w14:paraId="4A6B4D96" w14:textId="77777777" w:rsidR="00214A55" w:rsidRPr="00B17555" w:rsidRDefault="00214A55" w:rsidP="00873CE6">
            <w:pPr>
              <w:spacing w:line="18pt" w:lineRule="auto"/>
              <w:jc w:val="end"/>
              <w:rPr>
                <w:rFonts w:ascii="Arial" w:hAnsi="Arial" w:cs="Arial"/>
                <w:sz w:val="20"/>
                <w:szCs w:val="20"/>
              </w:rPr>
            </w:pPr>
            <w:r w:rsidRPr="00B17555">
              <w:rPr>
                <w:rFonts w:ascii="Arial" w:eastAsia="Calibri" w:hAnsi="Arial" w:cs="Arial"/>
                <w:sz w:val="16"/>
                <w:szCs w:val="16"/>
                <w:lang w:eastAsia="en-US"/>
              </w:rPr>
              <w:t>3.147</w:t>
            </w:r>
          </w:p>
        </w:tc>
        <w:tc>
          <w:tcPr>
            <w:tcW w:w="50.20pt" w:type="dxa"/>
            <w:shd w:val="clear" w:color="auto" w:fill="auto"/>
            <w:vAlign w:val="center"/>
          </w:tcPr>
          <w:p w14:paraId="118C4DEF" w14:textId="77777777" w:rsidR="00214A55" w:rsidRPr="00892EDA" w:rsidRDefault="00214A55" w:rsidP="00873CE6">
            <w:pPr>
              <w:spacing w:line="18pt" w:lineRule="auto"/>
              <w:jc w:val="end"/>
              <w:rPr>
                <w:rFonts w:ascii="Arial" w:hAnsi="Arial" w:cs="Arial"/>
                <w:sz w:val="20"/>
                <w:szCs w:val="20"/>
              </w:rPr>
            </w:pPr>
            <w:r w:rsidRPr="00892EDA">
              <w:rPr>
                <w:rFonts w:ascii="Arial" w:hAnsi="Arial" w:cs="Arial"/>
                <w:sz w:val="20"/>
                <w:szCs w:val="20"/>
                <w:lang w:eastAsia="sl-SI"/>
              </w:rPr>
              <w:t>2.235</w:t>
            </w:r>
          </w:p>
        </w:tc>
        <w:tc>
          <w:tcPr>
            <w:tcW w:w="50.20pt" w:type="dxa"/>
            <w:shd w:val="clear" w:color="auto" w:fill="auto"/>
            <w:vAlign w:val="center"/>
          </w:tcPr>
          <w:p w14:paraId="4E968684" w14:textId="77777777" w:rsidR="00214A55" w:rsidRPr="00892EDA" w:rsidRDefault="00214A55" w:rsidP="00873CE6">
            <w:pPr>
              <w:spacing w:line="18pt" w:lineRule="auto"/>
              <w:jc w:val="end"/>
              <w:rPr>
                <w:rFonts w:ascii="Arial" w:hAnsi="Arial" w:cs="Arial"/>
                <w:sz w:val="20"/>
                <w:szCs w:val="20"/>
              </w:rPr>
            </w:pPr>
            <w:r w:rsidRPr="00892EDA">
              <w:rPr>
                <w:rFonts w:ascii="Arial" w:hAnsi="Arial" w:cs="Arial"/>
                <w:sz w:val="20"/>
                <w:szCs w:val="20"/>
                <w:lang w:eastAsia="sl-SI"/>
              </w:rPr>
              <w:t>3.604</w:t>
            </w:r>
          </w:p>
        </w:tc>
        <w:tc>
          <w:tcPr>
            <w:tcW w:w="50.20pt" w:type="dxa"/>
            <w:shd w:val="clear" w:color="auto" w:fill="auto"/>
            <w:vAlign w:val="center"/>
          </w:tcPr>
          <w:p w14:paraId="7FB354BC" w14:textId="77777777" w:rsidR="00214A55" w:rsidRPr="00892EDA" w:rsidRDefault="00214A55" w:rsidP="00873CE6">
            <w:pPr>
              <w:spacing w:line="18pt" w:lineRule="auto"/>
              <w:jc w:val="end"/>
              <w:rPr>
                <w:rFonts w:ascii="Arial" w:hAnsi="Arial" w:cs="Arial"/>
                <w:sz w:val="20"/>
                <w:szCs w:val="20"/>
              </w:rPr>
            </w:pPr>
            <w:r w:rsidRPr="00892EDA">
              <w:rPr>
                <w:rFonts w:ascii="Arial" w:hAnsi="Arial" w:cs="Arial"/>
                <w:sz w:val="20"/>
                <w:szCs w:val="20"/>
                <w:lang w:eastAsia="sl-SI"/>
              </w:rPr>
              <w:t>1.712</w:t>
            </w:r>
          </w:p>
        </w:tc>
        <w:tc>
          <w:tcPr>
            <w:tcW w:w="50.25pt" w:type="dxa"/>
            <w:shd w:val="clear" w:color="auto" w:fill="auto"/>
            <w:vAlign w:val="center"/>
          </w:tcPr>
          <w:p w14:paraId="1DC6A7E3" w14:textId="77777777" w:rsidR="00214A55" w:rsidRPr="00892EDA" w:rsidRDefault="00214A55" w:rsidP="00873CE6">
            <w:pPr>
              <w:spacing w:line="18pt" w:lineRule="auto"/>
              <w:jc w:val="end"/>
              <w:rPr>
                <w:rFonts w:ascii="Arial" w:hAnsi="Arial" w:cs="Arial"/>
                <w:sz w:val="20"/>
                <w:szCs w:val="20"/>
              </w:rPr>
            </w:pPr>
            <w:r w:rsidRPr="00892EDA">
              <w:rPr>
                <w:rFonts w:ascii="Arial" w:hAnsi="Arial" w:cs="Arial"/>
                <w:sz w:val="20"/>
                <w:szCs w:val="20"/>
                <w:lang w:eastAsia="sl-SI"/>
              </w:rPr>
              <w:t>3.625</w:t>
            </w:r>
          </w:p>
        </w:tc>
        <w:tc>
          <w:tcPr>
            <w:tcW w:w="50.25pt" w:type="dxa"/>
            <w:shd w:val="clear" w:color="auto" w:fill="auto"/>
            <w:vAlign w:val="center"/>
          </w:tcPr>
          <w:p w14:paraId="69235F0B" w14:textId="77777777" w:rsidR="00214A55" w:rsidRPr="00B17555" w:rsidRDefault="00214A55" w:rsidP="00873CE6">
            <w:pPr>
              <w:spacing w:line="18pt" w:lineRule="auto"/>
              <w:jc w:val="end"/>
              <w:rPr>
                <w:rFonts w:ascii="Arial" w:hAnsi="Arial" w:cs="Arial"/>
                <w:sz w:val="20"/>
                <w:szCs w:val="20"/>
              </w:rPr>
            </w:pPr>
            <w:r w:rsidRPr="00892EDA">
              <w:rPr>
                <w:rFonts w:ascii="Arial" w:hAnsi="Arial" w:cs="Arial"/>
                <w:sz w:val="20"/>
                <w:szCs w:val="20"/>
                <w:lang w:eastAsia="sl-SI"/>
              </w:rPr>
              <w:t>3.</w:t>
            </w:r>
            <w:r w:rsidRPr="00B17555">
              <w:rPr>
                <w:rFonts w:ascii="Arial" w:eastAsia="Calibri" w:hAnsi="Arial" w:cs="Arial"/>
                <w:sz w:val="16"/>
                <w:szCs w:val="16"/>
                <w:lang w:eastAsia="en-US"/>
              </w:rPr>
              <w:t xml:space="preserve"> </w:t>
            </w:r>
            <w:r w:rsidRPr="00B17555">
              <w:rPr>
                <w:rFonts w:ascii="Arial" w:hAnsi="Arial" w:cs="Arial"/>
                <w:sz w:val="20"/>
                <w:szCs w:val="20"/>
                <w:lang w:eastAsia="sl-SI"/>
              </w:rPr>
              <w:t>370</w:t>
            </w:r>
          </w:p>
        </w:tc>
        <w:tc>
          <w:tcPr>
            <w:tcW w:w="50.25pt" w:type="dxa"/>
            <w:shd w:val="clear" w:color="auto" w:fill="auto"/>
            <w:vAlign w:val="center"/>
          </w:tcPr>
          <w:p w14:paraId="0D020FF3" w14:textId="77777777" w:rsidR="00214A55" w:rsidRPr="00892EDA" w:rsidRDefault="00214A55" w:rsidP="00873CE6">
            <w:pPr>
              <w:spacing w:line="18pt" w:lineRule="auto"/>
              <w:jc w:val="end"/>
              <w:rPr>
                <w:rFonts w:ascii="Arial" w:hAnsi="Arial" w:cs="Arial"/>
                <w:sz w:val="20"/>
                <w:szCs w:val="20"/>
              </w:rPr>
            </w:pPr>
            <w:r w:rsidRPr="00892EDA">
              <w:rPr>
                <w:rFonts w:ascii="Arial" w:hAnsi="Arial" w:cs="Arial"/>
                <w:sz w:val="20"/>
                <w:szCs w:val="20"/>
                <w:lang w:eastAsia="sl-SI"/>
              </w:rPr>
              <w:t>3.898</w:t>
            </w:r>
          </w:p>
        </w:tc>
        <w:tc>
          <w:tcPr>
            <w:tcW w:w="50.25pt" w:type="dxa"/>
            <w:shd w:val="clear" w:color="auto" w:fill="auto"/>
            <w:vAlign w:val="center"/>
          </w:tcPr>
          <w:p w14:paraId="232AA6C9" w14:textId="77777777" w:rsidR="00214A55" w:rsidRPr="00892EDA" w:rsidRDefault="00214A55" w:rsidP="00873CE6">
            <w:pPr>
              <w:spacing w:line="18pt" w:lineRule="auto"/>
              <w:jc w:val="end"/>
              <w:rPr>
                <w:rFonts w:ascii="Arial" w:hAnsi="Arial" w:cs="Arial"/>
                <w:sz w:val="20"/>
                <w:szCs w:val="20"/>
              </w:rPr>
            </w:pPr>
            <w:r w:rsidRPr="00892EDA">
              <w:rPr>
                <w:rFonts w:ascii="Arial" w:hAnsi="Arial" w:cs="Arial"/>
                <w:sz w:val="20"/>
                <w:szCs w:val="20"/>
                <w:lang w:eastAsia="sl-SI"/>
              </w:rPr>
              <w:t>3.119</w:t>
            </w:r>
          </w:p>
        </w:tc>
      </w:tr>
      <w:tr w:rsidR="00214A55" w:rsidRPr="00453B39" w14:paraId="420FA5AD" w14:textId="77777777" w:rsidTr="00873CE6">
        <w:trPr>
          <w:trHeight w:val="296"/>
        </w:trPr>
        <w:tc>
          <w:tcPr>
            <w:tcW w:w="62.50pt" w:type="dxa"/>
            <w:vMerge/>
            <w:shd w:val="clear" w:color="auto" w:fill="auto"/>
            <w:vAlign w:val="center"/>
          </w:tcPr>
          <w:p w14:paraId="48FB4D44" w14:textId="77777777" w:rsidR="00214A55" w:rsidRPr="00892EDA" w:rsidRDefault="00214A55" w:rsidP="00873CE6">
            <w:pPr>
              <w:spacing w:line="18pt" w:lineRule="auto"/>
              <w:jc w:val="start"/>
              <w:rPr>
                <w:rFonts w:ascii="Arial" w:hAnsi="Arial" w:cs="Arial"/>
                <w:sz w:val="20"/>
                <w:szCs w:val="20"/>
              </w:rPr>
            </w:pPr>
          </w:p>
        </w:tc>
        <w:tc>
          <w:tcPr>
            <w:tcW w:w="50.20pt" w:type="dxa"/>
            <w:shd w:val="clear" w:color="auto" w:fill="auto"/>
            <w:vAlign w:val="center"/>
          </w:tcPr>
          <w:p w14:paraId="6BCFF2FB" w14:textId="77777777" w:rsidR="00214A55" w:rsidRPr="00892EDA" w:rsidRDefault="00214A55" w:rsidP="00873CE6">
            <w:pPr>
              <w:spacing w:line="18pt" w:lineRule="auto"/>
              <w:jc w:val="end"/>
              <w:rPr>
                <w:rFonts w:ascii="Arial" w:hAnsi="Arial" w:cs="Arial"/>
                <w:b/>
                <w:color w:val="FFFFFF"/>
                <w:sz w:val="20"/>
                <w:szCs w:val="20"/>
              </w:rPr>
            </w:pPr>
            <w:r w:rsidRPr="00892EDA">
              <w:rPr>
                <w:rFonts w:ascii="Arial" w:hAnsi="Arial" w:cs="Arial"/>
                <w:b/>
                <w:color w:val="FFFFFF"/>
                <w:sz w:val="20"/>
                <w:szCs w:val="20"/>
              </w:rPr>
              <w:t>2019</w:t>
            </w:r>
          </w:p>
        </w:tc>
        <w:tc>
          <w:tcPr>
            <w:tcW w:w="50.20pt" w:type="dxa"/>
            <w:shd w:val="clear" w:color="auto" w:fill="auto"/>
            <w:vAlign w:val="center"/>
          </w:tcPr>
          <w:p w14:paraId="23A979C0" w14:textId="77777777" w:rsidR="00214A55" w:rsidRPr="00892EDA" w:rsidRDefault="00214A55" w:rsidP="00873CE6">
            <w:pPr>
              <w:spacing w:line="18pt" w:lineRule="auto"/>
              <w:jc w:val="end"/>
              <w:rPr>
                <w:rFonts w:ascii="Arial" w:hAnsi="Arial" w:cs="Arial"/>
                <w:sz w:val="20"/>
                <w:szCs w:val="20"/>
              </w:rPr>
            </w:pPr>
          </w:p>
        </w:tc>
        <w:tc>
          <w:tcPr>
            <w:tcW w:w="50.20pt" w:type="dxa"/>
            <w:shd w:val="clear" w:color="auto" w:fill="auto"/>
            <w:vAlign w:val="center"/>
          </w:tcPr>
          <w:p w14:paraId="37B08A40" w14:textId="77777777" w:rsidR="00214A55" w:rsidRPr="00892EDA" w:rsidRDefault="00214A55" w:rsidP="00873CE6">
            <w:pPr>
              <w:spacing w:line="18pt" w:lineRule="auto"/>
              <w:jc w:val="end"/>
              <w:rPr>
                <w:rFonts w:ascii="Arial" w:hAnsi="Arial" w:cs="Arial"/>
                <w:sz w:val="20"/>
                <w:szCs w:val="20"/>
              </w:rPr>
            </w:pPr>
          </w:p>
        </w:tc>
        <w:tc>
          <w:tcPr>
            <w:tcW w:w="50.20pt" w:type="dxa"/>
            <w:shd w:val="clear" w:color="auto" w:fill="auto"/>
            <w:vAlign w:val="center"/>
          </w:tcPr>
          <w:p w14:paraId="0AB48861" w14:textId="77777777" w:rsidR="00214A55" w:rsidRPr="00892EDA" w:rsidRDefault="00214A55" w:rsidP="00873CE6">
            <w:pPr>
              <w:spacing w:line="18pt" w:lineRule="auto"/>
              <w:jc w:val="end"/>
              <w:rPr>
                <w:rFonts w:ascii="Arial" w:hAnsi="Arial" w:cs="Arial"/>
                <w:sz w:val="20"/>
                <w:szCs w:val="20"/>
              </w:rPr>
            </w:pPr>
          </w:p>
        </w:tc>
        <w:tc>
          <w:tcPr>
            <w:tcW w:w="50.25pt" w:type="dxa"/>
            <w:shd w:val="clear" w:color="auto" w:fill="auto"/>
            <w:vAlign w:val="center"/>
          </w:tcPr>
          <w:p w14:paraId="4AE09D85" w14:textId="77777777" w:rsidR="00214A55" w:rsidRPr="00892EDA" w:rsidRDefault="00214A55" w:rsidP="00873CE6">
            <w:pPr>
              <w:spacing w:line="18pt" w:lineRule="auto"/>
              <w:jc w:val="end"/>
              <w:rPr>
                <w:rFonts w:ascii="Arial" w:hAnsi="Arial" w:cs="Arial"/>
                <w:sz w:val="20"/>
                <w:szCs w:val="20"/>
              </w:rPr>
            </w:pPr>
          </w:p>
        </w:tc>
        <w:tc>
          <w:tcPr>
            <w:tcW w:w="50.25pt" w:type="dxa"/>
            <w:shd w:val="clear" w:color="auto" w:fill="auto"/>
            <w:vAlign w:val="center"/>
          </w:tcPr>
          <w:p w14:paraId="2607DE92" w14:textId="77777777" w:rsidR="00214A55" w:rsidRPr="00892EDA" w:rsidRDefault="00214A55" w:rsidP="00873CE6">
            <w:pPr>
              <w:spacing w:line="18pt" w:lineRule="auto"/>
              <w:jc w:val="end"/>
              <w:rPr>
                <w:rFonts w:ascii="Arial" w:hAnsi="Arial" w:cs="Arial"/>
                <w:sz w:val="20"/>
                <w:szCs w:val="20"/>
              </w:rPr>
            </w:pPr>
          </w:p>
        </w:tc>
        <w:tc>
          <w:tcPr>
            <w:tcW w:w="50.25pt" w:type="dxa"/>
            <w:shd w:val="clear" w:color="auto" w:fill="auto"/>
            <w:vAlign w:val="center"/>
          </w:tcPr>
          <w:p w14:paraId="16F2460E" w14:textId="77777777" w:rsidR="00214A55" w:rsidRPr="00892EDA" w:rsidRDefault="00214A55" w:rsidP="00873CE6">
            <w:pPr>
              <w:spacing w:line="18pt" w:lineRule="auto"/>
              <w:jc w:val="end"/>
              <w:rPr>
                <w:rFonts w:ascii="Arial" w:hAnsi="Arial" w:cs="Arial"/>
                <w:sz w:val="20"/>
                <w:szCs w:val="20"/>
              </w:rPr>
            </w:pPr>
          </w:p>
        </w:tc>
        <w:tc>
          <w:tcPr>
            <w:tcW w:w="50.25pt" w:type="dxa"/>
            <w:shd w:val="clear" w:color="auto" w:fill="auto"/>
            <w:vAlign w:val="center"/>
          </w:tcPr>
          <w:p w14:paraId="677657B5" w14:textId="77777777" w:rsidR="00214A55" w:rsidRPr="00892EDA" w:rsidRDefault="00214A55" w:rsidP="00873CE6">
            <w:pPr>
              <w:spacing w:line="18pt" w:lineRule="auto"/>
              <w:jc w:val="end"/>
              <w:rPr>
                <w:rFonts w:ascii="Arial" w:hAnsi="Arial" w:cs="Arial"/>
                <w:sz w:val="20"/>
                <w:szCs w:val="20"/>
              </w:rPr>
            </w:pPr>
          </w:p>
        </w:tc>
      </w:tr>
      <w:tr w:rsidR="00214A55" w:rsidRPr="00453B39" w14:paraId="5CB717E8" w14:textId="77777777" w:rsidTr="00873CE6">
        <w:trPr>
          <w:trHeight w:val="296"/>
        </w:trPr>
        <w:tc>
          <w:tcPr>
            <w:tcW w:w="62.50pt" w:type="dxa"/>
            <w:vMerge/>
            <w:shd w:val="clear" w:color="auto" w:fill="auto"/>
            <w:vAlign w:val="center"/>
          </w:tcPr>
          <w:p w14:paraId="6D53BF67" w14:textId="77777777" w:rsidR="00214A55" w:rsidRPr="00892EDA" w:rsidRDefault="00214A55" w:rsidP="00873CE6">
            <w:pPr>
              <w:spacing w:line="18pt" w:lineRule="auto"/>
              <w:jc w:val="start"/>
              <w:rPr>
                <w:rFonts w:ascii="Arial" w:hAnsi="Arial" w:cs="Arial"/>
                <w:sz w:val="20"/>
                <w:szCs w:val="20"/>
              </w:rPr>
            </w:pPr>
          </w:p>
        </w:tc>
        <w:tc>
          <w:tcPr>
            <w:tcW w:w="50.20pt" w:type="dxa"/>
            <w:shd w:val="clear" w:color="auto" w:fill="auto"/>
            <w:vAlign w:val="center"/>
          </w:tcPr>
          <w:p w14:paraId="40E2BF4A" w14:textId="77777777" w:rsidR="00214A55" w:rsidRPr="00B17555" w:rsidRDefault="00214A55" w:rsidP="00873CE6">
            <w:pPr>
              <w:spacing w:line="18pt" w:lineRule="auto"/>
              <w:jc w:val="end"/>
              <w:rPr>
                <w:rFonts w:ascii="Arial" w:hAnsi="Arial" w:cs="Arial"/>
                <w:sz w:val="20"/>
                <w:szCs w:val="20"/>
              </w:rPr>
            </w:pPr>
            <w:r>
              <w:rPr>
                <w:rFonts w:ascii="Arial" w:hAnsi="Arial" w:cs="Arial"/>
                <w:sz w:val="20"/>
                <w:szCs w:val="20"/>
              </w:rPr>
              <w:t>3.247</w:t>
            </w:r>
          </w:p>
        </w:tc>
        <w:tc>
          <w:tcPr>
            <w:tcW w:w="50.20pt" w:type="dxa"/>
            <w:shd w:val="clear" w:color="auto" w:fill="auto"/>
            <w:vAlign w:val="center"/>
          </w:tcPr>
          <w:p w14:paraId="55D150E0" w14:textId="77777777" w:rsidR="00214A55" w:rsidRPr="00892EDA" w:rsidRDefault="00214A55" w:rsidP="00873CE6">
            <w:pPr>
              <w:spacing w:line="18pt" w:lineRule="auto"/>
              <w:jc w:val="end"/>
              <w:rPr>
                <w:rFonts w:ascii="Arial" w:hAnsi="Arial" w:cs="Arial"/>
                <w:sz w:val="20"/>
                <w:szCs w:val="20"/>
              </w:rPr>
            </w:pPr>
          </w:p>
        </w:tc>
        <w:tc>
          <w:tcPr>
            <w:tcW w:w="50.20pt" w:type="dxa"/>
            <w:shd w:val="clear" w:color="auto" w:fill="auto"/>
            <w:vAlign w:val="center"/>
          </w:tcPr>
          <w:p w14:paraId="5A1876CB" w14:textId="77777777" w:rsidR="00214A55" w:rsidRPr="00892EDA" w:rsidRDefault="00214A55" w:rsidP="00873CE6">
            <w:pPr>
              <w:spacing w:line="18pt" w:lineRule="auto"/>
              <w:jc w:val="end"/>
              <w:rPr>
                <w:rFonts w:ascii="Arial" w:hAnsi="Arial" w:cs="Arial"/>
                <w:sz w:val="20"/>
                <w:szCs w:val="20"/>
              </w:rPr>
            </w:pPr>
          </w:p>
        </w:tc>
        <w:tc>
          <w:tcPr>
            <w:tcW w:w="50.20pt" w:type="dxa"/>
            <w:shd w:val="clear" w:color="auto" w:fill="auto"/>
            <w:vAlign w:val="center"/>
          </w:tcPr>
          <w:p w14:paraId="77922648" w14:textId="77777777" w:rsidR="00214A55" w:rsidRPr="00892EDA" w:rsidRDefault="00214A55" w:rsidP="00873CE6">
            <w:pPr>
              <w:spacing w:line="18pt" w:lineRule="auto"/>
              <w:jc w:val="end"/>
              <w:rPr>
                <w:rFonts w:ascii="Arial" w:hAnsi="Arial" w:cs="Arial"/>
                <w:sz w:val="20"/>
                <w:szCs w:val="20"/>
              </w:rPr>
            </w:pPr>
          </w:p>
        </w:tc>
        <w:tc>
          <w:tcPr>
            <w:tcW w:w="50.25pt" w:type="dxa"/>
            <w:shd w:val="clear" w:color="auto" w:fill="auto"/>
            <w:vAlign w:val="center"/>
          </w:tcPr>
          <w:p w14:paraId="3CD37E82" w14:textId="77777777" w:rsidR="00214A55" w:rsidRPr="00892EDA" w:rsidRDefault="00214A55" w:rsidP="00873CE6">
            <w:pPr>
              <w:spacing w:line="18pt" w:lineRule="auto"/>
              <w:jc w:val="end"/>
              <w:rPr>
                <w:rFonts w:ascii="Arial" w:hAnsi="Arial" w:cs="Arial"/>
                <w:sz w:val="20"/>
                <w:szCs w:val="20"/>
              </w:rPr>
            </w:pPr>
          </w:p>
        </w:tc>
        <w:tc>
          <w:tcPr>
            <w:tcW w:w="50.25pt" w:type="dxa"/>
            <w:shd w:val="clear" w:color="auto" w:fill="auto"/>
            <w:vAlign w:val="center"/>
          </w:tcPr>
          <w:p w14:paraId="18A91FDD" w14:textId="77777777" w:rsidR="00214A55" w:rsidRPr="00892EDA" w:rsidRDefault="00214A55" w:rsidP="00873CE6">
            <w:pPr>
              <w:spacing w:line="18pt" w:lineRule="auto"/>
              <w:jc w:val="end"/>
              <w:rPr>
                <w:rFonts w:ascii="Arial" w:hAnsi="Arial" w:cs="Arial"/>
                <w:sz w:val="20"/>
                <w:szCs w:val="20"/>
              </w:rPr>
            </w:pPr>
          </w:p>
        </w:tc>
        <w:tc>
          <w:tcPr>
            <w:tcW w:w="50.25pt" w:type="dxa"/>
            <w:shd w:val="clear" w:color="auto" w:fill="auto"/>
            <w:vAlign w:val="center"/>
          </w:tcPr>
          <w:p w14:paraId="2B382493" w14:textId="77777777" w:rsidR="00214A55" w:rsidRPr="00892EDA" w:rsidRDefault="00214A55" w:rsidP="00873CE6">
            <w:pPr>
              <w:spacing w:line="18pt" w:lineRule="auto"/>
              <w:jc w:val="end"/>
              <w:rPr>
                <w:rFonts w:ascii="Arial" w:hAnsi="Arial" w:cs="Arial"/>
                <w:sz w:val="20"/>
                <w:szCs w:val="20"/>
              </w:rPr>
            </w:pPr>
          </w:p>
        </w:tc>
        <w:tc>
          <w:tcPr>
            <w:tcW w:w="50.25pt" w:type="dxa"/>
            <w:shd w:val="clear" w:color="auto" w:fill="auto"/>
            <w:vAlign w:val="center"/>
          </w:tcPr>
          <w:p w14:paraId="23DFD33A" w14:textId="77777777" w:rsidR="00214A55" w:rsidRPr="00892EDA" w:rsidRDefault="00214A55" w:rsidP="00873CE6">
            <w:pPr>
              <w:spacing w:line="18pt" w:lineRule="auto"/>
              <w:jc w:val="end"/>
              <w:rPr>
                <w:rFonts w:ascii="Arial" w:hAnsi="Arial" w:cs="Arial"/>
                <w:sz w:val="20"/>
                <w:szCs w:val="20"/>
              </w:rPr>
            </w:pPr>
          </w:p>
        </w:tc>
      </w:tr>
    </w:tbl>
    <w:p w14:paraId="771D1630" w14:textId="77777777" w:rsidR="00BF1D34" w:rsidRPr="00BF1D34" w:rsidRDefault="00BF1D34" w:rsidP="00BF1D34">
      <w:pPr>
        <w:pStyle w:val="Navadensplet"/>
        <w:jc w:val="start"/>
        <w:rPr>
          <w:rFonts w:ascii="Arial" w:eastAsia="Calibri" w:hAnsi="Arial" w:cs="Arial"/>
          <w:sz w:val="16"/>
          <w:szCs w:val="16"/>
          <w:lang w:eastAsia="en-US"/>
        </w:rPr>
      </w:pPr>
      <w:r w:rsidRPr="00BF1D34">
        <w:rPr>
          <w:rFonts w:ascii="Arial" w:eastAsia="Calibri" w:hAnsi="Arial" w:cs="Arial"/>
          <w:sz w:val="16"/>
          <w:szCs w:val="16"/>
          <w:lang w:eastAsia="en-US"/>
        </w:rPr>
        <w:t xml:space="preserve">Vir: </w:t>
      </w:r>
      <w:r w:rsidRPr="00BF1D34">
        <w:rPr>
          <w:rFonts w:ascii="Arial" w:hAnsi="Arial" w:cs="Arial"/>
          <w:sz w:val="16"/>
          <w:szCs w:val="16"/>
        </w:rPr>
        <w:t>SURS. 2019. Porabljena voda za namakanje</w:t>
      </w:r>
      <w:r>
        <w:rPr>
          <w:rFonts w:ascii="Arial" w:hAnsi="Arial" w:cs="Arial"/>
          <w:sz w:val="16"/>
          <w:szCs w:val="16"/>
        </w:rPr>
        <w:t xml:space="preserve">: </w:t>
      </w:r>
      <w:r w:rsidR="00214A55" w:rsidRPr="00214A55">
        <w:rPr>
          <w:rFonts w:ascii="Arial" w:hAnsi="Arial" w:cs="Arial"/>
          <w:sz w:val="16"/>
          <w:szCs w:val="16"/>
          <w:lang w:eastAsia="sl-SI"/>
        </w:rPr>
        <w:t>https://pxweb.stat.si/SiStatData/pxweb/sl/Data/-/2722201S.px/table/tableViewLayout2/</w:t>
      </w:r>
    </w:p>
    <w:p w14:paraId="31E939C2" w14:textId="77777777" w:rsidR="00DA4430" w:rsidRPr="005C3DD7" w:rsidRDefault="00DA4430" w:rsidP="00FC3F65">
      <w:pPr>
        <w:pStyle w:val="Navadensplet"/>
        <w:spacing w:before="10pt" w:after="10pt" w:line="18pt" w:lineRule="auto"/>
        <w:rPr>
          <w:rFonts w:ascii="Arial" w:eastAsia="Arial" w:hAnsi="Arial" w:cs="Arial"/>
          <w:lang w:eastAsia="en-US"/>
        </w:rPr>
      </w:pPr>
      <w:r w:rsidRPr="005C3DD7">
        <w:rPr>
          <w:rFonts w:ascii="Arial" w:eastAsia="Calibri" w:hAnsi="Arial" w:cs="Arial"/>
          <w:lang w:eastAsia="en-US"/>
        </w:rPr>
        <w:t>Povprečna poraba vode na ha zemljišč, pripravljenih za namakanje, je v obdobju 2000–2015 znašala 620 m</w:t>
      </w:r>
      <w:r w:rsidRPr="005C3DD7">
        <w:rPr>
          <w:rFonts w:ascii="Arial" w:eastAsia="Calibri" w:hAnsi="Arial" w:cs="Arial"/>
          <w:vertAlign w:val="superscript"/>
          <w:lang w:eastAsia="en-US"/>
        </w:rPr>
        <w:t>3</w:t>
      </w:r>
      <w:r w:rsidRPr="005C3DD7">
        <w:rPr>
          <w:rFonts w:ascii="Arial" w:eastAsia="Calibri" w:hAnsi="Arial" w:cs="Arial"/>
          <w:lang w:eastAsia="en-US"/>
        </w:rPr>
        <w:t xml:space="preserve"> letno, od največ 1.442 m</w:t>
      </w:r>
      <w:r w:rsidRPr="005C3DD7">
        <w:rPr>
          <w:rFonts w:ascii="Arial" w:hAnsi="Arial" w:cs="Arial"/>
          <w:vertAlign w:val="superscript"/>
        </w:rPr>
        <w:t>3</w:t>
      </w:r>
      <w:r w:rsidRPr="005C3DD7">
        <w:rPr>
          <w:rFonts w:ascii="Arial" w:eastAsia="Calibri" w:hAnsi="Arial" w:cs="Arial"/>
          <w:lang w:eastAsia="en-US"/>
        </w:rPr>
        <w:t xml:space="preserve"> na ha v letu 2000 do najmanj 211 m</w:t>
      </w:r>
      <w:r w:rsidRPr="005C3DD7">
        <w:rPr>
          <w:rFonts w:ascii="Arial" w:hAnsi="Arial" w:cs="Arial"/>
          <w:vertAlign w:val="superscript"/>
        </w:rPr>
        <w:t>3</w:t>
      </w:r>
      <w:r w:rsidRPr="005C3DD7">
        <w:rPr>
          <w:rFonts w:ascii="Arial" w:eastAsia="Calibri" w:hAnsi="Arial" w:cs="Arial"/>
          <w:lang w:eastAsia="en-US"/>
        </w:rPr>
        <w:t xml:space="preserve"> na ha v letu 2010.</w:t>
      </w:r>
      <w:r w:rsidR="00CF5EB4" w:rsidRPr="00CF5EB4">
        <w:rPr>
          <w:rFonts w:ascii="Arial" w:hAnsi="Arial" w:cs="Arial"/>
          <w:lang w:eastAsia="sl-SI"/>
        </w:rPr>
        <w:t xml:space="preserve"> </w:t>
      </w:r>
      <w:r w:rsidRPr="005C3DD7">
        <w:rPr>
          <w:rFonts w:ascii="Arial" w:eastAsia="Calibri" w:hAnsi="Arial" w:cs="Arial"/>
          <w:lang w:eastAsia="en-US"/>
        </w:rPr>
        <w:t xml:space="preserve">V Sloveniji je delež za namakanje pripravljenih zemljišč glede na skupen obseg KZU med nižjimi znotraj držav članic EU. V letu 2013 je bil ta delež nižji kot v Sloveniji (pod 1,0 %) le v osmih državah </w:t>
      </w:r>
      <w:r w:rsidR="0050207C" w:rsidRPr="005C3DD7">
        <w:rPr>
          <w:rFonts w:ascii="Arial" w:hAnsi="Arial" w:cs="Arial"/>
          <w:lang w:eastAsia="sl-SI"/>
        </w:rPr>
        <w:t>članicah.</w:t>
      </w:r>
      <w:r w:rsidRPr="005C3DD7">
        <w:rPr>
          <w:rFonts w:ascii="Arial" w:eastAsia="Calibri" w:hAnsi="Arial" w:cs="Arial"/>
          <w:lang w:eastAsia="en-US"/>
        </w:rPr>
        <w:t xml:space="preserve"> </w:t>
      </w:r>
      <w:r w:rsidR="00AB2217" w:rsidRPr="00792BDF">
        <w:rPr>
          <w:rFonts w:ascii="Arial" w:hAnsi="Arial" w:cs="Arial"/>
          <w:lang w:eastAsia="sl-SI"/>
        </w:rPr>
        <w:t>(</w:t>
      </w:r>
      <w:hyperlink r:id="rId14" w:history="1">
        <w:r w:rsidR="00AB2217" w:rsidRPr="00220738">
          <w:rPr>
            <w:rStyle w:val="Hiperpovezava"/>
            <w:rFonts w:ascii="Arial" w:hAnsi="Arial" w:cs="Arial"/>
          </w:rPr>
          <w:t>http://kazalci.arso.gov.si/sl/content/namakanje-kmetijskih-zemljisc-1</w:t>
        </w:r>
      </w:hyperlink>
      <w:r w:rsidR="00AB2217" w:rsidRPr="00792BDF">
        <w:rPr>
          <w:rFonts w:ascii="Arial" w:hAnsi="Arial" w:cs="Arial"/>
          <w:lang w:eastAsia="sl-SI"/>
        </w:rPr>
        <w:t>)</w:t>
      </w:r>
      <w:r w:rsidR="00AB2217">
        <w:rPr>
          <w:rFonts w:ascii="Arial" w:hAnsi="Arial" w:cs="Arial"/>
          <w:lang w:eastAsia="sl-SI"/>
        </w:rPr>
        <w:t xml:space="preserve"> </w:t>
      </w:r>
      <w:r w:rsidRPr="005C3DD7">
        <w:rPr>
          <w:rFonts w:ascii="Arial" w:hAnsi="Arial" w:cs="Arial"/>
        </w:rPr>
        <w:t>Namakalni sistemi so bili večinoma zgrajeni pred letom 1990, po tem pa je njihov razvoj zastal. Dejanska uporaba namakalnih sistemov je tudi nizka in marsikje ne preseže 50 % zemljišč na območju namakalnega sistema.</w:t>
      </w:r>
    </w:p>
    <w:p w14:paraId="5B5986F1" w14:textId="77777777" w:rsidR="00DA4430" w:rsidRPr="005C3DD7" w:rsidRDefault="00DA4430" w:rsidP="00FC3F65">
      <w:pPr>
        <w:pStyle w:val="Odstavekseznama"/>
        <w:spacing w:before="10pt" w:after="10pt" w:line="18pt" w:lineRule="auto"/>
        <w:ind w:start="0pt"/>
        <w:rPr>
          <w:rFonts w:ascii="Arial" w:eastAsia="Arial" w:hAnsi="Arial" w:cs="Arial"/>
          <w:lang w:eastAsia="en-US"/>
        </w:rPr>
      </w:pPr>
      <w:r w:rsidRPr="005C3DD7">
        <w:rPr>
          <w:rFonts w:ascii="Arial" w:eastAsia="Arial" w:hAnsi="Arial" w:cs="Arial"/>
          <w:lang w:eastAsia="en-US"/>
        </w:rPr>
        <w:t>Indeks izkoriščanja vode (WEI indeks) primerja letne količine vse porabljene vode s povprečjem vsega iztoka iz Slovenije. Je kazalnik porabe površinske in podzemne vode v primerjavi s povprečnim bruto iztokom iz države v dolgoletnem obdobju (osnovni indeks) ali v primerjavi z bruto iztokom posameznega leta (letni indeks). Poraba vode v Sloveniji ima na letni ravni razmeroma majhen delež bru</w:t>
      </w:r>
      <w:r w:rsidR="00472EC7" w:rsidRPr="005C3DD7">
        <w:rPr>
          <w:rFonts w:ascii="Arial" w:eastAsia="Arial" w:hAnsi="Arial" w:cs="Arial"/>
          <w:lang w:eastAsia="en-US"/>
        </w:rPr>
        <w:t>to iztoka iz države, v letu 2017</w:t>
      </w:r>
      <w:r w:rsidRPr="005C3DD7">
        <w:rPr>
          <w:rFonts w:ascii="Arial" w:eastAsia="Arial" w:hAnsi="Arial" w:cs="Arial"/>
          <w:lang w:eastAsia="en-US"/>
        </w:rPr>
        <w:t xml:space="preserve"> je </w:t>
      </w:r>
      <w:r w:rsidR="00472EC7" w:rsidRPr="005C3DD7">
        <w:rPr>
          <w:rFonts w:ascii="Arial" w:eastAsia="Arial" w:hAnsi="Arial" w:cs="Arial"/>
          <w:lang w:eastAsia="en-US"/>
        </w:rPr>
        <w:t xml:space="preserve">bil </w:t>
      </w:r>
      <w:r w:rsidRPr="005C3DD7">
        <w:rPr>
          <w:rFonts w:ascii="Arial" w:eastAsia="Arial" w:hAnsi="Arial" w:cs="Arial"/>
          <w:lang w:eastAsia="en-US"/>
        </w:rPr>
        <w:t>letni indeks WEI (</w:t>
      </w:r>
      <w:r w:rsidRPr="005C3DD7">
        <w:rPr>
          <w:rFonts w:ascii="Arial" w:eastAsia="Arial" w:hAnsi="Arial" w:cs="Arial"/>
          <w:i/>
          <w:lang w:eastAsia="en-US"/>
        </w:rPr>
        <w:t>Water explotation index</w:t>
      </w:r>
      <w:r w:rsidRPr="005C3DD7">
        <w:rPr>
          <w:rFonts w:ascii="Arial" w:eastAsia="Arial" w:hAnsi="Arial" w:cs="Arial"/>
          <w:lang w:eastAsia="en-US"/>
        </w:rPr>
        <w:t>) okoli 3</w:t>
      </w:r>
      <w:r w:rsidR="0050207C" w:rsidRPr="005C3DD7">
        <w:rPr>
          <w:rFonts w:ascii="Arial" w:eastAsia="Arial" w:hAnsi="Arial" w:cs="Arial"/>
          <w:lang w:eastAsia="en-US"/>
        </w:rPr>
        <w:t> </w:t>
      </w:r>
      <w:r w:rsidRPr="005C3DD7">
        <w:rPr>
          <w:rFonts w:ascii="Arial" w:eastAsia="Arial" w:hAnsi="Arial" w:cs="Arial"/>
          <w:lang w:eastAsia="en-US"/>
        </w:rPr>
        <w:t>%, gledano na obdobno povprečje pa prav tako okoli 3</w:t>
      </w:r>
      <w:r w:rsidR="0050207C" w:rsidRPr="005C3DD7">
        <w:rPr>
          <w:rFonts w:ascii="Arial" w:eastAsia="Arial" w:hAnsi="Arial" w:cs="Arial"/>
          <w:lang w:eastAsia="en-US"/>
        </w:rPr>
        <w:t> </w:t>
      </w:r>
      <w:r w:rsidRPr="005C3DD7">
        <w:rPr>
          <w:rFonts w:ascii="Arial" w:eastAsia="Arial" w:hAnsi="Arial" w:cs="Arial"/>
          <w:lang w:eastAsia="en-US"/>
        </w:rPr>
        <w:t>%</w:t>
      </w:r>
      <w:r w:rsidR="00CF5EB4">
        <w:rPr>
          <w:rFonts w:ascii="Arial" w:eastAsia="Arial" w:hAnsi="Arial" w:cs="Arial"/>
          <w:lang w:eastAsia="en-US"/>
        </w:rPr>
        <w:t>.</w:t>
      </w:r>
      <w:r w:rsidRPr="005C3DD7">
        <w:rPr>
          <w:rFonts w:ascii="Arial" w:eastAsia="Arial" w:hAnsi="Arial" w:cs="Arial"/>
          <w:lang w:eastAsia="en-US"/>
        </w:rPr>
        <w:t xml:space="preserve"> Trend obdobnega indeksa porabe vode sicer kaže rahlo povečevanje, vendar trend ni statistično značilen.</w:t>
      </w:r>
    </w:p>
    <w:p w14:paraId="149A9FA0" w14:textId="77777777" w:rsidR="0050207C" w:rsidRPr="005926ED" w:rsidRDefault="00FC3F65" w:rsidP="005926ED">
      <w:pPr>
        <w:pStyle w:val="Odstavekseznama"/>
        <w:spacing w:line="18pt" w:lineRule="auto"/>
        <w:ind w:start="0pt"/>
        <w:rPr>
          <w:rFonts w:ascii="Arial" w:eastAsia="Arial" w:hAnsi="Arial" w:cs="Arial"/>
          <w:color w:val="000000"/>
          <w:lang w:eastAsia="en-US"/>
        </w:rPr>
      </w:pPr>
      <w:r w:rsidRPr="005926ED">
        <w:rPr>
          <w:rFonts w:ascii="Arial" w:eastAsia="Arial" w:hAnsi="Arial" w:cs="Arial"/>
          <w:color w:val="000000"/>
          <w:lang w:eastAsia="en-US"/>
        </w:rPr>
        <w:t>Tabela</w:t>
      </w:r>
      <w:r w:rsidR="0050207C" w:rsidRPr="005926ED">
        <w:rPr>
          <w:rFonts w:ascii="Arial" w:eastAsia="Arial" w:hAnsi="Arial" w:cs="Arial"/>
          <w:color w:val="000000"/>
          <w:lang w:eastAsia="en-US"/>
        </w:rPr>
        <w:t xml:space="preserve"> </w:t>
      </w:r>
      <w:r w:rsidR="0050207C" w:rsidRPr="005926ED">
        <w:rPr>
          <w:rFonts w:ascii="Arial" w:hAnsi="Arial" w:cs="Arial"/>
          <w:bCs/>
          <w:color w:val="000000"/>
          <w:lang w:eastAsia="en-US"/>
        </w:rPr>
        <w:fldChar w:fldCharType="begin"/>
      </w:r>
      <w:r w:rsidR="0050207C" w:rsidRPr="005926ED">
        <w:rPr>
          <w:rFonts w:ascii="Arial" w:hAnsi="Arial" w:cs="Arial"/>
          <w:bCs/>
          <w:color w:val="000000"/>
          <w:lang w:eastAsia="en-US"/>
        </w:rPr>
        <w:instrText xml:space="preserve"> SEQ Preglednica \* ARABIC </w:instrText>
      </w:r>
      <w:r w:rsidR="0050207C" w:rsidRPr="005926ED">
        <w:rPr>
          <w:rFonts w:ascii="Arial" w:hAnsi="Arial" w:cs="Arial"/>
          <w:bCs/>
          <w:color w:val="000000"/>
          <w:lang w:eastAsia="en-US"/>
        </w:rPr>
        <w:fldChar w:fldCharType="separate"/>
      </w:r>
      <w:r w:rsidR="004F145A">
        <w:rPr>
          <w:rFonts w:ascii="Arial" w:hAnsi="Arial" w:cs="Arial"/>
          <w:bCs/>
          <w:noProof/>
          <w:color w:val="000000"/>
          <w:lang w:eastAsia="en-US"/>
        </w:rPr>
        <w:t>7</w:t>
      </w:r>
      <w:r w:rsidR="0050207C" w:rsidRPr="005926ED">
        <w:rPr>
          <w:rFonts w:ascii="Arial" w:hAnsi="Arial" w:cs="Arial"/>
          <w:bCs/>
          <w:noProof/>
          <w:color w:val="000000"/>
          <w:lang w:eastAsia="en-US"/>
        </w:rPr>
        <w:fldChar w:fldCharType="end"/>
      </w:r>
      <w:r w:rsidR="0050207C" w:rsidRPr="005926ED">
        <w:rPr>
          <w:rFonts w:ascii="Arial" w:eastAsia="Arial" w:hAnsi="Arial" w:cs="Arial"/>
          <w:color w:val="000000"/>
          <w:lang w:eastAsia="en-US"/>
        </w:rPr>
        <w:t>: Indeks izkoriščanja vode v letih 2002–2018</w:t>
      </w:r>
    </w:p>
    <w:p w14:paraId="0AEA68F6" w14:textId="7FCAF453" w:rsidR="00DA4430" w:rsidRDefault="006C44D4" w:rsidP="005926ED">
      <w:pPr>
        <w:pStyle w:val="Odstavekseznama"/>
        <w:ind w:start="0pt"/>
        <w:rPr>
          <w:rFonts w:ascii="Arial" w:eastAsia="Arial" w:hAnsi="Arial" w:cs="Arial"/>
          <w:noProof/>
          <w:lang w:eastAsia="sl-SI"/>
        </w:rPr>
      </w:pPr>
      <w:r w:rsidRPr="005C3DD7">
        <w:rPr>
          <w:rFonts w:ascii="Arial" w:eastAsia="Arial" w:hAnsi="Arial" w:cs="Arial"/>
          <w:noProof/>
          <w:lang w:eastAsia="sl-SI"/>
        </w:rPr>
        <w:drawing>
          <wp:inline distT="0" distB="0" distL="0" distR="0" wp14:anchorId="45B69581" wp14:editId="3679F579">
            <wp:extent cx="6193155" cy="492760"/>
            <wp:effectExtent l="0" t="0" r="0" b="0"/>
            <wp:docPr id="1" name="Slika 3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Slika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3155" cy="492760"/>
                    </a:xfrm>
                    <a:prstGeom prst="rect">
                      <a:avLst/>
                    </a:prstGeom>
                    <a:noFill/>
                    <a:ln>
                      <a:noFill/>
                    </a:ln>
                  </pic:spPr>
                </pic:pic>
              </a:graphicData>
            </a:graphic>
          </wp:inline>
        </w:drawing>
      </w:r>
    </w:p>
    <w:p w14:paraId="5DC962CF" w14:textId="77777777" w:rsidR="005926ED" w:rsidRPr="005C3DD7" w:rsidRDefault="005926ED" w:rsidP="005926ED">
      <w:pPr>
        <w:pStyle w:val="Odstavekseznama"/>
        <w:spacing w:after="10pt"/>
        <w:ind w:start="0pt"/>
        <w:rPr>
          <w:rFonts w:ascii="Arial" w:eastAsia="Arial" w:hAnsi="Arial" w:cs="Arial"/>
          <w:lang w:eastAsia="en-US"/>
        </w:rPr>
      </w:pPr>
      <w:r w:rsidRPr="005926ED">
        <w:rPr>
          <w:rFonts w:ascii="Arial" w:eastAsia="Arial" w:hAnsi="Arial" w:cs="Arial"/>
          <w:noProof/>
          <w:sz w:val="16"/>
          <w:szCs w:val="16"/>
          <w:lang w:eastAsia="sl-SI"/>
        </w:rPr>
        <w:t xml:space="preserve">Vir: </w:t>
      </w:r>
      <w:r w:rsidRPr="005926ED">
        <w:rPr>
          <w:rFonts w:ascii="Arial" w:hAnsi="Arial" w:cs="Arial"/>
          <w:sz w:val="16"/>
          <w:szCs w:val="16"/>
        </w:rPr>
        <w:t>SURS. 2019. Indeks izkoriščanja vode</w:t>
      </w:r>
      <w:r>
        <w:rPr>
          <w:rFonts w:ascii="Arial" w:hAnsi="Arial" w:cs="Arial"/>
          <w:sz w:val="16"/>
          <w:szCs w:val="16"/>
        </w:rPr>
        <w:t xml:space="preserve">: </w:t>
      </w:r>
      <w:r w:rsidR="00BA0044" w:rsidRPr="00BA0044">
        <w:rPr>
          <w:rFonts w:ascii="Arial" w:hAnsi="Arial" w:cs="Arial"/>
          <w:sz w:val="16"/>
          <w:szCs w:val="16"/>
        </w:rPr>
        <w:t>https://www.stat.si/Pages/cilji/cilj-6.-vsem-zagotoviti-dostop-do-vode-in-sanitarne-ureditve-ter-poskrbeti-za-trajnostno-gospodarjenje-z-vodnimi-viri/6.6-indikator-rabe-(izkori%C5%A1%C4%8Danja)-vode</w:t>
      </w:r>
    </w:p>
    <w:tbl>
      <w:tblPr>
        <w:tblW w:w="0pt" w:type="auto"/>
        <w:tblLook w:firstRow="1" w:lastRow="0" w:firstColumn="1" w:lastColumn="0" w:noHBand="0" w:noVBand="1"/>
      </w:tblPr>
      <w:tblGrid>
        <w:gridCol w:w="9070"/>
      </w:tblGrid>
      <w:tr w:rsidR="00FC2FDC" w:rsidRPr="00FC2FDC" w14:paraId="6B3FC9EC" w14:textId="77777777">
        <w:tc>
          <w:tcPr>
            <w:tcW w:w="492.70pt" w:type="dxa"/>
            <w:shd w:val="clear" w:color="auto" w:fill="auto"/>
          </w:tcPr>
          <w:p w14:paraId="11E076F2" w14:textId="77777777" w:rsidR="00FC2FDC" w:rsidRPr="00FC2FDC" w:rsidRDefault="00FC2FDC" w:rsidP="005926ED">
            <w:pPr>
              <w:pStyle w:val="Napis"/>
              <w:spacing w:before="10pt" w:line="18pt" w:lineRule="auto"/>
              <w:jc w:val="start"/>
              <w:rPr>
                <w:rFonts w:ascii="Arial" w:eastAsia="Arial" w:hAnsi="Arial" w:cs="Arial"/>
              </w:rPr>
            </w:pPr>
            <w:r w:rsidRPr="00FC2FDC">
              <w:rPr>
                <w:rFonts w:ascii="Arial" w:hAnsi="Arial" w:cs="Arial"/>
                <w:b w:val="0"/>
                <w:color w:val="000000"/>
              </w:rPr>
              <w:t xml:space="preserve">Slika </w:t>
            </w:r>
            <w:r w:rsidRPr="00FC2FDC">
              <w:rPr>
                <w:rFonts w:ascii="Arial" w:hAnsi="Arial" w:cs="Arial"/>
                <w:b w:val="0"/>
                <w:color w:val="000000"/>
              </w:rPr>
              <w:fldChar w:fldCharType="begin"/>
            </w:r>
            <w:r w:rsidRPr="00FC2FDC">
              <w:rPr>
                <w:rFonts w:ascii="Arial" w:hAnsi="Arial" w:cs="Arial"/>
                <w:b w:val="0"/>
                <w:color w:val="000000"/>
              </w:rPr>
              <w:instrText xml:space="preserve"> SEQ Slika \* ARABIC </w:instrText>
            </w:r>
            <w:r w:rsidRPr="00FC2FDC">
              <w:rPr>
                <w:rFonts w:ascii="Arial" w:hAnsi="Arial" w:cs="Arial"/>
                <w:b w:val="0"/>
                <w:color w:val="000000"/>
              </w:rPr>
              <w:fldChar w:fldCharType="separate"/>
            </w:r>
            <w:r w:rsidR="004F145A">
              <w:rPr>
                <w:rFonts w:ascii="Arial" w:hAnsi="Arial" w:cs="Arial"/>
                <w:b w:val="0"/>
                <w:noProof/>
                <w:color w:val="000000"/>
              </w:rPr>
              <w:t>1</w:t>
            </w:r>
            <w:r w:rsidRPr="00FC2FDC">
              <w:rPr>
                <w:rFonts w:ascii="Arial" w:hAnsi="Arial" w:cs="Arial"/>
                <w:b w:val="0"/>
                <w:color w:val="000000"/>
              </w:rPr>
              <w:fldChar w:fldCharType="end"/>
            </w:r>
            <w:r w:rsidRPr="00FC2FDC">
              <w:rPr>
                <w:rFonts w:ascii="Arial" w:hAnsi="Arial" w:cs="Arial"/>
                <w:b w:val="0"/>
                <w:color w:val="000000"/>
              </w:rPr>
              <w:t>: Indeks izkoriščanja vode</w:t>
            </w:r>
          </w:p>
        </w:tc>
      </w:tr>
      <w:tr w:rsidR="0050207C" w:rsidRPr="005C3DD7" w14:paraId="6D04A331" w14:textId="77777777">
        <w:tc>
          <w:tcPr>
            <w:tcW w:w="492.70pt" w:type="dxa"/>
            <w:shd w:val="clear" w:color="auto" w:fill="auto"/>
          </w:tcPr>
          <w:p w14:paraId="093262CA" w14:textId="65700950" w:rsidR="0050207C" w:rsidRPr="005C3DD7" w:rsidRDefault="006C44D4" w:rsidP="00C9680E">
            <w:pPr>
              <w:pStyle w:val="Odstavekseznama"/>
              <w:spacing w:line="18pt" w:lineRule="auto"/>
              <w:ind w:start="0pt"/>
              <w:rPr>
                <w:rFonts w:ascii="Arial" w:eastAsia="Arial" w:hAnsi="Arial" w:cs="Arial"/>
                <w:lang w:val="en-GB"/>
              </w:rPr>
            </w:pPr>
            <w:r w:rsidRPr="005C3DD7">
              <w:rPr>
                <w:rFonts w:ascii="Arial" w:hAnsi="Arial" w:cs="Arial"/>
                <w:noProof/>
                <w:lang w:eastAsia="sl-SI"/>
              </w:rPr>
              <w:lastRenderedPageBreak/>
              <w:drawing>
                <wp:inline distT="0" distB="0" distL="0" distR="0" wp14:anchorId="08924597" wp14:editId="67F60D7B">
                  <wp:extent cx="5967095" cy="2725420"/>
                  <wp:effectExtent l="19050" t="19050" r="0" b="0"/>
                  <wp:docPr id="2" name="Slika 163186534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Slika 16318653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7095" cy="2725420"/>
                          </a:xfrm>
                          <a:prstGeom prst="rect">
                            <a:avLst/>
                          </a:prstGeom>
                          <a:noFill/>
                          <a:ln w="6350" cmpd="sng">
                            <a:solidFill>
                              <a:srgbClr val="000000"/>
                            </a:solidFill>
                            <a:miter lim="800%"/>
                            <a:headEnd/>
                            <a:tailEnd/>
                          </a:ln>
                          <a:effectLst/>
                        </pic:spPr>
                      </pic:pic>
                    </a:graphicData>
                  </a:graphic>
                </wp:inline>
              </w:drawing>
            </w:r>
          </w:p>
        </w:tc>
      </w:tr>
      <w:tr w:rsidR="00FC2FDC" w:rsidRPr="00BF1D34" w14:paraId="14F273C7" w14:textId="77777777">
        <w:tc>
          <w:tcPr>
            <w:tcW w:w="492.70pt" w:type="dxa"/>
            <w:shd w:val="clear" w:color="auto" w:fill="auto"/>
          </w:tcPr>
          <w:p w14:paraId="65F57766" w14:textId="77777777" w:rsidR="00FC2FDC" w:rsidRPr="00BF1D34" w:rsidRDefault="00FC2FDC" w:rsidP="00C9680E">
            <w:pPr>
              <w:pStyle w:val="Odstavekseznama"/>
              <w:spacing w:line="18pt" w:lineRule="auto"/>
              <w:ind w:start="0pt"/>
              <w:rPr>
                <w:rFonts w:ascii="Arial" w:hAnsi="Arial" w:cs="Arial"/>
                <w:noProof/>
                <w:sz w:val="16"/>
                <w:szCs w:val="16"/>
                <w:lang w:eastAsia="sl-SI"/>
              </w:rPr>
            </w:pPr>
            <w:r w:rsidRPr="00BF1D34">
              <w:rPr>
                <w:rFonts w:ascii="Arial" w:hAnsi="Arial" w:cs="Arial"/>
                <w:noProof/>
                <w:sz w:val="16"/>
                <w:szCs w:val="16"/>
                <w:lang w:eastAsia="sl-SI"/>
              </w:rPr>
              <w:t>Vir: SURS</w:t>
            </w:r>
            <w:r w:rsidR="006F1634">
              <w:rPr>
                <w:rFonts w:ascii="Arial" w:hAnsi="Arial" w:cs="Arial"/>
                <w:noProof/>
                <w:sz w:val="16"/>
                <w:szCs w:val="16"/>
                <w:lang w:eastAsia="sl-SI"/>
              </w:rPr>
              <w:t xml:space="preserve">: </w:t>
            </w:r>
            <w:r w:rsidR="006F1634" w:rsidRPr="006F1634">
              <w:rPr>
                <w:rFonts w:ascii="Arial" w:hAnsi="Arial" w:cs="Arial"/>
                <w:noProof/>
                <w:sz w:val="16"/>
                <w:szCs w:val="16"/>
                <w:lang w:eastAsia="sl-SI"/>
              </w:rPr>
              <w:t>https://www.stat.si/Pages/cilji/cilj-6.-vsem-zagotoviti-dostop-do-vode-in-sanitarne-ureditve-ter-poskrbeti-za-trajnostno-gospodarjenje-z-vodnimi-viri/6.6-indikator-rabe-(izkori%C5%A1%C4%8Danja)-vode</w:t>
            </w:r>
          </w:p>
        </w:tc>
      </w:tr>
    </w:tbl>
    <w:p w14:paraId="3450461A" w14:textId="77777777" w:rsidR="00675C77" w:rsidRDefault="00370ADA" w:rsidP="005C3DD7">
      <w:pPr>
        <w:spacing w:before="10pt" w:after="10pt" w:line="18pt" w:lineRule="auto"/>
        <w:rPr>
          <w:rFonts w:ascii="Arial" w:hAnsi="Arial" w:cs="Arial"/>
          <w:sz w:val="20"/>
          <w:szCs w:val="20"/>
        </w:rPr>
      </w:pPr>
      <w:r w:rsidRPr="005C3DD7">
        <w:rPr>
          <w:rFonts w:ascii="Arial" w:hAnsi="Arial" w:cs="Arial"/>
          <w:bCs/>
          <w:sz w:val="20"/>
          <w:szCs w:val="20"/>
        </w:rPr>
        <w:t xml:space="preserve">Kemijsko stanje vodnih teles površinskih voda </w:t>
      </w:r>
      <w:r w:rsidRPr="005C3DD7">
        <w:rPr>
          <w:rFonts w:ascii="Arial" w:hAnsi="Arial" w:cs="Arial"/>
          <w:sz w:val="20"/>
          <w:szCs w:val="20"/>
        </w:rPr>
        <w:t xml:space="preserve">prikazuje obremenjenost površinskih voda glede na vsebnost prednostnih in prednostno nevarnih snovi, za katere so na območju držav Evropske skupnosti postavljeni enotni okoljski standardi kakovosti. V vodno okolje se odvaja na tisoče različnih kemikalij, od katerih je bilo v EU </w:t>
      </w:r>
      <w:r w:rsidRPr="005C3DD7">
        <w:rPr>
          <w:rFonts w:ascii="Arial" w:hAnsi="Arial" w:cs="Arial"/>
          <w:bCs/>
          <w:sz w:val="20"/>
          <w:szCs w:val="20"/>
        </w:rPr>
        <w:t xml:space="preserve">45 snovi </w:t>
      </w:r>
      <w:r w:rsidR="00DE4657">
        <w:rPr>
          <w:rFonts w:ascii="Arial" w:hAnsi="Arial" w:cs="Arial"/>
          <w:sz w:val="20"/>
          <w:szCs w:val="20"/>
        </w:rPr>
        <w:t>oz.</w:t>
      </w:r>
      <w:r w:rsidRPr="005C3DD7">
        <w:rPr>
          <w:rFonts w:ascii="Arial" w:hAnsi="Arial" w:cs="Arial"/>
          <w:sz w:val="20"/>
          <w:szCs w:val="20"/>
        </w:rPr>
        <w:t xml:space="preserve"> skupin snovi določenih kot prednostnih. Med te snovi spadajo npr. atrazin, benzen, kadmij, živo srebro, ogljikov tetraklorid itd. Dobro kemijsko stanje je ugotovljeno za </w:t>
      </w:r>
      <w:r w:rsidRPr="005C3DD7">
        <w:rPr>
          <w:rFonts w:ascii="Arial" w:hAnsi="Arial" w:cs="Arial"/>
          <w:bCs/>
          <w:sz w:val="20"/>
          <w:szCs w:val="20"/>
        </w:rPr>
        <w:t xml:space="preserve">149 (96 %) vodnih teles površinskih voda, </w:t>
      </w:r>
      <w:r w:rsidRPr="005C3DD7">
        <w:rPr>
          <w:rFonts w:ascii="Arial" w:hAnsi="Arial" w:cs="Arial"/>
          <w:sz w:val="20"/>
          <w:szCs w:val="20"/>
        </w:rPr>
        <w:t>za pet</w:t>
      </w:r>
      <w:r w:rsidRPr="005C3DD7">
        <w:rPr>
          <w:rFonts w:ascii="Arial" w:hAnsi="Arial" w:cs="Arial"/>
          <w:bCs/>
          <w:sz w:val="20"/>
          <w:szCs w:val="20"/>
        </w:rPr>
        <w:t xml:space="preserve"> vodnih teles (3 %) </w:t>
      </w:r>
      <w:r w:rsidRPr="005C3DD7">
        <w:rPr>
          <w:rFonts w:ascii="Arial" w:hAnsi="Arial" w:cs="Arial"/>
          <w:sz w:val="20"/>
          <w:szCs w:val="20"/>
        </w:rPr>
        <w:t xml:space="preserve">je ugotovljeno slabo kemijsko stanje, </w:t>
      </w:r>
      <w:r w:rsidRPr="005C3DD7">
        <w:rPr>
          <w:rFonts w:ascii="Arial" w:hAnsi="Arial" w:cs="Arial"/>
          <w:bCs/>
          <w:sz w:val="20"/>
          <w:szCs w:val="20"/>
        </w:rPr>
        <w:t xml:space="preserve">eno vodno telo </w:t>
      </w:r>
      <w:r w:rsidRPr="005C3DD7">
        <w:rPr>
          <w:rFonts w:ascii="Arial" w:hAnsi="Arial" w:cs="Arial"/>
          <w:sz w:val="20"/>
          <w:szCs w:val="20"/>
        </w:rPr>
        <w:t>(Škocjanski zatok) ni ocenjeno.</w:t>
      </w:r>
    </w:p>
    <w:p w14:paraId="069E1EC1" w14:textId="77777777" w:rsidR="00370ADA" w:rsidRPr="005C3DD7" w:rsidRDefault="00370ADA" w:rsidP="005C3DD7">
      <w:pPr>
        <w:spacing w:before="10pt" w:after="10pt" w:line="18pt" w:lineRule="auto"/>
        <w:rPr>
          <w:rFonts w:ascii="Arial" w:hAnsi="Arial" w:cs="Arial"/>
          <w:sz w:val="20"/>
          <w:szCs w:val="20"/>
        </w:rPr>
      </w:pPr>
      <w:r w:rsidRPr="005C3DD7">
        <w:rPr>
          <w:rFonts w:ascii="Arial" w:hAnsi="Arial" w:cs="Arial"/>
          <w:bCs/>
          <w:sz w:val="20"/>
          <w:szCs w:val="20"/>
        </w:rPr>
        <w:t xml:space="preserve">Ekološko stanje površinskih voda </w:t>
      </w:r>
      <w:r w:rsidRPr="005C3DD7">
        <w:rPr>
          <w:rFonts w:ascii="Arial" w:hAnsi="Arial" w:cs="Arial"/>
          <w:sz w:val="20"/>
          <w:szCs w:val="20"/>
        </w:rPr>
        <w:t xml:space="preserve">je izraz kakovosti strukture in delovanja vodnih ekosistemov površinskih voda. Za oceno ekološkega stanja se upošteva stanje združb vodnih rastlin, alg, nevretenčarjev in rib (t.i. biološki elementi kakovosti). V obdobju 2009–2015 je za </w:t>
      </w:r>
      <w:r w:rsidRPr="005C3DD7">
        <w:rPr>
          <w:rFonts w:ascii="Arial" w:hAnsi="Arial" w:cs="Arial"/>
          <w:bCs/>
          <w:sz w:val="20"/>
          <w:szCs w:val="20"/>
        </w:rPr>
        <w:t>59 % vodnih teles površinskih voda ocenjeno, da dosegajo vsaj dobro ekološko stanje</w:t>
      </w:r>
      <w:r w:rsidRPr="005C3DD7">
        <w:rPr>
          <w:rFonts w:ascii="Arial" w:hAnsi="Arial" w:cs="Arial"/>
          <w:sz w:val="20"/>
          <w:szCs w:val="20"/>
        </w:rPr>
        <w:t xml:space="preserve">, </w:t>
      </w:r>
      <w:r w:rsidRPr="005C3DD7">
        <w:rPr>
          <w:rFonts w:ascii="Arial" w:hAnsi="Arial" w:cs="Arial"/>
          <w:bCs/>
          <w:sz w:val="20"/>
          <w:szCs w:val="20"/>
        </w:rPr>
        <w:t>38 % vodnih teles površinskih voda ne dosega dobrega ekološkega stanja</w:t>
      </w:r>
      <w:r w:rsidRPr="005C3DD7">
        <w:rPr>
          <w:rFonts w:ascii="Arial" w:hAnsi="Arial" w:cs="Arial"/>
          <w:sz w:val="20"/>
          <w:szCs w:val="20"/>
        </w:rPr>
        <w:t>, 3 % vodnih teles površinskih voda je neocenjenih.</w:t>
      </w:r>
      <w:r w:rsidR="0050207C" w:rsidRPr="005C3DD7">
        <w:rPr>
          <w:rFonts w:ascii="Arial" w:hAnsi="Arial" w:cs="Arial"/>
          <w:sz w:val="20"/>
          <w:szCs w:val="20"/>
        </w:rPr>
        <w:t xml:space="preserve"> V Sloveniji so najslabše ocenjena vodna telesa porečja Mure, kjer 86 % vodnih teles ne dosega dobrega ekološkega stanja, večinoma zaradi več obremenitev: </w:t>
      </w:r>
      <w:r w:rsidR="0050207C" w:rsidRPr="005C3DD7">
        <w:rPr>
          <w:rFonts w:ascii="Arial" w:hAnsi="Arial" w:cs="Arial"/>
          <w:bCs/>
          <w:sz w:val="20"/>
          <w:szCs w:val="20"/>
        </w:rPr>
        <w:t>prekomerne obremenjenosti s hranili in organskimi snovmi, hidromorfološke spremenjenosti in splošne degradiranosti</w:t>
      </w:r>
      <w:r w:rsidR="0050207C" w:rsidRPr="005C3DD7">
        <w:rPr>
          <w:rFonts w:ascii="Arial" w:hAnsi="Arial" w:cs="Arial"/>
          <w:sz w:val="20"/>
          <w:szCs w:val="20"/>
        </w:rPr>
        <w:t xml:space="preserve">. Pogost problem v tem delu Slovenije je preseganje mejnih vrednosti za nekatera </w:t>
      </w:r>
      <w:r w:rsidR="0050207C" w:rsidRPr="005C3DD7">
        <w:rPr>
          <w:rFonts w:ascii="Arial" w:hAnsi="Arial" w:cs="Arial"/>
          <w:bCs/>
          <w:sz w:val="20"/>
          <w:szCs w:val="20"/>
        </w:rPr>
        <w:t>posebna onesnaževala</w:t>
      </w:r>
      <w:r w:rsidR="0050207C" w:rsidRPr="005C3DD7">
        <w:rPr>
          <w:rFonts w:ascii="Arial" w:hAnsi="Arial" w:cs="Arial"/>
          <w:sz w:val="20"/>
          <w:szCs w:val="20"/>
        </w:rPr>
        <w:t xml:space="preserve">, saj je na nekaterih pritokih Mure določeno zmerno ekološko stanje tudi zaradi preseganja mejnih vrednosti za </w:t>
      </w:r>
      <w:r w:rsidR="0050207C" w:rsidRPr="005C3DD7">
        <w:rPr>
          <w:rFonts w:ascii="Arial" w:hAnsi="Arial" w:cs="Arial"/>
          <w:bCs/>
          <w:sz w:val="20"/>
          <w:szCs w:val="20"/>
        </w:rPr>
        <w:t>s–metolaklor, kobalt in terbutilazin</w:t>
      </w:r>
      <w:r w:rsidR="0050207C" w:rsidRPr="005C3DD7">
        <w:rPr>
          <w:rFonts w:ascii="Arial" w:hAnsi="Arial" w:cs="Arial"/>
          <w:sz w:val="20"/>
          <w:szCs w:val="20"/>
        </w:rPr>
        <w:t>, kar sovpada s kmetijsko dejavnostjo v tem delu Slovenije. Tudi v porečju Drave in na območju srednje Save več kot polovica vodnih teles ne dosega dobrega ekološkega stanja, glavna vzroka sta hidromorfološka spremenjenost in splošna degradiranost skupaj z obremenjenostjo s hranili. V obdobju 2009–2015 je najbolje ocenjeno ekološko stanje jadranskih rek, vodotokov porečja Soče in zgornje Save, kjer več kot tri četrtine vodnih teles dosega vsaj dobro ekološko stanje</w:t>
      </w:r>
      <w:r w:rsidR="0050207C" w:rsidRPr="00194D37">
        <w:rPr>
          <w:rFonts w:ascii="Arial" w:hAnsi="Arial" w:cs="Arial"/>
          <w:sz w:val="20"/>
          <w:szCs w:val="20"/>
        </w:rPr>
        <w:t>.</w:t>
      </w:r>
      <w:r w:rsidR="00BF1D34" w:rsidRPr="00194D37">
        <w:rPr>
          <w:rFonts w:ascii="Arial" w:hAnsi="Arial" w:cs="Arial"/>
          <w:sz w:val="20"/>
          <w:szCs w:val="20"/>
        </w:rPr>
        <w:t>(Poročilo o okolju v Republiki Sloveniji 2017).</w:t>
      </w:r>
    </w:p>
    <w:p w14:paraId="7B0E7447" w14:textId="77777777" w:rsidR="00370ADA" w:rsidRPr="005C3DD7" w:rsidRDefault="00370ADA" w:rsidP="005C3DD7">
      <w:pPr>
        <w:spacing w:before="10pt" w:after="10pt" w:line="18pt" w:lineRule="auto"/>
        <w:rPr>
          <w:rFonts w:ascii="Arial" w:hAnsi="Arial" w:cs="Arial"/>
          <w:sz w:val="20"/>
          <w:szCs w:val="20"/>
        </w:rPr>
      </w:pPr>
      <w:r w:rsidRPr="005C3DD7">
        <w:rPr>
          <w:rFonts w:ascii="Arial" w:hAnsi="Arial" w:cs="Arial"/>
          <w:sz w:val="20"/>
          <w:szCs w:val="20"/>
        </w:rPr>
        <w:lastRenderedPageBreak/>
        <w:t xml:space="preserve">Vodovarstvena območja v Sloveniji (v nadaljevanju: VVO) obsegajo slabih 345.000 ha, </w:t>
      </w:r>
      <w:r w:rsidR="00DE4657">
        <w:rPr>
          <w:rFonts w:ascii="Arial" w:hAnsi="Arial" w:cs="Arial"/>
          <w:sz w:val="20"/>
          <w:szCs w:val="20"/>
        </w:rPr>
        <w:t>oz.</w:t>
      </w:r>
      <w:r w:rsidRPr="005C3DD7">
        <w:rPr>
          <w:rFonts w:ascii="Arial" w:hAnsi="Arial" w:cs="Arial"/>
          <w:sz w:val="20"/>
          <w:szCs w:val="20"/>
        </w:rPr>
        <w:t xml:space="preserve"> 17 % ozemlja. Največ površin na VVO je v obdobju 2002–2011 pokrival gozd (210.000 ha, 61 %), sledijo kmetijska zemljišča (104.000 ha, 30 %), urbana zemljišča (19.000 ha, 6 %) in ostala zemljišča (3 %). Spremembe v strukturi rabe tal na VVO so bile v obdobju 2002–2011 relativno majhne. Površina gozda se je povečala za 1,3 %, urbanih zemljišč pa za 2,3 %. Površina kmetijskih zemljišč se je v istem obdobju zmanjšala za 1.228 ha, </w:t>
      </w:r>
      <w:r w:rsidR="00DE4657">
        <w:rPr>
          <w:rFonts w:ascii="Arial" w:hAnsi="Arial" w:cs="Arial"/>
          <w:sz w:val="20"/>
          <w:szCs w:val="20"/>
        </w:rPr>
        <w:t>oz.</w:t>
      </w:r>
      <w:r w:rsidRPr="005C3DD7">
        <w:rPr>
          <w:rFonts w:ascii="Arial" w:hAnsi="Arial" w:cs="Arial"/>
          <w:sz w:val="20"/>
          <w:szCs w:val="20"/>
        </w:rPr>
        <w:t xml:space="preserve"> za 1,2 %. Največ kmetijskih zemljišč na VVO so v obdobju 2002–2011 povprečno pokrivali trajni travniki in pašniki (50.500 ha, 49 %), sledijo njivske površine (37.800 ha, 36 %), kmetijska zemljišča v zaraščanju (5.300 ha, 5 %), trajni nasadi (5.200 ha, 5 %) in ostala kmetijska zemljišča (5 %). V </w:t>
      </w:r>
      <w:r w:rsidR="00126560">
        <w:rPr>
          <w:rFonts w:ascii="Arial" w:hAnsi="Arial" w:cs="Arial"/>
          <w:sz w:val="20"/>
          <w:szCs w:val="20"/>
        </w:rPr>
        <w:t xml:space="preserve">tem </w:t>
      </w:r>
      <w:r w:rsidRPr="005C3DD7">
        <w:rPr>
          <w:rFonts w:ascii="Arial" w:hAnsi="Arial" w:cs="Arial"/>
          <w:sz w:val="20"/>
          <w:szCs w:val="20"/>
        </w:rPr>
        <w:t>obdobju so se na VVO povečale površine trajnih travnikov, pašnikov in trajnih nasadov, zmanjšale pa površine njiv in kmetijskih zemljišč v zaraščanju. Površine trajnih travnikov in pašnikov so se povečale za 4,3 %, površine trajnih nasadov pa za 1,9 %. Površine njiv so se v tem obdobju zmanjšale za 14,1 %, površine kmetijskih zemljišč v zaraščanju pa za 31,3 %. Sicer relativno majhno povečevanje deleža urbanih zemljišč na VVO s stališča obremenjevanja voda na VVO lahko opredelimo kot nezaželen pojav. V prihodnosti lahko predvsem v bližini neposrednih zajetij (najstrožji vodovarstveni režim) pričakujemo zaustavitev povečevanja deleža urbanizacije, saj je na teh območjih nacionalna zakonodaja glede pozidave zelo stroga. Površine kmetijskih zemljišč se na VVO malenkost zmanjšujejo. S stališča obremenjevanja voda je ugoden predvsem podatek, da se na VVO zmanjšujejo površine njiv in povečujejo površine trajnih travnikov in pašnikov. Poraba FFS in gnojil je namreč na travnikih in pašnikih manjša kot na njivah, poleg tega pa je na travnikih in pašnikih izpiranje FFS in gnojil manjše kot na njivah. Površine trajnih nasadov, za katere je značilna relativno velika poraba FFS, so se v obdobju 2002–2011 povečale za 1,9 %.</w:t>
      </w:r>
    </w:p>
    <w:p w14:paraId="748FC166" w14:textId="77777777" w:rsidR="00370ADA" w:rsidRPr="005C3DD7" w:rsidRDefault="00370ADA" w:rsidP="005C3DD7">
      <w:pPr>
        <w:spacing w:before="10pt" w:after="10pt" w:line="18pt" w:lineRule="auto"/>
        <w:rPr>
          <w:rFonts w:ascii="Arial" w:hAnsi="Arial" w:cs="Arial"/>
          <w:sz w:val="20"/>
          <w:szCs w:val="20"/>
        </w:rPr>
      </w:pPr>
      <w:r w:rsidRPr="005C3DD7">
        <w:rPr>
          <w:rFonts w:ascii="Arial" w:hAnsi="Arial" w:cs="Arial"/>
          <w:bCs/>
          <w:sz w:val="20"/>
          <w:szCs w:val="20"/>
        </w:rPr>
        <w:t>Ocena kemijskega stanja vodnih teles podzemnih voda</w:t>
      </w:r>
      <w:r w:rsidRPr="005C3DD7">
        <w:rPr>
          <w:rFonts w:ascii="Arial" w:hAnsi="Arial" w:cs="Arial"/>
          <w:b/>
          <w:bCs/>
          <w:sz w:val="20"/>
          <w:szCs w:val="20"/>
        </w:rPr>
        <w:t xml:space="preserve"> </w:t>
      </w:r>
      <w:r w:rsidRPr="005C3DD7">
        <w:rPr>
          <w:rFonts w:ascii="Arial" w:hAnsi="Arial" w:cs="Arial"/>
          <w:sz w:val="20"/>
          <w:szCs w:val="20"/>
        </w:rPr>
        <w:t>kaže, da so zaradi intenzivnih človekovih dejavnosti najbolj obremenjena vodna telesa pretežno v vodonosnikih z medzrnsko poroznostjo v severovzhodni Sloveniji. Slabo kemijsko stanje je ugotovljeno za vodna telesa, ki jih sestavljajo vodonosniki z medzrnsko poroznostjo, in sicer Savinjska, Dravska in Murska kotlina. Vzrok za slabo kemijsko stanje teh vodnih teles je nitrat in v Dravski kotlini tudi atrazin</w:t>
      </w:r>
      <w:r w:rsidR="00470883">
        <w:rPr>
          <w:rFonts w:ascii="Arial" w:hAnsi="Arial" w:cs="Arial"/>
          <w:sz w:val="20"/>
          <w:szCs w:val="20"/>
        </w:rPr>
        <w:t xml:space="preserve"> in njegov razpadli produkt desitil-atrazin</w:t>
      </w:r>
      <w:r w:rsidRPr="005C3DD7">
        <w:rPr>
          <w:rFonts w:ascii="Arial" w:hAnsi="Arial" w:cs="Arial"/>
          <w:sz w:val="20"/>
          <w:szCs w:val="20"/>
        </w:rPr>
        <w:t>.</w:t>
      </w:r>
    </w:p>
    <w:p w14:paraId="49FB5EC4" w14:textId="77777777" w:rsidR="002B4B4F" w:rsidRPr="00EC05D4" w:rsidRDefault="00370ADA" w:rsidP="002B4B4F">
      <w:pPr>
        <w:spacing w:before="10pt" w:after="10pt" w:line="18pt" w:lineRule="auto"/>
        <w:rPr>
          <w:rFonts w:ascii="Arial" w:hAnsi="Arial" w:cs="Arial"/>
          <w:sz w:val="20"/>
          <w:szCs w:val="20"/>
        </w:rPr>
      </w:pPr>
      <w:r w:rsidRPr="005C3DD7">
        <w:rPr>
          <w:rFonts w:ascii="Arial" w:hAnsi="Arial" w:cs="Arial"/>
          <w:sz w:val="20"/>
          <w:szCs w:val="20"/>
        </w:rPr>
        <w:t xml:space="preserve">Z </w:t>
      </w:r>
      <w:r w:rsidRPr="005C3DD7">
        <w:rPr>
          <w:rFonts w:ascii="Arial" w:hAnsi="Arial" w:cs="Arial"/>
          <w:bCs/>
          <w:sz w:val="20"/>
          <w:szCs w:val="20"/>
        </w:rPr>
        <w:t>nitrati so</w:t>
      </w:r>
      <w:r w:rsidRPr="005C3DD7">
        <w:rPr>
          <w:rFonts w:ascii="Arial" w:hAnsi="Arial" w:cs="Arial"/>
          <w:sz w:val="20"/>
          <w:szCs w:val="20"/>
        </w:rPr>
        <w:t xml:space="preserve"> najbolj obremenjena vodna telesa podzemnih voda v medzrnskih vodonosnikih, še posebej na področju severovzhodne Slovenije. Podzemna voda v kraških in razpoklinskih vodonosnikih je zaradi geografskih danosti, manjše poseljenosti in redkejših kmetijskih površin manj obremenjena z nitrati. </w:t>
      </w:r>
      <w:r w:rsidR="002B4B4F" w:rsidRPr="00BB4F46">
        <w:rPr>
          <w:rFonts w:ascii="Arial" w:hAnsi="Arial" w:cs="Arial"/>
          <w:bCs/>
          <w:sz w:val="20"/>
          <w:szCs w:val="20"/>
        </w:rPr>
        <w:t>To so potrdili rezultati državnega monitoringa tudi v letu 2019. V večini vodnih teles podzemne vode s pretežno kraškimi in razpoklinskimi vodonosniki so povprečne letne vsebnosti nitratov nižje od 10 mg</w:t>
      </w:r>
      <w:r w:rsidR="002B4B4F">
        <w:rPr>
          <w:rFonts w:ascii="Arial" w:hAnsi="Arial" w:cs="Arial"/>
          <w:bCs/>
          <w:sz w:val="20"/>
          <w:szCs w:val="20"/>
        </w:rPr>
        <w:t xml:space="preserve"> </w:t>
      </w:r>
      <w:r w:rsidR="002B4B4F" w:rsidRPr="00BB4F46">
        <w:rPr>
          <w:rFonts w:ascii="Arial" w:hAnsi="Arial" w:cs="Arial"/>
          <w:bCs/>
          <w:sz w:val="20"/>
          <w:szCs w:val="20"/>
        </w:rPr>
        <w:t>NO</w:t>
      </w:r>
      <w:r w:rsidR="002B4B4F" w:rsidRPr="00EC05D4">
        <w:rPr>
          <w:rFonts w:ascii="Arial" w:hAnsi="Arial" w:cs="Arial"/>
          <w:bCs/>
          <w:sz w:val="20"/>
          <w:szCs w:val="20"/>
          <w:vertAlign w:val="subscript"/>
        </w:rPr>
        <w:t>3</w:t>
      </w:r>
      <w:r w:rsidR="002B4B4F" w:rsidRPr="00BB4F46">
        <w:rPr>
          <w:rFonts w:ascii="Arial" w:hAnsi="Arial" w:cs="Arial"/>
          <w:bCs/>
          <w:sz w:val="20"/>
          <w:szCs w:val="20"/>
        </w:rPr>
        <w:t>/l, nikjer pa niso presegle 25 mg NO</w:t>
      </w:r>
      <w:r w:rsidR="002B4B4F" w:rsidRPr="00BB4F46">
        <w:rPr>
          <w:rFonts w:ascii="Arial" w:hAnsi="Arial" w:cs="Arial"/>
          <w:bCs/>
          <w:sz w:val="20"/>
          <w:szCs w:val="20"/>
          <w:vertAlign w:val="subscript"/>
        </w:rPr>
        <w:t>3</w:t>
      </w:r>
      <w:r w:rsidR="002B4B4F" w:rsidRPr="00BB4F46">
        <w:rPr>
          <w:rFonts w:ascii="Arial" w:hAnsi="Arial" w:cs="Arial"/>
          <w:bCs/>
          <w:sz w:val="20"/>
          <w:szCs w:val="20"/>
        </w:rPr>
        <w:t>/l.</w:t>
      </w:r>
      <w:r w:rsidR="002B4B4F">
        <w:rPr>
          <w:rFonts w:ascii="Arial" w:hAnsi="Arial" w:cs="Arial"/>
          <w:bCs/>
          <w:sz w:val="20"/>
          <w:szCs w:val="20"/>
        </w:rPr>
        <w:t xml:space="preserve"> </w:t>
      </w:r>
      <w:r w:rsidR="002B4B4F" w:rsidRPr="00EC05D4">
        <w:rPr>
          <w:rFonts w:ascii="Arial" w:hAnsi="Arial" w:cs="Arial"/>
          <w:sz w:val="20"/>
          <w:szCs w:val="20"/>
        </w:rPr>
        <w:t xml:space="preserve">Velik delež najbolj rodovitnih kmetijskih zemljišč se v Sloveniji nahaja v severovzhodnem in osrednjem delu Slovenije in sicer v ravninskih predelih rečnih dolin (Drava, Mura, Savinja, Sava), kjer prevladujejo vodonosniki z medzrnsko poroznostjo (aluvialni vodonosniki). V strukturi kmetijske rabe na teh zemljiščih prevladujejo njive, ki </w:t>
      </w:r>
      <w:r w:rsidR="00F60C2B">
        <w:rPr>
          <w:rFonts w:ascii="Arial" w:hAnsi="Arial" w:cs="Arial"/>
          <w:sz w:val="20"/>
          <w:szCs w:val="20"/>
        </w:rPr>
        <w:t>se</w:t>
      </w:r>
      <w:r w:rsidR="002B4B4F" w:rsidRPr="00EC05D4">
        <w:rPr>
          <w:rFonts w:ascii="Arial" w:hAnsi="Arial" w:cs="Arial"/>
          <w:sz w:val="20"/>
          <w:szCs w:val="20"/>
        </w:rPr>
        <w:t xml:space="preserve"> običajno največ gnoji</w:t>
      </w:r>
      <w:r w:rsidR="00F60C2B">
        <w:rPr>
          <w:rFonts w:ascii="Arial" w:hAnsi="Arial" w:cs="Arial"/>
          <w:sz w:val="20"/>
          <w:szCs w:val="20"/>
        </w:rPr>
        <w:t>j</w:t>
      </w:r>
      <w:r w:rsidR="002B4B4F" w:rsidRPr="00EC05D4">
        <w:rPr>
          <w:rFonts w:ascii="Arial" w:hAnsi="Arial" w:cs="Arial"/>
          <w:sz w:val="20"/>
          <w:szCs w:val="20"/>
        </w:rPr>
        <w:t>o z dušikom. To dejstvo se zrcali tudi v vsebnosti nitratov v podzemni vodi, ki so večinoma višje od naravnega ozadja, na mnogih merilnih mestih tudi višje od standarda 50 mg NO</w:t>
      </w:r>
      <w:r w:rsidR="002B4B4F" w:rsidRPr="00EC05D4">
        <w:rPr>
          <w:rFonts w:ascii="Arial" w:hAnsi="Arial" w:cs="Arial"/>
          <w:sz w:val="20"/>
          <w:szCs w:val="20"/>
          <w:vertAlign w:val="subscript"/>
        </w:rPr>
        <w:t>3</w:t>
      </w:r>
      <w:r w:rsidR="002B4B4F" w:rsidRPr="00EC05D4">
        <w:rPr>
          <w:rFonts w:ascii="Arial" w:hAnsi="Arial" w:cs="Arial"/>
          <w:sz w:val="20"/>
          <w:szCs w:val="20"/>
        </w:rPr>
        <w:t xml:space="preserve">/l. Najbolj </w:t>
      </w:r>
      <w:r w:rsidR="002B4B4F" w:rsidRPr="00EC05D4">
        <w:rPr>
          <w:rFonts w:ascii="Arial" w:hAnsi="Arial" w:cs="Arial"/>
          <w:sz w:val="20"/>
          <w:szCs w:val="20"/>
        </w:rPr>
        <w:lastRenderedPageBreak/>
        <w:t>obremenjena vodna telesa so Savinjska kotlina, Dravska kotlina in Murska kotlina, vendar od leta 2007 naprej povprečne letne vrednosti nitratov v teh vodnih telesih ne presegajo več standarda kakovosti.</w:t>
      </w:r>
      <w:r w:rsidR="002B4B4F">
        <w:rPr>
          <w:rFonts w:ascii="Arial" w:hAnsi="Arial" w:cs="Arial"/>
          <w:sz w:val="20"/>
          <w:szCs w:val="20"/>
        </w:rPr>
        <w:t xml:space="preserve"> </w:t>
      </w:r>
      <w:r w:rsidR="002B4B4F" w:rsidRPr="00EC05D4">
        <w:rPr>
          <w:rFonts w:ascii="Arial" w:hAnsi="Arial" w:cs="Arial"/>
          <w:sz w:val="20"/>
          <w:szCs w:val="20"/>
        </w:rPr>
        <w:t>Na omenjenih območjih z bolj obremenjenimi vodnimi telesi prevladujejo vodonosniki, ki ležijo plitvo pod površjem. Pot nitratov iz zgornjega dela tal do podzemne vode je zaradi tega krajša. Poleg tega je na teh območjih letna količina padavin, ki lahko vplivajo na redčenje koncentracije nitratov v podzemni vodi, manjša. Vodna telesa z velikim deležem travnikov v strukturi kmetijske rabe tal (predvsem v zahodnem delu Slovenije) praviloma ne izkazujejo povečanih vsebnosti nitratov v podzemni vodi. Navedeno lahko pripišemo dejstvu, da je poraba predvsem mineralnih gnojil na travnikih precej manjša kot na njivah, na travnikih pa je ma</w:t>
      </w:r>
      <w:r w:rsidR="002B4B4F">
        <w:rPr>
          <w:rFonts w:ascii="Arial" w:hAnsi="Arial" w:cs="Arial"/>
          <w:sz w:val="20"/>
          <w:szCs w:val="20"/>
        </w:rPr>
        <w:t>njše tudi izpiranje dušika.</w:t>
      </w:r>
    </w:p>
    <w:p w14:paraId="4B6F50A8" w14:textId="77777777" w:rsidR="002B4B4F" w:rsidRPr="00EC05D4" w:rsidRDefault="002B4B4F" w:rsidP="002B4B4F">
      <w:pPr>
        <w:spacing w:before="10pt" w:after="10pt" w:line="18pt" w:lineRule="auto"/>
        <w:rPr>
          <w:rFonts w:ascii="Arial" w:hAnsi="Arial" w:cs="Arial"/>
          <w:sz w:val="20"/>
          <w:szCs w:val="20"/>
        </w:rPr>
      </w:pPr>
      <w:r w:rsidRPr="00EC05D4">
        <w:rPr>
          <w:rFonts w:ascii="Arial" w:hAnsi="Arial" w:cs="Arial"/>
          <w:sz w:val="20"/>
          <w:szCs w:val="20"/>
        </w:rPr>
        <w:t>Na vsebnost nitratov v podzemni vodi lahko vplivajo tudi izpusti iz komunalnih in skupnih čistilnih naprav</w:t>
      </w:r>
      <w:r>
        <w:rPr>
          <w:rFonts w:ascii="Arial" w:hAnsi="Arial" w:cs="Arial"/>
          <w:sz w:val="20"/>
          <w:szCs w:val="20"/>
        </w:rPr>
        <w:t xml:space="preserve"> (v nadaljevanju: KČN)</w:t>
      </w:r>
      <w:r w:rsidRPr="00EC05D4">
        <w:rPr>
          <w:rFonts w:ascii="Arial" w:hAnsi="Arial" w:cs="Arial"/>
          <w:sz w:val="20"/>
          <w:szCs w:val="20"/>
        </w:rPr>
        <w:t>. Količina izpustov dušika neposredno v površinske vode in posredno v podzemne vode niha v odvisnosti od izgradnje novih kanalizacijskih sistemov in KČN ter s tem naraščanjem količine prečiščene komunalne odpadne vode. Količina dušika v iztokih je odvisna tudi od vzpostavljene stopnje čiščenja odpadnih voda, pri terciarni stopnji čiščenja se pretežni del dušika odstrani iz odpadnih voda.</w:t>
      </w:r>
    </w:p>
    <w:p w14:paraId="08761381" w14:textId="77777777" w:rsidR="004974AC" w:rsidRPr="005C3DD7" w:rsidRDefault="002B4B4F" w:rsidP="0072081E">
      <w:pPr>
        <w:spacing w:before="10pt" w:after="10pt" w:line="18pt" w:lineRule="auto"/>
        <w:rPr>
          <w:rFonts w:ascii="Arial" w:hAnsi="Arial" w:cs="Arial"/>
          <w:sz w:val="20"/>
          <w:szCs w:val="20"/>
        </w:rPr>
      </w:pPr>
      <w:r w:rsidRPr="00EC05D4">
        <w:rPr>
          <w:rFonts w:ascii="Arial" w:hAnsi="Arial" w:cs="Arial"/>
          <w:sz w:val="20"/>
          <w:szCs w:val="20"/>
        </w:rPr>
        <w:t>Povprečne letne vrednosti nitrata v vodnih telesih z aluvialnimi vodonosniki, ki so najbolj obremenjeni z nitrati</w:t>
      </w:r>
      <w:r w:rsidR="00F60C2B">
        <w:rPr>
          <w:rFonts w:ascii="Arial" w:hAnsi="Arial" w:cs="Arial"/>
          <w:sz w:val="20"/>
          <w:szCs w:val="20"/>
        </w:rPr>
        <w:t>,</w:t>
      </w:r>
      <w:r w:rsidRPr="00EC05D4">
        <w:rPr>
          <w:rFonts w:ascii="Arial" w:hAnsi="Arial" w:cs="Arial"/>
          <w:sz w:val="20"/>
          <w:szCs w:val="20"/>
        </w:rPr>
        <w:t xml:space="preserve"> v obdobju od leta 1998 do leta 2019 kažejo statistično značilne trende upadanja vsebnosti nitratov na vodnih telesih Savska kotlina in Ljubljansko barje, Savinjske, Dravske in Murske kotline. Rezultati državnega monitoringa podzemne vode na bolj obremenjenih vodnih telesih s statistično značilnimi trendi upadanja vsebnosti nitrata po vsej verjetnosti zrcalijo pozitivne učinke, ki bi lahko bili posledica kmetijskih in okoljskih ukrepov za zmanjševanje vnosa dušika v tla ter posledično racionalnejše rabe gnojil v kmetijstvu. Na ostalih vodnih telesih trend vsebnosti nitratov ni statistično </w:t>
      </w:r>
      <w:r w:rsidR="00642AF9">
        <w:rPr>
          <w:rFonts w:ascii="Arial" w:hAnsi="Arial" w:cs="Arial"/>
          <w:sz w:val="20"/>
          <w:szCs w:val="20"/>
        </w:rPr>
        <w:t>značilen.</w:t>
      </w:r>
      <w:r w:rsidR="00DE36AF">
        <w:rPr>
          <w:rFonts w:ascii="Arial" w:hAnsi="Arial" w:cs="Arial"/>
          <w:sz w:val="20"/>
          <w:szCs w:val="20"/>
        </w:rPr>
        <w:t xml:space="preserve"> </w:t>
      </w:r>
      <w:r w:rsidR="00126560">
        <w:rPr>
          <w:rFonts w:ascii="Arial" w:hAnsi="Arial" w:cs="Arial"/>
          <w:sz w:val="20"/>
          <w:szCs w:val="20"/>
        </w:rPr>
        <w:t>Povprečna v</w:t>
      </w:r>
      <w:r w:rsidR="004974AC" w:rsidRPr="005C3DD7">
        <w:rPr>
          <w:rFonts w:ascii="Arial" w:hAnsi="Arial" w:cs="Arial"/>
          <w:sz w:val="20"/>
          <w:szCs w:val="20"/>
        </w:rPr>
        <w:t>Vsebnost nitratov v podzemni vodi je bila v letu 201</w:t>
      </w:r>
      <w:r w:rsidR="00DE36AF">
        <w:rPr>
          <w:rFonts w:ascii="Arial" w:hAnsi="Arial" w:cs="Arial"/>
          <w:sz w:val="20"/>
          <w:szCs w:val="20"/>
        </w:rPr>
        <w:t>8</w:t>
      </w:r>
      <w:r w:rsidR="004974AC" w:rsidRPr="005C3DD7">
        <w:rPr>
          <w:rFonts w:ascii="Arial" w:hAnsi="Arial" w:cs="Arial"/>
          <w:sz w:val="20"/>
          <w:szCs w:val="20"/>
        </w:rPr>
        <w:t xml:space="preserve"> </w:t>
      </w:r>
      <w:r w:rsidR="00DE36AF">
        <w:rPr>
          <w:rFonts w:ascii="Arial" w:hAnsi="Arial" w:cs="Arial"/>
          <w:sz w:val="20"/>
          <w:szCs w:val="20"/>
        </w:rPr>
        <w:t>11,9</w:t>
      </w:r>
      <w:r w:rsidR="004974AC" w:rsidRPr="005C3DD7">
        <w:rPr>
          <w:rFonts w:ascii="Arial" w:hAnsi="Arial" w:cs="Arial"/>
          <w:sz w:val="20"/>
          <w:szCs w:val="20"/>
        </w:rPr>
        <w:t xml:space="preserve"> mg NO</w:t>
      </w:r>
      <w:r w:rsidR="004974AC" w:rsidRPr="005C3DD7">
        <w:rPr>
          <w:rFonts w:ascii="Arial" w:hAnsi="Arial" w:cs="Arial"/>
          <w:sz w:val="20"/>
          <w:szCs w:val="20"/>
          <w:vertAlign w:val="subscript"/>
        </w:rPr>
        <w:t>3</w:t>
      </w:r>
      <w:r w:rsidR="004974AC" w:rsidRPr="005C3DD7">
        <w:rPr>
          <w:rFonts w:ascii="Arial" w:hAnsi="Arial" w:cs="Arial"/>
          <w:sz w:val="20"/>
          <w:szCs w:val="20"/>
        </w:rPr>
        <w:t>/l in se je v primer</w:t>
      </w:r>
      <w:r w:rsidR="0050207C" w:rsidRPr="005C3DD7">
        <w:rPr>
          <w:rFonts w:ascii="Arial" w:hAnsi="Arial" w:cs="Arial"/>
          <w:sz w:val="20"/>
          <w:szCs w:val="20"/>
        </w:rPr>
        <w:t xml:space="preserve">javi z letom 2004 znižala za </w:t>
      </w:r>
      <w:r w:rsidR="00DE36AF">
        <w:rPr>
          <w:rFonts w:ascii="Arial" w:hAnsi="Arial" w:cs="Arial"/>
          <w:sz w:val="20"/>
          <w:szCs w:val="20"/>
        </w:rPr>
        <w:t>slabih 23</w:t>
      </w:r>
      <w:r w:rsidR="0050207C" w:rsidRPr="005C3DD7">
        <w:rPr>
          <w:rFonts w:ascii="Arial" w:hAnsi="Arial" w:cs="Arial"/>
          <w:sz w:val="20"/>
          <w:szCs w:val="20"/>
        </w:rPr>
        <w:t> </w:t>
      </w:r>
      <w:r w:rsidR="004974AC" w:rsidRPr="005C3DD7">
        <w:rPr>
          <w:rFonts w:ascii="Arial" w:hAnsi="Arial" w:cs="Arial"/>
          <w:sz w:val="20"/>
          <w:szCs w:val="20"/>
        </w:rPr>
        <w:t>%.</w:t>
      </w:r>
    </w:p>
    <w:p w14:paraId="34D6E081" w14:textId="77777777" w:rsidR="0050207C" w:rsidRPr="00194D37" w:rsidRDefault="005C3DD7" w:rsidP="00194D37">
      <w:pPr>
        <w:pStyle w:val="Odstavekseznama"/>
        <w:spacing w:line="18pt" w:lineRule="auto"/>
        <w:ind w:start="0pt"/>
        <w:rPr>
          <w:rFonts w:ascii="Arial" w:hAnsi="Arial" w:cs="Arial"/>
        </w:rPr>
      </w:pPr>
      <w:r w:rsidRPr="00194D37">
        <w:rPr>
          <w:rFonts w:ascii="Arial" w:hAnsi="Arial" w:cs="Arial"/>
        </w:rPr>
        <w:t>Tabela</w:t>
      </w:r>
      <w:r w:rsidR="00D0320F" w:rsidRPr="00194D37">
        <w:rPr>
          <w:rFonts w:ascii="Arial" w:hAnsi="Arial" w:cs="Arial"/>
        </w:rPr>
        <w:t xml:space="preserve"> </w:t>
      </w:r>
      <w:r w:rsidR="00D0320F" w:rsidRPr="00194D37">
        <w:rPr>
          <w:rFonts w:ascii="Arial" w:hAnsi="Arial" w:cs="Arial"/>
        </w:rPr>
        <w:fldChar w:fldCharType="begin"/>
      </w:r>
      <w:r w:rsidR="00D0320F" w:rsidRPr="00194D37">
        <w:rPr>
          <w:rFonts w:ascii="Arial" w:hAnsi="Arial" w:cs="Arial"/>
        </w:rPr>
        <w:instrText xml:space="preserve"> SEQ Preglednica \* ARABIC </w:instrText>
      </w:r>
      <w:r w:rsidR="00D0320F" w:rsidRPr="00194D37">
        <w:rPr>
          <w:rFonts w:ascii="Arial" w:hAnsi="Arial" w:cs="Arial"/>
        </w:rPr>
        <w:fldChar w:fldCharType="separate"/>
      </w:r>
      <w:r w:rsidR="004F145A">
        <w:rPr>
          <w:rFonts w:ascii="Arial" w:hAnsi="Arial" w:cs="Arial"/>
          <w:noProof/>
        </w:rPr>
        <w:t>8</w:t>
      </w:r>
      <w:r w:rsidR="00D0320F" w:rsidRPr="00194D37">
        <w:rPr>
          <w:rFonts w:ascii="Arial" w:hAnsi="Arial" w:cs="Arial"/>
        </w:rPr>
        <w:fldChar w:fldCharType="end"/>
      </w:r>
      <w:r w:rsidR="00D0320F" w:rsidRPr="00194D37">
        <w:rPr>
          <w:rFonts w:ascii="Arial" w:hAnsi="Arial" w:cs="Arial"/>
        </w:rPr>
        <w:t>: Nitrati v podzemni vodi</w:t>
      </w:r>
    </w:p>
    <w:p w14:paraId="326F87E3" w14:textId="64BD2B9B" w:rsidR="00642AF9" w:rsidRDefault="006C44D4" w:rsidP="004F00ED">
      <w:pPr>
        <w:pStyle w:val="Odstavekseznama"/>
        <w:ind w:start="0pt"/>
        <w:rPr>
          <w:rFonts w:ascii="Arial" w:hAnsi="Arial" w:cs="Arial"/>
          <w:noProof/>
          <w:sz w:val="16"/>
          <w:szCs w:val="16"/>
          <w:lang w:eastAsia="sl-SI"/>
        </w:rPr>
      </w:pPr>
      <w:r w:rsidRPr="00642AF9">
        <w:rPr>
          <w:noProof/>
        </w:rPr>
        <w:drawing>
          <wp:inline distT="0" distB="0" distL="0" distR="0" wp14:anchorId="6E846F85" wp14:editId="76959D37">
            <wp:extent cx="6115685" cy="278765"/>
            <wp:effectExtent l="0" t="0" r="0" b="0"/>
            <wp:docPr id="3" name="Slika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Slika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685" cy="278765"/>
                    </a:xfrm>
                    <a:prstGeom prst="rect">
                      <a:avLst/>
                    </a:prstGeom>
                    <a:noFill/>
                    <a:ln>
                      <a:noFill/>
                    </a:ln>
                  </pic:spPr>
                </pic:pic>
              </a:graphicData>
            </a:graphic>
          </wp:inline>
        </w:drawing>
      </w:r>
    </w:p>
    <w:p w14:paraId="7BBCCCD4" w14:textId="77777777" w:rsidR="00194D37" w:rsidRPr="00194D37" w:rsidRDefault="00194D37" w:rsidP="00194D37">
      <w:pPr>
        <w:pStyle w:val="Odstavekseznama"/>
        <w:spacing w:after="10pt"/>
        <w:ind w:start="0pt"/>
        <w:rPr>
          <w:rFonts w:ascii="Arial" w:hAnsi="Arial" w:cs="Arial"/>
          <w:sz w:val="16"/>
          <w:szCs w:val="16"/>
        </w:rPr>
      </w:pPr>
      <w:r w:rsidRPr="00194D37">
        <w:rPr>
          <w:rFonts w:ascii="Arial" w:hAnsi="Arial" w:cs="Arial"/>
          <w:noProof/>
          <w:sz w:val="16"/>
          <w:szCs w:val="16"/>
          <w:lang w:eastAsia="sl-SI"/>
        </w:rPr>
        <w:t xml:space="preserve">Vir: </w:t>
      </w:r>
      <w:r w:rsidR="00642AF9">
        <w:rPr>
          <w:rFonts w:ascii="Arial" w:hAnsi="Arial" w:cs="Arial"/>
          <w:noProof/>
          <w:sz w:val="16"/>
          <w:szCs w:val="16"/>
          <w:lang w:eastAsia="sl-SI"/>
        </w:rPr>
        <w:t>SURS</w:t>
      </w:r>
      <w:r>
        <w:rPr>
          <w:rFonts w:ascii="Arial" w:hAnsi="Arial" w:cs="Arial"/>
          <w:sz w:val="16"/>
          <w:szCs w:val="16"/>
        </w:rPr>
        <w:t xml:space="preserve">: </w:t>
      </w:r>
      <w:r w:rsidR="00642AF9" w:rsidRPr="00642AF9">
        <w:rPr>
          <w:rFonts w:ascii="Arial" w:hAnsi="Arial" w:cs="Arial"/>
          <w:sz w:val="16"/>
          <w:szCs w:val="16"/>
        </w:rPr>
        <w:t>https://www.stat.si/Pages/cilji/cilj-6.-vsem-zagotoviti-dostop-do-vode-in-sanitarne-ureditve-ter-poskrbeti-za-trajnostno-gospodarjenje-z-vodnimi-viri/6.4-nitrati-v-podzemni-vodi</w:t>
      </w:r>
    </w:p>
    <w:tbl>
      <w:tblPr>
        <w:tblW w:w="0pt" w:type="auto"/>
        <w:tblLook w:firstRow="1" w:lastRow="0" w:firstColumn="1" w:lastColumn="0" w:noHBand="0" w:noVBand="1"/>
      </w:tblPr>
      <w:tblGrid>
        <w:gridCol w:w="9070"/>
      </w:tblGrid>
      <w:tr w:rsidR="00BF1D34" w:rsidRPr="00BF1D34" w14:paraId="5C1322D0" w14:textId="77777777">
        <w:tc>
          <w:tcPr>
            <w:tcW w:w="488.90pt" w:type="dxa"/>
            <w:shd w:val="clear" w:color="auto" w:fill="auto"/>
          </w:tcPr>
          <w:p w14:paraId="150AD828" w14:textId="77777777" w:rsidR="00BF1D34" w:rsidRPr="00BF1D34" w:rsidRDefault="00BF1D34" w:rsidP="002C0C27">
            <w:pPr>
              <w:spacing w:line="18pt" w:lineRule="auto"/>
              <w:rPr>
                <w:rFonts w:ascii="Arial" w:hAnsi="Arial" w:cs="Arial"/>
                <w:noProof/>
                <w:sz w:val="20"/>
                <w:szCs w:val="20"/>
                <w:lang w:eastAsia="sl-SI"/>
              </w:rPr>
            </w:pPr>
            <w:r w:rsidRPr="00BF1D34">
              <w:rPr>
                <w:rFonts w:ascii="Arial" w:hAnsi="Arial" w:cs="Arial"/>
                <w:sz w:val="20"/>
                <w:szCs w:val="20"/>
                <w:lang w:eastAsia="sl-SI"/>
              </w:rPr>
              <w:t xml:space="preserve">Slika </w:t>
            </w:r>
            <w:r w:rsidRPr="00BF1D34">
              <w:rPr>
                <w:rFonts w:ascii="Arial" w:hAnsi="Arial" w:cs="Arial"/>
                <w:sz w:val="20"/>
                <w:szCs w:val="20"/>
                <w:lang w:eastAsia="sl-SI"/>
              </w:rPr>
              <w:fldChar w:fldCharType="begin"/>
            </w:r>
            <w:r w:rsidRPr="00BF1D34">
              <w:rPr>
                <w:rFonts w:ascii="Arial" w:hAnsi="Arial" w:cs="Arial"/>
                <w:sz w:val="20"/>
                <w:szCs w:val="20"/>
                <w:lang w:eastAsia="sl-SI"/>
              </w:rPr>
              <w:instrText xml:space="preserve"> SEQ Slika \* ARABIC </w:instrText>
            </w:r>
            <w:r w:rsidRPr="00BF1D34">
              <w:rPr>
                <w:rFonts w:ascii="Arial" w:hAnsi="Arial" w:cs="Arial"/>
                <w:sz w:val="20"/>
                <w:szCs w:val="20"/>
                <w:lang w:eastAsia="sl-SI"/>
              </w:rPr>
              <w:fldChar w:fldCharType="separate"/>
            </w:r>
            <w:r w:rsidR="004F145A">
              <w:rPr>
                <w:rFonts w:ascii="Arial" w:hAnsi="Arial" w:cs="Arial"/>
                <w:noProof/>
                <w:sz w:val="20"/>
                <w:szCs w:val="20"/>
                <w:lang w:eastAsia="sl-SI"/>
              </w:rPr>
              <w:t>2</w:t>
            </w:r>
            <w:r w:rsidRPr="00BF1D34">
              <w:rPr>
                <w:rFonts w:ascii="Arial" w:hAnsi="Arial" w:cs="Arial"/>
                <w:sz w:val="20"/>
                <w:szCs w:val="20"/>
                <w:lang w:eastAsia="sl-SI"/>
              </w:rPr>
              <w:fldChar w:fldCharType="end"/>
            </w:r>
            <w:r w:rsidRPr="00BF1D34">
              <w:rPr>
                <w:rFonts w:ascii="Arial" w:hAnsi="Arial" w:cs="Arial"/>
                <w:sz w:val="20"/>
                <w:szCs w:val="20"/>
                <w:lang w:eastAsia="sl-SI"/>
              </w:rPr>
              <w:t xml:space="preserve">: </w:t>
            </w:r>
            <w:r w:rsidR="002C0C27" w:rsidRPr="002C0C27">
              <w:rPr>
                <w:rFonts w:ascii="Arial" w:hAnsi="Arial" w:cs="Arial"/>
                <w:sz w:val="20"/>
                <w:szCs w:val="20"/>
                <w:lang w:eastAsia="sl-SI"/>
              </w:rPr>
              <w:t xml:space="preserve">Povprečna vrednost vsebnosti nitratov v Evropi in Sloveniji ter slovenskih vodnih telesih podzemne vode s pretežno medzrnskimi (aluvijalnimi) </w:t>
            </w:r>
            <w:r w:rsidR="00DE4657">
              <w:rPr>
                <w:rFonts w:ascii="Arial" w:hAnsi="Arial" w:cs="Arial"/>
                <w:sz w:val="20"/>
                <w:szCs w:val="20"/>
                <w:lang w:eastAsia="sl-SI"/>
              </w:rPr>
              <w:t>oz.</w:t>
            </w:r>
            <w:r w:rsidR="002C0C27" w:rsidRPr="002C0C27">
              <w:rPr>
                <w:rFonts w:ascii="Arial" w:hAnsi="Arial" w:cs="Arial"/>
                <w:sz w:val="20"/>
                <w:szCs w:val="20"/>
                <w:lang w:eastAsia="sl-SI"/>
              </w:rPr>
              <w:t xml:space="preserve"> kraško-razpoklinskimi vodonosniki</w:t>
            </w:r>
          </w:p>
        </w:tc>
      </w:tr>
      <w:tr w:rsidR="0050207C" w:rsidRPr="00A64C62" w14:paraId="4DFA4CF1" w14:textId="77777777">
        <w:tc>
          <w:tcPr>
            <w:tcW w:w="488.90pt" w:type="dxa"/>
            <w:shd w:val="clear" w:color="auto" w:fill="auto"/>
          </w:tcPr>
          <w:p w14:paraId="652B6CD0" w14:textId="3409699F" w:rsidR="0050207C" w:rsidRPr="00DC358D" w:rsidRDefault="006C44D4" w:rsidP="00C9680E">
            <w:pPr>
              <w:spacing w:line="18pt" w:lineRule="auto"/>
              <w:jc w:val="center"/>
              <w:rPr>
                <w:rFonts w:ascii="Arial" w:hAnsi="Arial" w:cs="Arial"/>
                <w:sz w:val="22"/>
                <w:szCs w:val="22"/>
              </w:rPr>
            </w:pPr>
            <w:r w:rsidRPr="002C0C27">
              <w:rPr>
                <w:rFonts w:ascii="Arial" w:hAnsi="Arial" w:cs="Arial"/>
                <w:noProof/>
                <w:sz w:val="20"/>
                <w:szCs w:val="20"/>
              </w:rPr>
              <w:lastRenderedPageBreak/>
              <w:drawing>
                <wp:inline distT="0" distB="0" distL="0" distR="0" wp14:anchorId="69B72DF6" wp14:editId="3C697063">
                  <wp:extent cx="5789295" cy="3859530"/>
                  <wp:effectExtent l="0" t="0" r="0" b="0"/>
                  <wp:docPr id="4" name="Slika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9295" cy="3859530"/>
                          </a:xfrm>
                          <a:prstGeom prst="rect">
                            <a:avLst/>
                          </a:prstGeom>
                          <a:noFill/>
                          <a:ln>
                            <a:noFill/>
                          </a:ln>
                        </pic:spPr>
                      </pic:pic>
                    </a:graphicData>
                  </a:graphic>
                </wp:inline>
              </w:drawing>
            </w:r>
          </w:p>
        </w:tc>
      </w:tr>
      <w:tr w:rsidR="0050207C" w:rsidRPr="006E45F5" w14:paraId="76CFA4E7" w14:textId="77777777">
        <w:tc>
          <w:tcPr>
            <w:tcW w:w="488.90pt" w:type="dxa"/>
            <w:shd w:val="clear" w:color="auto" w:fill="auto"/>
          </w:tcPr>
          <w:p w14:paraId="16668A2D" w14:textId="77777777" w:rsidR="0050207C" w:rsidRPr="006E45F5" w:rsidRDefault="00BF1D34" w:rsidP="006E45F5">
            <w:pPr>
              <w:spacing w:after="10pt"/>
              <w:rPr>
                <w:rFonts w:ascii="Arial" w:hAnsi="Arial" w:cs="Arial"/>
                <w:sz w:val="16"/>
                <w:szCs w:val="16"/>
              </w:rPr>
            </w:pPr>
            <w:r w:rsidRPr="006E45F5">
              <w:rPr>
                <w:rFonts w:ascii="Arial" w:hAnsi="Arial" w:cs="Arial"/>
                <w:sz w:val="16"/>
                <w:szCs w:val="16"/>
              </w:rPr>
              <w:t xml:space="preserve">Vir: </w:t>
            </w:r>
            <w:r w:rsidR="006E45F5" w:rsidRPr="006E45F5">
              <w:rPr>
                <w:rFonts w:ascii="Arial" w:hAnsi="Arial" w:cs="Arial"/>
                <w:sz w:val="16"/>
                <w:szCs w:val="16"/>
                <w:lang w:eastAsia="sl-SI"/>
              </w:rPr>
              <w:t xml:space="preserve">ARSO: </w:t>
            </w:r>
            <w:r w:rsidR="002C0C27" w:rsidRPr="002C0C27">
              <w:rPr>
                <w:rFonts w:ascii="Arial" w:hAnsi="Arial" w:cs="Arial"/>
                <w:sz w:val="16"/>
                <w:szCs w:val="16"/>
                <w:lang w:eastAsia="sl-SI"/>
              </w:rPr>
              <w:t>http://kazalci.arso.gov.si/sl/content/nitrati-v-podzemni-vodi-8?tid=1600</w:t>
            </w:r>
          </w:p>
        </w:tc>
      </w:tr>
    </w:tbl>
    <w:p w14:paraId="16F639D7" w14:textId="77777777" w:rsidR="0072081E" w:rsidRPr="004F00ED" w:rsidRDefault="0072081E" w:rsidP="0072081E">
      <w:pPr>
        <w:spacing w:before="10pt" w:after="10pt" w:line="18pt" w:lineRule="auto"/>
        <w:rPr>
          <w:rFonts w:ascii="Arial" w:hAnsi="Arial" w:cs="Arial"/>
          <w:sz w:val="20"/>
          <w:szCs w:val="20"/>
        </w:rPr>
      </w:pPr>
      <w:r w:rsidRPr="0072081E">
        <w:rPr>
          <w:rFonts w:ascii="Arial" w:hAnsi="Arial" w:cs="Arial"/>
          <w:sz w:val="20"/>
          <w:szCs w:val="20"/>
        </w:rPr>
        <w:t>Meritve nitrata so se v letu 2019, v vodonosnikih z medzrnsko poroznostjo izvajale skoraj na celotni merilni mreži. Pokazale so, da se koncentracije nitrata statistično značilno znižujejo. Največ merilnih mest s padajočim trendom za nitrat je bilo v Savski kotlini in na Ljubljanskem barju ,v Savinjski kotliniter v Dravski kotlini. Kljub temu sobile na določenih merilnih mestihs padajočim trendom vsebnosti nitrata še vedno visoke, višje od okoljskega standarda. Takšna merilna mesta so Godešič, Žabnica, Levec AMP-1, Medlog vodnjak A, Šempeter 0840, Lancova vas ter Zagojiči. Na črpališču Drnovo, v</w:t>
      </w:r>
      <w:r>
        <w:rPr>
          <w:rFonts w:ascii="Arial" w:hAnsi="Arial" w:cs="Arial"/>
          <w:sz w:val="20"/>
          <w:szCs w:val="20"/>
        </w:rPr>
        <w:t xml:space="preserve"> </w:t>
      </w:r>
      <w:r w:rsidRPr="0072081E">
        <w:rPr>
          <w:rFonts w:ascii="Arial" w:hAnsi="Arial" w:cs="Arial"/>
          <w:sz w:val="20"/>
          <w:szCs w:val="20"/>
        </w:rPr>
        <w:t>Krški kotlini ter v globoki vrtini črpališča Skorba, v Dravski kotlini, trend za nitrat narašča, vrednosti v letu 2019 so bile nad 75 % standardna kakovosti.</w:t>
      </w:r>
      <w:r>
        <w:rPr>
          <w:rFonts w:ascii="Arial" w:hAnsi="Arial" w:cs="Arial"/>
          <w:sz w:val="20"/>
          <w:szCs w:val="20"/>
        </w:rPr>
        <w:t xml:space="preserve"> (Kemijsko stane podzemne vode v Sloveniji – Poročilo za leto 2019</w:t>
      </w:r>
      <w:r w:rsidRPr="004F00ED">
        <w:rPr>
          <w:rFonts w:ascii="Arial" w:hAnsi="Arial" w:cs="Arial"/>
          <w:sz w:val="20"/>
          <w:szCs w:val="20"/>
        </w:rPr>
        <w:t>, 2020)</w:t>
      </w:r>
    </w:p>
    <w:p w14:paraId="7F15B3C2" w14:textId="77777777" w:rsidR="004974AC" w:rsidRPr="005C3DD7" w:rsidRDefault="004974AC" w:rsidP="006E45F5">
      <w:pPr>
        <w:spacing w:before="10pt" w:after="10pt" w:line="18pt" w:lineRule="auto"/>
        <w:rPr>
          <w:rFonts w:ascii="Arial" w:hAnsi="Arial" w:cs="Arial"/>
          <w:sz w:val="20"/>
          <w:szCs w:val="20"/>
        </w:rPr>
      </w:pPr>
      <w:r w:rsidRPr="004F00ED">
        <w:rPr>
          <w:rFonts w:ascii="Arial" w:hAnsi="Arial" w:cs="Arial"/>
          <w:sz w:val="20"/>
          <w:szCs w:val="20"/>
        </w:rPr>
        <w:t>V letu 201</w:t>
      </w:r>
      <w:r w:rsidR="00993199" w:rsidRPr="004F00ED">
        <w:rPr>
          <w:rFonts w:ascii="Arial" w:hAnsi="Arial" w:cs="Arial"/>
          <w:sz w:val="20"/>
          <w:szCs w:val="20"/>
        </w:rPr>
        <w:t>7</w:t>
      </w:r>
      <w:r w:rsidRPr="004F00ED">
        <w:rPr>
          <w:rFonts w:ascii="Arial" w:hAnsi="Arial" w:cs="Arial"/>
          <w:sz w:val="20"/>
          <w:szCs w:val="20"/>
        </w:rPr>
        <w:t xml:space="preserve"> je bilo glede na prisotnost nitratov v podzemnih vodah kar </w:t>
      </w:r>
      <w:r w:rsidR="00993199" w:rsidRPr="004F00ED">
        <w:rPr>
          <w:rFonts w:ascii="Arial" w:hAnsi="Arial" w:cs="Arial"/>
          <w:sz w:val="20"/>
          <w:szCs w:val="20"/>
        </w:rPr>
        <w:t>83,33</w:t>
      </w:r>
      <w:r w:rsidR="0050207C" w:rsidRPr="004F00ED">
        <w:rPr>
          <w:rFonts w:ascii="Arial" w:hAnsi="Arial" w:cs="Arial"/>
          <w:sz w:val="20"/>
          <w:szCs w:val="20"/>
        </w:rPr>
        <w:t> </w:t>
      </w:r>
      <w:r w:rsidRPr="004F00ED">
        <w:rPr>
          <w:rFonts w:ascii="Arial" w:hAnsi="Arial" w:cs="Arial"/>
          <w:sz w:val="20"/>
          <w:szCs w:val="20"/>
        </w:rPr>
        <w:t xml:space="preserve">% merilnih mest visoke kakovosti (&lt; 25 mg/l), </w:t>
      </w:r>
      <w:r w:rsidR="00993199" w:rsidRPr="004F00ED">
        <w:rPr>
          <w:rFonts w:ascii="Arial" w:hAnsi="Arial" w:cs="Arial"/>
          <w:sz w:val="20"/>
          <w:szCs w:val="20"/>
        </w:rPr>
        <w:t>16,67</w:t>
      </w:r>
      <w:r w:rsidR="0050207C" w:rsidRPr="004F00ED">
        <w:rPr>
          <w:rFonts w:ascii="Arial" w:hAnsi="Arial" w:cs="Arial"/>
          <w:sz w:val="20"/>
          <w:szCs w:val="20"/>
        </w:rPr>
        <w:t> </w:t>
      </w:r>
      <w:r w:rsidRPr="004F00ED">
        <w:rPr>
          <w:rFonts w:ascii="Arial" w:hAnsi="Arial" w:cs="Arial"/>
          <w:sz w:val="20"/>
          <w:szCs w:val="20"/>
        </w:rPr>
        <w:t>% srednje kakovosti (≤ 25 mg/l in &lt; 50 mg/l) in</w:t>
      </w:r>
      <w:r w:rsidR="00993199" w:rsidRPr="004F00ED">
        <w:rPr>
          <w:rFonts w:ascii="Arial" w:hAnsi="Arial" w:cs="Arial"/>
          <w:sz w:val="20"/>
          <w:szCs w:val="20"/>
        </w:rPr>
        <w:t xml:space="preserve"> nobenega</w:t>
      </w:r>
      <w:r w:rsidRPr="004F00ED">
        <w:rPr>
          <w:rFonts w:ascii="Arial" w:hAnsi="Arial" w:cs="Arial"/>
          <w:sz w:val="20"/>
          <w:szCs w:val="20"/>
        </w:rPr>
        <w:t xml:space="preserve"> meriln</w:t>
      </w:r>
      <w:r w:rsidR="00993199" w:rsidRPr="004F00ED">
        <w:rPr>
          <w:rFonts w:ascii="Arial" w:hAnsi="Arial" w:cs="Arial"/>
          <w:sz w:val="20"/>
          <w:szCs w:val="20"/>
        </w:rPr>
        <w:t>ega</w:t>
      </w:r>
      <w:r w:rsidRPr="004F00ED">
        <w:rPr>
          <w:rFonts w:ascii="Arial" w:hAnsi="Arial" w:cs="Arial"/>
          <w:sz w:val="20"/>
          <w:szCs w:val="20"/>
        </w:rPr>
        <w:t xml:space="preserve"> mest</w:t>
      </w:r>
      <w:r w:rsidR="00993199" w:rsidRPr="004F00ED">
        <w:rPr>
          <w:rFonts w:ascii="Arial" w:hAnsi="Arial" w:cs="Arial"/>
          <w:sz w:val="20"/>
          <w:szCs w:val="20"/>
        </w:rPr>
        <w:t>a</w:t>
      </w:r>
      <w:r w:rsidRPr="004F00ED">
        <w:rPr>
          <w:rFonts w:ascii="Arial" w:hAnsi="Arial" w:cs="Arial"/>
          <w:sz w:val="20"/>
          <w:szCs w:val="20"/>
        </w:rPr>
        <w:t xml:space="preserve"> slabe kakovosti (≥ 50 mg/l).</w:t>
      </w:r>
    </w:p>
    <w:p w14:paraId="7E9E24B1" w14:textId="77777777" w:rsidR="008237EE" w:rsidRPr="006E45F5" w:rsidRDefault="005C3DD7" w:rsidP="006E45F5">
      <w:pPr>
        <w:pStyle w:val="Odstavekseznama"/>
        <w:spacing w:line="18pt" w:lineRule="auto"/>
        <w:ind w:start="0pt"/>
        <w:rPr>
          <w:rFonts w:ascii="Arial" w:hAnsi="Arial" w:cs="Arial"/>
        </w:rPr>
      </w:pPr>
      <w:r w:rsidRPr="006E45F5">
        <w:rPr>
          <w:rFonts w:ascii="Arial" w:hAnsi="Arial" w:cs="Arial"/>
        </w:rPr>
        <w:t>Tabela</w:t>
      </w:r>
      <w:r w:rsidR="00D0320F" w:rsidRPr="006E45F5">
        <w:rPr>
          <w:rFonts w:ascii="Arial" w:hAnsi="Arial" w:cs="Arial"/>
        </w:rPr>
        <w:t xml:space="preserve"> </w:t>
      </w:r>
      <w:r w:rsidR="00D0320F" w:rsidRPr="006E45F5">
        <w:rPr>
          <w:rFonts w:ascii="Arial" w:hAnsi="Arial" w:cs="Arial"/>
        </w:rPr>
        <w:fldChar w:fldCharType="begin"/>
      </w:r>
      <w:r w:rsidR="00D0320F" w:rsidRPr="006E45F5">
        <w:rPr>
          <w:rFonts w:ascii="Arial" w:hAnsi="Arial" w:cs="Arial"/>
        </w:rPr>
        <w:instrText xml:space="preserve"> SEQ Preglednica \* ARABIC </w:instrText>
      </w:r>
      <w:r w:rsidR="00D0320F" w:rsidRPr="006E45F5">
        <w:rPr>
          <w:rFonts w:ascii="Arial" w:hAnsi="Arial" w:cs="Arial"/>
        </w:rPr>
        <w:fldChar w:fldCharType="separate"/>
      </w:r>
      <w:r w:rsidR="004F145A">
        <w:rPr>
          <w:rFonts w:ascii="Arial" w:hAnsi="Arial" w:cs="Arial"/>
          <w:noProof/>
        </w:rPr>
        <w:t>9</w:t>
      </w:r>
      <w:r w:rsidR="00D0320F" w:rsidRPr="006E45F5">
        <w:rPr>
          <w:rFonts w:ascii="Arial" w:hAnsi="Arial" w:cs="Arial"/>
        </w:rPr>
        <w:fldChar w:fldCharType="end"/>
      </w:r>
      <w:r w:rsidR="00D0320F" w:rsidRPr="006E45F5">
        <w:rPr>
          <w:rFonts w:ascii="Arial" w:hAnsi="Arial" w:cs="Arial"/>
        </w:rPr>
        <w:t>: Kakovost vode</w:t>
      </w:r>
      <w:r w:rsidR="00993199">
        <w:rPr>
          <w:rFonts w:ascii="Arial" w:hAnsi="Arial" w:cs="Arial"/>
        </w:rPr>
        <w:t xml:space="preserve"> v Sloveniji</w:t>
      </w:r>
    </w:p>
    <w:tbl>
      <w:tblPr>
        <w:tblW w:w="0pt" w:type="auto"/>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5224"/>
        <w:gridCol w:w="3836"/>
      </w:tblGrid>
      <w:tr w:rsidR="008237EE" w:rsidRPr="005C3DD7" w14:paraId="671F6D75" w14:textId="77777777">
        <w:tc>
          <w:tcPr>
            <w:tcW w:w="281.85pt" w:type="dxa"/>
            <w:shd w:val="clear" w:color="auto" w:fill="92D050"/>
            <w:tcMar>
              <w:top w:w="0.55pt" w:type="dxa"/>
              <w:bottom w:w="0.55pt" w:type="dxa"/>
            </w:tcMar>
            <w:vAlign w:val="center"/>
          </w:tcPr>
          <w:p w14:paraId="13F28706" w14:textId="77777777" w:rsidR="008237EE" w:rsidRPr="00C25194" w:rsidRDefault="00C25194" w:rsidP="006E45F5">
            <w:pPr>
              <w:pStyle w:val="Odstavekseznama"/>
              <w:spacing w:line="18pt" w:lineRule="auto"/>
              <w:ind w:start="0pt"/>
              <w:rPr>
                <w:rFonts w:ascii="Arial" w:hAnsi="Arial" w:cs="Arial"/>
                <w:b/>
                <w:color w:val="FFFFFF"/>
                <w:lang w:eastAsia="sl-SI"/>
              </w:rPr>
            </w:pPr>
            <w:r w:rsidRPr="00C25194">
              <w:rPr>
                <w:rFonts w:ascii="Arial" w:hAnsi="Arial" w:cs="Arial"/>
                <w:b/>
                <w:color w:val="FFFFFF"/>
                <w:lang w:eastAsia="sl-SI"/>
              </w:rPr>
              <w:t>Leto</w:t>
            </w:r>
          </w:p>
        </w:tc>
        <w:tc>
          <w:tcPr>
            <w:tcW w:w="207.05pt" w:type="dxa"/>
            <w:shd w:val="clear" w:color="auto" w:fill="92D050"/>
            <w:tcMar>
              <w:top w:w="0.55pt" w:type="dxa"/>
              <w:bottom w:w="0.55pt" w:type="dxa"/>
            </w:tcMar>
            <w:vAlign w:val="center"/>
          </w:tcPr>
          <w:p w14:paraId="5A32BA3C" w14:textId="77777777" w:rsidR="008237EE" w:rsidRPr="005C3DD7" w:rsidRDefault="008237EE" w:rsidP="006E45F5">
            <w:pPr>
              <w:pStyle w:val="Odstavekseznama"/>
              <w:spacing w:line="18pt" w:lineRule="auto"/>
              <w:ind w:start="0pt"/>
              <w:jc w:val="end"/>
              <w:rPr>
                <w:rFonts w:ascii="Arial" w:hAnsi="Arial" w:cs="Arial"/>
                <w:b/>
                <w:color w:val="FFFFFF"/>
              </w:rPr>
            </w:pPr>
            <w:r w:rsidRPr="005C3DD7">
              <w:rPr>
                <w:rFonts w:ascii="Arial" w:hAnsi="Arial" w:cs="Arial"/>
                <w:b/>
                <w:color w:val="FFFFFF"/>
              </w:rPr>
              <w:t>2012</w:t>
            </w:r>
          </w:p>
        </w:tc>
      </w:tr>
      <w:tr w:rsidR="008237EE" w:rsidRPr="005C3DD7" w14:paraId="41DE9E20" w14:textId="77777777">
        <w:tc>
          <w:tcPr>
            <w:tcW w:w="281.85pt" w:type="dxa"/>
            <w:shd w:val="clear" w:color="auto" w:fill="auto"/>
            <w:tcMar>
              <w:top w:w="0.55pt" w:type="dxa"/>
              <w:bottom w:w="0.55pt" w:type="dxa"/>
            </w:tcMar>
            <w:vAlign w:val="center"/>
          </w:tcPr>
          <w:p w14:paraId="3BB6FD4B" w14:textId="77777777" w:rsidR="008237EE" w:rsidRPr="005C3DD7" w:rsidRDefault="008237EE" w:rsidP="006E45F5">
            <w:pPr>
              <w:pStyle w:val="Odstavekseznama"/>
              <w:spacing w:line="18pt" w:lineRule="auto"/>
              <w:ind w:start="0pt"/>
              <w:rPr>
                <w:rFonts w:ascii="Arial" w:hAnsi="Arial" w:cs="Arial"/>
              </w:rPr>
            </w:pPr>
            <w:r w:rsidRPr="005C3DD7">
              <w:rPr>
                <w:rFonts w:ascii="Arial" w:hAnsi="Arial" w:cs="Arial"/>
              </w:rPr>
              <w:t>visoka kakovost (% merilnih mest)</w:t>
            </w:r>
          </w:p>
        </w:tc>
        <w:tc>
          <w:tcPr>
            <w:tcW w:w="207.05pt" w:type="dxa"/>
            <w:shd w:val="clear" w:color="auto" w:fill="auto"/>
            <w:tcMar>
              <w:top w:w="0.55pt" w:type="dxa"/>
              <w:bottom w:w="0.55pt" w:type="dxa"/>
            </w:tcMar>
            <w:vAlign w:val="center"/>
          </w:tcPr>
          <w:p w14:paraId="761FED46" w14:textId="77777777" w:rsidR="008237EE" w:rsidRPr="005C3DD7" w:rsidRDefault="00993199" w:rsidP="00993199">
            <w:pPr>
              <w:pStyle w:val="Odstavekseznama"/>
              <w:spacing w:line="18pt" w:lineRule="auto"/>
              <w:ind w:start="0pt"/>
              <w:jc w:val="end"/>
              <w:rPr>
                <w:rFonts w:ascii="Arial" w:hAnsi="Arial" w:cs="Arial"/>
              </w:rPr>
            </w:pPr>
            <w:r>
              <w:rPr>
                <w:rFonts w:ascii="Arial" w:hAnsi="Arial" w:cs="Arial"/>
              </w:rPr>
              <w:t>83,33</w:t>
            </w:r>
          </w:p>
        </w:tc>
      </w:tr>
      <w:tr w:rsidR="008237EE" w:rsidRPr="005C3DD7" w14:paraId="7CD07AEE" w14:textId="77777777">
        <w:tc>
          <w:tcPr>
            <w:tcW w:w="281.85pt" w:type="dxa"/>
            <w:shd w:val="clear" w:color="auto" w:fill="auto"/>
            <w:tcMar>
              <w:top w:w="0.55pt" w:type="dxa"/>
              <w:bottom w:w="0.55pt" w:type="dxa"/>
            </w:tcMar>
            <w:vAlign w:val="center"/>
          </w:tcPr>
          <w:p w14:paraId="146509AB" w14:textId="77777777" w:rsidR="008237EE" w:rsidRPr="005C3DD7" w:rsidRDefault="008237EE" w:rsidP="006E45F5">
            <w:pPr>
              <w:pStyle w:val="Odstavekseznama"/>
              <w:spacing w:line="18pt" w:lineRule="auto"/>
              <w:ind w:start="0pt"/>
              <w:rPr>
                <w:rFonts w:ascii="Arial" w:hAnsi="Arial" w:cs="Arial"/>
              </w:rPr>
            </w:pPr>
            <w:r w:rsidRPr="005C3DD7">
              <w:rPr>
                <w:rFonts w:ascii="Arial" w:hAnsi="Arial" w:cs="Arial"/>
              </w:rPr>
              <w:t>srednja kakovost (% merilnih mest)</w:t>
            </w:r>
          </w:p>
        </w:tc>
        <w:tc>
          <w:tcPr>
            <w:tcW w:w="207.05pt" w:type="dxa"/>
            <w:shd w:val="clear" w:color="auto" w:fill="auto"/>
            <w:tcMar>
              <w:top w:w="0.55pt" w:type="dxa"/>
              <w:bottom w:w="0.55pt" w:type="dxa"/>
            </w:tcMar>
            <w:vAlign w:val="center"/>
          </w:tcPr>
          <w:p w14:paraId="0330A903" w14:textId="77777777" w:rsidR="008237EE" w:rsidRPr="005C3DD7" w:rsidRDefault="00993199" w:rsidP="00993199">
            <w:pPr>
              <w:pStyle w:val="Odstavekseznama"/>
              <w:spacing w:line="18pt" w:lineRule="auto"/>
              <w:ind w:start="0pt"/>
              <w:jc w:val="end"/>
              <w:rPr>
                <w:rFonts w:ascii="Arial" w:hAnsi="Arial" w:cs="Arial"/>
              </w:rPr>
            </w:pPr>
            <w:r>
              <w:rPr>
                <w:rFonts w:ascii="Arial" w:hAnsi="Arial" w:cs="Arial"/>
              </w:rPr>
              <w:t>16,67</w:t>
            </w:r>
          </w:p>
        </w:tc>
      </w:tr>
      <w:tr w:rsidR="008237EE" w:rsidRPr="005C3DD7" w14:paraId="2F140896" w14:textId="77777777">
        <w:tc>
          <w:tcPr>
            <w:tcW w:w="281.85pt" w:type="dxa"/>
            <w:shd w:val="clear" w:color="auto" w:fill="auto"/>
            <w:tcMar>
              <w:top w:w="0.55pt" w:type="dxa"/>
              <w:bottom w:w="0.55pt" w:type="dxa"/>
            </w:tcMar>
            <w:vAlign w:val="center"/>
          </w:tcPr>
          <w:p w14:paraId="6508E80F" w14:textId="77777777" w:rsidR="008237EE" w:rsidRPr="005C3DD7" w:rsidRDefault="008237EE" w:rsidP="006E45F5">
            <w:pPr>
              <w:pStyle w:val="Odstavekseznama"/>
              <w:spacing w:line="18pt" w:lineRule="auto"/>
              <w:ind w:start="0pt"/>
              <w:rPr>
                <w:rFonts w:ascii="Arial" w:hAnsi="Arial" w:cs="Arial"/>
              </w:rPr>
            </w:pPr>
            <w:r w:rsidRPr="005C3DD7">
              <w:rPr>
                <w:rFonts w:ascii="Arial" w:hAnsi="Arial" w:cs="Arial"/>
              </w:rPr>
              <w:t>slaba kakovost (% merilnih mest)</w:t>
            </w:r>
          </w:p>
        </w:tc>
        <w:tc>
          <w:tcPr>
            <w:tcW w:w="207.05pt" w:type="dxa"/>
            <w:shd w:val="clear" w:color="auto" w:fill="auto"/>
            <w:tcMar>
              <w:top w:w="0.55pt" w:type="dxa"/>
              <w:bottom w:w="0.55pt" w:type="dxa"/>
            </w:tcMar>
            <w:vAlign w:val="center"/>
          </w:tcPr>
          <w:p w14:paraId="21BB7213" w14:textId="77777777" w:rsidR="008237EE" w:rsidRPr="005C3DD7" w:rsidRDefault="00993199" w:rsidP="00993199">
            <w:pPr>
              <w:pStyle w:val="Odstavekseznama"/>
              <w:spacing w:line="18pt" w:lineRule="auto"/>
              <w:ind w:start="0pt"/>
              <w:jc w:val="end"/>
              <w:rPr>
                <w:rFonts w:ascii="Arial" w:hAnsi="Arial" w:cs="Arial"/>
              </w:rPr>
            </w:pPr>
            <w:r>
              <w:rPr>
                <w:rFonts w:ascii="Arial" w:hAnsi="Arial" w:cs="Arial"/>
              </w:rPr>
              <w:t>0,00</w:t>
            </w:r>
          </w:p>
        </w:tc>
      </w:tr>
    </w:tbl>
    <w:p w14:paraId="2E9A397C" w14:textId="77777777" w:rsidR="00C25194" w:rsidRPr="00C25194" w:rsidRDefault="00C25194" w:rsidP="00C25194">
      <w:pPr>
        <w:spacing w:line="18pt" w:lineRule="auto"/>
        <w:rPr>
          <w:rFonts w:ascii="Arial" w:hAnsi="Arial" w:cs="Arial"/>
          <w:sz w:val="16"/>
          <w:szCs w:val="16"/>
        </w:rPr>
      </w:pPr>
      <w:r w:rsidRPr="00C25194">
        <w:rPr>
          <w:rFonts w:ascii="Arial" w:hAnsi="Arial" w:cs="Arial"/>
          <w:sz w:val="16"/>
          <w:szCs w:val="16"/>
        </w:rPr>
        <w:t xml:space="preserve">Vir: </w:t>
      </w:r>
      <w:r w:rsidRPr="000330C8">
        <w:rPr>
          <w:rFonts w:ascii="Arial" w:hAnsi="Arial" w:cs="Arial"/>
          <w:sz w:val="16"/>
          <w:szCs w:val="16"/>
        </w:rPr>
        <w:t xml:space="preserve">Dashboard: </w:t>
      </w:r>
      <w:r w:rsidR="00993199" w:rsidRPr="00993199">
        <w:t xml:space="preserve"> </w:t>
      </w:r>
      <w:r w:rsidR="00993199" w:rsidRPr="00993199">
        <w:rPr>
          <w:rFonts w:ascii="Arial" w:hAnsi="Arial" w:cs="Arial"/>
          <w:sz w:val="16"/>
          <w:szCs w:val="16"/>
        </w:rPr>
        <w:t>https://agridata.ec.europa.eu/extensions/DashboardIndicators/DataExplorer.html?select=EU27_FLAG,</w:t>
      </w:r>
      <w:r w:rsidR="00D92162">
        <w:rPr>
          <w:rFonts w:ascii="Arial" w:hAnsi="Arial" w:cs="Arial"/>
          <w:sz w:val="16"/>
          <w:szCs w:val="16"/>
        </w:rPr>
        <w:t>1</w:t>
      </w:r>
    </w:p>
    <w:p w14:paraId="6D9C1F76" w14:textId="77777777" w:rsidR="00370ADA" w:rsidRPr="00451382" w:rsidRDefault="00370ADA" w:rsidP="005C3DD7">
      <w:pPr>
        <w:spacing w:before="10pt" w:after="10pt" w:line="18pt" w:lineRule="auto"/>
        <w:rPr>
          <w:rFonts w:ascii="Arial" w:hAnsi="Arial" w:cs="Arial"/>
          <w:sz w:val="20"/>
          <w:szCs w:val="20"/>
        </w:rPr>
      </w:pPr>
      <w:r w:rsidRPr="005C3DD7">
        <w:rPr>
          <w:rFonts w:ascii="Arial" w:hAnsi="Arial" w:cs="Arial"/>
          <w:sz w:val="20"/>
          <w:szCs w:val="20"/>
        </w:rPr>
        <w:lastRenderedPageBreak/>
        <w:t>Na splošno se tudi vsebnost FFS</w:t>
      </w:r>
      <w:r w:rsidRPr="005C3DD7">
        <w:rPr>
          <w:rFonts w:ascii="Arial" w:hAnsi="Arial" w:cs="Arial"/>
          <w:bCs/>
          <w:sz w:val="20"/>
          <w:szCs w:val="20"/>
        </w:rPr>
        <w:t xml:space="preserve"> </w:t>
      </w:r>
      <w:r w:rsidRPr="005C3DD7">
        <w:rPr>
          <w:rFonts w:ascii="Arial" w:hAnsi="Arial" w:cs="Arial"/>
          <w:sz w:val="20"/>
          <w:szCs w:val="20"/>
        </w:rPr>
        <w:t>v podzemni vodi znižuje. Podobno kot z nitrati je tudi s FFS najbolj obremenjena osrednja in severovzhodna Slovenija. V ravninskih predelih Slovenije (Dravska in Murska kotlina), za katere je značilna večja kmetijska dejavnost, vsebnosti nekaterih FFS presegajo standard kakovosti. Opazna so tudi posamezna točkovna onesnaženja, ki pa so pogosto posledica nestrokovne rabe teh sredstev. Vodonosniki s kraško in razpoklinsko poroznostjo so zaradi manjše poseljenosti in redkejših kmetijskih površin manj obremenjeni s FFS. V obdobju 1998–2015 se je vsebnost vsote FFS v vodnih telesih podzemne vode z aluvialnimi vodonosniki zniževala. Vsota FFS se znižuje predvsem zaradi upadanja vsebnosti atrazina in njegovega metabolita desetil–atrazina, kar kaže na pozitivni učinek prepovedi rabe atrazina. Namesto tega se danes uporabljajo druga FFS, ki pa se jih zaradi njihovih ugodnejših fizikalno–kemijskih lastnosti (hitra razgradnja, večja adsorpcija ipd.) v podzemni vodi redkeje ugotavlja.</w:t>
      </w:r>
      <w:r w:rsidR="00451382">
        <w:rPr>
          <w:rFonts w:ascii="Arial" w:hAnsi="Arial" w:cs="Arial"/>
          <w:sz w:val="20"/>
          <w:szCs w:val="20"/>
        </w:rPr>
        <w:t xml:space="preserve"> </w:t>
      </w:r>
      <w:r w:rsidR="00451382" w:rsidRPr="00451382">
        <w:rPr>
          <w:rFonts w:ascii="Arial" w:hAnsi="Arial" w:cs="Arial"/>
          <w:sz w:val="20"/>
          <w:szCs w:val="20"/>
        </w:rPr>
        <w:t>(Poročilo o okolju v Republiki Sloveniji 2017)</w:t>
      </w:r>
    </w:p>
    <w:p w14:paraId="196FF4C5" w14:textId="77777777" w:rsidR="004A40F7" w:rsidRPr="005C3DD7" w:rsidRDefault="00370ADA" w:rsidP="005C3DD7">
      <w:pPr>
        <w:spacing w:before="10pt" w:after="10pt" w:line="18pt" w:lineRule="auto"/>
        <w:rPr>
          <w:rFonts w:ascii="Arial" w:hAnsi="Arial" w:cs="Arial"/>
          <w:sz w:val="20"/>
          <w:szCs w:val="20"/>
        </w:rPr>
      </w:pPr>
      <w:r w:rsidRPr="005C3DD7">
        <w:rPr>
          <w:rFonts w:ascii="Arial" w:hAnsi="Arial" w:cs="Arial"/>
          <w:sz w:val="20"/>
          <w:szCs w:val="20"/>
        </w:rPr>
        <w:t xml:space="preserve">Do obremenitev s hranili iz kmetijstva prihaja zaradi rabe živinskih gnojil, mineralnih gnojil in gnojilne gošče iz večjih živinskih obratov. </w:t>
      </w:r>
      <w:r w:rsidR="004974AC" w:rsidRPr="005C3DD7">
        <w:rPr>
          <w:rFonts w:ascii="Arial" w:hAnsi="Arial" w:cs="Arial"/>
          <w:sz w:val="20"/>
          <w:szCs w:val="20"/>
        </w:rPr>
        <w:t xml:space="preserve">Bruto bilanca hranil na kmetijskih površinah pokaže potencialen vpliv nitratov in fosfatov iz kmetijstva na kakovost vode. Pretirana uporaba dušika in fosforja lahko povzroči onesnaženje površinske in podzemne vode in evtrofikacijo. </w:t>
      </w:r>
      <w:r w:rsidR="00472EC7" w:rsidRPr="005C3DD7">
        <w:rPr>
          <w:rFonts w:ascii="Arial" w:hAnsi="Arial" w:cs="Arial"/>
          <w:sz w:val="20"/>
          <w:szCs w:val="20"/>
        </w:rPr>
        <w:t>Med leti 2003 in 201</w:t>
      </w:r>
      <w:r w:rsidR="004D5CE0">
        <w:rPr>
          <w:rFonts w:ascii="Arial" w:hAnsi="Arial" w:cs="Arial"/>
          <w:sz w:val="20"/>
          <w:szCs w:val="20"/>
        </w:rPr>
        <w:t>7</w:t>
      </w:r>
      <w:r w:rsidR="00472EC7" w:rsidRPr="005C3DD7">
        <w:rPr>
          <w:rFonts w:ascii="Arial" w:hAnsi="Arial" w:cs="Arial"/>
          <w:sz w:val="20"/>
          <w:szCs w:val="20"/>
        </w:rPr>
        <w:t xml:space="preserve"> se je p</w:t>
      </w:r>
      <w:r w:rsidR="004974AC" w:rsidRPr="005C3DD7">
        <w:rPr>
          <w:rFonts w:ascii="Arial" w:hAnsi="Arial" w:cs="Arial"/>
          <w:sz w:val="20"/>
          <w:szCs w:val="20"/>
        </w:rPr>
        <w:t xml:space="preserve">otencialni </w:t>
      </w:r>
      <w:r w:rsidR="00342AE3">
        <w:rPr>
          <w:rFonts w:ascii="Arial" w:hAnsi="Arial" w:cs="Arial"/>
          <w:sz w:val="20"/>
          <w:szCs w:val="20"/>
        </w:rPr>
        <w:t xml:space="preserve">povprečni </w:t>
      </w:r>
      <w:r w:rsidR="004974AC" w:rsidRPr="005C3DD7">
        <w:rPr>
          <w:rFonts w:ascii="Arial" w:hAnsi="Arial" w:cs="Arial"/>
          <w:sz w:val="20"/>
          <w:szCs w:val="20"/>
        </w:rPr>
        <w:t xml:space="preserve">presežek dušika na kmetijskih površinah znižal iz 98 na </w:t>
      </w:r>
      <w:r w:rsidR="004D5CE0">
        <w:rPr>
          <w:rFonts w:ascii="Arial" w:hAnsi="Arial" w:cs="Arial"/>
          <w:sz w:val="20"/>
          <w:szCs w:val="20"/>
        </w:rPr>
        <w:t>48,75</w:t>
      </w:r>
      <w:r w:rsidR="004A40F7" w:rsidRPr="005C3DD7">
        <w:rPr>
          <w:rFonts w:ascii="Arial" w:hAnsi="Arial" w:cs="Arial"/>
          <w:sz w:val="20"/>
          <w:szCs w:val="20"/>
        </w:rPr>
        <w:t> </w:t>
      </w:r>
      <w:r w:rsidR="004974AC" w:rsidRPr="005C3DD7">
        <w:rPr>
          <w:rFonts w:ascii="Arial" w:hAnsi="Arial" w:cs="Arial"/>
          <w:sz w:val="20"/>
          <w:szCs w:val="20"/>
        </w:rPr>
        <w:t xml:space="preserve">kg N/ha/leto. Potencialni </w:t>
      </w:r>
      <w:r w:rsidR="00342AE3">
        <w:rPr>
          <w:rFonts w:ascii="Arial" w:hAnsi="Arial" w:cs="Arial"/>
          <w:sz w:val="20"/>
          <w:szCs w:val="20"/>
        </w:rPr>
        <w:t xml:space="preserve">povprečni </w:t>
      </w:r>
      <w:r w:rsidR="004974AC" w:rsidRPr="005C3DD7">
        <w:rPr>
          <w:rFonts w:ascii="Arial" w:hAnsi="Arial" w:cs="Arial"/>
          <w:sz w:val="20"/>
          <w:szCs w:val="20"/>
        </w:rPr>
        <w:t xml:space="preserve">presežek fosforja pa se je v istem obdobju znižal iz 14 na </w:t>
      </w:r>
      <w:r w:rsidR="004D5CE0">
        <w:rPr>
          <w:rFonts w:ascii="Arial" w:hAnsi="Arial" w:cs="Arial"/>
          <w:sz w:val="20"/>
          <w:szCs w:val="20"/>
        </w:rPr>
        <w:t>2,25</w:t>
      </w:r>
      <w:r w:rsidR="004974AC" w:rsidRPr="005C3DD7">
        <w:rPr>
          <w:rFonts w:ascii="Arial" w:hAnsi="Arial" w:cs="Arial"/>
          <w:sz w:val="20"/>
          <w:szCs w:val="20"/>
        </w:rPr>
        <w:t xml:space="preserve"> kg P/ha/leto</w:t>
      </w:r>
      <w:r w:rsidR="008237EE" w:rsidRPr="005C3DD7">
        <w:rPr>
          <w:rFonts w:ascii="Arial" w:hAnsi="Arial" w:cs="Arial"/>
          <w:sz w:val="20"/>
          <w:szCs w:val="20"/>
        </w:rPr>
        <w:t xml:space="preserve"> (</w:t>
      </w:r>
      <w:r w:rsidR="000242BA">
        <w:rPr>
          <w:rFonts w:ascii="Arial" w:hAnsi="Arial" w:cs="Arial"/>
          <w:i/>
          <w:sz w:val="20"/>
          <w:szCs w:val="20"/>
        </w:rPr>
        <w:t>tabela</w:t>
      </w:r>
      <w:r w:rsidR="000242BA" w:rsidRPr="005C3DD7">
        <w:rPr>
          <w:rFonts w:ascii="Arial" w:hAnsi="Arial" w:cs="Arial"/>
          <w:i/>
          <w:sz w:val="20"/>
          <w:szCs w:val="20"/>
        </w:rPr>
        <w:t xml:space="preserve"> </w:t>
      </w:r>
      <w:r w:rsidR="00B02E40">
        <w:rPr>
          <w:rFonts w:ascii="Arial" w:hAnsi="Arial" w:cs="Arial"/>
          <w:i/>
          <w:sz w:val="20"/>
          <w:szCs w:val="20"/>
        </w:rPr>
        <w:t>10</w:t>
      </w:r>
      <w:r w:rsidR="008237EE" w:rsidRPr="005C3DD7">
        <w:rPr>
          <w:rFonts w:ascii="Arial" w:hAnsi="Arial" w:cs="Arial"/>
          <w:sz w:val="20"/>
          <w:szCs w:val="20"/>
        </w:rPr>
        <w:t>)</w:t>
      </w:r>
      <w:r w:rsidR="004974AC" w:rsidRPr="005C3DD7">
        <w:rPr>
          <w:rFonts w:ascii="Arial" w:hAnsi="Arial" w:cs="Arial"/>
          <w:sz w:val="20"/>
          <w:szCs w:val="20"/>
        </w:rPr>
        <w:t>.</w:t>
      </w:r>
    </w:p>
    <w:p w14:paraId="770DE9A1" w14:textId="77777777" w:rsidR="00B02E40" w:rsidRDefault="000242BA" w:rsidP="00B02E40">
      <w:pPr>
        <w:spacing w:line="18pt" w:lineRule="auto"/>
        <w:jc w:val="start"/>
        <w:rPr>
          <w:rFonts w:ascii="Arial" w:hAnsi="Arial" w:cs="Arial"/>
          <w:sz w:val="20"/>
          <w:szCs w:val="20"/>
        </w:rPr>
      </w:pPr>
      <w:r>
        <w:rPr>
          <w:rFonts w:ascii="Arial" w:hAnsi="Arial" w:cs="Arial"/>
          <w:sz w:val="20"/>
          <w:szCs w:val="20"/>
        </w:rPr>
        <w:t>Tabela</w:t>
      </w:r>
      <w:r w:rsidRPr="000242BA">
        <w:rPr>
          <w:rFonts w:ascii="Arial" w:hAnsi="Arial" w:cs="Arial"/>
          <w:sz w:val="20"/>
          <w:szCs w:val="20"/>
        </w:rPr>
        <w:t xml:space="preserve"> </w:t>
      </w:r>
      <w:r w:rsidR="00D0320F" w:rsidRPr="000242BA">
        <w:rPr>
          <w:rFonts w:ascii="Arial" w:hAnsi="Arial" w:cs="Arial"/>
          <w:sz w:val="20"/>
          <w:szCs w:val="20"/>
        </w:rPr>
        <w:fldChar w:fldCharType="begin"/>
      </w:r>
      <w:r w:rsidR="00D0320F" w:rsidRPr="000242BA">
        <w:rPr>
          <w:rFonts w:ascii="Arial" w:hAnsi="Arial" w:cs="Arial"/>
          <w:sz w:val="20"/>
          <w:szCs w:val="20"/>
        </w:rPr>
        <w:instrText xml:space="preserve"> SEQ Preglednica \* ARABIC </w:instrText>
      </w:r>
      <w:r w:rsidR="00D0320F" w:rsidRPr="000242BA">
        <w:rPr>
          <w:rFonts w:ascii="Arial" w:hAnsi="Arial" w:cs="Arial"/>
          <w:sz w:val="20"/>
          <w:szCs w:val="20"/>
        </w:rPr>
        <w:fldChar w:fldCharType="separate"/>
      </w:r>
      <w:r w:rsidR="004F145A">
        <w:rPr>
          <w:rFonts w:ascii="Arial" w:hAnsi="Arial" w:cs="Arial"/>
          <w:noProof/>
          <w:sz w:val="20"/>
          <w:szCs w:val="20"/>
        </w:rPr>
        <w:t>10</w:t>
      </w:r>
      <w:r w:rsidR="00D0320F" w:rsidRPr="000242BA">
        <w:rPr>
          <w:rFonts w:ascii="Arial" w:hAnsi="Arial" w:cs="Arial"/>
          <w:sz w:val="20"/>
          <w:szCs w:val="20"/>
        </w:rPr>
        <w:fldChar w:fldCharType="end"/>
      </w:r>
      <w:r w:rsidR="00D0320F" w:rsidRPr="000242BA">
        <w:rPr>
          <w:rFonts w:ascii="Arial" w:hAnsi="Arial" w:cs="Arial"/>
          <w:sz w:val="20"/>
          <w:szCs w:val="20"/>
        </w:rPr>
        <w:t>:</w:t>
      </w:r>
      <w:r w:rsidR="008237EE" w:rsidRPr="000242BA">
        <w:rPr>
          <w:rFonts w:ascii="Arial" w:hAnsi="Arial" w:cs="Arial"/>
          <w:sz w:val="20"/>
          <w:szCs w:val="20"/>
        </w:rPr>
        <w:t xml:space="preserve"> </w:t>
      </w:r>
      <w:r w:rsidRPr="000242BA">
        <w:rPr>
          <w:rFonts w:ascii="Arial" w:hAnsi="Arial" w:cs="Arial"/>
          <w:sz w:val="20"/>
          <w:szCs w:val="20"/>
        </w:rPr>
        <w:t>Bruto bilanca hranil na kmetijskih površinah</w:t>
      </w:r>
    </w:p>
    <w:p w14:paraId="6BC8AAF0" w14:textId="13642ECD" w:rsidR="004D5CE0" w:rsidRDefault="006C44D4" w:rsidP="004D5CE0">
      <w:pPr>
        <w:jc w:val="start"/>
        <w:rPr>
          <w:rFonts w:ascii="Arial" w:hAnsi="Arial" w:cs="Arial"/>
          <w:sz w:val="20"/>
          <w:szCs w:val="20"/>
        </w:rPr>
      </w:pPr>
      <w:r w:rsidRPr="004D5CE0">
        <w:rPr>
          <w:noProof/>
        </w:rPr>
        <w:drawing>
          <wp:inline distT="0" distB="0" distL="0" distR="0" wp14:anchorId="336B1EE5" wp14:editId="3291833B">
            <wp:extent cx="6145530" cy="605790"/>
            <wp:effectExtent l="0" t="0" r="0" b="0"/>
            <wp:docPr id="5" name="Slika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5530" cy="605790"/>
                    </a:xfrm>
                    <a:prstGeom prst="rect">
                      <a:avLst/>
                    </a:prstGeom>
                    <a:noFill/>
                    <a:ln>
                      <a:noFill/>
                    </a:ln>
                  </pic:spPr>
                </pic:pic>
              </a:graphicData>
            </a:graphic>
          </wp:inline>
        </w:drawing>
      </w:r>
    </w:p>
    <w:p w14:paraId="0C52B74C" w14:textId="77777777" w:rsidR="000242BA" w:rsidRDefault="000242BA" w:rsidP="004D5CE0">
      <w:pPr>
        <w:jc w:val="start"/>
        <w:rPr>
          <w:rFonts w:ascii="Arial" w:hAnsi="Arial" w:cs="Arial"/>
          <w:sz w:val="16"/>
          <w:szCs w:val="16"/>
        </w:rPr>
      </w:pPr>
      <w:r w:rsidRPr="000242BA">
        <w:rPr>
          <w:rFonts w:ascii="Arial" w:hAnsi="Arial" w:cs="Arial"/>
          <w:noProof/>
          <w:sz w:val="16"/>
          <w:szCs w:val="16"/>
          <w:lang w:eastAsia="sl-SI"/>
        </w:rPr>
        <w:t xml:space="preserve">Vir: </w:t>
      </w:r>
      <w:r w:rsidRPr="000242BA">
        <w:rPr>
          <w:rFonts w:ascii="Arial" w:hAnsi="Arial" w:cs="Arial"/>
          <w:sz w:val="16"/>
          <w:szCs w:val="16"/>
        </w:rPr>
        <w:t xml:space="preserve">Dashboard: </w:t>
      </w:r>
      <w:r w:rsidR="00BA0044" w:rsidRPr="00BA0044">
        <w:rPr>
          <w:rFonts w:ascii="Arial" w:hAnsi="Arial" w:cs="Arial"/>
          <w:sz w:val="16"/>
          <w:szCs w:val="16"/>
        </w:rPr>
        <w:t>https://agridata.ec.europa.eu/extensions/DashboardIndicators/DataExplorer.html</w:t>
      </w:r>
    </w:p>
    <w:p w14:paraId="5C4E86B2" w14:textId="77777777" w:rsidR="00F16C4E" w:rsidRPr="004F00ED" w:rsidRDefault="00F16C4E" w:rsidP="00451382">
      <w:pPr>
        <w:spacing w:line="18pt" w:lineRule="auto"/>
        <w:jc w:val="start"/>
        <w:rPr>
          <w:rFonts w:ascii="Arial" w:hAnsi="Arial" w:cs="Arial"/>
          <w:sz w:val="20"/>
          <w:szCs w:val="20"/>
        </w:rPr>
      </w:pPr>
    </w:p>
    <w:tbl>
      <w:tblPr>
        <w:tblW w:w="0pt" w:type="auto"/>
        <w:tblLook w:firstRow="1" w:lastRow="0" w:firstColumn="1" w:lastColumn="0" w:noHBand="0" w:noVBand="1"/>
      </w:tblPr>
      <w:tblGrid>
        <w:gridCol w:w="9070"/>
      </w:tblGrid>
      <w:tr w:rsidR="00500A31" w:rsidRPr="005C3DD7" w14:paraId="43FA9EC4" w14:textId="77777777">
        <w:tc>
          <w:tcPr>
            <w:tcW w:w="488.90pt" w:type="dxa"/>
            <w:shd w:val="clear" w:color="auto" w:fill="auto"/>
          </w:tcPr>
          <w:p w14:paraId="4B923B52" w14:textId="77777777" w:rsidR="00500A31" w:rsidRPr="00500A31" w:rsidRDefault="00500A31" w:rsidP="00500A31">
            <w:pPr>
              <w:spacing w:line="18pt" w:lineRule="auto"/>
              <w:rPr>
                <w:rFonts w:ascii="Arial" w:hAnsi="Arial" w:cs="Arial"/>
                <w:sz w:val="20"/>
                <w:szCs w:val="20"/>
              </w:rPr>
            </w:pPr>
            <w:r w:rsidRPr="00500A31">
              <w:rPr>
                <w:rFonts w:ascii="Arial" w:hAnsi="Arial" w:cs="Arial"/>
                <w:sz w:val="20"/>
                <w:szCs w:val="20"/>
              </w:rPr>
              <w:t xml:space="preserve">Slika </w:t>
            </w:r>
            <w:r w:rsidRPr="00500A31">
              <w:rPr>
                <w:rFonts w:ascii="Arial" w:hAnsi="Arial" w:cs="Arial"/>
                <w:sz w:val="20"/>
                <w:szCs w:val="20"/>
              </w:rPr>
              <w:fldChar w:fldCharType="begin"/>
            </w:r>
            <w:r w:rsidRPr="00500A31">
              <w:rPr>
                <w:rFonts w:ascii="Arial" w:hAnsi="Arial" w:cs="Arial"/>
                <w:sz w:val="20"/>
                <w:szCs w:val="20"/>
              </w:rPr>
              <w:instrText xml:space="preserve"> SEQ Slika \* ARABIC </w:instrText>
            </w:r>
            <w:r w:rsidRPr="00500A31">
              <w:rPr>
                <w:rFonts w:ascii="Arial" w:hAnsi="Arial" w:cs="Arial"/>
                <w:sz w:val="20"/>
                <w:szCs w:val="20"/>
              </w:rPr>
              <w:fldChar w:fldCharType="separate"/>
            </w:r>
            <w:r w:rsidR="004F145A">
              <w:rPr>
                <w:rFonts w:ascii="Arial" w:hAnsi="Arial" w:cs="Arial"/>
                <w:noProof/>
                <w:sz w:val="20"/>
                <w:szCs w:val="20"/>
              </w:rPr>
              <w:t>3</w:t>
            </w:r>
            <w:r w:rsidRPr="00500A31">
              <w:rPr>
                <w:rFonts w:ascii="Arial" w:hAnsi="Arial" w:cs="Arial"/>
                <w:sz w:val="20"/>
                <w:szCs w:val="20"/>
              </w:rPr>
              <w:fldChar w:fldCharType="end"/>
            </w:r>
            <w:r w:rsidRPr="00500A31">
              <w:rPr>
                <w:rFonts w:ascii="Arial" w:hAnsi="Arial" w:cs="Arial"/>
                <w:sz w:val="20"/>
                <w:szCs w:val="20"/>
              </w:rPr>
              <w:t>: Potencialni presežki dušika in fosforja na kmetijskih površinah</w:t>
            </w:r>
          </w:p>
        </w:tc>
      </w:tr>
      <w:tr w:rsidR="00500A31" w:rsidRPr="005C3DD7" w14:paraId="07808C93" w14:textId="77777777">
        <w:tc>
          <w:tcPr>
            <w:tcW w:w="488.90pt" w:type="dxa"/>
            <w:shd w:val="clear" w:color="auto" w:fill="auto"/>
          </w:tcPr>
          <w:p w14:paraId="00A9A737" w14:textId="77777777" w:rsidR="00500A31" w:rsidRPr="005C3DD7" w:rsidRDefault="00500A31" w:rsidP="00C9680E">
            <w:pPr>
              <w:spacing w:line="18pt" w:lineRule="auto"/>
              <w:jc w:val="center"/>
              <w:rPr>
                <w:rFonts w:ascii="Arial" w:hAnsi="Arial" w:cs="Arial"/>
                <w:sz w:val="20"/>
                <w:szCs w:val="20"/>
              </w:rPr>
            </w:pPr>
            <w:r w:rsidRPr="005C3DD7">
              <w:rPr>
                <w:rFonts w:ascii="Arial" w:hAnsi="Arial" w:cs="Arial"/>
                <w:sz w:val="20"/>
                <w:szCs w:val="20"/>
              </w:rPr>
              <mc:AlternateContent>
                <mc:Choice Requires="v">
                  <w:object w:dxaOrig="689.25pt" w:dyaOrig="246pt" w14:anchorId="2F8CF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9.4pt;height:167.4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PBrush" ShapeID="_x0000_i1030" DrawAspect="Content" ObjectID="_1737803204" r:id="rId21"/>
                  </w:object>
                </mc:Choice>
                <mc:Fallback>
                  <w:object>
                    <w:drawing>
                      <wp:inline distT="0" distB="0" distL="0" distR="0" wp14:anchorId="470131C0" wp14:editId="4946332A">
                        <wp:extent cx="5961380" cy="2125980"/>
                        <wp:effectExtent l="19050" t="19050" r="20320" b="26670"/>
                        <wp:docPr id="8" name="Slika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pic:cNvPicPr>
                                  <a:picLocks noChangeAspect="1" noChangeArrowheads="1"/>
                                  <a:extLst>
                                    <a:ext uri="{837473B0-CC2E-450a-ABE3-18F120FF3D37}">
                                      <a15:objectPr xmlns:a15="http://schemas.microsoft.com/office/drawing/2012/main" objectId="_1737803204" isActiveX="0" linkType=""/>
                                    </a:ext>
                                  </a:extLst>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1380" cy="2125980"/>
                                </a:xfrm>
                                <a:prstGeom prst="rect">
                                  <a:avLst/>
                                </a:prstGeom>
                                <a:noFill/>
                                <a:ln w="6350" cmpd="sng">
                                  <a:solidFill>
                                    <a:srgbClr val="000000"/>
                                  </a:solidFill>
                                  <a:miter lim="800%"/>
                                  <a:headEnd/>
                                  <a:tailEnd/>
                                </a:ln>
                                <a:effectLst/>
                              </pic:spPr>
                            </pic:pic>
                          </a:graphicData>
                        </a:graphic>
                      </wp:inline>
                    </w:drawing>
                    <w:objectEmbed w:drawAspect="content" r:id="rId21" w:progId="PBrush" w:shapeId="8" w:fieldCodes=""/>
                  </w:object>
                </mc:Fallback>
              </mc:AlternateContent>
            </w:r>
          </w:p>
        </w:tc>
      </w:tr>
      <w:tr w:rsidR="00500A31" w:rsidRPr="00500A31" w14:paraId="5F4D206B" w14:textId="77777777">
        <w:trPr>
          <w:trHeight w:val="79"/>
        </w:trPr>
        <w:tc>
          <w:tcPr>
            <w:tcW w:w="488.90pt" w:type="dxa"/>
            <w:shd w:val="clear" w:color="auto" w:fill="auto"/>
          </w:tcPr>
          <w:p w14:paraId="699DA197" w14:textId="77777777" w:rsidR="00451382" w:rsidRPr="00500A31" w:rsidRDefault="00500A31" w:rsidP="00451382">
            <w:pPr>
              <w:spacing w:after="10pt"/>
              <w:rPr>
                <w:rFonts w:ascii="Arial" w:hAnsi="Arial" w:cs="Arial"/>
                <w:sz w:val="16"/>
                <w:szCs w:val="16"/>
              </w:rPr>
            </w:pPr>
            <w:r w:rsidRPr="00500A31">
              <w:rPr>
                <w:rFonts w:ascii="Arial" w:hAnsi="Arial" w:cs="Arial"/>
                <w:sz w:val="16"/>
                <w:szCs w:val="16"/>
              </w:rPr>
              <w:t xml:space="preserve">Vir: </w:t>
            </w:r>
            <w:r w:rsidRPr="00500A31">
              <w:rPr>
                <w:rFonts w:ascii="Arial" w:eastAsia="Arial" w:hAnsi="Arial" w:cs="Arial"/>
                <w:caps/>
                <w:sz w:val="16"/>
                <w:szCs w:val="16"/>
                <w:lang w:eastAsia="en-US"/>
              </w:rPr>
              <w:t>EU C</w:t>
            </w:r>
            <w:r w:rsidRPr="00500A31">
              <w:rPr>
                <w:rFonts w:ascii="Arial" w:eastAsia="Arial" w:hAnsi="Arial" w:cs="Arial"/>
                <w:sz w:val="16"/>
                <w:szCs w:val="16"/>
                <w:lang w:eastAsia="en-US"/>
              </w:rPr>
              <w:t>ommission, Analytical factsheet for Slovenia, Sept</w:t>
            </w:r>
            <w:r w:rsidRPr="00500A31">
              <w:rPr>
                <w:rFonts w:ascii="Arial" w:eastAsia="Arial" w:hAnsi="Arial" w:cs="Arial"/>
                <w:caps/>
                <w:sz w:val="16"/>
                <w:szCs w:val="16"/>
                <w:lang w:eastAsia="en-US"/>
              </w:rPr>
              <w:t>. 2019</w:t>
            </w:r>
            <w:r>
              <w:rPr>
                <w:rFonts w:ascii="Arial" w:eastAsia="Arial" w:hAnsi="Arial" w:cs="Arial"/>
                <w:caps/>
                <w:sz w:val="16"/>
                <w:szCs w:val="16"/>
                <w:lang w:eastAsia="en-US"/>
              </w:rPr>
              <w:t xml:space="preserve">: </w:t>
            </w:r>
            <w:r w:rsidR="00BA0044" w:rsidRPr="00BA0044">
              <w:rPr>
                <w:rFonts w:ascii="Arial" w:hAnsi="Arial" w:cs="Arial"/>
                <w:sz w:val="16"/>
                <w:szCs w:val="16"/>
              </w:rPr>
              <w:t>https://ec.europa.eu/info/sites/info/files/food-farming-fisheries/by_country/documents/analytical_factsheet_sl.pdf</w:t>
            </w:r>
          </w:p>
        </w:tc>
      </w:tr>
    </w:tbl>
    <w:p w14:paraId="2CE18316" w14:textId="77777777" w:rsidR="00370ADA" w:rsidRPr="00451382" w:rsidRDefault="00370ADA" w:rsidP="005C3DD7">
      <w:pPr>
        <w:spacing w:before="10pt" w:after="10pt" w:line="18pt" w:lineRule="auto"/>
        <w:rPr>
          <w:rFonts w:ascii="Arial" w:hAnsi="Arial" w:cs="Arial"/>
          <w:sz w:val="20"/>
          <w:szCs w:val="20"/>
        </w:rPr>
      </w:pPr>
      <w:r w:rsidRPr="005C3DD7">
        <w:rPr>
          <w:rFonts w:ascii="Arial" w:hAnsi="Arial" w:cs="Arial"/>
          <w:sz w:val="20"/>
          <w:szCs w:val="20"/>
        </w:rPr>
        <w:t xml:space="preserve">Na vodnem območju Donave so bile izračunane višje povprečne bilance </w:t>
      </w:r>
      <w:r w:rsidRPr="005C3DD7">
        <w:rPr>
          <w:rFonts w:ascii="Arial" w:hAnsi="Arial" w:cs="Arial"/>
          <w:bCs/>
          <w:sz w:val="20"/>
          <w:szCs w:val="20"/>
        </w:rPr>
        <w:t xml:space="preserve">dušika </w:t>
      </w:r>
      <w:r w:rsidRPr="005C3DD7">
        <w:rPr>
          <w:rFonts w:ascii="Arial" w:hAnsi="Arial" w:cs="Arial"/>
          <w:sz w:val="20"/>
          <w:szCs w:val="20"/>
        </w:rPr>
        <w:t xml:space="preserve">na kmetijskih zemljiščih kot na vodnem območju Jadranskega morja. Na vodnem območju Donave je najvišja </w:t>
      </w:r>
      <w:r w:rsidRPr="005C3DD7">
        <w:rPr>
          <w:rFonts w:ascii="Arial" w:hAnsi="Arial" w:cs="Arial"/>
          <w:sz w:val="20"/>
          <w:szCs w:val="20"/>
        </w:rPr>
        <w:lastRenderedPageBreak/>
        <w:t xml:space="preserve">povprečna bilanca dušika na kmetijskih zemljiščih na porečju Mure in Drave (65 kg/ha). Ob upoštevanju izpiranja dušika so bile največje emisije dušika iz kmetijstva izračunane na porečjih Drave (več kakor 1.300 t/leto) in Mure (več kakor 870 t/leto) in spodje Save (več kakor 630 t/leto), na porečjih srednje Save (več kakor 550 t/leto), Savinje (več kakor 450 t/leto) in zgornje Save (več kakor 300 t/leto). Na vodnem območju Jadranskega morja je najvišja povprečna bilanca dušika na kmetijskih zemljiščih na povodju Soče (17 kg/ha). Na povodju Soče ocenjeni </w:t>
      </w:r>
      <w:r w:rsidRPr="00451382">
        <w:rPr>
          <w:rFonts w:ascii="Arial" w:hAnsi="Arial" w:cs="Arial"/>
          <w:sz w:val="20"/>
          <w:szCs w:val="20"/>
        </w:rPr>
        <w:t>dušik iz kmetijstva znaša več kot 120 t/leto in na porečju jadranskih rek 23 t/leto.</w:t>
      </w:r>
      <w:r w:rsidR="00451382" w:rsidRPr="00451382">
        <w:rPr>
          <w:rFonts w:ascii="Arial" w:hAnsi="Arial" w:cs="Arial"/>
          <w:sz w:val="20"/>
          <w:szCs w:val="20"/>
        </w:rPr>
        <w:t xml:space="preserve"> (Poročilo o okolju v Republiki Sloveniji 2017)</w:t>
      </w:r>
    </w:p>
    <w:p w14:paraId="626EB124" w14:textId="77777777" w:rsidR="00370ADA" w:rsidRPr="00451382" w:rsidRDefault="00370ADA" w:rsidP="005C3DD7">
      <w:pPr>
        <w:spacing w:before="10pt" w:after="10pt" w:line="18pt" w:lineRule="auto"/>
        <w:rPr>
          <w:rFonts w:ascii="Arial" w:hAnsi="Arial" w:cs="Arial"/>
          <w:sz w:val="20"/>
          <w:szCs w:val="20"/>
        </w:rPr>
      </w:pPr>
      <w:r w:rsidRPr="005C3DD7">
        <w:rPr>
          <w:rFonts w:ascii="Arial" w:hAnsi="Arial" w:cs="Arial"/>
          <w:sz w:val="20"/>
          <w:szCs w:val="20"/>
        </w:rPr>
        <w:t xml:space="preserve">Na vodnem območju Donave je povprečna bilanca </w:t>
      </w:r>
      <w:r w:rsidRPr="005C3DD7">
        <w:rPr>
          <w:rFonts w:ascii="Arial" w:hAnsi="Arial" w:cs="Arial"/>
          <w:bCs/>
          <w:sz w:val="20"/>
          <w:szCs w:val="20"/>
        </w:rPr>
        <w:t xml:space="preserve">fosforja </w:t>
      </w:r>
      <w:r w:rsidRPr="005C3DD7">
        <w:rPr>
          <w:rFonts w:ascii="Arial" w:hAnsi="Arial" w:cs="Arial"/>
          <w:sz w:val="20"/>
          <w:szCs w:val="20"/>
        </w:rPr>
        <w:t>na kmetijskih zemljiščih negativna. Najvišje vrednosti bilance fosforja na kmetijskih zemljiščih so izračunane na porečjih Drave in Mure. Kljub temu pa je bila na približno 20 vodnih telesih površinskih voda izračunana pozitivna bilanca (npr. vodno telo Polskava – Zgornja Polskava – Tržec, močno preoblikovano vodno telo zadrževalnik Gajševsko jezero, umetno vodno telo Gruberjev prekop). Najvišje emisije fosforja v površinske vode so bile izračunane na porečju Drave (2.845 kg/leto) in Mure (1.388 kg/leto). Na porečju zgornje Save so ocenjene količine fosforja okrog 100 kg/leto na porečjih Savinje, spodnje Save, srednje Save pa pod 50 kg/leto. Tudi na vodnem območju Jadranskega morja je povprečna bilanca fosforja na kmetijskih zemljiščih negativna. Kljub temu pa je bila na nekaterih posameznih vodnih telesih izračunana pozitivna bilanca (npr. vodno telo Dragonja –</w:t>
      </w:r>
      <w:r w:rsidR="0014221C" w:rsidRPr="005C3DD7">
        <w:rPr>
          <w:rFonts w:ascii="Arial" w:hAnsi="Arial" w:cs="Arial"/>
          <w:sz w:val="20"/>
          <w:szCs w:val="20"/>
        </w:rPr>
        <w:t xml:space="preserve"> </w:t>
      </w:r>
      <w:r w:rsidRPr="005C3DD7">
        <w:rPr>
          <w:rFonts w:ascii="Arial" w:hAnsi="Arial" w:cs="Arial"/>
          <w:sz w:val="20"/>
          <w:szCs w:val="20"/>
        </w:rPr>
        <w:t xml:space="preserve">Topolovec – Brič). Količina emisij fosforja iz kmetijstva na porečju jadranskih rek je ocenjena na približno 230 kg/leto in na </w:t>
      </w:r>
      <w:r w:rsidRPr="00451382">
        <w:rPr>
          <w:rFonts w:ascii="Arial" w:hAnsi="Arial" w:cs="Arial"/>
          <w:sz w:val="20"/>
          <w:szCs w:val="20"/>
        </w:rPr>
        <w:t>Soči 150 kg/leto.</w:t>
      </w:r>
      <w:r w:rsidR="00451382">
        <w:rPr>
          <w:rFonts w:ascii="Arial" w:hAnsi="Arial" w:cs="Arial"/>
          <w:sz w:val="20"/>
          <w:szCs w:val="20"/>
        </w:rPr>
        <w:t xml:space="preserve"> </w:t>
      </w:r>
      <w:r w:rsidR="00451382" w:rsidRPr="00451382">
        <w:rPr>
          <w:rFonts w:ascii="Arial" w:hAnsi="Arial" w:cs="Arial"/>
          <w:sz w:val="20"/>
          <w:szCs w:val="20"/>
        </w:rPr>
        <w:t>(Poročilo o okolju v Republiki Sloveniji 2017)</w:t>
      </w:r>
    </w:p>
    <w:p w14:paraId="4B8E9D3A" w14:textId="77777777" w:rsidR="00370ADA" w:rsidRDefault="00370ADA" w:rsidP="005C3DD7">
      <w:pPr>
        <w:spacing w:before="10pt" w:after="10pt" w:line="18pt" w:lineRule="auto"/>
        <w:rPr>
          <w:rFonts w:ascii="Arial" w:hAnsi="Arial" w:cs="Arial"/>
          <w:sz w:val="20"/>
          <w:szCs w:val="20"/>
        </w:rPr>
      </w:pPr>
      <w:r w:rsidRPr="005C3DD7">
        <w:rPr>
          <w:rFonts w:ascii="Arial" w:hAnsi="Arial" w:cs="Arial"/>
          <w:sz w:val="20"/>
          <w:szCs w:val="20"/>
        </w:rPr>
        <w:t>V Poročilu o okolj</w:t>
      </w:r>
      <w:r w:rsidR="00451382">
        <w:rPr>
          <w:rFonts w:ascii="Arial" w:hAnsi="Arial" w:cs="Arial"/>
          <w:sz w:val="20"/>
          <w:szCs w:val="20"/>
        </w:rPr>
        <w:t>u</w:t>
      </w:r>
      <w:r w:rsidRPr="005C3DD7">
        <w:rPr>
          <w:rFonts w:ascii="Arial" w:hAnsi="Arial" w:cs="Arial"/>
          <w:sz w:val="20"/>
          <w:szCs w:val="20"/>
        </w:rPr>
        <w:t xml:space="preserve"> v Republiki Sloveniji (</w:t>
      </w:r>
      <w:r w:rsidR="004974AC" w:rsidRPr="005C3DD7">
        <w:rPr>
          <w:rFonts w:ascii="Arial" w:hAnsi="Arial" w:cs="Arial"/>
          <w:sz w:val="20"/>
          <w:szCs w:val="20"/>
        </w:rPr>
        <w:t>2017</w:t>
      </w:r>
      <w:r w:rsidRPr="005C3DD7">
        <w:rPr>
          <w:rFonts w:ascii="Arial" w:hAnsi="Arial" w:cs="Arial"/>
          <w:sz w:val="20"/>
          <w:szCs w:val="20"/>
        </w:rPr>
        <w:t xml:space="preserve">) je navedeno, da je treba v okviru izvajanja PRP 2014–2020 podpirati tehnološke posodobitve velikih namakalnih sistemov, s katerimi bodo izgube vode v sistemu manjše in se bo </w:t>
      </w:r>
      <w:r w:rsidRPr="005C3DD7">
        <w:rPr>
          <w:rFonts w:ascii="Arial" w:hAnsi="Arial" w:cs="Arial"/>
          <w:bCs/>
          <w:sz w:val="20"/>
          <w:szCs w:val="20"/>
        </w:rPr>
        <w:t xml:space="preserve">izboljšala gospodarnost namakanja </w:t>
      </w:r>
      <w:r w:rsidRPr="005C3DD7">
        <w:rPr>
          <w:rFonts w:ascii="Arial" w:hAnsi="Arial" w:cs="Arial"/>
          <w:sz w:val="20"/>
          <w:szCs w:val="20"/>
        </w:rPr>
        <w:t xml:space="preserve">v skladu s predpisi, pri načrtovanju investicijskih ukrepov pa je treba iskati najboljše rešitve za varstvo voda in ohranjanje biotske raznovrstnosti. Potrebna so tudi nadaljnja prizadevanja za upravljanje cikla hranil na način, ki bo stroškovno učinkovitejši, trajnosten in gospodarnejši z viri, ter </w:t>
      </w:r>
      <w:r w:rsidRPr="005C3DD7">
        <w:rPr>
          <w:rFonts w:ascii="Arial" w:hAnsi="Arial" w:cs="Arial"/>
          <w:bCs/>
          <w:sz w:val="20"/>
          <w:szCs w:val="20"/>
        </w:rPr>
        <w:t>spodbujati izboljšanje učinkovitosti uporabe gnojil</w:t>
      </w:r>
      <w:r w:rsidRPr="005C3DD7">
        <w:rPr>
          <w:rFonts w:ascii="Arial" w:hAnsi="Arial" w:cs="Arial"/>
          <w:sz w:val="20"/>
          <w:szCs w:val="20"/>
        </w:rPr>
        <w:t xml:space="preserve">. V hrani, krmi in okolju še vedno prihaja do preseženih mejnih vrednosti ostankov FFS, zaradi česar je treba zagotoviti izvedbo temeljitejšega sistemskega pristopa k integriranemu varstvu rastlin pred škodljivimi organizmi in preusmeritvi </w:t>
      </w:r>
      <w:r w:rsidR="00D51773" w:rsidRPr="005C3DD7">
        <w:rPr>
          <w:rFonts w:ascii="Arial" w:hAnsi="Arial" w:cs="Arial"/>
          <w:sz w:val="20"/>
          <w:szCs w:val="20"/>
        </w:rPr>
        <w:t xml:space="preserve">kmetijskih gospodarstev (v nadaljevanju: </w:t>
      </w:r>
      <w:r w:rsidRPr="005C3DD7">
        <w:rPr>
          <w:rFonts w:ascii="Arial" w:hAnsi="Arial" w:cs="Arial"/>
          <w:sz w:val="20"/>
          <w:szCs w:val="20"/>
        </w:rPr>
        <w:t>KMG</w:t>
      </w:r>
      <w:r w:rsidR="00D51773" w:rsidRPr="005C3DD7">
        <w:rPr>
          <w:rFonts w:ascii="Arial" w:hAnsi="Arial" w:cs="Arial"/>
          <w:sz w:val="20"/>
          <w:szCs w:val="20"/>
        </w:rPr>
        <w:t>)</w:t>
      </w:r>
      <w:r w:rsidRPr="005C3DD7">
        <w:rPr>
          <w:rFonts w:ascii="Arial" w:hAnsi="Arial" w:cs="Arial"/>
          <w:sz w:val="20"/>
          <w:szCs w:val="20"/>
        </w:rPr>
        <w:t xml:space="preserve"> iz dosedanje konvencionalne pridelave v sonaravne načine kmetovanja (npr. ekološko ali integrirano). Treba je </w:t>
      </w:r>
      <w:r w:rsidRPr="005C3DD7">
        <w:rPr>
          <w:rFonts w:ascii="Arial" w:hAnsi="Arial" w:cs="Arial"/>
          <w:bCs/>
          <w:sz w:val="20"/>
          <w:szCs w:val="20"/>
        </w:rPr>
        <w:t xml:space="preserve">zagotoviti zmanjšanje vnosa FFS </w:t>
      </w:r>
      <w:r w:rsidRPr="005C3DD7">
        <w:rPr>
          <w:rFonts w:ascii="Arial" w:hAnsi="Arial" w:cs="Arial"/>
          <w:sz w:val="20"/>
          <w:szCs w:val="20"/>
        </w:rPr>
        <w:t>v okolje in tako zmanjšati negativne vplive teh snovi na zdravje ljudi in stanje okolja.</w:t>
      </w:r>
    </w:p>
    <w:p w14:paraId="39328A2B" w14:textId="77777777" w:rsidR="00E761D0" w:rsidRPr="005C3DD7" w:rsidRDefault="00E761D0" w:rsidP="00E761D0">
      <w:pPr>
        <w:spacing w:before="10pt" w:after="10pt" w:line="18pt" w:lineRule="auto"/>
        <w:rPr>
          <w:rFonts w:ascii="Arial" w:hAnsi="Arial" w:cs="Arial"/>
          <w:sz w:val="20"/>
          <w:szCs w:val="20"/>
          <w:lang w:eastAsia="sl-SI"/>
        </w:rPr>
      </w:pPr>
      <w:r>
        <w:rPr>
          <w:rFonts w:ascii="Arial" w:hAnsi="Arial" w:cs="Arial"/>
          <w:noProof/>
          <w:sz w:val="20"/>
          <w:szCs w:val="20"/>
        </w:rPr>
        <w:t xml:space="preserve">K boljšemu upravljanju z vodami prispevajo tudi ukrepi SKP. </w:t>
      </w:r>
      <w:r w:rsidRPr="005C3DD7">
        <w:rPr>
          <w:rFonts w:ascii="Arial" w:hAnsi="Arial" w:cs="Arial"/>
          <w:noProof/>
          <w:sz w:val="20"/>
          <w:szCs w:val="20"/>
        </w:rPr>
        <w:t xml:space="preserve">V sklopu vrednotenja »Presoja dosežkov in vplivov Programa razvoja </w:t>
      </w:r>
      <w:r w:rsidRPr="005C3DD7">
        <w:rPr>
          <w:rFonts w:ascii="Arial" w:hAnsi="Arial" w:cs="Arial"/>
          <w:sz w:val="20"/>
          <w:szCs w:val="20"/>
        </w:rPr>
        <w:t>podeželja</w:t>
      </w:r>
      <w:r w:rsidRPr="005C3DD7">
        <w:rPr>
          <w:rFonts w:ascii="Arial" w:hAnsi="Arial" w:cs="Arial"/>
          <w:noProof/>
          <w:sz w:val="20"/>
          <w:szCs w:val="20"/>
        </w:rPr>
        <w:t xml:space="preserve"> Republike Slovenije za obdobje 2014–2020« je </w:t>
      </w:r>
      <w:r w:rsidRPr="005C3DD7">
        <w:rPr>
          <w:rFonts w:ascii="Arial" w:hAnsi="Arial" w:cs="Arial"/>
          <w:color w:val="000000"/>
          <w:sz w:val="20"/>
          <w:szCs w:val="20"/>
        </w:rPr>
        <w:t>bilo ugotovljeno, da je r</w:t>
      </w:r>
      <w:r w:rsidRPr="005C3DD7">
        <w:rPr>
          <w:rFonts w:ascii="Arial" w:hAnsi="Arial" w:cs="Arial"/>
          <w:sz w:val="20"/>
          <w:szCs w:val="20"/>
          <w:lang w:eastAsia="sl-SI"/>
        </w:rPr>
        <w:t>azširjenost ukrepov</w:t>
      </w:r>
      <w:r w:rsidRPr="005C3DD7">
        <w:rPr>
          <w:rFonts w:ascii="Arial" w:hAnsi="Arial" w:cs="Arial"/>
          <w:color w:val="000000"/>
          <w:sz w:val="20"/>
          <w:szCs w:val="20"/>
        </w:rPr>
        <w:t xml:space="preserve"> PRP 2014–2020</w:t>
      </w:r>
      <w:r w:rsidRPr="005C3DD7">
        <w:rPr>
          <w:rFonts w:ascii="Arial" w:hAnsi="Arial" w:cs="Arial"/>
          <w:sz w:val="20"/>
          <w:szCs w:val="20"/>
          <w:lang w:eastAsia="sl-SI"/>
        </w:rPr>
        <w:t>, ki prispevajo k boljšem upravljanju voda (merjena kot delež podprtih zemljišč), zadovoljiva in med leti nekoliko narašča.</w:t>
      </w:r>
    </w:p>
    <w:p w14:paraId="62EB7420" w14:textId="77777777" w:rsidR="00E761D0" w:rsidRPr="005C3DD7" w:rsidRDefault="00E761D0" w:rsidP="00E761D0">
      <w:pPr>
        <w:spacing w:before="10pt" w:after="10pt" w:line="18pt" w:lineRule="auto"/>
        <w:rPr>
          <w:rFonts w:ascii="Arial" w:hAnsi="Arial" w:cs="Arial"/>
          <w:sz w:val="20"/>
          <w:szCs w:val="20"/>
          <w:lang w:eastAsia="sl-SI"/>
        </w:rPr>
      </w:pPr>
      <w:r w:rsidRPr="005C3DD7">
        <w:rPr>
          <w:rFonts w:ascii="Arial" w:hAnsi="Arial" w:cs="Arial"/>
          <w:sz w:val="20"/>
          <w:szCs w:val="20"/>
          <w:lang w:eastAsia="sl-SI"/>
        </w:rPr>
        <w:t xml:space="preserve">Glede na trofičnost so vodna telesa na območjih z večjo vključenostjo v ukrepe PRP 2014–2020 na splošno v dobrem stanju. Najmanjše število vodnih teles v dobrem stanju je na območjih, kjer so </w:t>
      </w:r>
      <w:r w:rsidRPr="005C3DD7">
        <w:rPr>
          <w:rFonts w:ascii="Arial" w:hAnsi="Arial" w:cs="Arial"/>
          <w:sz w:val="20"/>
          <w:szCs w:val="20"/>
          <w:lang w:eastAsia="sl-SI"/>
        </w:rPr>
        <w:lastRenderedPageBreak/>
        <w:t>prisotne pomembne obremenitve (glede na NUV), delež zemljišč z zahtevkom pa je nižji 25 %, kar posredno kaže na verjeten pozitiven vpliv ukrepov PRP 2014–2020 na stanje voda. Na podlagi razpoložljivih podatkov se lahko sklepa, da ukrepi PRP 2014–2020 prispevajo tudi k zmanjšanju erozije tal zaradi vode in izboljšanju upravljanja zemljišč, a zaradi pomanjkanja podatkov te trditve ni bilo mogoče statistično potrditi. V primerjavi z vrednotenjem v letu 2017 se povečuje delež površinskih ukrepov, ki podpirajo izboljšanje upravljanja tal in/ali preprečevanje erozije tal (glede na glede na skupno površino kmetijskih zemljišč z zahtevkom), ob enem pa se zmanjšujeta površina kmetijskih zemljišč v zaraščanju in delež izgubljenih zemljišč z zahtevkom zaradi pozidave.</w:t>
      </w:r>
    </w:p>
    <w:p w14:paraId="7DD2EE07" w14:textId="77777777" w:rsidR="00E761D0" w:rsidRPr="005C3DD7" w:rsidRDefault="00E761D0" w:rsidP="005C3DD7">
      <w:pPr>
        <w:spacing w:before="10pt" w:after="10pt" w:line="18pt" w:lineRule="auto"/>
        <w:rPr>
          <w:rFonts w:ascii="Arial" w:eastAsia="Arial" w:hAnsi="Arial" w:cs="Arial"/>
          <w:sz w:val="20"/>
          <w:szCs w:val="20"/>
          <w:lang w:eastAsia="en-US"/>
        </w:rPr>
      </w:pPr>
      <w:r w:rsidRPr="005C3DD7">
        <w:rPr>
          <w:rFonts w:ascii="Arial" w:hAnsi="Arial" w:cs="Arial"/>
          <w:sz w:val="20"/>
          <w:szCs w:val="20"/>
          <w:lang w:eastAsia="sl-SI"/>
        </w:rPr>
        <w:t>Pomemben prispevek PRP 2014–2020 se kaže tudi na ravni samih upravičencev, saj le-ti v manjši meri kot pred vključitvijo v program v procesu pridelave posegajo po FFS, kar kaže na pozitivne vplive tako z vidika dejanskega izvajanja kmetijskih praks in posledične uporabe FFS, kot tudi v smislu ozaveščenosti in zavedanja glede vpliva pesticidov na stanje voda. Prav pri porabi gnojil so rezultati ankete pokazali, da kmetje koristijo enake količine kot leta 2014, ter da za tretjino zmanjšujejo/opuščajo uporabo, pri čemer pomembno vlogo igrajo učinkovitejše tehnike in načini predelave. K zmanjšani uporabi organskih in mineralnih gnojil ter razumevanju o stanju voda so pomembno pripomogla tudi usposabljanja.</w:t>
      </w: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shd w:val="clear" w:color="auto" w:fill="EAF1DD"/>
        <w:tblLook w:firstRow="1" w:lastRow="1" w:firstColumn="1" w:lastColumn="1" w:noHBand="0" w:noVBand="0"/>
      </w:tblPr>
      <w:tblGrid>
        <w:gridCol w:w="9060"/>
      </w:tblGrid>
      <w:tr w:rsidR="004B3395" w:rsidRPr="005C3DD7" w14:paraId="7420F266" w14:textId="77777777" w:rsidTr="005B68A4">
        <w:tc>
          <w:tcPr>
            <w:tcW w:w="100.0%" w:type="pct"/>
            <w:shd w:val="clear" w:color="auto" w:fill="EAF1DD"/>
          </w:tcPr>
          <w:p w14:paraId="20026CCB" w14:textId="77777777" w:rsidR="004B3395" w:rsidRPr="005C3DD7" w:rsidRDefault="004B3395" w:rsidP="00C02FE6">
            <w:pPr>
              <w:pStyle w:val="Bodytext90"/>
              <w:shd w:val="clear" w:color="auto" w:fill="auto"/>
              <w:spacing w:before="10pt" w:after="10pt" w:line="18pt" w:lineRule="auto"/>
              <w:rPr>
                <w:rFonts w:ascii="Arial" w:eastAsia="Arial" w:hAnsi="Arial" w:cs="Arial"/>
                <w:b/>
                <w:i/>
                <w:sz w:val="20"/>
                <w:szCs w:val="20"/>
                <w:lang w:eastAsia="en-US"/>
              </w:rPr>
            </w:pPr>
            <w:r w:rsidRPr="00E761D0">
              <w:rPr>
                <w:rFonts w:ascii="Arial" w:eastAsia="Arial" w:hAnsi="Arial" w:cs="Arial"/>
                <w:b/>
                <w:i/>
                <w:sz w:val="20"/>
                <w:szCs w:val="20"/>
                <w:lang w:eastAsia="en-US"/>
              </w:rPr>
              <w:t>Ključne ugotovitve analize stanja za področje voda:</w:t>
            </w:r>
          </w:p>
          <w:p w14:paraId="1814711B" w14:textId="77777777" w:rsidR="004B3395" w:rsidRPr="005C3DD7" w:rsidRDefault="004B3395" w:rsidP="005C3DD7">
            <w:pPr>
              <w:spacing w:before="10pt" w:after="10pt" w:line="18pt" w:lineRule="auto"/>
              <w:rPr>
                <w:rFonts w:ascii="Arial" w:hAnsi="Arial" w:cs="Arial"/>
                <w:i/>
                <w:sz w:val="20"/>
                <w:szCs w:val="20"/>
              </w:rPr>
            </w:pPr>
            <w:r w:rsidRPr="005C3DD7">
              <w:rPr>
                <w:rFonts w:ascii="Arial" w:hAnsi="Arial" w:cs="Arial"/>
                <w:i/>
                <w:sz w:val="20"/>
                <w:szCs w:val="20"/>
              </w:rPr>
              <w:t>Kakovost površinskih voda kaže kemijsko in ekološko stanje voda</w:t>
            </w:r>
            <w:r w:rsidR="005F00A6">
              <w:rPr>
                <w:rFonts w:ascii="Arial" w:hAnsi="Arial" w:cs="Arial"/>
                <w:i/>
                <w:sz w:val="20"/>
                <w:szCs w:val="20"/>
              </w:rPr>
              <w:t xml:space="preserve"> medtem ko </w:t>
            </w:r>
            <w:r w:rsidRPr="005C3DD7">
              <w:rPr>
                <w:rFonts w:ascii="Arial" w:hAnsi="Arial" w:cs="Arial"/>
                <w:i/>
                <w:sz w:val="20"/>
                <w:szCs w:val="20"/>
              </w:rPr>
              <w:t xml:space="preserve"> kakovost podzemne vode definira kemijsko stanje voda. Ključni sektorji, ki z obremenjevanjem vplivajo na stanje voda, so kmetijstvo, energetika, promet, industrija in druge dejavnosti ter gospodinjstva. Vpliv kmetijstva na hidromorfologijo in vodno okolje je problematičen predvsem z vidika točkovnega in razpršenega onesnaževanja, kakor tudi z vidika hidroloških in morfoloških obremenitev. Do onesnaževanja voda prihaja zaradi neustrezne (nepravilne ali prekomerne) uporabe živinskih gnojil (gnoj in gnojnica ter gnojevka), </w:t>
            </w:r>
            <w:r w:rsidR="00DE4657">
              <w:rPr>
                <w:rFonts w:ascii="Arial" w:hAnsi="Arial" w:cs="Arial"/>
                <w:i/>
                <w:sz w:val="20"/>
                <w:szCs w:val="20"/>
              </w:rPr>
              <w:t>oz.</w:t>
            </w:r>
            <w:r w:rsidRPr="005C3DD7">
              <w:rPr>
                <w:rFonts w:ascii="Arial" w:hAnsi="Arial" w:cs="Arial"/>
                <w:i/>
                <w:sz w:val="20"/>
                <w:szCs w:val="20"/>
              </w:rPr>
              <w:t xml:space="preserve"> mineralnih gnojil (dušik in fosfor) ali neustrezne rabe drugih organskih gnojil (digestat, kompost, blato iz komunalnih čistilnih naprav) ali neustrezne (nepravilne ali prekomerne) rabe FFS.</w:t>
            </w:r>
          </w:p>
          <w:p w14:paraId="6343C59D" w14:textId="77777777" w:rsidR="004B3395" w:rsidRPr="005C3DD7" w:rsidRDefault="004B3395" w:rsidP="00C9680E">
            <w:pPr>
              <w:spacing w:line="18pt" w:lineRule="auto"/>
              <w:rPr>
                <w:rFonts w:ascii="Arial" w:hAnsi="Arial" w:cs="Arial"/>
                <w:i/>
                <w:sz w:val="20"/>
                <w:szCs w:val="20"/>
              </w:rPr>
            </w:pPr>
            <w:r w:rsidRPr="005C3DD7">
              <w:rPr>
                <w:rFonts w:ascii="Arial" w:hAnsi="Arial" w:cs="Arial"/>
                <w:i/>
                <w:sz w:val="20"/>
                <w:szCs w:val="20"/>
              </w:rPr>
              <w:t xml:space="preserve">Dobro kemijsko stanje voda je ugotovljeno za 149 (96 %) vodnih teles površinskih voda, za pet vodnih teles (3 %) je ugotovljeno slabo kemijsko stanje. V splošnem slovenske površinske vode niso obremenjene s prednostnimi </w:t>
            </w:r>
            <w:r w:rsidR="00DE4657">
              <w:rPr>
                <w:rFonts w:ascii="Arial" w:hAnsi="Arial" w:cs="Arial"/>
                <w:i/>
                <w:sz w:val="20"/>
                <w:szCs w:val="20"/>
              </w:rPr>
              <w:t>oz.</w:t>
            </w:r>
            <w:r w:rsidRPr="005C3DD7">
              <w:rPr>
                <w:rFonts w:ascii="Arial" w:hAnsi="Arial" w:cs="Arial"/>
                <w:i/>
                <w:sz w:val="20"/>
                <w:szCs w:val="20"/>
              </w:rPr>
              <w:t xml:space="preserve"> prednostno nevarnimi snovmi.</w:t>
            </w:r>
          </w:p>
          <w:p w14:paraId="3A0109B4" w14:textId="77777777" w:rsidR="004B3395" w:rsidRPr="005C3DD7" w:rsidRDefault="004B3395" w:rsidP="005C3DD7">
            <w:pPr>
              <w:spacing w:before="10pt" w:after="10pt" w:line="18pt" w:lineRule="auto"/>
              <w:rPr>
                <w:rFonts w:ascii="Arial" w:hAnsi="Arial" w:cs="Arial"/>
                <w:i/>
                <w:sz w:val="20"/>
                <w:szCs w:val="20"/>
              </w:rPr>
            </w:pPr>
            <w:r w:rsidRPr="005C3DD7">
              <w:rPr>
                <w:rFonts w:ascii="Arial" w:hAnsi="Arial" w:cs="Arial"/>
                <w:i/>
                <w:sz w:val="20"/>
                <w:szCs w:val="20"/>
              </w:rPr>
              <w:t xml:space="preserve">V obdobju 2009–2015 je za </w:t>
            </w:r>
            <w:r w:rsidRPr="005C3DD7">
              <w:rPr>
                <w:rFonts w:ascii="Arial" w:hAnsi="Arial" w:cs="Arial"/>
                <w:bCs/>
                <w:i/>
                <w:sz w:val="20"/>
                <w:szCs w:val="20"/>
              </w:rPr>
              <w:t>59 % vodnih teles površinskih voda ocenjeno, da dosegajo vsaj dobro ekološko stanje</w:t>
            </w:r>
            <w:r w:rsidRPr="005C3DD7">
              <w:rPr>
                <w:rFonts w:ascii="Arial" w:hAnsi="Arial" w:cs="Arial"/>
                <w:i/>
                <w:sz w:val="20"/>
                <w:szCs w:val="20"/>
              </w:rPr>
              <w:t xml:space="preserve">, </w:t>
            </w:r>
            <w:r w:rsidRPr="005C3DD7">
              <w:rPr>
                <w:rFonts w:ascii="Arial" w:hAnsi="Arial" w:cs="Arial"/>
                <w:bCs/>
                <w:i/>
                <w:sz w:val="20"/>
                <w:szCs w:val="20"/>
              </w:rPr>
              <w:t>38 % vodnih teles površinskih voda ne dosega dobrega ekološkega stanja</w:t>
            </w:r>
            <w:r w:rsidRPr="005C3DD7">
              <w:rPr>
                <w:rFonts w:ascii="Arial" w:hAnsi="Arial" w:cs="Arial"/>
                <w:i/>
                <w:sz w:val="20"/>
                <w:szCs w:val="20"/>
              </w:rPr>
              <w:t xml:space="preserve">, 3 % vodnih teles površinskih voda je neocenjenih. V Sloveniji so najslabše ocenjena vodna telesa porečja Mure, kjer 86 % vodnih teles ne dosega dobrega ekološkega stanja, večinoma zaradi več obremenitev: </w:t>
            </w:r>
            <w:r w:rsidRPr="005C3DD7">
              <w:rPr>
                <w:rFonts w:ascii="Arial" w:hAnsi="Arial" w:cs="Arial"/>
                <w:bCs/>
                <w:i/>
                <w:sz w:val="20"/>
                <w:szCs w:val="20"/>
              </w:rPr>
              <w:t>prekomerne obremenjenosti s hranili in organskimi snovmi, hidromorfološke spremenjenosti in splošne degradiranosti</w:t>
            </w:r>
            <w:r w:rsidRPr="005C3DD7">
              <w:rPr>
                <w:rFonts w:ascii="Arial" w:hAnsi="Arial" w:cs="Arial"/>
                <w:i/>
                <w:sz w:val="20"/>
                <w:szCs w:val="20"/>
              </w:rPr>
              <w:t xml:space="preserve">. Pogost problem v tem delu Slovenije je preseganje mejnih vrednosti za nekatera </w:t>
            </w:r>
            <w:r w:rsidRPr="005C3DD7">
              <w:rPr>
                <w:rFonts w:ascii="Arial" w:hAnsi="Arial" w:cs="Arial"/>
                <w:bCs/>
                <w:i/>
                <w:sz w:val="20"/>
                <w:szCs w:val="20"/>
              </w:rPr>
              <w:t>posebna onesnaževala</w:t>
            </w:r>
            <w:r w:rsidRPr="005C3DD7">
              <w:rPr>
                <w:rFonts w:ascii="Arial" w:hAnsi="Arial" w:cs="Arial"/>
                <w:i/>
                <w:sz w:val="20"/>
                <w:szCs w:val="20"/>
              </w:rPr>
              <w:t xml:space="preserve">, saj je na nekaterih pritokih Mure določeno zmerno ekološko stanje tudi zaradi preseganja mejnih vrednosti za </w:t>
            </w:r>
            <w:r w:rsidRPr="005C3DD7">
              <w:rPr>
                <w:rFonts w:ascii="Arial" w:hAnsi="Arial" w:cs="Arial"/>
                <w:bCs/>
                <w:i/>
                <w:sz w:val="20"/>
                <w:szCs w:val="20"/>
              </w:rPr>
              <w:t>s–metolaklor, kobalt in terbutilazin</w:t>
            </w:r>
            <w:r w:rsidRPr="005C3DD7">
              <w:rPr>
                <w:rFonts w:ascii="Arial" w:hAnsi="Arial" w:cs="Arial"/>
                <w:i/>
                <w:sz w:val="20"/>
                <w:szCs w:val="20"/>
              </w:rPr>
              <w:t xml:space="preserve">, kar </w:t>
            </w:r>
            <w:r w:rsidRPr="005C3DD7">
              <w:rPr>
                <w:rFonts w:ascii="Arial" w:hAnsi="Arial" w:cs="Arial"/>
                <w:i/>
                <w:sz w:val="20"/>
                <w:szCs w:val="20"/>
              </w:rPr>
              <w:lastRenderedPageBreak/>
              <w:t>sovpada s kmetijsko dejavnostjo v tem delu Slovenije. Tudi v porečju Drave in na območju srednje Save več kot polovica vodnih teles ne dosega dobrega ekološkega stanja, glavna vzroka sta hidromorfološka spremenjenost in splošna degradiranost skupaj z obremenjenostjo s hranili. V obdobju 2009–2015 je najbolje ocenjeno ekološko stanje jadranskih rek, vodotokov porečja Soče in zgornje Save, kjer več kot tri četrtine vodnih teles dosega vsaj dobro ekološko stanje.</w:t>
            </w:r>
          </w:p>
          <w:p w14:paraId="54DE06EC" w14:textId="77777777" w:rsidR="004B3395" w:rsidRPr="005C3DD7" w:rsidRDefault="004B3395" w:rsidP="00C02FE6">
            <w:pPr>
              <w:spacing w:before="10pt" w:after="10pt" w:line="18pt" w:lineRule="auto"/>
              <w:rPr>
                <w:rFonts w:ascii="Arial" w:hAnsi="Arial" w:cs="Arial"/>
                <w:i/>
                <w:sz w:val="20"/>
                <w:szCs w:val="20"/>
              </w:rPr>
            </w:pPr>
            <w:r w:rsidRPr="005C3DD7">
              <w:rPr>
                <w:rFonts w:ascii="Arial" w:hAnsi="Arial" w:cs="Arial"/>
                <w:bCs/>
                <w:i/>
                <w:sz w:val="20"/>
                <w:szCs w:val="20"/>
              </w:rPr>
              <w:t>Ocena kemijskega stanja vodnih teles podzemnih voda</w:t>
            </w:r>
            <w:r w:rsidRPr="005C3DD7">
              <w:rPr>
                <w:rFonts w:ascii="Arial" w:hAnsi="Arial" w:cs="Arial"/>
                <w:b/>
                <w:bCs/>
                <w:i/>
                <w:sz w:val="20"/>
                <w:szCs w:val="20"/>
              </w:rPr>
              <w:t xml:space="preserve"> </w:t>
            </w:r>
            <w:r w:rsidRPr="005C3DD7">
              <w:rPr>
                <w:rFonts w:ascii="Arial" w:hAnsi="Arial" w:cs="Arial"/>
                <w:i/>
                <w:sz w:val="20"/>
                <w:szCs w:val="20"/>
              </w:rPr>
              <w:t xml:space="preserve">kaže, da so zaradi intenzivnih človekovih dejavnosti najbolj obremenjena vodna telesa pretežno v vodonosnikih z medzrnsko poroznostjo v severovzhodni Sloveniji: Savinjska, Dravska in Murska kotlina. Vzrok za slabo kemijsko stanje teh vodnih teles je nitrat in v Dravski kotlini tudi atrazin. Podzemna voda v kraških in razpoklinskih vodonosnikih je zaradi geografskih danosti, manjše poseljenosti in redkejših kmetijskih površin manj obremenjena z nitrati. Povišane vsebnosti nitratov v podzemni vodi so posledica človekovih dejavnosti, predvsem kmetijstva. Lahko pa so povišane vrednosti nitratov v podzemni vodi tudi posledica neustrezno urejenega odvajanja komunalnih odpadnih voda. </w:t>
            </w:r>
            <w:r w:rsidR="005F00A6">
              <w:rPr>
                <w:rFonts w:ascii="Arial" w:hAnsi="Arial" w:cs="Arial"/>
                <w:i/>
                <w:sz w:val="20"/>
                <w:szCs w:val="20"/>
              </w:rPr>
              <w:t>Povprečna v</w:t>
            </w:r>
            <w:r w:rsidRPr="005C3DD7">
              <w:rPr>
                <w:rFonts w:ascii="Arial" w:hAnsi="Arial" w:cs="Arial"/>
                <w:i/>
                <w:sz w:val="20"/>
                <w:szCs w:val="20"/>
              </w:rPr>
              <w:t>sebnost nitratov v podzemni vodi je bila v letu 2017 12 mg NO</w:t>
            </w:r>
            <w:r w:rsidRPr="005C3DD7">
              <w:rPr>
                <w:rFonts w:ascii="Arial" w:hAnsi="Arial" w:cs="Arial"/>
                <w:i/>
                <w:sz w:val="20"/>
                <w:szCs w:val="20"/>
                <w:vertAlign w:val="subscript"/>
              </w:rPr>
              <w:t>3</w:t>
            </w:r>
            <w:r w:rsidRPr="005C3DD7">
              <w:rPr>
                <w:rFonts w:ascii="Arial" w:hAnsi="Arial" w:cs="Arial"/>
                <w:i/>
                <w:sz w:val="20"/>
                <w:szCs w:val="20"/>
              </w:rPr>
              <w:t>/l in se je v primerjavi z letom 2004 znižala za 22 %.</w:t>
            </w:r>
          </w:p>
          <w:p w14:paraId="64BC5EFA" w14:textId="77777777" w:rsidR="004B3395" w:rsidRPr="005C3DD7" w:rsidRDefault="004B3395" w:rsidP="005C3DD7">
            <w:pPr>
              <w:spacing w:before="10pt" w:after="10pt" w:line="18pt" w:lineRule="auto"/>
              <w:rPr>
                <w:rFonts w:ascii="Arial" w:hAnsi="Arial" w:cs="Arial"/>
                <w:i/>
                <w:sz w:val="20"/>
                <w:szCs w:val="20"/>
              </w:rPr>
            </w:pPr>
            <w:r w:rsidRPr="005C3DD7">
              <w:rPr>
                <w:rFonts w:ascii="Arial" w:hAnsi="Arial" w:cs="Arial"/>
                <w:i/>
                <w:sz w:val="20"/>
                <w:szCs w:val="20"/>
              </w:rPr>
              <w:t>Na splošno se tudi vsebnost FFS</w:t>
            </w:r>
            <w:r w:rsidRPr="005C3DD7">
              <w:rPr>
                <w:rFonts w:ascii="Arial" w:hAnsi="Arial" w:cs="Arial"/>
                <w:bCs/>
                <w:i/>
                <w:sz w:val="20"/>
                <w:szCs w:val="20"/>
              </w:rPr>
              <w:t xml:space="preserve"> </w:t>
            </w:r>
            <w:r w:rsidRPr="005C3DD7">
              <w:rPr>
                <w:rFonts w:ascii="Arial" w:hAnsi="Arial" w:cs="Arial"/>
                <w:i/>
                <w:sz w:val="20"/>
                <w:szCs w:val="20"/>
              </w:rPr>
              <w:t>v podzemni vodi znižuje. Podobno kot z nitrati je tudi s FFS najbolj obremenjena osrednja in severovzhodna Slovenija. V ravninskih predelih Slovenije (Dravska in Murska kotlina), za katere je značilna večja kmetijska dejavnost, vsebnosti nekaterih FFS presegajo standard kakovosti. Opazna so tudi posamezna točkovna onesnaženja, ki pa so pogosto posledica nestrokovne rabe teh sredstev.</w:t>
            </w:r>
          </w:p>
          <w:p w14:paraId="29949575" w14:textId="77777777" w:rsidR="004B3395" w:rsidRPr="005C3DD7" w:rsidRDefault="004B3395" w:rsidP="005C3DD7">
            <w:pPr>
              <w:spacing w:before="10pt" w:after="10pt" w:line="18pt" w:lineRule="auto"/>
              <w:rPr>
                <w:rFonts w:ascii="Arial" w:hAnsi="Arial" w:cs="Arial"/>
                <w:i/>
                <w:sz w:val="20"/>
                <w:szCs w:val="20"/>
              </w:rPr>
            </w:pPr>
            <w:r w:rsidRPr="005C3DD7">
              <w:rPr>
                <w:rFonts w:ascii="Arial" w:hAnsi="Arial" w:cs="Arial"/>
                <w:i/>
                <w:sz w:val="20"/>
                <w:szCs w:val="20"/>
              </w:rPr>
              <w:t xml:space="preserve">Do obremenitev s hranili iz kmetijstva prihaja zaradi rabe živinskih gnojil, mineralnih gnojil in gnojilne gošče iz večjih živinskih obratov. Bruto bilanca hranil na kmetijskih površinah pokaže potencialen vpliv nitratov in fosfatov iz kmetijstva na kakovost vode. Med leti 2003 in 2016 se je </w:t>
            </w:r>
            <w:r w:rsidR="005F00A6">
              <w:rPr>
                <w:rFonts w:ascii="Arial" w:hAnsi="Arial" w:cs="Arial"/>
                <w:i/>
                <w:sz w:val="20"/>
                <w:szCs w:val="20"/>
              </w:rPr>
              <w:t xml:space="preserve">povprečni </w:t>
            </w:r>
            <w:r w:rsidRPr="005C3DD7">
              <w:rPr>
                <w:rFonts w:ascii="Arial" w:hAnsi="Arial" w:cs="Arial"/>
                <w:i/>
                <w:sz w:val="20"/>
                <w:szCs w:val="20"/>
              </w:rPr>
              <w:t>potencialni presežek dušika na kmetijskih površinah znižal iz 98 na 42 kg N/ha/leto. Potencialni presežek fosforja pa se je v istem obdobju znižal iz 14 na 1 kg P/ha/leto.</w:t>
            </w:r>
          </w:p>
          <w:p w14:paraId="44366DEA" w14:textId="77777777" w:rsidR="004B3395" w:rsidRPr="005C3DD7" w:rsidRDefault="004B3395" w:rsidP="00C9680E">
            <w:pPr>
              <w:spacing w:line="18pt" w:lineRule="auto"/>
              <w:rPr>
                <w:rFonts w:ascii="Arial" w:hAnsi="Arial" w:cs="Arial"/>
                <w:i/>
                <w:sz w:val="20"/>
                <w:szCs w:val="20"/>
              </w:rPr>
            </w:pPr>
            <w:r w:rsidRPr="005C3DD7">
              <w:rPr>
                <w:rFonts w:ascii="Arial" w:hAnsi="Arial" w:cs="Arial"/>
                <w:i/>
                <w:sz w:val="20"/>
                <w:szCs w:val="20"/>
              </w:rPr>
              <w:t xml:space="preserve">Na vodnem območju Donave so bile izračunane višje povprečne bilance </w:t>
            </w:r>
            <w:r w:rsidRPr="005C3DD7">
              <w:rPr>
                <w:rFonts w:ascii="Arial" w:hAnsi="Arial" w:cs="Arial"/>
                <w:bCs/>
                <w:i/>
                <w:sz w:val="20"/>
                <w:szCs w:val="20"/>
              </w:rPr>
              <w:t xml:space="preserve">dušika </w:t>
            </w:r>
            <w:r w:rsidRPr="005C3DD7">
              <w:rPr>
                <w:rFonts w:ascii="Arial" w:hAnsi="Arial" w:cs="Arial"/>
                <w:i/>
                <w:sz w:val="20"/>
                <w:szCs w:val="20"/>
              </w:rPr>
              <w:t>na kmetijskih zemljiščih kot na vodnem območju Jadranskega morja. Na vodnem območju Donave je najvišja povprečna bilanca dušika na kmetijskih zemljiščih na porečju Mure in Drave (65 kg/ha). Ob upoštevanju izpiranja dušika so bile največje emisije dušika iz kmetijstva izračunane na porečjih Drave (več kakor 1.300 t/leto) in Mure (več kakor 870 t/leto) in spodje Save (več kakor 630 t/leto), na porečjih srednje Save (več kakor 550 t/leto), Savinje (več kakor 450 t/leto) in zgornje Save (več kakor 300 t/leto). Na vodnem območju Jadranskega morja je najvišja povprečna bilanca dušika na kmetijskih zemljiščih na povodju Soče (17 kg/ha). Na povodju Soče ocenjeni dušik iz kmetijstva znaša več kot 120 t/leto in na porečju jadranskih rek 23 t/leto.</w:t>
            </w:r>
          </w:p>
          <w:p w14:paraId="77237DA0" w14:textId="77777777" w:rsidR="004B3395" w:rsidRPr="005C3DD7" w:rsidRDefault="004B3395" w:rsidP="005C3DD7">
            <w:pPr>
              <w:pStyle w:val="Bodytext90"/>
              <w:shd w:val="clear" w:color="auto" w:fill="auto"/>
              <w:spacing w:before="10pt" w:after="10pt" w:line="18pt" w:lineRule="auto"/>
              <w:rPr>
                <w:rFonts w:ascii="Arial" w:hAnsi="Arial" w:cs="Arial"/>
                <w:i/>
                <w:sz w:val="20"/>
                <w:szCs w:val="20"/>
              </w:rPr>
            </w:pPr>
            <w:r w:rsidRPr="005C3DD7">
              <w:rPr>
                <w:rFonts w:ascii="Arial" w:hAnsi="Arial" w:cs="Arial"/>
                <w:i/>
                <w:sz w:val="20"/>
                <w:szCs w:val="20"/>
              </w:rPr>
              <w:t xml:space="preserve">Na vodnem območju Donave je povprečna bilanca </w:t>
            </w:r>
            <w:r w:rsidRPr="005C3DD7">
              <w:rPr>
                <w:rFonts w:ascii="Arial" w:hAnsi="Arial" w:cs="Arial"/>
                <w:bCs/>
                <w:i/>
                <w:sz w:val="20"/>
                <w:szCs w:val="20"/>
              </w:rPr>
              <w:t xml:space="preserve">fosforja </w:t>
            </w:r>
            <w:r w:rsidRPr="005C3DD7">
              <w:rPr>
                <w:rFonts w:ascii="Arial" w:hAnsi="Arial" w:cs="Arial"/>
                <w:i/>
                <w:sz w:val="20"/>
                <w:szCs w:val="20"/>
              </w:rPr>
              <w:t xml:space="preserve">na kmetijskih zemljiščih negativna. Najvišje vrednosti bilance fosforja na kmetijskih zemljiščih so izračunane na porečjih Drave in Mure. Najvišje emisije fosforja v površinske vode so bile izračunane na porečju Drave (2.845 kg/leto) in Mure </w:t>
            </w:r>
            <w:r w:rsidRPr="005C3DD7">
              <w:rPr>
                <w:rFonts w:ascii="Arial" w:hAnsi="Arial" w:cs="Arial"/>
                <w:i/>
                <w:sz w:val="20"/>
                <w:szCs w:val="20"/>
              </w:rPr>
              <w:lastRenderedPageBreak/>
              <w:t>(1.388 kg/leto). Na porečju zgornje Save so ocenjene količine fosforja okrog 100 kg/leto na porečjih Savinje, spodnje Save, srednje Save pa pod 50 kg/leto. Tudi na vodnem območju Jadranskega morja je povprečna bilanca fosforja na kmetijskih zemljiščih negativna. Količina emisij fosforja iz kmetijstva na porečju jadranskih rek je ocenjena na približno 230 kg/leto in na Soči 150 kg/leto.</w:t>
            </w:r>
          </w:p>
          <w:p w14:paraId="2797583D" w14:textId="77777777" w:rsidR="00261DAD" w:rsidRPr="005C3DD7" w:rsidRDefault="00261DAD" w:rsidP="005C3DD7">
            <w:pPr>
              <w:pStyle w:val="Bodytext90"/>
              <w:shd w:val="clear" w:color="auto" w:fill="auto"/>
              <w:spacing w:before="10pt" w:after="10pt" w:line="18pt" w:lineRule="auto"/>
              <w:rPr>
                <w:rFonts w:ascii="Arial" w:eastAsia="Arial" w:hAnsi="Arial" w:cs="Arial"/>
                <w:i/>
                <w:sz w:val="20"/>
                <w:szCs w:val="20"/>
                <w:lang w:eastAsia="en-US"/>
              </w:rPr>
            </w:pPr>
            <w:r w:rsidRPr="005C3DD7">
              <w:rPr>
                <w:rFonts w:ascii="Arial" w:eastAsia="Arial" w:hAnsi="Arial" w:cs="Arial"/>
                <w:i/>
                <w:sz w:val="20"/>
                <w:szCs w:val="20"/>
                <w:lang w:eastAsia="en-US"/>
              </w:rPr>
              <w:t>Potrebno je ukrepanje za</w:t>
            </w:r>
            <w:r w:rsidRPr="005C3DD7">
              <w:rPr>
                <w:rFonts w:ascii="Arial" w:hAnsi="Arial" w:cs="Arial"/>
                <w:i/>
                <w:noProof/>
                <w:sz w:val="20"/>
                <w:szCs w:val="20"/>
                <w:lang w:bidi="sl-SI"/>
              </w:rPr>
              <w:t xml:space="preserve"> zmanjšanje negativnih vplivov kmetijstva na stanje površinskih in podzemnih voda.</w:t>
            </w:r>
          </w:p>
        </w:tc>
      </w:tr>
    </w:tbl>
    <w:p w14:paraId="2F0035E1" w14:textId="77777777" w:rsidR="00FF71A4" w:rsidRPr="00451382" w:rsidRDefault="007C1036" w:rsidP="005C3DD7">
      <w:pPr>
        <w:pStyle w:val="Naslov2"/>
        <w:numPr>
          <w:ilvl w:val="1"/>
          <w:numId w:val="37"/>
        </w:numPr>
        <w:tabs>
          <w:tab w:val="clear" w:pos="226.85pt"/>
        </w:tabs>
        <w:spacing w:before="10pt" w:after="10pt" w:line="18pt" w:lineRule="auto"/>
        <w:rPr>
          <w:rFonts w:cs="Arial"/>
          <w:noProof/>
          <w:color w:val="auto"/>
          <w:sz w:val="20"/>
          <w:szCs w:val="20"/>
          <w:lang w:val="en-GB"/>
        </w:rPr>
      </w:pPr>
      <w:bookmarkStart w:id="77" w:name="_Toc38618825"/>
      <w:bookmarkStart w:id="78" w:name="_Toc38619037"/>
      <w:bookmarkStart w:id="79" w:name="_Toc42258541"/>
      <w:bookmarkStart w:id="80" w:name="_Toc55990407"/>
      <w:r w:rsidRPr="00451382">
        <w:rPr>
          <w:rFonts w:cs="Arial"/>
          <w:noProof/>
          <w:color w:val="auto"/>
          <w:sz w:val="20"/>
          <w:szCs w:val="20"/>
          <w:lang w:val="en-GB"/>
        </w:rPr>
        <w:lastRenderedPageBreak/>
        <w:t>T</w:t>
      </w:r>
      <w:r w:rsidR="002F623D" w:rsidRPr="00451382">
        <w:rPr>
          <w:rFonts w:cs="Arial"/>
          <w:noProof/>
          <w:color w:val="auto"/>
          <w:sz w:val="20"/>
          <w:szCs w:val="20"/>
          <w:lang w:val="en-GB"/>
        </w:rPr>
        <w:t>LA</w:t>
      </w:r>
      <w:bookmarkEnd w:id="77"/>
      <w:bookmarkEnd w:id="78"/>
      <w:bookmarkEnd w:id="79"/>
      <w:bookmarkEnd w:id="80"/>
    </w:p>
    <w:p w14:paraId="361FD846" w14:textId="77777777" w:rsidR="004019D9" w:rsidRPr="005C3DD7" w:rsidRDefault="00472F8A" w:rsidP="005C3DD7">
      <w:pPr>
        <w:pStyle w:val="Bodytext90"/>
        <w:shd w:val="clear" w:color="auto" w:fill="auto"/>
        <w:spacing w:before="10pt" w:after="10pt" w:line="18pt" w:lineRule="auto"/>
        <w:rPr>
          <w:rFonts w:ascii="Arial" w:hAnsi="Arial" w:cs="Arial"/>
          <w:sz w:val="20"/>
          <w:szCs w:val="20"/>
        </w:rPr>
      </w:pPr>
      <w:bookmarkStart w:id="81" w:name="_Toc523918816"/>
      <w:bookmarkStart w:id="82" w:name="_Toc527635842"/>
      <w:bookmarkEnd w:id="81"/>
      <w:bookmarkEnd w:id="82"/>
      <w:r w:rsidRPr="005C3DD7">
        <w:rPr>
          <w:rFonts w:ascii="Arial" w:eastAsia="Times New Roman" w:hAnsi="Arial" w:cs="Arial"/>
          <w:sz w:val="20"/>
          <w:szCs w:val="20"/>
        </w:rPr>
        <w:t>Tla zagotavljajo vrsto ekosistemskih storitev, pomembnih za rastline, živali in človeka. So temelj za oskrbo s hrano, biomaso in surovinami. Dajejo življenjski prostor ljudem in drugim organizmom, so osnova za vrsto človekovih dejavnosti, oblikujejo krajino, so vir genetske raznolikosti in arhiv dediščine. Kot sestavni del okolja so tla ključna v procesih zadrževanja in filtriranja vode, vezave atmosferskega ogljika, kroženja organske snovi, so osnova biotske raznovrstnosti. Zaradi zagotavljanja okoljskih, ekonomskih in socialnih funkcij so izrednega pomena za ljudi in okolje. Zato je treba s tlemi trajnostno upravljati in jih varovati, da se ohranja njihova različnost, kakovost ter sposobnost zagotavljanja ekosistemskih storitev.</w:t>
      </w:r>
      <w:r w:rsidR="00451382">
        <w:rPr>
          <w:rFonts w:ascii="Arial" w:eastAsia="Times New Roman" w:hAnsi="Arial" w:cs="Arial"/>
          <w:sz w:val="20"/>
          <w:szCs w:val="20"/>
        </w:rPr>
        <w:t xml:space="preserve"> (Udovč in sod., 2019)</w:t>
      </w:r>
    </w:p>
    <w:p w14:paraId="7EB8BF9B" w14:textId="77777777" w:rsidR="00472F8A" w:rsidRPr="00C02FE6" w:rsidRDefault="00472F8A" w:rsidP="00456FA7">
      <w:pPr>
        <w:pStyle w:val="Bodytext90"/>
        <w:shd w:val="clear" w:color="auto" w:fill="auto"/>
        <w:spacing w:before="10pt" w:after="0pt" w:line="18pt" w:lineRule="auto"/>
        <w:rPr>
          <w:rFonts w:ascii="Arial" w:eastAsia="Times New Roman" w:hAnsi="Arial" w:cs="Arial"/>
          <w:sz w:val="20"/>
          <w:szCs w:val="20"/>
        </w:rPr>
      </w:pPr>
      <w:r w:rsidRPr="00C02FE6">
        <w:rPr>
          <w:rFonts w:ascii="Arial" w:eastAsia="Times New Roman" w:hAnsi="Arial" w:cs="Arial"/>
          <w:sz w:val="20"/>
          <w:szCs w:val="20"/>
        </w:rPr>
        <w:t>Poslabšanje fizikalnih, kemijskih in bio</w:t>
      </w:r>
      <w:r w:rsidR="003D5D69" w:rsidRPr="00C02FE6">
        <w:rPr>
          <w:rFonts w:ascii="Arial" w:eastAsia="Times New Roman" w:hAnsi="Arial" w:cs="Arial"/>
          <w:sz w:val="20"/>
          <w:szCs w:val="20"/>
        </w:rPr>
        <w:t>loških</w:t>
      </w:r>
      <w:r w:rsidRPr="00C02FE6">
        <w:rPr>
          <w:rFonts w:ascii="Arial" w:eastAsia="Times New Roman" w:hAnsi="Arial" w:cs="Arial"/>
          <w:sz w:val="20"/>
          <w:szCs w:val="20"/>
        </w:rPr>
        <w:t xml:space="preserve"> lastnosti tal označujemo s pojmom degradacija tal. Tla v procesu degradacije dejansko izgubljajo sposobnost izvajanja ene ali več vitalnih funkcij v okolju. Evropska komisija je leta 2006 objavila Tematsko strategijo za varstvo tal »</w:t>
      </w:r>
      <w:r w:rsidRPr="00C02FE6">
        <w:rPr>
          <w:rFonts w:ascii="Arial" w:eastAsia="Times New Roman" w:hAnsi="Arial" w:cs="Arial"/>
          <w:i/>
          <w:sz w:val="20"/>
          <w:szCs w:val="20"/>
        </w:rPr>
        <w:t xml:space="preserve">Thematic Strategy for Soil </w:t>
      </w:r>
      <w:r w:rsidRPr="00572130">
        <w:rPr>
          <w:rFonts w:ascii="Arial" w:eastAsia="Times New Roman" w:hAnsi="Arial" w:cs="Arial"/>
          <w:i/>
          <w:sz w:val="20"/>
          <w:szCs w:val="20"/>
        </w:rPr>
        <w:t>Protection</w:t>
      </w:r>
      <w:r w:rsidRPr="00572130">
        <w:rPr>
          <w:rFonts w:ascii="Arial" w:eastAsia="Times New Roman" w:hAnsi="Arial" w:cs="Arial"/>
          <w:sz w:val="20"/>
          <w:szCs w:val="20"/>
        </w:rPr>
        <w:t>«</w:t>
      </w:r>
      <w:r w:rsidR="00572130" w:rsidRPr="00572130">
        <w:rPr>
          <w:rFonts w:ascii="Arial" w:eastAsia="Times New Roman" w:hAnsi="Arial" w:cs="Arial"/>
          <w:sz w:val="20"/>
          <w:szCs w:val="20"/>
        </w:rPr>
        <w:t xml:space="preserve"> (</w:t>
      </w:r>
      <w:r w:rsidR="00572130" w:rsidRPr="00572130">
        <w:rPr>
          <w:rFonts w:ascii="Arial" w:hAnsi="Arial" w:cs="Arial"/>
          <w:sz w:val="20"/>
          <w:szCs w:val="20"/>
        </w:rPr>
        <w:t>https://archive.epa.gov/oswer/international/web/html/200906_eu_soils_policy.html</w:t>
      </w:r>
      <w:r w:rsidR="00572130" w:rsidRPr="00572130">
        <w:rPr>
          <w:rFonts w:ascii="Arial" w:eastAsia="Times New Roman" w:hAnsi="Arial" w:cs="Arial"/>
          <w:sz w:val="20"/>
          <w:szCs w:val="20"/>
        </w:rPr>
        <w:t>)</w:t>
      </w:r>
      <w:r w:rsidR="004E0EE6" w:rsidRPr="00572130">
        <w:rPr>
          <w:rFonts w:ascii="Arial" w:eastAsia="Times New Roman" w:hAnsi="Arial" w:cs="Arial"/>
          <w:sz w:val="20"/>
          <w:szCs w:val="20"/>
        </w:rPr>
        <w:t>.</w:t>
      </w:r>
      <w:r w:rsidRPr="00572130">
        <w:rPr>
          <w:rFonts w:ascii="Arial" w:eastAsia="Times New Roman" w:hAnsi="Arial" w:cs="Arial"/>
          <w:sz w:val="20"/>
          <w:szCs w:val="20"/>
        </w:rPr>
        <w:t xml:space="preserve"> V dokument</w:t>
      </w:r>
      <w:r w:rsidR="003D5D69" w:rsidRPr="00572130">
        <w:rPr>
          <w:rFonts w:ascii="Arial" w:eastAsia="Times New Roman" w:hAnsi="Arial" w:cs="Arial"/>
          <w:sz w:val="20"/>
          <w:szCs w:val="20"/>
        </w:rPr>
        <w:t>u</w:t>
      </w:r>
      <w:r w:rsidRPr="00572130">
        <w:rPr>
          <w:rFonts w:ascii="Arial" w:eastAsia="Times New Roman" w:hAnsi="Arial" w:cs="Arial"/>
          <w:sz w:val="20"/>
          <w:szCs w:val="20"/>
        </w:rPr>
        <w:t xml:space="preserve"> so</w:t>
      </w:r>
      <w:r w:rsidRPr="00C02FE6">
        <w:rPr>
          <w:rFonts w:ascii="Arial" w:eastAsia="Times New Roman" w:hAnsi="Arial" w:cs="Arial"/>
          <w:sz w:val="20"/>
          <w:szCs w:val="20"/>
        </w:rPr>
        <w:t xml:space="preserve"> navedene glavne grožnje tlom, kot so jih opredelili številni strokovnjaki v okviru delovnih skupin ustanovljenih po letu 2002, ko je bila omenjena strategija prvič najavljena:</w:t>
      </w:r>
    </w:p>
    <w:p w14:paraId="109B96C5" w14:textId="77777777" w:rsidR="00472F8A" w:rsidRPr="00C02FE6" w:rsidRDefault="00472F8A" w:rsidP="00C9680E">
      <w:pPr>
        <w:pStyle w:val="Odstavekseznama"/>
        <w:numPr>
          <w:ilvl w:val="0"/>
          <w:numId w:val="29"/>
        </w:numPr>
        <w:spacing w:line="18pt" w:lineRule="auto"/>
        <w:contextualSpacing/>
        <w:rPr>
          <w:rFonts w:ascii="Arial" w:hAnsi="Arial" w:cs="Arial"/>
        </w:rPr>
      </w:pPr>
      <w:r w:rsidRPr="00C02FE6">
        <w:rPr>
          <w:rFonts w:ascii="Arial" w:hAnsi="Arial" w:cs="Arial"/>
        </w:rPr>
        <w:t>zmanjševanje vsebnosti organske snovi</w:t>
      </w:r>
      <w:r w:rsidR="003E5294" w:rsidRPr="00C02FE6">
        <w:rPr>
          <w:rFonts w:ascii="Arial" w:hAnsi="Arial" w:cs="Arial"/>
        </w:rPr>
        <w:t>;</w:t>
      </w:r>
    </w:p>
    <w:p w14:paraId="3BF3C7FA" w14:textId="77777777" w:rsidR="00472F8A" w:rsidRPr="00C02FE6" w:rsidRDefault="00472F8A" w:rsidP="00C9680E">
      <w:pPr>
        <w:pStyle w:val="Odstavekseznama"/>
        <w:numPr>
          <w:ilvl w:val="0"/>
          <w:numId w:val="29"/>
        </w:numPr>
        <w:spacing w:line="18pt" w:lineRule="auto"/>
        <w:contextualSpacing/>
        <w:rPr>
          <w:rFonts w:ascii="Arial" w:hAnsi="Arial" w:cs="Arial"/>
        </w:rPr>
      </w:pPr>
      <w:r w:rsidRPr="00C02FE6">
        <w:rPr>
          <w:rFonts w:ascii="Arial" w:hAnsi="Arial" w:cs="Arial"/>
        </w:rPr>
        <w:t>erozija (vodna, vetrna</w:t>
      </w:r>
      <w:r w:rsidR="00AC2D79" w:rsidRPr="00C02FE6">
        <w:rPr>
          <w:rFonts w:ascii="Arial" w:hAnsi="Arial" w:cs="Arial"/>
        </w:rPr>
        <w:t>, obdelovalna erozija</w:t>
      </w:r>
      <w:r w:rsidRPr="00C02FE6">
        <w:rPr>
          <w:rFonts w:ascii="Arial" w:hAnsi="Arial" w:cs="Arial"/>
        </w:rPr>
        <w:t>)</w:t>
      </w:r>
      <w:r w:rsidR="003E5294" w:rsidRPr="00C02FE6">
        <w:rPr>
          <w:rFonts w:ascii="Arial" w:hAnsi="Arial" w:cs="Arial"/>
        </w:rPr>
        <w:t>;</w:t>
      </w:r>
    </w:p>
    <w:p w14:paraId="124B9572" w14:textId="77777777" w:rsidR="00472F8A" w:rsidRPr="00C02FE6" w:rsidRDefault="00472F8A" w:rsidP="00C9680E">
      <w:pPr>
        <w:pStyle w:val="Odstavekseznama"/>
        <w:numPr>
          <w:ilvl w:val="0"/>
          <w:numId w:val="29"/>
        </w:numPr>
        <w:spacing w:line="18pt" w:lineRule="auto"/>
        <w:contextualSpacing/>
        <w:rPr>
          <w:rFonts w:ascii="Arial" w:hAnsi="Arial" w:cs="Arial"/>
        </w:rPr>
      </w:pPr>
      <w:r w:rsidRPr="00C02FE6">
        <w:rPr>
          <w:rFonts w:ascii="Arial" w:hAnsi="Arial" w:cs="Arial"/>
        </w:rPr>
        <w:t>onesnaženje tal (točkovno, razpršeno)</w:t>
      </w:r>
      <w:r w:rsidR="003E5294" w:rsidRPr="00C02FE6">
        <w:rPr>
          <w:rFonts w:ascii="Arial" w:hAnsi="Arial" w:cs="Arial"/>
        </w:rPr>
        <w:t>;</w:t>
      </w:r>
    </w:p>
    <w:p w14:paraId="78B0DECC" w14:textId="77777777" w:rsidR="00472F8A" w:rsidRPr="00C02FE6" w:rsidRDefault="00472F8A" w:rsidP="00C9680E">
      <w:pPr>
        <w:pStyle w:val="Odstavekseznama"/>
        <w:numPr>
          <w:ilvl w:val="0"/>
          <w:numId w:val="29"/>
        </w:numPr>
        <w:spacing w:line="18pt" w:lineRule="auto"/>
        <w:contextualSpacing/>
        <w:rPr>
          <w:rFonts w:ascii="Arial" w:hAnsi="Arial" w:cs="Arial"/>
        </w:rPr>
      </w:pPr>
      <w:r w:rsidRPr="00C02FE6">
        <w:rPr>
          <w:rFonts w:ascii="Arial" w:hAnsi="Arial" w:cs="Arial"/>
        </w:rPr>
        <w:t xml:space="preserve">gradnja infrastrukture in naselij (pozidava </w:t>
      </w:r>
      <w:r w:rsidR="003D5D69" w:rsidRPr="00C02FE6">
        <w:rPr>
          <w:rFonts w:ascii="Arial" w:hAnsi="Arial" w:cs="Arial"/>
        </w:rPr>
        <w:t xml:space="preserve">prekrivanje </w:t>
      </w:r>
      <w:r w:rsidRPr="00C02FE6">
        <w:rPr>
          <w:rFonts w:ascii="Arial" w:hAnsi="Arial" w:cs="Arial"/>
        </w:rPr>
        <w:t>tal</w:t>
      </w:r>
      <w:r w:rsidR="003D5D69" w:rsidRPr="00C02FE6">
        <w:rPr>
          <w:rFonts w:ascii="Arial" w:hAnsi="Arial" w:cs="Arial"/>
        </w:rPr>
        <w:t xml:space="preserve"> z nepropustnimi materiali</w:t>
      </w:r>
      <w:r w:rsidRPr="00C02FE6">
        <w:rPr>
          <w:rFonts w:ascii="Arial" w:hAnsi="Arial" w:cs="Arial"/>
        </w:rPr>
        <w:t>)</w:t>
      </w:r>
      <w:r w:rsidR="003E5294" w:rsidRPr="00C02FE6">
        <w:rPr>
          <w:rFonts w:ascii="Arial" w:hAnsi="Arial" w:cs="Arial"/>
        </w:rPr>
        <w:t>;</w:t>
      </w:r>
    </w:p>
    <w:p w14:paraId="346034A4" w14:textId="77777777" w:rsidR="00472F8A" w:rsidRPr="00C02FE6" w:rsidRDefault="00472F8A" w:rsidP="00C9680E">
      <w:pPr>
        <w:pStyle w:val="Odstavekseznama"/>
        <w:numPr>
          <w:ilvl w:val="0"/>
          <w:numId w:val="29"/>
        </w:numPr>
        <w:spacing w:line="18pt" w:lineRule="auto"/>
        <w:contextualSpacing/>
        <w:rPr>
          <w:rFonts w:ascii="Arial" w:hAnsi="Arial" w:cs="Arial"/>
        </w:rPr>
      </w:pPr>
      <w:r w:rsidRPr="00C02FE6">
        <w:rPr>
          <w:rFonts w:ascii="Arial" w:hAnsi="Arial" w:cs="Arial"/>
        </w:rPr>
        <w:t>zbitost tal</w:t>
      </w:r>
      <w:r w:rsidR="003E5294" w:rsidRPr="00C02FE6">
        <w:rPr>
          <w:rFonts w:ascii="Arial" w:hAnsi="Arial" w:cs="Arial"/>
        </w:rPr>
        <w:t>;</w:t>
      </w:r>
    </w:p>
    <w:p w14:paraId="69D04D38" w14:textId="77777777" w:rsidR="00472F8A" w:rsidRPr="00C02FE6" w:rsidRDefault="00472F8A" w:rsidP="00C9680E">
      <w:pPr>
        <w:pStyle w:val="Odstavekseznama"/>
        <w:numPr>
          <w:ilvl w:val="0"/>
          <w:numId w:val="29"/>
        </w:numPr>
        <w:spacing w:line="18pt" w:lineRule="auto"/>
        <w:contextualSpacing/>
        <w:rPr>
          <w:rFonts w:ascii="Arial" w:hAnsi="Arial" w:cs="Arial"/>
        </w:rPr>
      </w:pPr>
      <w:r w:rsidRPr="00C02FE6">
        <w:rPr>
          <w:rFonts w:ascii="Arial" w:hAnsi="Arial" w:cs="Arial"/>
        </w:rPr>
        <w:t xml:space="preserve">zmanjšanje biotske </w:t>
      </w:r>
      <w:r w:rsidR="008A6BDB" w:rsidRPr="00C02FE6">
        <w:rPr>
          <w:rFonts w:ascii="Arial" w:hAnsi="Arial" w:cs="Arial"/>
        </w:rPr>
        <w:t>raznovrstnosti</w:t>
      </w:r>
      <w:r w:rsidR="003E5294" w:rsidRPr="00C02FE6">
        <w:rPr>
          <w:rFonts w:ascii="Arial" w:hAnsi="Arial" w:cs="Arial"/>
        </w:rPr>
        <w:t>;</w:t>
      </w:r>
    </w:p>
    <w:p w14:paraId="772F4EC8" w14:textId="77777777" w:rsidR="00472F8A" w:rsidRPr="00C02FE6" w:rsidRDefault="00472F8A" w:rsidP="00C9680E">
      <w:pPr>
        <w:pStyle w:val="Odstavekseznama"/>
        <w:numPr>
          <w:ilvl w:val="0"/>
          <w:numId w:val="29"/>
        </w:numPr>
        <w:spacing w:line="18pt" w:lineRule="auto"/>
        <w:contextualSpacing/>
        <w:rPr>
          <w:rFonts w:ascii="Arial" w:hAnsi="Arial" w:cs="Arial"/>
        </w:rPr>
      </w:pPr>
      <w:r w:rsidRPr="00C02FE6">
        <w:rPr>
          <w:rFonts w:ascii="Arial" w:hAnsi="Arial" w:cs="Arial"/>
        </w:rPr>
        <w:t xml:space="preserve">povečanje koncentracije soli </w:t>
      </w:r>
      <w:r w:rsidR="003D5D69" w:rsidRPr="00C02FE6">
        <w:rPr>
          <w:rFonts w:ascii="Arial" w:hAnsi="Arial" w:cs="Arial"/>
        </w:rPr>
        <w:t xml:space="preserve">v tleh </w:t>
      </w:r>
      <w:r w:rsidRPr="00C02FE6">
        <w:rPr>
          <w:rFonts w:ascii="Arial" w:hAnsi="Arial" w:cs="Arial"/>
        </w:rPr>
        <w:t>(zaslanjenje)</w:t>
      </w:r>
      <w:r w:rsidR="003E5294" w:rsidRPr="00C02FE6">
        <w:rPr>
          <w:rFonts w:ascii="Arial" w:hAnsi="Arial" w:cs="Arial"/>
        </w:rPr>
        <w:t>;</w:t>
      </w:r>
    </w:p>
    <w:p w14:paraId="6CEE4F02" w14:textId="77777777" w:rsidR="00472F8A" w:rsidRPr="00C02FE6" w:rsidRDefault="00472F8A" w:rsidP="00C02FE6">
      <w:pPr>
        <w:pStyle w:val="Odstavekseznama"/>
        <w:numPr>
          <w:ilvl w:val="0"/>
          <w:numId w:val="29"/>
        </w:numPr>
        <w:spacing w:after="10pt" w:line="18pt" w:lineRule="auto"/>
        <w:ind w:start="17.85pt" w:hanging="17.85pt"/>
        <w:contextualSpacing/>
        <w:rPr>
          <w:rFonts w:ascii="Arial" w:hAnsi="Arial" w:cs="Arial"/>
        </w:rPr>
      </w:pPr>
      <w:r w:rsidRPr="00C02FE6">
        <w:rPr>
          <w:rFonts w:ascii="Arial" w:hAnsi="Arial" w:cs="Arial"/>
        </w:rPr>
        <w:t>hidrogeološke nevarnosti (poplave in plazovi).</w:t>
      </w:r>
    </w:p>
    <w:p w14:paraId="0D59DF6A" w14:textId="77777777" w:rsidR="00451382" w:rsidRDefault="00472F8A" w:rsidP="00C02FE6">
      <w:pPr>
        <w:pStyle w:val="Bodytext90"/>
        <w:shd w:val="clear" w:color="auto" w:fill="auto"/>
        <w:spacing w:before="10pt" w:after="10pt" w:line="18pt" w:lineRule="auto"/>
        <w:rPr>
          <w:rFonts w:ascii="Arial" w:eastAsia="Times New Roman" w:hAnsi="Arial" w:cs="Arial"/>
          <w:sz w:val="20"/>
          <w:szCs w:val="20"/>
        </w:rPr>
      </w:pPr>
      <w:bookmarkStart w:id="83" w:name="bookmark42"/>
      <w:r w:rsidRPr="00C02FE6">
        <w:rPr>
          <w:rFonts w:ascii="Arial" w:eastAsia="Times New Roman" w:hAnsi="Arial" w:cs="Arial"/>
          <w:sz w:val="20"/>
          <w:szCs w:val="20"/>
        </w:rPr>
        <w:t>Količina zemljišč primernih za pridelavo hrane je zelo omejena in ob stalni potrebi po novih bivalnih, industrijskih in transportnih površinah so potrebe vedno večjega števila prebivalstva na Zemlji resna grožnja za obstoj celotnega človeštva. Degradacijo tal spremlja splošno zmanjšanje potenciala za izvajanje funkcij</w:t>
      </w:r>
      <w:r w:rsidR="003D5D69" w:rsidRPr="00C02FE6">
        <w:rPr>
          <w:rFonts w:ascii="Arial" w:eastAsia="Times New Roman" w:hAnsi="Arial" w:cs="Arial"/>
          <w:sz w:val="20"/>
          <w:szCs w:val="20"/>
        </w:rPr>
        <w:t xml:space="preserve"> tal</w:t>
      </w:r>
      <w:r w:rsidRPr="00C02FE6">
        <w:rPr>
          <w:rFonts w:ascii="Arial" w:eastAsia="Times New Roman" w:hAnsi="Arial" w:cs="Arial"/>
          <w:sz w:val="20"/>
          <w:szCs w:val="20"/>
        </w:rPr>
        <w:t xml:space="preserve">, zato </w:t>
      </w:r>
      <w:r w:rsidR="000334D0" w:rsidRPr="00C02FE6">
        <w:rPr>
          <w:rFonts w:ascii="Arial" w:eastAsia="Times New Roman" w:hAnsi="Arial" w:cs="Arial"/>
          <w:sz w:val="20"/>
          <w:szCs w:val="20"/>
        </w:rPr>
        <w:t>so</w:t>
      </w:r>
      <w:r w:rsidRPr="00C02FE6">
        <w:rPr>
          <w:rFonts w:ascii="Arial" w:eastAsia="Times New Roman" w:hAnsi="Arial" w:cs="Arial"/>
          <w:sz w:val="20"/>
          <w:szCs w:val="20"/>
        </w:rPr>
        <w:t xml:space="preserve"> preprečevanje nadaljnje ali nove degradacije, remediacijski ukrepi na degradiranih območjih in trajnostno gospodarjenje s tlemi ključnega pomena za politiko varovanja tal in okolja. Izdelava dobre strategije varovanja tal je mogoča le ob ustreznih strokovnih informacijah (podatkovne zbirke) in znanju o tleh. Podatkovne zbirke zajemajo podatke o lastnostih tal ter različne </w:t>
      </w:r>
      <w:r w:rsidRPr="00C02FE6">
        <w:rPr>
          <w:rFonts w:ascii="Arial" w:eastAsia="Times New Roman" w:hAnsi="Arial" w:cs="Arial"/>
          <w:sz w:val="20"/>
          <w:szCs w:val="20"/>
        </w:rPr>
        <w:lastRenderedPageBreak/>
        <w:t xml:space="preserve">evidence stanja tal in rabe tal. Uporabljajo jih strokovne službe ministrstev </w:t>
      </w:r>
      <w:r w:rsidR="00DE4657">
        <w:rPr>
          <w:rFonts w:ascii="Arial" w:eastAsia="Times New Roman" w:hAnsi="Arial" w:cs="Arial"/>
          <w:sz w:val="20"/>
          <w:szCs w:val="20"/>
        </w:rPr>
        <w:t>oz.</w:t>
      </w:r>
      <w:r w:rsidRPr="00C02FE6">
        <w:rPr>
          <w:rFonts w:ascii="Arial" w:eastAsia="Times New Roman" w:hAnsi="Arial" w:cs="Arial"/>
          <w:sz w:val="20"/>
          <w:szCs w:val="20"/>
        </w:rPr>
        <w:t xml:space="preserve"> organov v sestavi (v največji meri MOP in MKGP) in in</w:t>
      </w:r>
      <w:r w:rsidR="00193558" w:rsidRPr="00C02FE6">
        <w:rPr>
          <w:rFonts w:ascii="Arial" w:eastAsia="Times New Roman" w:hAnsi="Arial" w:cs="Arial"/>
          <w:sz w:val="20"/>
          <w:szCs w:val="20"/>
        </w:rPr>
        <w:t>š</w:t>
      </w:r>
      <w:r w:rsidRPr="00C02FE6">
        <w:rPr>
          <w:rFonts w:ascii="Arial" w:eastAsia="Times New Roman" w:hAnsi="Arial" w:cs="Arial"/>
          <w:sz w:val="20"/>
          <w:szCs w:val="20"/>
        </w:rPr>
        <w:t>titucij, ki pripravljajo ali izvajajo državne programe (npr. zbornice) ter raziskovalne in izobraževalne in</w:t>
      </w:r>
      <w:r w:rsidR="00193558" w:rsidRPr="00C02FE6">
        <w:rPr>
          <w:rFonts w:ascii="Arial" w:eastAsia="Times New Roman" w:hAnsi="Arial" w:cs="Arial"/>
          <w:sz w:val="20"/>
          <w:szCs w:val="20"/>
        </w:rPr>
        <w:t>š</w:t>
      </w:r>
      <w:r w:rsidRPr="00C02FE6">
        <w:rPr>
          <w:rFonts w:ascii="Arial" w:eastAsia="Times New Roman" w:hAnsi="Arial" w:cs="Arial"/>
          <w:sz w:val="20"/>
          <w:szCs w:val="20"/>
        </w:rPr>
        <w:t>titucije (inštituti, univerze)</w:t>
      </w:r>
      <w:bookmarkEnd w:id="83"/>
      <w:r w:rsidR="00451382">
        <w:rPr>
          <w:rFonts w:ascii="Arial" w:eastAsia="Times New Roman" w:hAnsi="Arial" w:cs="Arial"/>
          <w:sz w:val="20"/>
          <w:szCs w:val="20"/>
        </w:rPr>
        <w:t xml:space="preserve"> (Udovč in sod., 2019)</w:t>
      </w:r>
      <w:r w:rsidR="005C2DEB">
        <w:rPr>
          <w:rFonts w:ascii="Arial" w:eastAsia="Times New Roman" w:hAnsi="Arial" w:cs="Arial"/>
          <w:sz w:val="20"/>
          <w:szCs w:val="20"/>
        </w:rPr>
        <w:t>.</w:t>
      </w:r>
    </w:p>
    <w:p w14:paraId="4BDC9756" w14:textId="77777777" w:rsidR="005C2DEB" w:rsidRDefault="005C2DEB" w:rsidP="00C02FE6">
      <w:pPr>
        <w:pStyle w:val="Bodytext90"/>
        <w:shd w:val="clear" w:color="auto" w:fill="auto"/>
        <w:spacing w:before="10pt" w:after="10pt" w:line="18pt" w:lineRule="auto"/>
        <w:rPr>
          <w:rFonts w:ascii="Arial" w:eastAsia="Times New Roman" w:hAnsi="Arial" w:cs="Arial"/>
          <w:sz w:val="20"/>
          <w:szCs w:val="20"/>
        </w:rPr>
      </w:pPr>
      <w:r w:rsidRPr="005C2DEB">
        <w:rPr>
          <w:rFonts w:ascii="Arial" w:eastAsia="Times New Roman" w:hAnsi="Arial" w:cs="Arial"/>
          <w:sz w:val="20"/>
          <w:szCs w:val="20"/>
        </w:rPr>
        <w:t>Skupna površina kmetijskih zemljišč v Sloveniji je v letu 2019 v primerjavi z letom 2006 sicer nekoliko večja (za 13.756 ha), vendar se je površina kmetijskih zemljišč v uporabi v istem obdobju zmanjšala za 19.113 ha</w:t>
      </w:r>
      <w:r>
        <w:rPr>
          <w:rFonts w:ascii="Arial" w:eastAsia="Times New Roman" w:hAnsi="Arial" w:cs="Arial"/>
          <w:sz w:val="20"/>
          <w:szCs w:val="20"/>
        </w:rPr>
        <w:t xml:space="preserve">, tudi </w:t>
      </w:r>
      <w:r w:rsidRPr="005C2DEB">
        <w:rPr>
          <w:rFonts w:ascii="Arial" w:eastAsia="Times New Roman" w:hAnsi="Arial" w:cs="Arial"/>
          <w:sz w:val="20"/>
          <w:szCs w:val="20"/>
        </w:rPr>
        <w:t xml:space="preserve">na račun zaraščanja in neobdelanosti kmetijskih zemljišč. </w:t>
      </w:r>
    </w:p>
    <w:p w14:paraId="68A69010" w14:textId="77777777" w:rsidR="00472F8A" w:rsidRPr="00C02FE6" w:rsidRDefault="000334D0" w:rsidP="00C02FE6">
      <w:pPr>
        <w:pStyle w:val="Bodytext90"/>
        <w:shd w:val="clear" w:color="auto" w:fill="auto"/>
        <w:spacing w:before="10pt" w:after="10pt" w:line="18pt" w:lineRule="auto"/>
        <w:rPr>
          <w:rFonts w:ascii="Arial" w:eastAsia="Times New Roman" w:hAnsi="Arial" w:cs="Arial"/>
          <w:sz w:val="20"/>
          <w:szCs w:val="20"/>
        </w:rPr>
      </w:pPr>
      <w:r w:rsidRPr="00C02FE6">
        <w:rPr>
          <w:rFonts w:ascii="Arial" w:eastAsia="Times New Roman" w:hAnsi="Arial" w:cs="Arial"/>
          <w:sz w:val="20"/>
          <w:szCs w:val="20"/>
        </w:rPr>
        <w:t xml:space="preserve">Nekatere podatkovne zbirke o tleh so pomanjkljive (npr. podatkovna zbirka degradiranih območij), nekatere je treba nadgraditi </w:t>
      </w:r>
      <w:r w:rsidR="00DE4657">
        <w:rPr>
          <w:rFonts w:ascii="Arial" w:eastAsia="Times New Roman" w:hAnsi="Arial" w:cs="Arial"/>
          <w:sz w:val="20"/>
          <w:szCs w:val="20"/>
        </w:rPr>
        <w:t>oz.</w:t>
      </w:r>
      <w:r w:rsidRPr="00C02FE6">
        <w:rPr>
          <w:rFonts w:ascii="Arial" w:eastAsia="Times New Roman" w:hAnsi="Arial" w:cs="Arial"/>
          <w:sz w:val="20"/>
          <w:szCs w:val="20"/>
        </w:rPr>
        <w:t xml:space="preserve"> posodobiti (npr. pedološka karta, karta talnega števila), določene pa je treba še vzpostaviti (npr. podatkovna zbirka monitoringa stanja kmetijskih tal).</w:t>
      </w:r>
    </w:p>
    <w:p w14:paraId="58F19D23" w14:textId="77777777" w:rsidR="006C7660" w:rsidRPr="00C02FE6" w:rsidRDefault="006C7660" w:rsidP="00C02FE6">
      <w:pPr>
        <w:pStyle w:val="Bodytext90"/>
        <w:shd w:val="clear" w:color="auto" w:fill="auto"/>
        <w:spacing w:before="10pt" w:after="10pt" w:line="18pt" w:lineRule="auto"/>
        <w:rPr>
          <w:rFonts w:ascii="Arial" w:eastAsia="Times New Roman" w:hAnsi="Arial" w:cs="Arial"/>
          <w:sz w:val="20"/>
          <w:szCs w:val="20"/>
        </w:rPr>
      </w:pPr>
      <w:r w:rsidRPr="00C02FE6">
        <w:rPr>
          <w:rFonts w:ascii="Arial" w:eastAsia="Times New Roman" w:hAnsi="Arial" w:cs="Arial"/>
          <w:sz w:val="20"/>
          <w:szCs w:val="20"/>
        </w:rPr>
        <w:t xml:space="preserve">Kakovostna tla je treba varovati in ohranjati tako, da se v čim večji meri prepreči njihovo onesnaževanje, </w:t>
      </w:r>
      <w:r w:rsidR="00103D86" w:rsidRPr="00C02FE6">
        <w:rPr>
          <w:rFonts w:ascii="Arial" w:eastAsia="Times New Roman" w:hAnsi="Arial" w:cs="Arial"/>
          <w:sz w:val="20"/>
          <w:szCs w:val="20"/>
        </w:rPr>
        <w:t xml:space="preserve">pozidava, </w:t>
      </w:r>
      <w:r w:rsidRPr="00C02FE6">
        <w:rPr>
          <w:rFonts w:ascii="Arial" w:eastAsia="Times New Roman" w:hAnsi="Arial" w:cs="Arial"/>
          <w:sz w:val="20"/>
          <w:szCs w:val="20"/>
        </w:rPr>
        <w:t xml:space="preserve">prekrivanje z nepropustnimi materiali </w:t>
      </w:r>
      <w:r w:rsidR="00DE4657">
        <w:rPr>
          <w:rFonts w:ascii="Arial" w:eastAsia="Times New Roman" w:hAnsi="Arial" w:cs="Arial"/>
          <w:sz w:val="20"/>
          <w:szCs w:val="20"/>
        </w:rPr>
        <w:t>oz.</w:t>
      </w:r>
      <w:r w:rsidRPr="00C02FE6">
        <w:rPr>
          <w:rFonts w:ascii="Arial" w:eastAsia="Times New Roman" w:hAnsi="Arial" w:cs="Arial"/>
          <w:sz w:val="20"/>
          <w:szCs w:val="20"/>
        </w:rPr>
        <w:t xml:space="preserve"> njihovo zbijanje. Ključno vlogo pri tem ima poleg kmetijstva in gozdarstva, ki delujeta na največjem delu tal Slovenije, tudi celovit pristop v procesu prostorskega načrtovanja. Ohranjanje kakovostnih kmetijskih zemljišč predstavlja potencial za oskrbo s hrano, biotsko </w:t>
      </w:r>
      <w:r w:rsidR="00F341FE" w:rsidRPr="00C02FE6">
        <w:rPr>
          <w:rFonts w:ascii="Arial" w:eastAsia="Times New Roman" w:hAnsi="Arial" w:cs="Arial"/>
          <w:sz w:val="20"/>
          <w:szCs w:val="20"/>
        </w:rPr>
        <w:t>raznovrstnost</w:t>
      </w:r>
      <w:r w:rsidRPr="00C02FE6">
        <w:rPr>
          <w:rFonts w:ascii="Arial" w:eastAsia="Times New Roman" w:hAnsi="Arial" w:cs="Arial"/>
          <w:sz w:val="20"/>
          <w:szCs w:val="20"/>
        </w:rPr>
        <w:t xml:space="preserve">, ponor </w:t>
      </w:r>
      <w:r w:rsidRPr="00C02FE6">
        <w:rPr>
          <w:rFonts w:ascii="Arial" w:eastAsia="Arial" w:hAnsi="Arial" w:cs="Arial"/>
          <w:sz w:val="20"/>
          <w:szCs w:val="20"/>
          <w:lang w:eastAsia="en-US"/>
        </w:rPr>
        <w:t xml:space="preserve">atmosferskega ogljika in ponor </w:t>
      </w:r>
      <w:r w:rsidR="000334D0" w:rsidRPr="00C02FE6">
        <w:rPr>
          <w:rFonts w:ascii="Arial" w:eastAsia="Arial" w:hAnsi="Arial" w:cs="Arial"/>
          <w:sz w:val="20"/>
          <w:szCs w:val="20"/>
          <w:lang w:eastAsia="en-US"/>
        </w:rPr>
        <w:t>TGP</w:t>
      </w:r>
      <w:r w:rsidRPr="00C02FE6">
        <w:rPr>
          <w:rFonts w:ascii="Arial" w:eastAsia="Arial" w:hAnsi="Arial" w:cs="Arial"/>
          <w:sz w:val="20"/>
          <w:szCs w:val="20"/>
          <w:lang w:eastAsia="en-US"/>
        </w:rPr>
        <w:t>, zadrževanje, filtracijo in nevtralizacijo onesnaževal ter prečiščevanje padavinske vode, medtem ko učinkovito upravljanje s prostorom v urbanih območjih omogoča kakovosten življenjski in delovni prostor</w:t>
      </w:r>
      <w:r w:rsidR="004E0EE6">
        <w:rPr>
          <w:rFonts w:ascii="Arial" w:eastAsia="Arial" w:hAnsi="Arial" w:cs="Arial"/>
          <w:sz w:val="20"/>
          <w:szCs w:val="20"/>
          <w:lang w:eastAsia="en-US"/>
        </w:rPr>
        <w:t xml:space="preserve"> (Udovč in sod., 2019)</w:t>
      </w:r>
      <w:r w:rsidR="000755CE">
        <w:rPr>
          <w:rFonts w:ascii="Arial" w:eastAsia="Arial" w:hAnsi="Arial" w:cs="Arial"/>
          <w:sz w:val="20"/>
          <w:szCs w:val="20"/>
          <w:lang w:eastAsia="en-US"/>
        </w:rPr>
        <w:t>.</w:t>
      </w:r>
    </w:p>
    <w:p w14:paraId="48263410" w14:textId="77777777" w:rsidR="00103D86" w:rsidRPr="00C02FE6" w:rsidRDefault="00103D86" w:rsidP="00C02FE6">
      <w:pPr>
        <w:pStyle w:val="Bodytext90"/>
        <w:shd w:val="clear" w:color="auto" w:fill="auto"/>
        <w:spacing w:before="10pt" w:after="10pt" w:line="18pt" w:lineRule="auto"/>
        <w:rPr>
          <w:rFonts w:ascii="Arial" w:eastAsia="Times New Roman" w:hAnsi="Arial" w:cs="Arial"/>
          <w:sz w:val="20"/>
          <w:szCs w:val="20"/>
        </w:rPr>
      </w:pPr>
      <w:r w:rsidRPr="00C02FE6">
        <w:rPr>
          <w:rFonts w:ascii="Arial" w:eastAsia="Times New Roman" w:hAnsi="Arial" w:cs="Arial"/>
          <w:sz w:val="20"/>
          <w:szCs w:val="20"/>
        </w:rPr>
        <w:t xml:space="preserve">Na posameznih območjih Slovenije grožnjo tlom predstavljata </w:t>
      </w:r>
      <w:r w:rsidR="008A6BDB" w:rsidRPr="00C02FE6">
        <w:rPr>
          <w:rFonts w:ascii="Arial" w:eastAsia="Times New Roman" w:hAnsi="Arial" w:cs="Arial"/>
          <w:sz w:val="20"/>
          <w:szCs w:val="20"/>
        </w:rPr>
        <w:t xml:space="preserve">tudi </w:t>
      </w:r>
      <w:r w:rsidRPr="00C02FE6">
        <w:rPr>
          <w:rFonts w:ascii="Arial" w:eastAsia="Times New Roman" w:hAnsi="Arial" w:cs="Arial"/>
          <w:sz w:val="20"/>
          <w:szCs w:val="20"/>
        </w:rPr>
        <w:t>onesnaženje tal z anorganskimi in organskimi onesnaževali iz industrije, prometa in kmetijstva (npr. kadmij, svinec, cink, arzen, baker, poliklorirani bifenili (PCB), policiklični aromatski ogljikovodiki (PAH) in mineralna olja ter ostanki FFS).</w:t>
      </w:r>
    </w:p>
    <w:p w14:paraId="7CA81650" w14:textId="77777777" w:rsidR="0075337F" w:rsidRPr="00C02FE6" w:rsidRDefault="00575939" w:rsidP="00C02FE6">
      <w:pPr>
        <w:autoSpaceDE w:val="0"/>
        <w:autoSpaceDN w:val="0"/>
        <w:adjustRightInd w:val="0"/>
        <w:spacing w:before="10pt" w:after="10pt" w:line="18pt" w:lineRule="auto"/>
        <w:rPr>
          <w:rFonts w:ascii="Arial" w:eastAsia="Arial" w:hAnsi="Arial" w:cs="Arial"/>
          <w:sz w:val="20"/>
          <w:szCs w:val="20"/>
          <w:lang w:eastAsia="en-US"/>
        </w:rPr>
      </w:pPr>
      <w:r w:rsidRPr="00C02FE6">
        <w:rPr>
          <w:rFonts w:ascii="Arial" w:hAnsi="Arial" w:cs="Arial"/>
          <w:sz w:val="20"/>
          <w:szCs w:val="20"/>
        </w:rPr>
        <w:t xml:space="preserve">V kmetijstvu je pospešena izguba </w:t>
      </w:r>
      <w:r w:rsidR="00A85E95" w:rsidRPr="00C02FE6">
        <w:rPr>
          <w:rFonts w:ascii="Arial" w:hAnsi="Arial" w:cs="Arial"/>
          <w:sz w:val="20"/>
          <w:szCs w:val="20"/>
        </w:rPr>
        <w:t xml:space="preserve">tal </w:t>
      </w:r>
      <w:r w:rsidRPr="00C02FE6">
        <w:rPr>
          <w:rFonts w:ascii="Arial" w:hAnsi="Arial" w:cs="Arial"/>
          <w:sz w:val="20"/>
          <w:szCs w:val="20"/>
        </w:rPr>
        <w:t>(erozija tal) povezana predvsem z neprimernim upravljanjem s tlemi. Vodna erozija tal je ena izmed najbolj razširjenih oblik degradacije tal v Evropi</w:t>
      </w:r>
      <w:r w:rsidR="004E0EE6">
        <w:rPr>
          <w:rFonts w:ascii="Arial" w:hAnsi="Arial" w:cs="Arial"/>
          <w:sz w:val="20"/>
          <w:szCs w:val="20"/>
        </w:rPr>
        <w:t xml:space="preserve"> </w:t>
      </w:r>
      <w:r w:rsidR="004E0EE6" w:rsidRPr="00667837">
        <w:rPr>
          <w:rFonts w:ascii="Arial" w:hAnsi="Arial" w:cs="Arial"/>
          <w:sz w:val="20"/>
          <w:szCs w:val="20"/>
        </w:rPr>
        <w:t>(E</w:t>
      </w:r>
      <w:r w:rsidR="007A58E3" w:rsidRPr="00667837">
        <w:rPr>
          <w:rFonts w:ascii="Arial" w:hAnsi="Arial" w:cs="Arial"/>
          <w:sz w:val="20"/>
          <w:szCs w:val="20"/>
        </w:rPr>
        <w:t>U</w:t>
      </w:r>
      <w:r w:rsidR="004E0EE6" w:rsidRPr="00667837">
        <w:rPr>
          <w:rFonts w:ascii="Arial" w:hAnsi="Arial" w:cs="Arial"/>
          <w:sz w:val="20"/>
          <w:szCs w:val="20"/>
        </w:rPr>
        <w:t xml:space="preserve"> Commission, 2018)</w:t>
      </w:r>
      <w:r w:rsidRPr="00667837">
        <w:rPr>
          <w:rFonts w:ascii="Arial" w:hAnsi="Arial" w:cs="Arial"/>
          <w:sz w:val="20"/>
          <w:szCs w:val="20"/>
        </w:rPr>
        <w:t xml:space="preserve">. </w:t>
      </w:r>
      <w:r w:rsidR="00667854" w:rsidRPr="00667837">
        <w:rPr>
          <w:rFonts w:ascii="Arial" w:hAnsi="Arial" w:cs="Arial"/>
          <w:sz w:val="20"/>
          <w:szCs w:val="20"/>
        </w:rPr>
        <w:t xml:space="preserve">Območja z visokim tveganjem glede erozije tal se </w:t>
      </w:r>
      <w:r w:rsidRPr="00667837">
        <w:rPr>
          <w:rFonts w:ascii="Arial" w:hAnsi="Arial" w:cs="Arial"/>
          <w:sz w:val="20"/>
          <w:szCs w:val="20"/>
        </w:rPr>
        <w:t xml:space="preserve">v Sloveniji </w:t>
      </w:r>
      <w:r w:rsidR="00667854" w:rsidRPr="00667837">
        <w:rPr>
          <w:rFonts w:ascii="Arial" w:hAnsi="Arial" w:cs="Arial"/>
          <w:sz w:val="20"/>
          <w:szCs w:val="20"/>
        </w:rPr>
        <w:t>pojavljajo l</w:t>
      </w:r>
      <w:r w:rsidR="00667854" w:rsidRPr="00C02FE6">
        <w:rPr>
          <w:rFonts w:ascii="Arial" w:hAnsi="Arial" w:cs="Arial"/>
          <w:sz w:val="20"/>
          <w:szCs w:val="20"/>
        </w:rPr>
        <w:t xml:space="preserve">okalno in so močno odvisna od reliefa, vegetacije, vrste </w:t>
      </w:r>
      <w:r w:rsidR="00193558" w:rsidRPr="00C02FE6">
        <w:rPr>
          <w:rFonts w:ascii="Arial" w:hAnsi="Arial" w:cs="Arial"/>
          <w:sz w:val="20"/>
          <w:szCs w:val="20"/>
        </w:rPr>
        <w:t xml:space="preserve">in rabe </w:t>
      </w:r>
      <w:r w:rsidR="00667854" w:rsidRPr="00C02FE6">
        <w:rPr>
          <w:rFonts w:ascii="Arial" w:hAnsi="Arial" w:cs="Arial"/>
          <w:sz w:val="20"/>
          <w:szCs w:val="20"/>
        </w:rPr>
        <w:t xml:space="preserve">tal </w:t>
      </w:r>
      <w:r w:rsidR="00193558" w:rsidRPr="00C02FE6">
        <w:rPr>
          <w:rFonts w:ascii="Arial" w:hAnsi="Arial" w:cs="Arial"/>
          <w:sz w:val="20"/>
          <w:szCs w:val="20"/>
        </w:rPr>
        <w:t>ter</w:t>
      </w:r>
      <w:r w:rsidR="00667854" w:rsidRPr="00C02FE6">
        <w:rPr>
          <w:rFonts w:ascii="Arial" w:hAnsi="Arial" w:cs="Arial"/>
          <w:sz w:val="20"/>
          <w:szCs w:val="20"/>
        </w:rPr>
        <w:t xml:space="preserve"> podn</w:t>
      </w:r>
      <w:r w:rsidRPr="00C02FE6">
        <w:rPr>
          <w:rFonts w:ascii="Arial" w:hAnsi="Arial" w:cs="Arial"/>
          <w:sz w:val="20"/>
          <w:szCs w:val="20"/>
        </w:rPr>
        <w:t>ebnih značilnosti</w:t>
      </w:r>
      <w:r w:rsidR="004E0EE6">
        <w:rPr>
          <w:rFonts w:ascii="Arial" w:hAnsi="Arial" w:cs="Arial"/>
          <w:sz w:val="20"/>
          <w:szCs w:val="20"/>
        </w:rPr>
        <w:t xml:space="preserve"> (Udovč i</w:t>
      </w:r>
      <w:r w:rsidR="000755CE">
        <w:rPr>
          <w:rFonts w:ascii="Arial" w:hAnsi="Arial" w:cs="Arial"/>
          <w:sz w:val="20"/>
          <w:szCs w:val="20"/>
        </w:rPr>
        <w:t>n</w:t>
      </w:r>
      <w:r w:rsidR="004E0EE6">
        <w:rPr>
          <w:rFonts w:ascii="Arial" w:hAnsi="Arial" w:cs="Arial"/>
          <w:sz w:val="20"/>
          <w:szCs w:val="20"/>
        </w:rPr>
        <w:t xml:space="preserve"> sod., 2019)</w:t>
      </w:r>
      <w:r w:rsidRPr="00C02FE6">
        <w:rPr>
          <w:rFonts w:ascii="Arial" w:hAnsi="Arial" w:cs="Arial"/>
          <w:sz w:val="20"/>
          <w:szCs w:val="20"/>
        </w:rPr>
        <w:t>.</w:t>
      </w:r>
      <w:r w:rsidR="004E0EE6">
        <w:rPr>
          <w:rFonts w:ascii="Arial" w:hAnsi="Arial" w:cs="Arial"/>
          <w:sz w:val="20"/>
          <w:szCs w:val="20"/>
        </w:rPr>
        <w:t xml:space="preserve"> </w:t>
      </w:r>
      <w:r w:rsidRPr="00C02FE6">
        <w:rPr>
          <w:rFonts w:ascii="Arial" w:hAnsi="Arial" w:cs="Arial"/>
          <w:sz w:val="20"/>
          <w:szCs w:val="20"/>
        </w:rPr>
        <w:t>P</w:t>
      </w:r>
      <w:r w:rsidR="00667854" w:rsidRPr="00C02FE6">
        <w:rPr>
          <w:rFonts w:ascii="Arial" w:hAnsi="Arial" w:cs="Arial"/>
          <w:sz w:val="20"/>
          <w:szCs w:val="20"/>
        </w:rPr>
        <w:t>revladuje vodna erozija, pojavljata pa se tudi vetrna in snežna</w:t>
      </w:r>
      <w:r w:rsidR="00193558" w:rsidRPr="00C02FE6">
        <w:rPr>
          <w:rFonts w:ascii="Arial" w:hAnsi="Arial" w:cs="Arial"/>
          <w:sz w:val="20"/>
          <w:szCs w:val="20"/>
        </w:rPr>
        <w:t xml:space="preserve"> ter obdelovalna erozija</w:t>
      </w:r>
      <w:r w:rsidR="00667854" w:rsidRPr="00C02FE6">
        <w:rPr>
          <w:rFonts w:ascii="Arial" w:hAnsi="Arial" w:cs="Arial"/>
          <w:sz w:val="20"/>
          <w:szCs w:val="20"/>
        </w:rPr>
        <w:t>. Erozija na kmetijskih zemljiščih je predvsem vodna in vetrna</w:t>
      </w:r>
      <w:r w:rsidR="00193558" w:rsidRPr="00C02FE6">
        <w:rPr>
          <w:rFonts w:ascii="Arial" w:hAnsi="Arial" w:cs="Arial"/>
          <w:sz w:val="20"/>
          <w:szCs w:val="20"/>
        </w:rPr>
        <w:t xml:space="preserve"> ter tudi obdelovalna</w:t>
      </w:r>
      <w:r w:rsidR="00667854" w:rsidRPr="00C02FE6">
        <w:rPr>
          <w:rFonts w:ascii="Arial" w:hAnsi="Arial" w:cs="Arial"/>
          <w:sz w:val="20"/>
          <w:szCs w:val="20"/>
        </w:rPr>
        <w:t>, vendar nikakor ni zanemarljiva in je najintenzivnejša na njivskih površinah</w:t>
      </w:r>
      <w:r w:rsidR="00193558" w:rsidRPr="00C02FE6">
        <w:rPr>
          <w:rFonts w:ascii="Arial" w:hAnsi="Arial" w:cs="Arial"/>
          <w:sz w:val="20"/>
          <w:szCs w:val="20"/>
        </w:rPr>
        <w:t xml:space="preserve"> in v trajnih nasadih (vinogradi)</w:t>
      </w:r>
      <w:r w:rsidR="00667854" w:rsidRPr="00C02FE6">
        <w:rPr>
          <w:rFonts w:ascii="Arial" w:hAnsi="Arial" w:cs="Arial"/>
          <w:sz w:val="20"/>
          <w:szCs w:val="20"/>
        </w:rPr>
        <w:t xml:space="preserve">. </w:t>
      </w:r>
      <w:r w:rsidR="00667854" w:rsidRPr="00C02FE6">
        <w:rPr>
          <w:rFonts w:ascii="Arial" w:eastAsia="Arial" w:hAnsi="Arial" w:cs="Arial"/>
          <w:sz w:val="20"/>
          <w:szCs w:val="20"/>
          <w:lang w:eastAsia="en-US"/>
        </w:rPr>
        <w:t>Ocenjena stopnja izgube tal zaradi vodne erozije na podlagi modela RUSLE (</w:t>
      </w:r>
      <w:r w:rsidR="00667854" w:rsidRPr="00C02FE6">
        <w:rPr>
          <w:rFonts w:ascii="Arial" w:eastAsia="Arial" w:hAnsi="Arial" w:cs="Arial"/>
          <w:i/>
          <w:sz w:val="20"/>
          <w:szCs w:val="20"/>
          <w:lang w:eastAsia="en-US"/>
        </w:rPr>
        <w:t>Revised Universal Soil Loss Equation</w:t>
      </w:r>
      <w:r w:rsidR="00667854" w:rsidRPr="00C02FE6">
        <w:rPr>
          <w:rFonts w:ascii="Arial" w:eastAsia="Arial" w:hAnsi="Arial" w:cs="Arial"/>
          <w:sz w:val="20"/>
          <w:szCs w:val="20"/>
          <w:lang w:eastAsia="en-US"/>
        </w:rPr>
        <w:t xml:space="preserve">) je 7,4 t/ha/leto, kar je druga največja vrednost v EU–28. Glede na podatke JRC je stopnja ogroženosti zaradi erozije </w:t>
      </w:r>
      <w:r w:rsidR="00A85E95" w:rsidRPr="00C02FE6">
        <w:rPr>
          <w:rFonts w:ascii="Arial" w:eastAsia="Arial" w:hAnsi="Arial" w:cs="Arial"/>
          <w:sz w:val="20"/>
          <w:szCs w:val="20"/>
          <w:lang w:eastAsia="en-US"/>
        </w:rPr>
        <w:t xml:space="preserve">tal </w:t>
      </w:r>
      <w:r w:rsidR="00667854" w:rsidRPr="00C02FE6">
        <w:rPr>
          <w:rFonts w:ascii="Arial" w:eastAsia="Arial" w:hAnsi="Arial" w:cs="Arial"/>
          <w:sz w:val="20"/>
          <w:szCs w:val="20"/>
          <w:lang w:eastAsia="en-US"/>
        </w:rPr>
        <w:t>najvišja v EU (povprečje EU-28 je 2,4</w:t>
      </w:r>
      <w:r w:rsidR="00CF709C" w:rsidRPr="00C02FE6">
        <w:rPr>
          <w:rFonts w:ascii="Arial" w:eastAsia="Arial" w:hAnsi="Arial" w:cs="Arial"/>
          <w:sz w:val="20"/>
          <w:szCs w:val="20"/>
          <w:lang w:eastAsia="en-US"/>
        </w:rPr>
        <w:t> </w:t>
      </w:r>
      <w:r w:rsidR="00667854" w:rsidRPr="00C02FE6">
        <w:rPr>
          <w:rFonts w:ascii="Arial" w:eastAsia="Arial" w:hAnsi="Arial" w:cs="Arial"/>
          <w:sz w:val="20"/>
          <w:szCs w:val="20"/>
          <w:lang w:eastAsia="en-US"/>
        </w:rPr>
        <w:t xml:space="preserve">%), in sicer je bilo v Sloveniji z zmerno do močno vodno erozijo v letu 2012 prizadetih 306.850 ha </w:t>
      </w:r>
      <w:r w:rsidR="00DE4657">
        <w:rPr>
          <w:rFonts w:ascii="Arial" w:eastAsia="Arial" w:hAnsi="Arial" w:cs="Arial"/>
          <w:sz w:val="20"/>
          <w:szCs w:val="20"/>
          <w:lang w:eastAsia="en-US"/>
        </w:rPr>
        <w:t>oz.</w:t>
      </w:r>
      <w:r w:rsidR="00667854" w:rsidRPr="00C02FE6">
        <w:rPr>
          <w:rFonts w:ascii="Arial" w:eastAsia="Arial" w:hAnsi="Arial" w:cs="Arial"/>
          <w:sz w:val="20"/>
          <w:szCs w:val="20"/>
          <w:lang w:eastAsia="en-US"/>
        </w:rPr>
        <w:t xml:space="preserve"> 42,4 % kmetijskih zemljišč</w:t>
      </w:r>
      <w:r w:rsidR="00670C55">
        <w:rPr>
          <w:rFonts w:ascii="Arial" w:eastAsia="Arial" w:hAnsi="Arial" w:cs="Arial"/>
          <w:sz w:val="20"/>
          <w:szCs w:val="20"/>
          <w:lang w:eastAsia="en-US"/>
        </w:rPr>
        <w:t xml:space="preserve">, v letu 2016 pa 307.100 ha </w:t>
      </w:r>
      <w:r w:rsidR="00DE4657">
        <w:rPr>
          <w:rFonts w:ascii="Arial" w:eastAsia="Arial" w:hAnsi="Arial" w:cs="Arial"/>
          <w:sz w:val="20"/>
          <w:szCs w:val="20"/>
          <w:lang w:eastAsia="en-US"/>
        </w:rPr>
        <w:t>oz.</w:t>
      </w:r>
      <w:r w:rsidR="00670C55">
        <w:rPr>
          <w:rFonts w:ascii="Arial" w:eastAsia="Arial" w:hAnsi="Arial" w:cs="Arial"/>
          <w:sz w:val="20"/>
          <w:szCs w:val="20"/>
          <w:lang w:eastAsia="en-US"/>
        </w:rPr>
        <w:t xml:space="preserve"> 64,29 % kmetijskih zemljišč</w:t>
      </w:r>
      <w:r w:rsidR="00667854" w:rsidRPr="00C02FE6">
        <w:rPr>
          <w:rFonts w:ascii="Arial" w:eastAsia="Arial" w:hAnsi="Arial" w:cs="Arial"/>
          <w:sz w:val="20"/>
          <w:szCs w:val="20"/>
          <w:lang w:eastAsia="en-US"/>
        </w:rPr>
        <w:t xml:space="preserve">. Na regionalni ravni je izguba </w:t>
      </w:r>
      <w:r w:rsidR="00A85E95" w:rsidRPr="00C02FE6">
        <w:rPr>
          <w:rFonts w:ascii="Arial" w:eastAsia="Arial" w:hAnsi="Arial" w:cs="Arial"/>
          <w:sz w:val="20"/>
          <w:szCs w:val="20"/>
          <w:lang w:eastAsia="en-US"/>
        </w:rPr>
        <w:t xml:space="preserve">tal </w:t>
      </w:r>
      <w:r w:rsidR="00667854" w:rsidRPr="00C02FE6">
        <w:rPr>
          <w:rFonts w:ascii="Arial" w:eastAsia="Arial" w:hAnsi="Arial" w:cs="Arial"/>
          <w:sz w:val="20"/>
          <w:szCs w:val="20"/>
          <w:lang w:eastAsia="en-US"/>
        </w:rPr>
        <w:t xml:space="preserve">zaradi erozije najvišja v severozahodni Sloveniji (Gorica in </w:t>
      </w:r>
      <w:r w:rsidR="00555853" w:rsidRPr="00C02FE6">
        <w:rPr>
          <w:rFonts w:ascii="Arial" w:eastAsia="Arial" w:hAnsi="Arial" w:cs="Arial"/>
          <w:sz w:val="20"/>
          <w:szCs w:val="20"/>
          <w:lang w:eastAsia="en-US"/>
        </w:rPr>
        <w:t>Gorenjska</w:t>
      </w:r>
      <w:r w:rsidR="00667854" w:rsidRPr="00C02FE6">
        <w:rPr>
          <w:rFonts w:ascii="Arial" w:eastAsia="Arial" w:hAnsi="Arial" w:cs="Arial"/>
          <w:sz w:val="20"/>
          <w:szCs w:val="20"/>
          <w:lang w:eastAsia="en-US"/>
        </w:rPr>
        <w:t>) in relativno nizka (med 2 in 5</w:t>
      </w:r>
      <w:r w:rsidR="00CF709C" w:rsidRPr="00C02FE6">
        <w:rPr>
          <w:rFonts w:ascii="Arial" w:eastAsia="Arial" w:hAnsi="Arial" w:cs="Arial"/>
          <w:sz w:val="20"/>
          <w:szCs w:val="20"/>
          <w:lang w:eastAsia="en-US"/>
        </w:rPr>
        <w:t> </w:t>
      </w:r>
      <w:r w:rsidR="00667854" w:rsidRPr="00C02FE6">
        <w:rPr>
          <w:rFonts w:ascii="Arial" w:eastAsia="Arial" w:hAnsi="Arial" w:cs="Arial"/>
          <w:sz w:val="20"/>
          <w:szCs w:val="20"/>
          <w:lang w:eastAsia="en-US"/>
        </w:rPr>
        <w:t>%) na jugu in severovzhodu</w:t>
      </w:r>
      <w:r w:rsidR="00667854" w:rsidRPr="001854DB">
        <w:rPr>
          <w:rFonts w:ascii="Arial" w:eastAsia="Arial" w:hAnsi="Arial" w:cs="Arial"/>
          <w:sz w:val="20"/>
          <w:szCs w:val="20"/>
          <w:lang w:eastAsia="en-US"/>
        </w:rPr>
        <w:t>.</w:t>
      </w:r>
      <w:r w:rsidR="001854DB">
        <w:rPr>
          <w:rFonts w:ascii="Arial" w:eastAsia="Arial" w:hAnsi="Arial" w:cs="Arial"/>
          <w:sz w:val="20"/>
          <w:szCs w:val="20"/>
          <w:lang w:eastAsia="en-US"/>
        </w:rPr>
        <w:t xml:space="preserve"> (European Commission, 2019)</w:t>
      </w:r>
      <w:r w:rsidR="00667854" w:rsidRPr="00C02FE6">
        <w:rPr>
          <w:rFonts w:ascii="Arial" w:eastAsia="Arial" w:hAnsi="Arial" w:cs="Arial"/>
          <w:sz w:val="20"/>
          <w:szCs w:val="20"/>
          <w:lang w:eastAsia="en-US"/>
        </w:rPr>
        <w:t xml:space="preserve"> Glede na slovensko študijo</w:t>
      </w:r>
      <w:r w:rsidR="004E0EE6">
        <w:rPr>
          <w:rFonts w:ascii="Arial" w:eastAsia="Arial" w:hAnsi="Arial" w:cs="Arial"/>
          <w:sz w:val="20"/>
          <w:szCs w:val="20"/>
          <w:lang w:eastAsia="en-US"/>
        </w:rPr>
        <w:t xml:space="preserve"> (Bergant in Vrščaj, 2019)</w:t>
      </w:r>
      <w:r w:rsidR="00667854" w:rsidRPr="00C02FE6">
        <w:rPr>
          <w:rFonts w:ascii="Arial" w:eastAsia="Arial" w:hAnsi="Arial" w:cs="Arial"/>
          <w:sz w:val="20"/>
          <w:szCs w:val="20"/>
          <w:lang w:eastAsia="en-US"/>
        </w:rPr>
        <w:t xml:space="preserve"> model RUSLE2015 s povprečno stopnjo erozije tal 7,42</w:t>
      </w:r>
      <w:r w:rsidR="00643BC6" w:rsidRPr="00C02FE6">
        <w:rPr>
          <w:rFonts w:ascii="Arial" w:eastAsia="Arial" w:hAnsi="Arial" w:cs="Arial"/>
          <w:sz w:val="20"/>
          <w:szCs w:val="20"/>
          <w:lang w:eastAsia="en-US"/>
        </w:rPr>
        <w:t> </w:t>
      </w:r>
      <w:r w:rsidR="00667854" w:rsidRPr="00C02FE6">
        <w:rPr>
          <w:rFonts w:ascii="Arial" w:eastAsia="Arial" w:hAnsi="Arial" w:cs="Arial"/>
          <w:sz w:val="20"/>
          <w:szCs w:val="20"/>
          <w:lang w:eastAsia="en-US"/>
        </w:rPr>
        <w:t xml:space="preserve">t/ha/leto precenjuje dejansko stopnjo erozije tal za Slovenijo, ki jo </w:t>
      </w:r>
      <w:r w:rsidR="00643BC6" w:rsidRPr="00C02FE6">
        <w:rPr>
          <w:rFonts w:ascii="Arial" w:eastAsia="Arial" w:hAnsi="Arial" w:cs="Arial"/>
          <w:sz w:val="20"/>
          <w:szCs w:val="20"/>
          <w:lang w:eastAsia="en-US"/>
        </w:rPr>
        <w:t>navajajo</w:t>
      </w:r>
      <w:r w:rsidR="00667854" w:rsidRPr="00C02FE6">
        <w:rPr>
          <w:rFonts w:ascii="Arial" w:eastAsia="Arial" w:hAnsi="Arial" w:cs="Arial"/>
          <w:sz w:val="20"/>
          <w:szCs w:val="20"/>
          <w:lang w:eastAsia="en-US"/>
        </w:rPr>
        <w:t xml:space="preserve"> drugi viri. RUSLE</w:t>
      </w:r>
      <w:r w:rsidR="00FB16D9">
        <w:rPr>
          <w:rFonts w:ascii="Arial" w:eastAsia="Arial" w:hAnsi="Arial" w:cs="Arial"/>
          <w:sz w:val="20"/>
          <w:szCs w:val="20"/>
          <w:lang w:eastAsia="en-US"/>
        </w:rPr>
        <w:t xml:space="preserve"> </w:t>
      </w:r>
      <w:r w:rsidR="00667854" w:rsidRPr="00C02FE6">
        <w:rPr>
          <w:rFonts w:ascii="Arial" w:eastAsia="Arial" w:hAnsi="Arial" w:cs="Arial"/>
          <w:sz w:val="20"/>
          <w:szCs w:val="20"/>
          <w:lang w:eastAsia="en-US"/>
        </w:rPr>
        <w:t xml:space="preserve">2015 namreč uporablja razpoložljive podatke, ki </w:t>
      </w:r>
      <w:r w:rsidR="00A85E95" w:rsidRPr="00C02FE6">
        <w:rPr>
          <w:rFonts w:ascii="Arial" w:eastAsia="Arial" w:hAnsi="Arial" w:cs="Arial"/>
          <w:sz w:val="20"/>
          <w:szCs w:val="20"/>
          <w:lang w:eastAsia="en-US"/>
        </w:rPr>
        <w:t xml:space="preserve">so na </w:t>
      </w:r>
      <w:r w:rsidR="00A85E95" w:rsidRPr="00C02FE6">
        <w:rPr>
          <w:rFonts w:ascii="Arial" w:eastAsia="Arial" w:hAnsi="Arial" w:cs="Arial"/>
          <w:sz w:val="20"/>
          <w:szCs w:val="20"/>
          <w:lang w:eastAsia="en-US"/>
        </w:rPr>
        <w:lastRenderedPageBreak/>
        <w:t>voljo v evropskem merilu</w:t>
      </w:r>
      <w:r w:rsidR="00A85E95" w:rsidRPr="00C02FE6" w:rsidDel="00A85E95">
        <w:rPr>
          <w:rFonts w:ascii="Arial" w:eastAsia="Arial" w:hAnsi="Arial" w:cs="Arial"/>
          <w:sz w:val="20"/>
          <w:szCs w:val="20"/>
          <w:lang w:eastAsia="en-US"/>
        </w:rPr>
        <w:t xml:space="preserve"> </w:t>
      </w:r>
      <w:r w:rsidR="00331458" w:rsidRPr="00C02FE6">
        <w:rPr>
          <w:rFonts w:ascii="Arial" w:eastAsia="Arial" w:hAnsi="Arial" w:cs="Arial"/>
          <w:sz w:val="20"/>
          <w:szCs w:val="20"/>
          <w:lang w:eastAsia="en-US"/>
        </w:rPr>
        <w:t>in opisujejo</w:t>
      </w:r>
      <w:r w:rsidR="00FA5559" w:rsidRPr="00C02FE6">
        <w:rPr>
          <w:rFonts w:ascii="Arial" w:eastAsia="Arial" w:hAnsi="Arial" w:cs="Arial"/>
          <w:sz w:val="20"/>
          <w:szCs w:val="20"/>
          <w:lang w:eastAsia="en-US"/>
        </w:rPr>
        <w:t xml:space="preserve"> povprečne razmere</w:t>
      </w:r>
      <w:r w:rsidR="00193558" w:rsidRPr="00C02FE6">
        <w:rPr>
          <w:rFonts w:ascii="Arial" w:eastAsia="Arial" w:hAnsi="Arial" w:cs="Arial"/>
          <w:sz w:val="20"/>
          <w:szCs w:val="20"/>
          <w:lang w:eastAsia="en-US"/>
        </w:rPr>
        <w:t xml:space="preserve"> </w:t>
      </w:r>
      <w:r w:rsidR="00667854" w:rsidRPr="00C02FE6">
        <w:rPr>
          <w:rFonts w:ascii="Arial" w:eastAsia="Arial" w:hAnsi="Arial" w:cs="Arial"/>
          <w:sz w:val="20"/>
          <w:szCs w:val="20"/>
          <w:lang w:eastAsia="en-US"/>
        </w:rPr>
        <w:t>(povprečna količina padavin, raba zemljišč itd.). Večina resne erozije tal se zgodi med naključnimi močnimi, a kratkotrajnimi padavinami ali vetrovnimi dogodki. Zadnji primeri iz slovenske literature navajajo, da v zadnjih nekaj letih na kmetijskih zemljiščih ni bilo velikih erozijskih dogodkov</w:t>
      </w:r>
      <w:r w:rsidR="00643BC6" w:rsidRPr="00C02FE6">
        <w:rPr>
          <w:rFonts w:ascii="Arial" w:eastAsia="Arial" w:hAnsi="Arial" w:cs="Arial"/>
          <w:sz w:val="20"/>
          <w:szCs w:val="20"/>
          <w:lang w:eastAsia="en-US"/>
        </w:rPr>
        <w:t>,</w:t>
      </w:r>
      <w:r w:rsidR="00667854" w:rsidRPr="00C02FE6">
        <w:rPr>
          <w:rFonts w:ascii="Arial" w:eastAsia="Arial" w:hAnsi="Arial" w:cs="Arial"/>
          <w:sz w:val="20"/>
          <w:szCs w:val="20"/>
          <w:lang w:eastAsia="en-US"/>
        </w:rPr>
        <w:t xml:space="preserve"> in da se tveganje za erozijo tal v Sloveniji zmanjšuje zaradi pomembnih naravnih (</w:t>
      </w:r>
      <w:r w:rsidR="00CF709C" w:rsidRPr="00C02FE6">
        <w:rPr>
          <w:rFonts w:ascii="Arial" w:eastAsia="Arial" w:hAnsi="Arial" w:cs="Arial"/>
          <w:sz w:val="20"/>
          <w:szCs w:val="20"/>
          <w:lang w:eastAsia="en-US"/>
        </w:rPr>
        <w:t>okol</w:t>
      </w:r>
      <w:r w:rsidR="003E2B4C" w:rsidRPr="00C02FE6">
        <w:rPr>
          <w:rFonts w:ascii="Arial" w:eastAsia="Arial" w:hAnsi="Arial" w:cs="Arial"/>
          <w:sz w:val="20"/>
          <w:szCs w:val="20"/>
          <w:lang w:eastAsia="en-US"/>
        </w:rPr>
        <w:t>i</w:t>
      </w:r>
      <w:r w:rsidR="00667854" w:rsidRPr="00C02FE6">
        <w:rPr>
          <w:rFonts w:ascii="Arial" w:eastAsia="Arial" w:hAnsi="Arial" w:cs="Arial"/>
          <w:sz w:val="20"/>
          <w:szCs w:val="20"/>
          <w:lang w:eastAsia="en-US"/>
        </w:rPr>
        <w:t xml:space="preserve"> 59</w:t>
      </w:r>
      <w:r w:rsidR="003E5294" w:rsidRPr="00C02FE6">
        <w:rPr>
          <w:rFonts w:ascii="Arial" w:eastAsia="Arial" w:hAnsi="Arial" w:cs="Arial"/>
          <w:sz w:val="20"/>
          <w:szCs w:val="20"/>
          <w:lang w:eastAsia="en-US"/>
        </w:rPr>
        <w:t> </w:t>
      </w:r>
      <w:r w:rsidR="00667854" w:rsidRPr="00C02FE6">
        <w:rPr>
          <w:rFonts w:ascii="Arial" w:eastAsia="Arial" w:hAnsi="Arial" w:cs="Arial"/>
          <w:sz w:val="20"/>
          <w:szCs w:val="20"/>
          <w:lang w:eastAsia="en-US"/>
        </w:rPr>
        <w:t>% raba gozdnih zemljišč, ravna kmetijska kotlina) kot tudi specifičnih razmer v Sloveniji (močno pogozdovanje, razdrobljenost zemljišč, posebnosti obdelave tal, terase itd.).</w:t>
      </w:r>
      <w:r w:rsidR="00FB16D9">
        <w:rPr>
          <w:rFonts w:ascii="Arial" w:eastAsia="Arial" w:hAnsi="Arial" w:cs="Arial"/>
          <w:sz w:val="20"/>
          <w:szCs w:val="20"/>
          <w:lang w:eastAsia="en-US"/>
        </w:rPr>
        <w:t xml:space="preserve"> </w:t>
      </w:r>
      <w:r w:rsidR="00FB16D9" w:rsidRPr="00FB16D9">
        <w:rPr>
          <w:rFonts w:ascii="Arial" w:eastAsia="Arial" w:hAnsi="Arial" w:cs="Arial"/>
          <w:sz w:val="20"/>
          <w:szCs w:val="20"/>
          <w:lang w:eastAsia="en-US"/>
        </w:rPr>
        <w:t>Na podlagi prvih izsledkov javnega naročila, se ocenjuje, da znaša povprečna erozija tal v Sloveniji 5,4 t/ha leto vendar je zelo variabilna z razponom med 0 in 11,44 t/ha leto.</w:t>
      </w:r>
      <w:r w:rsidR="00FB16D9" w:rsidRPr="00FB16D9">
        <w:rPr>
          <w:lang w:eastAsia="en-US"/>
        </w:rPr>
        <w:t xml:space="preserve"> </w:t>
      </w:r>
      <w:r w:rsidR="00FB16D9" w:rsidRPr="00FB16D9">
        <w:rPr>
          <w:rFonts w:ascii="Arial" w:eastAsia="Arial" w:hAnsi="Arial" w:cs="Arial"/>
          <w:sz w:val="20"/>
          <w:szCs w:val="20"/>
          <w:lang w:eastAsia="en-US"/>
        </w:rPr>
        <w:t>V primerjavi z rezultati metode RUSLE2015 po Panagos et al. (2015a) je povprečna stopnja erozije tal na leto v Sloveniji za 2,03 t/ha nižja. Zaključek javnega naročila bo v jeseni 2020.</w:t>
      </w:r>
    </w:p>
    <w:p w14:paraId="576CE65C" w14:textId="77777777" w:rsidR="00CF709C" w:rsidRPr="004B316C" w:rsidRDefault="00C02FE6" w:rsidP="00355415">
      <w:pPr>
        <w:pStyle w:val="Napis"/>
        <w:keepNext/>
        <w:spacing w:line="18pt" w:lineRule="auto"/>
        <w:rPr>
          <w:rFonts w:eastAsia="Arial"/>
          <w:lang w:eastAsia="en-US"/>
        </w:rPr>
      </w:pPr>
      <w:r w:rsidRPr="004B316C">
        <w:rPr>
          <w:rFonts w:ascii="Arial" w:hAnsi="Arial" w:cs="Arial"/>
          <w:b w:val="0"/>
        </w:rPr>
        <w:t>Tabela</w:t>
      </w:r>
      <w:r w:rsidR="00CF709C" w:rsidRPr="004B316C">
        <w:rPr>
          <w:rFonts w:ascii="Arial" w:hAnsi="Arial" w:cs="Arial"/>
          <w:b w:val="0"/>
        </w:rPr>
        <w:t xml:space="preserve"> </w:t>
      </w:r>
      <w:r w:rsidR="00CF709C" w:rsidRPr="004B316C">
        <w:rPr>
          <w:rFonts w:ascii="Arial" w:hAnsi="Arial" w:cs="Arial"/>
          <w:b w:val="0"/>
          <w:bCs/>
          <w:color w:val="000000"/>
          <w:lang w:eastAsia="en-US"/>
        </w:rPr>
        <w:fldChar w:fldCharType="begin"/>
      </w:r>
      <w:r w:rsidR="00CF709C" w:rsidRPr="004B316C">
        <w:rPr>
          <w:rFonts w:ascii="Arial" w:hAnsi="Arial" w:cs="Arial"/>
          <w:b w:val="0"/>
          <w:bCs/>
          <w:color w:val="000000"/>
          <w:lang w:eastAsia="en-US"/>
        </w:rPr>
        <w:instrText xml:space="preserve"> SEQ Preglednica \* ARABIC </w:instrText>
      </w:r>
      <w:r w:rsidR="00CF709C" w:rsidRPr="004B316C">
        <w:rPr>
          <w:rFonts w:ascii="Arial" w:hAnsi="Arial" w:cs="Arial"/>
          <w:b w:val="0"/>
          <w:bCs/>
          <w:color w:val="000000"/>
          <w:lang w:eastAsia="en-US"/>
        </w:rPr>
        <w:fldChar w:fldCharType="separate"/>
      </w:r>
      <w:r w:rsidR="004F145A">
        <w:rPr>
          <w:rFonts w:ascii="Arial" w:hAnsi="Arial" w:cs="Arial"/>
          <w:b w:val="0"/>
          <w:bCs/>
          <w:noProof/>
          <w:color w:val="000000"/>
          <w:lang w:eastAsia="en-US"/>
        </w:rPr>
        <w:t>11</w:t>
      </w:r>
      <w:r w:rsidR="00CF709C" w:rsidRPr="004B316C">
        <w:rPr>
          <w:rFonts w:ascii="Arial" w:hAnsi="Arial" w:cs="Arial"/>
          <w:b w:val="0"/>
          <w:bCs/>
          <w:noProof/>
          <w:color w:val="000000"/>
          <w:lang w:eastAsia="en-US"/>
        </w:rPr>
        <w:fldChar w:fldCharType="end"/>
      </w:r>
      <w:r w:rsidR="00CF709C" w:rsidRPr="004B316C">
        <w:rPr>
          <w:rFonts w:ascii="Arial" w:hAnsi="Arial" w:cs="Arial"/>
          <w:b w:val="0"/>
        </w:rPr>
        <w:t>: Erozija tal zaradi vode</w:t>
      </w: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1" w:firstColumn="1" w:lastColumn="1" w:noHBand="0" w:noVBand="0"/>
      </w:tblPr>
      <w:tblGrid>
        <w:gridCol w:w="5391"/>
        <w:gridCol w:w="1219"/>
        <w:gridCol w:w="1225"/>
        <w:gridCol w:w="1225"/>
      </w:tblGrid>
      <w:tr w:rsidR="004B316C" w:rsidRPr="00453B39" w14:paraId="7A8B980F" w14:textId="77777777" w:rsidTr="00453B39">
        <w:trPr>
          <w:tblHeader/>
        </w:trPr>
        <w:tc>
          <w:tcPr>
            <w:tcW w:w="59.5%" w:type="pct"/>
            <w:shd w:val="clear" w:color="auto" w:fill="92D050"/>
            <w:tcMar>
              <w:top w:w="0.55pt" w:type="dxa"/>
              <w:bottom w:w="0.55pt" w:type="dxa"/>
            </w:tcMar>
            <w:vAlign w:val="center"/>
          </w:tcPr>
          <w:p w14:paraId="07CE3576" w14:textId="77777777" w:rsidR="004B316C" w:rsidRPr="00453B39" w:rsidRDefault="004B316C" w:rsidP="00453B39">
            <w:pPr>
              <w:autoSpaceDE w:val="0"/>
              <w:autoSpaceDN w:val="0"/>
              <w:adjustRightInd w:val="0"/>
              <w:spacing w:line="18pt" w:lineRule="auto"/>
              <w:rPr>
                <w:rFonts w:ascii="Arial" w:eastAsia="Arial" w:hAnsi="Arial" w:cs="Arial"/>
                <w:b/>
                <w:color w:val="FFFFFF"/>
                <w:sz w:val="20"/>
                <w:szCs w:val="20"/>
                <w:lang w:eastAsia="en-US"/>
              </w:rPr>
            </w:pPr>
            <w:r w:rsidRPr="00453B39">
              <w:rPr>
                <w:rFonts w:ascii="Arial" w:eastAsia="Arial" w:hAnsi="Arial" w:cs="Arial"/>
                <w:b/>
                <w:color w:val="FFFFFF"/>
                <w:sz w:val="20"/>
                <w:szCs w:val="20"/>
                <w:lang w:eastAsia="en-US"/>
              </w:rPr>
              <w:t>Leto</w:t>
            </w:r>
          </w:p>
        </w:tc>
        <w:tc>
          <w:tcPr>
            <w:tcW w:w="13.46%" w:type="pct"/>
            <w:shd w:val="clear" w:color="auto" w:fill="92D050"/>
            <w:tcMar>
              <w:top w:w="0.55pt" w:type="dxa"/>
              <w:bottom w:w="0.55pt" w:type="dxa"/>
            </w:tcMar>
            <w:vAlign w:val="center"/>
          </w:tcPr>
          <w:p w14:paraId="0CE5A1C6" w14:textId="77777777" w:rsidR="004B316C" w:rsidRPr="00453B39" w:rsidRDefault="004B316C" w:rsidP="00453B39">
            <w:pPr>
              <w:autoSpaceDE w:val="0"/>
              <w:autoSpaceDN w:val="0"/>
              <w:adjustRightInd w:val="0"/>
              <w:spacing w:line="18pt" w:lineRule="auto"/>
              <w:jc w:val="end"/>
              <w:rPr>
                <w:rFonts w:ascii="Arial" w:eastAsia="Arial" w:hAnsi="Arial" w:cs="Arial"/>
                <w:b/>
                <w:color w:val="FFFFFF"/>
                <w:sz w:val="20"/>
                <w:szCs w:val="20"/>
                <w:lang w:eastAsia="en-US"/>
              </w:rPr>
            </w:pPr>
            <w:r w:rsidRPr="00453B39">
              <w:rPr>
                <w:rFonts w:ascii="Arial" w:eastAsia="Arial" w:hAnsi="Arial" w:cs="Arial"/>
                <w:b/>
                <w:color w:val="FFFFFF"/>
                <w:sz w:val="20"/>
                <w:szCs w:val="20"/>
                <w:lang w:eastAsia="en-US"/>
              </w:rPr>
              <w:t>2006</w:t>
            </w:r>
          </w:p>
        </w:tc>
        <w:tc>
          <w:tcPr>
            <w:tcW w:w="13.52%" w:type="pct"/>
            <w:shd w:val="clear" w:color="auto" w:fill="92D050"/>
            <w:tcMar>
              <w:top w:w="0.55pt" w:type="dxa"/>
              <w:bottom w:w="0.55pt" w:type="dxa"/>
            </w:tcMar>
            <w:vAlign w:val="center"/>
          </w:tcPr>
          <w:p w14:paraId="607BDB5B" w14:textId="77777777" w:rsidR="004B316C" w:rsidRPr="00453B39" w:rsidRDefault="004B316C" w:rsidP="00453B39">
            <w:pPr>
              <w:autoSpaceDE w:val="0"/>
              <w:autoSpaceDN w:val="0"/>
              <w:adjustRightInd w:val="0"/>
              <w:spacing w:line="18pt" w:lineRule="auto"/>
              <w:jc w:val="end"/>
              <w:rPr>
                <w:rFonts w:ascii="Arial" w:eastAsia="Arial" w:hAnsi="Arial" w:cs="Arial"/>
                <w:b/>
                <w:color w:val="FFFFFF"/>
                <w:sz w:val="20"/>
                <w:szCs w:val="20"/>
                <w:lang w:eastAsia="en-US"/>
              </w:rPr>
            </w:pPr>
            <w:r w:rsidRPr="00453B39">
              <w:rPr>
                <w:rFonts w:ascii="Arial" w:eastAsia="Arial" w:hAnsi="Arial" w:cs="Arial"/>
                <w:b/>
                <w:color w:val="FFFFFF"/>
                <w:sz w:val="20"/>
                <w:szCs w:val="20"/>
                <w:lang w:eastAsia="en-US"/>
              </w:rPr>
              <w:t>2007</w:t>
            </w:r>
          </w:p>
        </w:tc>
        <w:tc>
          <w:tcPr>
            <w:tcW w:w="13.52%" w:type="pct"/>
            <w:shd w:val="clear" w:color="auto" w:fill="92D050"/>
            <w:tcMar>
              <w:top w:w="0.55pt" w:type="dxa"/>
              <w:bottom w:w="0.55pt" w:type="dxa"/>
            </w:tcMar>
            <w:vAlign w:val="center"/>
          </w:tcPr>
          <w:p w14:paraId="0A9B1544" w14:textId="77777777" w:rsidR="004B316C" w:rsidRPr="00453B39" w:rsidRDefault="004B316C" w:rsidP="00453B39">
            <w:pPr>
              <w:autoSpaceDE w:val="0"/>
              <w:autoSpaceDN w:val="0"/>
              <w:adjustRightInd w:val="0"/>
              <w:spacing w:line="18pt" w:lineRule="auto"/>
              <w:jc w:val="end"/>
              <w:rPr>
                <w:rFonts w:ascii="Arial" w:eastAsia="Arial" w:hAnsi="Arial" w:cs="Arial"/>
                <w:b/>
                <w:color w:val="FFFFFF"/>
                <w:sz w:val="20"/>
                <w:szCs w:val="20"/>
                <w:lang w:eastAsia="en-US"/>
              </w:rPr>
            </w:pPr>
            <w:r w:rsidRPr="00453B39">
              <w:rPr>
                <w:rFonts w:ascii="Arial" w:eastAsia="Arial" w:hAnsi="Arial" w:cs="Arial"/>
                <w:b/>
                <w:color w:val="FFFFFF"/>
                <w:sz w:val="20"/>
                <w:szCs w:val="20"/>
                <w:lang w:eastAsia="en-US"/>
              </w:rPr>
              <w:t>2012</w:t>
            </w:r>
          </w:p>
        </w:tc>
      </w:tr>
      <w:tr w:rsidR="004B316C" w:rsidRPr="00453B39" w14:paraId="44DA856B" w14:textId="77777777" w:rsidTr="00453B39">
        <w:trPr>
          <w:tblHeader/>
        </w:trPr>
        <w:tc>
          <w:tcPr>
            <w:tcW w:w="59.5%" w:type="pct"/>
            <w:shd w:val="clear" w:color="auto" w:fill="auto"/>
            <w:tcMar>
              <w:top w:w="0.55pt" w:type="dxa"/>
              <w:bottom w:w="0.55pt" w:type="dxa"/>
            </w:tcMar>
            <w:vAlign w:val="center"/>
          </w:tcPr>
          <w:p w14:paraId="585566CB" w14:textId="77777777" w:rsidR="004B316C" w:rsidRPr="00453B39" w:rsidRDefault="004B316C" w:rsidP="00453B39">
            <w:pPr>
              <w:autoSpaceDE w:val="0"/>
              <w:autoSpaceDN w:val="0"/>
              <w:adjustRightInd w:val="0"/>
              <w:spacing w:line="18pt" w:lineRule="auto"/>
              <w:jc w:val="start"/>
              <w:rPr>
                <w:rFonts w:ascii="Arial" w:eastAsia="Arial" w:hAnsi="Arial" w:cs="Arial"/>
                <w:sz w:val="20"/>
                <w:szCs w:val="20"/>
                <w:lang w:eastAsia="en-US"/>
              </w:rPr>
            </w:pPr>
            <w:r w:rsidRPr="00453B39">
              <w:rPr>
                <w:rFonts w:ascii="Arial" w:eastAsia="Arial" w:hAnsi="Arial" w:cs="Arial"/>
                <w:sz w:val="20"/>
                <w:szCs w:val="20"/>
                <w:lang w:eastAsia="en-US"/>
              </w:rPr>
              <w:t>Prizadete kmetijske površine z zmerno do močno ogroženostjo (&gt; 11 t/ha/leto (1.000 ha)</w:t>
            </w:r>
          </w:p>
        </w:tc>
        <w:tc>
          <w:tcPr>
            <w:tcW w:w="13.46%" w:type="pct"/>
            <w:shd w:val="clear" w:color="auto" w:fill="auto"/>
            <w:tcMar>
              <w:top w:w="0.55pt" w:type="dxa"/>
              <w:bottom w:w="0.55pt" w:type="dxa"/>
            </w:tcMar>
            <w:vAlign w:val="center"/>
          </w:tcPr>
          <w:p w14:paraId="5F555096" w14:textId="77777777" w:rsidR="004B316C" w:rsidRPr="00453B39" w:rsidRDefault="004B316C" w:rsidP="00453B39">
            <w:pPr>
              <w:autoSpaceDE w:val="0"/>
              <w:autoSpaceDN w:val="0"/>
              <w:adjustRightInd w:val="0"/>
              <w:spacing w:line="18pt" w:lineRule="auto"/>
              <w:jc w:val="end"/>
              <w:rPr>
                <w:rFonts w:ascii="Arial" w:eastAsia="Arial" w:hAnsi="Arial" w:cs="Arial"/>
                <w:sz w:val="20"/>
                <w:szCs w:val="20"/>
                <w:lang w:eastAsia="en-US"/>
              </w:rPr>
            </w:pPr>
          </w:p>
        </w:tc>
        <w:tc>
          <w:tcPr>
            <w:tcW w:w="13.52%" w:type="pct"/>
            <w:shd w:val="clear" w:color="auto" w:fill="auto"/>
            <w:tcMar>
              <w:top w:w="0.55pt" w:type="dxa"/>
              <w:bottom w:w="0.55pt" w:type="dxa"/>
            </w:tcMar>
            <w:vAlign w:val="center"/>
          </w:tcPr>
          <w:p w14:paraId="67017856" w14:textId="77777777" w:rsidR="004B316C" w:rsidRPr="00453B39" w:rsidRDefault="004B316C" w:rsidP="00453B39">
            <w:pPr>
              <w:autoSpaceDE w:val="0"/>
              <w:autoSpaceDN w:val="0"/>
              <w:adjustRightInd w:val="0"/>
              <w:spacing w:line="18pt" w:lineRule="auto"/>
              <w:jc w:val="end"/>
              <w:rPr>
                <w:rFonts w:ascii="Arial" w:eastAsia="Arial" w:hAnsi="Arial" w:cs="Arial"/>
                <w:sz w:val="20"/>
                <w:szCs w:val="20"/>
                <w:lang w:eastAsia="en-US"/>
              </w:rPr>
            </w:pPr>
            <w:r w:rsidRPr="00453B39">
              <w:rPr>
                <w:rFonts w:ascii="Arial" w:eastAsia="Arial" w:hAnsi="Arial" w:cs="Arial"/>
                <w:sz w:val="20"/>
                <w:szCs w:val="20"/>
                <w:lang w:eastAsia="en-US"/>
              </w:rPr>
              <w:t>269,90</w:t>
            </w:r>
          </w:p>
        </w:tc>
        <w:tc>
          <w:tcPr>
            <w:tcW w:w="13.52%" w:type="pct"/>
            <w:shd w:val="clear" w:color="auto" w:fill="auto"/>
            <w:tcMar>
              <w:top w:w="0.55pt" w:type="dxa"/>
              <w:bottom w:w="0.55pt" w:type="dxa"/>
            </w:tcMar>
            <w:vAlign w:val="center"/>
          </w:tcPr>
          <w:p w14:paraId="3E726005" w14:textId="77777777" w:rsidR="004B316C" w:rsidRPr="00453B39" w:rsidRDefault="004B316C" w:rsidP="00453B39">
            <w:pPr>
              <w:autoSpaceDE w:val="0"/>
              <w:autoSpaceDN w:val="0"/>
              <w:adjustRightInd w:val="0"/>
              <w:spacing w:line="18pt" w:lineRule="auto"/>
              <w:jc w:val="end"/>
              <w:rPr>
                <w:rFonts w:ascii="Arial" w:eastAsia="Arial" w:hAnsi="Arial" w:cs="Arial"/>
                <w:sz w:val="20"/>
                <w:szCs w:val="20"/>
                <w:lang w:eastAsia="en-US"/>
              </w:rPr>
            </w:pPr>
            <w:r w:rsidRPr="00453B39">
              <w:rPr>
                <w:rFonts w:ascii="Arial" w:eastAsia="Arial" w:hAnsi="Arial" w:cs="Arial"/>
                <w:sz w:val="20"/>
                <w:szCs w:val="20"/>
                <w:lang w:eastAsia="en-US"/>
              </w:rPr>
              <w:t>306,85</w:t>
            </w:r>
          </w:p>
        </w:tc>
      </w:tr>
      <w:tr w:rsidR="004B316C" w:rsidRPr="00453B39" w14:paraId="4BDCFDD9" w14:textId="77777777" w:rsidTr="00453B39">
        <w:trPr>
          <w:tblHeader/>
        </w:trPr>
        <w:tc>
          <w:tcPr>
            <w:tcW w:w="59.5%" w:type="pct"/>
            <w:shd w:val="clear" w:color="auto" w:fill="auto"/>
            <w:tcMar>
              <w:top w:w="0.55pt" w:type="dxa"/>
              <w:bottom w:w="0.55pt" w:type="dxa"/>
            </w:tcMar>
            <w:vAlign w:val="center"/>
          </w:tcPr>
          <w:p w14:paraId="0E3D3F67" w14:textId="77777777" w:rsidR="004B316C" w:rsidRPr="00453B39" w:rsidRDefault="004B316C" w:rsidP="00453B39">
            <w:pPr>
              <w:autoSpaceDE w:val="0"/>
              <w:autoSpaceDN w:val="0"/>
              <w:adjustRightInd w:val="0"/>
              <w:spacing w:line="18pt" w:lineRule="auto"/>
              <w:rPr>
                <w:rFonts w:ascii="Arial" w:eastAsia="Arial" w:hAnsi="Arial" w:cs="Arial"/>
                <w:sz w:val="20"/>
                <w:szCs w:val="20"/>
                <w:lang w:eastAsia="en-US"/>
              </w:rPr>
            </w:pPr>
            <w:r w:rsidRPr="00453B39">
              <w:rPr>
                <w:rFonts w:ascii="Arial" w:eastAsia="Arial" w:hAnsi="Arial" w:cs="Arial"/>
                <w:sz w:val="20"/>
                <w:szCs w:val="20"/>
                <w:lang w:eastAsia="en-US"/>
              </w:rPr>
              <w:t>Prizadete kmetijske površine z zmerno do močno ogroženostjo (&gt; 11 t/ha/leto (%)</w:t>
            </w:r>
          </w:p>
        </w:tc>
        <w:tc>
          <w:tcPr>
            <w:tcW w:w="13.46%" w:type="pct"/>
            <w:shd w:val="clear" w:color="auto" w:fill="auto"/>
            <w:tcMar>
              <w:top w:w="0.55pt" w:type="dxa"/>
              <w:bottom w:w="0.55pt" w:type="dxa"/>
            </w:tcMar>
            <w:vAlign w:val="center"/>
          </w:tcPr>
          <w:p w14:paraId="5EB60A9D" w14:textId="77777777" w:rsidR="004B316C" w:rsidRPr="00453B39" w:rsidRDefault="004B316C" w:rsidP="00453B39">
            <w:pPr>
              <w:autoSpaceDE w:val="0"/>
              <w:autoSpaceDN w:val="0"/>
              <w:adjustRightInd w:val="0"/>
              <w:spacing w:line="18pt" w:lineRule="auto"/>
              <w:jc w:val="end"/>
              <w:rPr>
                <w:rFonts w:ascii="Arial" w:eastAsia="Arial" w:hAnsi="Arial" w:cs="Arial"/>
                <w:sz w:val="20"/>
                <w:szCs w:val="20"/>
                <w:lang w:eastAsia="en-US"/>
              </w:rPr>
            </w:pPr>
          </w:p>
        </w:tc>
        <w:tc>
          <w:tcPr>
            <w:tcW w:w="13.52%" w:type="pct"/>
            <w:shd w:val="clear" w:color="auto" w:fill="auto"/>
            <w:tcMar>
              <w:top w:w="0.55pt" w:type="dxa"/>
              <w:bottom w:w="0.55pt" w:type="dxa"/>
            </w:tcMar>
            <w:vAlign w:val="center"/>
          </w:tcPr>
          <w:p w14:paraId="08C20BB8" w14:textId="77777777" w:rsidR="004B316C" w:rsidRPr="00453B39" w:rsidRDefault="004B316C" w:rsidP="00453B39">
            <w:pPr>
              <w:autoSpaceDE w:val="0"/>
              <w:autoSpaceDN w:val="0"/>
              <w:adjustRightInd w:val="0"/>
              <w:spacing w:line="18pt" w:lineRule="auto"/>
              <w:jc w:val="end"/>
              <w:rPr>
                <w:rFonts w:ascii="Arial" w:eastAsia="Arial" w:hAnsi="Arial" w:cs="Arial"/>
                <w:sz w:val="20"/>
                <w:szCs w:val="20"/>
                <w:lang w:eastAsia="en-US"/>
              </w:rPr>
            </w:pPr>
            <w:r w:rsidRPr="00453B39">
              <w:rPr>
                <w:rFonts w:ascii="Arial" w:eastAsia="Arial" w:hAnsi="Arial" w:cs="Arial"/>
                <w:sz w:val="20"/>
                <w:szCs w:val="20"/>
                <w:lang w:eastAsia="en-US"/>
              </w:rPr>
              <w:t>37,07</w:t>
            </w:r>
          </w:p>
        </w:tc>
        <w:tc>
          <w:tcPr>
            <w:tcW w:w="13.52%" w:type="pct"/>
            <w:shd w:val="clear" w:color="auto" w:fill="auto"/>
            <w:tcMar>
              <w:top w:w="0.55pt" w:type="dxa"/>
              <w:bottom w:w="0.55pt" w:type="dxa"/>
            </w:tcMar>
            <w:vAlign w:val="center"/>
          </w:tcPr>
          <w:p w14:paraId="17484DCA" w14:textId="77777777" w:rsidR="004B316C" w:rsidRPr="00453B39" w:rsidRDefault="004B316C" w:rsidP="00453B39">
            <w:pPr>
              <w:autoSpaceDE w:val="0"/>
              <w:autoSpaceDN w:val="0"/>
              <w:adjustRightInd w:val="0"/>
              <w:spacing w:line="18pt" w:lineRule="auto"/>
              <w:jc w:val="end"/>
              <w:rPr>
                <w:rFonts w:ascii="Arial" w:eastAsia="Arial" w:hAnsi="Arial" w:cs="Arial"/>
                <w:sz w:val="20"/>
                <w:szCs w:val="20"/>
                <w:lang w:eastAsia="en-US"/>
              </w:rPr>
            </w:pPr>
            <w:r w:rsidRPr="00453B39">
              <w:rPr>
                <w:rFonts w:ascii="Arial" w:eastAsia="Arial" w:hAnsi="Arial" w:cs="Arial"/>
                <w:sz w:val="20"/>
                <w:szCs w:val="20"/>
                <w:lang w:eastAsia="en-US"/>
              </w:rPr>
              <w:t>42,37</w:t>
            </w:r>
          </w:p>
        </w:tc>
      </w:tr>
      <w:tr w:rsidR="004B316C" w:rsidRPr="00453B39" w14:paraId="483DA899" w14:textId="77777777" w:rsidTr="00453B39">
        <w:trPr>
          <w:tblHeader/>
        </w:trPr>
        <w:tc>
          <w:tcPr>
            <w:tcW w:w="59.5%" w:type="pct"/>
            <w:shd w:val="clear" w:color="auto" w:fill="auto"/>
            <w:tcMar>
              <w:top w:w="0.55pt" w:type="dxa"/>
              <w:bottom w:w="0.55pt" w:type="dxa"/>
            </w:tcMar>
            <w:vAlign w:val="center"/>
          </w:tcPr>
          <w:p w14:paraId="780341E6" w14:textId="77777777" w:rsidR="004B316C" w:rsidRPr="00453B39" w:rsidRDefault="004B316C" w:rsidP="00453B39">
            <w:pPr>
              <w:autoSpaceDE w:val="0"/>
              <w:autoSpaceDN w:val="0"/>
              <w:adjustRightInd w:val="0"/>
              <w:spacing w:line="18pt" w:lineRule="auto"/>
              <w:rPr>
                <w:rFonts w:ascii="Arial" w:eastAsia="Arial" w:hAnsi="Arial" w:cs="Arial"/>
                <w:sz w:val="20"/>
                <w:szCs w:val="20"/>
                <w:lang w:eastAsia="en-US"/>
              </w:rPr>
            </w:pPr>
            <w:r w:rsidRPr="00453B39">
              <w:rPr>
                <w:rFonts w:ascii="Arial" w:eastAsia="Arial" w:hAnsi="Arial" w:cs="Arial"/>
                <w:sz w:val="20"/>
                <w:szCs w:val="20"/>
                <w:lang w:eastAsia="en-US"/>
              </w:rPr>
              <w:t>Pričakovana stopnja izgube prsti zaradi erozije, ki jo povzroči voda (%)</w:t>
            </w:r>
          </w:p>
        </w:tc>
        <w:tc>
          <w:tcPr>
            <w:tcW w:w="13.46%" w:type="pct"/>
            <w:shd w:val="clear" w:color="auto" w:fill="auto"/>
            <w:tcMar>
              <w:top w:w="0.55pt" w:type="dxa"/>
              <w:bottom w:w="0.55pt" w:type="dxa"/>
            </w:tcMar>
            <w:vAlign w:val="center"/>
          </w:tcPr>
          <w:p w14:paraId="30040D1E" w14:textId="77777777" w:rsidR="004B316C" w:rsidRPr="00453B39" w:rsidRDefault="004B316C" w:rsidP="00453B39">
            <w:pPr>
              <w:autoSpaceDE w:val="0"/>
              <w:autoSpaceDN w:val="0"/>
              <w:adjustRightInd w:val="0"/>
              <w:spacing w:line="18pt" w:lineRule="auto"/>
              <w:jc w:val="end"/>
              <w:rPr>
                <w:rFonts w:ascii="Arial" w:eastAsia="Arial" w:hAnsi="Arial" w:cs="Arial"/>
                <w:sz w:val="20"/>
                <w:szCs w:val="20"/>
                <w:lang w:eastAsia="en-US"/>
              </w:rPr>
            </w:pPr>
            <w:r w:rsidRPr="00453B39">
              <w:rPr>
                <w:rFonts w:ascii="Arial" w:eastAsia="Arial" w:hAnsi="Arial" w:cs="Arial"/>
                <w:sz w:val="20"/>
                <w:szCs w:val="20"/>
                <w:lang w:eastAsia="en-US"/>
              </w:rPr>
              <w:t>7,22</w:t>
            </w:r>
          </w:p>
        </w:tc>
        <w:tc>
          <w:tcPr>
            <w:tcW w:w="13.52%" w:type="pct"/>
            <w:shd w:val="clear" w:color="auto" w:fill="auto"/>
            <w:tcMar>
              <w:top w:w="0.55pt" w:type="dxa"/>
              <w:bottom w:w="0.55pt" w:type="dxa"/>
            </w:tcMar>
            <w:vAlign w:val="center"/>
          </w:tcPr>
          <w:p w14:paraId="2677F56B" w14:textId="77777777" w:rsidR="004B316C" w:rsidRPr="00453B39" w:rsidRDefault="004B316C" w:rsidP="00453B39">
            <w:pPr>
              <w:autoSpaceDE w:val="0"/>
              <w:autoSpaceDN w:val="0"/>
              <w:adjustRightInd w:val="0"/>
              <w:spacing w:line="18pt" w:lineRule="auto"/>
              <w:jc w:val="end"/>
              <w:rPr>
                <w:rFonts w:ascii="Arial" w:eastAsia="Arial" w:hAnsi="Arial" w:cs="Arial"/>
                <w:sz w:val="20"/>
                <w:szCs w:val="20"/>
                <w:lang w:eastAsia="en-US"/>
              </w:rPr>
            </w:pPr>
          </w:p>
        </w:tc>
        <w:tc>
          <w:tcPr>
            <w:tcW w:w="13.52%" w:type="pct"/>
            <w:shd w:val="clear" w:color="auto" w:fill="auto"/>
            <w:tcMar>
              <w:top w:w="0.55pt" w:type="dxa"/>
              <w:bottom w:w="0.55pt" w:type="dxa"/>
            </w:tcMar>
            <w:vAlign w:val="center"/>
          </w:tcPr>
          <w:p w14:paraId="630EC237" w14:textId="77777777" w:rsidR="004B316C" w:rsidRPr="00453B39" w:rsidRDefault="004B316C" w:rsidP="00453B39">
            <w:pPr>
              <w:autoSpaceDE w:val="0"/>
              <w:autoSpaceDN w:val="0"/>
              <w:adjustRightInd w:val="0"/>
              <w:spacing w:line="18pt" w:lineRule="auto"/>
              <w:jc w:val="end"/>
              <w:rPr>
                <w:rFonts w:ascii="Arial" w:eastAsia="Arial" w:hAnsi="Arial" w:cs="Arial"/>
                <w:sz w:val="20"/>
                <w:szCs w:val="20"/>
                <w:lang w:eastAsia="en-US"/>
              </w:rPr>
            </w:pPr>
            <w:r w:rsidRPr="00453B39">
              <w:rPr>
                <w:rFonts w:ascii="Arial" w:eastAsia="Arial" w:hAnsi="Arial" w:cs="Arial"/>
                <w:sz w:val="20"/>
                <w:szCs w:val="20"/>
                <w:lang w:eastAsia="en-US"/>
              </w:rPr>
              <w:t>7,41</w:t>
            </w:r>
          </w:p>
        </w:tc>
      </w:tr>
    </w:tbl>
    <w:p w14:paraId="0079CFA6" w14:textId="77777777" w:rsidR="004B316C" w:rsidRDefault="004B316C" w:rsidP="00355415">
      <w:pPr>
        <w:autoSpaceDE w:val="0"/>
        <w:autoSpaceDN w:val="0"/>
        <w:adjustRightInd w:val="0"/>
        <w:spacing w:after="10pt"/>
        <w:jc w:val="start"/>
        <w:rPr>
          <w:rFonts w:ascii="Arial" w:eastAsia="Arial" w:hAnsi="Arial" w:cs="Arial"/>
          <w:sz w:val="16"/>
          <w:szCs w:val="16"/>
          <w:lang w:eastAsia="en-US"/>
        </w:rPr>
      </w:pPr>
      <w:r w:rsidRPr="004B316C">
        <w:rPr>
          <w:rFonts w:ascii="Arial" w:eastAsia="Arial" w:hAnsi="Arial" w:cs="Arial"/>
          <w:sz w:val="16"/>
          <w:szCs w:val="16"/>
          <w:lang w:eastAsia="en-US"/>
        </w:rPr>
        <w:t xml:space="preserve">Vir: </w:t>
      </w:r>
      <w:r w:rsidR="00BA0044" w:rsidRPr="00BA0044">
        <w:rPr>
          <w:rFonts w:ascii="Arial" w:eastAsia="Arial" w:hAnsi="Arial" w:cs="Arial"/>
          <w:sz w:val="16"/>
          <w:szCs w:val="16"/>
          <w:lang w:eastAsia="en-US"/>
        </w:rPr>
        <w:t>https://agridata.ec.europa.eu/extensions/DashboardIndicators/DataExplorer.html</w:t>
      </w:r>
    </w:p>
    <w:p w14:paraId="5C1FD384" w14:textId="77777777" w:rsidR="00B84120" w:rsidRPr="00C02FE6" w:rsidRDefault="00B84120" w:rsidP="00C02FE6">
      <w:pPr>
        <w:autoSpaceDE w:val="0"/>
        <w:autoSpaceDN w:val="0"/>
        <w:adjustRightInd w:val="0"/>
        <w:spacing w:before="10pt" w:after="10pt" w:line="18pt" w:lineRule="auto"/>
        <w:rPr>
          <w:rFonts w:ascii="Arial" w:eastAsia="Arial" w:hAnsi="Arial" w:cs="Arial"/>
          <w:sz w:val="20"/>
          <w:szCs w:val="20"/>
          <w:lang w:eastAsia="en-US"/>
        </w:rPr>
      </w:pPr>
      <w:r w:rsidRPr="00C02FE6">
        <w:rPr>
          <w:rFonts w:ascii="Arial" w:eastAsia="Arial" w:hAnsi="Arial" w:cs="Arial"/>
          <w:sz w:val="20"/>
          <w:szCs w:val="20"/>
          <w:lang w:eastAsia="en-US"/>
        </w:rPr>
        <w:t>Kot ponor ogljika, lahko tla sekvestrirajo CO</w:t>
      </w:r>
      <w:r w:rsidRPr="00C02FE6">
        <w:rPr>
          <w:rFonts w:ascii="Arial" w:eastAsia="Arial" w:hAnsi="Arial" w:cs="Arial"/>
          <w:sz w:val="20"/>
          <w:szCs w:val="20"/>
          <w:vertAlign w:val="subscript"/>
          <w:lang w:eastAsia="en-US"/>
        </w:rPr>
        <w:t>2</w:t>
      </w:r>
      <w:r w:rsidRPr="00C02FE6">
        <w:rPr>
          <w:rFonts w:ascii="Arial" w:eastAsia="Arial" w:hAnsi="Arial" w:cs="Arial"/>
          <w:sz w:val="20"/>
          <w:szCs w:val="20"/>
          <w:lang w:eastAsia="en-US"/>
        </w:rPr>
        <w:t xml:space="preserve"> iz atmosfere in tako blažijo globalno segrevanje. Zato lahko izgube ogljika iz kmetijskih tal v atmosfero zmanjšajo ali izničijo učinke znižanja antropogenih emisij TPG drugih sektorjev, na primer sprostitev le 0,1</w:t>
      </w:r>
      <w:r w:rsidR="00CF709C" w:rsidRPr="00C02FE6">
        <w:rPr>
          <w:rFonts w:ascii="Arial" w:eastAsia="Arial" w:hAnsi="Arial" w:cs="Arial"/>
          <w:sz w:val="20"/>
          <w:szCs w:val="20"/>
          <w:lang w:eastAsia="en-US"/>
        </w:rPr>
        <w:t> </w:t>
      </w:r>
      <w:r w:rsidRPr="00C02FE6">
        <w:rPr>
          <w:rFonts w:ascii="Arial" w:eastAsia="Arial" w:hAnsi="Arial" w:cs="Arial"/>
          <w:sz w:val="20"/>
          <w:szCs w:val="20"/>
          <w:lang w:eastAsia="en-US"/>
        </w:rPr>
        <w:t xml:space="preserve">% ogljika iz tal bi ustrezala </w:t>
      </w:r>
      <w:r w:rsidR="00555853" w:rsidRPr="00C02FE6">
        <w:rPr>
          <w:rFonts w:ascii="Arial" w:eastAsia="Arial" w:hAnsi="Arial" w:cs="Arial"/>
          <w:sz w:val="20"/>
          <w:szCs w:val="20"/>
          <w:lang w:eastAsia="en-US"/>
        </w:rPr>
        <w:t>1 </w:t>
      </w:r>
      <w:r w:rsidRPr="00C02FE6">
        <w:rPr>
          <w:rFonts w:ascii="Arial" w:eastAsia="Arial" w:hAnsi="Arial" w:cs="Arial"/>
          <w:sz w:val="20"/>
          <w:szCs w:val="20"/>
          <w:lang w:eastAsia="en-US"/>
        </w:rPr>
        <w:t>% vseh letnih emisij TPG v EU</w:t>
      </w:r>
      <w:r w:rsidR="00667837">
        <w:rPr>
          <w:rFonts w:ascii="Arial" w:eastAsia="Arial" w:hAnsi="Arial" w:cs="Arial"/>
          <w:sz w:val="20"/>
          <w:szCs w:val="20"/>
          <w:lang w:eastAsia="en-US"/>
        </w:rPr>
        <w:t xml:space="preserve"> (EU Commission, 2011, 2018). </w:t>
      </w:r>
      <w:r w:rsidRPr="00C02FE6">
        <w:rPr>
          <w:rFonts w:ascii="Arial" w:eastAsia="Arial" w:hAnsi="Arial" w:cs="Arial"/>
          <w:sz w:val="20"/>
          <w:szCs w:val="20"/>
          <w:lang w:eastAsia="en-US"/>
        </w:rPr>
        <w:t xml:space="preserve">Organski ogljik v tleh je glavna sestavina organske snovi v tleh in izredno pomemben pri vseh procesih </w:t>
      </w:r>
      <w:r w:rsidR="00B2700C" w:rsidRPr="00C02FE6">
        <w:rPr>
          <w:rFonts w:ascii="Arial" w:eastAsia="Arial" w:hAnsi="Arial" w:cs="Arial"/>
          <w:sz w:val="20"/>
          <w:szCs w:val="20"/>
          <w:lang w:eastAsia="en-US"/>
        </w:rPr>
        <w:t>v tleh</w:t>
      </w:r>
      <w:r w:rsidRPr="00C02FE6">
        <w:rPr>
          <w:rFonts w:ascii="Arial" w:eastAsia="Arial" w:hAnsi="Arial" w:cs="Arial"/>
          <w:sz w:val="20"/>
          <w:szCs w:val="20"/>
          <w:lang w:eastAsia="en-US"/>
        </w:rPr>
        <w:t xml:space="preserve">. </w:t>
      </w:r>
      <w:r w:rsidR="00ED4FD7" w:rsidRPr="00C02FE6">
        <w:rPr>
          <w:rFonts w:ascii="Arial" w:eastAsia="Arial" w:hAnsi="Arial" w:cs="Arial"/>
          <w:sz w:val="20"/>
          <w:szCs w:val="20"/>
          <w:lang w:eastAsia="en-US"/>
        </w:rPr>
        <w:t>O</w:t>
      </w:r>
      <w:r w:rsidR="00992E4B" w:rsidRPr="00C02FE6">
        <w:rPr>
          <w:rFonts w:ascii="Arial" w:eastAsia="Arial" w:hAnsi="Arial" w:cs="Arial"/>
          <w:sz w:val="20"/>
          <w:szCs w:val="20"/>
          <w:lang w:eastAsia="en-US"/>
        </w:rPr>
        <w:t xml:space="preserve">rganski ogljik se pogosto uporablja za organsko snov v tleh, ker ga je lažje meriti in ker ga lahko povežemo z emisijami iz tal v atmosfero. </w:t>
      </w:r>
      <w:r w:rsidRPr="00C02FE6">
        <w:rPr>
          <w:rFonts w:ascii="Arial" w:eastAsia="Arial" w:hAnsi="Arial" w:cs="Arial"/>
          <w:sz w:val="20"/>
          <w:szCs w:val="20"/>
          <w:lang w:eastAsia="en-US"/>
        </w:rPr>
        <w:t xml:space="preserve">Ogljik je pomemben tudi </w:t>
      </w:r>
      <w:r w:rsidR="00DA608F" w:rsidRPr="00C02FE6">
        <w:rPr>
          <w:rFonts w:ascii="Arial" w:eastAsia="Arial" w:hAnsi="Arial" w:cs="Arial"/>
          <w:sz w:val="20"/>
          <w:szCs w:val="20"/>
          <w:lang w:eastAsia="en-US"/>
        </w:rPr>
        <w:t xml:space="preserve">pri zagotavljanju </w:t>
      </w:r>
      <w:r w:rsidRPr="00C02FE6">
        <w:rPr>
          <w:rFonts w:ascii="Arial" w:eastAsia="Arial" w:hAnsi="Arial" w:cs="Arial"/>
          <w:sz w:val="20"/>
          <w:szCs w:val="20"/>
          <w:lang w:eastAsia="en-US"/>
        </w:rPr>
        <w:t>sposobnost</w:t>
      </w:r>
      <w:r w:rsidR="00DA608F" w:rsidRPr="00C02FE6">
        <w:rPr>
          <w:rFonts w:ascii="Arial" w:eastAsia="Arial" w:hAnsi="Arial" w:cs="Arial"/>
          <w:sz w:val="20"/>
          <w:szCs w:val="20"/>
          <w:lang w:eastAsia="en-US"/>
        </w:rPr>
        <w:t>i</w:t>
      </w:r>
      <w:r w:rsidRPr="00C02FE6">
        <w:rPr>
          <w:rFonts w:ascii="Arial" w:eastAsia="Arial" w:hAnsi="Arial" w:cs="Arial"/>
          <w:sz w:val="20"/>
          <w:szCs w:val="20"/>
          <w:lang w:eastAsia="en-US"/>
        </w:rPr>
        <w:t xml:space="preserve"> </w:t>
      </w:r>
      <w:r w:rsidR="00B2700C" w:rsidRPr="00C02FE6">
        <w:rPr>
          <w:rFonts w:ascii="Arial" w:eastAsia="Arial" w:hAnsi="Arial" w:cs="Arial"/>
          <w:sz w:val="20"/>
          <w:szCs w:val="20"/>
          <w:lang w:eastAsia="en-US"/>
        </w:rPr>
        <w:t>tal</w:t>
      </w:r>
      <w:r w:rsidRPr="00C02FE6">
        <w:rPr>
          <w:rFonts w:ascii="Arial" w:eastAsia="Arial" w:hAnsi="Arial" w:cs="Arial"/>
          <w:sz w:val="20"/>
          <w:szCs w:val="20"/>
          <w:lang w:eastAsia="en-US"/>
        </w:rPr>
        <w:t>, da veže</w:t>
      </w:r>
      <w:r w:rsidR="00882EA1" w:rsidRPr="00C02FE6">
        <w:rPr>
          <w:rFonts w:ascii="Arial" w:eastAsia="Arial" w:hAnsi="Arial" w:cs="Arial"/>
          <w:sz w:val="20"/>
          <w:szCs w:val="20"/>
          <w:lang w:eastAsia="en-US"/>
        </w:rPr>
        <w:t>jo</w:t>
      </w:r>
      <w:r w:rsidRPr="00C02FE6">
        <w:rPr>
          <w:rFonts w:ascii="Arial" w:eastAsia="Arial" w:hAnsi="Arial" w:cs="Arial"/>
          <w:sz w:val="20"/>
          <w:szCs w:val="20"/>
          <w:lang w:eastAsia="en-US"/>
        </w:rPr>
        <w:t xml:space="preserve"> vodo</w:t>
      </w:r>
      <w:r w:rsidR="00DA608F" w:rsidRPr="00C02FE6">
        <w:rPr>
          <w:rFonts w:ascii="Arial" w:eastAsia="Arial" w:hAnsi="Arial" w:cs="Arial"/>
          <w:sz w:val="20"/>
          <w:szCs w:val="20"/>
          <w:lang w:eastAsia="en-US"/>
        </w:rPr>
        <w:t>.</w:t>
      </w:r>
      <w:r w:rsidRPr="00C02FE6">
        <w:rPr>
          <w:rFonts w:ascii="Arial" w:eastAsia="Arial" w:hAnsi="Arial" w:cs="Arial"/>
          <w:sz w:val="20"/>
          <w:szCs w:val="20"/>
          <w:lang w:eastAsia="en-US"/>
        </w:rPr>
        <w:t xml:space="preserve"> </w:t>
      </w:r>
      <w:r w:rsidR="00DA608F" w:rsidRPr="00C02FE6">
        <w:rPr>
          <w:rFonts w:ascii="Arial" w:eastAsia="Arial" w:hAnsi="Arial" w:cs="Arial"/>
          <w:sz w:val="20"/>
          <w:szCs w:val="20"/>
          <w:lang w:eastAsia="en-US"/>
        </w:rPr>
        <w:t>S tem</w:t>
      </w:r>
      <w:r w:rsidRPr="00C02FE6">
        <w:rPr>
          <w:rFonts w:ascii="Arial" w:eastAsia="Arial" w:hAnsi="Arial" w:cs="Arial"/>
          <w:sz w:val="20"/>
          <w:szCs w:val="20"/>
          <w:lang w:eastAsia="en-US"/>
        </w:rPr>
        <w:t xml:space="preserve"> </w:t>
      </w:r>
      <w:r w:rsidR="00DA608F" w:rsidRPr="00C02FE6">
        <w:rPr>
          <w:rFonts w:ascii="Arial" w:eastAsia="Arial" w:hAnsi="Arial" w:cs="Arial"/>
          <w:sz w:val="20"/>
          <w:szCs w:val="20"/>
          <w:lang w:eastAsia="en-US"/>
        </w:rPr>
        <w:t xml:space="preserve">se tla </w:t>
      </w:r>
      <w:r w:rsidRPr="00C02FE6">
        <w:rPr>
          <w:rFonts w:ascii="Arial" w:eastAsia="Arial" w:hAnsi="Arial" w:cs="Arial"/>
          <w:sz w:val="20"/>
          <w:szCs w:val="20"/>
          <w:lang w:eastAsia="en-US"/>
        </w:rPr>
        <w:t>prilagaja</w:t>
      </w:r>
      <w:r w:rsidR="00DA608F" w:rsidRPr="00C02FE6">
        <w:rPr>
          <w:rFonts w:ascii="Arial" w:eastAsia="Arial" w:hAnsi="Arial" w:cs="Arial"/>
          <w:sz w:val="20"/>
          <w:szCs w:val="20"/>
          <w:lang w:eastAsia="en-US"/>
        </w:rPr>
        <w:t>jo</w:t>
      </w:r>
      <w:r w:rsidRPr="00C02FE6">
        <w:rPr>
          <w:rFonts w:ascii="Arial" w:eastAsia="Arial" w:hAnsi="Arial" w:cs="Arial"/>
          <w:sz w:val="20"/>
          <w:szCs w:val="20"/>
          <w:lang w:eastAsia="en-US"/>
        </w:rPr>
        <w:t xml:space="preserve"> velikim nihanjem padavin, kar je pomembno z vidika prilagajanja podnebju in </w:t>
      </w:r>
      <w:r w:rsidR="00DA608F" w:rsidRPr="00C02FE6">
        <w:rPr>
          <w:rFonts w:ascii="Arial" w:eastAsia="Arial" w:hAnsi="Arial" w:cs="Arial"/>
          <w:sz w:val="20"/>
          <w:szCs w:val="20"/>
          <w:lang w:eastAsia="en-US"/>
        </w:rPr>
        <w:t xml:space="preserve">zvišanju </w:t>
      </w:r>
      <w:r w:rsidRPr="00C02FE6">
        <w:rPr>
          <w:rFonts w:ascii="Arial" w:eastAsia="Arial" w:hAnsi="Arial" w:cs="Arial"/>
          <w:sz w:val="20"/>
          <w:szCs w:val="20"/>
          <w:lang w:eastAsia="en-US"/>
        </w:rPr>
        <w:t xml:space="preserve">odpornosti kmetij na podnebne spremembe. Letna stopnja izgube organskega snovi </w:t>
      </w:r>
      <w:r w:rsidR="00DA608F" w:rsidRPr="00C02FE6">
        <w:rPr>
          <w:rFonts w:ascii="Arial" w:eastAsia="Arial" w:hAnsi="Arial" w:cs="Arial"/>
          <w:sz w:val="20"/>
          <w:szCs w:val="20"/>
          <w:lang w:eastAsia="en-US"/>
        </w:rPr>
        <w:t xml:space="preserve">iz tal </w:t>
      </w:r>
      <w:r w:rsidRPr="00C02FE6">
        <w:rPr>
          <w:rFonts w:ascii="Arial" w:eastAsia="Arial" w:hAnsi="Arial" w:cs="Arial"/>
          <w:sz w:val="20"/>
          <w:szCs w:val="20"/>
          <w:lang w:eastAsia="en-US"/>
        </w:rPr>
        <w:t xml:space="preserve">se lahko zelo razlikuje, odvisno od načina obdelave, vrste rastlinskega pokrova/posevkov, </w:t>
      </w:r>
      <w:r w:rsidR="005E473C" w:rsidRPr="00C02FE6">
        <w:rPr>
          <w:rFonts w:ascii="Arial" w:eastAsia="Arial" w:hAnsi="Arial" w:cs="Arial"/>
          <w:sz w:val="20"/>
          <w:szCs w:val="20"/>
          <w:lang w:eastAsia="en-US"/>
        </w:rPr>
        <w:t>odcednosti tal</w:t>
      </w:r>
      <w:r w:rsidRPr="00C02FE6">
        <w:rPr>
          <w:rFonts w:ascii="Arial" w:eastAsia="Arial" w:hAnsi="Arial" w:cs="Arial"/>
          <w:sz w:val="20"/>
          <w:szCs w:val="20"/>
          <w:lang w:eastAsia="en-US"/>
        </w:rPr>
        <w:t xml:space="preserve"> in vremenskih razmer).</w:t>
      </w:r>
      <w:r w:rsidR="0060372E">
        <w:rPr>
          <w:rFonts w:ascii="Arial" w:eastAsia="Arial" w:hAnsi="Arial" w:cs="Arial"/>
          <w:sz w:val="20"/>
          <w:szCs w:val="20"/>
          <w:lang w:eastAsia="en-US"/>
        </w:rPr>
        <w:t xml:space="preserve"> (E</w:t>
      </w:r>
      <w:r w:rsidR="00667837">
        <w:rPr>
          <w:rFonts w:ascii="Arial" w:eastAsia="Arial" w:hAnsi="Arial" w:cs="Arial"/>
          <w:sz w:val="20"/>
          <w:szCs w:val="20"/>
          <w:lang w:eastAsia="en-US"/>
        </w:rPr>
        <w:t>U</w:t>
      </w:r>
      <w:r w:rsidR="0060372E">
        <w:rPr>
          <w:rFonts w:ascii="Arial" w:eastAsia="Arial" w:hAnsi="Arial" w:cs="Arial"/>
          <w:sz w:val="20"/>
          <w:szCs w:val="20"/>
          <w:lang w:eastAsia="en-US"/>
        </w:rPr>
        <w:t xml:space="preserve"> Commission, 2019)</w:t>
      </w:r>
    </w:p>
    <w:p w14:paraId="4C026258" w14:textId="77777777" w:rsidR="00234FDA" w:rsidRPr="0060372E" w:rsidRDefault="00B84120" w:rsidP="00C02FE6">
      <w:pPr>
        <w:pStyle w:val="Bodytext90"/>
        <w:shd w:val="clear" w:color="auto" w:fill="auto"/>
        <w:spacing w:before="10pt" w:after="10pt" w:line="18pt" w:lineRule="auto"/>
        <w:rPr>
          <w:rFonts w:ascii="Arial" w:eastAsia="Times New Roman" w:hAnsi="Arial" w:cs="Arial"/>
          <w:sz w:val="20"/>
          <w:szCs w:val="20"/>
        </w:rPr>
      </w:pPr>
      <w:r w:rsidRPr="00C02FE6">
        <w:rPr>
          <w:rFonts w:ascii="Arial" w:eastAsia="Arial" w:hAnsi="Arial" w:cs="Arial"/>
          <w:sz w:val="20"/>
          <w:szCs w:val="20"/>
          <w:lang w:eastAsia="en-US"/>
        </w:rPr>
        <w:t>Vsebnost organske snovi v tleh kot ponor atmosferskega CO</w:t>
      </w:r>
      <w:r w:rsidRPr="00C02FE6">
        <w:rPr>
          <w:rFonts w:ascii="Arial" w:eastAsia="Arial" w:hAnsi="Arial" w:cs="Arial"/>
          <w:sz w:val="20"/>
          <w:szCs w:val="20"/>
          <w:vertAlign w:val="subscript"/>
          <w:lang w:eastAsia="en-US"/>
        </w:rPr>
        <w:t>2</w:t>
      </w:r>
      <w:r w:rsidRPr="00C02FE6">
        <w:rPr>
          <w:rFonts w:ascii="Arial" w:eastAsia="Arial" w:hAnsi="Arial" w:cs="Arial"/>
          <w:sz w:val="20"/>
          <w:szCs w:val="20"/>
          <w:lang w:eastAsia="en-US"/>
        </w:rPr>
        <w:t xml:space="preserve"> je osrednji kazalnik trajnostnega kmetijstva in okolja in nujna za izračun emisij TGP v kmetijstvu.</w:t>
      </w:r>
      <w:r w:rsidRPr="00C02FE6">
        <w:rPr>
          <w:rFonts w:ascii="Arial" w:eastAsia="Arial" w:hAnsi="Arial" w:cs="Arial"/>
          <w:caps/>
          <w:sz w:val="20"/>
          <w:szCs w:val="20"/>
          <w:lang w:eastAsia="en-US"/>
        </w:rPr>
        <w:t xml:space="preserve"> </w:t>
      </w:r>
      <w:r w:rsidRPr="00C02FE6">
        <w:rPr>
          <w:rFonts w:ascii="Arial" w:eastAsia="Times New Roman" w:hAnsi="Arial" w:cs="Arial"/>
          <w:sz w:val="20"/>
          <w:szCs w:val="20"/>
        </w:rPr>
        <w:t xml:space="preserve">Iz analize pedoloških profilov, pedološke karte in talnih tipov glede različne rabe kmetijskih zemljišč v Sloveniji izhaja, da je organske snovi na zemljiščih, ki so obdelana (njive in vrtovi, hmeljišča, vinogradi, …) v zgornjem horizontu tal manj kot na zemljiščih, ki se ne orjejo ali rigolajo (travniki, ekstenzivni sadovnjaki, …). Na splošno so tla za slovenske razmere dobro oskrbljena z organsko snovjo, saj podatki kažejo, da je vsebnosti organske snovi na 86,2 % kmetijskih zemljišč več od 2 %, na 30,9 % zemljišč pa več od 4 %. Podobni so tudi rezultati laboratorijskih analiz, izdelanih v obdobju 2005–2010. Več kot 2 % organske snovi je </w:t>
      </w:r>
      <w:r w:rsidRPr="00C02FE6">
        <w:rPr>
          <w:rFonts w:ascii="Arial" w:eastAsia="Times New Roman" w:hAnsi="Arial" w:cs="Arial"/>
          <w:sz w:val="20"/>
          <w:szCs w:val="20"/>
        </w:rPr>
        <w:lastRenderedPageBreak/>
        <w:t xml:space="preserve">vsebovalo 92,3 % vzorcev tal, več kot 4 % organske snovi pa 40,4 % vzorcev tal. Sorazmerno dobro stanje je odraz predvsem sestave kmetijskih zemljišč, s prevladujočim deležem travinja in gnojenja </w:t>
      </w:r>
      <w:r w:rsidRPr="00667837">
        <w:rPr>
          <w:rFonts w:ascii="Arial" w:eastAsia="Times New Roman" w:hAnsi="Arial" w:cs="Arial"/>
          <w:sz w:val="20"/>
          <w:szCs w:val="20"/>
        </w:rPr>
        <w:t>njiv ter trajnih nasadov z razmeroma veliko živinskega gnoja.</w:t>
      </w:r>
      <w:r w:rsidR="00667837">
        <w:rPr>
          <w:rFonts w:ascii="Arial" w:eastAsia="Times New Roman" w:hAnsi="Arial" w:cs="Arial"/>
          <w:sz w:val="20"/>
          <w:szCs w:val="20"/>
        </w:rPr>
        <w:t xml:space="preserve"> </w:t>
      </w:r>
      <w:r w:rsidR="00667837" w:rsidRPr="00667837">
        <w:rPr>
          <w:rFonts w:ascii="Arial" w:eastAsia="Times New Roman" w:hAnsi="Arial" w:cs="Arial"/>
          <w:sz w:val="20"/>
          <w:szCs w:val="20"/>
        </w:rPr>
        <w:t>(</w:t>
      </w:r>
      <w:r w:rsidR="00667837" w:rsidRPr="00667837">
        <w:rPr>
          <w:rFonts w:ascii="Arial" w:hAnsi="Arial" w:cs="Arial"/>
          <w:sz w:val="20"/>
          <w:szCs w:val="20"/>
        </w:rPr>
        <w:t>http://kazalci.arso.gov.si/sl/content/kakovost-tal-0?tid=1</w:t>
      </w:r>
      <w:r w:rsidR="00667837">
        <w:rPr>
          <w:rFonts w:ascii="Arial" w:eastAsia="Times New Roman" w:hAnsi="Arial" w:cs="Arial"/>
          <w:sz w:val="20"/>
          <w:szCs w:val="20"/>
        </w:rPr>
        <w:t>)</w:t>
      </w:r>
    </w:p>
    <w:p w14:paraId="1283A4C9" w14:textId="77777777" w:rsidR="00B84120" w:rsidRPr="00C02FE6" w:rsidRDefault="00B84120" w:rsidP="00C02FE6">
      <w:pPr>
        <w:pStyle w:val="Bodytext90"/>
        <w:shd w:val="clear" w:color="auto" w:fill="auto"/>
        <w:spacing w:before="10pt" w:after="10pt" w:line="18pt" w:lineRule="auto"/>
        <w:rPr>
          <w:rFonts w:ascii="Arial" w:eastAsia="Arial" w:hAnsi="Arial" w:cs="Arial"/>
          <w:sz w:val="20"/>
          <w:szCs w:val="20"/>
          <w:lang w:eastAsia="en-US"/>
        </w:rPr>
      </w:pPr>
      <w:r w:rsidRPr="00C02FE6">
        <w:rPr>
          <w:rFonts w:ascii="Arial" w:eastAsia="Times New Roman" w:hAnsi="Arial" w:cs="Arial"/>
          <w:sz w:val="20"/>
          <w:szCs w:val="20"/>
        </w:rPr>
        <w:t>Po podatkih JRC (European Soil Portal) je bila v letu 2010 v Sloveniji vsebnost organskega ogljika v zgornjem sloju tal (0–30 cm) 0,2 Gt</w:t>
      </w:r>
      <w:r w:rsidR="0017656D" w:rsidRPr="00C02FE6">
        <w:rPr>
          <w:rFonts w:ascii="Arial" w:eastAsia="Times New Roman" w:hAnsi="Arial" w:cs="Arial"/>
          <w:sz w:val="20"/>
          <w:szCs w:val="20"/>
        </w:rPr>
        <w:t>,</w:t>
      </w:r>
      <w:r w:rsidR="00234FDA" w:rsidRPr="00C02FE6">
        <w:rPr>
          <w:rFonts w:ascii="Arial" w:eastAsia="Times New Roman" w:hAnsi="Arial" w:cs="Arial"/>
          <w:sz w:val="20"/>
          <w:szCs w:val="20"/>
        </w:rPr>
        <w:t xml:space="preserve"> </w:t>
      </w:r>
      <w:r w:rsidRPr="00C02FE6">
        <w:rPr>
          <w:rFonts w:ascii="Arial" w:eastAsia="Arial" w:hAnsi="Arial" w:cs="Arial"/>
          <w:sz w:val="20"/>
          <w:szCs w:val="20"/>
          <w:lang w:eastAsia="en-US"/>
        </w:rPr>
        <w:t xml:space="preserve">povprečna vsebnost organskega ogljika v tleh </w:t>
      </w:r>
      <w:r w:rsidR="0017656D" w:rsidRPr="00C02FE6">
        <w:rPr>
          <w:rFonts w:ascii="Arial" w:eastAsia="Arial" w:hAnsi="Arial" w:cs="Arial"/>
          <w:sz w:val="20"/>
          <w:szCs w:val="20"/>
          <w:lang w:eastAsia="en-US"/>
        </w:rPr>
        <w:t xml:space="preserve">pa </w:t>
      </w:r>
      <w:r w:rsidRPr="00C02FE6">
        <w:rPr>
          <w:rFonts w:ascii="Arial" w:eastAsia="Arial" w:hAnsi="Arial" w:cs="Arial"/>
          <w:sz w:val="20"/>
          <w:szCs w:val="20"/>
          <w:lang w:eastAsia="en-US"/>
        </w:rPr>
        <w:t>je znašala v letu 2015 40,8</w:t>
      </w:r>
      <w:r w:rsidR="00CF709C" w:rsidRPr="00C02FE6">
        <w:rPr>
          <w:rFonts w:ascii="Arial" w:eastAsia="Arial" w:hAnsi="Arial" w:cs="Arial"/>
          <w:sz w:val="20"/>
          <w:szCs w:val="20"/>
          <w:lang w:eastAsia="en-US"/>
        </w:rPr>
        <w:t> </w:t>
      </w:r>
      <w:r w:rsidRPr="00C02FE6">
        <w:rPr>
          <w:rFonts w:ascii="Arial" w:eastAsia="Arial" w:hAnsi="Arial" w:cs="Arial"/>
          <w:sz w:val="20"/>
          <w:szCs w:val="20"/>
          <w:lang w:eastAsia="en-US"/>
        </w:rPr>
        <w:t>g/kg (povprečna vsebnost organskega ogljika v EU je bila 43,10</w:t>
      </w:r>
      <w:r w:rsidR="00CF709C" w:rsidRPr="00C02FE6">
        <w:rPr>
          <w:rFonts w:ascii="Arial" w:eastAsia="Arial" w:hAnsi="Arial" w:cs="Arial"/>
          <w:sz w:val="20"/>
          <w:szCs w:val="20"/>
          <w:lang w:eastAsia="en-US"/>
        </w:rPr>
        <w:t> </w:t>
      </w:r>
      <w:r w:rsidRPr="00C02FE6">
        <w:rPr>
          <w:rFonts w:ascii="Arial" w:eastAsia="Arial" w:hAnsi="Arial" w:cs="Arial"/>
          <w:sz w:val="20"/>
          <w:szCs w:val="20"/>
          <w:lang w:eastAsia="en-US"/>
        </w:rPr>
        <w:t xml:space="preserve">g/kg), skupna vsebnost organskega ogljika je bila ocenjena na 44,7 </w:t>
      </w:r>
      <w:r w:rsidR="00CF709C" w:rsidRPr="00C02FE6">
        <w:rPr>
          <w:rFonts w:ascii="Arial" w:eastAsia="Arial" w:hAnsi="Arial" w:cs="Arial"/>
          <w:sz w:val="20"/>
          <w:szCs w:val="20"/>
          <w:lang w:eastAsia="en-US"/>
        </w:rPr>
        <w:t>Mt</w:t>
      </w:r>
      <w:r w:rsidRPr="00C02FE6">
        <w:rPr>
          <w:rFonts w:ascii="Arial" w:eastAsia="Arial" w:hAnsi="Arial" w:cs="Arial"/>
          <w:sz w:val="20"/>
          <w:szCs w:val="20"/>
          <w:lang w:eastAsia="en-US"/>
        </w:rPr>
        <w:t>. Vendar so vrednosti povprečnih koncentracij organskega ogljika v tleh orientacijske, saj imajo omejen znanstveni pomen glede na veliko variabilnost koncentracije organskega ogljika v tleh na različnih območjih.</w:t>
      </w:r>
    </w:p>
    <w:p w14:paraId="5F556C30" w14:textId="77777777" w:rsidR="00386473" w:rsidRDefault="00C02FE6" w:rsidP="0060372E">
      <w:pPr>
        <w:pStyle w:val="Napis"/>
        <w:keepNext/>
        <w:spacing w:line="18pt" w:lineRule="auto"/>
        <w:rPr>
          <w:rFonts w:eastAsia="Arial"/>
          <w:noProof/>
          <w:lang w:eastAsia="sl-SI"/>
        </w:rPr>
      </w:pPr>
      <w:r w:rsidRPr="00875686">
        <w:rPr>
          <w:rFonts w:ascii="Arial" w:hAnsi="Arial" w:cs="Arial"/>
          <w:b w:val="0"/>
        </w:rPr>
        <w:t>Tabela</w:t>
      </w:r>
      <w:r w:rsidR="00CF709C" w:rsidRPr="00875686">
        <w:rPr>
          <w:rFonts w:ascii="Arial" w:hAnsi="Arial" w:cs="Arial"/>
          <w:b w:val="0"/>
        </w:rPr>
        <w:t xml:space="preserve"> </w:t>
      </w:r>
      <w:r w:rsidR="00CF709C" w:rsidRPr="00875686">
        <w:rPr>
          <w:rFonts w:ascii="Arial" w:hAnsi="Arial" w:cs="Arial"/>
          <w:b w:val="0"/>
          <w:bCs/>
          <w:color w:val="000000"/>
          <w:lang w:eastAsia="en-US"/>
        </w:rPr>
        <w:fldChar w:fldCharType="begin"/>
      </w:r>
      <w:r w:rsidR="00CF709C" w:rsidRPr="00875686">
        <w:rPr>
          <w:rFonts w:ascii="Arial" w:hAnsi="Arial" w:cs="Arial"/>
          <w:b w:val="0"/>
          <w:bCs/>
          <w:color w:val="000000"/>
          <w:lang w:eastAsia="en-US"/>
        </w:rPr>
        <w:instrText xml:space="preserve"> SEQ Preglednica \* ARABIC </w:instrText>
      </w:r>
      <w:r w:rsidR="00CF709C" w:rsidRPr="00875686">
        <w:rPr>
          <w:rFonts w:ascii="Arial" w:hAnsi="Arial" w:cs="Arial"/>
          <w:b w:val="0"/>
          <w:bCs/>
          <w:color w:val="000000"/>
          <w:lang w:eastAsia="en-US"/>
        </w:rPr>
        <w:fldChar w:fldCharType="separate"/>
      </w:r>
      <w:r w:rsidR="004F145A">
        <w:rPr>
          <w:rFonts w:ascii="Arial" w:hAnsi="Arial" w:cs="Arial"/>
          <w:b w:val="0"/>
          <w:bCs/>
          <w:noProof/>
          <w:color w:val="000000"/>
          <w:lang w:eastAsia="en-US"/>
        </w:rPr>
        <w:t>12</w:t>
      </w:r>
      <w:r w:rsidR="00CF709C" w:rsidRPr="00875686">
        <w:rPr>
          <w:rFonts w:ascii="Arial" w:hAnsi="Arial" w:cs="Arial"/>
          <w:b w:val="0"/>
          <w:bCs/>
          <w:noProof/>
          <w:color w:val="000000"/>
          <w:lang w:eastAsia="en-US"/>
        </w:rPr>
        <w:fldChar w:fldCharType="end"/>
      </w:r>
      <w:r w:rsidR="00CF709C" w:rsidRPr="00875686">
        <w:rPr>
          <w:rFonts w:ascii="Arial" w:hAnsi="Arial" w:cs="Arial"/>
          <w:b w:val="0"/>
        </w:rPr>
        <w:t>: Organska snov v obdelov</w:t>
      </w:r>
      <w:r w:rsidR="00A4786E" w:rsidRPr="00875686">
        <w:rPr>
          <w:rFonts w:ascii="Arial" w:hAnsi="Arial" w:cs="Arial"/>
          <w:b w:val="0"/>
        </w:rPr>
        <w:t>anih tleh</w:t>
      </w:r>
      <w:r w:rsidR="00827D51">
        <w:rPr>
          <w:rFonts w:ascii="Arial" w:hAnsi="Arial" w:cs="Arial"/>
          <w:b w:val="0"/>
        </w:rPr>
        <w:t xml:space="preserve"> v Sloveniji</w:t>
      </w: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CellMar>
          <w:top w:w="0.55pt" w:type="dxa"/>
          <w:bottom w:w="0.55pt" w:type="dxa"/>
        </w:tblCellMar>
        <w:tblLook w:firstRow="1" w:lastRow="1" w:firstColumn="1" w:lastColumn="1" w:noHBand="0" w:noVBand="0"/>
      </w:tblPr>
      <w:tblGrid>
        <w:gridCol w:w="5296"/>
        <w:gridCol w:w="1252"/>
        <w:gridCol w:w="1256"/>
        <w:gridCol w:w="1256"/>
      </w:tblGrid>
      <w:tr w:rsidR="00386473" w:rsidRPr="00453B39" w14:paraId="2CA8433B" w14:textId="77777777" w:rsidTr="00453B39">
        <w:tc>
          <w:tcPr>
            <w:tcW w:w="293.15pt" w:type="dxa"/>
            <w:shd w:val="clear" w:color="auto" w:fill="92D050"/>
            <w:vAlign w:val="center"/>
          </w:tcPr>
          <w:p w14:paraId="6B245DFA" w14:textId="77777777" w:rsidR="00386473" w:rsidRPr="00453B39" w:rsidRDefault="00386473" w:rsidP="00453B39">
            <w:pPr>
              <w:autoSpaceDE w:val="0"/>
              <w:autoSpaceDN w:val="0"/>
              <w:adjustRightInd w:val="0"/>
              <w:spacing w:line="18pt" w:lineRule="auto"/>
              <w:rPr>
                <w:rFonts w:ascii="Arial" w:eastAsia="Arial" w:hAnsi="Arial" w:cs="Arial"/>
                <w:b/>
                <w:color w:val="FFFFFF"/>
                <w:sz w:val="20"/>
                <w:szCs w:val="20"/>
                <w:lang w:eastAsia="en-US"/>
              </w:rPr>
            </w:pPr>
            <w:r w:rsidRPr="00453B39">
              <w:rPr>
                <w:rFonts w:ascii="Arial" w:eastAsia="Arial" w:hAnsi="Arial" w:cs="Arial"/>
                <w:b/>
                <w:color w:val="FFFFFF"/>
                <w:sz w:val="20"/>
                <w:szCs w:val="20"/>
                <w:lang w:eastAsia="en-US"/>
              </w:rPr>
              <w:t>Leto</w:t>
            </w:r>
          </w:p>
        </w:tc>
        <w:tc>
          <w:tcPr>
            <w:tcW w:w="66.35pt" w:type="dxa"/>
            <w:shd w:val="clear" w:color="auto" w:fill="92D050"/>
            <w:vAlign w:val="center"/>
          </w:tcPr>
          <w:p w14:paraId="6D363947" w14:textId="77777777" w:rsidR="00386473" w:rsidRPr="00453B39" w:rsidRDefault="00386473" w:rsidP="00453B39">
            <w:pPr>
              <w:autoSpaceDE w:val="0"/>
              <w:autoSpaceDN w:val="0"/>
              <w:adjustRightInd w:val="0"/>
              <w:spacing w:line="18pt" w:lineRule="auto"/>
              <w:jc w:val="end"/>
              <w:rPr>
                <w:rFonts w:ascii="Arial" w:eastAsia="Arial" w:hAnsi="Arial" w:cs="Arial"/>
                <w:b/>
                <w:color w:val="FFFFFF"/>
                <w:sz w:val="20"/>
                <w:szCs w:val="20"/>
                <w:lang w:eastAsia="en-US"/>
              </w:rPr>
            </w:pPr>
            <w:r w:rsidRPr="00453B39">
              <w:rPr>
                <w:rFonts w:ascii="Arial" w:eastAsia="Arial" w:hAnsi="Arial" w:cs="Arial"/>
                <w:b/>
                <w:color w:val="FFFFFF"/>
                <w:sz w:val="20"/>
                <w:szCs w:val="20"/>
                <w:lang w:eastAsia="en-US"/>
              </w:rPr>
              <w:t>2009</w:t>
            </w:r>
          </w:p>
        </w:tc>
        <w:tc>
          <w:tcPr>
            <w:tcW w:w="66.60pt" w:type="dxa"/>
            <w:shd w:val="clear" w:color="auto" w:fill="92D050"/>
            <w:vAlign w:val="center"/>
          </w:tcPr>
          <w:p w14:paraId="54404391" w14:textId="77777777" w:rsidR="00386473" w:rsidRPr="00453B39" w:rsidRDefault="00386473" w:rsidP="00453B39">
            <w:pPr>
              <w:autoSpaceDE w:val="0"/>
              <w:autoSpaceDN w:val="0"/>
              <w:adjustRightInd w:val="0"/>
              <w:spacing w:line="18pt" w:lineRule="auto"/>
              <w:jc w:val="end"/>
              <w:rPr>
                <w:rFonts w:ascii="Arial" w:eastAsia="Arial" w:hAnsi="Arial" w:cs="Arial"/>
                <w:b/>
                <w:color w:val="FFFFFF"/>
                <w:sz w:val="20"/>
                <w:szCs w:val="20"/>
                <w:lang w:eastAsia="en-US"/>
              </w:rPr>
            </w:pPr>
            <w:r w:rsidRPr="00453B39">
              <w:rPr>
                <w:rFonts w:ascii="Arial" w:eastAsia="Arial" w:hAnsi="Arial" w:cs="Arial"/>
                <w:b/>
                <w:color w:val="FFFFFF"/>
                <w:sz w:val="20"/>
                <w:szCs w:val="20"/>
                <w:lang w:eastAsia="en-US"/>
              </w:rPr>
              <w:t>2012</w:t>
            </w:r>
          </w:p>
        </w:tc>
        <w:tc>
          <w:tcPr>
            <w:tcW w:w="66.60pt" w:type="dxa"/>
            <w:shd w:val="clear" w:color="auto" w:fill="92D050"/>
            <w:vAlign w:val="center"/>
          </w:tcPr>
          <w:p w14:paraId="406CE55F" w14:textId="77777777" w:rsidR="00386473" w:rsidRPr="00453B39" w:rsidRDefault="00386473" w:rsidP="00453B39">
            <w:pPr>
              <w:autoSpaceDE w:val="0"/>
              <w:autoSpaceDN w:val="0"/>
              <w:adjustRightInd w:val="0"/>
              <w:spacing w:line="18pt" w:lineRule="auto"/>
              <w:jc w:val="end"/>
              <w:rPr>
                <w:rFonts w:ascii="Arial" w:eastAsia="Arial" w:hAnsi="Arial" w:cs="Arial"/>
                <w:b/>
                <w:color w:val="FFFFFF"/>
                <w:sz w:val="20"/>
                <w:szCs w:val="20"/>
                <w:lang w:eastAsia="en-US"/>
              </w:rPr>
            </w:pPr>
            <w:r w:rsidRPr="00453B39">
              <w:rPr>
                <w:rFonts w:ascii="Arial" w:eastAsia="Arial" w:hAnsi="Arial" w:cs="Arial"/>
                <w:b/>
                <w:color w:val="FFFFFF"/>
                <w:sz w:val="20"/>
                <w:szCs w:val="20"/>
                <w:lang w:eastAsia="en-US"/>
              </w:rPr>
              <w:t>2015</w:t>
            </w:r>
          </w:p>
        </w:tc>
      </w:tr>
      <w:tr w:rsidR="00386473" w:rsidRPr="00453B39" w14:paraId="14C29B6B" w14:textId="77777777" w:rsidTr="00453B39">
        <w:tc>
          <w:tcPr>
            <w:tcW w:w="293.15pt" w:type="dxa"/>
            <w:shd w:val="clear" w:color="auto" w:fill="auto"/>
            <w:vAlign w:val="center"/>
          </w:tcPr>
          <w:p w14:paraId="4E28007B" w14:textId="77777777" w:rsidR="00386473" w:rsidRPr="00453B39" w:rsidRDefault="00386473" w:rsidP="00453B39">
            <w:pPr>
              <w:autoSpaceDE w:val="0"/>
              <w:autoSpaceDN w:val="0"/>
              <w:adjustRightInd w:val="0"/>
              <w:spacing w:before="6pt" w:after="6pt"/>
              <w:jc w:val="start"/>
              <w:rPr>
                <w:rFonts w:ascii="Arial" w:eastAsia="Arial" w:hAnsi="Arial" w:cs="Arial"/>
                <w:sz w:val="20"/>
                <w:szCs w:val="20"/>
                <w:lang w:eastAsia="en-US"/>
              </w:rPr>
            </w:pPr>
            <w:r w:rsidRPr="00453B39">
              <w:rPr>
                <w:rFonts w:ascii="Arial" w:eastAsia="Arial" w:hAnsi="Arial" w:cs="Arial"/>
                <w:sz w:val="20"/>
                <w:szCs w:val="20"/>
                <w:lang w:eastAsia="en-US"/>
              </w:rPr>
              <w:t xml:space="preserve">Povprečna </w:t>
            </w:r>
            <w:r w:rsidR="00875686" w:rsidRPr="00453B39">
              <w:rPr>
                <w:rFonts w:ascii="Arial" w:eastAsia="Arial" w:hAnsi="Arial" w:cs="Arial"/>
                <w:sz w:val="20"/>
                <w:szCs w:val="20"/>
                <w:lang w:eastAsia="en-US"/>
              </w:rPr>
              <w:t>vsebnost organskega ogljika (g/kg)</w:t>
            </w:r>
          </w:p>
        </w:tc>
        <w:tc>
          <w:tcPr>
            <w:tcW w:w="66.35pt" w:type="dxa"/>
            <w:shd w:val="clear" w:color="auto" w:fill="auto"/>
            <w:vAlign w:val="center"/>
          </w:tcPr>
          <w:p w14:paraId="6FA7448D" w14:textId="77777777" w:rsidR="00386473" w:rsidRPr="00453B39" w:rsidRDefault="00386473" w:rsidP="00453B39">
            <w:pPr>
              <w:autoSpaceDE w:val="0"/>
              <w:autoSpaceDN w:val="0"/>
              <w:adjustRightInd w:val="0"/>
              <w:spacing w:before="6pt" w:after="6pt"/>
              <w:jc w:val="end"/>
              <w:rPr>
                <w:rFonts w:ascii="Arial" w:eastAsia="Arial" w:hAnsi="Arial" w:cs="Arial"/>
                <w:sz w:val="20"/>
                <w:szCs w:val="20"/>
                <w:lang w:eastAsia="en-US"/>
              </w:rPr>
            </w:pPr>
            <w:r w:rsidRPr="00453B39">
              <w:rPr>
                <w:rFonts w:ascii="Arial" w:eastAsia="Arial" w:hAnsi="Arial" w:cs="Arial"/>
                <w:sz w:val="20"/>
                <w:szCs w:val="20"/>
                <w:lang w:eastAsia="en-US"/>
              </w:rPr>
              <w:t>38,77</w:t>
            </w:r>
          </w:p>
        </w:tc>
        <w:tc>
          <w:tcPr>
            <w:tcW w:w="66.60pt" w:type="dxa"/>
            <w:shd w:val="clear" w:color="auto" w:fill="auto"/>
            <w:vAlign w:val="center"/>
          </w:tcPr>
          <w:p w14:paraId="7EFDB534" w14:textId="77777777" w:rsidR="00386473" w:rsidRPr="00453B39" w:rsidRDefault="00386473" w:rsidP="00453B39">
            <w:pPr>
              <w:autoSpaceDE w:val="0"/>
              <w:autoSpaceDN w:val="0"/>
              <w:adjustRightInd w:val="0"/>
              <w:spacing w:before="6pt" w:after="6pt"/>
              <w:jc w:val="end"/>
              <w:rPr>
                <w:rFonts w:ascii="Arial" w:eastAsia="Arial" w:hAnsi="Arial" w:cs="Arial"/>
                <w:sz w:val="20"/>
                <w:szCs w:val="20"/>
                <w:lang w:eastAsia="en-US"/>
              </w:rPr>
            </w:pPr>
            <w:r w:rsidRPr="00453B39">
              <w:rPr>
                <w:rFonts w:ascii="Arial" w:eastAsia="Arial" w:hAnsi="Arial" w:cs="Arial"/>
                <w:sz w:val="20"/>
                <w:szCs w:val="20"/>
                <w:lang w:eastAsia="en-US"/>
              </w:rPr>
              <w:t>38,77</w:t>
            </w:r>
          </w:p>
        </w:tc>
        <w:tc>
          <w:tcPr>
            <w:tcW w:w="66.60pt" w:type="dxa"/>
            <w:shd w:val="clear" w:color="auto" w:fill="auto"/>
            <w:vAlign w:val="center"/>
          </w:tcPr>
          <w:p w14:paraId="661D7FF4" w14:textId="77777777" w:rsidR="00386473" w:rsidRPr="00453B39" w:rsidRDefault="00386473" w:rsidP="00453B39">
            <w:pPr>
              <w:autoSpaceDE w:val="0"/>
              <w:autoSpaceDN w:val="0"/>
              <w:adjustRightInd w:val="0"/>
              <w:spacing w:before="6pt" w:after="6pt"/>
              <w:jc w:val="end"/>
              <w:rPr>
                <w:rFonts w:ascii="Arial" w:eastAsia="Arial" w:hAnsi="Arial" w:cs="Arial"/>
                <w:sz w:val="20"/>
                <w:szCs w:val="20"/>
                <w:lang w:eastAsia="en-US"/>
              </w:rPr>
            </w:pPr>
            <w:r w:rsidRPr="00453B39">
              <w:rPr>
                <w:rFonts w:ascii="Arial" w:eastAsia="Arial" w:hAnsi="Arial" w:cs="Arial"/>
                <w:sz w:val="20"/>
                <w:szCs w:val="20"/>
                <w:lang w:eastAsia="en-US"/>
              </w:rPr>
              <w:t>40,80</w:t>
            </w:r>
          </w:p>
        </w:tc>
      </w:tr>
      <w:tr w:rsidR="00386473" w:rsidRPr="00453B39" w14:paraId="7445E079" w14:textId="77777777" w:rsidTr="00453B39">
        <w:tc>
          <w:tcPr>
            <w:tcW w:w="293.15pt" w:type="dxa"/>
            <w:shd w:val="clear" w:color="auto" w:fill="auto"/>
            <w:vAlign w:val="center"/>
          </w:tcPr>
          <w:p w14:paraId="08D1214E" w14:textId="77777777" w:rsidR="00386473" w:rsidRPr="00453B39" w:rsidRDefault="00875686" w:rsidP="00453B39">
            <w:pPr>
              <w:autoSpaceDE w:val="0"/>
              <w:autoSpaceDN w:val="0"/>
              <w:adjustRightInd w:val="0"/>
              <w:spacing w:before="6pt" w:after="6pt"/>
              <w:rPr>
                <w:rFonts w:ascii="Arial" w:eastAsia="Arial" w:hAnsi="Arial" w:cs="Arial"/>
                <w:sz w:val="20"/>
                <w:szCs w:val="20"/>
                <w:lang w:eastAsia="en-US"/>
              </w:rPr>
            </w:pPr>
            <w:r w:rsidRPr="00453B39">
              <w:rPr>
                <w:rFonts w:ascii="Arial" w:eastAsia="Arial" w:hAnsi="Arial" w:cs="Arial"/>
                <w:sz w:val="20"/>
                <w:szCs w:val="20"/>
                <w:lang w:eastAsia="en-US"/>
              </w:rPr>
              <w:t>Skupna ocena vsebnosti organskega ogljika (mega tone)</w:t>
            </w:r>
          </w:p>
        </w:tc>
        <w:tc>
          <w:tcPr>
            <w:tcW w:w="66.35pt" w:type="dxa"/>
            <w:shd w:val="clear" w:color="auto" w:fill="auto"/>
            <w:vAlign w:val="center"/>
          </w:tcPr>
          <w:p w14:paraId="59F7611C" w14:textId="77777777" w:rsidR="00386473" w:rsidRPr="00453B39" w:rsidRDefault="00386473" w:rsidP="00453B39">
            <w:pPr>
              <w:autoSpaceDE w:val="0"/>
              <w:autoSpaceDN w:val="0"/>
              <w:adjustRightInd w:val="0"/>
              <w:spacing w:before="6pt" w:after="6pt"/>
              <w:jc w:val="end"/>
              <w:rPr>
                <w:rFonts w:ascii="Arial" w:eastAsia="Arial" w:hAnsi="Arial" w:cs="Arial"/>
                <w:sz w:val="20"/>
                <w:szCs w:val="20"/>
                <w:lang w:eastAsia="en-US"/>
              </w:rPr>
            </w:pPr>
            <w:r w:rsidRPr="00453B39">
              <w:rPr>
                <w:rFonts w:ascii="Arial" w:eastAsia="Arial" w:hAnsi="Arial" w:cs="Arial"/>
                <w:sz w:val="20"/>
                <w:szCs w:val="20"/>
                <w:lang w:eastAsia="en-US"/>
              </w:rPr>
              <w:t>45,78</w:t>
            </w:r>
          </w:p>
        </w:tc>
        <w:tc>
          <w:tcPr>
            <w:tcW w:w="66.60pt" w:type="dxa"/>
            <w:shd w:val="clear" w:color="auto" w:fill="auto"/>
            <w:vAlign w:val="center"/>
          </w:tcPr>
          <w:p w14:paraId="02555CB9" w14:textId="77777777" w:rsidR="00386473" w:rsidRPr="00453B39" w:rsidRDefault="00386473" w:rsidP="00453B39">
            <w:pPr>
              <w:autoSpaceDE w:val="0"/>
              <w:autoSpaceDN w:val="0"/>
              <w:adjustRightInd w:val="0"/>
              <w:spacing w:before="6pt" w:after="6pt"/>
              <w:jc w:val="end"/>
              <w:rPr>
                <w:rFonts w:ascii="Arial" w:eastAsia="Arial" w:hAnsi="Arial" w:cs="Arial"/>
                <w:sz w:val="20"/>
                <w:szCs w:val="20"/>
                <w:lang w:eastAsia="en-US"/>
              </w:rPr>
            </w:pPr>
            <w:r w:rsidRPr="00453B39">
              <w:rPr>
                <w:rFonts w:ascii="Arial" w:eastAsia="Arial" w:hAnsi="Arial" w:cs="Arial"/>
                <w:sz w:val="20"/>
                <w:szCs w:val="20"/>
                <w:lang w:eastAsia="en-US"/>
              </w:rPr>
              <w:t>45,78</w:t>
            </w:r>
          </w:p>
        </w:tc>
        <w:tc>
          <w:tcPr>
            <w:tcW w:w="66.60pt" w:type="dxa"/>
            <w:shd w:val="clear" w:color="auto" w:fill="auto"/>
            <w:vAlign w:val="center"/>
          </w:tcPr>
          <w:p w14:paraId="1FD2C7C0" w14:textId="77777777" w:rsidR="00386473" w:rsidRPr="00453B39" w:rsidRDefault="00386473" w:rsidP="00453B39">
            <w:pPr>
              <w:autoSpaceDE w:val="0"/>
              <w:autoSpaceDN w:val="0"/>
              <w:adjustRightInd w:val="0"/>
              <w:spacing w:before="6pt" w:after="6pt"/>
              <w:jc w:val="end"/>
              <w:rPr>
                <w:rFonts w:ascii="Arial" w:eastAsia="Arial" w:hAnsi="Arial" w:cs="Arial"/>
                <w:sz w:val="20"/>
                <w:szCs w:val="20"/>
                <w:lang w:eastAsia="en-US"/>
              </w:rPr>
            </w:pPr>
            <w:r w:rsidRPr="00453B39">
              <w:rPr>
                <w:rFonts w:ascii="Arial" w:eastAsia="Arial" w:hAnsi="Arial" w:cs="Arial"/>
                <w:sz w:val="20"/>
                <w:szCs w:val="20"/>
                <w:lang w:eastAsia="en-US"/>
              </w:rPr>
              <w:t>44,70</w:t>
            </w:r>
          </w:p>
        </w:tc>
      </w:tr>
    </w:tbl>
    <w:p w14:paraId="37C17CFD" w14:textId="77777777" w:rsidR="00CF709C" w:rsidRPr="00875686" w:rsidRDefault="00875686" w:rsidP="00875686">
      <w:pPr>
        <w:spacing w:after="10pt" w:line="18pt" w:lineRule="auto"/>
        <w:rPr>
          <w:rFonts w:ascii="Arial" w:eastAsia="Arial" w:hAnsi="Arial" w:cs="Arial"/>
          <w:sz w:val="16"/>
          <w:szCs w:val="16"/>
          <w:lang w:eastAsia="en-US"/>
        </w:rPr>
      </w:pPr>
      <w:r w:rsidRPr="00875686">
        <w:rPr>
          <w:rFonts w:ascii="Arial" w:eastAsia="Arial" w:hAnsi="Arial" w:cs="Arial"/>
          <w:sz w:val="16"/>
          <w:szCs w:val="16"/>
          <w:lang w:eastAsia="en-US"/>
        </w:rPr>
        <w:t xml:space="preserve">Vir: </w:t>
      </w:r>
      <w:r w:rsidR="00BA0044" w:rsidRPr="00BA0044">
        <w:rPr>
          <w:rFonts w:ascii="Arial" w:eastAsia="Arial" w:hAnsi="Arial" w:cs="Arial"/>
          <w:sz w:val="16"/>
          <w:szCs w:val="16"/>
          <w:lang w:eastAsia="en-US"/>
        </w:rPr>
        <w:t>https://agridata.ec.europa.eu/extensions/DashboardIndicators/DataExplorer.html</w:t>
      </w:r>
    </w:p>
    <w:tbl>
      <w:tblPr>
        <w:tblW w:w="0pt" w:type="auto"/>
        <w:tblLook w:firstRow="1" w:lastRow="0" w:firstColumn="1" w:lastColumn="0" w:noHBand="0" w:noVBand="1"/>
      </w:tblPr>
      <w:tblGrid>
        <w:gridCol w:w="9070"/>
      </w:tblGrid>
      <w:tr w:rsidR="00875686" w:rsidRPr="00875686" w14:paraId="2A7E395A" w14:textId="77777777" w:rsidTr="00827D51">
        <w:tc>
          <w:tcPr>
            <w:tcW w:w="464.30pt" w:type="dxa"/>
            <w:tcBorders>
              <w:bottom w:val="single" w:sz="4" w:space="0" w:color="auto"/>
            </w:tcBorders>
            <w:shd w:val="clear" w:color="auto" w:fill="auto"/>
          </w:tcPr>
          <w:p w14:paraId="14E4D9A5" w14:textId="77777777" w:rsidR="00875686" w:rsidRPr="00875686" w:rsidRDefault="00875686" w:rsidP="00875686">
            <w:pPr>
              <w:spacing w:line="18pt" w:lineRule="auto"/>
              <w:rPr>
                <w:rFonts w:ascii="Arial" w:hAnsi="Arial" w:cs="Arial"/>
                <w:sz w:val="20"/>
                <w:szCs w:val="20"/>
              </w:rPr>
            </w:pPr>
            <w:r w:rsidRPr="00875686">
              <w:rPr>
                <w:rFonts w:ascii="Arial" w:hAnsi="Arial" w:cs="Arial"/>
                <w:sz w:val="20"/>
                <w:szCs w:val="20"/>
              </w:rPr>
              <w:t xml:space="preserve">Slika </w:t>
            </w:r>
            <w:r w:rsidRPr="00875686">
              <w:rPr>
                <w:rFonts w:ascii="Arial" w:hAnsi="Arial" w:cs="Arial"/>
                <w:sz w:val="20"/>
                <w:szCs w:val="20"/>
              </w:rPr>
              <w:fldChar w:fldCharType="begin"/>
            </w:r>
            <w:r w:rsidRPr="00875686">
              <w:rPr>
                <w:rFonts w:ascii="Arial" w:hAnsi="Arial" w:cs="Arial"/>
                <w:sz w:val="20"/>
                <w:szCs w:val="20"/>
              </w:rPr>
              <w:instrText xml:space="preserve"> SEQ Slika \* ARABIC </w:instrText>
            </w:r>
            <w:r w:rsidRPr="00875686">
              <w:rPr>
                <w:rFonts w:ascii="Arial" w:hAnsi="Arial" w:cs="Arial"/>
                <w:sz w:val="20"/>
                <w:szCs w:val="20"/>
              </w:rPr>
              <w:fldChar w:fldCharType="separate"/>
            </w:r>
            <w:r w:rsidR="004F145A">
              <w:rPr>
                <w:rFonts w:ascii="Arial" w:hAnsi="Arial" w:cs="Arial"/>
                <w:noProof/>
                <w:sz w:val="20"/>
                <w:szCs w:val="20"/>
              </w:rPr>
              <w:t>4</w:t>
            </w:r>
            <w:r w:rsidRPr="00875686">
              <w:rPr>
                <w:rFonts w:ascii="Arial" w:hAnsi="Arial" w:cs="Arial"/>
                <w:sz w:val="20"/>
                <w:szCs w:val="20"/>
              </w:rPr>
              <w:fldChar w:fldCharType="end"/>
            </w:r>
            <w:r w:rsidRPr="00875686">
              <w:rPr>
                <w:rFonts w:ascii="Arial" w:hAnsi="Arial" w:cs="Arial"/>
                <w:sz w:val="20"/>
                <w:szCs w:val="20"/>
              </w:rPr>
              <w:t>: Povprečne koncentracije organskega ogljika v tleh v letih 2009 in 20</w:t>
            </w:r>
            <w:r>
              <w:rPr>
                <w:rFonts w:ascii="Arial" w:hAnsi="Arial" w:cs="Arial"/>
                <w:sz w:val="20"/>
                <w:szCs w:val="20"/>
              </w:rPr>
              <w:t>15</w:t>
            </w:r>
          </w:p>
        </w:tc>
      </w:tr>
      <w:tr w:rsidR="00CF709C" w:rsidRPr="00C02FE6" w14:paraId="6F8CA51D" w14:textId="77777777" w:rsidTr="00827D51">
        <w:tc>
          <w:tcPr>
            <w:tcW w:w="464.30pt" w:type="dxa"/>
            <w:tcBorders>
              <w:top w:val="single" w:sz="4" w:space="0" w:color="auto"/>
              <w:start w:val="single" w:sz="4" w:space="0" w:color="auto"/>
              <w:bottom w:val="single" w:sz="4" w:space="0" w:color="auto"/>
              <w:end w:val="single" w:sz="4" w:space="0" w:color="auto"/>
            </w:tcBorders>
            <w:shd w:val="clear" w:color="auto" w:fill="auto"/>
          </w:tcPr>
          <w:p w14:paraId="476B0431" w14:textId="77777777" w:rsidR="00CF709C" w:rsidRPr="00C02FE6" w:rsidRDefault="00827D51" w:rsidP="00C9680E">
            <w:pPr>
              <w:spacing w:line="18pt" w:lineRule="auto"/>
              <w:jc w:val="center"/>
              <w:rPr>
                <w:rFonts w:ascii="Arial" w:eastAsia="Arial" w:hAnsi="Arial" w:cs="Arial"/>
                <w:sz w:val="20"/>
                <w:szCs w:val="20"/>
                <w:lang w:val="en-GB" w:eastAsia="en-US"/>
              </w:rPr>
            </w:pPr>
            <w:r w:rsidRPr="00C02FE6">
              <w:rPr>
                <w:rFonts w:ascii="Arial" w:hAnsi="Arial" w:cs="Arial"/>
                <w:sz w:val="20"/>
                <w:szCs w:val="20"/>
              </w:rPr>
              <mc:AlternateContent>
                <mc:Choice Requires="v">
                  <w:object w:dxaOrig="713.25pt" w:dyaOrig="258.75pt" w14:anchorId="4E4F7A0E">
                    <v:shape id="_x0000_i1031" type="#_x0000_t75" style="width:442.3pt;height:160.35pt" o:ole="" o:bordertopcolor="black" o:borderleftcolor="black" o:borderbottomcolor="black" o:borderrightcolor="black">
                      <v:imagedata r:id="rId23" o:title=""/>
                    </v:shape>
                    <o:OLEObject Type="Embed" ProgID="PBrush" ShapeID="_x0000_i1031" DrawAspect="Content" ObjectID="_1737803205" r:id="rId24"/>
                  </w:object>
                </mc:Choice>
                <mc:Fallback>
                  <w:object>
                    <w:drawing>
                      <wp:inline distT="0" distB="0" distL="0" distR="0" wp14:anchorId="18186E39" wp14:editId="6BBC14E1">
                        <wp:extent cx="5617210" cy="2036445"/>
                        <wp:effectExtent l="0" t="0" r="2540" b="1905"/>
                        <wp:docPr id="8" name="Slika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a:extLst>
                                    <a:ext uri="{837473B0-CC2E-450a-ABE3-18F120FF3D37}">
                                      <a15:objectPr xmlns:a15="http://schemas.microsoft.com/office/drawing/2012/main" objectId="_1737803205" isActiveX="0" linkType=""/>
                                    </a:ext>
                                  </a:extLst>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7210" cy="2036445"/>
                                </a:xfrm>
                                <a:prstGeom prst="rect">
                                  <a:avLst/>
                                </a:prstGeom>
                                <a:noFill/>
                                <a:ln>
                                  <a:noFill/>
                                </a:ln>
                              </pic:spPr>
                            </pic:pic>
                          </a:graphicData>
                        </a:graphic>
                      </wp:inline>
                    </w:drawing>
                    <w:objectEmbed w:drawAspect="content" r:id="rId24" w:progId="PBrush" w:shapeId="8" w:fieldCodes=""/>
                  </w:object>
                </mc:Fallback>
              </mc:AlternateContent>
            </w:r>
          </w:p>
        </w:tc>
      </w:tr>
      <w:tr w:rsidR="00CF709C" w:rsidRPr="00875686" w14:paraId="06FBC97C" w14:textId="77777777" w:rsidTr="00827D51">
        <w:tc>
          <w:tcPr>
            <w:tcW w:w="464.30pt" w:type="dxa"/>
            <w:tcBorders>
              <w:top w:val="single" w:sz="4" w:space="0" w:color="auto"/>
            </w:tcBorders>
            <w:shd w:val="clear" w:color="auto" w:fill="auto"/>
          </w:tcPr>
          <w:p w14:paraId="01A73729" w14:textId="77777777" w:rsidR="00CF709C" w:rsidRPr="00875686" w:rsidRDefault="00875686" w:rsidP="00875686">
            <w:pPr>
              <w:pStyle w:val="Napis"/>
              <w:spacing w:before="6pt"/>
              <w:rPr>
                <w:rFonts w:ascii="Arial" w:hAnsi="Arial" w:cs="Arial"/>
                <w:b w:val="0"/>
                <w:i/>
                <w:color w:val="000000"/>
                <w:sz w:val="16"/>
                <w:szCs w:val="16"/>
                <w:lang w:eastAsia="sl-SI"/>
              </w:rPr>
            </w:pPr>
            <w:r w:rsidRPr="00875686">
              <w:rPr>
                <w:rFonts w:ascii="Arial" w:hAnsi="Arial" w:cs="Arial"/>
                <w:b w:val="0"/>
                <w:sz w:val="16"/>
                <w:szCs w:val="16"/>
              </w:rPr>
              <w:t xml:space="preserve">Vir: </w:t>
            </w:r>
            <w:r w:rsidRPr="00875686">
              <w:rPr>
                <w:rFonts w:ascii="Arial" w:eastAsia="Arial" w:hAnsi="Arial" w:cs="Arial"/>
                <w:b w:val="0"/>
                <w:caps/>
                <w:sz w:val="16"/>
                <w:szCs w:val="16"/>
                <w:lang w:eastAsia="en-US"/>
              </w:rPr>
              <w:t>EU C</w:t>
            </w:r>
            <w:r w:rsidRPr="00875686">
              <w:rPr>
                <w:rFonts w:ascii="Arial" w:eastAsia="Arial" w:hAnsi="Arial" w:cs="Arial"/>
                <w:b w:val="0"/>
                <w:sz w:val="16"/>
                <w:szCs w:val="16"/>
                <w:lang w:eastAsia="en-US"/>
              </w:rPr>
              <w:t>ommission, Analytical factsheet</w:t>
            </w:r>
            <w:r w:rsidRPr="00875686">
              <w:rPr>
                <w:rFonts w:ascii="Arial" w:eastAsia="Arial" w:hAnsi="Arial" w:cs="Arial"/>
                <w:b w:val="0"/>
                <w:sz w:val="16"/>
                <w:szCs w:val="16"/>
              </w:rPr>
              <w:t xml:space="preserve"> for Slovenia</w:t>
            </w:r>
            <w:r w:rsidRPr="00875686">
              <w:rPr>
                <w:rFonts w:ascii="Arial" w:eastAsia="Arial" w:hAnsi="Arial" w:cs="Arial"/>
                <w:b w:val="0"/>
                <w:sz w:val="16"/>
                <w:szCs w:val="16"/>
                <w:lang w:eastAsia="en-US"/>
              </w:rPr>
              <w:t>, Sept</w:t>
            </w:r>
            <w:r w:rsidRPr="00875686">
              <w:rPr>
                <w:rFonts w:ascii="Arial" w:eastAsia="Arial" w:hAnsi="Arial" w:cs="Arial"/>
                <w:b w:val="0"/>
                <w:caps/>
                <w:sz w:val="16"/>
                <w:szCs w:val="16"/>
                <w:lang w:eastAsia="en-US"/>
              </w:rPr>
              <w:t xml:space="preserve">. 2019: </w:t>
            </w:r>
            <w:r w:rsidR="00BA0044" w:rsidRPr="00BA0044">
              <w:rPr>
                <w:rFonts w:ascii="Arial" w:hAnsi="Arial" w:cs="Arial"/>
                <w:b w:val="0"/>
                <w:sz w:val="16"/>
                <w:szCs w:val="16"/>
              </w:rPr>
              <w:t>https://ec.europa.eu/info/sites/info/files/food-farming-fisheries/by_country/documents/analytical_factsheet_sl.pdf</w:t>
            </w:r>
          </w:p>
        </w:tc>
      </w:tr>
    </w:tbl>
    <w:p w14:paraId="046D4642" w14:textId="77777777" w:rsidR="00241553" w:rsidRPr="00C02FE6" w:rsidRDefault="00241553" w:rsidP="00C02FE6">
      <w:pPr>
        <w:spacing w:before="10pt" w:after="10pt" w:line="18pt" w:lineRule="auto"/>
        <w:rPr>
          <w:rFonts w:ascii="Arial" w:hAnsi="Arial" w:cs="Arial"/>
          <w:sz w:val="20"/>
          <w:szCs w:val="20"/>
          <w:lang w:eastAsia="sl-SI"/>
        </w:rPr>
      </w:pPr>
    </w:p>
    <w:tbl>
      <w:tblPr>
        <w:tblW w:w="0pt" w:type="auto"/>
        <w:tblLook w:firstRow="1" w:lastRow="0" w:firstColumn="1" w:lastColumn="0" w:noHBand="0" w:noVBand="1"/>
      </w:tblPr>
      <w:tblGrid>
        <w:gridCol w:w="9070"/>
      </w:tblGrid>
      <w:tr w:rsidR="00875686" w:rsidRPr="00C02FE6" w14:paraId="2FE775D7" w14:textId="77777777">
        <w:tc>
          <w:tcPr>
            <w:tcW w:w="494.60pt" w:type="dxa"/>
            <w:shd w:val="clear" w:color="auto" w:fill="auto"/>
          </w:tcPr>
          <w:p w14:paraId="6F2D1765" w14:textId="77777777" w:rsidR="00875686" w:rsidRPr="00875686" w:rsidRDefault="00875686" w:rsidP="00875686">
            <w:pPr>
              <w:spacing w:line="18pt" w:lineRule="auto"/>
              <w:rPr>
                <w:rFonts w:ascii="Arial" w:hAnsi="Arial" w:cs="Arial"/>
                <w:noProof/>
                <w:sz w:val="20"/>
                <w:szCs w:val="20"/>
                <w:lang w:eastAsia="sl-SI"/>
              </w:rPr>
            </w:pPr>
            <w:r w:rsidRPr="00875686">
              <w:rPr>
                <w:rFonts w:ascii="Arial" w:hAnsi="Arial" w:cs="Arial"/>
                <w:sz w:val="20"/>
                <w:szCs w:val="20"/>
              </w:rPr>
              <w:t xml:space="preserve">Slika </w:t>
            </w:r>
            <w:r w:rsidRPr="00875686">
              <w:rPr>
                <w:rFonts w:ascii="Arial" w:hAnsi="Arial" w:cs="Arial"/>
                <w:sz w:val="20"/>
                <w:szCs w:val="20"/>
              </w:rPr>
              <w:fldChar w:fldCharType="begin"/>
            </w:r>
            <w:r w:rsidRPr="00875686">
              <w:rPr>
                <w:rFonts w:ascii="Arial" w:hAnsi="Arial" w:cs="Arial"/>
                <w:sz w:val="20"/>
                <w:szCs w:val="20"/>
              </w:rPr>
              <w:instrText xml:space="preserve"> SEQ Slika \* ARABIC </w:instrText>
            </w:r>
            <w:r w:rsidRPr="00875686">
              <w:rPr>
                <w:rFonts w:ascii="Arial" w:hAnsi="Arial" w:cs="Arial"/>
                <w:sz w:val="20"/>
                <w:szCs w:val="20"/>
              </w:rPr>
              <w:fldChar w:fldCharType="separate"/>
            </w:r>
            <w:r w:rsidR="004F145A">
              <w:rPr>
                <w:rFonts w:ascii="Arial" w:hAnsi="Arial" w:cs="Arial"/>
                <w:noProof/>
                <w:sz w:val="20"/>
                <w:szCs w:val="20"/>
              </w:rPr>
              <w:t>5</w:t>
            </w:r>
            <w:r w:rsidRPr="00875686">
              <w:rPr>
                <w:rFonts w:ascii="Arial" w:hAnsi="Arial" w:cs="Arial"/>
                <w:sz w:val="20"/>
                <w:szCs w:val="20"/>
              </w:rPr>
              <w:fldChar w:fldCharType="end"/>
            </w:r>
            <w:r w:rsidRPr="00875686">
              <w:rPr>
                <w:rFonts w:ascii="Arial" w:hAnsi="Arial" w:cs="Arial"/>
                <w:sz w:val="20"/>
                <w:szCs w:val="20"/>
              </w:rPr>
              <w:t xml:space="preserve">: </w:t>
            </w:r>
            <w:r w:rsidRPr="00875686">
              <w:rPr>
                <w:rFonts w:ascii="Arial" w:hAnsi="Arial" w:cs="Arial"/>
                <w:noProof/>
                <w:sz w:val="20"/>
                <w:szCs w:val="20"/>
              </w:rPr>
              <w:t>GSOC map Slovenia – C</w:t>
            </w:r>
            <w:r w:rsidRPr="00875686">
              <w:rPr>
                <w:rFonts w:ascii="Arial" w:hAnsi="Arial" w:cs="Arial"/>
                <w:noProof/>
                <w:sz w:val="20"/>
                <w:szCs w:val="20"/>
                <w:vertAlign w:val="subscript"/>
              </w:rPr>
              <w:t>org</w:t>
            </w:r>
            <w:r w:rsidRPr="00875686">
              <w:rPr>
                <w:rFonts w:ascii="Arial" w:hAnsi="Arial" w:cs="Arial"/>
                <w:noProof/>
                <w:sz w:val="20"/>
                <w:szCs w:val="20"/>
              </w:rPr>
              <w:t xml:space="preserve"> v Sloveniji do globine 30 cm (kg/ha</w:t>
            </w:r>
            <w:r w:rsidRPr="00875686">
              <w:rPr>
                <w:rFonts w:ascii="Arial" w:hAnsi="Arial" w:cs="Arial"/>
                <w:color w:val="000000"/>
                <w:sz w:val="20"/>
                <w:szCs w:val="20"/>
                <w:lang w:eastAsia="sl-SI"/>
              </w:rPr>
              <w:t>)</w:t>
            </w:r>
          </w:p>
        </w:tc>
      </w:tr>
      <w:tr w:rsidR="00CF709C" w:rsidRPr="00C02FE6" w14:paraId="72D36F5C" w14:textId="77777777">
        <w:tc>
          <w:tcPr>
            <w:tcW w:w="494.60pt" w:type="dxa"/>
            <w:shd w:val="clear" w:color="auto" w:fill="auto"/>
          </w:tcPr>
          <w:p w14:paraId="5DA089CD" w14:textId="629F134A" w:rsidR="00CF709C" w:rsidRPr="00C02FE6" w:rsidRDefault="006C44D4" w:rsidP="00C9680E">
            <w:pPr>
              <w:spacing w:line="18pt" w:lineRule="auto"/>
              <w:jc w:val="center"/>
              <w:rPr>
                <w:rFonts w:ascii="Arial" w:hAnsi="Arial" w:cs="Arial"/>
                <w:sz w:val="20"/>
                <w:szCs w:val="20"/>
                <w:lang w:val="en-GB" w:eastAsia="sl-SI"/>
              </w:rPr>
            </w:pPr>
            <w:r w:rsidRPr="00C02FE6">
              <w:rPr>
                <w:rFonts w:ascii="Arial" w:hAnsi="Arial" w:cs="Arial"/>
                <w:noProof/>
                <w:sz w:val="20"/>
                <w:szCs w:val="20"/>
                <w:lang w:eastAsia="sl-SI"/>
              </w:rPr>
              <w:lastRenderedPageBreak/>
              <w:drawing>
                <wp:inline distT="0" distB="0" distL="0" distR="0" wp14:anchorId="5A0A5C60" wp14:editId="4764019F">
                  <wp:extent cx="3544570" cy="2208530"/>
                  <wp:effectExtent l="19050" t="19050" r="0" b="1270"/>
                  <wp:docPr id="8" name="Slika 163186537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Slika 16318653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4570" cy="2208530"/>
                          </a:xfrm>
                          <a:prstGeom prst="rect">
                            <a:avLst/>
                          </a:prstGeom>
                          <a:noFill/>
                          <a:ln w="6350" cmpd="sng">
                            <a:solidFill>
                              <a:srgbClr val="000000"/>
                            </a:solidFill>
                            <a:miter lim="800%"/>
                            <a:headEnd/>
                            <a:tailEnd/>
                          </a:ln>
                          <a:effectLst/>
                        </pic:spPr>
                      </pic:pic>
                    </a:graphicData>
                  </a:graphic>
                </wp:inline>
              </w:drawing>
            </w:r>
          </w:p>
        </w:tc>
      </w:tr>
      <w:tr w:rsidR="00CF709C" w:rsidRPr="00875686" w14:paraId="0034F1AB" w14:textId="77777777">
        <w:trPr>
          <w:trHeight w:val="79"/>
        </w:trPr>
        <w:tc>
          <w:tcPr>
            <w:tcW w:w="494.60pt" w:type="dxa"/>
            <w:shd w:val="clear" w:color="auto" w:fill="auto"/>
          </w:tcPr>
          <w:p w14:paraId="34642039" w14:textId="77777777" w:rsidR="00CF709C" w:rsidRPr="00875686" w:rsidRDefault="00875686" w:rsidP="005D721B">
            <w:pPr>
              <w:pStyle w:val="Napis"/>
              <w:spacing w:after="10pt"/>
              <w:jc w:val="start"/>
              <w:rPr>
                <w:rFonts w:ascii="Arial" w:hAnsi="Arial" w:cs="Arial"/>
                <w:b w:val="0"/>
                <w:noProof/>
                <w:sz w:val="16"/>
                <w:szCs w:val="16"/>
              </w:rPr>
            </w:pPr>
            <w:r w:rsidRPr="00875686">
              <w:rPr>
                <w:rFonts w:ascii="Arial" w:hAnsi="Arial" w:cs="Arial"/>
                <w:b w:val="0"/>
                <w:sz w:val="16"/>
                <w:szCs w:val="16"/>
              </w:rPr>
              <w:t>Vir: Kmetijski inštitut Slovenije in partnerji. Cil</w:t>
            </w:r>
            <w:r w:rsidR="005D721B">
              <w:rPr>
                <w:rFonts w:ascii="Arial" w:hAnsi="Arial" w:cs="Arial"/>
                <w:b w:val="0"/>
                <w:sz w:val="16"/>
                <w:szCs w:val="16"/>
              </w:rPr>
              <w:t>j</w:t>
            </w:r>
            <w:r w:rsidRPr="00875686">
              <w:rPr>
                <w:rFonts w:ascii="Arial" w:hAnsi="Arial" w:cs="Arial"/>
                <w:b w:val="0"/>
                <w:sz w:val="16"/>
                <w:szCs w:val="16"/>
              </w:rPr>
              <w:t>n</w:t>
            </w:r>
            <w:r w:rsidR="005D721B">
              <w:rPr>
                <w:rFonts w:ascii="Arial" w:hAnsi="Arial" w:cs="Arial"/>
                <w:b w:val="0"/>
                <w:sz w:val="16"/>
                <w:szCs w:val="16"/>
              </w:rPr>
              <w:t>i</w:t>
            </w:r>
            <w:r w:rsidRPr="00875686">
              <w:rPr>
                <w:rFonts w:ascii="Arial" w:hAnsi="Arial" w:cs="Arial"/>
                <w:b w:val="0"/>
                <w:sz w:val="16"/>
                <w:szCs w:val="16"/>
              </w:rPr>
              <w:t xml:space="preserve"> raziskovalni projekt (V4-1628): Spremljanje zalog ogljika v kmetijskih in gozdarskih rabah tal za potrebe poročanja o nacionalni bilanci ogljika</w:t>
            </w:r>
            <w:r>
              <w:rPr>
                <w:rFonts w:ascii="Arial" w:hAnsi="Arial" w:cs="Arial"/>
                <w:b w:val="0"/>
                <w:sz w:val="16"/>
                <w:szCs w:val="16"/>
              </w:rPr>
              <w:t xml:space="preserve">: </w:t>
            </w:r>
            <w:r w:rsidR="00BA0044" w:rsidRPr="00BA0044">
              <w:rPr>
                <w:rFonts w:ascii="Arial" w:hAnsi="Arial" w:cs="Arial"/>
                <w:b w:val="0"/>
                <w:sz w:val="16"/>
                <w:szCs w:val="16"/>
              </w:rPr>
              <w:t>https://www.kis.si/p/index.php?v1=sl&amp;sajt=&amp;v2=Zbirka_vseh_projektov_OKENV&amp;v3=CRP-V4-1628-SpremljanjeOgljika&amp;bcms</w:t>
            </w:r>
          </w:p>
        </w:tc>
      </w:tr>
    </w:tbl>
    <w:p w14:paraId="0A27E120" w14:textId="77777777" w:rsidR="00C7744C" w:rsidRPr="00C02FE6" w:rsidRDefault="001312AF" w:rsidP="00C02FE6">
      <w:pPr>
        <w:pStyle w:val="Bodytext90"/>
        <w:shd w:val="clear" w:color="auto" w:fill="auto"/>
        <w:spacing w:before="10pt" w:after="10pt" w:line="18pt" w:lineRule="auto"/>
        <w:rPr>
          <w:rFonts w:ascii="Arial" w:hAnsi="Arial" w:cs="Arial"/>
          <w:i/>
          <w:sz w:val="20"/>
          <w:szCs w:val="20"/>
        </w:rPr>
      </w:pPr>
      <w:r w:rsidRPr="00C02FE6">
        <w:rPr>
          <w:rFonts w:ascii="Arial" w:eastAsia="Times New Roman" w:hAnsi="Arial" w:cs="Arial"/>
          <w:sz w:val="20"/>
          <w:szCs w:val="20"/>
        </w:rPr>
        <w:t>Podatki sicer kažejo, da so v Sloveniji kmetijska tla z vidika kmetijske kakovosti v primerjavi z nekaterimi drugimi evropskimi državami in evropskim povprečjem primerno oskrbljena z organsko snovjo, vendar pa s temi podatki v Sloveniji zaradi že tako omejenih obdelovalnih površin ne smemo biti zadovoljni. Poleg tega stanja v Sloveniji ne gre primerjati z evropskim povprečjem, ki zajema več mediteranskih držav. Humidna klima in naravne danosti zato Slovenijo približujejo državam z mnogo višjimi vsebnostmi organske snovi v tleh. Glede na rezultate analize ključnih dejavnikov organske snovi v tleh (</w:t>
      </w:r>
      <w:r w:rsidR="00ED4FD7" w:rsidRPr="00C02FE6">
        <w:rPr>
          <w:rFonts w:ascii="Arial" w:eastAsia="Times New Roman" w:hAnsi="Arial" w:cs="Arial"/>
          <w:i/>
          <w:sz w:val="20"/>
          <w:szCs w:val="20"/>
        </w:rPr>
        <w:t>slika 6</w:t>
      </w:r>
      <w:r w:rsidRPr="00C02FE6">
        <w:rPr>
          <w:rFonts w:ascii="Arial" w:eastAsia="Times New Roman" w:hAnsi="Arial" w:cs="Arial"/>
          <w:sz w:val="20"/>
          <w:szCs w:val="20"/>
        </w:rPr>
        <w:t>) je ocena, da imajo z vidika okoljske in kmetijske kakovosti tal nekatera območja kmetijskih zemljišč visoko stopnjo tveganja za zmanjševanje organske snovi v tleh, zlasti v severovzhodnem delu Slovenije</w:t>
      </w:r>
      <w:r w:rsidR="0060372E">
        <w:rPr>
          <w:rFonts w:ascii="Arial" w:eastAsia="Times New Roman" w:hAnsi="Arial" w:cs="Arial"/>
          <w:sz w:val="20"/>
          <w:szCs w:val="20"/>
        </w:rPr>
        <w:t xml:space="preserve"> (</w:t>
      </w:r>
      <w:r w:rsidR="0060372E" w:rsidRPr="0060372E">
        <w:rPr>
          <w:rFonts w:ascii="Arial" w:eastAsia="Times New Roman" w:hAnsi="Arial" w:cs="Arial"/>
          <w:sz w:val="20"/>
          <w:szCs w:val="20"/>
        </w:rPr>
        <w:t>Poročilo o okolju v Republiki Sloveniji 2017)</w:t>
      </w:r>
      <w:r w:rsidRPr="00C02FE6">
        <w:rPr>
          <w:rFonts w:ascii="Arial" w:eastAsia="Times New Roman" w:hAnsi="Arial" w:cs="Arial"/>
          <w:sz w:val="20"/>
          <w:szCs w:val="20"/>
        </w:rPr>
        <w:t>, kjer bi bilo treba delež organske snovi v tleh povečati.</w:t>
      </w:r>
    </w:p>
    <w:tbl>
      <w:tblPr>
        <w:tblW w:w="100.0%" w:type="pct"/>
        <w:tblLook w:firstRow="1" w:lastRow="0" w:firstColumn="1" w:lastColumn="0" w:noHBand="0" w:noVBand="1"/>
      </w:tblPr>
      <w:tblGrid>
        <w:gridCol w:w="9070"/>
      </w:tblGrid>
      <w:tr w:rsidR="00F07F60" w:rsidRPr="00C02FE6" w14:paraId="5308CD9D" w14:textId="77777777">
        <w:tc>
          <w:tcPr>
            <w:tcW w:w="100.0%" w:type="pct"/>
            <w:shd w:val="clear" w:color="auto" w:fill="auto"/>
          </w:tcPr>
          <w:p w14:paraId="36F43E5A" w14:textId="77777777" w:rsidR="00F07F60" w:rsidRPr="00F07F60" w:rsidRDefault="00F07F60" w:rsidP="00F07F60">
            <w:pPr>
              <w:spacing w:line="18pt" w:lineRule="auto"/>
              <w:rPr>
                <w:rFonts w:ascii="Arial" w:hAnsi="Arial" w:cs="Arial"/>
                <w:noProof/>
                <w:sz w:val="20"/>
                <w:szCs w:val="20"/>
                <w:lang w:eastAsia="sl-SI"/>
              </w:rPr>
            </w:pPr>
            <w:r w:rsidRPr="00F07F60">
              <w:rPr>
                <w:rFonts w:ascii="Arial" w:hAnsi="Arial" w:cs="Arial"/>
                <w:sz w:val="20"/>
                <w:szCs w:val="20"/>
              </w:rPr>
              <w:t xml:space="preserve">Slika </w:t>
            </w:r>
            <w:r w:rsidRPr="00F07F60">
              <w:rPr>
                <w:rFonts w:ascii="Arial" w:hAnsi="Arial" w:cs="Arial"/>
                <w:sz w:val="20"/>
                <w:szCs w:val="20"/>
              </w:rPr>
              <w:fldChar w:fldCharType="begin"/>
            </w:r>
            <w:r w:rsidRPr="00F07F60">
              <w:rPr>
                <w:rFonts w:ascii="Arial" w:hAnsi="Arial" w:cs="Arial"/>
                <w:sz w:val="20"/>
                <w:szCs w:val="20"/>
              </w:rPr>
              <w:instrText xml:space="preserve"> SEQ Slika \* ARABIC </w:instrText>
            </w:r>
            <w:r w:rsidRPr="00F07F60">
              <w:rPr>
                <w:rFonts w:ascii="Arial" w:hAnsi="Arial" w:cs="Arial"/>
                <w:sz w:val="20"/>
                <w:szCs w:val="20"/>
              </w:rPr>
              <w:fldChar w:fldCharType="separate"/>
            </w:r>
            <w:r w:rsidR="004F145A">
              <w:rPr>
                <w:rFonts w:ascii="Arial" w:hAnsi="Arial" w:cs="Arial"/>
                <w:noProof/>
                <w:sz w:val="20"/>
                <w:szCs w:val="20"/>
              </w:rPr>
              <w:t>6</w:t>
            </w:r>
            <w:r w:rsidRPr="00F07F60">
              <w:rPr>
                <w:rFonts w:ascii="Arial" w:hAnsi="Arial" w:cs="Arial"/>
                <w:sz w:val="20"/>
                <w:szCs w:val="20"/>
              </w:rPr>
              <w:fldChar w:fldCharType="end"/>
            </w:r>
            <w:r w:rsidRPr="00F07F60">
              <w:rPr>
                <w:rFonts w:ascii="Arial" w:hAnsi="Arial" w:cs="Arial"/>
                <w:sz w:val="20"/>
                <w:szCs w:val="20"/>
              </w:rPr>
              <w:t xml:space="preserve">: Ocena tveganja zaradi zmanjševanja organske snovi v tleh </w:t>
            </w:r>
          </w:p>
        </w:tc>
      </w:tr>
      <w:tr w:rsidR="00C77865" w:rsidRPr="00C02FE6" w14:paraId="034BA804" w14:textId="77777777">
        <w:tc>
          <w:tcPr>
            <w:tcW w:w="100.0%" w:type="pct"/>
            <w:shd w:val="clear" w:color="auto" w:fill="auto"/>
          </w:tcPr>
          <w:p w14:paraId="13C4E32B" w14:textId="097A5E68" w:rsidR="001312AF" w:rsidRPr="00C02FE6" w:rsidRDefault="006C44D4" w:rsidP="00C9680E">
            <w:pPr>
              <w:spacing w:line="18pt" w:lineRule="auto"/>
              <w:jc w:val="center"/>
              <w:rPr>
                <w:rFonts w:ascii="Arial" w:hAnsi="Arial" w:cs="Arial"/>
                <w:sz w:val="20"/>
                <w:szCs w:val="20"/>
              </w:rPr>
            </w:pPr>
            <w:r w:rsidRPr="00C02FE6">
              <w:rPr>
                <w:rFonts w:ascii="Arial" w:hAnsi="Arial" w:cs="Arial"/>
                <w:noProof/>
                <w:sz w:val="20"/>
                <w:szCs w:val="20"/>
                <w:lang w:eastAsia="sl-SI"/>
              </w:rPr>
              <w:lastRenderedPageBreak/>
              <w:drawing>
                <wp:inline distT="0" distB="0" distL="0" distR="0" wp14:anchorId="5A86C14A" wp14:editId="7D88F05F">
                  <wp:extent cx="5765165" cy="3978275"/>
                  <wp:effectExtent l="0" t="0" r="0" b="0"/>
                  <wp:docPr id="9" name="Slika 7" descr="http://kazalci.arso.gov.si/get_graph/?graph_id=8361&amp;lang_id=30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Slika 7" descr="http://kazalci.arso.gov.si/get_graph/?graph_id=8361&amp;lang_id=3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5165" cy="3978275"/>
                          </a:xfrm>
                          <a:prstGeom prst="rect">
                            <a:avLst/>
                          </a:prstGeom>
                          <a:noFill/>
                          <a:ln>
                            <a:noFill/>
                          </a:ln>
                        </pic:spPr>
                      </pic:pic>
                    </a:graphicData>
                  </a:graphic>
                </wp:inline>
              </w:drawing>
            </w:r>
          </w:p>
        </w:tc>
      </w:tr>
      <w:tr w:rsidR="00C77865" w:rsidRPr="00F07F60" w14:paraId="2FD3561F" w14:textId="77777777">
        <w:tc>
          <w:tcPr>
            <w:tcW w:w="100.0%" w:type="pct"/>
            <w:shd w:val="clear" w:color="auto" w:fill="auto"/>
          </w:tcPr>
          <w:p w14:paraId="08794832" w14:textId="77777777" w:rsidR="001312AF" w:rsidRPr="00F07F60" w:rsidRDefault="00F07F60" w:rsidP="0060372E">
            <w:pPr>
              <w:spacing w:line="18pt" w:lineRule="auto"/>
              <w:rPr>
                <w:rFonts w:ascii="Arial" w:hAnsi="Arial" w:cs="Arial"/>
                <w:sz w:val="16"/>
                <w:szCs w:val="16"/>
              </w:rPr>
            </w:pPr>
            <w:r w:rsidRPr="00F07F60">
              <w:rPr>
                <w:rFonts w:ascii="Arial" w:hAnsi="Arial" w:cs="Arial"/>
                <w:sz w:val="16"/>
                <w:szCs w:val="16"/>
              </w:rPr>
              <w:t>Vir: ARSO, Kazalci okolja v Sloveniji, kakovost tal; KIS, 2009</w:t>
            </w:r>
          </w:p>
        </w:tc>
      </w:tr>
    </w:tbl>
    <w:p w14:paraId="599BB752" w14:textId="77777777" w:rsidR="001312AF" w:rsidRPr="00C02FE6" w:rsidRDefault="001312AF" w:rsidP="0060372E">
      <w:pPr>
        <w:spacing w:before="10pt" w:after="10pt" w:line="18pt" w:lineRule="auto"/>
        <w:rPr>
          <w:rFonts w:ascii="Arial" w:hAnsi="Arial" w:cs="Arial"/>
          <w:sz w:val="20"/>
          <w:szCs w:val="20"/>
        </w:rPr>
      </w:pPr>
      <w:r w:rsidRPr="00C02FE6">
        <w:rPr>
          <w:rFonts w:ascii="Arial" w:hAnsi="Arial" w:cs="Arial"/>
          <w:sz w:val="20"/>
          <w:szCs w:val="20"/>
        </w:rPr>
        <w:t xml:space="preserve">Glede na prostorsko razporeditev ključnih dejavnikov </w:t>
      </w:r>
      <w:r w:rsidR="006219E2">
        <w:rPr>
          <w:rFonts w:ascii="Arial" w:hAnsi="Arial" w:cs="Arial"/>
          <w:sz w:val="20"/>
          <w:szCs w:val="20"/>
        </w:rPr>
        <w:t xml:space="preserve">tveganja za zmanjševanje </w:t>
      </w:r>
      <w:r w:rsidRPr="00C02FE6">
        <w:rPr>
          <w:rFonts w:ascii="Arial" w:hAnsi="Arial" w:cs="Arial"/>
          <w:sz w:val="20"/>
          <w:szCs w:val="20"/>
        </w:rPr>
        <w:t>organske snovi v tleh je možno utemeljeno sklepati o negativnih trendih kazalca na ključnih kmetijskih območjih. Točnejšo sliko o stanju in kakovosti tal</w:t>
      </w:r>
      <w:r w:rsidR="002327AD" w:rsidRPr="00C02FE6">
        <w:rPr>
          <w:rFonts w:ascii="Arial" w:hAnsi="Arial" w:cs="Arial"/>
          <w:sz w:val="20"/>
          <w:szCs w:val="20"/>
        </w:rPr>
        <w:t>,</w:t>
      </w:r>
      <w:r w:rsidRPr="00C02FE6">
        <w:rPr>
          <w:rFonts w:ascii="Arial" w:hAnsi="Arial" w:cs="Arial"/>
          <w:sz w:val="20"/>
          <w:szCs w:val="20"/>
        </w:rPr>
        <w:t xml:space="preserve"> na podlagi katerih bi lahko načrtovali ustrezne ukrepe</w:t>
      </w:r>
      <w:r w:rsidR="002327AD" w:rsidRPr="00C02FE6">
        <w:rPr>
          <w:rFonts w:ascii="Arial" w:hAnsi="Arial" w:cs="Arial"/>
          <w:sz w:val="20"/>
          <w:szCs w:val="20"/>
        </w:rPr>
        <w:t>,</w:t>
      </w:r>
      <w:r w:rsidRPr="00C02FE6">
        <w:rPr>
          <w:rFonts w:ascii="Arial" w:hAnsi="Arial" w:cs="Arial"/>
          <w:sz w:val="20"/>
          <w:szCs w:val="20"/>
        </w:rPr>
        <w:t xml:space="preserve"> bi dobili z organiziranim zbiranjem podatkov in</w:t>
      </w:r>
      <w:r w:rsidR="00F07F60">
        <w:rPr>
          <w:rFonts w:ascii="Arial" w:hAnsi="Arial" w:cs="Arial"/>
          <w:sz w:val="20"/>
          <w:szCs w:val="20"/>
        </w:rPr>
        <w:t xml:space="preserve"> </w:t>
      </w:r>
      <w:r w:rsidRPr="00C02FE6">
        <w:rPr>
          <w:rFonts w:ascii="Arial" w:hAnsi="Arial" w:cs="Arial"/>
          <w:sz w:val="20"/>
          <w:szCs w:val="20"/>
        </w:rPr>
        <w:t>spremljanjem stanja kmetijskih tal (monitoringom), ki pa ga v Sloveniji še nimamo.</w:t>
      </w:r>
    </w:p>
    <w:p w14:paraId="45D4AE1A" w14:textId="77777777" w:rsidR="001312AF" w:rsidRPr="00C02FE6" w:rsidRDefault="00A4786E" w:rsidP="00C02FE6">
      <w:pPr>
        <w:spacing w:before="10pt" w:after="10pt" w:line="18pt" w:lineRule="auto"/>
        <w:rPr>
          <w:rFonts w:ascii="Arial" w:hAnsi="Arial" w:cs="Arial"/>
          <w:sz w:val="20"/>
          <w:szCs w:val="20"/>
        </w:rPr>
      </w:pPr>
      <w:r w:rsidRPr="00C02FE6">
        <w:rPr>
          <w:rFonts w:ascii="Arial" w:hAnsi="Arial" w:cs="Arial"/>
          <w:sz w:val="20"/>
          <w:szCs w:val="20"/>
        </w:rPr>
        <w:t xml:space="preserve">Zaslanjenje </w:t>
      </w:r>
      <w:r w:rsidR="001312AF" w:rsidRPr="00C02FE6">
        <w:rPr>
          <w:rFonts w:ascii="Arial" w:hAnsi="Arial" w:cs="Arial"/>
          <w:sz w:val="20"/>
          <w:szCs w:val="20"/>
        </w:rPr>
        <w:t>tal v Sloveniji ni zaznano v obsegu, da bi ga uvrščali med degradacijske procese tal.</w:t>
      </w:r>
    </w:p>
    <w:p w14:paraId="0B27ED6C" w14:textId="77777777" w:rsidR="001312AF" w:rsidRPr="00C02FE6" w:rsidRDefault="001312AF" w:rsidP="00C02FE6">
      <w:pPr>
        <w:spacing w:before="10pt" w:after="10pt" w:line="18pt" w:lineRule="auto"/>
        <w:rPr>
          <w:rFonts w:ascii="Arial" w:hAnsi="Arial" w:cs="Arial"/>
          <w:sz w:val="20"/>
          <w:szCs w:val="20"/>
        </w:rPr>
      </w:pPr>
      <w:r w:rsidRPr="00C02FE6">
        <w:rPr>
          <w:rFonts w:ascii="Arial" w:hAnsi="Arial" w:cs="Arial"/>
          <w:sz w:val="20"/>
          <w:szCs w:val="20"/>
        </w:rPr>
        <w:t>Iz raziskav onesnaženosti tal v Sloveniji, ki jih od leta 2008 vodi ARSO, izhaja, da so tla v Sloveniji večinoma neonesnažena, izstopajo posamezna območja, ki so obremenjena z nekaterimi anorganskimi (npr. kadmij, svinec, arzen, baker) in organskimi onesnaževali (npr. FFS). Na posameznih vzorčnih mestih, kjer je bila ali pa se še vedno izvaja povečana rudniško–topilniška ali metalurška dejavnost, so bila zaznana preseganja opozorilnih imisijskih vrednosti, ponekod tudi kritičnih imisijskih vrednosti za anorganska onesnaževala. Najbolj onesnažena območja z anorganskimi onesnaževali so Mežiška dolina, Celjska kotlina in Idrija ter Jesenice z okolico</w:t>
      </w:r>
      <w:r w:rsidRPr="0060372E">
        <w:rPr>
          <w:rFonts w:ascii="Arial" w:hAnsi="Arial" w:cs="Arial"/>
          <w:sz w:val="20"/>
          <w:szCs w:val="20"/>
        </w:rPr>
        <w:t>.</w:t>
      </w:r>
      <w:r w:rsidR="0060372E" w:rsidRPr="0060372E">
        <w:rPr>
          <w:rFonts w:ascii="Arial" w:hAnsi="Arial" w:cs="Arial"/>
          <w:sz w:val="20"/>
          <w:szCs w:val="20"/>
        </w:rPr>
        <w:t xml:space="preserve"> (Poročilo o okolju v Republiki Sloveniji 2017)</w:t>
      </w:r>
    </w:p>
    <w:p w14:paraId="15CBF0C6" w14:textId="77777777" w:rsidR="00C353F2" w:rsidRPr="00667837" w:rsidRDefault="001312AF" w:rsidP="00C02FE6">
      <w:pPr>
        <w:autoSpaceDE w:val="0"/>
        <w:autoSpaceDN w:val="0"/>
        <w:adjustRightInd w:val="0"/>
        <w:spacing w:before="10pt" w:after="10pt" w:line="18pt" w:lineRule="auto"/>
        <w:rPr>
          <w:rFonts w:ascii="Arial" w:hAnsi="Arial" w:cs="Arial"/>
          <w:sz w:val="20"/>
          <w:szCs w:val="20"/>
        </w:rPr>
      </w:pPr>
      <w:r w:rsidRPr="00C02FE6">
        <w:rPr>
          <w:rFonts w:ascii="Arial" w:hAnsi="Arial" w:cs="Arial"/>
          <w:sz w:val="20"/>
          <w:szCs w:val="20"/>
        </w:rPr>
        <w:t xml:space="preserve">Pri onesnaževanju tal zaradi kmetijske dejavnosti izstopata predvsem </w:t>
      </w:r>
      <w:r w:rsidR="007B431F" w:rsidRPr="00C02FE6">
        <w:rPr>
          <w:rFonts w:ascii="Arial" w:hAnsi="Arial" w:cs="Arial"/>
          <w:sz w:val="20"/>
          <w:szCs w:val="20"/>
        </w:rPr>
        <w:t xml:space="preserve">neustrezna </w:t>
      </w:r>
      <w:r w:rsidRPr="00C02FE6">
        <w:rPr>
          <w:rFonts w:ascii="Arial" w:hAnsi="Arial" w:cs="Arial"/>
          <w:sz w:val="20"/>
          <w:szCs w:val="20"/>
        </w:rPr>
        <w:t xml:space="preserve">uporaba mineralnih gnojil in FFS. </w:t>
      </w:r>
      <w:bookmarkStart w:id="84" w:name="highlight"/>
      <w:r w:rsidR="00882EA1" w:rsidRPr="00C02FE6">
        <w:rPr>
          <w:rFonts w:ascii="Arial" w:hAnsi="Arial" w:cs="Arial"/>
          <w:sz w:val="20"/>
          <w:szCs w:val="20"/>
        </w:rPr>
        <w:t>Mineralna gnojila slabše kakovosti lahko povzročijo tudi onesnaže</w:t>
      </w:r>
      <w:r w:rsidR="00393ABB" w:rsidRPr="00C02FE6">
        <w:rPr>
          <w:rFonts w:ascii="Arial" w:hAnsi="Arial" w:cs="Arial"/>
          <w:sz w:val="20"/>
          <w:szCs w:val="20"/>
        </w:rPr>
        <w:t>va</w:t>
      </w:r>
      <w:r w:rsidR="00882EA1" w:rsidRPr="00C02FE6">
        <w:rPr>
          <w:rFonts w:ascii="Arial" w:hAnsi="Arial" w:cs="Arial"/>
          <w:sz w:val="20"/>
          <w:szCs w:val="20"/>
        </w:rPr>
        <w:t>nje tal s težkimi kovinami</w:t>
      </w:r>
      <w:r w:rsidR="009F6CB5" w:rsidRPr="00C02FE6">
        <w:rPr>
          <w:rFonts w:ascii="Arial" w:hAnsi="Arial" w:cs="Arial"/>
          <w:sz w:val="20"/>
          <w:szCs w:val="20"/>
        </w:rPr>
        <w:t>.</w:t>
      </w:r>
      <w:r w:rsidR="00882EA1" w:rsidRPr="00C02FE6">
        <w:rPr>
          <w:rFonts w:ascii="Arial" w:hAnsi="Arial" w:cs="Arial"/>
          <w:sz w:val="20"/>
          <w:szCs w:val="20"/>
        </w:rPr>
        <w:t xml:space="preserve"> </w:t>
      </w:r>
      <w:r w:rsidR="009F6CB5" w:rsidRPr="00C02FE6">
        <w:rPr>
          <w:rFonts w:ascii="Arial" w:hAnsi="Arial" w:cs="Arial"/>
          <w:sz w:val="20"/>
          <w:szCs w:val="20"/>
        </w:rPr>
        <w:t>Tudi</w:t>
      </w:r>
      <w:r w:rsidR="00DB569F" w:rsidRPr="00C02FE6">
        <w:rPr>
          <w:rFonts w:ascii="Arial" w:hAnsi="Arial" w:cs="Arial"/>
          <w:sz w:val="20"/>
          <w:szCs w:val="20"/>
        </w:rPr>
        <w:t xml:space="preserve"> </w:t>
      </w:r>
      <w:r w:rsidR="00882EA1" w:rsidRPr="00C02FE6">
        <w:rPr>
          <w:rFonts w:ascii="Arial" w:hAnsi="Arial" w:cs="Arial"/>
          <w:color w:val="000000"/>
          <w:sz w:val="20"/>
          <w:szCs w:val="20"/>
        </w:rPr>
        <w:t xml:space="preserve">fosfatna mineralna gnojila lahko predstavljajo vir onesnaževanja tal s kadmijem. </w:t>
      </w:r>
      <w:r w:rsidRPr="00C02FE6">
        <w:rPr>
          <w:rFonts w:ascii="Arial" w:hAnsi="Arial" w:cs="Arial"/>
          <w:sz w:val="20"/>
          <w:szCs w:val="20"/>
        </w:rPr>
        <w:t>Poraba mineralnih gnojil se je v Sloveniji v letih 1992–2015 zmanjšala za 28 %</w:t>
      </w:r>
      <w:r w:rsidR="00667837">
        <w:rPr>
          <w:rFonts w:ascii="Arial" w:hAnsi="Arial" w:cs="Arial"/>
          <w:sz w:val="20"/>
          <w:szCs w:val="20"/>
        </w:rPr>
        <w:t xml:space="preserve"> </w:t>
      </w:r>
      <w:r w:rsidR="00667837" w:rsidRPr="00667837">
        <w:rPr>
          <w:rFonts w:ascii="Arial" w:hAnsi="Arial" w:cs="Arial"/>
          <w:sz w:val="20"/>
          <w:szCs w:val="20"/>
        </w:rPr>
        <w:lastRenderedPageBreak/>
        <w:t>(http://kazalci.arso.gov.si/sl/content/poraba-mineralnih-gnojil-3?tid=1).</w:t>
      </w:r>
      <w:r w:rsidRPr="00667837">
        <w:rPr>
          <w:rFonts w:ascii="Arial" w:hAnsi="Arial" w:cs="Arial"/>
          <w:sz w:val="20"/>
          <w:szCs w:val="20"/>
        </w:rPr>
        <w:t xml:space="preserve"> Zmanjšala se je tudi poraba rastlinskih hranil</w:t>
      </w:r>
      <w:r w:rsidRPr="00C02FE6">
        <w:rPr>
          <w:rFonts w:ascii="Arial" w:hAnsi="Arial" w:cs="Arial"/>
          <w:sz w:val="20"/>
          <w:szCs w:val="20"/>
        </w:rPr>
        <w:t xml:space="preserve"> (N, P</w:t>
      </w:r>
      <w:r w:rsidRPr="00C02FE6">
        <w:rPr>
          <w:rFonts w:ascii="Arial" w:hAnsi="Arial" w:cs="Arial"/>
          <w:sz w:val="20"/>
          <w:szCs w:val="20"/>
          <w:vertAlign w:val="subscript"/>
        </w:rPr>
        <w:t>2</w:t>
      </w:r>
      <w:r w:rsidRPr="00C02FE6">
        <w:rPr>
          <w:rFonts w:ascii="Arial" w:hAnsi="Arial" w:cs="Arial"/>
          <w:sz w:val="20"/>
          <w:szCs w:val="20"/>
        </w:rPr>
        <w:t>O</w:t>
      </w:r>
      <w:r w:rsidRPr="00C02FE6">
        <w:rPr>
          <w:rFonts w:ascii="Arial" w:hAnsi="Arial" w:cs="Arial"/>
          <w:sz w:val="20"/>
          <w:szCs w:val="20"/>
          <w:vertAlign w:val="subscript"/>
        </w:rPr>
        <w:t>5</w:t>
      </w:r>
      <w:r w:rsidRPr="00C02FE6">
        <w:rPr>
          <w:rFonts w:ascii="Arial" w:hAnsi="Arial" w:cs="Arial"/>
          <w:sz w:val="20"/>
          <w:szCs w:val="20"/>
        </w:rPr>
        <w:t>, K</w:t>
      </w:r>
      <w:r w:rsidRPr="00C02FE6">
        <w:rPr>
          <w:rFonts w:ascii="Arial" w:hAnsi="Arial" w:cs="Arial"/>
          <w:sz w:val="20"/>
          <w:szCs w:val="20"/>
          <w:vertAlign w:val="subscript"/>
        </w:rPr>
        <w:t>2</w:t>
      </w:r>
      <w:r w:rsidRPr="00C02FE6">
        <w:rPr>
          <w:rFonts w:ascii="Arial" w:hAnsi="Arial" w:cs="Arial"/>
          <w:sz w:val="20"/>
          <w:szCs w:val="20"/>
        </w:rPr>
        <w:t xml:space="preserve">O) na ha KZU, in sicer iz 135 kg/ha na 103 kg/ha, </w:t>
      </w:r>
      <w:r w:rsidR="00DE4657">
        <w:rPr>
          <w:rFonts w:ascii="Arial" w:hAnsi="Arial" w:cs="Arial"/>
          <w:sz w:val="20"/>
          <w:szCs w:val="20"/>
        </w:rPr>
        <w:t>oz.</w:t>
      </w:r>
      <w:r w:rsidRPr="00C02FE6">
        <w:rPr>
          <w:rFonts w:ascii="Arial" w:hAnsi="Arial" w:cs="Arial"/>
          <w:sz w:val="20"/>
          <w:szCs w:val="20"/>
        </w:rPr>
        <w:t xml:space="preserve"> za 23 %. V obdobju 1992–2015 smo na ha KZU povprečno porabili 62 kg N, 28 kg P</w:t>
      </w:r>
      <w:r w:rsidRPr="00C02FE6">
        <w:rPr>
          <w:rFonts w:ascii="Arial" w:hAnsi="Arial" w:cs="Arial"/>
          <w:sz w:val="20"/>
          <w:szCs w:val="20"/>
          <w:vertAlign w:val="subscript"/>
        </w:rPr>
        <w:t>2</w:t>
      </w:r>
      <w:r w:rsidRPr="00C02FE6">
        <w:rPr>
          <w:rFonts w:ascii="Arial" w:hAnsi="Arial" w:cs="Arial"/>
          <w:sz w:val="20"/>
          <w:szCs w:val="20"/>
        </w:rPr>
        <w:t>O</w:t>
      </w:r>
      <w:r w:rsidRPr="00C02FE6">
        <w:rPr>
          <w:rFonts w:ascii="Arial" w:hAnsi="Arial" w:cs="Arial"/>
          <w:sz w:val="20"/>
          <w:szCs w:val="20"/>
          <w:vertAlign w:val="subscript"/>
        </w:rPr>
        <w:t>5</w:t>
      </w:r>
      <w:r w:rsidRPr="00C02FE6">
        <w:rPr>
          <w:rFonts w:ascii="Arial" w:hAnsi="Arial" w:cs="Arial"/>
          <w:sz w:val="20"/>
          <w:szCs w:val="20"/>
        </w:rPr>
        <w:t xml:space="preserve"> in 34 kg K</w:t>
      </w:r>
      <w:r w:rsidRPr="00C02FE6">
        <w:rPr>
          <w:rFonts w:ascii="Arial" w:hAnsi="Arial" w:cs="Arial"/>
          <w:sz w:val="20"/>
          <w:szCs w:val="20"/>
          <w:vertAlign w:val="subscript"/>
        </w:rPr>
        <w:t>2</w:t>
      </w:r>
      <w:r w:rsidRPr="00C02FE6">
        <w:rPr>
          <w:rFonts w:ascii="Arial" w:hAnsi="Arial" w:cs="Arial"/>
          <w:sz w:val="20"/>
          <w:szCs w:val="20"/>
        </w:rPr>
        <w:t>O. Med rastlinskimi hranili v sestavi mineralnih gnojil prevladuje dušik (51 %), sledita kalij (2,7 %) in fosfor (22 %), kar potrjuje, da se mineralna gnojila v Sloveniji uporabljajo predvsem za dognojevanje z dušikom, gnojenje s fosforjem in kalijem pa se kombinira z uporabo živinskih gnojil pri predsetveni obdelavi tal. V obdobju 2002–2013 je bila poraba rastlinskih hranil v Sloveniji večja (100 kg/ha) kot v državah članicah EU (v povprečju 88 kg/ha</w:t>
      </w:r>
      <w:bookmarkEnd w:id="84"/>
      <w:r w:rsidRPr="00C02FE6">
        <w:rPr>
          <w:rFonts w:ascii="Arial" w:hAnsi="Arial" w:cs="Arial"/>
          <w:sz w:val="20"/>
          <w:szCs w:val="20"/>
        </w:rPr>
        <w:t>).</w:t>
      </w:r>
      <w:r w:rsidR="00C353F2" w:rsidRPr="00C02FE6">
        <w:rPr>
          <w:rFonts w:ascii="Arial" w:hAnsi="Arial" w:cs="Arial"/>
          <w:sz w:val="20"/>
          <w:szCs w:val="20"/>
        </w:rPr>
        <w:t xml:space="preserve"> V 2018 je bilo v kmetijstvu v Sloveniji porabljenih okoli 129.000 t mineralnih gnojil ali 1</w:t>
      </w:r>
      <w:r w:rsidR="001E3863" w:rsidRPr="00C02FE6">
        <w:rPr>
          <w:rFonts w:ascii="Arial" w:hAnsi="Arial" w:cs="Arial"/>
          <w:sz w:val="20"/>
          <w:szCs w:val="20"/>
        </w:rPr>
        <w:t> </w:t>
      </w:r>
      <w:r w:rsidR="00C353F2" w:rsidRPr="00C02FE6">
        <w:rPr>
          <w:rFonts w:ascii="Arial" w:hAnsi="Arial" w:cs="Arial"/>
          <w:sz w:val="20"/>
          <w:szCs w:val="20"/>
        </w:rPr>
        <w:t>% manj kot v 2017. Glavnih rastlinskih hranil iz teh gnojil pa je bilo porabljenih skupaj 47.582 t in na hektar kmetijskih zemljišč v uporabi za 1</w:t>
      </w:r>
      <w:r w:rsidR="001F3F42" w:rsidRPr="00C02FE6">
        <w:rPr>
          <w:rFonts w:ascii="Arial" w:hAnsi="Arial" w:cs="Arial"/>
          <w:sz w:val="20"/>
          <w:szCs w:val="20"/>
        </w:rPr>
        <w:t> </w:t>
      </w:r>
      <w:r w:rsidR="00C353F2" w:rsidRPr="00C02FE6">
        <w:rPr>
          <w:rFonts w:ascii="Arial" w:hAnsi="Arial" w:cs="Arial"/>
          <w:sz w:val="20"/>
          <w:szCs w:val="20"/>
        </w:rPr>
        <w:t>% več kot v 2017. Hektar KZU je bil v letu 2018 pognojen v povprečju s 57 kg dušika (N), z 19</w:t>
      </w:r>
      <w:r w:rsidR="00CF709C" w:rsidRPr="00C02FE6">
        <w:rPr>
          <w:rFonts w:ascii="Arial" w:hAnsi="Arial" w:cs="Arial"/>
          <w:sz w:val="20"/>
          <w:szCs w:val="20"/>
        </w:rPr>
        <w:t> </w:t>
      </w:r>
      <w:r w:rsidR="00C353F2" w:rsidRPr="00C02FE6">
        <w:rPr>
          <w:rFonts w:ascii="Arial" w:hAnsi="Arial" w:cs="Arial"/>
          <w:sz w:val="20"/>
          <w:szCs w:val="20"/>
        </w:rPr>
        <w:t>kg fosforjevega rastlinskega hranila (P</w:t>
      </w:r>
      <w:r w:rsidR="00C353F2" w:rsidRPr="00C02FE6">
        <w:rPr>
          <w:rFonts w:ascii="Arial" w:hAnsi="Arial" w:cs="Arial"/>
          <w:sz w:val="20"/>
          <w:szCs w:val="20"/>
          <w:vertAlign w:val="subscript"/>
        </w:rPr>
        <w:t>2</w:t>
      </w:r>
      <w:r w:rsidR="00C353F2" w:rsidRPr="00C02FE6">
        <w:rPr>
          <w:rFonts w:ascii="Arial" w:hAnsi="Arial" w:cs="Arial"/>
          <w:sz w:val="20"/>
          <w:szCs w:val="20"/>
        </w:rPr>
        <w:t>O</w:t>
      </w:r>
      <w:r w:rsidR="00C353F2" w:rsidRPr="00C02FE6">
        <w:rPr>
          <w:rFonts w:ascii="Arial" w:hAnsi="Arial" w:cs="Arial"/>
          <w:sz w:val="20"/>
          <w:szCs w:val="20"/>
          <w:vertAlign w:val="subscript"/>
        </w:rPr>
        <w:t>5</w:t>
      </w:r>
      <w:r w:rsidR="00C353F2" w:rsidRPr="00C02FE6">
        <w:rPr>
          <w:rFonts w:ascii="Arial" w:hAnsi="Arial" w:cs="Arial"/>
          <w:sz w:val="20"/>
          <w:szCs w:val="20"/>
        </w:rPr>
        <w:t>) in s 23</w:t>
      </w:r>
      <w:r w:rsidR="001E3863" w:rsidRPr="00C02FE6">
        <w:rPr>
          <w:rFonts w:ascii="Arial" w:hAnsi="Arial" w:cs="Arial"/>
          <w:sz w:val="20"/>
          <w:szCs w:val="20"/>
        </w:rPr>
        <w:t> </w:t>
      </w:r>
      <w:r w:rsidR="00C353F2" w:rsidRPr="00C02FE6">
        <w:rPr>
          <w:rFonts w:ascii="Arial" w:hAnsi="Arial" w:cs="Arial"/>
          <w:sz w:val="20"/>
          <w:szCs w:val="20"/>
        </w:rPr>
        <w:t>kg kalijevega rastlinskega hranila (K</w:t>
      </w:r>
      <w:r w:rsidR="00C353F2" w:rsidRPr="00C02FE6">
        <w:rPr>
          <w:rFonts w:ascii="Arial" w:hAnsi="Arial" w:cs="Arial"/>
          <w:sz w:val="20"/>
          <w:szCs w:val="20"/>
          <w:vertAlign w:val="subscript"/>
        </w:rPr>
        <w:t>2</w:t>
      </w:r>
      <w:r w:rsidR="00C353F2" w:rsidRPr="00C02FE6">
        <w:rPr>
          <w:rFonts w:ascii="Arial" w:hAnsi="Arial" w:cs="Arial"/>
          <w:sz w:val="20"/>
          <w:szCs w:val="20"/>
        </w:rPr>
        <w:t>O). Fosforjevega rastlinskega hranila (P</w:t>
      </w:r>
      <w:r w:rsidR="00C353F2" w:rsidRPr="00C02FE6">
        <w:rPr>
          <w:rFonts w:ascii="Arial" w:hAnsi="Arial" w:cs="Arial"/>
          <w:sz w:val="20"/>
          <w:szCs w:val="20"/>
          <w:vertAlign w:val="subscript"/>
        </w:rPr>
        <w:t>2</w:t>
      </w:r>
      <w:r w:rsidR="00C353F2" w:rsidRPr="00C02FE6">
        <w:rPr>
          <w:rFonts w:ascii="Arial" w:hAnsi="Arial" w:cs="Arial"/>
          <w:sz w:val="20"/>
          <w:szCs w:val="20"/>
        </w:rPr>
        <w:t>O</w:t>
      </w:r>
      <w:r w:rsidR="00C353F2" w:rsidRPr="00C02FE6">
        <w:rPr>
          <w:rFonts w:ascii="Arial" w:hAnsi="Arial" w:cs="Arial"/>
          <w:sz w:val="20"/>
          <w:szCs w:val="20"/>
          <w:vertAlign w:val="subscript"/>
        </w:rPr>
        <w:t>5</w:t>
      </w:r>
      <w:r w:rsidR="00C353F2" w:rsidRPr="00C02FE6">
        <w:rPr>
          <w:rFonts w:ascii="Arial" w:hAnsi="Arial" w:cs="Arial"/>
          <w:sz w:val="20"/>
          <w:szCs w:val="20"/>
        </w:rPr>
        <w:t>) je bilo porabljenega skupaj okoli 9.132 t (</w:t>
      </w:r>
      <w:r w:rsidR="00DE4657">
        <w:rPr>
          <w:rFonts w:ascii="Arial" w:hAnsi="Arial" w:cs="Arial"/>
          <w:sz w:val="20"/>
          <w:szCs w:val="20"/>
        </w:rPr>
        <w:t>oz.</w:t>
      </w:r>
      <w:r w:rsidR="00C353F2" w:rsidRPr="00C02FE6">
        <w:rPr>
          <w:rFonts w:ascii="Arial" w:hAnsi="Arial" w:cs="Arial"/>
          <w:sz w:val="20"/>
          <w:szCs w:val="20"/>
        </w:rPr>
        <w:t xml:space="preserve"> skoraj prav toliko kot v letu 2017), dušikovega rastlins</w:t>
      </w:r>
      <w:r w:rsidR="003E5294" w:rsidRPr="00C02FE6">
        <w:rPr>
          <w:rFonts w:ascii="Arial" w:hAnsi="Arial" w:cs="Arial"/>
          <w:sz w:val="20"/>
          <w:szCs w:val="20"/>
        </w:rPr>
        <w:t>kega hranila (N) okoli 27.293 t</w:t>
      </w:r>
      <w:r w:rsidR="00C353F2" w:rsidRPr="00C02FE6">
        <w:rPr>
          <w:rFonts w:ascii="Arial" w:hAnsi="Arial" w:cs="Arial"/>
          <w:sz w:val="20"/>
          <w:szCs w:val="20"/>
        </w:rPr>
        <w:t xml:space="preserve"> (ali za 1 % več kot v 2017) in kalijevega rastlinskega hranila </w:t>
      </w:r>
      <w:r w:rsidR="00C353F2" w:rsidRPr="00667837">
        <w:rPr>
          <w:rFonts w:ascii="Arial" w:hAnsi="Arial" w:cs="Arial"/>
          <w:sz w:val="20"/>
          <w:szCs w:val="20"/>
        </w:rPr>
        <w:t>(K</w:t>
      </w:r>
      <w:r w:rsidR="00C353F2" w:rsidRPr="00667837">
        <w:rPr>
          <w:rFonts w:ascii="Arial" w:hAnsi="Arial" w:cs="Arial"/>
          <w:sz w:val="20"/>
          <w:szCs w:val="20"/>
          <w:vertAlign w:val="subscript"/>
        </w:rPr>
        <w:t>2</w:t>
      </w:r>
      <w:r w:rsidR="00C353F2" w:rsidRPr="00667837">
        <w:rPr>
          <w:rFonts w:ascii="Arial" w:hAnsi="Arial" w:cs="Arial"/>
          <w:sz w:val="20"/>
          <w:szCs w:val="20"/>
        </w:rPr>
        <w:t>O) okoli 11.157 t (ali prav tako za približno 1 % več kot v 2017</w:t>
      </w:r>
      <w:r w:rsidR="003E5294" w:rsidRPr="00667837">
        <w:rPr>
          <w:rFonts w:ascii="Arial" w:hAnsi="Arial" w:cs="Arial"/>
          <w:sz w:val="20"/>
          <w:szCs w:val="20"/>
        </w:rPr>
        <w:t>)</w:t>
      </w:r>
      <w:r w:rsidR="00667837" w:rsidRPr="00667837">
        <w:rPr>
          <w:rFonts w:ascii="Arial" w:hAnsi="Arial" w:cs="Arial"/>
          <w:sz w:val="20"/>
          <w:szCs w:val="20"/>
        </w:rPr>
        <w:t>. (https://www.stat.si/StatWeb/News/Index/828</w:t>
      </w:r>
      <w:r w:rsidR="00667837">
        <w:rPr>
          <w:rFonts w:ascii="Arial" w:hAnsi="Arial" w:cs="Arial"/>
          <w:sz w:val="20"/>
          <w:szCs w:val="20"/>
        </w:rPr>
        <w:t>3)</w:t>
      </w:r>
    </w:p>
    <w:tbl>
      <w:tblPr>
        <w:tblW w:w="0pt" w:type="auto"/>
        <w:tblLook w:firstRow="1" w:lastRow="0" w:firstColumn="1" w:lastColumn="0" w:noHBand="0" w:noVBand="1"/>
      </w:tblPr>
      <w:tblGrid>
        <w:gridCol w:w="9070"/>
      </w:tblGrid>
      <w:tr w:rsidR="00F07F60" w:rsidRPr="00C02FE6" w14:paraId="027428BD" w14:textId="77777777">
        <w:tc>
          <w:tcPr>
            <w:tcW w:w="488.90pt" w:type="dxa"/>
            <w:shd w:val="clear" w:color="auto" w:fill="auto"/>
          </w:tcPr>
          <w:p w14:paraId="4BE099AC" w14:textId="77777777" w:rsidR="00F07F60" w:rsidRPr="00F07F60" w:rsidRDefault="00F07F60" w:rsidP="00F07F60">
            <w:pPr>
              <w:autoSpaceDE w:val="0"/>
              <w:autoSpaceDN w:val="0"/>
              <w:adjustRightInd w:val="0"/>
              <w:spacing w:line="18pt" w:lineRule="auto"/>
              <w:rPr>
                <w:rFonts w:ascii="Arial" w:hAnsi="Arial" w:cs="Arial"/>
                <w:noProof/>
                <w:sz w:val="20"/>
                <w:szCs w:val="20"/>
                <w:lang w:eastAsia="sl-SI"/>
              </w:rPr>
            </w:pPr>
            <w:r w:rsidRPr="00F07F60">
              <w:rPr>
                <w:rFonts w:ascii="Arial" w:hAnsi="Arial" w:cs="Arial"/>
                <w:sz w:val="20"/>
                <w:szCs w:val="20"/>
              </w:rPr>
              <w:t xml:space="preserve">Slika </w:t>
            </w:r>
            <w:r w:rsidRPr="00F07F60">
              <w:rPr>
                <w:rFonts w:ascii="Arial" w:hAnsi="Arial" w:cs="Arial"/>
                <w:sz w:val="20"/>
                <w:szCs w:val="20"/>
              </w:rPr>
              <w:fldChar w:fldCharType="begin"/>
            </w:r>
            <w:r w:rsidRPr="00F07F60">
              <w:rPr>
                <w:rFonts w:ascii="Arial" w:hAnsi="Arial" w:cs="Arial"/>
                <w:sz w:val="20"/>
                <w:szCs w:val="20"/>
              </w:rPr>
              <w:instrText xml:space="preserve"> SEQ Slika \* ARABIC </w:instrText>
            </w:r>
            <w:r w:rsidRPr="00F07F60">
              <w:rPr>
                <w:rFonts w:ascii="Arial" w:hAnsi="Arial" w:cs="Arial"/>
                <w:sz w:val="20"/>
                <w:szCs w:val="20"/>
              </w:rPr>
              <w:fldChar w:fldCharType="separate"/>
            </w:r>
            <w:r w:rsidR="004F145A">
              <w:rPr>
                <w:rFonts w:ascii="Arial" w:hAnsi="Arial" w:cs="Arial"/>
                <w:noProof/>
                <w:sz w:val="20"/>
                <w:szCs w:val="20"/>
              </w:rPr>
              <w:t>7</w:t>
            </w:r>
            <w:r w:rsidRPr="00F07F60">
              <w:rPr>
                <w:rFonts w:ascii="Arial" w:hAnsi="Arial" w:cs="Arial"/>
                <w:sz w:val="20"/>
                <w:szCs w:val="20"/>
              </w:rPr>
              <w:fldChar w:fldCharType="end"/>
            </w:r>
            <w:r w:rsidRPr="00F07F60">
              <w:rPr>
                <w:rFonts w:ascii="Arial" w:hAnsi="Arial" w:cs="Arial"/>
                <w:sz w:val="20"/>
                <w:szCs w:val="20"/>
              </w:rPr>
              <w:t>: Porabljena glavna rastlinska hranila (t) iz mineralnih gnojil v kmetijstvu</w:t>
            </w:r>
            <w:r w:rsidR="00D76EC5">
              <w:rPr>
                <w:rFonts w:ascii="Arial" w:hAnsi="Arial" w:cs="Arial"/>
                <w:sz w:val="20"/>
                <w:szCs w:val="20"/>
              </w:rPr>
              <w:t xml:space="preserve"> v Sloveniji</w:t>
            </w:r>
          </w:p>
        </w:tc>
      </w:tr>
      <w:tr w:rsidR="003E5294" w:rsidRPr="00C02FE6" w14:paraId="1828346A" w14:textId="77777777">
        <w:tc>
          <w:tcPr>
            <w:tcW w:w="488.90pt" w:type="dxa"/>
            <w:shd w:val="clear" w:color="auto" w:fill="auto"/>
          </w:tcPr>
          <w:p w14:paraId="3D4B988D" w14:textId="053EA52A" w:rsidR="003E5294" w:rsidRPr="00C02FE6" w:rsidRDefault="006C44D4" w:rsidP="00C9680E">
            <w:pPr>
              <w:autoSpaceDE w:val="0"/>
              <w:autoSpaceDN w:val="0"/>
              <w:adjustRightInd w:val="0"/>
              <w:spacing w:line="18pt" w:lineRule="auto"/>
              <w:jc w:val="center"/>
              <w:rPr>
                <w:rFonts w:ascii="Arial" w:hAnsi="Arial" w:cs="Arial"/>
                <w:sz w:val="20"/>
                <w:szCs w:val="20"/>
              </w:rPr>
            </w:pPr>
            <w:r w:rsidRPr="00C02FE6">
              <w:rPr>
                <w:rFonts w:ascii="Arial" w:hAnsi="Arial" w:cs="Arial"/>
                <w:noProof/>
                <w:sz w:val="20"/>
                <w:szCs w:val="20"/>
                <w:lang w:eastAsia="sl-SI"/>
              </w:rPr>
              <w:drawing>
                <wp:inline distT="0" distB="0" distL="0" distR="0" wp14:anchorId="7EB21BBB" wp14:editId="58F68AFB">
                  <wp:extent cx="5581650" cy="2546985"/>
                  <wp:effectExtent l="19050" t="19050" r="0" b="5715"/>
                  <wp:docPr id="10" name="Slika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Slika 9"/>
                          <pic:cNvPicPr>
                            <a:picLocks noChangeAspect="1" noChangeArrowheads="1"/>
                          </pic:cNvPicPr>
                        </pic:nvPicPr>
                        <pic:blipFill>
                          <a:blip r:embed="rId28">
                            <a:extLst>
                              <a:ext uri="{28A0092B-C50C-407E-A947-70E740481C1C}">
                                <a14:useLocalDpi xmlns:a14="http://schemas.microsoft.com/office/drawing/2010/main" val="0"/>
                              </a:ext>
                            </a:extLst>
                          </a:blip>
                          <a:srcRect b="7.497%"/>
                          <a:stretch>
                            <a:fillRect/>
                          </a:stretch>
                        </pic:blipFill>
                        <pic:spPr bwMode="auto">
                          <a:xfrm>
                            <a:off x="0" y="0"/>
                            <a:ext cx="5581650" cy="2546985"/>
                          </a:xfrm>
                          <a:prstGeom prst="rect">
                            <a:avLst/>
                          </a:prstGeom>
                          <a:noFill/>
                          <a:ln w="6350" cmpd="sng">
                            <a:solidFill>
                              <a:srgbClr val="000000"/>
                            </a:solidFill>
                            <a:miter lim="800%"/>
                            <a:headEnd/>
                            <a:tailEnd/>
                          </a:ln>
                          <a:effectLst/>
                        </pic:spPr>
                      </pic:pic>
                    </a:graphicData>
                  </a:graphic>
                </wp:inline>
              </w:drawing>
            </w:r>
          </w:p>
        </w:tc>
      </w:tr>
      <w:tr w:rsidR="003E5294" w:rsidRPr="00C02FE6" w14:paraId="286D5EC4" w14:textId="77777777">
        <w:tc>
          <w:tcPr>
            <w:tcW w:w="488.90pt" w:type="dxa"/>
            <w:shd w:val="clear" w:color="auto" w:fill="auto"/>
          </w:tcPr>
          <w:p w14:paraId="596F9329" w14:textId="77777777" w:rsidR="003E5294" w:rsidRPr="00C02FE6" w:rsidRDefault="00F07F60" w:rsidP="00F07F60">
            <w:pPr>
              <w:pStyle w:val="Napis"/>
              <w:spacing w:line="18pt" w:lineRule="auto"/>
              <w:rPr>
                <w:rFonts w:ascii="Arial" w:hAnsi="Arial" w:cs="Arial"/>
                <w:b w:val="0"/>
              </w:rPr>
            </w:pPr>
            <w:r>
              <w:rPr>
                <w:rFonts w:ascii="Arial" w:hAnsi="Arial" w:cs="Arial"/>
                <w:b w:val="0"/>
                <w:sz w:val="16"/>
                <w:szCs w:val="16"/>
              </w:rPr>
              <w:t>Vir: SURS</w:t>
            </w:r>
          </w:p>
        </w:tc>
      </w:tr>
    </w:tbl>
    <w:p w14:paraId="06D95B00" w14:textId="77777777" w:rsidR="00C20C22" w:rsidRPr="00C02FE6" w:rsidRDefault="001312AF" w:rsidP="00C02FE6">
      <w:pPr>
        <w:spacing w:before="10pt" w:after="10pt" w:line="18pt" w:lineRule="auto"/>
        <w:rPr>
          <w:rFonts w:ascii="Arial" w:hAnsi="Arial" w:cs="Arial"/>
          <w:sz w:val="20"/>
          <w:szCs w:val="20"/>
        </w:rPr>
      </w:pPr>
      <w:r w:rsidRPr="00C02FE6">
        <w:rPr>
          <w:rFonts w:ascii="Arial" w:hAnsi="Arial" w:cs="Arial"/>
          <w:sz w:val="20"/>
          <w:szCs w:val="20"/>
        </w:rPr>
        <w:t>V obdobju 1992–2015 se je skupni vnos dušika na kmetijska zemljišča zmanjšal od 89.556</w:t>
      </w:r>
      <w:r w:rsidR="00CF709C" w:rsidRPr="00C02FE6">
        <w:rPr>
          <w:rFonts w:ascii="Arial" w:hAnsi="Arial" w:cs="Arial"/>
          <w:sz w:val="20"/>
          <w:szCs w:val="20"/>
        </w:rPr>
        <w:t> </w:t>
      </w:r>
      <w:r w:rsidRPr="00C02FE6">
        <w:rPr>
          <w:rFonts w:ascii="Arial" w:hAnsi="Arial" w:cs="Arial"/>
          <w:sz w:val="20"/>
          <w:szCs w:val="20"/>
        </w:rPr>
        <w:t>t na 75.300</w:t>
      </w:r>
      <w:r w:rsidR="00CF709C" w:rsidRPr="00C02FE6">
        <w:rPr>
          <w:rFonts w:ascii="Arial" w:hAnsi="Arial" w:cs="Arial"/>
          <w:sz w:val="20"/>
          <w:szCs w:val="20"/>
        </w:rPr>
        <w:t> </w:t>
      </w:r>
      <w:r w:rsidRPr="00C02FE6">
        <w:rPr>
          <w:rFonts w:ascii="Arial" w:hAnsi="Arial" w:cs="Arial"/>
          <w:sz w:val="20"/>
          <w:szCs w:val="20"/>
        </w:rPr>
        <w:t xml:space="preserve">t, </w:t>
      </w:r>
      <w:r w:rsidR="00DE4657">
        <w:rPr>
          <w:rFonts w:ascii="Arial" w:hAnsi="Arial" w:cs="Arial"/>
          <w:sz w:val="20"/>
          <w:szCs w:val="20"/>
        </w:rPr>
        <w:t>oz.</w:t>
      </w:r>
      <w:r w:rsidRPr="00C02FE6">
        <w:rPr>
          <w:rFonts w:ascii="Arial" w:hAnsi="Arial" w:cs="Arial"/>
          <w:sz w:val="20"/>
          <w:szCs w:val="20"/>
        </w:rPr>
        <w:t xml:space="preserve"> za 16 %. Zmanjšal se je tudi vnos dušika na ha KZU, in sicer od 161</w:t>
      </w:r>
      <w:r w:rsidR="00CF709C" w:rsidRPr="00C02FE6">
        <w:rPr>
          <w:rFonts w:ascii="Arial" w:hAnsi="Arial" w:cs="Arial"/>
          <w:sz w:val="20"/>
          <w:szCs w:val="20"/>
        </w:rPr>
        <w:t> </w:t>
      </w:r>
      <w:r w:rsidRPr="00C02FE6">
        <w:rPr>
          <w:rFonts w:ascii="Arial" w:hAnsi="Arial" w:cs="Arial"/>
          <w:sz w:val="20"/>
          <w:szCs w:val="20"/>
        </w:rPr>
        <w:t>kg/ha na 158</w:t>
      </w:r>
      <w:r w:rsidR="00CF709C" w:rsidRPr="00C02FE6">
        <w:rPr>
          <w:rFonts w:ascii="Arial" w:hAnsi="Arial" w:cs="Arial"/>
          <w:sz w:val="20"/>
          <w:szCs w:val="20"/>
        </w:rPr>
        <w:t> </w:t>
      </w:r>
      <w:r w:rsidRPr="00C02FE6">
        <w:rPr>
          <w:rFonts w:ascii="Arial" w:hAnsi="Arial" w:cs="Arial"/>
          <w:sz w:val="20"/>
          <w:szCs w:val="20"/>
        </w:rPr>
        <w:t xml:space="preserve">kg/ha, </w:t>
      </w:r>
      <w:r w:rsidR="00DE4657">
        <w:rPr>
          <w:rFonts w:ascii="Arial" w:hAnsi="Arial" w:cs="Arial"/>
          <w:sz w:val="20"/>
          <w:szCs w:val="20"/>
        </w:rPr>
        <w:t>oz.</w:t>
      </w:r>
      <w:r w:rsidRPr="00C02FE6">
        <w:rPr>
          <w:rFonts w:ascii="Arial" w:hAnsi="Arial" w:cs="Arial"/>
          <w:sz w:val="20"/>
          <w:szCs w:val="20"/>
        </w:rPr>
        <w:t xml:space="preserve"> za 2 %. Glavna vira dušika so živinska in mineralna gnojila, ki so v obravnavanem obdobju povprečno prispevala 48 % in 39 % vnosa dušika. Ostali viri so manj pomembni: atmosferska depozicija prispeva k skupnemu vnosu dušika 10 %, biološka fiksacija pri metuljnicah 2 %, vnos dušika s semeni in sadikami pa 0,4 %. Glavni vzrok za zmanjšanje vnosa dušika v obdobju 1992–2015 je 27 % zmanjšanje porabe dušika iz mineralnih gnojil. Vnos dušika iz živinskih gnojil se je zmanjšal za 8 %. Zaradi zmanjšanih površin KZU, se je v tem obdobju zmanjšal tudi vnos </w:t>
      </w:r>
      <w:r w:rsidRPr="00C02FE6">
        <w:rPr>
          <w:rFonts w:ascii="Arial" w:hAnsi="Arial" w:cs="Arial"/>
          <w:sz w:val="20"/>
          <w:szCs w:val="20"/>
        </w:rPr>
        <w:lastRenderedPageBreak/>
        <w:t>atmosferskega dušika (za 14 %) in vnos dušika s semeni ter sadikami (za 14 %). V obdobju 1992–2015 se je zaradi povečanega obsega pridelovanja metuljnic povečal le vnos dušika z biološko fiksacijo in sicer za 60 %. Odvzem dušika s pridelki je bil v obdobju 1992–2015 zelo raznolik. Gibal se je med 28.752 in 54.875</w:t>
      </w:r>
      <w:r w:rsidR="00CF709C" w:rsidRPr="00C02FE6">
        <w:rPr>
          <w:rFonts w:ascii="Arial" w:hAnsi="Arial" w:cs="Arial"/>
          <w:sz w:val="20"/>
          <w:szCs w:val="20"/>
        </w:rPr>
        <w:t> </w:t>
      </w:r>
      <w:r w:rsidRPr="00C02FE6">
        <w:rPr>
          <w:rFonts w:ascii="Arial" w:hAnsi="Arial" w:cs="Arial"/>
          <w:sz w:val="20"/>
          <w:szCs w:val="20"/>
        </w:rPr>
        <w:t>t na leto. Odvzem dušika na ha KZU se je v omenjenem obdobju giba med 52 in 114 kg na leto. Tako velike razlike so pogojene predvsem z različnimi vremenskimi razmerami, saj je za sušna leta zaradi manjših pridelkov značilen precej manjši odvzem dušika. Glavni vir odvzema dušika predstavlja trajno travinje (64 %), sledijo žita (19 %) in zelena krma z njiv (12 %). Ostali kmetijski pridelki (korenovke, gomoljnice, sadje, zelenjadnice, stročnice ter industrijske rastline) pa skupaj predstavljajo 5 % odvzema dušika. Bruto bilančni presežek dušika se je v obdobju 1992–2015 gibal med 42 in 109 kg N/ha. Največji presežki (več kot 80 kg N/ha) so bili zabeleženi v sušnih letih 1992, 1993, 2000, 2001 in 2003, ko so se zaradi pomanjkanja vode zmanjšali pridelki kmetijskih rastlin in s tem tudi odvzem dušika. Analiza trenda je jasno pokazala, da se je bruto bilančni presežek dušika v obdobju 1992–2015 zmanjševal (1,6</w:t>
      </w:r>
      <w:r w:rsidR="00CF709C" w:rsidRPr="00C02FE6">
        <w:rPr>
          <w:rFonts w:ascii="Arial" w:hAnsi="Arial" w:cs="Arial"/>
          <w:sz w:val="20"/>
          <w:szCs w:val="20"/>
        </w:rPr>
        <w:t> </w:t>
      </w:r>
      <w:r w:rsidRPr="00C02FE6">
        <w:rPr>
          <w:rFonts w:ascii="Arial" w:hAnsi="Arial" w:cs="Arial"/>
          <w:sz w:val="20"/>
          <w:szCs w:val="20"/>
        </w:rPr>
        <w:t>kg na leto, v celotnem obdobju za 46 %). Zmanjševal se je tudi neto presežek (1,6</w:t>
      </w:r>
      <w:r w:rsidR="00CF709C" w:rsidRPr="00C02FE6">
        <w:rPr>
          <w:rFonts w:ascii="Arial" w:hAnsi="Arial" w:cs="Arial"/>
          <w:sz w:val="20"/>
          <w:szCs w:val="20"/>
        </w:rPr>
        <w:t> </w:t>
      </w:r>
      <w:r w:rsidRPr="00C02FE6">
        <w:rPr>
          <w:rFonts w:ascii="Arial" w:hAnsi="Arial" w:cs="Arial"/>
          <w:sz w:val="20"/>
          <w:szCs w:val="20"/>
        </w:rPr>
        <w:t>kg na leto, v celotnem obdobju za 78 %). Manjša presežka kažeta na boljše gospodarjenje z dušikom in posledično na zmanjšanje izpustov dušikovih spojin v okolje. Če smo v obdobju 1992–2003 s kmetijskih zemljišč s pridelki odnesli 52 % vnesenega dušika, smo v obdobju 2004–2015 ta odstotek povečali na 66 %, v posameznih letih pa tudi presegli 70 %. V obdobju 2011–2015 je bil povprečen bruto bilančni presežek 52</w:t>
      </w:r>
      <w:r w:rsidR="00D76EC5">
        <w:rPr>
          <w:rFonts w:ascii="Arial" w:hAnsi="Arial" w:cs="Arial"/>
          <w:sz w:val="20"/>
          <w:szCs w:val="20"/>
        </w:rPr>
        <w:t> </w:t>
      </w:r>
      <w:r w:rsidRPr="00C02FE6">
        <w:rPr>
          <w:rFonts w:ascii="Arial" w:hAnsi="Arial" w:cs="Arial"/>
          <w:sz w:val="20"/>
          <w:szCs w:val="20"/>
        </w:rPr>
        <w:t>kg, neto bilančen presežek pa 19</w:t>
      </w:r>
      <w:r w:rsidR="00CF709C" w:rsidRPr="00C02FE6">
        <w:rPr>
          <w:rFonts w:ascii="Arial" w:hAnsi="Arial" w:cs="Arial"/>
          <w:sz w:val="20"/>
          <w:szCs w:val="20"/>
        </w:rPr>
        <w:t> </w:t>
      </w:r>
      <w:r w:rsidRPr="00C02FE6">
        <w:rPr>
          <w:rFonts w:ascii="Arial" w:hAnsi="Arial" w:cs="Arial"/>
          <w:sz w:val="20"/>
          <w:szCs w:val="20"/>
        </w:rPr>
        <w:t>kg. V obdobju 2005–2014 je Slovenija izkazovala enak povprečni bruto bilančni presežek dušika kot države članice EU (53</w:t>
      </w:r>
      <w:r w:rsidR="00CF709C" w:rsidRPr="00C02FE6">
        <w:rPr>
          <w:rFonts w:ascii="Arial" w:hAnsi="Arial" w:cs="Arial"/>
          <w:sz w:val="20"/>
          <w:szCs w:val="20"/>
        </w:rPr>
        <w:t> </w:t>
      </w:r>
      <w:r w:rsidRPr="00C02FE6">
        <w:rPr>
          <w:rFonts w:ascii="Arial" w:hAnsi="Arial" w:cs="Arial"/>
          <w:sz w:val="20"/>
          <w:szCs w:val="20"/>
        </w:rPr>
        <w:t>kg/ha).</w:t>
      </w:r>
      <w:r w:rsidR="00C20C22" w:rsidRPr="00C20C22">
        <w:rPr>
          <w:rFonts w:ascii="Arial" w:hAnsi="Arial" w:cs="Arial"/>
          <w:sz w:val="20"/>
          <w:szCs w:val="20"/>
        </w:rPr>
        <w:t xml:space="preserve"> </w:t>
      </w:r>
      <w:r w:rsidR="00C20C22">
        <w:rPr>
          <w:rFonts w:ascii="Arial" w:hAnsi="Arial" w:cs="Arial"/>
          <w:sz w:val="20"/>
          <w:szCs w:val="20"/>
        </w:rPr>
        <w:t>(</w:t>
      </w:r>
      <w:r w:rsidR="00C20C22" w:rsidRPr="00667837">
        <w:rPr>
          <w:rFonts w:ascii="Arial" w:hAnsi="Arial" w:cs="Arial"/>
          <w:sz w:val="20"/>
          <w:szCs w:val="20"/>
        </w:rPr>
        <w:t>http://kazalci.arso.gov.si/sl/content/bilancni-presezek-dusika-v-kmetijstvu-0?tid=1</w:t>
      </w:r>
      <w:r w:rsidR="00667837" w:rsidRPr="00667837">
        <w:rPr>
          <w:rFonts w:ascii="Arial" w:hAnsi="Arial" w:cs="Arial"/>
          <w:sz w:val="20"/>
          <w:szCs w:val="20"/>
        </w:rPr>
        <w:t>)</w:t>
      </w:r>
    </w:p>
    <w:p w14:paraId="5B84C1A6" w14:textId="77777777" w:rsidR="00DB542A" w:rsidRPr="00C02FE6" w:rsidRDefault="00DB542A" w:rsidP="006C13DA">
      <w:pPr>
        <w:autoSpaceDE w:val="0"/>
        <w:autoSpaceDN w:val="0"/>
        <w:adjustRightInd w:val="0"/>
        <w:spacing w:before="10pt" w:after="10pt" w:line="18pt" w:lineRule="auto"/>
        <w:rPr>
          <w:rFonts w:ascii="Arial" w:hAnsi="Arial" w:cs="Arial"/>
          <w:sz w:val="20"/>
          <w:szCs w:val="20"/>
        </w:rPr>
      </w:pPr>
      <w:r w:rsidRPr="00C02FE6">
        <w:rPr>
          <w:rFonts w:ascii="Arial" w:hAnsi="Arial" w:cs="Arial"/>
          <w:sz w:val="20"/>
          <w:szCs w:val="20"/>
        </w:rPr>
        <w:t>Podobno velja tudi za FFS. Po podatkih o prodaji teh sredstev v Sloveniji se je njihova poraba v zadnjih dvajsetih letih skoraj prepolovila, iz 2.031 t v letu 1992 na 1.102 t v letu 2015. Poraba FFS v zadnjih petih letih pa je precej enakomerna z okoli 5,7 kg aktivne snovi na ha obdelovalne površine</w:t>
      </w:r>
      <w:r w:rsidRPr="00C02FE6">
        <w:rPr>
          <w:rStyle w:val="Sprotnaopomba-sklic"/>
          <w:rFonts w:ascii="Arial" w:hAnsi="Arial" w:cs="Arial"/>
        </w:rPr>
        <w:footnoteReference w:id="48"/>
      </w:r>
      <w:r w:rsidRPr="00C02FE6">
        <w:rPr>
          <w:rFonts w:ascii="Arial" w:hAnsi="Arial" w:cs="Arial"/>
          <w:sz w:val="20"/>
          <w:szCs w:val="20"/>
        </w:rPr>
        <w:t xml:space="preserve">. Količine aktivnih snovi v prodanih fitofarmacevtskih sredstvih so se v letih od 2004 do 2013 vztrajno manjšale (izjema je bilo leto 2008) in se zmanjšale s 1.558 t (v 2004) na 917 t (v 2013) Kljub občutnemu zmanjšanju uporabe FFS, pa je le-ta zaradi večjega deleža trajnih nasadov, še vedno večja kot v večini drugih držav EU. Prodaja FFS se je v Sloveniji znižala med leti 2011 in 2013, med leti 2014 in 2016 pa narasla. Nihanja med leti so predvsem posledica vremenskih razmer. V FFS, ki so bila prodana v Sloveniji v letu 2018, je bilo 1.172 t aktivnih snovi ali 8 % (85 t) več kot v letu 2017. To je bila največja prodana količina po letu 2008 (1.218 t) in 8 % večja od 10-letnega povprečja (1.087 t). V 2018 prodana količina aktivnih snovi je bila od najnižje, prodane v letu 2013, večja za 28 %. Povečanje skupne prodaje FFS v letu 2018 je bilo posledica povečanja prodaje vsake posamezne glavne skupine teh sredstev: fungicidov, herbicidov, insekticidov in drugih FFS. Med v letu 2018 prodanimi FFS so prevladovali fungicidi in herbicidi, med njimi so po količini aktivnih snovi izstopali fungicidi iz kemijskega razreda anorgansko žveplo (423 t), sledili so fungicidi na osnovi ditiokarbamatov (136 t), fungicidi na osnovi ftalimidov (101 t) ter herbicidi na osnovi organofosfornih </w:t>
      </w:r>
      <w:r w:rsidRPr="00C02FE6">
        <w:rPr>
          <w:rFonts w:ascii="Arial" w:hAnsi="Arial" w:cs="Arial"/>
          <w:sz w:val="20"/>
          <w:szCs w:val="20"/>
        </w:rPr>
        <w:lastRenderedPageBreak/>
        <w:t xml:space="preserve">spojin (98 t). Fungicidi, med katerimi največji delež predstavljajo za okolje manj obremenjujoči anorganski fungicidi na podlagi žvepla, predstavljajo več kot dve tretjini vseh uporabljenih FFS v Sloveniji, pri čemer se je tudi njihova uporaba v zadnjih letih precej zmanjšala. Trend zmanjševanja rabe herbicidov je posledica uporabe novejših skupin pripravkov z manjšim odmerkom aktivne snovi na ha in precejšnjih sprememb v setveni strukturi. Poraba insekticidov, ki predstavljajo manj kot dvajsetino vseh uporabljenih sredstev, se spreminja predvsem v odvisnosti od vremenskih razmer, ki vplivajo na razvoj škodljivcev. Registracijo, promet in uporabo sredstev za varstvo rastlin zaradi varstva potrošnikov kmetijskih pridelkov in varstva okolja – predvsem vodnih virov – ureja zakonodaja, </w:t>
      </w:r>
      <w:r w:rsidRPr="00572130">
        <w:rPr>
          <w:rFonts w:ascii="Arial" w:hAnsi="Arial" w:cs="Arial"/>
          <w:sz w:val="20"/>
          <w:szCs w:val="20"/>
        </w:rPr>
        <w:t>kjer veljajo posebne omejitve uporabe znotraj VVO</w:t>
      </w:r>
      <w:r w:rsidR="00572130" w:rsidRPr="00572130">
        <w:rPr>
          <w:rFonts w:ascii="Arial" w:hAnsi="Arial" w:cs="Arial"/>
          <w:sz w:val="20"/>
          <w:szCs w:val="20"/>
        </w:rPr>
        <w:t xml:space="preserve"> (http://kazalci.arso.gov.si/sl/content/poraba-sredstev-za-varstvo-rastlin-3)</w:t>
      </w:r>
      <w:r w:rsidRPr="00572130">
        <w:rPr>
          <w:rFonts w:ascii="Arial" w:hAnsi="Arial" w:cs="Arial"/>
          <w:sz w:val="20"/>
          <w:szCs w:val="20"/>
        </w:rPr>
        <w:t>. Na manjšo uporabo FFS vpliva zlasti posodobitev kmetijske mehanizacije in izboljšanje</w:t>
      </w:r>
      <w:r w:rsidRPr="00C02FE6">
        <w:rPr>
          <w:rFonts w:ascii="Arial" w:hAnsi="Arial" w:cs="Arial"/>
          <w:sz w:val="20"/>
          <w:szCs w:val="20"/>
        </w:rPr>
        <w:t xml:space="preserve"> tehnik za nanos sredstev, ki pripomorejo k boljši pokritosti tretirane površine in s tem k večji učinkovitosti ter manjšemu zanašanju teh sredstev zunaj območja nanosa med samim nanosom.</w:t>
      </w:r>
    </w:p>
    <w:p w14:paraId="0F05F56B" w14:textId="77777777" w:rsidR="00DB542A" w:rsidRDefault="006C13DA" w:rsidP="0060372E">
      <w:pPr>
        <w:pStyle w:val="Odstavekseznama"/>
        <w:spacing w:line="18pt" w:lineRule="auto"/>
        <w:ind w:start="0pt"/>
        <w:rPr>
          <w:rFonts w:ascii="Arial" w:hAnsi="Arial" w:cs="Arial"/>
        </w:rPr>
      </w:pPr>
      <w:r w:rsidRPr="0060372E">
        <w:rPr>
          <w:rFonts w:ascii="Arial" w:hAnsi="Arial" w:cs="Arial"/>
        </w:rPr>
        <w:t>Tabela</w:t>
      </w:r>
      <w:r w:rsidR="00DB542A" w:rsidRPr="0060372E">
        <w:rPr>
          <w:rFonts w:ascii="Arial" w:hAnsi="Arial" w:cs="Arial"/>
        </w:rPr>
        <w:t xml:space="preserve"> </w:t>
      </w:r>
      <w:r w:rsidR="00DB542A" w:rsidRPr="0060372E">
        <w:rPr>
          <w:rFonts w:ascii="Arial" w:hAnsi="Arial" w:cs="Arial"/>
        </w:rPr>
        <w:fldChar w:fldCharType="begin"/>
      </w:r>
      <w:r w:rsidR="00DB542A" w:rsidRPr="0060372E">
        <w:rPr>
          <w:rFonts w:ascii="Arial" w:hAnsi="Arial" w:cs="Arial"/>
        </w:rPr>
        <w:instrText xml:space="preserve"> SEQ Preglednica \* ARABIC </w:instrText>
      </w:r>
      <w:r w:rsidR="00DB542A" w:rsidRPr="0060372E">
        <w:rPr>
          <w:rFonts w:ascii="Arial" w:hAnsi="Arial" w:cs="Arial"/>
        </w:rPr>
        <w:fldChar w:fldCharType="separate"/>
      </w:r>
      <w:r w:rsidR="004F145A">
        <w:rPr>
          <w:rFonts w:ascii="Arial" w:hAnsi="Arial" w:cs="Arial"/>
          <w:noProof/>
        </w:rPr>
        <w:t>13</w:t>
      </w:r>
      <w:r w:rsidR="00DB542A" w:rsidRPr="0060372E">
        <w:rPr>
          <w:rFonts w:ascii="Arial" w:hAnsi="Arial" w:cs="Arial"/>
        </w:rPr>
        <w:fldChar w:fldCharType="end"/>
      </w:r>
      <w:r w:rsidR="00DB542A" w:rsidRPr="0060372E">
        <w:rPr>
          <w:rFonts w:ascii="Arial" w:hAnsi="Arial" w:cs="Arial"/>
        </w:rPr>
        <w:t>: Prodaja FFS</w:t>
      </w:r>
      <w:r w:rsidR="00ED2CAB">
        <w:rPr>
          <w:rFonts w:ascii="Arial" w:hAnsi="Arial" w:cs="Arial"/>
        </w:rPr>
        <w:t xml:space="preserve"> v Sloveniji</w:t>
      </w:r>
    </w:p>
    <w:p w14:paraId="72A4C3DD" w14:textId="4EA78FA6" w:rsidR="007C09BE" w:rsidRPr="0060372E" w:rsidRDefault="006C44D4" w:rsidP="0060372E">
      <w:pPr>
        <w:pStyle w:val="Odstavekseznama"/>
        <w:spacing w:line="18pt" w:lineRule="auto"/>
        <w:ind w:start="0pt"/>
        <w:rPr>
          <w:rFonts w:ascii="Arial" w:hAnsi="Arial" w:cs="Arial"/>
        </w:rPr>
      </w:pPr>
      <w:r w:rsidRPr="007C09BE">
        <w:rPr>
          <w:noProof/>
        </w:rPr>
        <w:drawing>
          <wp:inline distT="0" distB="0" distL="0" distR="0" wp14:anchorId="11DECBB3" wp14:editId="51734840">
            <wp:extent cx="5937885" cy="1449070"/>
            <wp:effectExtent l="0" t="0" r="0" b="0"/>
            <wp:docPr id="11" name="Slika 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885" cy="1449070"/>
                    </a:xfrm>
                    <a:prstGeom prst="rect">
                      <a:avLst/>
                    </a:prstGeom>
                    <a:noFill/>
                    <a:ln>
                      <a:noFill/>
                    </a:ln>
                  </pic:spPr>
                </pic:pic>
              </a:graphicData>
            </a:graphic>
          </wp:inline>
        </w:drawing>
      </w:r>
    </w:p>
    <w:p w14:paraId="35FAE5C1" w14:textId="77777777" w:rsidR="00F07F60" w:rsidRPr="0060372E" w:rsidRDefault="00F07F60" w:rsidP="00F07F60">
      <w:pPr>
        <w:autoSpaceDE w:val="0"/>
        <w:autoSpaceDN w:val="0"/>
        <w:adjustRightInd w:val="0"/>
        <w:rPr>
          <w:rFonts w:ascii="Arial" w:hAnsi="Arial" w:cs="Arial"/>
          <w:sz w:val="16"/>
          <w:szCs w:val="16"/>
        </w:rPr>
      </w:pPr>
      <w:r w:rsidRPr="0060372E">
        <w:rPr>
          <w:rFonts w:ascii="Arial" w:hAnsi="Arial" w:cs="Arial"/>
          <w:sz w:val="16"/>
          <w:szCs w:val="16"/>
        </w:rPr>
        <w:t xml:space="preserve">Vir: </w:t>
      </w:r>
      <w:r w:rsidRPr="0060372E">
        <w:rPr>
          <w:rFonts w:ascii="Arial" w:hAnsi="Arial" w:cs="Arial"/>
          <w:sz w:val="16"/>
          <w:szCs w:val="16"/>
          <w:lang w:eastAsia="sl-SI"/>
        </w:rPr>
        <w:t xml:space="preserve">EUROSTAT: </w:t>
      </w:r>
      <w:r w:rsidR="00BA0044" w:rsidRPr="00BA0044">
        <w:rPr>
          <w:rFonts w:ascii="Arial" w:hAnsi="Arial" w:cs="Arial"/>
          <w:sz w:val="16"/>
          <w:szCs w:val="16"/>
          <w:lang w:eastAsia="sl-SI"/>
        </w:rPr>
        <w:t>https://ec.europa.eu/eurostat/databrowser/view/tai02/default/table?lang=en</w:t>
      </w:r>
    </w:p>
    <w:p w14:paraId="754CE950" w14:textId="77777777" w:rsidR="00E02828" w:rsidRPr="00C02FE6" w:rsidRDefault="00E02828" w:rsidP="007B6DDF">
      <w:pPr>
        <w:autoSpaceDE w:val="0"/>
        <w:autoSpaceDN w:val="0"/>
        <w:adjustRightInd w:val="0"/>
        <w:spacing w:line="18pt" w:lineRule="auto"/>
        <w:rPr>
          <w:rFonts w:ascii="Arial" w:hAnsi="Arial" w:cs="Arial"/>
          <w:sz w:val="20"/>
          <w:szCs w:val="20"/>
        </w:rPr>
      </w:pPr>
    </w:p>
    <w:tbl>
      <w:tblPr>
        <w:tblW w:w="0pt" w:type="auto"/>
        <w:tblLook w:firstRow="1" w:lastRow="0" w:firstColumn="1" w:lastColumn="0" w:noHBand="0" w:noVBand="1"/>
      </w:tblPr>
      <w:tblGrid>
        <w:gridCol w:w="9070"/>
      </w:tblGrid>
      <w:tr w:rsidR="009171BD" w:rsidRPr="00C02FE6" w14:paraId="5F914E5A" w14:textId="77777777">
        <w:tc>
          <w:tcPr>
            <w:tcW w:w="488.90pt" w:type="dxa"/>
            <w:shd w:val="clear" w:color="auto" w:fill="auto"/>
          </w:tcPr>
          <w:p w14:paraId="229F97DA" w14:textId="77777777" w:rsidR="009171BD" w:rsidRPr="009171BD" w:rsidRDefault="009171BD" w:rsidP="009171BD">
            <w:pPr>
              <w:autoSpaceDE w:val="0"/>
              <w:autoSpaceDN w:val="0"/>
              <w:adjustRightInd w:val="0"/>
              <w:spacing w:line="18pt" w:lineRule="auto"/>
              <w:rPr>
                <w:rFonts w:ascii="Arial" w:hAnsi="Arial" w:cs="Arial"/>
                <w:noProof/>
                <w:sz w:val="20"/>
                <w:szCs w:val="20"/>
                <w:lang w:eastAsia="sl-SI"/>
              </w:rPr>
            </w:pPr>
            <w:r w:rsidRPr="009171BD">
              <w:rPr>
                <w:rFonts w:ascii="Arial" w:hAnsi="Arial" w:cs="Arial"/>
                <w:sz w:val="20"/>
                <w:szCs w:val="20"/>
              </w:rPr>
              <w:t xml:space="preserve">Slika </w:t>
            </w:r>
            <w:r w:rsidRPr="009171BD">
              <w:rPr>
                <w:rFonts w:ascii="Arial" w:hAnsi="Arial" w:cs="Arial"/>
                <w:sz w:val="20"/>
                <w:szCs w:val="20"/>
              </w:rPr>
              <w:fldChar w:fldCharType="begin"/>
            </w:r>
            <w:r w:rsidRPr="009171BD">
              <w:rPr>
                <w:rFonts w:ascii="Arial" w:hAnsi="Arial" w:cs="Arial"/>
                <w:sz w:val="20"/>
                <w:szCs w:val="20"/>
              </w:rPr>
              <w:instrText xml:space="preserve"> SEQ Slika \* ARABIC </w:instrText>
            </w:r>
            <w:r w:rsidRPr="009171BD">
              <w:rPr>
                <w:rFonts w:ascii="Arial" w:hAnsi="Arial" w:cs="Arial"/>
                <w:sz w:val="20"/>
                <w:szCs w:val="20"/>
              </w:rPr>
              <w:fldChar w:fldCharType="separate"/>
            </w:r>
            <w:r w:rsidR="004F145A">
              <w:rPr>
                <w:rFonts w:ascii="Arial" w:hAnsi="Arial" w:cs="Arial"/>
                <w:noProof/>
                <w:sz w:val="20"/>
                <w:szCs w:val="20"/>
              </w:rPr>
              <w:t>8</w:t>
            </w:r>
            <w:r w:rsidRPr="009171BD">
              <w:rPr>
                <w:rFonts w:ascii="Arial" w:hAnsi="Arial" w:cs="Arial"/>
                <w:sz w:val="20"/>
                <w:szCs w:val="20"/>
              </w:rPr>
              <w:fldChar w:fldCharType="end"/>
            </w:r>
            <w:r w:rsidRPr="009171BD">
              <w:rPr>
                <w:rFonts w:ascii="Arial" w:hAnsi="Arial" w:cs="Arial"/>
                <w:sz w:val="20"/>
                <w:szCs w:val="20"/>
              </w:rPr>
              <w:t>: Količina aktivnih snovi (t) v prodanih FFS</w:t>
            </w:r>
          </w:p>
        </w:tc>
      </w:tr>
      <w:tr w:rsidR="00DB542A" w:rsidRPr="00C02FE6" w14:paraId="5DACFABE" w14:textId="77777777">
        <w:tc>
          <w:tcPr>
            <w:tcW w:w="488.90pt" w:type="dxa"/>
            <w:shd w:val="clear" w:color="auto" w:fill="auto"/>
          </w:tcPr>
          <w:p w14:paraId="6477A976" w14:textId="2F2842D8" w:rsidR="00DB542A" w:rsidRPr="00C02FE6" w:rsidRDefault="006C44D4" w:rsidP="00C9680E">
            <w:pPr>
              <w:autoSpaceDE w:val="0"/>
              <w:autoSpaceDN w:val="0"/>
              <w:adjustRightInd w:val="0"/>
              <w:spacing w:line="18pt" w:lineRule="auto"/>
              <w:jc w:val="center"/>
              <w:rPr>
                <w:rFonts w:ascii="Arial" w:hAnsi="Arial" w:cs="Arial"/>
                <w:sz w:val="20"/>
                <w:szCs w:val="20"/>
              </w:rPr>
            </w:pPr>
            <w:r>
              <w:rPr>
                <w:noProof/>
              </w:rPr>
              <w:drawing>
                <wp:inline distT="0" distB="0" distL="0" distR="0" wp14:anchorId="2B3941C2" wp14:editId="520BF0F8">
                  <wp:extent cx="5534025" cy="2808605"/>
                  <wp:effectExtent l="19050" t="19050" r="9525" b="0"/>
                  <wp:docPr id="12" name="Slika 12" descr="Količina aktivnih snovi v prodanih fitofarmacevtskih sredstvih, Slovenija"/>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2" descr="Količina aktivnih snovi v prodanih fitofarmacevtskih sredstvih, Slovenij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4025" cy="2808605"/>
                          </a:xfrm>
                          <a:prstGeom prst="rect">
                            <a:avLst/>
                          </a:prstGeom>
                          <a:noFill/>
                          <a:ln w="6350" cmpd="sng">
                            <a:solidFill>
                              <a:srgbClr val="000000"/>
                            </a:solidFill>
                            <a:miter lim="800%"/>
                            <a:headEnd/>
                            <a:tailEnd/>
                          </a:ln>
                          <a:effectLst/>
                        </pic:spPr>
                      </pic:pic>
                    </a:graphicData>
                  </a:graphic>
                </wp:inline>
              </w:drawing>
            </w:r>
          </w:p>
        </w:tc>
      </w:tr>
      <w:tr w:rsidR="00DB542A" w:rsidRPr="009171BD" w14:paraId="6500C9F6" w14:textId="77777777">
        <w:tc>
          <w:tcPr>
            <w:tcW w:w="488.90pt" w:type="dxa"/>
            <w:shd w:val="clear" w:color="auto" w:fill="auto"/>
          </w:tcPr>
          <w:p w14:paraId="501C33EC" w14:textId="77777777" w:rsidR="00DB542A" w:rsidRPr="009171BD" w:rsidRDefault="009171BD" w:rsidP="00ED2CAB">
            <w:pPr>
              <w:pStyle w:val="Napis"/>
              <w:spacing w:after="10pt"/>
              <w:rPr>
                <w:rFonts w:ascii="Arial" w:hAnsi="Arial" w:cs="Arial"/>
                <w:b w:val="0"/>
                <w:sz w:val="16"/>
                <w:szCs w:val="16"/>
              </w:rPr>
            </w:pPr>
            <w:r w:rsidRPr="009171BD">
              <w:rPr>
                <w:rFonts w:ascii="Arial" w:hAnsi="Arial" w:cs="Arial"/>
                <w:b w:val="0"/>
                <w:sz w:val="16"/>
                <w:szCs w:val="16"/>
              </w:rPr>
              <w:t xml:space="preserve">Vir: </w:t>
            </w:r>
            <w:r w:rsidR="00ED2CAB">
              <w:rPr>
                <w:rFonts w:ascii="Arial" w:hAnsi="Arial" w:cs="Arial"/>
                <w:b w:val="0"/>
                <w:sz w:val="16"/>
                <w:szCs w:val="16"/>
              </w:rPr>
              <w:t xml:space="preserve">SURS: </w:t>
            </w:r>
            <w:r w:rsidR="00ED2CAB" w:rsidRPr="00ED2CAB">
              <w:rPr>
                <w:rFonts w:ascii="Arial" w:hAnsi="Arial" w:cs="Arial"/>
                <w:b w:val="0"/>
                <w:sz w:val="16"/>
                <w:szCs w:val="16"/>
              </w:rPr>
              <w:t>https://www.stat.si/StatWeb/News/Index/9050</w:t>
            </w:r>
          </w:p>
        </w:tc>
      </w:tr>
    </w:tbl>
    <w:p w14:paraId="6A50CB6A" w14:textId="77777777" w:rsidR="00DB542A" w:rsidRPr="00C02FE6" w:rsidRDefault="00DB542A" w:rsidP="006C13DA">
      <w:pPr>
        <w:autoSpaceDE w:val="0"/>
        <w:autoSpaceDN w:val="0"/>
        <w:adjustRightInd w:val="0"/>
        <w:spacing w:before="10pt" w:after="10pt" w:line="18pt" w:lineRule="auto"/>
        <w:rPr>
          <w:rFonts w:ascii="Arial" w:hAnsi="Arial" w:cs="Arial"/>
          <w:sz w:val="20"/>
          <w:szCs w:val="20"/>
        </w:rPr>
      </w:pPr>
      <w:r w:rsidRPr="00C02FE6">
        <w:rPr>
          <w:rFonts w:ascii="Arial" w:hAnsi="Arial" w:cs="Arial"/>
          <w:sz w:val="20"/>
          <w:szCs w:val="20"/>
        </w:rPr>
        <w:lastRenderedPageBreak/>
        <w:t xml:space="preserve">Zgoraj prikazani podatki prikazujejo veleprodajo FFS na domačem trgu, ne pa tudi dejanske porabe v posameznem letu. Na prodajo namreč lahko vpliva več dejavnikov, npr. zaloge iz prejšnjih let, individualni nakupi v tujini. Podatki o prodaji tudi ne odražajo porabe </w:t>
      </w:r>
      <w:r w:rsidR="00C1043E" w:rsidRPr="00C02FE6">
        <w:rPr>
          <w:rFonts w:ascii="Arial" w:hAnsi="Arial" w:cs="Arial"/>
          <w:sz w:val="20"/>
          <w:szCs w:val="20"/>
        </w:rPr>
        <w:t>FFS</w:t>
      </w:r>
      <w:r w:rsidRPr="00C02FE6">
        <w:rPr>
          <w:rFonts w:ascii="Arial" w:hAnsi="Arial" w:cs="Arial"/>
          <w:sz w:val="20"/>
          <w:szCs w:val="20"/>
        </w:rPr>
        <w:t xml:space="preserve"> v kmetijstvu, saj se ti v resnici uporabljajo tudi za druge namene (npr. za vzdrževanje železnic in cest, igrišč za golf, parkov in zelenic).</w:t>
      </w:r>
    </w:p>
    <w:p w14:paraId="389894AC" w14:textId="77777777" w:rsidR="003F0433" w:rsidRPr="00C02FE6" w:rsidRDefault="00C1043E" w:rsidP="006C13DA">
      <w:pPr>
        <w:autoSpaceDE w:val="0"/>
        <w:autoSpaceDN w:val="0"/>
        <w:adjustRightInd w:val="0"/>
        <w:spacing w:before="10pt" w:after="10pt" w:line="18pt" w:lineRule="auto"/>
        <w:rPr>
          <w:rFonts w:ascii="Arial" w:hAnsi="Arial" w:cs="Arial"/>
          <w:sz w:val="20"/>
          <w:szCs w:val="20"/>
        </w:rPr>
      </w:pPr>
      <w:r w:rsidRPr="009171BD">
        <w:rPr>
          <w:rFonts w:ascii="Arial" w:hAnsi="Arial" w:cs="Arial"/>
          <w:sz w:val="20"/>
          <w:szCs w:val="20"/>
        </w:rPr>
        <w:t xml:space="preserve">Monitoring ostankov FFS v tleh </w:t>
      </w:r>
      <w:r w:rsidR="003437B9" w:rsidRPr="009171BD">
        <w:rPr>
          <w:rFonts w:ascii="Arial" w:hAnsi="Arial" w:cs="Arial"/>
          <w:sz w:val="20"/>
          <w:szCs w:val="20"/>
        </w:rPr>
        <w:t xml:space="preserve">(razen nekaterih nevarnih FFS, ki so se uporabljali v preteklosti) </w:t>
      </w:r>
      <w:r w:rsidRPr="009171BD">
        <w:rPr>
          <w:rFonts w:ascii="Arial" w:hAnsi="Arial" w:cs="Arial"/>
          <w:sz w:val="20"/>
          <w:szCs w:val="20"/>
        </w:rPr>
        <w:t>se ne izvaja</w:t>
      </w:r>
      <w:r w:rsidR="003437B9" w:rsidRPr="009171BD">
        <w:rPr>
          <w:rFonts w:ascii="Arial" w:hAnsi="Arial" w:cs="Arial"/>
          <w:sz w:val="20"/>
          <w:szCs w:val="20"/>
        </w:rPr>
        <w:t>, zato vpliva teh ostankov na talno biotsko raznovrstnost in kakovost ter zdravje tal ni mogoče natančno opredeliti.</w:t>
      </w:r>
    </w:p>
    <w:p w14:paraId="508C6B4B" w14:textId="77777777" w:rsidR="00A54A92" w:rsidRPr="00A71B5B" w:rsidRDefault="00A54A92" w:rsidP="006C13DA">
      <w:pPr>
        <w:pStyle w:val="Bodytext90"/>
        <w:shd w:val="clear" w:color="auto" w:fill="auto"/>
        <w:spacing w:before="10pt" w:after="10pt" w:line="18pt" w:lineRule="auto"/>
        <w:rPr>
          <w:rFonts w:ascii="Arial" w:hAnsi="Arial" w:cs="Arial"/>
          <w:sz w:val="20"/>
          <w:szCs w:val="20"/>
        </w:rPr>
      </w:pPr>
      <w:r w:rsidRPr="00C02FE6">
        <w:rPr>
          <w:rFonts w:ascii="Arial" w:eastAsia="Times New Roman" w:hAnsi="Arial" w:cs="Arial"/>
          <w:sz w:val="20"/>
          <w:szCs w:val="20"/>
        </w:rPr>
        <w:t xml:space="preserve">Največja prepoznana grožnja tlom v Sloveniji in v evropskem prostoru je prekrivanje tal z različnimi nepropustnimi materiali (npr. asfalti, betoni) in utrjevanje </w:t>
      </w:r>
      <w:r w:rsidR="00DE4657">
        <w:rPr>
          <w:rFonts w:ascii="Arial" w:eastAsia="Times New Roman" w:hAnsi="Arial" w:cs="Arial"/>
          <w:sz w:val="20"/>
          <w:szCs w:val="20"/>
        </w:rPr>
        <w:t>oz.</w:t>
      </w:r>
      <w:r w:rsidRPr="00C02FE6">
        <w:rPr>
          <w:rFonts w:ascii="Arial" w:eastAsia="Times New Roman" w:hAnsi="Arial" w:cs="Arial"/>
          <w:sz w:val="20"/>
          <w:szCs w:val="20"/>
        </w:rPr>
        <w:t xml:space="preserve"> zbijanje tal.</w:t>
      </w:r>
      <w:r w:rsidR="00C20C22">
        <w:rPr>
          <w:rFonts w:ascii="Arial" w:eastAsia="Times New Roman" w:hAnsi="Arial" w:cs="Arial"/>
          <w:sz w:val="20"/>
          <w:szCs w:val="20"/>
        </w:rPr>
        <w:t xml:space="preserve"> (Udovč in sod., 2019)</w:t>
      </w:r>
      <w:r w:rsidRPr="00C02FE6">
        <w:rPr>
          <w:rFonts w:ascii="Arial" w:eastAsia="Times New Roman" w:hAnsi="Arial" w:cs="Arial"/>
          <w:sz w:val="20"/>
          <w:szCs w:val="20"/>
        </w:rPr>
        <w:t xml:space="preserve"> Povečanj</w:t>
      </w:r>
      <w:r w:rsidR="004019D9" w:rsidRPr="00C02FE6">
        <w:rPr>
          <w:rFonts w:ascii="Arial" w:eastAsia="Times New Roman" w:hAnsi="Arial" w:cs="Arial"/>
          <w:sz w:val="20"/>
          <w:szCs w:val="20"/>
        </w:rPr>
        <w:t>e zbitosti tal v kmetijstvu je posledica upor</w:t>
      </w:r>
      <w:r w:rsidRPr="00C02FE6">
        <w:rPr>
          <w:rFonts w:ascii="Arial" w:eastAsia="Times New Roman" w:hAnsi="Arial" w:cs="Arial"/>
          <w:sz w:val="20"/>
          <w:szCs w:val="20"/>
        </w:rPr>
        <w:t>abe težke mehanizacije ali ponavljajočega teptanja tal pašne živine, še posebej pri mokrih tleh</w:t>
      </w:r>
      <w:r w:rsidR="004019D9" w:rsidRPr="00C02FE6">
        <w:rPr>
          <w:rFonts w:ascii="Arial" w:eastAsia="Times New Roman" w:hAnsi="Arial" w:cs="Arial"/>
          <w:sz w:val="20"/>
          <w:szCs w:val="20"/>
        </w:rPr>
        <w:t xml:space="preserve">. Zbita tla ima manjšo sposobnost absorbcije padavin in </w:t>
      </w:r>
      <w:r w:rsidR="00113C3E" w:rsidRPr="00C02FE6">
        <w:rPr>
          <w:rFonts w:ascii="Arial" w:eastAsia="Times New Roman" w:hAnsi="Arial" w:cs="Arial"/>
          <w:sz w:val="20"/>
          <w:szCs w:val="20"/>
        </w:rPr>
        <w:t xml:space="preserve">posledično </w:t>
      </w:r>
      <w:r w:rsidR="004019D9" w:rsidRPr="00C02FE6">
        <w:rPr>
          <w:rFonts w:ascii="Arial" w:eastAsia="Times New Roman" w:hAnsi="Arial" w:cs="Arial"/>
          <w:sz w:val="20"/>
          <w:szCs w:val="20"/>
        </w:rPr>
        <w:t>povečan odtok vode in erozijo</w:t>
      </w:r>
      <w:r w:rsidR="00BE172B" w:rsidRPr="00C02FE6">
        <w:rPr>
          <w:rFonts w:ascii="Arial" w:eastAsia="Times New Roman" w:hAnsi="Arial" w:cs="Arial"/>
          <w:sz w:val="20"/>
          <w:szCs w:val="20"/>
        </w:rPr>
        <w:t xml:space="preserve"> ob hkratni slabši rasti korenin in slabši prezrače</w:t>
      </w:r>
      <w:r w:rsidR="004019D9" w:rsidRPr="00C02FE6">
        <w:rPr>
          <w:rFonts w:ascii="Arial" w:eastAsia="Times New Roman" w:hAnsi="Arial" w:cs="Arial"/>
          <w:sz w:val="20"/>
          <w:szCs w:val="20"/>
        </w:rPr>
        <w:t>no</w:t>
      </w:r>
      <w:r w:rsidR="00BE172B" w:rsidRPr="00C02FE6">
        <w:rPr>
          <w:rFonts w:ascii="Arial" w:eastAsia="Times New Roman" w:hAnsi="Arial" w:cs="Arial"/>
          <w:sz w:val="20"/>
          <w:szCs w:val="20"/>
        </w:rPr>
        <w:t>sti tal, kar</w:t>
      </w:r>
      <w:r w:rsidR="004019D9" w:rsidRPr="00C02FE6">
        <w:rPr>
          <w:rFonts w:ascii="Arial" w:eastAsia="Times New Roman" w:hAnsi="Arial" w:cs="Arial"/>
          <w:sz w:val="20"/>
          <w:szCs w:val="20"/>
        </w:rPr>
        <w:t xml:space="preserve"> vpliva</w:t>
      </w:r>
      <w:r w:rsidR="00BE172B" w:rsidRPr="00C02FE6">
        <w:rPr>
          <w:rFonts w:ascii="Arial" w:eastAsia="Times New Roman" w:hAnsi="Arial" w:cs="Arial"/>
          <w:sz w:val="20"/>
          <w:szCs w:val="20"/>
        </w:rPr>
        <w:t xml:space="preserve"> na zdrav</w:t>
      </w:r>
      <w:r w:rsidR="004019D9" w:rsidRPr="00C02FE6">
        <w:rPr>
          <w:rFonts w:ascii="Arial" w:eastAsia="Times New Roman" w:hAnsi="Arial" w:cs="Arial"/>
          <w:sz w:val="20"/>
          <w:szCs w:val="20"/>
        </w:rPr>
        <w:t>je rastlin</w:t>
      </w:r>
      <w:r w:rsidRPr="00C02FE6">
        <w:rPr>
          <w:rFonts w:ascii="Arial" w:eastAsia="Times New Roman" w:hAnsi="Arial" w:cs="Arial"/>
          <w:sz w:val="20"/>
          <w:szCs w:val="20"/>
        </w:rPr>
        <w:t>.</w:t>
      </w:r>
      <w:r w:rsidR="00A71B5B">
        <w:rPr>
          <w:rFonts w:ascii="Arial" w:eastAsia="Times New Roman" w:hAnsi="Arial" w:cs="Arial"/>
          <w:sz w:val="20"/>
          <w:szCs w:val="20"/>
        </w:rPr>
        <w:t xml:space="preserve"> </w:t>
      </w:r>
      <w:r w:rsidR="00B85299">
        <w:rPr>
          <w:rFonts w:ascii="Arial" w:eastAsia="Times New Roman" w:hAnsi="Arial" w:cs="Arial"/>
          <w:sz w:val="20"/>
          <w:szCs w:val="20"/>
        </w:rPr>
        <w:t>(</w:t>
      </w:r>
      <w:r w:rsidR="00A71B5B">
        <w:rPr>
          <w:rFonts w:ascii="Arial" w:eastAsia="Times New Roman" w:hAnsi="Arial" w:cs="Arial"/>
          <w:sz w:val="20"/>
          <w:szCs w:val="20"/>
        </w:rPr>
        <w:t>EU Commission, 2018)</w:t>
      </w:r>
      <w:r w:rsidRPr="00C02FE6">
        <w:rPr>
          <w:rFonts w:ascii="Arial" w:eastAsia="Times New Roman" w:hAnsi="Arial" w:cs="Arial"/>
          <w:sz w:val="20"/>
          <w:szCs w:val="20"/>
        </w:rPr>
        <w:t xml:space="preserve"> Prekrivanje tal z nepropustnimi materiali predstavlja trajno izgubo tal kot naravnega vira in izgubo ekosistemskih storitev, ki jih tla zagotavljajo.</w:t>
      </w:r>
      <w:r w:rsidR="004019D9" w:rsidRPr="00C02FE6">
        <w:rPr>
          <w:rFonts w:ascii="Arial" w:eastAsia="Times New Roman" w:hAnsi="Arial" w:cs="Arial"/>
          <w:sz w:val="20"/>
          <w:szCs w:val="20"/>
        </w:rPr>
        <w:t xml:space="preserve"> </w:t>
      </w:r>
      <w:r w:rsidR="001312AF" w:rsidRPr="00C02FE6">
        <w:rPr>
          <w:rFonts w:ascii="Arial" w:hAnsi="Arial" w:cs="Arial"/>
          <w:sz w:val="20"/>
          <w:szCs w:val="20"/>
        </w:rPr>
        <w:t xml:space="preserve">V obdobju 2007–2011 je bilo v Sloveniji za potrebe urbanega razvoja iz kmetijske rabe odvzetih 65,2 % tal in iz gozdne rabe 24,4 % tal. Spremembe rabe večjih površin so opazne predvsem na obrobju naselij za potrebe industrije in </w:t>
      </w:r>
      <w:r w:rsidR="00C506BD" w:rsidRPr="00C02FE6">
        <w:rPr>
          <w:rFonts w:ascii="Arial" w:hAnsi="Arial" w:cs="Arial"/>
          <w:sz w:val="20"/>
          <w:szCs w:val="20"/>
        </w:rPr>
        <w:t xml:space="preserve">storitvenih dejavnosti </w:t>
      </w:r>
      <w:r w:rsidR="001312AF" w:rsidRPr="00C02FE6">
        <w:rPr>
          <w:rFonts w:ascii="Arial" w:hAnsi="Arial" w:cs="Arial"/>
          <w:sz w:val="20"/>
          <w:szCs w:val="20"/>
        </w:rPr>
        <w:t xml:space="preserve">ter ob trasah </w:t>
      </w:r>
      <w:r w:rsidR="001312AF" w:rsidRPr="00A71B5B">
        <w:rPr>
          <w:rFonts w:ascii="Arial" w:hAnsi="Arial" w:cs="Arial"/>
          <w:sz w:val="20"/>
          <w:szCs w:val="20"/>
        </w:rPr>
        <w:t>velikih infrastrukturnih objektov (avtocest).</w:t>
      </w:r>
      <w:r w:rsidR="00C20C22">
        <w:rPr>
          <w:rFonts w:ascii="Arial" w:hAnsi="Arial" w:cs="Arial"/>
          <w:sz w:val="20"/>
          <w:szCs w:val="20"/>
        </w:rPr>
        <w:t xml:space="preserve"> </w:t>
      </w:r>
      <w:r w:rsidR="00A71B5B" w:rsidRPr="00A71B5B">
        <w:rPr>
          <w:rFonts w:ascii="Arial" w:hAnsi="Arial" w:cs="Arial"/>
          <w:sz w:val="20"/>
          <w:szCs w:val="20"/>
        </w:rPr>
        <w:t>(Poročilo o okolju v Republiki Sloveniji 2017)</w:t>
      </w:r>
    </w:p>
    <w:p w14:paraId="35FCE9CC" w14:textId="77777777" w:rsidR="00330AC9" w:rsidRDefault="00A54A92" w:rsidP="004F00ED">
      <w:pPr>
        <w:spacing w:before="10pt" w:line="18pt" w:lineRule="auto"/>
        <w:rPr>
          <w:rFonts w:ascii="Arial" w:hAnsi="Arial" w:cs="Arial"/>
          <w:sz w:val="20"/>
          <w:szCs w:val="20"/>
        </w:rPr>
      </w:pPr>
      <w:r w:rsidRPr="00C02FE6">
        <w:rPr>
          <w:rFonts w:ascii="Arial" w:hAnsi="Arial" w:cs="Arial"/>
          <w:sz w:val="20"/>
          <w:szCs w:val="20"/>
        </w:rPr>
        <w:t xml:space="preserve">Degradacija tal z erozijo, </w:t>
      </w:r>
      <w:r w:rsidR="004019D9" w:rsidRPr="00C02FE6">
        <w:rPr>
          <w:rFonts w:ascii="Arial" w:hAnsi="Arial" w:cs="Arial"/>
          <w:sz w:val="20"/>
          <w:szCs w:val="20"/>
        </w:rPr>
        <w:t xml:space="preserve">onesnaženjem, </w:t>
      </w:r>
      <w:r w:rsidRPr="00C02FE6">
        <w:rPr>
          <w:rFonts w:ascii="Arial" w:hAnsi="Arial" w:cs="Arial"/>
          <w:sz w:val="20"/>
          <w:szCs w:val="20"/>
        </w:rPr>
        <w:t>zbijanjem tal, zas</w:t>
      </w:r>
      <w:r w:rsidR="005E473C" w:rsidRPr="00C02FE6">
        <w:rPr>
          <w:rFonts w:ascii="Arial" w:hAnsi="Arial" w:cs="Arial"/>
          <w:sz w:val="20"/>
          <w:szCs w:val="20"/>
        </w:rPr>
        <w:t>lanjanjem</w:t>
      </w:r>
      <w:r w:rsidRPr="00C02FE6">
        <w:rPr>
          <w:rFonts w:ascii="Arial" w:hAnsi="Arial" w:cs="Arial"/>
          <w:sz w:val="20"/>
          <w:szCs w:val="20"/>
        </w:rPr>
        <w:t xml:space="preserve"> in prekriv</w:t>
      </w:r>
      <w:r w:rsidR="004019D9" w:rsidRPr="00C02FE6">
        <w:rPr>
          <w:rFonts w:ascii="Arial" w:hAnsi="Arial" w:cs="Arial"/>
          <w:sz w:val="20"/>
          <w:szCs w:val="20"/>
        </w:rPr>
        <w:t>a</w:t>
      </w:r>
      <w:r w:rsidRPr="00C02FE6">
        <w:rPr>
          <w:rFonts w:ascii="Arial" w:hAnsi="Arial" w:cs="Arial"/>
          <w:sz w:val="20"/>
          <w:szCs w:val="20"/>
        </w:rPr>
        <w:t>nje</w:t>
      </w:r>
      <w:r w:rsidR="005E473C" w:rsidRPr="00C02FE6">
        <w:rPr>
          <w:rFonts w:ascii="Arial" w:hAnsi="Arial" w:cs="Arial"/>
          <w:sz w:val="20"/>
          <w:szCs w:val="20"/>
        </w:rPr>
        <w:t>m</w:t>
      </w:r>
      <w:r w:rsidRPr="00C02FE6">
        <w:rPr>
          <w:rFonts w:ascii="Arial" w:hAnsi="Arial" w:cs="Arial"/>
          <w:sz w:val="20"/>
          <w:szCs w:val="20"/>
        </w:rPr>
        <w:t xml:space="preserve"> tal z neprepustnimi materiali (pozidava, gradnja cest itd.) uničuje habitat talne flore in favne </w:t>
      </w:r>
      <w:r w:rsidR="00C506BD" w:rsidRPr="00C02FE6">
        <w:rPr>
          <w:rFonts w:ascii="Arial" w:hAnsi="Arial" w:cs="Arial"/>
          <w:sz w:val="20"/>
          <w:szCs w:val="20"/>
        </w:rPr>
        <w:t xml:space="preserve">ter </w:t>
      </w:r>
      <w:r w:rsidRPr="00C02FE6">
        <w:rPr>
          <w:rFonts w:ascii="Arial" w:hAnsi="Arial" w:cs="Arial"/>
          <w:sz w:val="20"/>
          <w:szCs w:val="20"/>
        </w:rPr>
        <w:t>lahko vodi v izgubo bio</w:t>
      </w:r>
      <w:r w:rsidR="007A42FE" w:rsidRPr="00C02FE6">
        <w:rPr>
          <w:rFonts w:ascii="Arial" w:hAnsi="Arial" w:cs="Arial"/>
          <w:sz w:val="20"/>
          <w:szCs w:val="20"/>
        </w:rPr>
        <w:t>tske raznovrstnosti</w:t>
      </w:r>
      <w:r w:rsidR="00C506BD" w:rsidRPr="00C02FE6">
        <w:rPr>
          <w:rFonts w:ascii="Arial" w:hAnsi="Arial" w:cs="Arial"/>
          <w:sz w:val="20"/>
          <w:szCs w:val="20"/>
        </w:rPr>
        <w:t xml:space="preserve"> v tleh</w:t>
      </w:r>
      <w:r w:rsidRPr="00C02FE6">
        <w:rPr>
          <w:rFonts w:ascii="Arial" w:hAnsi="Arial" w:cs="Arial"/>
          <w:sz w:val="20"/>
          <w:szCs w:val="20"/>
        </w:rPr>
        <w:t xml:space="preserve"> in tako ogrozi njene ključne vloge, kot so sproščanje hranil iz organske snovi v tleh, sekvestracija ogljika, oblikovanje in vzdrževanje strukture tal, sodelovanje pri shranjevanju in </w:t>
      </w:r>
      <w:r w:rsidR="00C506BD" w:rsidRPr="00C02FE6">
        <w:rPr>
          <w:rFonts w:ascii="Arial" w:hAnsi="Arial" w:cs="Arial"/>
          <w:sz w:val="20"/>
          <w:szCs w:val="20"/>
        </w:rPr>
        <w:t xml:space="preserve">prenosu </w:t>
      </w:r>
      <w:r w:rsidRPr="00C02FE6">
        <w:rPr>
          <w:rFonts w:ascii="Arial" w:hAnsi="Arial" w:cs="Arial"/>
          <w:sz w:val="20"/>
          <w:szCs w:val="20"/>
        </w:rPr>
        <w:t>vode, t.j. ogrozi sposobnost tal za zagotavljanje ekosistemskih storitev.</w:t>
      </w:r>
      <w:r w:rsidR="00A71B5B">
        <w:rPr>
          <w:rFonts w:ascii="Arial" w:hAnsi="Arial" w:cs="Arial"/>
          <w:sz w:val="20"/>
          <w:szCs w:val="20"/>
        </w:rPr>
        <w:t>(EU Commission, 2018)</w:t>
      </w:r>
      <w:r w:rsidRPr="00C02FE6">
        <w:rPr>
          <w:rFonts w:ascii="Arial" w:hAnsi="Arial" w:cs="Arial"/>
          <w:sz w:val="20"/>
          <w:szCs w:val="20"/>
        </w:rPr>
        <w:t xml:space="preserve"> </w:t>
      </w:r>
      <w:r w:rsidR="006C32F6" w:rsidRPr="00C02FE6">
        <w:rPr>
          <w:rFonts w:ascii="Arial" w:hAnsi="Arial" w:cs="Arial"/>
          <w:sz w:val="20"/>
          <w:szCs w:val="20"/>
        </w:rPr>
        <w:t>Orgiazzi in sod. (2016) so ocenili potencialne grožnje talnim mikroorganizmom, talni favni in talnim funkcijam po 27 državah EU (</w:t>
      </w:r>
      <w:r w:rsidR="003E5294" w:rsidRPr="00C02FE6">
        <w:rPr>
          <w:rFonts w:ascii="Arial" w:hAnsi="Arial" w:cs="Arial"/>
          <w:i/>
          <w:sz w:val="20"/>
          <w:szCs w:val="20"/>
        </w:rPr>
        <w:t>s</w:t>
      </w:r>
      <w:r w:rsidR="006C32F6" w:rsidRPr="00C02FE6">
        <w:rPr>
          <w:rFonts w:ascii="Arial" w:hAnsi="Arial" w:cs="Arial"/>
          <w:i/>
          <w:sz w:val="20"/>
          <w:szCs w:val="20"/>
        </w:rPr>
        <w:t xml:space="preserve">lika </w:t>
      </w:r>
      <w:r w:rsidR="00B85299">
        <w:rPr>
          <w:rFonts w:ascii="Arial" w:hAnsi="Arial" w:cs="Arial"/>
          <w:i/>
          <w:sz w:val="20"/>
          <w:szCs w:val="20"/>
        </w:rPr>
        <w:t>9</w:t>
      </w:r>
      <w:r w:rsidR="006C32F6" w:rsidRPr="00C02FE6">
        <w:rPr>
          <w:rFonts w:ascii="Arial" w:hAnsi="Arial" w:cs="Arial"/>
          <w:sz w:val="20"/>
          <w:szCs w:val="20"/>
        </w:rPr>
        <w:t>)</w:t>
      </w:r>
      <w:r w:rsidR="00330AC9">
        <w:rPr>
          <w:rFonts w:ascii="Arial" w:hAnsi="Arial" w:cs="Arial"/>
          <w:sz w:val="20"/>
          <w:szCs w:val="20"/>
        </w:rPr>
        <w:t>, ki so:</w:t>
      </w:r>
    </w:p>
    <w:p w14:paraId="42A210E0" w14:textId="77777777" w:rsidR="00330AC9" w:rsidRPr="00330AC9" w:rsidRDefault="00330AC9" w:rsidP="00330AC9">
      <w:pPr>
        <w:pStyle w:val="Odstavekseznama"/>
        <w:numPr>
          <w:ilvl w:val="0"/>
          <w:numId w:val="29"/>
        </w:numPr>
        <w:spacing w:line="18pt" w:lineRule="auto"/>
        <w:contextualSpacing/>
        <w:rPr>
          <w:rFonts w:ascii="Arial" w:hAnsi="Arial" w:cs="Arial"/>
        </w:rPr>
      </w:pPr>
      <w:r w:rsidRPr="00330AC9">
        <w:rPr>
          <w:rFonts w:ascii="Arial" w:hAnsi="Arial" w:cs="Arial"/>
        </w:rPr>
        <w:t xml:space="preserve">uporaba </w:t>
      </w:r>
      <w:r>
        <w:rPr>
          <w:rFonts w:ascii="Arial" w:hAnsi="Arial" w:cs="Arial"/>
        </w:rPr>
        <w:t>GSO;</w:t>
      </w:r>
    </w:p>
    <w:p w14:paraId="5E6E2C14" w14:textId="77777777" w:rsidR="00330AC9" w:rsidRPr="00330AC9" w:rsidRDefault="00330AC9" w:rsidP="00330AC9">
      <w:pPr>
        <w:pStyle w:val="Odstavekseznama"/>
        <w:numPr>
          <w:ilvl w:val="0"/>
          <w:numId w:val="29"/>
        </w:numPr>
        <w:spacing w:line="18pt" w:lineRule="auto"/>
        <w:contextualSpacing/>
        <w:rPr>
          <w:rFonts w:ascii="Arial" w:hAnsi="Arial" w:cs="Arial"/>
        </w:rPr>
      </w:pPr>
      <w:r w:rsidRPr="00330AC9">
        <w:rPr>
          <w:rFonts w:ascii="Arial" w:hAnsi="Arial" w:cs="Arial"/>
        </w:rPr>
        <w:t>fragmentacija habitatov</w:t>
      </w:r>
      <w:r>
        <w:rPr>
          <w:rFonts w:ascii="Arial" w:hAnsi="Arial" w:cs="Arial"/>
        </w:rPr>
        <w:t>:</w:t>
      </w:r>
    </w:p>
    <w:p w14:paraId="439DD8C7" w14:textId="77777777" w:rsidR="00330AC9" w:rsidRPr="00330AC9" w:rsidRDefault="00330AC9" w:rsidP="00330AC9">
      <w:pPr>
        <w:pStyle w:val="Odstavekseznama"/>
        <w:numPr>
          <w:ilvl w:val="0"/>
          <w:numId w:val="29"/>
        </w:numPr>
        <w:spacing w:line="18pt" w:lineRule="auto"/>
        <w:contextualSpacing/>
        <w:rPr>
          <w:rFonts w:ascii="Arial" w:hAnsi="Arial" w:cs="Arial"/>
        </w:rPr>
      </w:pPr>
      <w:r w:rsidRPr="00330AC9">
        <w:rPr>
          <w:rFonts w:ascii="Arial" w:hAnsi="Arial" w:cs="Arial"/>
        </w:rPr>
        <w:t>industrijsko onesnaženje</w:t>
      </w:r>
      <w:r>
        <w:rPr>
          <w:rFonts w:ascii="Arial" w:hAnsi="Arial" w:cs="Arial"/>
        </w:rPr>
        <w:t>;</w:t>
      </w:r>
    </w:p>
    <w:p w14:paraId="19921825" w14:textId="77777777" w:rsidR="00330AC9" w:rsidRPr="00330AC9" w:rsidRDefault="00330AC9" w:rsidP="00330AC9">
      <w:pPr>
        <w:pStyle w:val="Odstavekseznama"/>
        <w:numPr>
          <w:ilvl w:val="0"/>
          <w:numId w:val="29"/>
        </w:numPr>
        <w:spacing w:line="18pt" w:lineRule="auto"/>
        <w:contextualSpacing/>
        <w:rPr>
          <w:rFonts w:ascii="Arial" w:hAnsi="Arial" w:cs="Arial"/>
        </w:rPr>
      </w:pPr>
      <w:r w:rsidRPr="00330AC9">
        <w:rPr>
          <w:rFonts w:ascii="Arial" w:hAnsi="Arial" w:cs="Arial"/>
        </w:rPr>
        <w:t>jedrsko onesnaženje</w:t>
      </w:r>
      <w:r>
        <w:rPr>
          <w:rFonts w:ascii="Arial" w:hAnsi="Arial" w:cs="Arial"/>
        </w:rPr>
        <w:t>;</w:t>
      </w:r>
    </w:p>
    <w:p w14:paraId="14B512B8" w14:textId="77777777" w:rsidR="00330AC9" w:rsidRPr="00330AC9" w:rsidRDefault="00330AC9" w:rsidP="00330AC9">
      <w:pPr>
        <w:pStyle w:val="Odstavekseznama"/>
        <w:numPr>
          <w:ilvl w:val="0"/>
          <w:numId w:val="29"/>
        </w:numPr>
        <w:spacing w:line="18pt" w:lineRule="auto"/>
        <w:contextualSpacing/>
        <w:rPr>
          <w:rFonts w:ascii="Arial" w:hAnsi="Arial" w:cs="Arial"/>
        </w:rPr>
      </w:pPr>
      <w:r w:rsidRPr="00330AC9">
        <w:rPr>
          <w:rFonts w:ascii="Arial" w:hAnsi="Arial" w:cs="Arial"/>
        </w:rPr>
        <w:t>pozidava</w:t>
      </w:r>
      <w:r>
        <w:rPr>
          <w:rFonts w:ascii="Arial" w:hAnsi="Arial" w:cs="Arial"/>
        </w:rPr>
        <w:t>;</w:t>
      </w:r>
    </w:p>
    <w:p w14:paraId="019BD711" w14:textId="77777777" w:rsidR="00330AC9" w:rsidRPr="00330AC9" w:rsidRDefault="00330AC9" w:rsidP="00330AC9">
      <w:pPr>
        <w:pStyle w:val="Odstavekseznama"/>
        <w:numPr>
          <w:ilvl w:val="0"/>
          <w:numId w:val="29"/>
        </w:numPr>
        <w:spacing w:line="18pt" w:lineRule="auto"/>
        <w:contextualSpacing/>
        <w:rPr>
          <w:rFonts w:ascii="Arial" w:hAnsi="Arial" w:cs="Arial"/>
        </w:rPr>
      </w:pPr>
      <w:r w:rsidRPr="00330AC9">
        <w:rPr>
          <w:rFonts w:ascii="Arial" w:hAnsi="Arial" w:cs="Arial"/>
        </w:rPr>
        <w:t>intenzivno kmetijstvo</w:t>
      </w:r>
      <w:r>
        <w:rPr>
          <w:rFonts w:ascii="Arial" w:hAnsi="Arial" w:cs="Arial"/>
        </w:rPr>
        <w:t>;</w:t>
      </w:r>
    </w:p>
    <w:p w14:paraId="52965FD2" w14:textId="77777777" w:rsidR="00330AC9" w:rsidRPr="00330AC9" w:rsidRDefault="00330AC9" w:rsidP="00330AC9">
      <w:pPr>
        <w:pStyle w:val="Odstavekseznama"/>
        <w:numPr>
          <w:ilvl w:val="0"/>
          <w:numId w:val="29"/>
        </w:numPr>
        <w:spacing w:line="18pt" w:lineRule="auto"/>
        <w:contextualSpacing/>
        <w:rPr>
          <w:rFonts w:ascii="Arial" w:hAnsi="Arial" w:cs="Arial"/>
        </w:rPr>
      </w:pPr>
      <w:r w:rsidRPr="00330AC9">
        <w:rPr>
          <w:rFonts w:ascii="Arial" w:hAnsi="Arial" w:cs="Arial"/>
        </w:rPr>
        <w:t>podnebne spremembe</w:t>
      </w:r>
      <w:r>
        <w:rPr>
          <w:rFonts w:ascii="Arial" w:hAnsi="Arial" w:cs="Arial"/>
        </w:rPr>
        <w:t>;</w:t>
      </w:r>
    </w:p>
    <w:p w14:paraId="6DE6E16A" w14:textId="77777777" w:rsidR="00330AC9" w:rsidRPr="00330AC9" w:rsidRDefault="00330AC9" w:rsidP="00330AC9">
      <w:pPr>
        <w:pStyle w:val="Odstavekseznama"/>
        <w:numPr>
          <w:ilvl w:val="0"/>
          <w:numId w:val="29"/>
        </w:numPr>
        <w:spacing w:line="18pt" w:lineRule="auto"/>
        <w:contextualSpacing/>
        <w:rPr>
          <w:rFonts w:ascii="Arial" w:hAnsi="Arial" w:cs="Arial"/>
        </w:rPr>
      </w:pPr>
      <w:r w:rsidRPr="00330AC9">
        <w:rPr>
          <w:rFonts w:ascii="Arial" w:hAnsi="Arial" w:cs="Arial"/>
        </w:rPr>
        <w:t>sprememba rabe tal</w:t>
      </w:r>
      <w:r>
        <w:rPr>
          <w:rFonts w:ascii="Arial" w:hAnsi="Arial" w:cs="Arial"/>
        </w:rPr>
        <w:t>;</w:t>
      </w:r>
    </w:p>
    <w:p w14:paraId="4D629AEA" w14:textId="77777777" w:rsidR="00330AC9" w:rsidRPr="00330AC9" w:rsidRDefault="00330AC9" w:rsidP="00330AC9">
      <w:pPr>
        <w:pStyle w:val="Odstavekseznama"/>
        <w:numPr>
          <w:ilvl w:val="0"/>
          <w:numId w:val="29"/>
        </w:numPr>
        <w:spacing w:line="18pt" w:lineRule="auto"/>
        <w:contextualSpacing/>
        <w:rPr>
          <w:rFonts w:ascii="Arial" w:hAnsi="Arial" w:cs="Arial"/>
        </w:rPr>
      </w:pPr>
      <w:r w:rsidRPr="00330AC9">
        <w:rPr>
          <w:rFonts w:ascii="Arial" w:hAnsi="Arial" w:cs="Arial"/>
        </w:rPr>
        <w:t>zmanjšanje vsebnosti organske snovi v tleh</w:t>
      </w:r>
      <w:r>
        <w:rPr>
          <w:rFonts w:ascii="Arial" w:hAnsi="Arial" w:cs="Arial"/>
        </w:rPr>
        <w:t>;</w:t>
      </w:r>
    </w:p>
    <w:p w14:paraId="5ADDE324" w14:textId="77777777" w:rsidR="00330AC9" w:rsidRPr="00330AC9" w:rsidRDefault="00330AC9" w:rsidP="00330AC9">
      <w:pPr>
        <w:pStyle w:val="Odstavekseznama"/>
        <w:numPr>
          <w:ilvl w:val="0"/>
          <w:numId w:val="29"/>
        </w:numPr>
        <w:spacing w:line="18pt" w:lineRule="auto"/>
        <w:contextualSpacing/>
        <w:rPr>
          <w:rFonts w:ascii="Arial" w:hAnsi="Arial" w:cs="Arial"/>
        </w:rPr>
      </w:pPr>
      <w:r w:rsidRPr="00330AC9">
        <w:rPr>
          <w:rFonts w:ascii="Arial" w:hAnsi="Arial" w:cs="Arial"/>
        </w:rPr>
        <w:t>zaslanjenje tal</w:t>
      </w:r>
      <w:r>
        <w:rPr>
          <w:rFonts w:ascii="Arial" w:hAnsi="Arial" w:cs="Arial"/>
        </w:rPr>
        <w:t>;</w:t>
      </w:r>
    </w:p>
    <w:p w14:paraId="0D5FB7A5" w14:textId="77777777" w:rsidR="00330AC9" w:rsidRPr="00330AC9" w:rsidRDefault="00330AC9" w:rsidP="00330AC9">
      <w:pPr>
        <w:pStyle w:val="Odstavekseznama"/>
        <w:numPr>
          <w:ilvl w:val="0"/>
          <w:numId w:val="29"/>
        </w:numPr>
        <w:spacing w:line="18pt" w:lineRule="auto"/>
        <w:contextualSpacing/>
        <w:rPr>
          <w:rFonts w:ascii="Arial" w:hAnsi="Arial" w:cs="Arial"/>
        </w:rPr>
      </w:pPr>
      <w:r w:rsidRPr="00330AC9">
        <w:rPr>
          <w:rFonts w:ascii="Arial" w:hAnsi="Arial" w:cs="Arial"/>
        </w:rPr>
        <w:t>zbijanje tal</w:t>
      </w:r>
      <w:r>
        <w:rPr>
          <w:rFonts w:ascii="Arial" w:hAnsi="Arial" w:cs="Arial"/>
        </w:rPr>
        <w:t>;</w:t>
      </w:r>
    </w:p>
    <w:p w14:paraId="2C14E712" w14:textId="77777777" w:rsidR="00330AC9" w:rsidRPr="00330AC9" w:rsidRDefault="00330AC9" w:rsidP="00330AC9">
      <w:pPr>
        <w:pStyle w:val="Odstavekseznama"/>
        <w:numPr>
          <w:ilvl w:val="0"/>
          <w:numId w:val="29"/>
        </w:numPr>
        <w:spacing w:line="18pt" w:lineRule="auto"/>
        <w:contextualSpacing/>
        <w:rPr>
          <w:rFonts w:ascii="Arial" w:hAnsi="Arial" w:cs="Arial"/>
        </w:rPr>
      </w:pPr>
      <w:r>
        <w:rPr>
          <w:rFonts w:ascii="Arial" w:hAnsi="Arial" w:cs="Arial"/>
        </w:rPr>
        <w:lastRenderedPageBreak/>
        <w:t>e</w:t>
      </w:r>
      <w:r w:rsidRPr="00330AC9">
        <w:rPr>
          <w:rFonts w:ascii="Arial" w:hAnsi="Arial" w:cs="Arial"/>
        </w:rPr>
        <w:t>rozija tal</w:t>
      </w:r>
      <w:r>
        <w:rPr>
          <w:rFonts w:ascii="Arial" w:hAnsi="Arial" w:cs="Arial"/>
        </w:rPr>
        <w:t>;</w:t>
      </w:r>
    </w:p>
    <w:p w14:paraId="38F164DF" w14:textId="77777777" w:rsidR="00C26630" w:rsidRPr="00330AC9" w:rsidRDefault="00873CE6" w:rsidP="00330AC9">
      <w:pPr>
        <w:pStyle w:val="Odstavekseznama"/>
        <w:numPr>
          <w:ilvl w:val="0"/>
          <w:numId w:val="29"/>
        </w:numPr>
        <w:spacing w:before="10pt" w:after="10pt" w:line="18pt" w:lineRule="auto"/>
        <w:contextualSpacing/>
        <w:rPr>
          <w:rFonts w:ascii="Arial" w:hAnsi="Arial" w:cs="Arial"/>
        </w:rPr>
      </w:pPr>
      <w:r>
        <w:rPr>
          <w:rFonts w:ascii="Arial" w:hAnsi="Arial" w:cs="Arial"/>
        </w:rPr>
        <w:t>i</w:t>
      </w:r>
      <w:r w:rsidR="00330AC9" w:rsidRPr="00330AC9">
        <w:rPr>
          <w:rFonts w:ascii="Arial" w:hAnsi="Arial" w:cs="Arial"/>
        </w:rPr>
        <w:t>nvazivne tujerodne vrste</w:t>
      </w:r>
      <w:r w:rsidR="006C32F6" w:rsidRPr="00330AC9">
        <w:rPr>
          <w:rFonts w:ascii="Arial" w:hAnsi="Arial" w:cs="Arial"/>
        </w:rPr>
        <w:t>.</w:t>
      </w:r>
    </w:p>
    <w:tbl>
      <w:tblPr>
        <w:tblW w:w="0pt" w:type="auto"/>
        <w:tblLook w:firstRow="1" w:lastRow="0" w:firstColumn="1" w:lastColumn="0" w:noHBand="0" w:noVBand="1"/>
      </w:tblPr>
      <w:tblGrid>
        <w:gridCol w:w="9070"/>
      </w:tblGrid>
      <w:tr w:rsidR="009171BD" w:rsidRPr="009171BD" w14:paraId="60FCBA0A" w14:textId="77777777">
        <w:tc>
          <w:tcPr>
            <w:tcW w:w="488.90pt" w:type="dxa"/>
            <w:shd w:val="clear" w:color="auto" w:fill="auto"/>
          </w:tcPr>
          <w:p w14:paraId="1FB795DB" w14:textId="77777777" w:rsidR="009171BD" w:rsidRPr="009171BD" w:rsidRDefault="009171BD" w:rsidP="009171BD">
            <w:pPr>
              <w:spacing w:after="10pt"/>
              <w:rPr>
                <w:rFonts w:ascii="Arial" w:hAnsi="Arial" w:cs="Arial"/>
                <w:noProof/>
                <w:sz w:val="20"/>
                <w:szCs w:val="20"/>
                <w:lang w:eastAsia="sl-SI"/>
              </w:rPr>
            </w:pPr>
            <w:r w:rsidRPr="009171BD">
              <w:rPr>
                <w:rFonts w:ascii="Arial" w:hAnsi="Arial" w:cs="Arial"/>
                <w:sz w:val="20"/>
                <w:szCs w:val="20"/>
              </w:rPr>
              <w:t xml:space="preserve">Slika </w:t>
            </w:r>
            <w:r w:rsidRPr="009171BD">
              <w:rPr>
                <w:rFonts w:ascii="Arial" w:hAnsi="Arial" w:cs="Arial"/>
                <w:sz w:val="20"/>
                <w:szCs w:val="20"/>
              </w:rPr>
              <w:fldChar w:fldCharType="begin"/>
            </w:r>
            <w:r w:rsidRPr="009171BD">
              <w:rPr>
                <w:rFonts w:ascii="Arial" w:hAnsi="Arial" w:cs="Arial"/>
                <w:sz w:val="20"/>
                <w:szCs w:val="20"/>
              </w:rPr>
              <w:instrText xml:space="preserve"> SEQ Slika \* ARABIC </w:instrText>
            </w:r>
            <w:r w:rsidRPr="009171BD">
              <w:rPr>
                <w:rFonts w:ascii="Arial" w:hAnsi="Arial" w:cs="Arial"/>
                <w:sz w:val="20"/>
                <w:szCs w:val="20"/>
              </w:rPr>
              <w:fldChar w:fldCharType="separate"/>
            </w:r>
            <w:r w:rsidR="004F145A">
              <w:rPr>
                <w:rFonts w:ascii="Arial" w:hAnsi="Arial" w:cs="Arial"/>
                <w:noProof/>
                <w:sz w:val="20"/>
                <w:szCs w:val="20"/>
              </w:rPr>
              <w:t>9</w:t>
            </w:r>
            <w:r w:rsidRPr="009171BD">
              <w:rPr>
                <w:rFonts w:ascii="Arial" w:hAnsi="Arial" w:cs="Arial"/>
                <w:sz w:val="20"/>
                <w:szCs w:val="20"/>
              </w:rPr>
              <w:fldChar w:fldCharType="end"/>
            </w:r>
            <w:r w:rsidRPr="009171BD">
              <w:rPr>
                <w:rFonts w:ascii="Arial" w:hAnsi="Arial" w:cs="Arial"/>
                <w:sz w:val="20"/>
                <w:szCs w:val="20"/>
              </w:rPr>
              <w:t>: Ocenjena potencialna ogroženost a) talnih mikroorganizmov, b) talne favne in c) bioloških funkcij v tleh po 27 evropskih državah</w:t>
            </w:r>
          </w:p>
        </w:tc>
      </w:tr>
      <w:tr w:rsidR="00C26630" w:rsidRPr="00C02FE6" w14:paraId="13EEFFC0" w14:textId="77777777">
        <w:tc>
          <w:tcPr>
            <w:tcW w:w="488.90pt" w:type="dxa"/>
            <w:shd w:val="clear" w:color="auto" w:fill="auto"/>
          </w:tcPr>
          <w:p w14:paraId="5A79F669" w14:textId="0B0F611A" w:rsidR="00C26630" w:rsidRPr="00C02FE6" w:rsidRDefault="006C44D4" w:rsidP="00C9680E">
            <w:pPr>
              <w:spacing w:line="18pt" w:lineRule="auto"/>
              <w:jc w:val="center"/>
              <w:rPr>
                <w:rFonts w:ascii="Arial" w:hAnsi="Arial" w:cs="Arial"/>
                <w:sz w:val="20"/>
                <w:szCs w:val="20"/>
              </w:rPr>
            </w:pPr>
            <w:r w:rsidRPr="00C02FE6">
              <w:rPr>
                <w:rFonts w:ascii="Arial" w:hAnsi="Arial" w:cs="Arial"/>
                <w:noProof/>
                <w:sz w:val="20"/>
                <w:szCs w:val="20"/>
                <w:lang w:eastAsia="sl-SI"/>
              </w:rPr>
              <w:drawing>
                <wp:inline distT="0" distB="0" distL="0" distR="0" wp14:anchorId="4E9C7E00" wp14:editId="671AD2A1">
                  <wp:extent cx="5575300" cy="4227830"/>
                  <wp:effectExtent l="0" t="0" r="0" b="0"/>
                  <wp:docPr id="13" name="Slika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Slika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5300" cy="4227830"/>
                          </a:xfrm>
                          <a:prstGeom prst="rect">
                            <a:avLst/>
                          </a:prstGeom>
                          <a:noFill/>
                          <a:ln>
                            <a:noFill/>
                          </a:ln>
                        </pic:spPr>
                      </pic:pic>
                    </a:graphicData>
                  </a:graphic>
                </wp:inline>
              </w:drawing>
            </w:r>
          </w:p>
        </w:tc>
      </w:tr>
      <w:tr w:rsidR="00C26630" w:rsidRPr="00BA0044" w14:paraId="7CC61A90" w14:textId="77777777">
        <w:tc>
          <w:tcPr>
            <w:tcW w:w="488.90pt" w:type="dxa"/>
            <w:shd w:val="clear" w:color="auto" w:fill="auto"/>
          </w:tcPr>
          <w:p w14:paraId="52D627EA" w14:textId="77777777" w:rsidR="00C26630" w:rsidRPr="00BA0044" w:rsidRDefault="009171BD" w:rsidP="003D395C">
            <w:pPr>
              <w:spacing w:after="10pt"/>
              <w:rPr>
                <w:rFonts w:ascii="Arial" w:hAnsi="Arial" w:cs="Arial"/>
                <w:sz w:val="16"/>
                <w:szCs w:val="16"/>
              </w:rPr>
            </w:pPr>
            <w:r w:rsidRPr="00BA0044">
              <w:rPr>
                <w:rFonts w:ascii="Arial" w:hAnsi="Arial" w:cs="Arial"/>
                <w:sz w:val="16"/>
                <w:szCs w:val="16"/>
              </w:rPr>
              <w:t>Vir:</w:t>
            </w:r>
            <w:r w:rsidR="00430EC5" w:rsidRPr="00BA0044">
              <w:rPr>
                <w:rFonts w:ascii="Arial" w:hAnsi="Arial" w:cs="Arial"/>
                <w:sz w:val="16"/>
                <w:szCs w:val="16"/>
              </w:rPr>
              <w:t xml:space="preserve"> Orgiazzi, A. </w:t>
            </w:r>
            <w:r w:rsidR="00330AC9">
              <w:rPr>
                <w:rFonts w:ascii="Arial" w:hAnsi="Arial" w:cs="Arial"/>
                <w:sz w:val="16"/>
                <w:szCs w:val="16"/>
              </w:rPr>
              <w:t xml:space="preserve">in sod., </w:t>
            </w:r>
            <w:r w:rsidR="00430EC5" w:rsidRPr="00BA0044">
              <w:rPr>
                <w:rFonts w:ascii="Arial" w:hAnsi="Arial" w:cs="Arial"/>
                <w:sz w:val="16"/>
                <w:szCs w:val="16"/>
              </w:rPr>
              <w:t>2016</w:t>
            </w:r>
          </w:p>
        </w:tc>
      </w:tr>
    </w:tbl>
    <w:p w14:paraId="56F60F5B" w14:textId="77777777" w:rsidR="00A54A92" w:rsidRPr="00C02FE6" w:rsidRDefault="001312AF" w:rsidP="006C13DA">
      <w:pPr>
        <w:spacing w:before="10pt" w:after="10pt" w:line="18pt" w:lineRule="auto"/>
        <w:rPr>
          <w:rFonts w:ascii="Arial" w:hAnsi="Arial" w:cs="Arial"/>
          <w:sz w:val="20"/>
          <w:szCs w:val="20"/>
        </w:rPr>
      </w:pPr>
      <w:r w:rsidRPr="00C02FE6">
        <w:rPr>
          <w:rFonts w:ascii="Arial" w:hAnsi="Arial" w:cs="Arial"/>
          <w:sz w:val="20"/>
          <w:szCs w:val="20"/>
        </w:rPr>
        <w:t xml:space="preserve">Podatki kazalcev okolja, ki se nanašajo na </w:t>
      </w:r>
      <w:r w:rsidR="00873CE6">
        <w:rPr>
          <w:rFonts w:ascii="Arial" w:hAnsi="Arial" w:cs="Arial"/>
          <w:sz w:val="20"/>
          <w:szCs w:val="20"/>
        </w:rPr>
        <w:t>k</w:t>
      </w:r>
      <w:r w:rsidRPr="00C02FE6">
        <w:rPr>
          <w:rFonts w:ascii="Arial" w:hAnsi="Arial" w:cs="Arial"/>
          <w:sz w:val="20"/>
          <w:szCs w:val="20"/>
        </w:rPr>
        <w:t xml:space="preserve">metijska območja visoke naravne vrednosti, kažejo, da Slovenija glede na geografski položaj in raznovrstne naravne razmere sodi med evropske države z najvišjo stopnjo biotske raznovrstnosti To velja tudi za kmetijski prostor, kjer so zaradi prevladujoče rabe travinja naravne danosti za ohranjanje bioloških vrst in habitatov še posebej ugodne. Večina kmetijskih območij z visoko naravno vrednostjo je v zahodni in južni Sloveniji, zlasti območja v gričevnatem, hribovskem in gorskem svetu. Po grobi oceni glede na podatke o rabi zemljišč je v Sloveniji na območjih z visoko naravno vrednostjo med 60 in 80 % </w:t>
      </w:r>
      <w:r w:rsidR="0045489E" w:rsidRPr="00C02FE6">
        <w:rPr>
          <w:rFonts w:ascii="Arial" w:hAnsi="Arial" w:cs="Arial"/>
          <w:sz w:val="20"/>
          <w:szCs w:val="20"/>
        </w:rPr>
        <w:t>KZU</w:t>
      </w:r>
      <w:r w:rsidRPr="00C02FE6">
        <w:rPr>
          <w:rFonts w:ascii="Arial" w:hAnsi="Arial" w:cs="Arial"/>
          <w:sz w:val="20"/>
          <w:szCs w:val="20"/>
        </w:rPr>
        <w:t xml:space="preserve">, iz česar lahko sklepamo, da na teh zemljiščih tudi tla prispevajo k biotski </w:t>
      </w:r>
      <w:r w:rsidRPr="00A71B5B">
        <w:rPr>
          <w:rFonts w:ascii="Arial" w:hAnsi="Arial" w:cs="Arial"/>
          <w:sz w:val="20"/>
          <w:szCs w:val="20"/>
        </w:rPr>
        <w:t>raznovrstnosti.</w:t>
      </w:r>
      <w:r w:rsidR="00A71B5B" w:rsidRPr="00A71B5B">
        <w:rPr>
          <w:rFonts w:ascii="Arial" w:hAnsi="Arial" w:cs="Arial"/>
          <w:sz w:val="20"/>
          <w:szCs w:val="20"/>
        </w:rPr>
        <w:t xml:space="preserve"> (Poročilo o okolju v Republiki Sloveniji 2017)</w:t>
      </w:r>
      <w:r w:rsidR="0045489E" w:rsidRPr="00A71B5B">
        <w:rPr>
          <w:rFonts w:ascii="Arial" w:hAnsi="Arial" w:cs="Arial"/>
          <w:sz w:val="20"/>
          <w:szCs w:val="20"/>
        </w:rPr>
        <w:t xml:space="preserve"> </w:t>
      </w:r>
      <w:r w:rsidR="008A1FEB" w:rsidRPr="00A71B5B">
        <w:rPr>
          <w:rFonts w:ascii="Arial" w:hAnsi="Arial" w:cs="Arial"/>
          <w:sz w:val="20"/>
          <w:szCs w:val="20"/>
        </w:rPr>
        <w:t xml:space="preserve">Prispevka </w:t>
      </w:r>
      <w:r w:rsidR="00E309DE" w:rsidRPr="00A71B5B">
        <w:rPr>
          <w:rFonts w:ascii="Arial" w:eastAsia="Arial" w:hAnsi="Arial" w:cs="Arial"/>
          <w:sz w:val="20"/>
          <w:szCs w:val="20"/>
        </w:rPr>
        <w:t xml:space="preserve">tal </w:t>
      </w:r>
      <w:r w:rsidR="008A1FEB" w:rsidRPr="00A71B5B">
        <w:rPr>
          <w:rFonts w:ascii="Arial" w:hAnsi="Arial" w:cs="Arial"/>
          <w:sz w:val="20"/>
          <w:szCs w:val="20"/>
        </w:rPr>
        <w:t>k ohranjanju biotske raznovrstnosti ni mogoče natančno opredeliti, saj se</w:t>
      </w:r>
      <w:r w:rsidR="008A1FEB" w:rsidRPr="00C02FE6">
        <w:rPr>
          <w:rFonts w:ascii="Arial" w:hAnsi="Arial" w:cs="Arial"/>
          <w:sz w:val="20"/>
          <w:szCs w:val="20"/>
        </w:rPr>
        <w:t xml:space="preserve"> monitoring biotske raznovrstnosti tal</w:t>
      </w:r>
      <w:r w:rsidR="003D47C3" w:rsidRPr="00C02FE6">
        <w:rPr>
          <w:rFonts w:ascii="Arial" w:hAnsi="Arial" w:cs="Arial"/>
          <w:sz w:val="20"/>
          <w:szCs w:val="20"/>
        </w:rPr>
        <w:t xml:space="preserve"> v Sloveniji</w:t>
      </w:r>
      <w:r w:rsidR="008A1FEB" w:rsidRPr="00C02FE6">
        <w:rPr>
          <w:rFonts w:ascii="Arial" w:hAnsi="Arial" w:cs="Arial"/>
          <w:sz w:val="20"/>
          <w:szCs w:val="20"/>
        </w:rPr>
        <w:t xml:space="preserve"> ne izvaja.</w:t>
      </w:r>
    </w:p>
    <w:p w14:paraId="38B7F871" w14:textId="77777777" w:rsidR="00E64073" w:rsidRDefault="00E309DE" w:rsidP="001C1B00">
      <w:pPr>
        <w:spacing w:before="10pt" w:after="10pt" w:line="18pt" w:lineRule="auto"/>
        <w:rPr>
          <w:rFonts w:ascii="Arial" w:eastAsia="Arial" w:hAnsi="Arial" w:cs="Arial"/>
          <w:sz w:val="20"/>
          <w:szCs w:val="20"/>
          <w:lang w:eastAsia="en-US"/>
        </w:rPr>
      </w:pPr>
      <w:r w:rsidRPr="00C02FE6">
        <w:rPr>
          <w:rFonts w:ascii="Arial" w:eastAsia="Arial" w:hAnsi="Arial" w:cs="Arial"/>
          <w:sz w:val="20"/>
          <w:szCs w:val="20"/>
          <w:lang w:eastAsia="en-US"/>
        </w:rPr>
        <w:t xml:space="preserve">Za vzpostavitev trajnostnih kmetijskih sistemov je potrebna uporaba primerne kombinacije kolobarja, vzdrževanja </w:t>
      </w:r>
      <w:r w:rsidR="007E37B8" w:rsidRPr="00C02FE6">
        <w:rPr>
          <w:rFonts w:ascii="Arial" w:eastAsia="Arial" w:hAnsi="Arial" w:cs="Arial"/>
          <w:sz w:val="20"/>
          <w:szCs w:val="20"/>
          <w:lang w:eastAsia="en-US"/>
        </w:rPr>
        <w:t xml:space="preserve">pokritosti </w:t>
      </w:r>
      <w:r w:rsidRPr="00C02FE6">
        <w:rPr>
          <w:rFonts w:ascii="Arial" w:eastAsia="Arial" w:hAnsi="Arial" w:cs="Arial"/>
          <w:sz w:val="20"/>
          <w:szCs w:val="20"/>
          <w:lang w:eastAsia="en-US"/>
        </w:rPr>
        <w:t xml:space="preserve">tal </w:t>
      </w:r>
      <w:r w:rsidR="007E37B8" w:rsidRPr="00C02FE6">
        <w:rPr>
          <w:rFonts w:ascii="Arial" w:eastAsia="Arial" w:hAnsi="Arial" w:cs="Arial"/>
          <w:sz w:val="20"/>
          <w:szCs w:val="20"/>
          <w:lang w:eastAsia="en-US"/>
        </w:rPr>
        <w:t xml:space="preserve">z rastlinami </w:t>
      </w:r>
      <w:r w:rsidRPr="00C02FE6">
        <w:rPr>
          <w:rFonts w:ascii="Arial" w:eastAsia="Arial" w:hAnsi="Arial" w:cs="Arial"/>
          <w:sz w:val="20"/>
          <w:szCs w:val="20"/>
          <w:lang w:eastAsia="en-US"/>
        </w:rPr>
        <w:t xml:space="preserve">in specifičnih tehnik obdelave tal, ki nam ob hkratnem varovanju naravnih virov, kot so tla, omogočajo ekonomsko vzdržno kmetijstvo. </w:t>
      </w:r>
      <w:r w:rsidR="00F63712" w:rsidRPr="00C02FE6">
        <w:rPr>
          <w:rFonts w:ascii="Arial" w:eastAsia="Arial" w:hAnsi="Arial" w:cs="Arial"/>
          <w:sz w:val="20"/>
          <w:szCs w:val="20"/>
          <w:lang w:eastAsia="en-US"/>
        </w:rPr>
        <w:t xml:space="preserve">Izziv še vedno predstavlja </w:t>
      </w:r>
      <w:r w:rsidR="00F63712" w:rsidRPr="00C02FE6">
        <w:rPr>
          <w:rFonts w:ascii="Arial" w:eastAsia="Arial" w:hAnsi="Arial" w:cs="Arial"/>
          <w:sz w:val="20"/>
          <w:szCs w:val="20"/>
          <w:lang w:eastAsia="en-US"/>
        </w:rPr>
        <w:lastRenderedPageBreak/>
        <w:t>p</w:t>
      </w:r>
      <w:r w:rsidRPr="00C02FE6">
        <w:rPr>
          <w:rFonts w:ascii="Arial" w:eastAsia="Arial" w:hAnsi="Arial" w:cs="Arial"/>
          <w:sz w:val="20"/>
          <w:szCs w:val="20"/>
          <w:lang w:eastAsia="en-US"/>
        </w:rPr>
        <w:t>recizno kmetijstvo</w:t>
      </w:r>
      <w:r w:rsidR="00F63712" w:rsidRPr="00C02FE6">
        <w:rPr>
          <w:rFonts w:ascii="Arial" w:eastAsia="Arial" w:hAnsi="Arial" w:cs="Arial"/>
          <w:sz w:val="20"/>
          <w:szCs w:val="20"/>
          <w:lang w:eastAsia="en-US"/>
        </w:rPr>
        <w:t>, ki</w:t>
      </w:r>
      <w:r w:rsidRPr="00C02FE6">
        <w:rPr>
          <w:rFonts w:ascii="Arial" w:eastAsia="Arial" w:hAnsi="Arial" w:cs="Arial"/>
          <w:sz w:val="20"/>
          <w:szCs w:val="20"/>
          <w:lang w:eastAsia="en-US"/>
        </w:rPr>
        <w:t xml:space="preserve"> omogoča povečanje produktivnosti ob hkratnem zmanjšanju vpliva na tla, sa</w:t>
      </w:r>
      <w:r w:rsidR="00F63712" w:rsidRPr="00C02FE6">
        <w:rPr>
          <w:rFonts w:ascii="Arial" w:eastAsia="Arial" w:hAnsi="Arial" w:cs="Arial"/>
          <w:sz w:val="20"/>
          <w:szCs w:val="20"/>
          <w:lang w:eastAsia="en-US"/>
        </w:rPr>
        <w:t>j omogoča optimiziranje pridelave glede na lokalni tip in lastnosti tal z uporabo informacijske tehnologije.</w:t>
      </w:r>
      <w:r w:rsidR="00A71B5B">
        <w:rPr>
          <w:rFonts w:ascii="Arial" w:eastAsia="Arial" w:hAnsi="Arial" w:cs="Arial"/>
          <w:sz w:val="20"/>
          <w:szCs w:val="20"/>
          <w:lang w:eastAsia="en-US"/>
        </w:rPr>
        <w:t xml:space="preserve"> (EU Commission, 2018</w:t>
      </w:r>
    </w:p>
    <w:p w14:paraId="04C2CD7D" w14:textId="77777777" w:rsidR="001C1B00" w:rsidRPr="005C3DD7" w:rsidRDefault="00E64073" w:rsidP="001C1B00">
      <w:pPr>
        <w:spacing w:before="10pt" w:after="10pt" w:line="18pt" w:lineRule="auto"/>
        <w:rPr>
          <w:rFonts w:ascii="Arial" w:hAnsi="Arial" w:cs="Arial"/>
          <w:color w:val="000000"/>
          <w:sz w:val="20"/>
          <w:szCs w:val="20"/>
        </w:rPr>
      </w:pPr>
      <w:r>
        <w:rPr>
          <w:rFonts w:ascii="Arial" w:hAnsi="Arial" w:cs="Arial"/>
          <w:color w:val="000000"/>
          <w:sz w:val="20"/>
          <w:szCs w:val="20"/>
        </w:rPr>
        <w:t>K varovanju kmetijskih tal pomembno prispevajo tudi ukrepi SKP.</w:t>
      </w:r>
      <w:r w:rsidR="00E761D0">
        <w:rPr>
          <w:rFonts w:ascii="Arial" w:hAnsi="Arial" w:cs="Arial"/>
          <w:color w:val="000000"/>
          <w:sz w:val="20"/>
          <w:szCs w:val="20"/>
        </w:rPr>
        <w:t xml:space="preserve"> </w:t>
      </w:r>
      <w:r w:rsidR="001C1B00" w:rsidRPr="005C3DD7">
        <w:rPr>
          <w:rFonts w:ascii="Arial" w:hAnsi="Arial" w:cs="Arial"/>
          <w:color w:val="000000"/>
          <w:sz w:val="20"/>
          <w:szCs w:val="20"/>
        </w:rPr>
        <w:t xml:space="preserve">Iz Presoje rezultatov Programa razvoja podeželja Republike Slovenije za obdobje 2014–2020 izhaja, da </w:t>
      </w:r>
      <w:r w:rsidR="001C1B00" w:rsidRPr="005C3DD7">
        <w:rPr>
          <w:rFonts w:ascii="Arial" w:hAnsi="Arial" w:cs="Arial"/>
          <w:sz w:val="20"/>
          <w:szCs w:val="20"/>
          <w:lang w:eastAsia="sl-SI"/>
        </w:rPr>
        <w:t>kmeti zmanjšujejo ali opuščajo uporabo gnojil in FFS, pri čemer pomembno vlogo zaradi informiranja in prenosa znanja igrata ukrepa usposabljanja (M1) in svetovanja (M2).</w:t>
      </w:r>
    </w:p>
    <w:p w14:paraId="4051DDFF" w14:textId="77777777" w:rsidR="001C1B00" w:rsidRPr="005C3DD7" w:rsidRDefault="001C1B00" w:rsidP="001C1B00">
      <w:pPr>
        <w:spacing w:before="10pt" w:after="10pt" w:line="18pt" w:lineRule="auto"/>
        <w:rPr>
          <w:rFonts w:ascii="Arial" w:hAnsi="Arial" w:cs="Arial"/>
          <w:sz w:val="20"/>
          <w:szCs w:val="20"/>
          <w:lang w:eastAsia="sl-SI"/>
        </w:rPr>
      </w:pPr>
      <w:r w:rsidRPr="005C3DD7">
        <w:rPr>
          <w:rFonts w:ascii="Arial" w:hAnsi="Arial" w:cs="Arial"/>
          <w:sz w:val="20"/>
          <w:szCs w:val="20"/>
          <w:lang w:eastAsia="sl-SI"/>
        </w:rPr>
        <w:t>Doseg površinskih ukrepov</w:t>
      </w:r>
      <w:r w:rsidRPr="005C3DD7">
        <w:rPr>
          <w:rStyle w:val="Sprotnaopomba-sklic"/>
          <w:rFonts w:ascii="Arial" w:hAnsi="Arial" w:cs="Arial"/>
          <w:lang w:eastAsia="sl-SI"/>
        </w:rPr>
        <w:footnoteReference w:id="49"/>
      </w:r>
      <w:r w:rsidRPr="005C3DD7">
        <w:rPr>
          <w:rFonts w:ascii="Arial" w:hAnsi="Arial" w:cs="Arial"/>
          <w:sz w:val="20"/>
          <w:szCs w:val="20"/>
          <w:lang w:eastAsia="sl-SI"/>
        </w:rPr>
        <w:t>, ki prispevajo k preprečevanju erozije in izboljšanemu upravljanju in kakovosti tal, je dober, a k izračunanemu deležu prispeva zlasti ukrep OMD preko ohranjanja kmetijske krajine in preprečevanja zaraščanja. Delež brez upoštevanja OMD je znatno nižji, a vseeno zadovoljiv.</w:t>
      </w:r>
    </w:p>
    <w:p w14:paraId="1FBE5236" w14:textId="77777777" w:rsidR="001C1B00" w:rsidRPr="005C3DD7" w:rsidRDefault="001C1B00" w:rsidP="001C1B00">
      <w:pPr>
        <w:spacing w:before="10pt" w:after="10pt" w:line="18pt" w:lineRule="auto"/>
        <w:rPr>
          <w:rFonts w:ascii="Arial" w:eastAsia="Calibri" w:hAnsi="Arial" w:cs="Arial"/>
          <w:sz w:val="20"/>
          <w:szCs w:val="20"/>
          <w:lang w:eastAsia="en-US"/>
        </w:rPr>
      </w:pPr>
      <w:r w:rsidRPr="005C3DD7">
        <w:rPr>
          <w:rFonts w:ascii="Arial" w:eastAsia="Calibri" w:hAnsi="Arial" w:cs="Arial"/>
          <w:sz w:val="20"/>
          <w:szCs w:val="20"/>
          <w:lang w:eastAsia="en-US"/>
        </w:rPr>
        <w:t>Mnenja udeležencev glede tega, ali PRP 2014–2020 vpliva na izboljšanje kakovost tal so bila močno deljena. Slaba polovica (49 %) jih meni, da pozitivno vplivajo, druga polovica (49 %) pa, da ne vplivajo. 2 % anketirancev meni, da ukrepi negativno vplivajo na kakovost tal.</w:t>
      </w:r>
    </w:p>
    <w:p w14:paraId="63649B89" w14:textId="77777777" w:rsidR="001C1B00" w:rsidRPr="00C02FE6" w:rsidRDefault="001C1B00" w:rsidP="006C13DA">
      <w:pPr>
        <w:spacing w:before="10pt" w:after="10pt" w:line="18pt" w:lineRule="auto"/>
        <w:rPr>
          <w:rFonts w:ascii="Arial" w:hAnsi="Arial" w:cs="Arial"/>
          <w:sz w:val="20"/>
          <w:szCs w:val="20"/>
          <w:lang w:eastAsia="sl-SI"/>
        </w:rPr>
      </w:pPr>
      <w:r w:rsidRPr="005C3DD7">
        <w:rPr>
          <w:rFonts w:ascii="Arial" w:hAnsi="Arial" w:cs="Arial"/>
          <w:noProof/>
          <w:sz w:val="20"/>
          <w:szCs w:val="20"/>
        </w:rPr>
        <w:t xml:space="preserve">V sklopu vrednotenja »Presoja dosežkov in vplivov Programa razvoja </w:t>
      </w:r>
      <w:r w:rsidRPr="005C3DD7">
        <w:rPr>
          <w:rFonts w:ascii="Arial" w:hAnsi="Arial" w:cs="Arial"/>
          <w:sz w:val="20"/>
          <w:szCs w:val="20"/>
        </w:rPr>
        <w:t>podeželja</w:t>
      </w:r>
      <w:r w:rsidRPr="005C3DD7">
        <w:rPr>
          <w:rFonts w:ascii="Arial" w:hAnsi="Arial" w:cs="Arial"/>
          <w:noProof/>
          <w:sz w:val="20"/>
          <w:szCs w:val="20"/>
        </w:rPr>
        <w:t xml:space="preserve"> Republike Slovenije za obdobje 2014–2020« </w:t>
      </w:r>
      <w:r>
        <w:rPr>
          <w:rFonts w:ascii="Arial" w:hAnsi="Arial" w:cs="Arial"/>
          <w:noProof/>
          <w:sz w:val="20"/>
          <w:szCs w:val="20"/>
        </w:rPr>
        <w:t xml:space="preserve">pa </w:t>
      </w:r>
      <w:r w:rsidRPr="005C3DD7">
        <w:rPr>
          <w:rFonts w:ascii="Arial" w:hAnsi="Arial" w:cs="Arial"/>
          <w:noProof/>
          <w:sz w:val="20"/>
          <w:szCs w:val="20"/>
        </w:rPr>
        <w:t xml:space="preserve">je </w:t>
      </w:r>
      <w:r>
        <w:rPr>
          <w:rFonts w:ascii="Arial" w:hAnsi="Arial" w:cs="Arial"/>
          <w:noProof/>
          <w:sz w:val="20"/>
          <w:szCs w:val="20"/>
        </w:rPr>
        <w:t>bilo ugotovljeno, da o</w:t>
      </w:r>
      <w:r w:rsidRPr="005C3DD7">
        <w:rPr>
          <w:rFonts w:ascii="Arial" w:eastAsia="Calibri" w:hAnsi="Arial" w:cs="Arial"/>
          <w:sz w:val="20"/>
          <w:szCs w:val="20"/>
          <w:lang w:eastAsia="en-US"/>
        </w:rPr>
        <w:t xml:space="preserve">snovni parametri, ki vplivajo na zmanjšanje erozije tal na obdelovalnih zemljiščih in povečanje vsebnosti organskih snovi v tleh in s tem na izboljšanje upravljanja zemljišč in tal, kažejo ugodne trende, ki </w:t>
      </w:r>
      <w:r>
        <w:rPr>
          <w:rFonts w:ascii="Arial" w:eastAsia="Calibri" w:hAnsi="Arial" w:cs="Arial"/>
          <w:sz w:val="20"/>
          <w:szCs w:val="20"/>
          <w:lang w:eastAsia="en-US"/>
        </w:rPr>
        <w:t>se</w:t>
      </w:r>
      <w:r w:rsidRPr="005C3DD7">
        <w:rPr>
          <w:rFonts w:ascii="Arial" w:eastAsia="Calibri" w:hAnsi="Arial" w:cs="Arial"/>
          <w:sz w:val="20"/>
          <w:szCs w:val="20"/>
          <w:lang w:eastAsia="en-US"/>
        </w:rPr>
        <w:t xml:space="preserve"> pretežno lahko pripiše</w:t>
      </w:r>
      <w:r>
        <w:rPr>
          <w:rFonts w:ascii="Arial" w:eastAsia="Calibri" w:hAnsi="Arial" w:cs="Arial"/>
          <w:sz w:val="20"/>
          <w:szCs w:val="20"/>
          <w:lang w:eastAsia="en-US"/>
        </w:rPr>
        <w:t>j</w:t>
      </w:r>
      <w:r w:rsidRPr="005C3DD7">
        <w:rPr>
          <w:rFonts w:ascii="Arial" w:eastAsia="Calibri" w:hAnsi="Arial" w:cs="Arial"/>
          <w:sz w:val="20"/>
          <w:szCs w:val="20"/>
          <w:lang w:eastAsia="en-US"/>
        </w:rPr>
        <w:t>o PRP 201</w:t>
      </w:r>
      <w:r>
        <w:rPr>
          <w:rFonts w:ascii="Arial" w:eastAsia="Calibri" w:hAnsi="Arial" w:cs="Arial"/>
          <w:sz w:val="20"/>
          <w:szCs w:val="20"/>
          <w:lang w:eastAsia="en-US"/>
        </w:rPr>
        <w:t>4</w:t>
      </w:r>
      <w:r w:rsidRPr="005C3DD7">
        <w:rPr>
          <w:rFonts w:ascii="Arial" w:eastAsia="Calibri" w:hAnsi="Arial" w:cs="Arial"/>
          <w:sz w:val="20"/>
          <w:szCs w:val="20"/>
          <w:lang w:eastAsia="en-US"/>
        </w:rPr>
        <w:t>–2020. Izboljšanja pa ni bilo mogoče v celoti statistično potrditi zaradi pomanjkanja podatkov tako na mikro kot tudi na makro ravni. Zato je treba vzpostaviti enoten sistem za spremljanje tal na ravni Slovenije. Podatke o ogljiku v tleh in druge podatke, zbrane v okviru programa (analize tal v okviru ukrepa KOPOP), je treba digitalizirati ter na ta način omogočiti njihovo uporabo v procesu vrednotenj ter drugih študij in analiz. Razmisliti je treba tudi o povečanju števila usposabljanj, ki so namenjena problematiki izboljšanja upravljanja tal.</w:t>
      </w: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shd w:val="clear" w:color="auto" w:fill="EAF1DD"/>
        <w:tblLook w:firstRow="1" w:lastRow="1" w:firstColumn="1" w:lastColumn="1" w:noHBand="0" w:noVBand="0"/>
      </w:tblPr>
      <w:tblGrid>
        <w:gridCol w:w="9060"/>
      </w:tblGrid>
      <w:tr w:rsidR="00012E05" w:rsidRPr="00C02FE6" w14:paraId="72F73942" w14:textId="77777777" w:rsidTr="005B68A4">
        <w:tc>
          <w:tcPr>
            <w:tcW w:w="100.0%" w:type="pct"/>
            <w:shd w:val="clear" w:color="auto" w:fill="EAF1DD"/>
          </w:tcPr>
          <w:p w14:paraId="25AFC045" w14:textId="77777777" w:rsidR="00012E05" w:rsidRPr="00C20C22" w:rsidRDefault="00012E05" w:rsidP="006C13DA">
            <w:pPr>
              <w:spacing w:before="10pt" w:after="10pt" w:line="18pt" w:lineRule="auto"/>
              <w:rPr>
                <w:rFonts w:ascii="Arial" w:hAnsi="Arial" w:cs="Arial"/>
                <w:b/>
                <w:i/>
                <w:sz w:val="20"/>
                <w:szCs w:val="20"/>
                <w:lang w:eastAsia="sl-SI"/>
              </w:rPr>
            </w:pPr>
            <w:r w:rsidRPr="00C20C22">
              <w:rPr>
                <w:rFonts w:ascii="Arial" w:hAnsi="Arial" w:cs="Arial"/>
                <w:b/>
                <w:i/>
                <w:sz w:val="20"/>
                <w:szCs w:val="20"/>
                <w:lang w:eastAsia="sl-SI"/>
              </w:rPr>
              <w:t>Ključne ugotovitve</w:t>
            </w:r>
            <w:r w:rsidR="00B272F5" w:rsidRPr="00C20C22">
              <w:rPr>
                <w:rFonts w:ascii="Arial" w:hAnsi="Arial" w:cs="Arial"/>
                <w:b/>
                <w:i/>
                <w:sz w:val="20"/>
                <w:szCs w:val="20"/>
                <w:lang w:eastAsia="sl-SI"/>
              </w:rPr>
              <w:t xml:space="preserve"> analize stanja za področje tal</w:t>
            </w:r>
            <w:r w:rsidR="00CB000E" w:rsidRPr="00C20C22">
              <w:rPr>
                <w:rFonts w:ascii="Arial" w:hAnsi="Arial" w:cs="Arial"/>
                <w:b/>
                <w:i/>
                <w:sz w:val="20"/>
                <w:szCs w:val="20"/>
                <w:lang w:eastAsia="sl-SI"/>
              </w:rPr>
              <w:t>:</w:t>
            </w:r>
          </w:p>
          <w:p w14:paraId="626FE750" w14:textId="77777777" w:rsidR="00B272F5" w:rsidRPr="00C20C22" w:rsidRDefault="00B272F5" w:rsidP="006C13DA">
            <w:pPr>
              <w:pStyle w:val="Bodytext90"/>
              <w:shd w:val="clear" w:color="auto" w:fill="auto"/>
              <w:spacing w:before="10pt" w:after="10pt" w:line="18pt" w:lineRule="auto"/>
              <w:rPr>
                <w:rFonts w:ascii="Arial" w:eastAsia="Times New Roman" w:hAnsi="Arial" w:cs="Arial"/>
                <w:i/>
                <w:sz w:val="20"/>
                <w:szCs w:val="20"/>
              </w:rPr>
            </w:pPr>
            <w:r w:rsidRPr="00C20C22">
              <w:rPr>
                <w:rFonts w:ascii="Arial" w:eastAsia="Times New Roman" w:hAnsi="Arial" w:cs="Arial"/>
                <w:i/>
                <w:sz w:val="20"/>
                <w:szCs w:val="20"/>
              </w:rPr>
              <w:t xml:space="preserve">Ob naraščajočih potrebah prebivalstva in podnebnih spremembah so tla izpostavljena številnim nevarnostim in procesom degradacije, ki vključujejo erozijo, zmanjšanje količine organske snovi tal, zaslanjenje, zbijanje tal, zmanjšanje biotske raznovrstnosti tal, poplave, prekrivanje in tesnjenje tal z različnimi nepropustnimi materiali </w:t>
            </w:r>
            <w:r w:rsidR="00DE4657">
              <w:rPr>
                <w:rFonts w:ascii="Arial" w:eastAsia="Times New Roman" w:hAnsi="Arial" w:cs="Arial"/>
                <w:i/>
                <w:sz w:val="20"/>
                <w:szCs w:val="20"/>
              </w:rPr>
              <w:t>oz.</w:t>
            </w:r>
            <w:r w:rsidRPr="00C20C22">
              <w:rPr>
                <w:rFonts w:ascii="Arial" w:eastAsia="Times New Roman" w:hAnsi="Arial" w:cs="Arial"/>
                <w:i/>
                <w:sz w:val="20"/>
                <w:szCs w:val="20"/>
              </w:rPr>
              <w:t xml:space="preserve"> pozidava zemljišč ter onesnaževanje tal.</w:t>
            </w:r>
          </w:p>
          <w:p w14:paraId="7A09D681" w14:textId="77777777" w:rsidR="00B272F5" w:rsidRPr="00C20C22" w:rsidRDefault="00B272F5" w:rsidP="006C13DA">
            <w:pPr>
              <w:pStyle w:val="Bodytext90"/>
              <w:shd w:val="clear" w:color="auto" w:fill="auto"/>
              <w:spacing w:before="10pt" w:after="10pt" w:line="18pt" w:lineRule="auto"/>
              <w:rPr>
                <w:rFonts w:ascii="Arial" w:eastAsia="Times New Roman" w:hAnsi="Arial" w:cs="Arial"/>
                <w:i/>
                <w:sz w:val="20"/>
                <w:szCs w:val="20"/>
              </w:rPr>
            </w:pPr>
            <w:r w:rsidRPr="00C20C22">
              <w:rPr>
                <w:rFonts w:ascii="Arial" w:hAnsi="Arial" w:cs="Arial"/>
                <w:i/>
                <w:sz w:val="20"/>
                <w:szCs w:val="20"/>
              </w:rPr>
              <w:t xml:space="preserve">V kmetijstvu je pospešena izguba tal (erozija tal) povezana predvsem z neprimernim upravljanjem s tlemi. Območja z visokim tveganjem glede erozije tal se v Sloveniji pojavljajo lokalno in so močno odvisna od reliefa, vegetacije, vrste in rabe tal ter podnebnih značilnosti. Prevladuje vodna erozija, </w:t>
            </w:r>
            <w:r w:rsidRPr="00C20C22">
              <w:rPr>
                <w:rFonts w:ascii="Arial" w:hAnsi="Arial" w:cs="Arial"/>
                <w:i/>
                <w:sz w:val="20"/>
                <w:szCs w:val="20"/>
              </w:rPr>
              <w:lastRenderedPageBreak/>
              <w:t>pojavljata pa se tudi vetrna in snežna ter obdelovalna erozija. Erozija na kmetijskih zemljiščih je predvsem vodna in vetrna ter tudi obdelovalna, vendar nikakor ni zanemarljiva in je najintenzivnejša na njivskih površinah in v trajnih nasadih (vinogradi).</w:t>
            </w:r>
          </w:p>
          <w:p w14:paraId="66770906" w14:textId="77777777" w:rsidR="00B272F5" w:rsidRPr="00C20C22" w:rsidRDefault="00B272F5" w:rsidP="006C13DA">
            <w:pPr>
              <w:pStyle w:val="Bodytext90"/>
              <w:shd w:val="clear" w:color="auto" w:fill="auto"/>
              <w:spacing w:before="10pt" w:after="10pt" w:line="18pt" w:lineRule="auto"/>
              <w:rPr>
                <w:rFonts w:ascii="Arial" w:eastAsia="Times New Roman" w:hAnsi="Arial" w:cs="Arial"/>
                <w:i/>
                <w:sz w:val="20"/>
                <w:szCs w:val="20"/>
              </w:rPr>
            </w:pPr>
            <w:r w:rsidRPr="00C20C22">
              <w:rPr>
                <w:rFonts w:ascii="Arial" w:eastAsia="Times New Roman" w:hAnsi="Arial" w:cs="Arial"/>
                <w:i/>
                <w:sz w:val="20"/>
                <w:szCs w:val="20"/>
              </w:rPr>
              <w:t xml:space="preserve">Iz analize podatkov, pedološke karte in talnih tipov glede različne rabe kmetijskih zemljišč v Sloveniji izhaja, da je organske snovi na zemljiščih, ki so obdelana (njive in vrtovi, hmeljišča, vinogradi, …) v zgornjem horizontu tal manj kot na zemljiščih, ki se ne orjejo ali rigolajo (travniki, ekstenzivni sadovnjaki, …). Na splošno so tla za slovenske razmere dobro oskrbljena z organsko snovjo, saj podatki kažejo, da je vsebnosti organske snovi na 86,2 % kmetijskih zemljišč več od 2 %, na 30,9 % zemljišč pa več od 4 %. Ne glede na to, pa imajo z vidika okoljske in kmetijske kakovosti tal nekatera območja kmetijskih zemljišč visoko stopnjo tveganja za zmanjševanje organske snovi v tleh, zlasti v severovzhodnem delu Slovenije, kjer </w:t>
            </w:r>
            <w:r w:rsidR="00873CE6">
              <w:rPr>
                <w:rFonts w:ascii="Arial" w:eastAsia="Times New Roman" w:hAnsi="Arial" w:cs="Arial"/>
                <w:i/>
                <w:sz w:val="20"/>
                <w:szCs w:val="20"/>
              </w:rPr>
              <w:t>je</w:t>
            </w:r>
            <w:r w:rsidRPr="00C20C22">
              <w:rPr>
                <w:rFonts w:ascii="Arial" w:eastAsia="Times New Roman" w:hAnsi="Arial" w:cs="Arial"/>
                <w:i/>
                <w:sz w:val="20"/>
                <w:szCs w:val="20"/>
              </w:rPr>
              <w:t xml:space="preserve"> treba delež organske snovi v tleh povečati.</w:t>
            </w:r>
          </w:p>
          <w:p w14:paraId="7FA21640" w14:textId="77777777" w:rsidR="00B272F5" w:rsidRPr="00C20C22" w:rsidRDefault="00B272F5" w:rsidP="006C13DA">
            <w:pPr>
              <w:spacing w:before="10pt" w:after="10pt" w:line="18pt" w:lineRule="auto"/>
              <w:rPr>
                <w:rFonts w:ascii="Arial" w:hAnsi="Arial" w:cs="Arial"/>
                <w:i/>
                <w:sz w:val="20"/>
                <w:szCs w:val="20"/>
              </w:rPr>
            </w:pPr>
            <w:r w:rsidRPr="00C20C22">
              <w:rPr>
                <w:rFonts w:ascii="Arial" w:hAnsi="Arial" w:cs="Arial"/>
                <w:i/>
                <w:sz w:val="20"/>
                <w:szCs w:val="20"/>
              </w:rPr>
              <w:t>Na nekaterih območjih Slovenije so tla tudi kisla kot posledica nekarbonatne matične podlage in tudi izpiranja hranil.</w:t>
            </w:r>
          </w:p>
          <w:p w14:paraId="083C84BF" w14:textId="77777777" w:rsidR="00B272F5" w:rsidRPr="00C20C22" w:rsidRDefault="00B272F5" w:rsidP="006C13DA">
            <w:pPr>
              <w:spacing w:before="10pt" w:after="10pt" w:line="18pt" w:lineRule="auto"/>
              <w:rPr>
                <w:rFonts w:ascii="Arial" w:hAnsi="Arial" w:cs="Arial"/>
                <w:i/>
                <w:sz w:val="20"/>
                <w:szCs w:val="20"/>
              </w:rPr>
            </w:pPr>
            <w:r w:rsidRPr="00C20C22">
              <w:rPr>
                <w:rFonts w:ascii="Arial" w:hAnsi="Arial" w:cs="Arial"/>
                <w:i/>
                <w:sz w:val="20"/>
                <w:szCs w:val="20"/>
              </w:rPr>
              <w:t>Zaslanjenje tal v Sloveniji ni zaznano v obsegu, da bi ga uvrščali med degradacijske procese tal.</w:t>
            </w:r>
          </w:p>
          <w:p w14:paraId="14BD51A8" w14:textId="77777777" w:rsidR="00B272F5" w:rsidRPr="00C20C22" w:rsidRDefault="00B272F5" w:rsidP="006C13DA">
            <w:pPr>
              <w:spacing w:before="10pt" w:after="10pt" w:line="18pt" w:lineRule="auto"/>
              <w:rPr>
                <w:rFonts w:ascii="Arial" w:hAnsi="Arial" w:cs="Arial"/>
                <w:i/>
                <w:sz w:val="20"/>
                <w:szCs w:val="20"/>
              </w:rPr>
            </w:pPr>
            <w:r w:rsidRPr="00C20C22">
              <w:rPr>
                <w:rFonts w:ascii="Arial" w:hAnsi="Arial" w:cs="Arial"/>
                <w:i/>
                <w:sz w:val="20"/>
                <w:szCs w:val="20"/>
              </w:rPr>
              <w:t>V Sloveniji so tla večinoma neonesnažena, izstopajo posamezna območja, ki so obremenjena z nekaterimi anorganskimi (npr. kadmij, svinec, arzen, baker) in organskimi onesnaževali (npr. razgradnimi produkti FFS). Najbolj onesnažena območja z anorganskimi onesnaževali so Mežiška dolina, Celjska kotlina</w:t>
            </w:r>
            <w:r w:rsidR="00873CE6">
              <w:rPr>
                <w:rFonts w:ascii="Arial" w:hAnsi="Arial" w:cs="Arial"/>
                <w:i/>
                <w:sz w:val="20"/>
                <w:szCs w:val="20"/>
              </w:rPr>
              <w:t>,</w:t>
            </w:r>
            <w:r w:rsidRPr="00C20C22">
              <w:rPr>
                <w:rFonts w:ascii="Arial" w:hAnsi="Arial" w:cs="Arial"/>
                <w:i/>
                <w:sz w:val="20"/>
                <w:szCs w:val="20"/>
              </w:rPr>
              <w:t xml:space="preserve"> Idrija </w:t>
            </w:r>
            <w:r w:rsidR="00873CE6">
              <w:rPr>
                <w:rFonts w:ascii="Arial" w:hAnsi="Arial" w:cs="Arial"/>
                <w:i/>
                <w:sz w:val="20"/>
                <w:szCs w:val="20"/>
              </w:rPr>
              <w:t>in</w:t>
            </w:r>
            <w:r w:rsidRPr="00C20C22">
              <w:rPr>
                <w:rFonts w:ascii="Arial" w:hAnsi="Arial" w:cs="Arial"/>
                <w:i/>
                <w:sz w:val="20"/>
                <w:szCs w:val="20"/>
              </w:rPr>
              <w:t xml:space="preserve"> Jesenice z okolico.</w:t>
            </w:r>
          </w:p>
          <w:p w14:paraId="3DF24B56" w14:textId="77777777" w:rsidR="00B272F5" w:rsidRPr="00C20C22" w:rsidRDefault="00B272F5" w:rsidP="006C13DA">
            <w:pPr>
              <w:spacing w:before="10pt" w:after="10pt" w:line="18pt" w:lineRule="auto"/>
              <w:rPr>
                <w:rFonts w:ascii="Arial" w:hAnsi="Arial" w:cs="Arial"/>
                <w:i/>
                <w:sz w:val="20"/>
                <w:szCs w:val="20"/>
              </w:rPr>
            </w:pPr>
            <w:r w:rsidRPr="00C20C22">
              <w:rPr>
                <w:rFonts w:ascii="Arial" w:hAnsi="Arial" w:cs="Arial"/>
                <w:i/>
                <w:sz w:val="20"/>
                <w:szCs w:val="20"/>
              </w:rPr>
              <w:t xml:space="preserve">Pri onesnaževanju tal zaradi kmetijske dejavnosti izstopata predvsem </w:t>
            </w:r>
            <w:r w:rsidR="002428EB" w:rsidRPr="00C20C22">
              <w:rPr>
                <w:rFonts w:ascii="Arial" w:hAnsi="Arial" w:cs="Arial"/>
                <w:i/>
                <w:sz w:val="20"/>
                <w:szCs w:val="20"/>
              </w:rPr>
              <w:t xml:space="preserve">neustrezna </w:t>
            </w:r>
            <w:r w:rsidRPr="00C20C22">
              <w:rPr>
                <w:rFonts w:ascii="Arial" w:hAnsi="Arial" w:cs="Arial"/>
                <w:i/>
                <w:sz w:val="20"/>
                <w:szCs w:val="20"/>
              </w:rPr>
              <w:t xml:space="preserve">uporaba mineralnih gnojil in FFS. </w:t>
            </w:r>
            <w:r w:rsidR="0056160B" w:rsidRPr="00C20C22">
              <w:rPr>
                <w:rFonts w:ascii="Arial" w:hAnsi="Arial" w:cs="Arial"/>
                <w:i/>
                <w:sz w:val="20"/>
                <w:szCs w:val="20"/>
              </w:rPr>
              <w:t xml:space="preserve">Mineralna gnojila slabše kakovosti lahko povzročijo tudi onesnaževanje tal s težkimi kovinami (npr. </w:t>
            </w:r>
            <w:r w:rsidR="0056160B" w:rsidRPr="00C20C22">
              <w:rPr>
                <w:rFonts w:ascii="Arial" w:hAnsi="Arial" w:cs="Arial"/>
                <w:i/>
                <w:color w:val="000000"/>
                <w:sz w:val="20"/>
                <w:szCs w:val="20"/>
              </w:rPr>
              <w:t xml:space="preserve">fosfatna mineralna gnojila lahko predstavljajo vir onesnaževanja tal s kadmijem). </w:t>
            </w:r>
            <w:r w:rsidRPr="00C20C22">
              <w:rPr>
                <w:rFonts w:ascii="Arial" w:hAnsi="Arial" w:cs="Arial"/>
                <w:i/>
                <w:sz w:val="20"/>
                <w:szCs w:val="20"/>
              </w:rPr>
              <w:t>Poraba mineralnih gnojil se je v Sloveniji v letih 1992–2015 zmanjšala za 28 %, podobno velja tudi za FFS. Po podatkih o prodaji teh sredstev v Sloveniji se je njihova poraba v zadnjih dvajsetih letih skoraj prepolovila, iz 2.031 t v letu 1992 na 1.102 t v letu 2015.</w:t>
            </w:r>
          </w:p>
          <w:p w14:paraId="1340E9A7" w14:textId="77777777" w:rsidR="00012E05" w:rsidRPr="00C20C22" w:rsidRDefault="00B272F5" w:rsidP="006C13DA">
            <w:pPr>
              <w:spacing w:before="10pt" w:after="10pt" w:line="18pt" w:lineRule="auto"/>
              <w:rPr>
                <w:rFonts w:ascii="Arial" w:hAnsi="Arial" w:cs="Arial"/>
                <w:i/>
                <w:sz w:val="20"/>
                <w:szCs w:val="20"/>
              </w:rPr>
            </w:pPr>
            <w:r w:rsidRPr="00C20C22">
              <w:rPr>
                <w:rFonts w:ascii="Arial" w:hAnsi="Arial" w:cs="Arial"/>
                <w:i/>
                <w:sz w:val="20"/>
                <w:szCs w:val="20"/>
              </w:rPr>
              <w:t xml:space="preserve">Največja prepoznana grožnja tlom v Sloveniji in v evropskem prostoru je pozidava tal (npr. asfalti, betoni) in utrjevanje </w:t>
            </w:r>
            <w:r w:rsidR="00DE4657">
              <w:rPr>
                <w:rFonts w:ascii="Arial" w:hAnsi="Arial" w:cs="Arial"/>
                <w:i/>
                <w:sz w:val="20"/>
                <w:szCs w:val="20"/>
              </w:rPr>
              <w:t>oz.</w:t>
            </w:r>
            <w:r w:rsidRPr="00C20C22">
              <w:rPr>
                <w:rFonts w:ascii="Arial" w:hAnsi="Arial" w:cs="Arial"/>
                <w:i/>
                <w:sz w:val="20"/>
                <w:szCs w:val="20"/>
              </w:rPr>
              <w:t xml:space="preserve"> zbijanje tal (posledica uporabe težke mehanizacije vseh vrst ali paše), pa tudi urbanizacija. V obdobju 2007–2011 je bilo v Sloveniji za potrebe urbanega razvoja iz kmetijske rabe izvzetih 65,2 % tal in iz gozdne rabe 24,4 % tal. Spremembe rabe večjih površin so opazne predvsem na obrobju naselij za potrebe industrije in trgovine ter ob trasah velikih infrastrukturnih objektov (avtocest).</w:t>
            </w:r>
          </w:p>
          <w:p w14:paraId="3C50631E" w14:textId="77777777" w:rsidR="004B3395" w:rsidRPr="00C02FE6" w:rsidRDefault="004B3395" w:rsidP="006C13DA">
            <w:pPr>
              <w:pStyle w:val="RSnatevanje"/>
              <w:numPr>
                <w:ilvl w:val="0"/>
                <w:numId w:val="0"/>
              </w:numPr>
              <w:spacing w:before="10pt" w:after="10pt" w:line="18pt" w:lineRule="auto"/>
              <w:rPr>
                <w:rFonts w:ascii="Arial" w:hAnsi="Arial" w:cs="Arial"/>
                <w:noProof/>
                <w:sz w:val="20"/>
                <w:szCs w:val="20"/>
                <w:lang w:bidi="sl-SI"/>
              </w:rPr>
            </w:pPr>
            <w:r w:rsidRPr="00C20C22">
              <w:rPr>
                <w:rFonts w:ascii="Arial" w:hAnsi="Arial" w:cs="Arial"/>
                <w:i/>
                <w:noProof/>
                <w:sz w:val="20"/>
                <w:szCs w:val="20"/>
                <w:lang w:bidi="sl-SI"/>
              </w:rPr>
              <w:t xml:space="preserve">Potrebno je ukrepanje za ohranjanje kmetijskih tal (ohranjanje rodovitnosti kmetijskih tal, zmanjševanje nevarnosti za erozijo, zmanjševanje vnosa </w:t>
            </w:r>
            <w:r w:rsidR="00DE4657">
              <w:rPr>
                <w:rFonts w:ascii="Arial" w:hAnsi="Arial" w:cs="Arial"/>
                <w:i/>
                <w:noProof/>
                <w:sz w:val="20"/>
                <w:szCs w:val="20"/>
                <w:lang w:bidi="sl-SI"/>
              </w:rPr>
              <w:t>oz.</w:t>
            </w:r>
            <w:r w:rsidR="0056160B" w:rsidRPr="00C20C22">
              <w:rPr>
                <w:rFonts w:ascii="Arial" w:hAnsi="Arial" w:cs="Arial"/>
                <w:i/>
                <w:noProof/>
                <w:sz w:val="20"/>
                <w:szCs w:val="20"/>
                <w:lang w:bidi="sl-SI"/>
              </w:rPr>
              <w:t xml:space="preserve"> v nekaterih primerih prepoved vnosa </w:t>
            </w:r>
            <w:r w:rsidRPr="00C20C22">
              <w:rPr>
                <w:rFonts w:ascii="Arial" w:hAnsi="Arial" w:cs="Arial"/>
                <w:i/>
                <w:noProof/>
                <w:sz w:val="20"/>
                <w:szCs w:val="20"/>
                <w:lang w:bidi="sl-SI"/>
              </w:rPr>
              <w:t>FFS in gnojil v ali na tla).</w:t>
            </w:r>
          </w:p>
        </w:tc>
      </w:tr>
    </w:tbl>
    <w:p w14:paraId="115C7E22" w14:textId="77777777" w:rsidR="00C7744C" w:rsidRPr="00430EC5" w:rsidRDefault="002F623D" w:rsidP="006C13DA">
      <w:pPr>
        <w:pStyle w:val="Naslov2"/>
        <w:numPr>
          <w:ilvl w:val="1"/>
          <w:numId w:val="37"/>
        </w:numPr>
        <w:tabs>
          <w:tab w:val="clear" w:pos="226.85pt"/>
        </w:tabs>
        <w:spacing w:before="10pt" w:after="10pt" w:line="18pt" w:lineRule="auto"/>
        <w:rPr>
          <w:rFonts w:cs="Arial"/>
          <w:noProof/>
          <w:color w:val="auto"/>
          <w:sz w:val="20"/>
          <w:szCs w:val="20"/>
          <w:lang w:val="en-GB"/>
        </w:rPr>
      </w:pPr>
      <w:bookmarkStart w:id="85" w:name="_Toc38618826"/>
      <w:bookmarkStart w:id="86" w:name="_Toc38619038"/>
      <w:bookmarkStart w:id="87" w:name="_Toc42258542"/>
      <w:bookmarkStart w:id="88" w:name="_Toc55990408"/>
      <w:r w:rsidRPr="00430EC5">
        <w:rPr>
          <w:rFonts w:cs="Arial"/>
          <w:noProof/>
          <w:color w:val="auto"/>
          <w:sz w:val="20"/>
          <w:szCs w:val="20"/>
          <w:lang w:val="en-GB"/>
        </w:rPr>
        <w:lastRenderedPageBreak/>
        <w:t>ZRAK</w:t>
      </w:r>
      <w:bookmarkEnd w:id="85"/>
      <w:bookmarkEnd w:id="86"/>
      <w:bookmarkEnd w:id="87"/>
      <w:bookmarkEnd w:id="88"/>
    </w:p>
    <w:p w14:paraId="245F9A39" w14:textId="77777777" w:rsidR="006C13DA" w:rsidRDefault="00A85774" w:rsidP="006C13DA">
      <w:pPr>
        <w:spacing w:before="10pt" w:after="10pt" w:line="18pt" w:lineRule="auto"/>
        <w:contextualSpacing/>
        <w:rPr>
          <w:rFonts w:ascii="Arial" w:hAnsi="Arial" w:cs="Arial"/>
          <w:bCs/>
          <w:sz w:val="20"/>
          <w:szCs w:val="20"/>
          <w:lang w:eastAsia="sl-SI"/>
        </w:rPr>
      </w:pPr>
      <w:r w:rsidRPr="006C13DA">
        <w:rPr>
          <w:rFonts w:ascii="Arial" w:hAnsi="Arial" w:cs="Arial"/>
          <w:bCs/>
          <w:sz w:val="20"/>
          <w:szCs w:val="20"/>
          <w:lang w:eastAsia="sl-SI"/>
        </w:rPr>
        <w:t xml:space="preserve">Kakovost zraka je pomemben dejavnik stanja okolja, saj onesnažen zrak vpliva na zdravje in počutje ljudi bolj kot drugi okoljski vplivi. Pomeni tveganje za zdravje, ki se mu skoraj ni možno izogniti. </w:t>
      </w:r>
      <w:r w:rsidR="0036749C" w:rsidRPr="006C13DA">
        <w:rPr>
          <w:rFonts w:ascii="Arial" w:hAnsi="Arial" w:cs="Arial"/>
          <w:bCs/>
          <w:sz w:val="20"/>
          <w:szCs w:val="20"/>
          <w:lang w:eastAsia="sl-SI"/>
        </w:rPr>
        <w:t>Onesnažen zrak povzroča ali poslabšuje srčno-žilne bolezni, obolenja dihal, rak</w:t>
      </w:r>
      <w:r w:rsidR="00873CE6">
        <w:rPr>
          <w:rFonts w:ascii="Arial" w:hAnsi="Arial" w:cs="Arial"/>
          <w:bCs/>
          <w:sz w:val="20"/>
          <w:szCs w:val="20"/>
          <w:lang w:eastAsia="sl-SI"/>
        </w:rPr>
        <w:t>ava obolenja</w:t>
      </w:r>
      <w:r w:rsidR="0036749C" w:rsidRPr="006C13DA">
        <w:rPr>
          <w:rFonts w:ascii="Arial" w:hAnsi="Arial" w:cs="Arial"/>
          <w:bCs/>
          <w:sz w:val="20"/>
          <w:szCs w:val="20"/>
          <w:lang w:eastAsia="sl-SI"/>
        </w:rPr>
        <w:t xml:space="preserve">. </w:t>
      </w:r>
      <w:r w:rsidRPr="006C13DA">
        <w:rPr>
          <w:rFonts w:ascii="Arial" w:hAnsi="Arial" w:cs="Arial"/>
          <w:bCs/>
          <w:sz w:val="20"/>
          <w:szCs w:val="20"/>
          <w:lang w:eastAsia="sl-SI"/>
        </w:rPr>
        <w:t xml:space="preserve">Zaradi onesnaženega zraka, zlasti zaradi povišanih ravni delcev v Sloveniji, je 2000 prezgodnjih smrti </w:t>
      </w:r>
      <w:r w:rsidR="005546AB" w:rsidRPr="006C13DA">
        <w:rPr>
          <w:rFonts w:ascii="Arial" w:hAnsi="Arial" w:cs="Arial"/>
          <w:bCs/>
          <w:sz w:val="20"/>
          <w:szCs w:val="20"/>
          <w:lang w:eastAsia="sl-SI"/>
        </w:rPr>
        <w:t xml:space="preserve">letno, življenjska doba pa se je </w:t>
      </w:r>
      <w:r w:rsidRPr="006C13DA">
        <w:rPr>
          <w:rFonts w:ascii="Arial" w:hAnsi="Arial" w:cs="Arial"/>
          <w:bCs/>
          <w:sz w:val="20"/>
          <w:szCs w:val="20"/>
          <w:lang w:eastAsia="sl-SI"/>
        </w:rPr>
        <w:t xml:space="preserve">v povprečju </w:t>
      </w:r>
      <w:r w:rsidR="005546AB" w:rsidRPr="006C13DA">
        <w:rPr>
          <w:rFonts w:ascii="Arial" w:hAnsi="Arial" w:cs="Arial"/>
          <w:bCs/>
          <w:sz w:val="20"/>
          <w:szCs w:val="20"/>
          <w:lang w:eastAsia="sl-SI"/>
        </w:rPr>
        <w:t>skrajšala za s</w:t>
      </w:r>
      <w:r w:rsidRPr="006C13DA">
        <w:rPr>
          <w:rFonts w:ascii="Arial" w:hAnsi="Arial" w:cs="Arial"/>
          <w:bCs/>
          <w:sz w:val="20"/>
          <w:szCs w:val="20"/>
          <w:lang w:eastAsia="sl-SI"/>
        </w:rPr>
        <w:t>koraj leto dni. Z zdravjem povezani eksterni stroški v Sloveniji znašajo milijardo evrov letno.</w:t>
      </w:r>
    </w:p>
    <w:p w14:paraId="02AC3535" w14:textId="77777777" w:rsidR="0036749C" w:rsidRPr="006C13DA" w:rsidRDefault="0036749C" w:rsidP="006C13DA">
      <w:pPr>
        <w:spacing w:before="10pt" w:after="10pt" w:line="18pt" w:lineRule="auto"/>
        <w:contextualSpacing/>
        <w:rPr>
          <w:rFonts w:ascii="Arial" w:hAnsi="Arial" w:cs="Arial"/>
          <w:bCs/>
          <w:sz w:val="20"/>
          <w:szCs w:val="20"/>
          <w:lang w:eastAsia="sl-SI"/>
        </w:rPr>
      </w:pPr>
    </w:p>
    <w:p w14:paraId="2381E415" w14:textId="77777777" w:rsidR="0036749C" w:rsidRPr="006C13DA" w:rsidRDefault="0036749C" w:rsidP="006C13DA">
      <w:pPr>
        <w:spacing w:before="10pt" w:after="10pt" w:line="18pt" w:lineRule="auto"/>
        <w:contextualSpacing/>
        <w:rPr>
          <w:rFonts w:ascii="Arial" w:hAnsi="Arial" w:cs="Arial"/>
          <w:bCs/>
          <w:sz w:val="20"/>
          <w:szCs w:val="20"/>
          <w:lang w:eastAsia="sl-SI"/>
        </w:rPr>
      </w:pPr>
      <w:r w:rsidRPr="006C13DA">
        <w:rPr>
          <w:rFonts w:ascii="Arial" w:hAnsi="Arial" w:cs="Arial"/>
          <w:bCs/>
          <w:sz w:val="20"/>
          <w:szCs w:val="20"/>
          <w:lang w:eastAsia="sl-SI"/>
        </w:rPr>
        <w:t>Onesnažen zrak škoduje tudi okolju, škodljivo vpliva tudi na ekosisteme, povzroča zakisanje tal in vode, evtrofikacijo, zmanjšuje donos kmetijskih pridelkov, škodi gozdovom, povzroča poškodbe na zgradbah, kulturni dediščini in napravah.</w:t>
      </w:r>
    </w:p>
    <w:p w14:paraId="4917CB74" w14:textId="77777777" w:rsidR="0036749C" w:rsidRPr="006C13DA" w:rsidRDefault="0036749C" w:rsidP="00C9680E">
      <w:pPr>
        <w:spacing w:line="18pt" w:lineRule="auto"/>
        <w:contextualSpacing/>
        <w:rPr>
          <w:rFonts w:ascii="Arial" w:hAnsi="Arial" w:cs="Arial"/>
          <w:bCs/>
          <w:sz w:val="20"/>
          <w:szCs w:val="20"/>
          <w:lang w:eastAsia="sl-SI"/>
        </w:rPr>
      </w:pPr>
    </w:p>
    <w:p w14:paraId="30E4F91C" w14:textId="77777777" w:rsidR="001F3F42" w:rsidRPr="001D5D76" w:rsidRDefault="00A85774" w:rsidP="006C13DA">
      <w:pPr>
        <w:spacing w:before="10pt" w:after="10pt" w:line="18pt" w:lineRule="auto"/>
        <w:contextualSpacing/>
        <w:rPr>
          <w:rFonts w:ascii="Arial" w:hAnsi="Arial" w:cs="Arial"/>
          <w:sz w:val="20"/>
          <w:szCs w:val="20"/>
        </w:rPr>
      </w:pPr>
      <w:r w:rsidRPr="006C13DA">
        <w:rPr>
          <w:rFonts w:ascii="Arial" w:hAnsi="Arial" w:cs="Arial"/>
          <w:bCs/>
          <w:sz w:val="20"/>
          <w:szCs w:val="20"/>
          <w:lang w:eastAsia="sl-SI"/>
        </w:rPr>
        <w:t>V Sloveniji so bile pred desetletji največji problem skrajno povišane ravni žveplovega dioksida, ki so za več kot red velikosti presegale danes veljavne mejne vrednosti. Po izvedenih ukrepih v termoelektrarnah in industriji ter uvedbi goriv z nizko vsebnostjo žvepla v prometu in gospodinjstvih v Sloveniji težav z žveplovim dioksidom nimamo več – zdajšnji izziv so čezmerne ravni delcev PM</w:t>
      </w:r>
      <w:r w:rsidRPr="006C13DA">
        <w:rPr>
          <w:rFonts w:ascii="Arial" w:hAnsi="Arial" w:cs="Arial"/>
          <w:bCs/>
          <w:sz w:val="20"/>
          <w:szCs w:val="20"/>
          <w:vertAlign w:val="subscript"/>
          <w:lang w:eastAsia="sl-SI"/>
        </w:rPr>
        <w:t>10</w:t>
      </w:r>
      <w:r w:rsidRPr="006C13DA">
        <w:rPr>
          <w:rFonts w:ascii="Arial" w:hAnsi="Arial" w:cs="Arial"/>
          <w:bCs/>
          <w:sz w:val="20"/>
          <w:szCs w:val="20"/>
          <w:lang w:eastAsia="sl-SI"/>
        </w:rPr>
        <w:t xml:space="preserve"> in </w:t>
      </w:r>
      <w:r w:rsidR="00973675" w:rsidRPr="001D5D76">
        <w:rPr>
          <w:rFonts w:ascii="Arial" w:hAnsi="Arial" w:cs="Arial"/>
          <w:bCs/>
          <w:sz w:val="20"/>
          <w:szCs w:val="20"/>
          <w:lang w:eastAsia="sl-SI"/>
        </w:rPr>
        <w:t xml:space="preserve">prizemnega </w:t>
      </w:r>
      <w:r w:rsidRPr="001D5D76">
        <w:rPr>
          <w:rFonts w:ascii="Arial" w:hAnsi="Arial" w:cs="Arial"/>
          <w:bCs/>
          <w:sz w:val="20"/>
          <w:szCs w:val="20"/>
          <w:lang w:eastAsia="sl-SI"/>
        </w:rPr>
        <w:t xml:space="preserve">ozona ter naraščanje </w:t>
      </w:r>
      <w:r w:rsidR="005546AB" w:rsidRPr="001D5D76">
        <w:rPr>
          <w:rFonts w:ascii="Arial" w:hAnsi="Arial" w:cs="Arial"/>
          <w:bCs/>
          <w:sz w:val="20"/>
          <w:szCs w:val="20"/>
          <w:lang w:eastAsia="sl-SI"/>
        </w:rPr>
        <w:t>onesnaženosti z benzo(a)pirenom</w:t>
      </w:r>
      <w:r w:rsidRPr="001D5D76">
        <w:rPr>
          <w:rFonts w:ascii="Arial" w:hAnsi="Arial" w:cs="Arial"/>
          <w:bCs/>
          <w:sz w:val="20"/>
          <w:szCs w:val="20"/>
          <w:lang w:eastAsia="sl-SI"/>
        </w:rPr>
        <w:t>.</w:t>
      </w:r>
      <w:r w:rsidR="001D5D76" w:rsidRPr="001D5D76">
        <w:rPr>
          <w:rFonts w:ascii="Arial" w:hAnsi="Arial" w:cs="Arial"/>
          <w:sz w:val="20"/>
          <w:szCs w:val="20"/>
        </w:rPr>
        <w:t xml:space="preserve"> (Resolucija o nacionalnem programu varstva okolja za obdobje 2020–2030 (Uradni list RS, št. 31/20; http://www.pisrs.si/Pis.web/pregledPredpisa?id=ODLO198</w:t>
      </w:r>
      <w:r w:rsidR="001D5D76">
        <w:rPr>
          <w:rFonts w:ascii="Arial" w:hAnsi="Arial" w:cs="Arial"/>
          <w:sz w:val="20"/>
          <w:szCs w:val="20"/>
        </w:rPr>
        <w:t>5)</w:t>
      </w:r>
    </w:p>
    <w:p w14:paraId="5B356416" w14:textId="77777777" w:rsidR="006C13DA" w:rsidRPr="006C13DA" w:rsidRDefault="006C13DA" w:rsidP="006C13DA">
      <w:pPr>
        <w:spacing w:before="10pt" w:after="10pt" w:line="18pt" w:lineRule="auto"/>
        <w:contextualSpacing/>
        <w:rPr>
          <w:rFonts w:ascii="Arial" w:hAnsi="Arial" w:cs="Arial"/>
          <w:sz w:val="20"/>
          <w:szCs w:val="20"/>
        </w:rPr>
      </w:pPr>
    </w:p>
    <w:p w14:paraId="2A4D93AF" w14:textId="77777777" w:rsidR="008C5720" w:rsidRPr="006C13DA" w:rsidRDefault="00A85774" w:rsidP="006C13DA">
      <w:pPr>
        <w:spacing w:before="10pt" w:after="10pt" w:line="18pt" w:lineRule="auto"/>
        <w:rPr>
          <w:rFonts w:ascii="Arial" w:hAnsi="Arial" w:cs="Arial"/>
          <w:sz w:val="20"/>
          <w:szCs w:val="20"/>
        </w:rPr>
      </w:pPr>
      <w:r w:rsidRPr="006C13DA">
        <w:rPr>
          <w:rFonts w:ascii="Arial" w:hAnsi="Arial" w:cs="Arial"/>
          <w:sz w:val="20"/>
          <w:szCs w:val="20"/>
        </w:rPr>
        <w:t xml:space="preserve">Slovenija se glede delcev uvršča med države Evropske unije z bolj onesnaženim zrakom in je v vrhu po izpustih delcev na prebivalca in tudi na enoto površine ter glede onesnaženosti z ozonom in benzo(a)pirenom. </w:t>
      </w:r>
      <w:r w:rsidR="008C5720" w:rsidRPr="006C13DA">
        <w:rPr>
          <w:rFonts w:ascii="Arial" w:hAnsi="Arial" w:cs="Arial"/>
          <w:sz w:val="20"/>
          <w:szCs w:val="20"/>
        </w:rPr>
        <w:t>Zrak je v Sloveniji prekomerno onesnažen predvsem z delci PM</w:t>
      </w:r>
      <w:r w:rsidR="008C5720" w:rsidRPr="006C13DA">
        <w:rPr>
          <w:rFonts w:ascii="Arial" w:hAnsi="Arial" w:cs="Arial"/>
          <w:sz w:val="20"/>
          <w:szCs w:val="20"/>
          <w:vertAlign w:val="subscript"/>
        </w:rPr>
        <w:t>10</w:t>
      </w:r>
      <w:r w:rsidR="008C5720" w:rsidRPr="006C13DA">
        <w:rPr>
          <w:rFonts w:ascii="Arial" w:hAnsi="Arial" w:cs="Arial"/>
          <w:sz w:val="20"/>
          <w:szCs w:val="20"/>
        </w:rPr>
        <w:t xml:space="preserve"> (vir so individualna kurišča na les, promet, industrija in kmetijstvo), prizemnim ozonom (glavni vir je promet), narašča tudi onesnaženost zraka z benzo(a)pirenom (glavni vir so izpusti iz zastarelih malih kurilnih naprav v gospodinjstvih na trdna goriva in promet, zlasti vozila na dizelski pogon)</w:t>
      </w:r>
      <w:r w:rsidR="008C5720" w:rsidRPr="00A71B5B">
        <w:rPr>
          <w:rFonts w:ascii="Arial" w:hAnsi="Arial" w:cs="Arial"/>
          <w:sz w:val="20"/>
          <w:szCs w:val="20"/>
        </w:rPr>
        <w:t>.</w:t>
      </w:r>
      <w:r w:rsidR="00A71B5B" w:rsidRPr="00A71B5B">
        <w:rPr>
          <w:rFonts w:ascii="Arial" w:hAnsi="Arial" w:cs="Arial"/>
          <w:sz w:val="20"/>
          <w:szCs w:val="20"/>
        </w:rPr>
        <w:t xml:space="preserve"> </w:t>
      </w:r>
      <w:r w:rsidR="00A71B5B">
        <w:rPr>
          <w:rFonts w:ascii="Arial" w:hAnsi="Arial" w:cs="Arial"/>
          <w:sz w:val="20"/>
          <w:szCs w:val="20"/>
        </w:rPr>
        <w:t>(</w:t>
      </w:r>
      <w:r w:rsidR="00A71B5B" w:rsidRPr="00A71B5B">
        <w:rPr>
          <w:rFonts w:ascii="Arial" w:hAnsi="Arial" w:cs="Arial"/>
          <w:sz w:val="20"/>
          <w:szCs w:val="20"/>
        </w:rPr>
        <w:t>Poročilo o okolju v Republiki Sloveniji 2017)</w:t>
      </w:r>
    </w:p>
    <w:p w14:paraId="7D27656E" w14:textId="77777777" w:rsidR="00C7744C" w:rsidRPr="006C13DA" w:rsidRDefault="00796E4A" w:rsidP="006C13DA">
      <w:pPr>
        <w:spacing w:before="10pt" w:after="10pt" w:line="18pt" w:lineRule="auto"/>
        <w:rPr>
          <w:rFonts w:ascii="Arial" w:hAnsi="Arial" w:cs="Arial"/>
          <w:sz w:val="20"/>
          <w:szCs w:val="20"/>
        </w:rPr>
      </w:pPr>
      <w:r w:rsidRPr="006C13DA">
        <w:rPr>
          <w:rFonts w:ascii="Arial" w:hAnsi="Arial" w:cs="Arial"/>
          <w:sz w:val="20"/>
          <w:szCs w:val="20"/>
        </w:rPr>
        <w:t xml:space="preserve">Onesnaženost zraka s prizemnim ozonom je v zadnjih letih na vseh merilnih mestih, vzorčnih za vegetacijo, nad ciljno, še bolj pa nad dolgoročno naravnano vrednostjo. Najvišje vrednosti so bile izmerjene na Otlici in Krvavcu, kjer so bile izmerjene najvišje povprečne vrednosti. </w:t>
      </w:r>
      <w:r w:rsidR="00E87FA8" w:rsidRPr="006C13DA">
        <w:rPr>
          <w:rFonts w:ascii="Arial" w:hAnsi="Arial" w:cs="Arial"/>
          <w:sz w:val="20"/>
          <w:szCs w:val="20"/>
        </w:rPr>
        <w:t>Prizemni ozon, ki je sekundarno onesnaževalo,</w:t>
      </w:r>
      <w:r w:rsidRPr="006C13DA">
        <w:rPr>
          <w:rFonts w:ascii="Arial" w:hAnsi="Arial" w:cs="Arial"/>
          <w:sz w:val="20"/>
          <w:szCs w:val="20"/>
        </w:rPr>
        <w:t xml:space="preserve"> zavira proces fotosinteze, zato so posledice povišanih koncentracij ozona v glavnem zmanjšana količina kmetijskega pridelka, zmanjšan</w:t>
      </w:r>
      <w:r w:rsidR="0036749C" w:rsidRPr="006C13DA">
        <w:rPr>
          <w:rFonts w:ascii="Arial" w:hAnsi="Arial" w:cs="Arial"/>
          <w:sz w:val="20"/>
          <w:szCs w:val="20"/>
        </w:rPr>
        <w:t>a</w:t>
      </w:r>
      <w:r w:rsidRPr="006C13DA">
        <w:rPr>
          <w:rFonts w:ascii="Arial" w:hAnsi="Arial" w:cs="Arial"/>
          <w:sz w:val="20"/>
          <w:szCs w:val="20"/>
        </w:rPr>
        <w:t xml:space="preserve"> rast trajnic in tvorba semen pri enoletnicah ter slabša rast gozdnih dreves.</w:t>
      </w:r>
    </w:p>
    <w:p w14:paraId="6B6B2A63" w14:textId="77777777" w:rsidR="00DC46C7" w:rsidRPr="006C13DA" w:rsidRDefault="00A85774" w:rsidP="006C13DA">
      <w:pPr>
        <w:spacing w:before="10pt" w:after="10pt" w:line="18pt" w:lineRule="auto"/>
        <w:rPr>
          <w:rFonts w:ascii="Arial" w:hAnsi="Arial" w:cs="Arial"/>
          <w:sz w:val="20"/>
          <w:szCs w:val="20"/>
        </w:rPr>
      </w:pPr>
      <w:r w:rsidRPr="006C13DA">
        <w:rPr>
          <w:rFonts w:ascii="Arial" w:hAnsi="Arial" w:cs="Arial"/>
          <w:sz w:val="20"/>
          <w:szCs w:val="20"/>
        </w:rPr>
        <w:t>Kmetijstvo povzroča poleg emisij TGP tudi emisije onesnaževal zraka v zrak.</w:t>
      </w:r>
    </w:p>
    <w:p w14:paraId="09461ADE" w14:textId="77777777" w:rsidR="00DC46C7" w:rsidRPr="006C13DA" w:rsidRDefault="00DC46C7" w:rsidP="006C13DA">
      <w:pPr>
        <w:autoSpaceDE w:val="0"/>
        <w:autoSpaceDN w:val="0"/>
        <w:adjustRightInd w:val="0"/>
        <w:spacing w:before="10pt" w:after="10pt" w:line="18pt" w:lineRule="auto"/>
        <w:rPr>
          <w:rFonts w:ascii="Arial" w:hAnsi="Arial" w:cs="Arial"/>
          <w:sz w:val="20"/>
          <w:szCs w:val="20"/>
        </w:rPr>
      </w:pPr>
      <w:r w:rsidRPr="006C13DA">
        <w:rPr>
          <w:rFonts w:ascii="Arial" w:hAnsi="Arial" w:cs="Arial"/>
          <w:sz w:val="20"/>
          <w:szCs w:val="20"/>
        </w:rPr>
        <w:t xml:space="preserve">Izpusti TGP, predvsem metana in didušikovega oksida, so se od leta 1986 do 2014 v kmetijstvu </w:t>
      </w:r>
      <w:r w:rsidRPr="00AA54D7">
        <w:rPr>
          <w:rFonts w:ascii="Arial" w:hAnsi="Arial" w:cs="Arial"/>
          <w:sz w:val="20"/>
          <w:szCs w:val="20"/>
        </w:rPr>
        <w:t>zmanjšali za 15,6 %. K zmanjšanju je najbolj prispeval manjši obseg reje goveda, prašičev in perutnine ter izboljšani načini ravnanja z živinskimi gnojili</w:t>
      </w:r>
      <w:r w:rsidR="00AA54D7" w:rsidRPr="00AA54D7">
        <w:rPr>
          <w:rFonts w:ascii="Arial" w:hAnsi="Arial" w:cs="Arial"/>
          <w:sz w:val="20"/>
          <w:szCs w:val="20"/>
        </w:rPr>
        <w:t xml:space="preserve"> (http://kazalci.arso.gov.si/sl/content/izpusti-</w:t>
      </w:r>
      <w:r w:rsidR="00AA54D7" w:rsidRPr="00AA54D7">
        <w:rPr>
          <w:rFonts w:ascii="Arial" w:hAnsi="Arial" w:cs="Arial"/>
          <w:sz w:val="20"/>
          <w:szCs w:val="20"/>
        </w:rPr>
        <w:lastRenderedPageBreak/>
        <w:t>metana-didusikovega-oksida-2</w:t>
      </w:r>
      <w:r w:rsidR="00AA54D7">
        <w:rPr>
          <w:rFonts w:ascii="Arial" w:hAnsi="Arial" w:cs="Arial"/>
          <w:sz w:val="20"/>
          <w:szCs w:val="20"/>
        </w:rPr>
        <w:t>).</w:t>
      </w:r>
      <w:r w:rsidRPr="00AA54D7">
        <w:rPr>
          <w:rFonts w:ascii="Arial" w:hAnsi="Arial" w:cs="Arial"/>
          <w:sz w:val="20"/>
          <w:szCs w:val="20"/>
        </w:rPr>
        <w:t xml:space="preserve"> V letih 2015 in 2016 pa so se izpusti nekoliko povečali, in so v letu 2016 znašali</w:t>
      </w:r>
      <w:r w:rsidRPr="006C13DA">
        <w:rPr>
          <w:rFonts w:ascii="Arial" w:hAnsi="Arial" w:cs="Arial"/>
          <w:sz w:val="20"/>
          <w:szCs w:val="20"/>
        </w:rPr>
        <w:t xml:space="preserve"> 1.673 kt CO</w:t>
      </w:r>
      <w:r w:rsidRPr="006C13DA">
        <w:rPr>
          <w:rFonts w:ascii="Arial" w:hAnsi="Arial" w:cs="Arial"/>
          <w:sz w:val="20"/>
          <w:szCs w:val="20"/>
          <w:vertAlign w:val="subscript"/>
        </w:rPr>
        <w:t>2</w:t>
      </w:r>
      <w:r w:rsidRPr="006C13DA">
        <w:rPr>
          <w:rFonts w:ascii="Arial" w:hAnsi="Arial" w:cs="Arial"/>
          <w:sz w:val="20"/>
          <w:szCs w:val="20"/>
        </w:rPr>
        <w:t xml:space="preserve"> ekv.</w:t>
      </w:r>
    </w:p>
    <w:p w14:paraId="618176B6" w14:textId="77777777" w:rsidR="00430EC5" w:rsidRPr="006A74D0" w:rsidRDefault="00981E92" w:rsidP="00A71B5B">
      <w:pPr>
        <w:keepNext/>
        <w:keepLines/>
        <w:tabs>
          <w:tab w:val="start" w:pos="9pt"/>
        </w:tabs>
        <w:spacing w:line="18pt" w:lineRule="auto"/>
        <w:rPr>
          <w:rFonts w:ascii="Arial" w:hAnsi="Arial" w:cs="Arial"/>
          <w:noProof/>
          <w:sz w:val="20"/>
          <w:szCs w:val="20"/>
          <w:lang w:eastAsia="sl-SI"/>
        </w:rPr>
      </w:pPr>
      <w:r w:rsidRPr="006A74D0">
        <w:rPr>
          <w:rFonts w:ascii="Arial" w:hAnsi="Arial" w:cs="Arial"/>
          <w:bCs/>
          <w:color w:val="000000"/>
          <w:sz w:val="20"/>
          <w:szCs w:val="20"/>
          <w:lang w:eastAsia="en-US"/>
        </w:rPr>
        <w:t>Tabela</w:t>
      </w:r>
      <w:r w:rsidR="00F52790" w:rsidRPr="006A74D0">
        <w:rPr>
          <w:rFonts w:ascii="Arial" w:hAnsi="Arial" w:cs="Arial"/>
          <w:bCs/>
          <w:color w:val="000000"/>
          <w:sz w:val="20"/>
          <w:szCs w:val="20"/>
          <w:lang w:eastAsia="en-US"/>
        </w:rPr>
        <w:t xml:space="preserve"> </w:t>
      </w:r>
      <w:r w:rsidR="00F52790" w:rsidRPr="006A74D0">
        <w:rPr>
          <w:rFonts w:ascii="Arial" w:hAnsi="Arial" w:cs="Arial"/>
          <w:bCs/>
          <w:color w:val="000000"/>
          <w:sz w:val="20"/>
          <w:szCs w:val="20"/>
          <w:lang w:eastAsia="en-US"/>
        </w:rPr>
        <w:fldChar w:fldCharType="begin"/>
      </w:r>
      <w:r w:rsidR="00F52790" w:rsidRPr="006A74D0">
        <w:rPr>
          <w:rFonts w:ascii="Arial" w:hAnsi="Arial" w:cs="Arial"/>
          <w:bCs/>
          <w:color w:val="000000"/>
          <w:sz w:val="20"/>
          <w:szCs w:val="20"/>
          <w:lang w:eastAsia="en-US"/>
        </w:rPr>
        <w:instrText xml:space="preserve"> SEQ Preglednica \* ARABIC </w:instrText>
      </w:r>
      <w:r w:rsidR="00F52790" w:rsidRPr="006A74D0">
        <w:rPr>
          <w:rFonts w:ascii="Arial" w:hAnsi="Arial" w:cs="Arial"/>
          <w:bCs/>
          <w:color w:val="000000"/>
          <w:sz w:val="20"/>
          <w:szCs w:val="20"/>
          <w:lang w:eastAsia="en-US"/>
        </w:rPr>
        <w:fldChar w:fldCharType="separate"/>
      </w:r>
      <w:r w:rsidR="004F145A">
        <w:rPr>
          <w:rFonts w:ascii="Arial" w:hAnsi="Arial" w:cs="Arial"/>
          <w:bCs/>
          <w:noProof/>
          <w:color w:val="000000"/>
          <w:sz w:val="20"/>
          <w:szCs w:val="20"/>
          <w:lang w:eastAsia="en-US"/>
        </w:rPr>
        <w:t>14</w:t>
      </w:r>
      <w:r w:rsidR="00F52790" w:rsidRPr="006A74D0">
        <w:rPr>
          <w:rFonts w:ascii="Arial" w:hAnsi="Arial" w:cs="Arial"/>
          <w:bCs/>
          <w:noProof/>
          <w:color w:val="000000"/>
          <w:sz w:val="20"/>
          <w:szCs w:val="20"/>
          <w:lang w:eastAsia="en-US"/>
        </w:rPr>
        <w:fldChar w:fldCharType="end"/>
      </w:r>
      <w:r w:rsidR="00F52790" w:rsidRPr="006A74D0">
        <w:rPr>
          <w:rFonts w:ascii="Arial" w:hAnsi="Arial" w:cs="Arial"/>
          <w:bCs/>
          <w:color w:val="000000"/>
          <w:sz w:val="20"/>
          <w:szCs w:val="20"/>
          <w:lang w:eastAsia="en-US"/>
        </w:rPr>
        <w:t>: Emisije TGP iz kmetijstva</w:t>
      </w: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CellMar>
          <w:top w:w="0.55pt" w:type="dxa"/>
          <w:bottom w:w="0.55pt" w:type="dxa"/>
        </w:tblCellMar>
        <w:tblLook w:firstRow="1" w:lastRow="1" w:firstColumn="1" w:lastColumn="1" w:noHBand="0" w:noVBand="0"/>
      </w:tblPr>
      <w:tblGrid>
        <w:gridCol w:w="3090"/>
        <w:gridCol w:w="995"/>
        <w:gridCol w:w="995"/>
        <w:gridCol w:w="995"/>
        <w:gridCol w:w="995"/>
        <w:gridCol w:w="995"/>
        <w:gridCol w:w="995"/>
      </w:tblGrid>
      <w:tr w:rsidR="006A74D0" w:rsidRPr="00453B39" w14:paraId="25A5EA8D" w14:textId="77777777" w:rsidTr="00453B39">
        <w:tc>
          <w:tcPr>
            <w:tcW w:w="39.42%" w:type="pct"/>
            <w:shd w:val="clear" w:color="auto" w:fill="92D050"/>
            <w:tcMar>
              <w:top w:w="0.55pt" w:type="dxa"/>
              <w:bottom w:w="0.55pt" w:type="dxa"/>
            </w:tcMar>
            <w:vAlign w:val="center"/>
          </w:tcPr>
          <w:p w14:paraId="3EB40992" w14:textId="77777777" w:rsidR="00430EC5" w:rsidRPr="00453B39" w:rsidRDefault="006A74D0" w:rsidP="00453B39">
            <w:pPr>
              <w:spacing w:line="18pt" w:lineRule="auto"/>
              <w:rPr>
                <w:rFonts w:ascii="Arial" w:hAnsi="Arial" w:cs="Arial"/>
                <w:b/>
                <w:noProof/>
                <w:color w:val="FFFFFF"/>
                <w:sz w:val="20"/>
                <w:szCs w:val="20"/>
                <w:lang w:eastAsia="sl-SI"/>
              </w:rPr>
            </w:pPr>
            <w:r w:rsidRPr="00453B39">
              <w:rPr>
                <w:rFonts w:ascii="Arial" w:hAnsi="Arial" w:cs="Arial"/>
                <w:b/>
                <w:noProof/>
                <w:color w:val="FFFFFF"/>
                <w:sz w:val="20"/>
                <w:szCs w:val="20"/>
                <w:lang w:eastAsia="sl-SI"/>
              </w:rPr>
              <w:t>Leto</w:t>
            </w:r>
          </w:p>
        </w:tc>
        <w:tc>
          <w:tcPr>
            <w:tcW w:w="10.1%" w:type="pct"/>
            <w:shd w:val="clear" w:color="auto" w:fill="92D050"/>
            <w:tcMar>
              <w:top w:w="0.55pt" w:type="dxa"/>
              <w:bottom w:w="0.55pt" w:type="dxa"/>
            </w:tcMar>
            <w:vAlign w:val="center"/>
          </w:tcPr>
          <w:p w14:paraId="1BDFFDA2" w14:textId="77777777" w:rsidR="00430EC5" w:rsidRPr="00453B39" w:rsidRDefault="00430EC5" w:rsidP="00453B39">
            <w:pPr>
              <w:spacing w:line="18pt" w:lineRule="auto"/>
              <w:jc w:val="end"/>
              <w:rPr>
                <w:rFonts w:ascii="Arial" w:hAnsi="Arial" w:cs="Arial"/>
                <w:b/>
                <w:noProof/>
                <w:color w:val="FFFFFF"/>
                <w:sz w:val="20"/>
                <w:szCs w:val="20"/>
                <w:lang w:eastAsia="sl-SI"/>
              </w:rPr>
            </w:pPr>
            <w:r w:rsidRPr="00453B39">
              <w:rPr>
                <w:rFonts w:ascii="Arial" w:hAnsi="Arial" w:cs="Arial"/>
                <w:b/>
                <w:noProof/>
                <w:color w:val="FFFFFF"/>
                <w:sz w:val="20"/>
                <w:szCs w:val="20"/>
                <w:lang w:eastAsia="sl-SI"/>
              </w:rPr>
              <w:t>2005</w:t>
            </w:r>
          </w:p>
        </w:tc>
        <w:tc>
          <w:tcPr>
            <w:tcW w:w="10.1%" w:type="pct"/>
            <w:shd w:val="clear" w:color="auto" w:fill="92D050"/>
            <w:tcMar>
              <w:top w:w="0.55pt" w:type="dxa"/>
              <w:bottom w:w="0.55pt" w:type="dxa"/>
            </w:tcMar>
            <w:vAlign w:val="center"/>
          </w:tcPr>
          <w:p w14:paraId="7B11F049" w14:textId="77777777" w:rsidR="00430EC5" w:rsidRPr="00453B39" w:rsidRDefault="00430EC5" w:rsidP="00453B39">
            <w:pPr>
              <w:spacing w:line="18pt" w:lineRule="auto"/>
              <w:jc w:val="end"/>
              <w:rPr>
                <w:rFonts w:ascii="Arial" w:hAnsi="Arial" w:cs="Arial"/>
                <w:b/>
                <w:noProof/>
                <w:color w:val="FFFFFF"/>
                <w:sz w:val="20"/>
                <w:szCs w:val="20"/>
                <w:lang w:eastAsia="sl-SI"/>
              </w:rPr>
            </w:pPr>
            <w:r w:rsidRPr="00453B39">
              <w:rPr>
                <w:rFonts w:ascii="Arial" w:hAnsi="Arial" w:cs="Arial"/>
                <w:b/>
                <w:noProof/>
                <w:color w:val="FFFFFF"/>
                <w:sz w:val="20"/>
                <w:szCs w:val="20"/>
                <w:lang w:eastAsia="sl-SI"/>
              </w:rPr>
              <w:t>2006</w:t>
            </w:r>
          </w:p>
        </w:tc>
        <w:tc>
          <w:tcPr>
            <w:tcW w:w="10.1%" w:type="pct"/>
            <w:shd w:val="clear" w:color="auto" w:fill="92D050"/>
            <w:tcMar>
              <w:top w:w="0.55pt" w:type="dxa"/>
              <w:bottom w:w="0.55pt" w:type="dxa"/>
            </w:tcMar>
            <w:vAlign w:val="center"/>
          </w:tcPr>
          <w:p w14:paraId="7A3C28D0" w14:textId="77777777" w:rsidR="00430EC5" w:rsidRPr="00453B39" w:rsidRDefault="00430EC5" w:rsidP="00453B39">
            <w:pPr>
              <w:spacing w:line="18pt" w:lineRule="auto"/>
              <w:jc w:val="end"/>
              <w:rPr>
                <w:rFonts w:ascii="Arial" w:hAnsi="Arial" w:cs="Arial"/>
                <w:b/>
                <w:noProof/>
                <w:color w:val="FFFFFF"/>
                <w:sz w:val="20"/>
                <w:szCs w:val="20"/>
                <w:lang w:eastAsia="sl-SI"/>
              </w:rPr>
            </w:pPr>
            <w:r w:rsidRPr="00453B39">
              <w:rPr>
                <w:rFonts w:ascii="Arial" w:hAnsi="Arial" w:cs="Arial"/>
                <w:b/>
                <w:noProof/>
                <w:color w:val="FFFFFF"/>
                <w:sz w:val="20"/>
                <w:szCs w:val="20"/>
                <w:lang w:eastAsia="sl-SI"/>
              </w:rPr>
              <w:t>2007</w:t>
            </w:r>
          </w:p>
        </w:tc>
        <w:tc>
          <w:tcPr>
            <w:tcW w:w="10.1%" w:type="pct"/>
            <w:shd w:val="clear" w:color="auto" w:fill="92D050"/>
            <w:tcMar>
              <w:top w:w="0.55pt" w:type="dxa"/>
              <w:bottom w:w="0.55pt" w:type="dxa"/>
            </w:tcMar>
            <w:vAlign w:val="center"/>
          </w:tcPr>
          <w:p w14:paraId="70F69CFC" w14:textId="77777777" w:rsidR="00430EC5" w:rsidRPr="00453B39" w:rsidRDefault="00430EC5" w:rsidP="00453B39">
            <w:pPr>
              <w:spacing w:line="18pt" w:lineRule="auto"/>
              <w:jc w:val="end"/>
              <w:rPr>
                <w:rFonts w:ascii="Arial" w:hAnsi="Arial" w:cs="Arial"/>
                <w:b/>
                <w:noProof/>
                <w:color w:val="FFFFFF"/>
                <w:sz w:val="20"/>
                <w:szCs w:val="20"/>
                <w:lang w:eastAsia="sl-SI"/>
              </w:rPr>
            </w:pPr>
            <w:r w:rsidRPr="00453B39">
              <w:rPr>
                <w:rFonts w:ascii="Arial" w:hAnsi="Arial" w:cs="Arial"/>
                <w:b/>
                <w:noProof/>
                <w:color w:val="FFFFFF"/>
                <w:sz w:val="20"/>
                <w:szCs w:val="20"/>
                <w:lang w:eastAsia="sl-SI"/>
              </w:rPr>
              <w:t>2008</w:t>
            </w:r>
          </w:p>
        </w:tc>
        <w:tc>
          <w:tcPr>
            <w:tcW w:w="10.1%" w:type="pct"/>
            <w:shd w:val="clear" w:color="auto" w:fill="92D050"/>
            <w:tcMar>
              <w:top w:w="0.55pt" w:type="dxa"/>
              <w:bottom w:w="0.55pt" w:type="dxa"/>
            </w:tcMar>
            <w:vAlign w:val="center"/>
          </w:tcPr>
          <w:p w14:paraId="3FF15F44" w14:textId="77777777" w:rsidR="00430EC5" w:rsidRPr="00453B39" w:rsidRDefault="00430EC5" w:rsidP="00453B39">
            <w:pPr>
              <w:spacing w:line="18pt" w:lineRule="auto"/>
              <w:jc w:val="end"/>
              <w:rPr>
                <w:rFonts w:ascii="Arial" w:hAnsi="Arial" w:cs="Arial"/>
                <w:b/>
                <w:noProof/>
                <w:color w:val="FFFFFF"/>
                <w:sz w:val="20"/>
                <w:szCs w:val="20"/>
                <w:lang w:eastAsia="sl-SI"/>
              </w:rPr>
            </w:pPr>
            <w:r w:rsidRPr="00453B39">
              <w:rPr>
                <w:rFonts w:ascii="Arial" w:hAnsi="Arial" w:cs="Arial"/>
                <w:b/>
                <w:noProof/>
                <w:color w:val="FFFFFF"/>
                <w:sz w:val="20"/>
                <w:szCs w:val="20"/>
                <w:lang w:eastAsia="sl-SI"/>
              </w:rPr>
              <w:t>2009</w:t>
            </w:r>
          </w:p>
        </w:tc>
        <w:tc>
          <w:tcPr>
            <w:tcW w:w="10.1%" w:type="pct"/>
            <w:shd w:val="clear" w:color="auto" w:fill="92D050"/>
            <w:tcMar>
              <w:top w:w="0.55pt" w:type="dxa"/>
              <w:bottom w:w="0.55pt" w:type="dxa"/>
            </w:tcMar>
            <w:vAlign w:val="center"/>
          </w:tcPr>
          <w:p w14:paraId="29E086F3" w14:textId="77777777" w:rsidR="00430EC5" w:rsidRPr="00453B39" w:rsidRDefault="00430EC5" w:rsidP="00453B39">
            <w:pPr>
              <w:spacing w:line="18pt" w:lineRule="auto"/>
              <w:jc w:val="end"/>
              <w:rPr>
                <w:rFonts w:ascii="Arial" w:hAnsi="Arial" w:cs="Arial"/>
                <w:b/>
                <w:noProof/>
                <w:color w:val="FFFFFF"/>
                <w:sz w:val="20"/>
                <w:szCs w:val="20"/>
                <w:lang w:eastAsia="sl-SI"/>
              </w:rPr>
            </w:pPr>
            <w:r w:rsidRPr="00453B39">
              <w:rPr>
                <w:rFonts w:ascii="Arial" w:hAnsi="Arial" w:cs="Arial"/>
                <w:b/>
                <w:noProof/>
                <w:color w:val="FFFFFF"/>
                <w:sz w:val="20"/>
                <w:szCs w:val="20"/>
                <w:lang w:eastAsia="sl-SI"/>
              </w:rPr>
              <w:t>2010</w:t>
            </w:r>
          </w:p>
        </w:tc>
      </w:tr>
      <w:tr w:rsidR="006A74D0" w:rsidRPr="00453B39" w14:paraId="5178AFB6" w14:textId="77777777" w:rsidTr="00453B39">
        <w:tc>
          <w:tcPr>
            <w:tcW w:w="39.42%" w:type="pct"/>
            <w:shd w:val="clear" w:color="auto" w:fill="auto"/>
            <w:tcMar>
              <w:top w:w="0.55pt" w:type="dxa"/>
              <w:bottom w:w="0.55pt" w:type="dxa"/>
            </w:tcMar>
            <w:vAlign w:val="center"/>
          </w:tcPr>
          <w:p w14:paraId="6923E7A1" w14:textId="77777777" w:rsidR="006A74D0" w:rsidRPr="00453B39" w:rsidRDefault="006A74D0" w:rsidP="00453B39">
            <w:pPr>
              <w:spacing w:line="18pt" w:lineRule="auto"/>
              <w:rPr>
                <w:rFonts w:ascii="Arial" w:hAnsi="Arial" w:cs="Arial"/>
                <w:noProof/>
                <w:sz w:val="20"/>
                <w:szCs w:val="20"/>
                <w:lang w:eastAsia="sl-SI"/>
              </w:rPr>
            </w:pPr>
            <w:r w:rsidRPr="00453B39">
              <w:rPr>
                <w:rFonts w:ascii="Arial" w:hAnsi="Arial" w:cs="Arial"/>
                <w:noProof/>
                <w:sz w:val="20"/>
                <w:szCs w:val="20"/>
                <w:lang w:eastAsia="sl-SI"/>
              </w:rPr>
              <w:t>Emisjie TGP iz kmetijstva (1.000 t CO</w:t>
            </w:r>
            <w:r w:rsidRPr="00453B39">
              <w:rPr>
                <w:rFonts w:ascii="Arial" w:hAnsi="Arial" w:cs="Arial"/>
                <w:noProof/>
                <w:sz w:val="20"/>
                <w:szCs w:val="20"/>
                <w:vertAlign w:val="subscript"/>
                <w:lang w:eastAsia="sl-SI"/>
              </w:rPr>
              <w:t>2</w:t>
            </w:r>
            <w:r w:rsidRPr="00453B39">
              <w:rPr>
                <w:rFonts w:ascii="Arial" w:hAnsi="Arial" w:cs="Arial"/>
                <w:noProof/>
                <w:sz w:val="20"/>
                <w:szCs w:val="20"/>
                <w:lang w:eastAsia="sl-SI"/>
              </w:rPr>
              <w:t xml:space="preserve"> ekv.)</w:t>
            </w:r>
          </w:p>
        </w:tc>
        <w:tc>
          <w:tcPr>
            <w:tcW w:w="10.1%" w:type="pct"/>
            <w:shd w:val="clear" w:color="auto" w:fill="auto"/>
            <w:tcMar>
              <w:top w:w="0.55pt" w:type="dxa"/>
              <w:bottom w:w="0.55pt" w:type="dxa"/>
            </w:tcMar>
            <w:vAlign w:val="center"/>
          </w:tcPr>
          <w:p w14:paraId="217A0579" w14:textId="77777777" w:rsidR="006A74D0" w:rsidRPr="00453B39" w:rsidRDefault="006A74D0"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1.471,00</w:t>
            </w:r>
          </w:p>
        </w:tc>
        <w:tc>
          <w:tcPr>
            <w:tcW w:w="10.1%" w:type="pct"/>
            <w:shd w:val="clear" w:color="auto" w:fill="auto"/>
            <w:tcMar>
              <w:top w:w="0.55pt" w:type="dxa"/>
              <w:bottom w:w="0.55pt" w:type="dxa"/>
            </w:tcMar>
            <w:vAlign w:val="center"/>
          </w:tcPr>
          <w:p w14:paraId="6130C1B4" w14:textId="77777777" w:rsidR="006A74D0" w:rsidRPr="00453B39" w:rsidRDefault="006A74D0"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1.501,38</w:t>
            </w:r>
          </w:p>
        </w:tc>
        <w:tc>
          <w:tcPr>
            <w:tcW w:w="10.1%" w:type="pct"/>
            <w:shd w:val="clear" w:color="auto" w:fill="auto"/>
            <w:tcMar>
              <w:top w:w="0.55pt" w:type="dxa"/>
              <w:bottom w:w="0.55pt" w:type="dxa"/>
            </w:tcMar>
            <w:vAlign w:val="center"/>
          </w:tcPr>
          <w:p w14:paraId="268412EC" w14:textId="77777777" w:rsidR="006A74D0" w:rsidRPr="00453B39" w:rsidRDefault="006A74D0"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1.465,20</w:t>
            </w:r>
          </w:p>
        </w:tc>
        <w:tc>
          <w:tcPr>
            <w:tcW w:w="10.1%" w:type="pct"/>
            <w:shd w:val="clear" w:color="auto" w:fill="auto"/>
            <w:tcMar>
              <w:top w:w="0.55pt" w:type="dxa"/>
              <w:bottom w:w="0.55pt" w:type="dxa"/>
            </w:tcMar>
            <w:vAlign w:val="center"/>
          </w:tcPr>
          <w:p w14:paraId="33D6BD3B" w14:textId="77777777" w:rsidR="006A74D0" w:rsidRPr="00453B39" w:rsidRDefault="006A74D0"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1.413,08</w:t>
            </w:r>
          </w:p>
        </w:tc>
        <w:tc>
          <w:tcPr>
            <w:tcW w:w="10.1%" w:type="pct"/>
            <w:shd w:val="clear" w:color="auto" w:fill="auto"/>
            <w:tcMar>
              <w:top w:w="0.55pt" w:type="dxa"/>
              <w:bottom w:w="0.55pt" w:type="dxa"/>
            </w:tcMar>
            <w:vAlign w:val="center"/>
          </w:tcPr>
          <w:p w14:paraId="50263D93" w14:textId="77777777" w:rsidR="006A74D0" w:rsidRPr="00453B39" w:rsidRDefault="006A74D0"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1.455,83</w:t>
            </w:r>
          </w:p>
        </w:tc>
        <w:tc>
          <w:tcPr>
            <w:tcW w:w="10.1%" w:type="pct"/>
            <w:shd w:val="clear" w:color="auto" w:fill="auto"/>
            <w:tcMar>
              <w:top w:w="0.55pt" w:type="dxa"/>
              <w:bottom w:w="0.55pt" w:type="dxa"/>
            </w:tcMar>
            <w:vAlign w:val="center"/>
          </w:tcPr>
          <w:p w14:paraId="661512A2" w14:textId="77777777" w:rsidR="006A74D0" w:rsidRPr="00453B39" w:rsidRDefault="006A74D0"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1.446,47</w:t>
            </w:r>
          </w:p>
        </w:tc>
      </w:tr>
      <w:tr w:rsidR="006A74D0" w:rsidRPr="00453B39" w14:paraId="21CC9A33" w14:textId="77777777" w:rsidTr="00453B39">
        <w:tc>
          <w:tcPr>
            <w:tcW w:w="39.42%" w:type="pct"/>
            <w:tcBorders>
              <w:bottom w:val="single" w:sz="4" w:space="0" w:color="auto"/>
            </w:tcBorders>
            <w:shd w:val="clear" w:color="auto" w:fill="auto"/>
            <w:tcMar>
              <w:top w:w="0.55pt" w:type="dxa"/>
              <w:bottom w:w="0.55pt" w:type="dxa"/>
            </w:tcMar>
            <w:vAlign w:val="center"/>
          </w:tcPr>
          <w:p w14:paraId="1DF9B14F" w14:textId="77777777" w:rsidR="006A74D0" w:rsidRPr="00453B39" w:rsidRDefault="006A74D0" w:rsidP="00453B39">
            <w:pPr>
              <w:spacing w:line="18pt" w:lineRule="auto"/>
              <w:rPr>
                <w:rFonts w:ascii="Arial" w:hAnsi="Arial" w:cs="Arial"/>
                <w:noProof/>
                <w:sz w:val="20"/>
                <w:szCs w:val="20"/>
                <w:lang w:eastAsia="sl-SI"/>
              </w:rPr>
            </w:pPr>
            <w:r w:rsidRPr="00453B39">
              <w:rPr>
                <w:rFonts w:ascii="Arial" w:hAnsi="Arial" w:cs="Arial"/>
                <w:noProof/>
                <w:sz w:val="20"/>
                <w:szCs w:val="20"/>
                <w:lang w:eastAsia="sl-SI"/>
              </w:rPr>
              <w:t>Emisjie TGP iz kmetijstva (% od skupnih emisij TGP)</w:t>
            </w:r>
          </w:p>
        </w:tc>
        <w:tc>
          <w:tcPr>
            <w:tcW w:w="10.1%" w:type="pct"/>
            <w:tcBorders>
              <w:bottom w:val="single" w:sz="4" w:space="0" w:color="auto"/>
            </w:tcBorders>
            <w:shd w:val="clear" w:color="auto" w:fill="auto"/>
            <w:tcMar>
              <w:top w:w="0.55pt" w:type="dxa"/>
              <w:bottom w:w="0.55pt" w:type="dxa"/>
            </w:tcMar>
            <w:vAlign w:val="center"/>
          </w:tcPr>
          <w:p w14:paraId="0F13F586" w14:textId="77777777" w:rsidR="006A74D0" w:rsidRPr="00453B39" w:rsidRDefault="007B41AB"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10,07</w:t>
            </w:r>
          </w:p>
        </w:tc>
        <w:tc>
          <w:tcPr>
            <w:tcW w:w="10.1%" w:type="pct"/>
            <w:tcBorders>
              <w:bottom w:val="single" w:sz="4" w:space="0" w:color="auto"/>
            </w:tcBorders>
            <w:shd w:val="clear" w:color="auto" w:fill="auto"/>
            <w:tcMar>
              <w:top w:w="0.55pt" w:type="dxa"/>
              <w:bottom w:w="0.55pt" w:type="dxa"/>
            </w:tcMar>
            <w:vAlign w:val="center"/>
          </w:tcPr>
          <w:p w14:paraId="0BBED6A5" w14:textId="77777777" w:rsidR="006A74D0" w:rsidRPr="00453B39" w:rsidRDefault="007B41AB"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10,12</w:t>
            </w:r>
          </w:p>
        </w:tc>
        <w:tc>
          <w:tcPr>
            <w:tcW w:w="10.1%" w:type="pct"/>
            <w:tcBorders>
              <w:bottom w:val="single" w:sz="4" w:space="0" w:color="auto"/>
            </w:tcBorders>
            <w:shd w:val="clear" w:color="auto" w:fill="auto"/>
            <w:tcMar>
              <w:top w:w="0.55pt" w:type="dxa"/>
              <w:bottom w:w="0.55pt" w:type="dxa"/>
            </w:tcMar>
            <w:vAlign w:val="center"/>
          </w:tcPr>
          <w:p w14:paraId="333D3DED" w14:textId="77777777" w:rsidR="006A74D0" w:rsidRPr="00453B39" w:rsidRDefault="007B41AB"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10,02</w:t>
            </w:r>
          </w:p>
        </w:tc>
        <w:tc>
          <w:tcPr>
            <w:tcW w:w="10.1%" w:type="pct"/>
            <w:tcBorders>
              <w:bottom w:val="single" w:sz="4" w:space="0" w:color="auto"/>
            </w:tcBorders>
            <w:shd w:val="clear" w:color="auto" w:fill="auto"/>
            <w:tcMar>
              <w:top w:w="0.55pt" w:type="dxa"/>
              <w:bottom w:w="0.55pt" w:type="dxa"/>
            </w:tcMar>
            <w:vAlign w:val="center"/>
          </w:tcPr>
          <w:p w14:paraId="4F7D7999" w14:textId="77777777" w:rsidR="006A74D0" w:rsidRPr="00453B39" w:rsidRDefault="007B41AB"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8,74</w:t>
            </w:r>
          </w:p>
        </w:tc>
        <w:tc>
          <w:tcPr>
            <w:tcW w:w="10.1%" w:type="pct"/>
            <w:tcBorders>
              <w:bottom w:val="single" w:sz="4" w:space="0" w:color="auto"/>
            </w:tcBorders>
            <w:shd w:val="clear" w:color="auto" w:fill="auto"/>
            <w:tcMar>
              <w:top w:w="0.55pt" w:type="dxa"/>
              <w:bottom w:w="0.55pt" w:type="dxa"/>
            </w:tcMar>
            <w:vAlign w:val="center"/>
          </w:tcPr>
          <w:p w14:paraId="1BAECDE2" w14:textId="77777777" w:rsidR="006A74D0" w:rsidRPr="00453B39" w:rsidRDefault="007B41AB"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10,14</w:t>
            </w:r>
          </w:p>
        </w:tc>
        <w:tc>
          <w:tcPr>
            <w:tcW w:w="10.1%" w:type="pct"/>
            <w:tcBorders>
              <w:bottom w:val="single" w:sz="4" w:space="0" w:color="auto"/>
            </w:tcBorders>
            <w:shd w:val="clear" w:color="auto" w:fill="auto"/>
            <w:tcMar>
              <w:top w:w="0.55pt" w:type="dxa"/>
              <w:bottom w:w="0.55pt" w:type="dxa"/>
            </w:tcMar>
            <w:vAlign w:val="center"/>
          </w:tcPr>
          <w:p w14:paraId="1C1D0EC7" w14:textId="77777777" w:rsidR="006A74D0" w:rsidRPr="00453B39" w:rsidRDefault="009936B2"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10,09</w:t>
            </w:r>
          </w:p>
        </w:tc>
      </w:tr>
      <w:tr w:rsidR="006A74D0" w:rsidRPr="00453B39" w14:paraId="5CA5F0EF" w14:textId="77777777" w:rsidTr="00453B39">
        <w:tc>
          <w:tcPr>
            <w:tcW w:w="39.42%" w:type="pct"/>
            <w:shd w:val="clear" w:color="auto" w:fill="92D050"/>
            <w:tcMar>
              <w:top w:w="0.55pt" w:type="dxa"/>
              <w:bottom w:w="0.55pt" w:type="dxa"/>
            </w:tcMar>
            <w:vAlign w:val="center"/>
          </w:tcPr>
          <w:p w14:paraId="414448F4" w14:textId="77777777" w:rsidR="006A74D0" w:rsidRPr="00453B39" w:rsidRDefault="009936B2" w:rsidP="00453B39">
            <w:pPr>
              <w:spacing w:line="18pt" w:lineRule="auto"/>
              <w:rPr>
                <w:rFonts w:ascii="Arial" w:hAnsi="Arial" w:cs="Arial"/>
                <w:noProof/>
                <w:color w:val="FFFFFF"/>
                <w:sz w:val="20"/>
                <w:szCs w:val="20"/>
                <w:lang w:eastAsia="sl-SI"/>
              </w:rPr>
            </w:pPr>
            <w:r w:rsidRPr="00453B39">
              <w:rPr>
                <w:rFonts w:ascii="Arial" w:hAnsi="Arial" w:cs="Arial"/>
                <w:b/>
                <w:noProof/>
                <w:color w:val="FFFFFF"/>
                <w:sz w:val="20"/>
                <w:szCs w:val="20"/>
                <w:lang w:eastAsia="sl-SI"/>
              </w:rPr>
              <w:t>Leto</w:t>
            </w:r>
          </w:p>
        </w:tc>
        <w:tc>
          <w:tcPr>
            <w:tcW w:w="10.1%" w:type="pct"/>
            <w:shd w:val="clear" w:color="auto" w:fill="92D050"/>
            <w:tcMar>
              <w:top w:w="0.55pt" w:type="dxa"/>
              <w:bottom w:w="0.55pt" w:type="dxa"/>
            </w:tcMar>
            <w:vAlign w:val="center"/>
          </w:tcPr>
          <w:p w14:paraId="73AF9BD8" w14:textId="77777777" w:rsidR="006A74D0" w:rsidRPr="00453B39" w:rsidRDefault="006A74D0" w:rsidP="00453B39">
            <w:pPr>
              <w:spacing w:line="18pt" w:lineRule="auto"/>
              <w:jc w:val="end"/>
              <w:rPr>
                <w:rFonts w:ascii="Arial" w:hAnsi="Arial" w:cs="Arial"/>
                <w:b/>
                <w:noProof/>
                <w:color w:val="FFFFFF"/>
                <w:sz w:val="20"/>
                <w:szCs w:val="20"/>
                <w:lang w:eastAsia="sl-SI"/>
              </w:rPr>
            </w:pPr>
            <w:r w:rsidRPr="00453B39">
              <w:rPr>
                <w:rFonts w:ascii="Arial" w:hAnsi="Arial" w:cs="Arial"/>
                <w:b/>
                <w:noProof/>
                <w:color w:val="FFFFFF"/>
                <w:sz w:val="20"/>
                <w:szCs w:val="20"/>
                <w:lang w:eastAsia="sl-SI"/>
              </w:rPr>
              <w:t>2011</w:t>
            </w:r>
          </w:p>
        </w:tc>
        <w:tc>
          <w:tcPr>
            <w:tcW w:w="10.1%" w:type="pct"/>
            <w:shd w:val="clear" w:color="auto" w:fill="92D050"/>
            <w:tcMar>
              <w:top w:w="0.55pt" w:type="dxa"/>
              <w:bottom w:w="0.55pt" w:type="dxa"/>
            </w:tcMar>
            <w:vAlign w:val="center"/>
          </w:tcPr>
          <w:p w14:paraId="32FA9A31" w14:textId="77777777" w:rsidR="006A74D0" w:rsidRPr="00453B39" w:rsidRDefault="006A74D0" w:rsidP="00453B39">
            <w:pPr>
              <w:spacing w:line="18pt" w:lineRule="auto"/>
              <w:jc w:val="end"/>
              <w:rPr>
                <w:rFonts w:ascii="Arial" w:hAnsi="Arial" w:cs="Arial"/>
                <w:b/>
                <w:noProof/>
                <w:color w:val="FFFFFF"/>
                <w:sz w:val="20"/>
                <w:szCs w:val="20"/>
                <w:lang w:eastAsia="sl-SI"/>
              </w:rPr>
            </w:pPr>
            <w:r w:rsidRPr="00453B39">
              <w:rPr>
                <w:rFonts w:ascii="Arial" w:hAnsi="Arial" w:cs="Arial"/>
                <w:b/>
                <w:noProof/>
                <w:color w:val="FFFFFF"/>
                <w:sz w:val="20"/>
                <w:szCs w:val="20"/>
                <w:lang w:eastAsia="sl-SI"/>
              </w:rPr>
              <w:t>2012</w:t>
            </w:r>
          </w:p>
        </w:tc>
        <w:tc>
          <w:tcPr>
            <w:tcW w:w="10.1%" w:type="pct"/>
            <w:shd w:val="clear" w:color="auto" w:fill="92D050"/>
            <w:tcMar>
              <w:top w:w="0.55pt" w:type="dxa"/>
              <w:bottom w:w="0.55pt" w:type="dxa"/>
            </w:tcMar>
            <w:vAlign w:val="center"/>
          </w:tcPr>
          <w:p w14:paraId="52FA12DB" w14:textId="77777777" w:rsidR="006A74D0" w:rsidRPr="00453B39" w:rsidRDefault="006A74D0" w:rsidP="00453B39">
            <w:pPr>
              <w:spacing w:line="18pt" w:lineRule="auto"/>
              <w:jc w:val="end"/>
              <w:rPr>
                <w:rFonts w:ascii="Arial" w:hAnsi="Arial" w:cs="Arial"/>
                <w:b/>
                <w:noProof/>
                <w:color w:val="FFFFFF"/>
                <w:sz w:val="20"/>
                <w:szCs w:val="20"/>
                <w:lang w:eastAsia="sl-SI"/>
              </w:rPr>
            </w:pPr>
            <w:r w:rsidRPr="00453B39">
              <w:rPr>
                <w:rFonts w:ascii="Arial" w:hAnsi="Arial" w:cs="Arial"/>
                <w:b/>
                <w:noProof/>
                <w:color w:val="FFFFFF"/>
                <w:sz w:val="20"/>
                <w:szCs w:val="20"/>
                <w:lang w:eastAsia="sl-SI"/>
              </w:rPr>
              <w:t>2013</w:t>
            </w:r>
          </w:p>
        </w:tc>
        <w:tc>
          <w:tcPr>
            <w:tcW w:w="10.1%" w:type="pct"/>
            <w:shd w:val="clear" w:color="auto" w:fill="92D050"/>
            <w:tcMar>
              <w:top w:w="0.55pt" w:type="dxa"/>
              <w:bottom w:w="0.55pt" w:type="dxa"/>
            </w:tcMar>
            <w:vAlign w:val="center"/>
          </w:tcPr>
          <w:p w14:paraId="5EB23938" w14:textId="77777777" w:rsidR="006A74D0" w:rsidRPr="00453B39" w:rsidRDefault="006A74D0" w:rsidP="00453B39">
            <w:pPr>
              <w:spacing w:line="18pt" w:lineRule="auto"/>
              <w:jc w:val="end"/>
              <w:rPr>
                <w:rFonts w:ascii="Arial" w:hAnsi="Arial" w:cs="Arial"/>
                <w:b/>
                <w:noProof/>
                <w:color w:val="FFFFFF"/>
                <w:sz w:val="20"/>
                <w:szCs w:val="20"/>
                <w:lang w:eastAsia="sl-SI"/>
              </w:rPr>
            </w:pPr>
            <w:r w:rsidRPr="00453B39">
              <w:rPr>
                <w:rFonts w:ascii="Arial" w:hAnsi="Arial" w:cs="Arial"/>
                <w:b/>
                <w:noProof/>
                <w:color w:val="FFFFFF"/>
                <w:sz w:val="20"/>
                <w:szCs w:val="20"/>
                <w:lang w:eastAsia="sl-SI"/>
              </w:rPr>
              <w:t>2014</w:t>
            </w:r>
          </w:p>
        </w:tc>
        <w:tc>
          <w:tcPr>
            <w:tcW w:w="10.1%" w:type="pct"/>
            <w:shd w:val="clear" w:color="auto" w:fill="92D050"/>
            <w:tcMar>
              <w:top w:w="0.55pt" w:type="dxa"/>
              <w:bottom w:w="0.55pt" w:type="dxa"/>
            </w:tcMar>
            <w:vAlign w:val="center"/>
          </w:tcPr>
          <w:p w14:paraId="7649F521" w14:textId="77777777" w:rsidR="006A74D0" w:rsidRPr="00453B39" w:rsidRDefault="006A74D0" w:rsidP="00453B39">
            <w:pPr>
              <w:spacing w:line="18pt" w:lineRule="auto"/>
              <w:jc w:val="end"/>
              <w:rPr>
                <w:rFonts w:ascii="Arial" w:hAnsi="Arial" w:cs="Arial"/>
                <w:b/>
                <w:noProof/>
                <w:color w:val="FFFFFF"/>
                <w:sz w:val="20"/>
                <w:szCs w:val="20"/>
                <w:lang w:eastAsia="sl-SI"/>
              </w:rPr>
            </w:pPr>
            <w:r w:rsidRPr="00453B39">
              <w:rPr>
                <w:rFonts w:ascii="Arial" w:hAnsi="Arial" w:cs="Arial"/>
                <w:b/>
                <w:noProof/>
                <w:color w:val="FFFFFF"/>
                <w:sz w:val="20"/>
                <w:szCs w:val="20"/>
                <w:lang w:eastAsia="sl-SI"/>
              </w:rPr>
              <w:t>2015</w:t>
            </w:r>
          </w:p>
        </w:tc>
        <w:tc>
          <w:tcPr>
            <w:tcW w:w="10.1%" w:type="pct"/>
            <w:shd w:val="clear" w:color="auto" w:fill="92D050"/>
            <w:tcMar>
              <w:top w:w="0.55pt" w:type="dxa"/>
              <w:bottom w:w="0.55pt" w:type="dxa"/>
            </w:tcMar>
            <w:vAlign w:val="center"/>
          </w:tcPr>
          <w:p w14:paraId="0E4DE063" w14:textId="77777777" w:rsidR="006A74D0" w:rsidRPr="00453B39" w:rsidRDefault="006A74D0" w:rsidP="00453B39">
            <w:pPr>
              <w:spacing w:line="18pt" w:lineRule="auto"/>
              <w:jc w:val="end"/>
              <w:rPr>
                <w:rFonts w:ascii="Arial" w:hAnsi="Arial" w:cs="Arial"/>
                <w:b/>
                <w:noProof/>
                <w:color w:val="FFFFFF"/>
                <w:sz w:val="20"/>
                <w:szCs w:val="20"/>
                <w:lang w:eastAsia="sl-SI"/>
              </w:rPr>
            </w:pPr>
            <w:r w:rsidRPr="00453B39">
              <w:rPr>
                <w:rFonts w:ascii="Arial" w:hAnsi="Arial" w:cs="Arial"/>
                <w:b/>
                <w:noProof/>
                <w:color w:val="FFFFFF"/>
                <w:sz w:val="20"/>
                <w:szCs w:val="20"/>
                <w:lang w:eastAsia="sl-SI"/>
              </w:rPr>
              <w:t>2016</w:t>
            </w:r>
          </w:p>
        </w:tc>
      </w:tr>
      <w:tr w:rsidR="006A74D0" w:rsidRPr="00453B39" w14:paraId="0AECB047" w14:textId="77777777" w:rsidTr="00453B39">
        <w:tc>
          <w:tcPr>
            <w:tcW w:w="39.42%" w:type="pct"/>
            <w:shd w:val="clear" w:color="auto" w:fill="auto"/>
            <w:tcMar>
              <w:top w:w="0.55pt" w:type="dxa"/>
              <w:bottom w:w="0.55pt" w:type="dxa"/>
            </w:tcMar>
            <w:vAlign w:val="center"/>
          </w:tcPr>
          <w:p w14:paraId="6518D8CA" w14:textId="77777777" w:rsidR="006A74D0" w:rsidRPr="00453B39" w:rsidRDefault="006A74D0" w:rsidP="00453B39">
            <w:pPr>
              <w:spacing w:line="18pt" w:lineRule="auto"/>
              <w:rPr>
                <w:rFonts w:ascii="Arial" w:hAnsi="Arial" w:cs="Arial"/>
                <w:noProof/>
                <w:sz w:val="20"/>
                <w:szCs w:val="20"/>
                <w:lang w:eastAsia="sl-SI"/>
              </w:rPr>
            </w:pPr>
            <w:r w:rsidRPr="00453B39">
              <w:rPr>
                <w:rFonts w:ascii="Arial" w:hAnsi="Arial" w:cs="Arial"/>
                <w:noProof/>
                <w:sz w:val="20"/>
                <w:szCs w:val="20"/>
                <w:lang w:eastAsia="sl-SI"/>
              </w:rPr>
              <w:t>Emisjie TGP iz kmetijstva (1.000 t CO</w:t>
            </w:r>
            <w:r w:rsidRPr="00453B39">
              <w:rPr>
                <w:rFonts w:ascii="Arial" w:hAnsi="Arial" w:cs="Arial"/>
                <w:noProof/>
                <w:sz w:val="20"/>
                <w:szCs w:val="20"/>
                <w:vertAlign w:val="subscript"/>
                <w:lang w:eastAsia="sl-SI"/>
              </w:rPr>
              <w:t>2</w:t>
            </w:r>
            <w:r w:rsidRPr="00453B39">
              <w:rPr>
                <w:rFonts w:ascii="Arial" w:hAnsi="Arial" w:cs="Arial"/>
                <w:noProof/>
                <w:sz w:val="20"/>
                <w:szCs w:val="20"/>
                <w:lang w:eastAsia="sl-SI"/>
              </w:rPr>
              <w:t xml:space="preserve"> ekv.)</w:t>
            </w:r>
          </w:p>
        </w:tc>
        <w:tc>
          <w:tcPr>
            <w:tcW w:w="10.1%" w:type="pct"/>
            <w:shd w:val="clear" w:color="auto" w:fill="auto"/>
            <w:tcMar>
              <w:top w:w="0.55pt" w:type="dxa"/>
              <w:bottom w:w="0.55pt" w:type="dxa"/>
            </w:tcMar>
            <w:vAlign w:val="center"/>
          </w:tcPr>
          <w:p w14:paraId="0541A0AB" w14:textId="77777777" w:rsidR="006A74D0" w:rsidRPr="00453B39" w:rsidRDefault="006A74D0"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1.460,98</w:t>
            </w:r>
          </w:p>
        </w:tc>
        <w:tc>
          <w:tcPr>
            <w:tcW w:w="10.1%" w:type="pct"/>
            <w:shd w:val="clear" w:color="auto" w:fill="auto"/>
            <w:tcMar>
              <w:top w:w="0.55pt" w:type="dxa"/>
              <w:bottom w:w="0.55pt" w:type="dxa"/>
            </w:tcMar>
            <w:vAlign w:val="center"/>
          </w:tcPr>
          <w:p w14:paraId="41BD6716" w14:textId="77777777" w:rsidR="006A74D0" w:rsidRPr="00453B39" w:rsidRDefault="006A74D0"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1.474,39</w:t>
            </w:r>
          </w:p>
        </w:tc>
        <w:tc>
          <w:tcPr>
            <w:tcW w:w="10.1%" w:type="pct"/>
            <w:shd w:val="clear" w:color="auto" w:fill="auto"/>
            <w:tcMar>
              <w:top w:w="0.55pt" w:type="dxa"/>
              <w:bottom w:w="0.55pt" w:type="dxa"/>
            </w:tcMar>
            <w:vAlign w:val="center"/>
          </w:tcPr>
          <w:p w14:paraId="1A287BDB" w14:textId="77777777" w:rsidR="006A74D0" w:rsidRPr="00453B39" w:rsidRDefault="006A74D0"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1.490,65</w:t>
            </w:r>
          </w:p>
        </w:tc>
        <w:tc>
          <w:tcPr>
            <w:tcW w:w="10.1%" w:type="pct"/>
            <w:shd w:val="clear" w:color="auto" w:fill="auto"/>
            <w:tcMar>
              <w:top w:w="0.55pt" w:type="dxa"/>
              <w:bottom w:w="0.55pt" w:type="dxa"/>
            </w:tcMar>
            <w:vAlign w:val="center"/>
          </w:tcPr>
          <w:p w14:paraId="1E243144" w14:textId="77777777" w:rsidR="006A74D0" w:rsidRPr="00453B39" w:rsidRDefault="006A74D0"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1.569,19</w:t>
            </w:r>
          </w:p>
        </w:tc>
        <w:tc>
          <w:tcPr>
            <w:tcW w:w="10.1%" w:type="pct"/>
            <w:shd w:val="clear" w:color="auto" w:fill="auto"/>
            <w:tcMar>
              <w:top w:w="0.55pt" w:type="dxa"/>
              <w:bottom w:w="0.55pt" w:type="dxa"/>
            </w:tcMar>
            <w:vAlign w:val="center"/>
          </w:tcPr>
          <w:p w14:paraId="6D82B3B9" w14:textId="77777777" w:rsidR="006A74D0" w:rsidRPr="00453B39" w:rsidRDefault="006A74D0"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1.638,36</w:t>
            </w:r>
          </w:p>
        </w:tc>
        <w:tc>
          <w:tcPr>
            <w:tcW w:w="10.1%" w:type="pct"/>
            <w:shd w:val="clear" w:color="auto" w:fill="auto"/>
            <w:tcMar>
              <w:top w:w="0.55pt" w:type="dxa"/>
              <w:bottom w:w="0.55pt" w:type="dxa"/>
            </w:tcMar>
            <w:vAlign w:val="center"/>
          </w:tcPr>
          <w:p w14:paraId="4A35BEFC" w14:textId="77777777" w:rsidR="006A74D0" w:rsidRPr="00453B39" w:rsidRDefault="006A74D0"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1.672,86</w:t>
            </w:r>
          </w:p>
        </w:tc>
      </w:tr>
      <w:tr w:rsidR="006A74D0" w:rsidRPr="00453B39" w14:paraId="22DAC331" w14:textId="77777777" w:rsidTr="00453B39">
        <w:tc>
          <w:tcPr>
            <w:tcW w:w="39.42%" w:type="pct"/>
            <w:shd w:val="clear" w:color="auto" w:fill="auto"/>
            <w:tcMar>
              <w:top w:w="0.55pt" w:type="dxa"/>
              <w:bottom w:w="0.55pt" w:type="dxa"/>
            </w:tcMar>
            <w:vAlign w:val="center"/>
          </w:tcPr>
          <w:p w14:paraId="35334865" w14:textId="77777777" w:rsidR="006A74D0" w:rsidRPr="00453B39" w:rsidRDefault="006A74D0" w:rsidP="00453B39">
            <w:pPr>
              <w:spacing w:line="18pt" w:lineRule="auto"/>
              <w:rPr>
                <w:rFonts w:ascii="Arial" w:hAnsi="Arial" w:cs="Arial"/>
                <w:noProof/>
                <w:sz w:val="20"/>
                <w:szCs w:val="20"/>
                <w:lang w:eastAsia="sl-SI"/>
              </w:rPr>
            </w:pPr>
            <w:r w:rsidRPr="00453B39">
              <w:rPr>
                <w:rFonts w:ascii="Arial" w:hAnsi="Arial" w:cs="Arial"/>
                <w:noProof/>
                <w:sz w:val="20"/>
                <w:szCs w:val="20"/>
                <w:lang w:eastAsia="sl-SI"/>
              </w:rPr>
              <w:t>Emisjie TGP iz kmetijstva (% od skupnih emisij TGP)</w:t>
            </w:r>
          </w:p>
        </w:tc>
        <w:tc>
          <w:tcPr>
            <w:tcW w:w="10.1%" w:type="pct"/>
            <w:shd w:val="clear" w:color="auto" w:fill="auto"/>
            <w:tcMar>
              <w:top w:w="0.55pt" w:type="dxa"/>
              <w:bottom w:w="0.55pt" w:type="dxa"/>
            </w:tcMar>
            <w:vAlign w:val="center"/>
          </w:tcPr>
          <w:p w14:paraId="0B6D11CD" w14:textId="77777777" w:rsidR="006A74D0" w:rsidRPr="00453B39" w:rsidRDefault="007B41AB"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10,16</w:t>
            </w:r>
          </w:p>
        </w:tc>
        <w:tc>
          <w:tcPr>
            <w:tcW w:w="10.1%" w:type="pct"/>
            <w:shd w:val="clear" w:color="auto" w:fill="auto"/>
            <w:tcMar>
              <w:top w:w="0.55pt" w:type="dxa"/>
              <w:bottom w:w="0.55pt" w:type="dxa"/>
            </w:tcMar>
            <w:vAlign w:val="center"/>
          </w:tcPr>
          <w:p w14:paraId="7250A768" w14:textId="77777777" w:rsidR="006A74D0" w:rsidRPr="00453B39" w:rsidRDefault="007B41AB"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10,67</w:t>
            </w:r>
          </w:p>
        </w:tc>
        <w:tc>
          <w:tcPr>
            <w:tcW w:w="10.1%" w:type="pct"/>
            <w:shd w:val="clear" w:color="auto" w:fill="auto"/>
            <w:tcMar>
              <w:top w:w="0.55pt" w:type="dxa"/>
              <w:bottom w:w="0.55pt" w:type="dxa"/>
            </w:tcMar>
            <w:vAlign w:val="center"/>
          </w:tcPr>
          <w:p w14:paraId="1B333AFE" w14:textId="77777777" w:rsidR="006A74D0" w:rsidRPr="00453B39" w:rsidRDefault="007B41AB"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10,95</w:t>
            </w:r>
          </w:p>
        </w:tc>
        <w:tc>
          <w:tcPr>
            <w:tcW w:w="10.1%" w:type="pct"/>
            <w:shd w:val="clear" w:color="auto" w:fill="auto"/>
            <w:tcMar>
              <w:top w:w="0.55pt" w:type="dxa"/>
              <w:bottom w:w="0.55pt" w:type="dxa"/>
            </w:tcMar>
            <w:vAlign w:val="center"/>
          </w:tcPr>
          <w:p w14:paraId="176ADFA4" w14:textId="77777777" w:rsidR="006A74D0" w:rsidRPr="00453B39" w:rsidRDefault="007B41AB"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13,36</w:t>
            </w:r>
          </w:p>
        </w:tc>
        <w:tc>
          <w:tcPr>
            <w:tcW w:w="10.1%" w:type="pct"/>
            <w:shd w:val="clear" w:color="auto" w:fill="auto"/>
            <w:tcMar>
              <w:top w:w="0.55pt" w:type="dxa"/>
              <w:bottom w:w="0.55pt" w:type="dxa"/>
            </w:tcMar>
            <w:vAlign w:val="center"/>
          </w:tcPr>
          <w:p w14:paraId="7A126759" w14:textId="77777777" w:rsidR="006A74D0" w:rsidRPr="00453B39" w:rsidRDefault="006A74D0"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13,79</w:t>
            </w:r>
          </w:p>
        </w:tc>
        <w:tc>
          <w:tcPr>
            <w:tcW w:w="10.1%" w:type="pct"/>
            <w:shd w:val="clear" w:color="auto" w:fill="auto"/>
            <w:tcMar>
              <w:top w:w="0.55pt" w:type="dxa"/>
              <w:bottom w:w="0.55pt" w:type="dxa"/>
            </w:tcMar>
            <w:vAlign w:val="center"/>
          </w:tcPr>
          <w:p w14:paraId="2F13BA31" w14:textId="77777777" w:rsidR="006A74D0" w:rsidRPr="00453B39" w:rsidRDefault="006A74D0" w:rsidP="00453B39">
            <w:pPr>
              <w:spacing w:line="18pt" w:lineRule="auto"/>
              <w:jc w:val="end"/>
              <w:rPr>
                <w:rFonts w:ascii="Arial" w:hAnsi="Arial" w:cs="Arial"/>
                <w:noProof/>
                <w:sz w:val="20"/>
                <w:szCs w:val="20"/>
                <w:lang w:eastAsia="sl-SI"/>
              </w:rPr>
            </w:pPr>
            <w:r w:rsidRPr="00453B39">
              <w:rPr>
                <w:rFonts w:ascii="Arial" w:hAnsi="Arial" w:cs="Arial"/>
                <w:noProof/>
                <w:sz w:val="20"/>
                <w:szCs w:val="20"/>
                <w:lang w:eastAsia="sl-SI"/>
              </w:rPr>
              <w:t>13,14</w:t>
            </w:r>
          </w:p>
        </w:tc>
      </w:tr>
    </w:tbl>
    <w:p w14:paraId="3D7EFD07" w14:textId="77777777" w:rsidR="00430EC5" w:rsidRPr="00430EC5" w:rsidRDefault="00430EC5" w:rsidP="009936B2">
      <w:pPr>
        <w:spacing w:line="18pt" w:lineRule="auto"/>
        <w:rPr>
          <w:rFonts w:ascii="Arial" w:hAnsi="Arial" w:cs="Arial"/>
          <w:sz w:val="16"/>
          <w:szCs w:val="16"/>
          <w:lang w:eastAsia="sl-SI"/>
        </w:rPr>
      </w:pPr>
      <w:r w:rsidRPr="00430EC5">
        <w:rPr>
          <w:rFonts w:ascii="Arial" w:hAnsi="Arial" w:cs="Arial"/>
          <w:noProof/>
          <w:sz w:val="16"/>
          <w:szCs w:val="16"/>
          <w:lang w:eastAsia="sl-SI"/>
        </w:rPr>
        <w:t xml:space="preserve">Vir: </w:t>
      </w:r>
      <w:r w:rsidR="00BA0044" w:rsidRPr="00BA0044">
        <w:rPr>
          <w:rFonts w:ascii="Arial" w:hAnsi="Arial" w:cs="Arial"/>
          <w:sz w:val="16"/>
          <w:szCs w:val="16"/>
          <w:lang w:eastAsia="sl-SI"/>
        </w:rPr>
        <w:t>https://agridata.ec.europa.eu/extensions/DashboardIndicators/DataExplorer.html</w:t>
      </w:r>
    </w:p>
    <w:p w14:paraId="4BBDC14C" w14:textId="77777777" w:rsidR="00F52790" w:rsidRPr="006C13DA" w:rsidRDefault="00F52790" w:rsidP="006C13DA">
      <w:pPr>
        <w:spacing w:before="10pt" w:after="10pt" w:line="18pt" w:lineRule="auto"/>
        <w:rPr>
          <w:rFonts w:ascii="Arial" w:hAnsi="Arial" w:cs="Arial"/>
          <w:sz w:val="20"/>
          <w:szCs w:val="20"/>
          <w:lang w:eastAsia="sl-SI"/>
        </w:rPr>
      </w:pPr>
    </w:p>
    <w:tbl>
      <w:tblPr>
        <w:tblW w:w="0pt" w:type="auto"/>
        <w:tblLook w:firstRow="1" w:lastRow="0" w:firstColumn="1" w:lastColumn="0" w:noHBand="0" w:noVBand="1"/>
      </w:tblPr>
      <w:tblGrid>
        <w:gridCol w:w="9070"/>
      </w:tblGrid>
      <w:tr w:rsidR="009936B2" w:rsidRPr="006C13DA" w14:paraId="185FF761" w14:textId="77777777" w:rsidTr="00D551C1">
        <w:tc>
          <w:tcPr>
            <w:tcW w:w="464.30pt" w:type="dxa"/>
            <w:shd w:val="clear" w:color="auto" w:fill="auto"/>
          </w:tcPr>
          <w:p w14:paraId="49AD4C96" w14:textId="77777777" w:rsidR="009936B2" w:rsidRPr="009936B2" w:rsidRDefault="009936B2" w:rsidP="009936B2">
            <w:pPr>
              <w:autoSpaceDE w:val="0"/>
              <w:autoSpaceDN w:val="0"/>
              <w:adjustRightInd w:val="0"/>
              <w:spacing w:line="18pt" w:lineRule="auto"/>
              <w:rPr>
                <w:rFonts w:ascii="Arial" w:eastAsia="Calibri" w:hAnsi="Arial" w:cs="Arial"/>
                <w:noProof/>
                <w:sz w:val="20"/>
                <w:szCs w:val="20"/>
                <w:lang w:eastAsia="sl-SI"/>
              </w:rPr>
            </w:pPr>
            <w:r w:rsidRPr="009936B2">
              <w:rPr>
                <w:rFonts w:ascii="Arial" w:hAnsi="Arial" w:cs="Arial"/>
                <w:sz w:val="20"/>
                <w:szCs w:val="20"/>
              </w:rPr>
              <w:t xml:space="preserve">Slika </w:t>
            </w:r>
            <w:r w:rsidRPr="009936B2">
              <w:rPr>
                <w:rFonts w:ascii="Arial" w:hAnsi="Arial" w:cs="Arial"/>
                <w:sz w:val="20"/>
                <w:szCs w:val="20"/>
              </w:rPr>
              <w:fldChar w:fldCharType="begin"/>
            </w:r>
            <w:r w:rsidRPr="009936B2">
              <w:rPr>
                <w:rFonts w:ascii="Arial" w:hAnsi="Arial" w:cs="Arial"/>
                <w:sz w:val="20"/>
                <w:szCs w:val="20"/>
              </w:rPr>
              <w:instrText xml:space="preserve"> SEQ Slika \* ARABIC </w:instrText>
            </w:r>
            <w:r w:rsidRPr="009936B2">
              <w:rPr>
                <w:rFonts w:ascii="Arial" w:hAnsi="Arial" w:cs="Arial"/>
                <w:sz w:val="20"/>
                <w:szCs w:val="20"/>
              </w:rPr>
              <w:fldChar w:fldCharType="separate"/>
            </w:r>
            <w:r w:rsidR="004F145A">
              <w:rPr>
                <w:rFonts w:ascii="Arial" w:hAnsi="Arial" w:cs="Arial"/>
                <w:noProof/>
                <w:sz w:val="20"/>
                <w:szCs w:val="20"/>
              </w:rPr>
              <w:t>10</w:t>
            </w:r>
            <w:r w:rsidRPr="009936B2">
              <w:rPr>
                <w:rFonts w:ascii="Arial" w:hAnsi="Arial" w:cs="Arial"/>
                <w:sz w:val="20"/>
                <w:szCs w:val="20"/>
              </w:rPr>
              <w:fldChar w:fldCharType="end"/>
            </w:r>
            <w:r w:rsidRPr="009936B2">
              <w:rPr>
                <w:rFonts w:ascii="Arial" w:hAnsi="Arial" w:cs="Arial"/>
                <w:sz w:val="20"/>
                <w:szCs w:val="20"/>
              </w:rPr>
              <w:t>: Emisije toplogrednih plinov v Sloveniji</w:t>
            </w:r>
          </w:p>
        </w:tc>
      </w:tr>
      <w:tr w:rsidR="00F52790" w:rsidRPr="006C13DA" w14:paraId="43DCE256" w14:textId="77777777" w:rsidTr="008C1598">
        <w:tc>
          <w:tcPr>
            <w:tcW w:w="464.30pt" w:type="dxa"/>
            <w:shd w:val="clear" w:color="auto" w:fill="auto"/>
            <w:vAlign w:val="center"/>
          </w:tcPr>
          <w:p w14:paraId="34A1F265" w14:textId="2626BAF8" w:rsidR="00F52790" w:rsidRPr="006C13DA" w:rsidRDefault="006C44D4" w:rsidP="008C1598">
            <w:pPr>
              <w:autoSpaceDE w:val="0"/>
              <w:autoSpaceDN w:val="0"/>
              <w:adjustRightInd w:val="0"/>
              <w:jc w:val="center"/>
              <w:rPr>
                <w:rFonts w:ascii="Arial" w:hAnsi="Arial" w:cs="Arial"/>
                <w:sz w:val="20"/>
                <w:szCs w:val="20"/>
                <w:lang w:eastAsia="sl-SI"/>
              </w:rPr>
            </w:pPr>
            <w:r w:rsidRPr="006C13DA">
              <w:rPr>
                <w:rFonts w:ascii="Arial" w:eastAsia="Calibri" w:hAnsi="Arial" w:cs="Arial"/>
                <w:noProof/>
                <w:sz w:val="20"/>
                <w:szCs w:val="20"/>
                <w:lang w:eastAsia="sl-SI"/>
              </w:rPr>
              <w:drawing>
                <wp:inline distT="0" distB="0" distL="0" distR="0" wp14:anchorId="649AADA0" wp14:editId="694C10A0">
                  <wp:extent cx="4524375" cy="2701925"/>
                  <wp:effectExtent l="19050" t="19050" r="9525" b="3175"/>
                  <wp:docPr id="14" name="Slika 16318653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Slika 1631865345"/>
                          <pic:cNvPicPr>
                            <a:picLocks noChangeAspect="1" noChangeArrowheads="1"/>
                          </pic:cNvPicPr>
                        </pic:nvPicPr>
                        <pic:blipFill>
                          <a:blip r:embed="rId32" cstate="print">
                            <a:extLst>
                              <a:ext uri="{28A0092B-C50C-407E-A947-70E740481C1C}">
                                <a14:useLocalDpi xmlns:a14="http://schemas.microsoft.com/office/drawing/2010/main" val="0"/>
                              </a:ext>
                            </a:extLst>
                          </a:blip>
                          <a:srcRect t="6.985%" b="3.514%"/>
                          <a:stretch>
                            <a:fillRect/>
                          </a:stretch>
                        </pic:blipFill>
                        <pic:spPr bwMode="auto">
                          <a:xfrm>
                            <a:off x="0" y="0"/>
                            <a:ext cx="4524375" cy="2701925"/>
                          </a:xfrm>
                          <a:prstGeom prst="rect">
                            <a:avLst/>
                          </a:prstGeom>
                          <a:noFill/>
                          <a:ln w="6350" cmpd="sng">
                            <a:solidFill>
                              <a:srgbClr val="000000"/>
                            </a:solidFill>
                            <a:miter lim="800%"/>
                            <a:headEnd/>
                            <a:tailEnd/>
                          </a:ln>
                          <a:effectLst/>
                        </pic:spPr>
                      </pic:pic>
                    </a:graphicData>
                  </a:graphic>
                </wp:inline>
              </w:drawing>
            </w:r>
          </w:p>
        </w:tc>
      </w:tr>
      <w:tr w:rsidR="00F52790" w:rsidRPr="009936B2" w14:paraId="3C88CBC7" w14:textId="77777777" w:rsidTr="00D551C1">
        <w:tc>
          <w:tcPr>
            <w:tcW w:w="464.30pt" w:type="dxa"/>
            <w:shd w:val="clear" w:color="auto" w:fill="auto"/>
          </w:tcPr>
          <w:p w14:paraId="0BE3C853" w14:textId="77777777" w:rsidR="00F52790" w:rsidRPr="009936B2" w:rsidRDefault="009936B2" w:rsidP="008C1598">
            <w:pPr>
              <w:pStyle w:val="Napis"/>
              <w:spacing w:before="6pt" w:after="10pt"/>
              <w:rPr>
                <w:rFonts w:ascii="Arial" w:eastAsia="Calibri" w:hAnsi="Arial" w:cs="Arial"/>
                <w:b w:val="0"/>
                <w:sz w:val="16"/>
                <w:szCs w:val="16"/>
              </w:rPr>
            </w:pPr>
            <w:r w:rsidRPr="009936B2">
              <w:rPr>
                <w:rFonts w:ascii="Arial" w:eastAsia="Calibri" w:hAnsi="Arial" w:cs="Arial"/>
                <w:b w:val="0"/>
                <w:sz w:val="16"/>
                <w:szCs w:val="16"/>
              </w:rPr>
              <w:t>Vir:</w:t>
            </w:r>
            <w:r w:rsidRPr="009936B2">
              <w:rPr>
                <w:rFonts w:ascii="Arial" w:hAnsi="Arial" w:cs="Arial"/>
                <w:b w:val="0"/>
                <w:sz w:val="16"/>
                <w:szCs w:val="16"/>
              </w:rPr>
              <w:t xml:space="preserve"> SURS</w:t>
            </w:r>
            <w:r>
              <w:rPr>
                <w:rFonts w:ascii="Arial" w:hAnsi="Arial" w:cs="Arial"/>
                <w:b w:val="0"/>
                <w:sz w:val="16"/>
                <w:szCs w:val="16"/>
              </w:rPr>
              <w:t xml:space="preserve">: </w:t>
            </w:r>
            <w:r w:rsidR="00BA0044" w:rsidRPr="00BA0044">
              <w:rPr>
                <w:rFonts w:ascii="Arial" w:hAnsi="Arial" w:cs="Arial"/>
                <w:b w:val="0"/>
                <w:sz w:val="16"/>
                <w:szCs w:val="16"/>
              </w:rPr>
              <w:t>https://www.stat.si/Pages/cilji/cilj-13.-sprejeti-nujne-ukrepe-za-boj-proti-podnebnim-spremembam-in-njihovim-posledicam/13.1-izpusti-toplogrednih-plinov-(indeksirane-vsote-in-na-prebivalca</w:t>
            </w:r>
          </w:p>
        </w:tc>
      </w:tr>
    </w:tbl>
    <w:p w14:paraId="66FE70E6" w14:textId="77777777" w:rsidR="00F52790" w:rsidRPr="006C13DA" w:rsidRDefault="00DC46C7" w:rsidP="009936B2">
      <w:pPr>
        <w:spacing w:before="10pt" w:after="10pt" w:line="18pt" w:lineRule="auto"/>
        <w:rPr>
          <w:rFonts w:ascii="Arial" w:hAnsi="Arial" w:cs="Arial"/>
          <w:sz w:val="20"/>
          <w:szCs w:val="20"/>
        </w:rPr>
      </w:pPr>
      <w:r w:rsidRPr="006C13DA">
        <w:rPr>
          <w:rFonts w:ascii="Arial" w:hAnsi="Arial" w:cs="Arial"/>
          <w:sz w:val="20"/>
          <w:szCs w:val="20"/>
        </w:rPr>
        <w:t>Kmetijstvo je vir emisij amonijaka (prvi sektor po velikosti, 92,2 % v letu 2018), nemetanskih hlapnih organskih spojin NMVOC (tretji sektor po velikosti, 18,8 % v letu 2018), dušikovih oksidov NOx; (7,1 % v letu 2018), delcev PM</w:t>
      </w:r>
      <w:r w:rsidRPr="006C13DA">
        <w:rPr>
          <w:rFonts w:ascii="Arial" w:hAnsi="Arial" w:cs="Arial"/>
          <w:sz w:val="20"/>
          <w:szCs w:val="20"/>
          <w:vertAlign w:val="subscript"/>
        </w:rPr>
        <w:t>10</w:t>
      </w:r>
      <w:r w:rsidRPr="006C13DA">
        <w:rPr>
          <w:rFonts w:ascii="Arial" w:hAnsi="Arial" w:cs="Arial"/>
          <w:sz w:val="20"/>
          <w:szCs w:val="20"/>
        </w:rPr>
        <w:t xml:space="preserve"> (3,9 % v letu 2018) in delcev PM</w:t>
      </w:r>
      <w:r w:rsidRPr="006C13DA">
        <w:rPr>
          <w:rFonts w:ascii="Arial" w:hAnsi="Arial" w:cs="Arial"/>
          <w:sz w:val="20"/>
          <w:szCs w:val="20"/>
          <w:vertAlign w:val="subscript"/>
        </w:rPr>
        <w:t xml:space="preserve">2,5 </w:t>
      </w:r>
      <w:r w:rsidRPr="006C13DA">
        <w:rPr>
          <w:rFonts w:ascii="Arial" w:hAnsi="Arial" w:cs="Arial"/>
          <w:sz w:val="20"/>
          <w:szCs w:val="20"/>
        </w:rPr>
        <w:t>(1,1 % v letu 2018).</w:t>
      </w:r>
    </w:p>
    <w:p w14:paraId="4A3E1F11" w14:textId="77777777" w:rsidR="00B32D8A" w:rsidRPr="009936B2" w:rsidRDefault="00981E92" w:rsidP="00981E92">
      <w:pPr>
        <w:pStyle w:val="Odstavekseznama"/>
        <w:spacing w:before="10pt" w:after="10pt" w:line="18pt" w:lineRule="auto"/>
        <w:ind w:start="0pt"/>
        <w:rPr>
          <w:rFonts w:ascii="Arial" w:hAnsi="Arial" w:cs="Arial"/>
          <w:sz w:val="18"/>
          <w:szCs w:val="18"/>
        </w:rPr>
      </w:pPr>
      <w:r w:rsidRPr="009936B2">
        <w:rPr>
          <w:rFonts w:ascii="Arial" w:hAnsi="Arial" w:cs="Arial"/>
        </w:rPr>
        <w:t>Tabela</w:t>
      </w:r>
      <w:r w:rsidR="0024413C" w:rsidRPr="009936B2">
        <w:rPr>
          <w:rFonts w:ascii="Arial" w:hAnsi="Arial" w:cs="Arial"/>
        </w:rPr>
        <w:t xml:space="preserve"> </w:t>
      </w:r>
      <w:r w:rsidR="0024413C" w:rsidRPr="009936B2">
        <w:rPr>
          <w:rFonts w:ascii="Arial" w:hAnsi="Arial" w:cs="Arial"/>
        </w:rPr>
        <w:fldChar w:fldCharType="begin"/>
      </w:r>
      <w:r w:rsidR="0024413C" w:rsidRPr="009936B2">
        <w:rPr>
          <w:rFonts w:ascii="Arial" w:hAnsi="Arial" w:cs="Arial"/>
        </w:rPr>
        <w:instrText xml:space="preserve"> SEQ Preglednica \* ARABIC </w:instrText>
      </w:r>
      <w:r w:rsidR="0024413C" w:rsidRPr="009936B2">
        <w:rPr>
          <w:rFonts w:ascii="Arial" w:hAnsi="Arial" w:cs="Arial"/>
        </w:rPr>
        <w:fldChar w:fldCharType="separate"/>
      </w:r>
      <w:r w:rsidR="004F145A">
        <w:rPr>
          <w:rFonts w:ascii="Arial" w:hAnsi="Arial" w:cs="Arial"/>
          <w:noProof/>
        </w:rPr>
        <w:t>15</w:t>
      </w:r>
      <w:r w:rsidR="0024413C" w:rsidRPr="009936B2">
        <w:rPr>
          <w:rFonts w:ascii="Arial" w:hAnsi="Arial" w:cs="Arial"/>
        </w:rPr>
        <w:fldChar w:fldCharType="end"/>
      </w:r>
      <w:r w:rsidR="0024413C" w:rsidRPr="009936B2">
        <w:rPr>
          <w:rFonts w:ascii="Arial" w:hAnsi="Arial" w:cs="Arial"/>
        </w:rPr>
        <w:t>: Prispevek kmetijstva k emisijam onesnaževal zunanjega zraka v Sloveniji v letu 2018</w:t>
      </w: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CellMar>
          <w:top w:w="0.55pt" w:type="dxa"/>
          <w:bottom w:w="0.55pt" w:type="dxa"/>
        </w:tblCellMar>
        <w:tblLook w:firstRow="1" w:lastRow="1" w:firstColumn="1" w:lastColumn="1" w:noHBand="0" w:noVBand="0"/>
      </w:tblPr>
      <w:tblGrid>
        <w:gridCol w:w="3020"/>
        <w:gridCol w:w="3019"/>
        <w:gridCol w:w="3021"/>
      </w:tblGrid>
      <w:tr w:rsidR="00683511" w:rsidRPr="006C13DA" w14:paraId="47703B47" w14:textId="77777777">
        <w:trPr>
          <w:tblHeader/>
        </w:trPr>
        <w:tc>
          <w:tcPr>
            <w:tcW w:w="33.32%" w:type="pct"/>
            <w:shd w:val="clear" w:color="auto" w:fill="92D050"/>
            <w:vAlign w:val="center"/>
          </w:tcPr>
          <w:p w14:paraId="4C3A9E26" w14:textId="77777777" w:rsidR="00683511" w:rsidRPr="006C13DA" w:rsidRDefault="00683511" w:rsidP="009936B2">
            <w:pPr>
              <w:spacing w:line="18pt" w:lineRule="auto"/>
              <w:jc w:val="start"/>
              <w:rPr>
                <w:rFonts w:ascii="Arial" w:hAnsi="Arial" w:cs="Arial"/>
                <w:color w:val="FFFFFF"/>
                <w:sz w:val="20"/>
                <w:szCs w:val="20"/>
              </w:rPr>
            </w:pPr>
            <w:r w:rsidRPr="006C13DA">
              <w:rPr>
                <w:rFonts w:ascii="Arial" w:hAnsi="Arial" w:cs="Arial"/>
                <w:b/>
                <w:bCs/>
                <w:color w:val="FFFFFF"/>
                <w:kern w:val="24"/>
                <w:sz w:val="20"/>
                <w:szCs w:val="20"/>
                <w:lang w:eastAsia="sl-SI"/>
              </w:rPr>
              <w:lastRenderedPageBreak/>
              <w:t>Onesnaževalo zunanjega zraka</w:t>
            </w:r>
          </w:p>
        </w:tc>
        <w:tc>
          <w:tcPr>
            <w:tcW w:w="33.32%" w:type="pct"/>
            <w:shd w:val="clear" w:color="auto" w:fill="92D050"/>
            <w:vAlign w:val="center"/>
          </w:tcPr>
          <w:p w14:paraId="7FD202E0" w14:textId="77777777" w:rsidR="00683511" w:rsidRPr="006C13DA" w:rsidRDefault="00683511" w:rsidP="009936B2">
            <w:pPr>
              <w:spacing w:line="18pt" w:lineRule="auto"/>
              <w:jc w:val="center"/>
              <w:rPr>
                <w:rFonts w:ascii="Arial" w:hAnsi="Arial" w:cs="Arial"/>
                <w:color w:val="FFFFFF"/>
                <w:sz w:val="20"/>
                <w:szCs w:val="20"/>
              </w:rPr>
            </w:pPr>
            <w:r w:rsidRPr="006C13DA">
              <w:rPr>
                <w:rFonts w:ascii="Arial" w:hAnsi="Arial" w:cs="Arial"/>
                <w:b/>
                <w:bCs/>
                <w:color w:val="FFFFFF"/>
                <w:kern w:val="24"/>
                <w:sz w:val="20"/>
                <w:szCs w:val="20"/>
                <w:lang w:eastAsia="sl-SI"/>
              </w:rPr>
              <w:t>Prispevek kmetijstva k emisijam v Sloveniji v letu 2018</w:t>
            </w:r>
          </w:p>
        </w:tc>
        <w:tc>
          <w:tcPr>
            <w:tcW w:w="33.34%" w:type="pct"/>
            <w:shd w:val="clear" w:color="auto" w:fill="92D050"/>
            <w:vAlign w:val="center"/>
          </w:tcPr>
          <w:p w14:paraId="36C53ADF" w14:textId="77777777" w:rsidR="00683511" w:rsidRPr="006C13DA" w:rsidRDefault="00683511" w:rsidP="009936B2">
            <w:pPr>
              <w:spacing w:line="18pt" w:lineRule="auto"/>
              <w:jc w:val="center"/>
              <w:rPr>
                <w:rFonts w:ascii="Arial" w:hAnsi="Arial" w:cs="Arial"/>
                <w:color w:val="FFFFFF"/>
                <w:sz w:val="20"/>
                <w:szCs w:val="20"/>
              </w:rPr>
            </w:pPr>
            <w:r w:rsidRPr="006C13DA">
              <w:rPr>
                <w:rFonts w:ascii="Arial" w:hAnsi="Arial" w:cs="Arial"/>
                <w:b/>
                <w:bCs/>
                <w:color w:val="FFFFFF"/>
                <w:kern w:val="24"/>
                <w:sz w:val="20"/>
                <w:szCs w:val="20"/>
                <w:lang w:eastAsia="sl-SI"/>
              </w:rPr>
              <w:t>Najpomembnejši viri</w:t>
            </w:r>
          </w:p>
        </w:tc>
      </w:tr>
      <w:tr w:rsidR="00683511" w:rsidRPr="006C13DA" w14:paraId="570754E2" w14:textId="77777777">
        <w:tc>
          <w:tcPr>
            <w:tcW w:w="33.32%" w:type="pct"/>
            <w:shd w:val="clear" w:color="auto" w:fill="auto"/>
            <w:vAlign w:val="center"/>
          </w:tcPr>
          <w:p w14:paraId="379EEA76" w14:textId="77777777" w:rsidR="00683511" w:rsidRPr="006C13DA" w:rsidRDefault="00683511" w:rsidP="009936B2">
            <w:pPr>
              <w:spacing w:line="18pt" w:lineRule="auto"/>
              <w:jc w:val="start"/>
              <w:rPr>
                <w:rFonts w:ascii="Arial" w:hAnsi="Arial" w:cs="Arial"/>
                <w:sz w:val="20"/>
                <w:szCs w:val="20"/>
              </w:rPr>
            </w:pPr>
            <w:r w:rsidRPr="006C13DA">
              <w:rPr>
                <w:rFonts w:ascii="Arial" w:hAnsi="Arial" w:cs="Arial"/>
                <w:bCs/>
                <w:color w:val="000000"/>
                <w:kern w:val="24"/>
                <w:sz w:val="20"/>
                <w:szCs w:val="20"/>
                <w:lang w:eastAsia="sl-SI"/>
              </w:rPr>
              <w:t>Amonijak (NH</w:t>
            </w:r>
            <w:r w:rsidRPr="006C13DA">
              <w:rPr>
                <w:rFonts w:ascii="Arial" w:hAnsi="Arial" w:cs="Arial"/>
                <w:bCs/>
                <w:color w:val="000000"/>
                <w:kern w:val="24"/>
                <w:sz w:val="20"/>
                <w:szCs w:val="20"/>
                <w:vertAlign w:val="subscript"/>
                <w:lang w:eastAsia="sl-SI"/>
              </w:rPr>
              <w:t>3</w:t>
            </w:r>
            <w:r w:rsidRPr="006C13DA">
              <w:rPr>
                <w:rFonts w:ascii="Arial" w:hAnsi="Arial" w:cs="Arial"/>
                <w:bCs/>
                <w:color w:val="000000"/>
                <w:kern w:val="24"/>
                <w:sz w:val="20"/>
                <w:szCs w:val="20"/>
                <w:lang w:eastAsia="sl-SI"/>
              </w:rPr>
              <w:t>)</w:t>
            </w:r>
          </w:p>
        </w:tc>
        <w:tc>
          <w:tcPr>
            <w:tcW w:w="33.32%" w:type="pct"/>
            <w:shd w:val="clear" w:color="auto" w:fill="auto"/>
            <w:vAlign w:val="center"/>
          </w:tcPr>
          <w:p w14:paraId="66957846" w14:textId="77777777" w:rsidR="00683511" w:rsidRPr="006C13DA" w:rsidRDefault="00683511" w:rsidP="009936B2">
            <w:pPr>
              <w:spacing w:line="18pt" w:lineRule="auto"/>
              <w:jc w:val="center"/>
              <w:rPr>
                <w:rFonts w:ascii="Arial" w:hAnsi="Arial" w:cs="Arial"/>
                <w:sz w:val="20"/>
                <w:szCs w:val="20"/>
              </w:rPr>
            </w:pPr>
            <w:r w:rsidRPr="006C13DA">
              <w:rPr>
                <w:rFonts w:ascii="Arial" w:hAnsi="Arial" w:cs="Arial"/>
                <w:bCs/>
                <w:color w:val="000000"/>
                <w:kern w:val="24"/>
                <w:sz w:val="20"/>
                <w:szCs w:val="20"/>
                <w:lang w:eastAsia="sl-SI"/>
              </w:rPr>
              <w:t>92,2 %</w:t>
            </w:r>
          </w:p>
        </w:tc>
        <w:tc>
          <w:tcPr>
            <w:tcW w:w="33.34%" w:type="pct"/>
            <w:shd w:val="clear" w:color="auto" w:fill="auto"/>
            <w:vAlign w:val="center"/>
          </w:tcPr>
          <w:p w14:paraId="0F33F33E" w14:textId="77777777" w:rsidR="00683511" w:rsidRPr="006C13DA" w:rsidRDefault="00683511" w:rsidP="009936B2">
            <w:pPr>
              <w:spacing w:line="18pt" w:lineRule="auto"/>
              <w:jc w:val="center"/>
              <w:rPr>
                <w:rFonts w:ascii="Arial" w:hAnsi="Arial" w:cs="Arial"/>
                <w:sz w:val="20"/>
                <w:szCs w:val="20"/>
              </w:rPr>
            </w:pPr>
            <w:r w:rsidRPr="006C13DA">
              <w:rPr>
                <w:rFonts w:ascii="Arial" w:hAnsi="Arial" w:cs="Arial"/>
                <w:color w:val="000000"/>
                <w:kern w:val="24"/>
                <w:sz w:val="20"/>
                <w:szCs w:val="20"/>
                <w:lang w:eastAsia="sl-SI"/>
              </w:rPr>
              <w:t>gnojenje, hlevi, gnojišča</w:t>
            </w:r>
          </w:p>
        </w:tc>
      </w:tr>
      <w:tr w:rsidR="00683511" w:rsidRPr="006C13DA" w14:paraId="3738FDED" w14:textId="77777777">
        <w:tc>
          <w:tcPr>
            <w:tcW w:w="33.32%" w:type="pct"/>
            <w:shd w:val="clear" w:color="auto" w:fill="auto"/>
            <w:vAlign w:val="center"/>
          </w:tcPr>
          <w:p w14:paraId="4F504741" w14:textId="77777777" w:rsidR="00683511" w:rsidRPr="006C13DA" w:rsidRDefault="00683511" w:rsidP="009936B2">
            <w:pPr>
              <w:spacing w:line="18pt" w:lineRule="auto"/>
              <w:jc w:val="start"/>
              <w:rPr>
                <w:rFonts w:ascii="Arial" w:hAnsi="Arial" w:cs="Arial"/>
                <w:sz w:val="20"/>
                <w:szCs w:val="20"/>
              </w:rPr>
            </w:pPr>
            <w:r w:rsidRPr="006C13DA">
              <w:rPr>
                <w:rFonts w:ascii="Arial" w:hAnsi="Arial" w:cs="Arial"/>
                <w:sz w:val="20"/>
                <w:szCs w:val="20"/>
              </w:rPr>
              <w:t>Nemetanske hlapne organske spojine</w:t>
            </w:r>
            <w:r w:rsidRPr="006C13DA">
              <w:rPr>
                <w:rFonts w:ascii="Arial" w:hAnsi="Arial" w:cs="Arial"/>
                <w:bCs/>
                <w:color w:val="000000"/>
                <w:kern w:val="24"/>
                <w:sz w:val="20"/>
                <w:szCs w:val="20"/>
                <w:lang w:eastAsia="sl-SI"/>
              </w:rPr>
              <w:t xml:space="preserve"> (NMVOC)</w:t>
            </w:r>
          </w:p>
        </w:tc>
        <w:tc>
          <w:tcPr>
            <w:tcW w:w="33.32%" w:type="pct"/>
            <w:shd w:val="clear" w:color="auto" w:fill="auto"/>
            <w:vAlign w:val="center"/>
          </w:tcPr>
          <w:p w14:paraId="55CA6AB2" w14:textId="77777777" w:rsidR="00683511" w:rsidRPr="006C13DA" w:rsidRDefault="00683511" w:rsidP="009936B2">
            <w:pPr>
              <w:spacing w:line="18pt" w:lineRule="auto"/>
              <w:jc w:val="center"/>
              <w:rPr>
                <w:rFonts w:ascii="Arial" w:hAnsi="Arial" w:cs="Arial"/>
                <w:sz w:val="20"/>
                <w:szCs w:val="20"/>
              </w:rPr>
            </w:pPr>
            <w:r w:rsidRPr="006C13DA">
              <w:rPr>
                <w:rFonts w:ascii="Arial" w:hAnsi="Arial" w:cs="Arial"/>
                <w:bCs/>
                <w:color w:val="000000"/>
                <w:kern w:val="24"/>
                <w:sz w:val="20"/>
                <w:szCs w:val="20"/>
                <w:lang w:eastAsia="sl-SI"/>
              </w:rPr>
              <w:t>18,8 %</w:t>
            </w:r>
          </w:p>
        </w:tc>
        <w:tc>
          <w:tcPr>
            <w:tcW w:w="33.34%" w:type="pct"/>
            <w:shd w:val="clear" w:color="auto" w:fill="auto"/>
            <w:vAlign w:val="center"/>
          </w:tcPr>
          <w:p w14:paraId="516BFF96" w14:textId="77777777" w:rsidR="00683511" w:rsidRPr="006C13DA" w:rsidRDefault="00683511" w:rsidP="009936B2">
            <w:pPr>
              <w:spacing w:line="18pt" w:lineRule="auto"/>
              <w:jc w:val="center"/>
              <w:rPr>
                <w:rFonts w:ascii="Arial" w:hAnsi="Arial" w:cs="Arial"/>
                <w:sz w:val="20"/>
                <w:szCs w:val="20"/>
              </w:rPr>
            </w:pPr>
            <w:r w:rsidRPr="006C13DA">
              <w:rPr>
                <w:rFonts w:ascii="Arial" w:hAnsi="Arial" w:cs="Arial"/>
                <w:color w:val="000000"/>
                <w:kern w:val="24"/>
                <w:sz w:val="20"/>
                <w:szCs w:val="20"/>
                <w:lang w:eastAsia="sl-SI"/>
              </w:rPr>
              <w:t>silaža, gnojenje, hlevi in gnojišča</w:t>
            </w:r>
          </w:p>
        </w:tc>
      </w:tr>
      <w:tr w:rsidR="00683511" w:rsidRPr="006C13DA" w14:paraId="75C37690" w14:textId="77777777">
        <w:tc>
          <w:tcPr>
            <w:tcW w:w="33.32%" w:type="pct"/>
            <w:shd w:val="clear" w:color="auto" w:fill="auto"/>
            <w:vAlign w:val="center"/>
          </w:tcPr>
          <w:p w14:paraId="20723E2C" w14:textId="77777777" w:rsidR="00683511" w:rsidRPr="006C13DA" w:rsidRDefault="00683511" w:rsidP="009936B2">
            <w:pPr>
              <w:spacing w:line="18pt" w:lineRule="auto"/>
              <w:jc w:val="start"/>
              <w:rPr>
                <w:rFonts w:ascii="Arial" w:hAnsi="Arial" w:cs="Arial"/>
                <w:sz w:val="20"/>
                <w:szCs w:val="20"/>
              </w:rPr>
            </w:pPr>
            <w:r w:rsidRPr="006C13DA">
              <w:rPr>
                <w:rFonts w:ascii="Arial" w:hAnsi="Arial" w:cs="Arial"/>
                <w:sz w:val="20"/>
                <w:szCs w:val="20"/>
              </w:rPr>
              <w:t>Dušikovi oksidi (</w:t>
            </w:r>
            <w:r w:rsidRPr="006C13DA">
              <w:rPr>
                <w:rFonts w:ascii="Arial" w:hAnsi="Arial" w:cs="Arial"/>
                <w:bCs/>
                <w:color w:val="000000"/>
                <w:kern w:val="24"/>
                <w:sz w:val="20"/>
                <w:szCs w:val="20"/>
                <w:lang w:eastAsia="sl-SI"/>
              </w:rPr>
              <w:t>NOx)</w:t>
            </w:r>
          </w:p>
        </w:tc>
        <w:tc>
          <w:tcPr>
            <w:tcW w:w="33.32%" w:type="pct"/>
            <w:shd w:val="clear" w:color="auto" w:fill="auto"/>
            <w:vAlign w:val="center"/>
          </w:tcPr>
          <w:p w14:paraId="59C7E5FD" w14:textId="77777777" w:rsidR="00683511" w:rsidRPr="006C13DA" w:rsidRDefault="00683511" w:rsidP="009936B2">
            <w:pPr>
              <w:spacing w:line="18pt" w:lineRule="auto"/>
              <w:jc w:val="center"/>
              <w:rPr>
                <w:rFonts w:ascii="Arial" w:hAnsi="Arial" w:cs="Arial"/>
                <w:sz w:val="20"/>
                <w:szCs w:val="20"/>
              </w:rPr>
            </w:pPr>
            <w:r w:rsidRPr="006C13DA">
              <w:rPr>
                <w:rFonts w:ascii="Arial" w:hAnsi="Arial" w:cs="Arial"/>
                <w:bCs/>
                <w:color w:val="000000"/>
                <w:kern w:val="24"/>
                <w:sz w:val="20"/>
                <w:szCs w:val="20"/>
                <w:lang w:eastAsia="sl-SI"/>
              </w:rPr>
              <w:t>7,1</w:t>
            </w:r>
            <w:r w:rsidR="003470D9" w:rsidRPr="006C13DA">
              <w:rPr>
                <w:rFonts w:ascii="Arial" w:hAnsi="Arial" w:cs="Arial"/>
                <w:bCs/>
                <w:color w:val="000000"/>
                <w:kern w:val="24"/>
                <w:sz w:val="20"/>
                <w:szCs w:val="20"/>
                <w:lang w:eastAsia="sl-SI"/>
              </w:rPr>
              <w:t> </w:t>
            </w:r>
            <w:r w:rsidRPr="006C13DA">
              <w:rPr>
                <w:rFonts w:ascii="Arial" w:hAnsi="Arial" w:cs="Arial"/>
                <w:bCs/>
                <w:color w:val="000000"/>
                <w:kern w:val="24"/>
                <w:sz w:val="20"/>
                <w:szCs w:val="20"/>
                <w:lang w:eastAsia="sl-SI"/>
              </w:rPr>
              <w:t>%</w:t>
            </w:r>
          </w:p>
        </w:tc>
        <w:tc>
          <w:tcPr>
            <w:tcW w:w="33.34%" w:type="pct"/>
            <w:shd w:val="clear" w:color="auto" w:fill="auto"/>
            <w:vAlign w:val="center"/>
          </w:tcPr>
          <w:p w14:paraId="64CF0A1A" w14:textId="77777777" w:rsidR="00683511" w:rsidRPr="006C13DA" w:rsidRDefault="00683511" w:rsidP="009936B2">
            <w:pPr>
              <w:spacing w:line="18pt" w:lineRule="auto"/>
              <w:jc w:val="center"/>
              <w:rPr>
                <w:rFonts w:ascii="Arial" w:hAnsi="Arial" w:cs="Arial"/>
                <w:sz w:val="20"/>
                <w:szCs w:val="20"/>
              </w:rPr>
            </w:pPr>
            <w:r w:rsidRPr="006C13DA">
              <w:rPr>
                <w:rFonts w:ascii="Arial" w:hAnsi="Arial" w:cs="Arial"/>
                <w:color w:val="000000"/>
                <w:kern w:val="24"/>
                <w:sz w:val="20"/>
                <w:szCs w:val="20"/>
                <w:lang w:eastAsia="sl-SI"/>
              </w:rPr>
              <w:t>gnojenje, gnojišča</w:t>
            </w:r>
          </w:p>
        </w:tc>
      </w:tr>
      <w:tr w:rsidR="00683511" w:rsidRPr="006C13DA" w14:paraId="3D96DADF" w14:textId="77777777">
        <w:tc>
          <w:tcPr>
            <w:tcW w:w="33.32%" w:type="pct"/>
            <w:shd w:val="clear" w:color="auto" w:fill="auto"/>
            <w:vAlign w:val="center"/>
          </w:tcPr>
          <w:p w14:paraId="66A85A76" w14:textId="77777777" w:rsidR="00683511" w:rsidRPr="006C13DA" w:rsidRDefault="00683511" w:rsidP="009936B2">
            <w:pPr>
              <w:spacing w:line="18pt" w:lineRule="auto"/>
              <w:jc w:val="start"/>
              <w:rPr>
                <w:rFonts w:ascii="Arial" w:hAnsi="Arial" w:cs="Arial"/>
                <w:sz w:val="20"/>
                <w:szCs w:val="20"/>
              </w:rPr>
            </w:pPr>
            <w:r w:rsidRPr="006C13DA">
              <w:rPr>
                <w:rFonts w:ascii="Arial" w:hAnsi="Arial" w:cs="Arial"/>
                <w:bCs/>
                <w:color w:val="000000"/>
                <w:kern w:val="24"/>
                <w:sz w:val="20"/>
                <w:szCs w:val="20"/>
                <w:lang w:eastAsia="sl-SI"/>
              </w:rPr>
              <w:t>Delci PM</w:t>
            </w:r>
            <w:r w:rsidRPr="006C13DA">
              <w:rPr>
                <w:rFonts w:ascii="Arial" w:hAnsi="Arial" w:cs="Arial"/>
                <w:bCs/>
                <w:color w:val="000000"/>
                <w:kern w:val="24"/>
                <w:sz w:val="20"/>
                <w:szCs w:val="20"/>
                <w:vertAlign w:val="subscript"/>
                <w:lang w:eastAsia="sl-SI"/>
              </w:rPr>
              <w:t>10</w:t>
            </w:r>
          </w:p>
        </w:tc>
        <w:tc>
          <w:tcPr>
            <w:tcW w:w="33.32%" w:type="pct"/>
            <w:shd w:val="clear" w:color="auto" w:fill="auto"/>
            <w:vAlign w:val="center"/>
          </w:tcPr>
          <w:p w14:paraId="63A34D49" w14:textId="77777777" w:rsidR="00683511" w:rsidRPr="006C13DA" w:rsidRDefault="003470D9" w:rsidP="009936B2">
            <w:pPr>
              <w:spacing w:line="18pt" w:lineRule="auto"/>
              <w:jc w:val="center"/>
              <w:rPr>
                <w:rFonts w:ascii="Arial" w:hAnsi="Arial" w:cs="Arial"/>
                <w:bCs/>
                <w:color w:val="000000"/>
                <w:kern w:val="24"/>
                <w:sz w:val="20"/>
                <w:szCs w:val="20"/>
                <w:lang w:eastAsia="sl-SI"/>
              </w:rPr>
            </w:pPr>
            <w:r w:rsidRPr="006C13DA">
              <w:rPr>
                <w:rFonts w:ascii="Arial" w:hAnsi="Arial" w:cs="Arial"/>
                <w:bCs/>
                <w:color w:val="000000"/>
                <w:kern w:val="24"/>
                <w:sz w:val="20"/>
                <w:szCs w:val="20"/>
                <w:lang w:eastAsia="sl-SI"/>
              </w:rPr>
              <w:t>3,9 </w:t>
            </w:r>
            <w:r w:rsidR="00683511" w:rsidRPr="006C13DA">
              <w:rPr>
                <w:rFonts w:ascii="Arial" w:hAnsi="Arial" w:cs="Arial"/>
                <w:bCs/>
                <w:color w:val="000000"/>
                <w:kern w:val="24"/>
                <w:sz w:val="20"/>
                <w:szCs w:val="20"/>
                <w:lang w:eastAsia="sl-SI"/>
              </w:rPr>
              <w:t>%</w:t>
            </w:r>
          </w:p>
        </w:tc>
        <w:tc>
          <w:tcPr>
            <w:tcW w:w="33.34%" w:type="pct"/>
            <w:shd w:val="clear" w:color="auto" w:fill="auto"/>
            <w:vAlign w:val="center"/>
          </w:tcPr>
          <w:p w14:paraId="0AD8E35B" w14:textId="77777777" w:rsidR="00683511" w:rsidRPr="006C13DA" w:rsidRDefault="00683511" w:rsidP="009936B2">
            <w:pPr>
              <w:spacing w:line="18pt" w:lineRule="auto"/>
              <w:jc w:val="center"/>
              <w:rPr>
                <w:rFonts w:ascii="Arial" w:hAnsi="Arial" w:cs="Arial"/>
                <w:color w:val="000000"/>
                <w:kern w:val="24"/>
                <w:sz w:val="20"/>
                <w:szCs w:val="20"/>
                <w:lang w:eastAsia="sl-SI"/>
              </w:rPr>
            </w:pPr>
            <w:r w:rsidRPr="006C13DA">
              <w:rPr>
                <w:rFonts w:ascii="Arial" w:hAnsi="Arial" w:cs="Arial"/>
                <w:color w:val="000000"/>
                <w:kern w:val="24"/>
                <w:sz w:val="20"/>
                <w:szCs w:val="20"/>
                <w:lang w:eastAsia="sl-SI"/>
              </w:rPr>
              <w:t>hlevi, pridelovanje žit in sena</w:t>
            </w:r>
          </w:p>
        </w:tc>
      </w:tr>
      <w:tr w:rsidR="00683511" w:rsidRPr="006C13DA" w14:paraId="7E99FA39" w14:textId="77777777">
        <w:tc>
          <w:tcPr>
            <w:tcW w:w="33.32%" w:type="pct"/>
            <w:shd w:val="clear" w:color="auto" w:fill="auto"/>
            <w:vAlign w:val="center"/>
          </w:tcPr>
          <w:p w14:paraId="5F577B6B" w14:textId="77777777" w:rsidR="00683511" w:rsidRPr="006C13DA" w:rsidRDefault="00683511" w:rsidP="009936B2">
            <w:pPr>
              <w:spacing w:line="18pt" w:lineRule="auto"/>
              <w:jc w:val="start"/>
              <w:rPr>
                <w:rFonts w:ascii="Arial" w:hAnsi="Arial" w:cs="Arial"/>
                <w:bCs/>
                <w:color w:val="000000"/>
                <w:kern w:val="24"/>
                <w:sz w:val="20"/>
                <w:szCs w:val="20"/>
                <w:lang w:eastAsia="sl-SI"/>
              </w:rPr>
            </w:pPr>
            <w:r w:rsidRPr="006C13DA">
              <w:rPr>
                <w:rFonts w:ascii="Arial" w:hAnsi="Arial" w:cs="Arial"/>
                <w:bCs/>
                <w:color w:val="000000"/>
                <w:kern w:val="24"/>
                <w:sz w:val="20"/>
                <w:szCs w:val="20"/>
                <w:lang w:eastAsia="sl-SI"/>
              </w:rPr>
              <w:t>Drobni delci PM</w:t>
            </w:r>
            <w:r w:rsidR="003470D9" w:rsidRPr="006C13DA">
              <w:rPr>
                <w:rFonts w:ascii="Arial" w:hAnsi="Arial" w:cs="Arial"/>
                <w:bCs/>
                <w:color w:val="000000"/>
                <w:kern w:val="24"/>
                <w:sz w:val="20"/>
                <w:szCs w:val="20"/>
                <w:vertAlign w:val="subscript"/>
                <w:lang w:eastAsia="sl-SI"/>
              </w:rPr>
              <w:t>2,</w:t>
            </w:r>
            <w:r w:rsidRPr="006C13DA">
              <w:rPr>
                <w:rFonts w:ascii="Arial" w:hAnsi="Arial" w:cs="Arial"/>
                <w:bCs/>
                <w:color w:val="000000"/>
                <w:kern w:val="24"/>
                <w:sz w:val="20"/>
                <w:szCs w:val="20"/>
                <w:vertAlign w:val="subscript"/>
                <w:lang w:eastAsia="sl-SI"/>
              </w:rPr>
              <w:t>5</w:t>
            </w:r>
          </w:p>
        </w:tc>
        <w:tc>
          <w:tcPr>
            <w:tcW w:w="33.32%" w:type="pct"/>
            <w:shd w:val="clear" w:color="auto" w:fill="auto"/>
            <w:vAlign w:val="center"/>
          </w:tcPr>
          <w:p w14:paraId="3A26B2FB" w14:textId="77777777" w:rsidR="00683511" w:rsidRPr="006C13DA" w:rsidRDefault="00683511" w:rsidP="009936B2">
            <w:pPr>
              <w:spacing w:line="18pt" w:lineRule="auto"/>
              <w:jc w:val="center"/>
              <w:rPr>
                <w:rFonts w:ascii="Arial" w:hAnsi="Arial" w:cs="Arial"/>
                <w:bCs/>
                <w:color w:val="000000"/>
                <w:kern w:val="24"/>
                <w:sz w:val="20"/>
                <w:szCs w:val="20"/>
                <w:lang w:eastAsia="sl-SI"/>
              </w:rPr>
            </w:pPr>
            <w:r w:rsidRPr="006C13DA">
              <w:rPr>
                <w:rFonts w:ascii="Arial" w:hAnsi="Arial" w:cs="Arial"/>
                <w:bCs/>
                <w:color w:val="000000"/>
                <w:kern w:val="24"/>
                <w:sz w:val="20"/>
                <w:szCs w:val="20"/>
                <w:lang w:eastAsia="sl-SI"/>
              </w:rPr>
              <w:t>1,1</w:t>
            </w:r>
            <w:r w:rsidR="003470D9" w:rsidRPr="006C13DA">
              <w:rPr>
                <w:rFonts w:ascii="Arial" w:hAnsi="Arial" w:cs="Arial"/>
                <w:bCs/>
                <w:color w:val="000000"/>
                <w:kern w:val="24"/>
                <w:sz w:val="20"/>
                <w:szCs w:val="20"/>
                <w:lang w:eastAsia="sl-SI"/>
              </w:rPr>
              <w:t> </w:t>
            </w:r>
            <w:r w:rsidRPr="006C13DA">
              <w:rPr>
                <w:rFonts w:ascii="Arial" w:hAnsi="Arial" w:cs="Arial"/>
                <w:bCs/>
                <w:color w:val="000000"/>
                <w:kern w:val="24"/>
                <w:sz w:val="20"/>
                <w:szCs w:val="20"/>
                <w:lang w:eastAsia="sl-SI"/>
              </w:rPr>
              <w:t>%</w:t>
            </w:r>
          </w:p>
        </w:tc>
        <w:tc>
          <w:tcPr>
            <w:tcW w:w="33.34%" w:type="pct"/>
            <w:shd w:val="clear" w:color="auto" w:fill="auto"/>
            <w:vAlign w:val="center"/>
          </w:tcPr>
          <w:p w14:paraId="79AD0B5D" w14:textId="77777777" w:rsidR="00683511" w:rsidRPr="006C13DA" w:rsidRDefault="00683511" w:rsidP="009936B2">
            <w:pPr>
              <w:spacing w:line="18pt" w:lineRule="auto"/>
              <w:jc w:val="center"/>
              <w:rPr>
                <w:rFonts w:ascii="Arial" w:hAnsi="Arial" w:cs="Arial"/>
                <w:color w:val="000000"/>
                <w:kern w:val="24"/>
                <w:sz w:val="20"/>
                <w:szCs w:val="20"/>
                <w:lang w:eastAsia="sl-SI"/>
              </w:rPr>
            </w:pPr>
            <w:r w:rsidRPr="006C13DA">
              <w:rPr>
                <w:rFonts w:ascii="Arial" w:hAnsi="Arial" w:cs="Arial"/>
                <w:color w:val="000000"/>
                <w:kern w:val="24"/>
                <w:sz w:val="20"/>
                <w:szCs w:val="20"/>
                <w:lang w:eastAsia="sl-SI"/>
              </w:rPr>
              <w:t>hlevi, pridelovanje žit in sena</w:t>
            </w:r>
          </w:p>
        </w:tc>
      </w:tr>
    </w:tbl>
    <w:p w14:paraId="74215E41" w14:textId="77777777" w:rsidR="009936B2" w:rsidRPr="00BA0044" w:rsidRDefault="009936B2" w:rsidP="001D5D76">
      <w:pPr>
        <w:spacing w:after="10pt"/>
        <w:rPr>
          <w:rFonts w:ascii="Arial" w:hAnsi="Arial" w:cs="Arial"/>
          <w:sz w:val="16"/>
          <w:szCs w:val="16"/>
        </w:rPr>
      </w:pPr>
      <w:r>
        <w:rPr>
          <w:rFonts w:ascii="Arial" w:hAnsi="Arial" w:cs="Arial"/>
          <w:sz w:val="20"/>
          <w:szCs w:val="20"/>
        </w:rPr>
        <w:t xml:space="preserve">Vir: </w:t>
      </w:r>
      <w:r w:rsidRPr="00F1039A">
        <w:rPr>
          <w:rFonts w:ascii="Arial" w:hAnsi="Arial" w:cs="Arial"/>
          <w:sz w:val="16"/>
          <w:szCs w:val="16"/>
        </w:rPr>
        <w:t>Informative Inventory Report Slovenia 2020</w:t>
      </w:r>
      <w:r>
        <w:rPr>
          <w:rFonts w:ascii="Arial" w:hAnsi="Arial" w:cs="Arial"/>
          <w:sz w:val="16"/>
          <w:szCs w:val="16"/>
        </w:rPr>
        <w:t xml:space="preserve">: </w:t>
      </w:r>
      <w:r w:rsidR="00BA0044" w:rsidRPr="00BA0044">
        <w:rPr>
          <w:rFonts w:ascii="Arial" w:hAnsi="Arial" w:cs="Arial"/>
          <w:sz w:val="16"/>
          <w:szCs w:val="16"/>
        </w:rPr>
        <w:t>http://cdr.eionet.europa.eu/si/eu/nec_revised/iir/envxmoqhg/Slovenia_IIR_2020.pdf</w:t>
      </w:r>
    </w:p>
    <w:p w14:paraId="3F29E610" w14:textId="77777777" w:rsidR="00683511" w:rsidRPr="006C13DA" w:rsidRDefault="00B32D8A" w:rsidP="007B6DDF">
      <w:pPr>
        <w:spacing w:before="10pt" w:after="10pt" w:line="18pt" w:lineRule="auto"/>
        <w:rPr>
          <w:rFonts w:ascii="Arial" w:hAnsi="Arial" w:cs="Arial"/>
          <w:sz w:val="20"/>
          <w:szCs w:val="20"/>
        </w:rPr>
      </w:pPr>
      <w:r w:rsidRPr="006C13DA">
        <w:rPr>
          <w:rFonts w:ascii="Arial" w:hAnsi="Arial" w:cs="Arial"/>
          <w:sz w:val="20"/>
          <w:szCs w:val="20"/>
        </w:rPr>
        <w:t>Izpusti amonijaka v zrak so neželeni zaradi neposrednih in posrednih vplivov na zdravje ljudi, na konkurenčnost kmetovanja in naravno okolje. Amonijak v velikih koncentracijah neposredno škoduje zdravju in počutju ljudi ter rejnih živali. Še bolj zaskrbljujoč je njegov posredni učinek. Prispeva k nastajanju sekundarnih delcev PM</w:t>
      </w:r>
      <w:r w:rsidRPr="006C13DA">
        <w:rPr>
          <w:rFonts w:ascii="Arial" w:hAnsi="Arial" w:cs="Arial"/>
          <w:sz w:val="20"/>
          <w:szCs w:val="20"/>
          <w:vertAlign w:val="subscript"/>
        </w:rPr>
        <w:t>10</w:t>
      </w:r>
      <w:r w:rsidRPr="006C13DA">
        <w:rPr>
          <w:rFonts w:ascii="Arial" w:hAnsi="Arial" w:cs="Arial"/>
          <w:sz w:val="20"/>
          <w:szCs w:val="20"/>
        </w:rPr>
        <w:t xml:space="preserve"> in PM</w:t>
      </w:r>
      <w:r w:rsidRPr="006C13DA">
        <w:rPr>
          <w:rFonts w:ascii="Arial" w:hAnsi="Arial" w:cs="Arial"/>
          <w:sz w:val="20"/>
          <w:szCs w:val="20"/>
          <w:vertAlign w:val="subscript"/>
        </w:rPr>
        <w:t>2,5</w:t>
      </w:r>
      <w:r w:rsidR="00F33CB3" w:rsidRPr="006C13DA">
        <w:rPr>
          <w:rFonts w:ascii="Arial" w:hAnsi="Arial" w:cs="Arial"/>
          <w:sz w:val="20"/>
          <w:szCs w:val="20"/>
        </w:rPr>
        <w:t xml:space="preserve">, ki povzročajo bolezni dihal, </w:t>
      </w:r>
      <w:r w:rsidRPr="006C13DA">
        <w:rPr>
          <w:rFonts w:ascii="Arial" w:hAnsi="Arial" w:cs="Arial"/>
          <w:sz w:val="20"/>
          <w:szCs w:val="20"/>
        </w:rPr>
        <w:t>bolezni srca in ožilja</w:t>
      </w:r>
      <w:r w:rsidR="00F33CB3" w:rsidRPr="006C13DA">
        <w:rPr>
          <w:rFonts w:ascii="Arial" w:hAnsi="Arial" w:cs="Arial"/>
          <w:sz w:val="20"/>
          <w:szCs w:val="20"/>
        </w:rPr>
        <w:t xml:space="preserve"> in rak</w:t>
      </w:r>
      <w:r w:rsidR="007254CA">
        <w:rPr>
          <w:rFonts w:ascii="Arial" w:hAnsi="Arial" w:cs="Arial"/>
          <w:sz w:val="20"/>
          <w:szCs w:val="20"/>
        </w:rPr>
        <w:t>ava obolenja</w:t>
      </w:r>
      <w:r w:rsidRPr="006C13DA">
        <w:rPr>
          <w:rFonts w:ascii="Arial" w:hAnsi="Arial" w:cs="Arial"/>
          <w:sz w:val="20"/>
          <w:szCs w:val="20"/>
        </w:rPr>
        <w:t>. Dušik, ki uhaja z amonijakom v zrak, se v različnih oblikah odlaga v naravno okolje. S tem spodbuja rast rastlin z velikimi potrebami po dušiku in posledično povzroča velike spremembe rastlinstva</w:t>
      </w:r>
      <w:r w:rsidR="00C37341" w:rsidRPr="006C13DA">
        <w:rPr>
          <w:rFonts w:ascii="Arial" w:hAnsi="Arial" w:cs="Arial"/>
          <w:sz w:val="20"/>
          <w:szCs w:val="20"/>
        </w:rPr>
        <w:t xml:space="preserve"> in izgubo biotske raznovrstnosti</w:t>
      </w:r>
      <w:r w:rsidRPr="006C13DA">
        <w:rPr>
          <w:rFonts w:ascii="Arial" w:hAnsi="Arial" w:cs="Arial"/>
          <w:sz w:val="20"/>
          <w:szCs w:val="20"/>
        </w:rPr>
        <w:t>. Spremeni se predvsem rastlinje na rastiščih, za katera je značilno pomanjkanje dušika. V velikih koncentracijah je amonijak tudi neposredno škodljiv nekaterim rastlinam. Zelo so občutljivi predvsem lišaji in mahovi.</w:t>
      </w:r>
    </w:p>
    <w:p w14:paraId="456BD6CB" w14:textId="77777777" w:rsidR="00C37341" w:rsidRPr="006C13DA" w:rsidRDefault="00C37341" w:rsidP="00981E92">
      <w:pPr>
        <w:spacing w:before="10pt" w:after="10pt" w:line="18pt" w:lineRule="auto"/>
        <w:rPr>
          <w:rFonts w:ascii="Arial" w:hAnsi="Arial" w:cs="Arial"/>
          <w:sz w:val="20"/>
          <w:szCs w:val="20"/>
        </w:rPr>
      </w:pPr>
      <w:r w:rsidRPr="006C13DA">
        <w:rPr>
          <w:rFonts w:ascii="Arial" w:hAnsi="Arial" w:cs="Arial"/>
          <w:sz w:val="20"/>
          <w:szCs w:val="20"/>
        </w:rPr>
        <w:t>Izpusti amonijaka povzročajo tudi posredne izpuste toplogrednega didušikovega oksida</w:t>
      </w:r>
      <w:r w:rsidR="008D32FD" w:rsidRPr="006C13DA">
        <w:rPr>
          <w:rFonts w:ascii="Arial" w:hAnsi="Arial" w:cs="Arial"/>
          <w:sz w:val="20"/>
          <w:szCs w:val="20"/>
        </w:rPr>
        <w:t xml:space="preserve"> (N</w:t>
      </w:r>
      <w:r w:rsidR="008D32FD" w:rsidRPr="006C13DA">
        <w:rPr>
          <w:rFonts w:ascii="Arial" w:hAnsi="Arial" w:cs="Arial"/>
          <w:sz w:val="20"/>
          <w:szCs w:val="20"/>
          <w:vertAlign w:val="subscript"/>
        </w:rPr>
        <w:t>2</w:t>
      </w:r>
      <w:r w:rsidR="008D32FD" w:rsidRPr="006C13DA">
        <w:rPr>
          <w:rFonts w:ascii="Arial" w:hAnsi="Arial" w:cs="Arial"/>
          <w:sz w:val="20"/>
          <w:szCs w:val="20"/>
        </w:rPr>
        <w:t>O)</w:t>
      </w:r>
      <w:r w:rsidRPr="006C13DA">
        <w:rPr>
          <w:rFonts w:ascii="Arial" w:hAnsi="Arial" w:cs="Arial"/>
          <w:sz w:val="20"/>
          <w:szCs w:val="20"/>
        </w:rPr>
        <w:t>.</w:t>
      </w:r>
    </w:p>
    <w:p w14:paraId="551C0190" w14:textId="77777777" w:rsidR="00E83D65" w:rsidRPr="009936B2" w:rsidRDefault="009936B2" w:rsidP="0044239E">
      <w:pPr>
        <w:spacing w:line="18pt" w:lineRule="auto"/>
        <w:rPr>
          <w:rFonts w:ascii="Arial" w:hAnsi="Arial" w:cs="Arial"/>
          <w:sz w:val="20"/>
          <w:szCs w:val="20"/>
        </w:rPr>
      </w:pPr>
      <w:r w:rsidRPr="009936B2">
        <w:rPr>
          <w:rFonts w:ascii="Arial" w:hAnsi="Arial" w:cs="Arial"/>
          <w:sz w:val="20"/>
          <w:szCs w:val="20"/>
        </w:rPr>
        <w:t>Tabela</w:t>
      </w:r>
      <w:r w:rsidR="00B32D8A" w:rsidRPr="009936B2">
        <w:rPr>
          <w:rFonts w:ascii="Arial" w:hAnsi="Arial" w:cs="Arial"/>
          <w:sz w:val="20"/>
          <w:szCs w:val="20"/>
        </w:rPr>
        <w:t xml:space="preserve"> </w:t>
      </w:r>
      <w:r w:rsidR="00B32D8A" w:rsidRPr="009936B2">
        <w:rPr>
          <w:rFonts w:ascii="Arial" w:hAnsi="Arial" w:cs="Arial"/>
          <w:sz w:val="20"/>
          <w:szCs w:val="20"/>
        </w:rPr>
        <w:fldChar w:fldCharType="begin"/>
      </w:r>
      <w:r w:rsidR="00B32D8A" w:rsidRPr="009936B2">
        <w:rPr>
          <w:rFonts w:ascii="Arial" w:hAnsi="Arial" w:cs="Arial"/>
          <w:sz w:val="20"/>
          <w:szCs w:val="20"/>
        </w:rPr>
        <w:instrText xml:space="preserve"> SEQ Preglednica \* ARABIC </w:instrText>
      </w:r>
      <w:r w:rsidR="00B32D8A" w:rsidRPr="009936B2">
        <w:rPr>
          <w:rFonts w:ascii="Arial" w:hAnsi="Arial" w:cs="Arial"/>
          <w:sz w:val="20"/>
          <w:szCs w:val="20"/>
        </w:rPr>
        <w:fldChar w:fldCharType="separate"/>
      </w:r>
      <w:r w:rsidR="004F145A">
        <w:rPr>
          <w:rFonts w:ascii="Arial" w:hAnsi="Arial" w:cs="Arial"/>
          <w:noProof/>
          <w:sz w:val="20"/>
          <w:szCs w:val="20"/>
        </w:rPr>
        <w:t>16</w:t>
      </w:r>
      <w:r w:rsidR="00B32D8A" w:rsidRPr="009936B2">
        <w:rPr>
          <w:rFonts w:ascii="Arial" w:hAnsi="Arial" w:cs="Arial"/>
          <w:sz w:val="20"/>
          <w:szCs w:val="20"/>
        </w:rPr>
        <w:fldChar w:fldCharType="end"/>
      </w:r>
      <w:r w:rsidR="00B32D8A" w:rsidRPr="009936B2">
        <w:rPr>
          <w:rFonts w:ascii="Arial" w:hAnsi="Arial" w:cs="Arial"/>
          <w:sz w:val="20"/>
          <w:szCs w:val="20"/>
        </w:rPr>
        <w:t xml:space="preserve">: </w:t>
      </w:r>
      <w:r w:rsidR="00974439" w:rsidRPr="009936B2">
        <w:rPr>
          <w:rFonts w:ascii="Arial" w:hAnsi="Arial" w:cs="Arial"/>
          <w:sz w:val="20"/>
          <w:szCs w:val="20"/>
        </w:rPr>
        <w:t>Učinki onesnaževal zunanjega zraka na okolje in zdravje ljudi</w:t>
      </w:r>
    </w:p>
    <w:tbl>
      <w:tblPr>
        <w:tblW w:w="100.0%" w:type="pct"/>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CellMar>
          <w:top w:w="0.55pt" w:type="dxa"/>
          <w:bottom w:w="0.55pt" w:type="dxa"/>
        </w:tblCellMar>
        <w:tblLook w:firstRow="1" w:lastRow="0" w:firstColumn="0" w:lastColumn="0" w:noHBand="0" w:noVBand="1"/>
      </w:tblPr>
      <w:tblGrid>
        <w:gridCol w:w="3419"/>
        <w:gridCol w:w="5641"/>
      </w:tblGrid>
      <w:tr w:rsidR="00B32D8A" w:rsidRPr="006C13DA" w14:paraId="061C080F" w14:textId="77777777">
        <w:trPr>
          <w:trHeight w:val="20"/>
          <w:tblHeader/>
        </w:trPr>
        <w:tc>
          <w:tcPr>
            <w:tcW w:w="37.74%" w:type="pct"/>
            <w:shd w:val="clear" w:color="auto" w:fill="92D050"/>
            <w:tcMar>
              <w:top w:w="3.60pt" w:type="dxa"/>
              <w:start w:w="7.20pt" w:type="dxa"/>
              <w:bottom w:w="3.60pt" w:type="dxa"/>
              <w:end w:w="7.20pt" w:type="dxa"/>
            </w:tcMar>
            <w:vAlign w:val="center"/>
          </w:tcPr>
          <w:p w14:paraId="2E74C6A8" w14:textId="77777777" w:rsidR="00E55960" w:rsidRPr="006C13DA" w:rsidRDefault="00B32D8A" w:rsidP="00C9680E">
            <w:pPr>
              <w:spacing w:line="18pt" w:lineRule="auto"/>
              <w:jc w:val="start"/>
              <w:rPr>
                <w:rFonts w:ascii="Arial" w:hAnsi="Arial" w:cs="Arial"/>
                <w:b/>
                <w:color w:val="FFFFFF"/>
                <w:sz w:val="20"/>
                <w:szCs w:val="20"/>
                <w:lang w:eastAsia="sl-SI"/>
              </w:rPr>
            </w:pPr>
            <w:r w:rsidRPr="006C13DA">
              <w:rPr>
                <w:rFonts w:ascii="Arial" w:hAnsi="Arial" w:cs="Arial"/>
                <w:b/>
                <w:bCs/>
                <w:color w:val="FFFFFF"/>
                <w:kern w:val="24"/>
                <w:sz w:val="20"/>
                <w:szCs w:val="20"/>
                <w:lang w:eastAsia="sl-SI"/>
              </w:rPr>
              <w:t>Onesnaževalo zunanjega zraka</w:t>
            </w:r>
          </w:p>
        </w:tc>
        <w:tc>
          <w:tcPr>
            <w:tcW w:w="62.26%" w:type="pct"/>
            <w:shd w:val="clear" w:color="auto" w:fill="92D050"/>
            <w:tcMar>
              <w:top w:w="3.60pt" w:type="dxa"/>
              <w:start w:w="7.20pt" w:type="dxa"/>
              <w:bottom w:w="3.60pt" w:type="dxa"/>
              <w:end w:w="7.20pt" w:type="dxa"/>
            </w:tcMar>
            <w:vAlign w:val="center"/>
          </w:tcPr>
          <w:p w14:paraId="50F5F099" w14:textId="77777777" w:rsidR="00E55960" w:rsidRPr="006C13DA" w:rsidRDefault="00B32D8A" w:rsidP="00C9680E">
            <w:pPr>
              <w:spacing w:line="18pt" w:lineRule="auto"/>
              <w:jc w:val="start"/>
              <w:rPr>
                <w:rFonts w:ascii="Arial" w:hAnsi="Arial" w:cs="Arial"/>
                <w:b/>
                <w:color w:val="FFFFFF"/>
                <w:sz w:val="20"/>
                <w:szCs w:val="20"/>
                <w:lang w:eastAsia="sl-SI"/>
              </w:rPr>
            </w:pPr>
            <w:r w:rsidRPr="006C13DA">
              <w:rPr>
                <w:rFonts w:ascii="Arial" w:hAnsi="Arial" w:cs="Arial"/>
                <w:b/>
                <w:bCs/>
                <w:color w:val="FFFFFF"/>
                <w:kern w:val="24"/>
                <w:sz w:val="20"/>
                <w:szCs w:val="20"/>
                <w:lang w:eastAsia="sl-SI"/>
              </w:rPr>
              <w:t>Učinki</w:t>
            </w:r>
            <w:r w:rsidR="00974439" w:rsidRPr="006C13DA">
              <w:rPr>
                <w:rFonts w:ascii="Arial" w:hAnsi="Arial" w:cs="Arial"/>
                <w:b/>
                <w:color w:val="FFFFFF"/>
                <w:sz w:val="20"/>
                <w:szCs w:val="20"/>
              </w:rPr>
              <w:t xml:space="preserve"> </w:t>
            </w:r>
            <w:r w:rsidR="00974439" w:rsidRPr="006C13DA">
              <w:rPr>
                <w:rFonts w:ascii="Arial" w:hAnsi="Arial" w:cs="Arial"/>
                <w:b/>
                <w:bCs/>
                <w:color w:val="FFFFFF"/>
                <w:kern w:val="24"/>
                <w:sz w:val="20"/>
                <w:szCs w:val="20"/>
                <w:lang w:eastAsia="sl-SI"/>
              </w:rPr>
              <w:t>na okolje in zdravje ljudi</w:t>
            </w:r>
          </w:p>
        </w:tc>
      </w:tr>
      <w:tr w:rsidR="00B32D8A" w:rsidRPr="006C13DA" w14:paraId="2836FDCD" w14:textId="77777777">
        <w:trPr>
          <w:trHeight w:val="20"/>
          <w:tblHeader/>
        </w:trPr>
        <w:tc>
          <w:tcPr>
            <w:tcW w:w="37.74%" w:type="pct"/>
            <w:shd w:val="clear" w:color="auto" w:fill="auto"/>
            <w:tcMar>
              <w:top w:w="3.60pt" w:type="dxa"/>
              <w:start w:w="7.20pt" w:type="dxa"/>
              <w:bottom w:w="3.60pt" w:type="dxa"/>
              <w:end w:w="7.20pt" w:type="dxa"/>
            </w:tcMar>
            <w:vAlign w:val="center"/>
          </w:tcPr>
          <w:p w14:paraId="7C6DDF31" w14:textId="77777777" w:rsidR="00E55960" w:rsidRPr="006C13DA" w:rsidRDefault="003B2A91" w:rsidP="00C9680E">
            <w:pPr>
              <w:spacing w:line="18pt" w:lineRule="auto"/>
              <w:jc w:val="start"/>
              <w:rPr>
                <w:rFonts w:ascii="Arial" w:hAnsi="Arial" w:cs="Arial"/>
                <w:color w:val="000000"/>
                <w:sz w:val="20"/>
                <w:szCs w:val="20"/>
                <w:lang w:eastAsia="sl-SI"/>
              </w:rPr>
            </w:pPr>
            <w:r w:rsidRPr="006C13DA">
              <w:rPr>
                <w:rFonts w:ascii="Arial" w:hAnsi="Arial" w:cs="Arial"/>
                <w:bCs/>
                <w:color w:val="000000"/>
                <w:kern w:val="24"/>
                <w:sz w:val="20"/>
                <w:szCs w:val="20"/>
                <w:lang w:eastAsia="sl-SI"/>
              </w:rPr>
              <w:t>Amonijak (NH</w:t>
            </w:r>
            <w:r w:rsidRPr="006C13DA">
              <w:rPr>
                <w:rFonts w:ascii="Arial" w:hAnsi="Arial" w:cs="Arial"/>
                <w:bCs/>
                <w:color w:val="000000"/>
                <w:kern w:val="24"/>
                <w:sz w:val="20"/>
                <w:szCs w:val="20"/>
                <w:vertAlign w:val="subscript"/>
                <w:lang w:eastAsia="sl-SI"/>
              </w:rPr>
              <w:t>3</w:t>
            </w:r>
            <w:r w:rsidRPr="006C13DA">
              <w:rPr>
                <w:rFonts w:ascii="Arial" w:hAnsi="Arial" w:cs="Arial"/>
                <w:bCs/>
                <w:color w:val="000000"/>
                <w:kern w:val="24"/>
                <w:sz w:val="20"/>
                <w:szCs w:val="20"/>
                <w:lang w:eastAsia="sl-SI"/>
              </w:rPr>
              <w:t>)</w:t>
            </w:r>
          </w:p>
        </w:tc>
        <w:tc>
          <w:tcPr>
            <w:tcW w:w="62.26%" w:type="pct"/>
            <w:shd w:val="clear" w:color="auto" w:fill="auto"/>
            <w:tcMar>
              <w:top w:w="3.60pt" w:type="dxa"/>
              <w:start w:w="7.20pt" w:type="dxa"/>
              <w:bottom w:w="3.60pt" w:type="dxa"/>
              <w:end w:w="7.20pt" w:type="dxa"/>
            </w:tcMar>
            <w:vAlign w:val="center"/>
          </w:tcPr>
          <w:p w14:paraId="1E186066" w14:textId="77777777" w:rsidR="00E55960" w:rsidRPr="006C13DA" w:rsidRDefault="005044B1" w:rsidP="00C9680E">
            <w:pPr>
              <w:spacing w:line="18pt" w:lineRule="auto"/>
              <w:jc w:val="start"/>
              <w:rPr>
                <w:rFonts w:ascii="Arial" w:hAnsi="Arial" w:cs="Arial"/>
                <w:color w:val="000000"/>
                <w:kern w:val="24"/>
                <w:sz w:val="20"/>
                <w:szCs w:val="20"/>
                <w:lang w:eastAsia="sl-SI"/>
              </w:rPr>
            </w:pPr>
            <w:r w:rsidRPr="006C13DA">
              <w:rPr>
                <w:rFonts w:ascii="Arial" w:hAnsi="Arial" w:cs="Arial"/>
                <w:color w:val="000000"/>
                <w:kern w:val="24"/>
                <w:sz w:val="20"/>
                <w:szCs w:val="20"/>
                <w:lang w:eastAsia="sl-SI"/>
              </w:rPr>
              <w:t>E</w:t>
            </w:r>
            <w:r w:rsidR="00B32D8A" w:rsidRPr="006C13DA">
              <w:rPr>
                <w:rFonts w:ascii="Arial" w:hAnsi="Arial" w:cs="Arial"/>
                <w:color w:val="000000"/>
                <w:kern w:val="24"/>
                <w:sz w:val="20"/>
                <w:szCs w:val="20"/>
                <w:lang w:eastAsia="sl-SI"/>
              </w:rPr>
              <w:t xml:space="preserve">vtrofikacija, zakisanje, predhodnik </w:t>
            </w:r>
            <w:r w:rsidR="008D32FD" w:rsidRPr="006C13DA">
              <w:rPr>
                <w:rFonts w:ascii="Arial" w:hAnsi="Arial" w:cs="Arial"/>
                <w:color w:val="000000"/>
                <w:kern w:val="24"/>
                <w:sz w:val="20"/>
                <w:szCs w:val="20"/>
                <w:lang w:eastAsia="sl-SI"/>
              </w:rPr>
              <w:t xml:space="preserve">sekundarnih </w:t>
            </w:r>
            <w:r w:rsidR="00B32D8A" w:rsidRPr="006C13DA">
              <w:rPr>
                <w:rFonts w:ascii="Arial" w:hAnsi="Arial" w:cs="Arial"/>
                <w:color w:val="000000"/>
                <w:kern w:val="24"/>
                <w:sz w:val="20"/>
                <w:szCs w:val="20"/>
                <w:lang w:eastAsia="sl-SI"/>
              </w:rPr>
              <w:t>delcev</w:t>
            </w:r>
            <w:r w:rsidR="00C67A83" w:rsidRPr="006C13DA">
              <w:rPr>
                <w:rFonts w:ascii="Arial" w:hAnsi="Arial" w:cs="Arial"/>
                <w:sz w:val="20"/>
                <w:szCs w:val="20"/>
              </w:rPr>
              <w:t xml:space="preserve"> </w:t>
            </w:r>
            <w:r w:rsidR="00C67A83" w:rsidRPr="006C13DA">
              <w:rPr>
                <w:rFonts w:ascii="Arial" w:hAnsi="Arial" w:cs="Arial"/>
                <w:color w:val="000000"/>
                <w:kern w:val="24"/>
                <w:sz w:val="20"/>
                <w:szCs w:val="20"/>
                <w:lang w:eastAsia="sl-SI"/>
              </w:rPr>
              <w:t>PM</w:t>
            </w:r>
            <w:r w:rsidR="00C67A83" w:rsidRPr="006C13DA">
              <w:rPr>
                <w:rFonts w:ascii="Arial" w:hAnsi="Arial" w:cs="Arial"/>
                <w:color w:val="000000"/>
                <w:kern w:val="24"/>
                <w:sz w:val="20"/>
                <w:szCs w:val="20"/>
                <w:vertAlign w:val="subscript"/>
                <w:lang w:eastAsia="sl-SI"/>
              </w:rPr>
              <w:t>10</w:t>
            </w:r>
            <w:r w:rsidR="00C67A83" w:rsidRPr="006C13DA">
              <w:rPr>
                <w:rFonts w:ascii="Arial" w:hAnsi="Arial" w:cs="Arial"/>
                <w:color w:val="000000"/>
                <w:kern w:val="24"/>
                <w:sz w:val="20"/>
                <w:szCs w:val="20"/>
                <w:lang w:eastAsia="sl-SI"/>
              </w:rPr>
              <w:t xml:space="preserve"> in PM</w:t>
            </w:r>
            <w:r w:rsidR="00C67A83" w:rsidRPr="006C13DA">
              <w:rPr>
                <w:rFonts w:ascii="Arial" w:hAnsi="Arial" w:cs="Arial"/>
                <w:color w:val="000000"/>
                <w:kern w:val="24"/>
                <w:sz w:val="20"/>
                <w:szCs w:val="20"/>
                <w:vertAlign w:val="subscript"/>
                <w:lang w:eastAsia="sl-SI"/>
              </w:rPr>
              <w:t>2</w:t>
            </w:r>
            <w:r w:rsidRPr="006C13DA">
              <w:rPr>
                <w:rFonts w:ascii="Arial" w:hAnsi="Arial" w:cs="Arial"/>
                <w:color w:val="000000"/>
                <w:kern w:val="24"/>
                <w:sz w:val="20"/>
                <w:szCs w:val="20"/>
                <w:vertAlign w:val="subscript"/>
                <w:lang w:eastAsia="sl-SI"/>
              </w:rPr>
              <w:t>,</w:t>
            </w:r>
            <w:r w:rsidR="00C67A83" w:rsidRPr="006C13DA">
              <w:rPr>
                <w:rFonts w:ascii="Arial" w:hAnsi="Arial" w:cs="Arial"/>
                <w:color w:val="000000"/>
                <w:kern w:val="24"/>
                <w:sz w:val="20"/>
                <w:szCs w:val="20"/>
                <w:vertAlign w:val="subscript"/>
                <w:lang w:eastAsia="sl-SI"/>
              </w:rPr>
              <w:t>5</w:t>
            </w:r>
            <w:r w:rsidR="00B32D8A" w:rsidRPr="006C13DA">
              <w:rPr>
                <w:rFonts w:ascii="Arial" w:hAnsi="Arial" w:cs="Arial"/>
                <w:color w:val="000000"/>
                <w:kern w:val="24"/>
                <w:sz w:val="20"/>
                <w:szCs w:val="20"/>
                <w:lang w:eastAsia="sl-SI"/>
              </w:rPr>
              <w:t xml:space="preserve">, v velikih koncentracijah neposredno škoduje </w:t>
            </w:r>
            <w:r w:rsidR="00C67A83" w:rsidRPr="006C13DA">
              <w:rPr>
                <w:rFonts w:ascii="Arial" w:hAnsi="Arial" w:cs="Arial"/>
                <w:color w:val="000000"/>
                <w:kern w:val="24"/>
                <w:sz w:val="20"/>
                <w:szCs w:val="20"/>
                <w:lang w:eastAsia="sl-SI"/>
              </w:rPr>
              <w:t>zdravju ljudi</w:t>
            </w:r>
            <w:r w:rsidR="00B32D8A" w:rsidRPr="006C13DA">
              <w:rPr>
                <w:rFonts w:ascii="Arial" w:hAnsi="Arial" w:cs="Arial"/>
                <w:color w:val="000000"/>
                <w:kern w:val="24"/>
                <w:sz w:val="20"/>
                <w:szCs w:val="20"/>
                <w:lang w:eastAsia="sl-SI"/>
              </w:rPr>
              <w:t>, živalim in</w:t>
            </w:r>
            <w:r w:rsidR="008D32FD" w:rsidRPr="006C13DA">
              <w:rPr>
                <w:rFonts w:ascii="Arial" w:hAnsi="Arial" w:cs="Arial"/>
                <w:color w:val="000000"/>
                <w:kern w:val="24"/>
                <w:sz w:val="20"/>
                <w:szCs w:val="20"/>
                <w:lang w:eastAsia="sl-SI"/>
              </w:rPr>
              <w:t xml:space="preserve"> rastlinam, posreden toplogred</w:t>
            </w:r>
            <w:r w:rsidR="00B32D8A" w:rsidRPr="006C13DA">
              <w:rPr>
                <w:rFonts w:ascii="Arial" w:hAnsi="Arial" w:cs="Arial"/>
                <w:color w:val="000000"/>
                <w:kern w:val="24"/>
                <w:sz w:val="20"/>
                <w:szCs w:val="20"/>
                <w:lang w:eastAsia="sl-SI"/>
              </w:rPr>
              <w:t>n</w:t>
            </w:r>
            <w:r w:rsidR="008D32FD" w:rsidRPr="006C13DA">
              <w:rPr>
                <w:rFonts w:ascii="Arial" w:hAnsi="Arial" w:cs="Arial"/>
                <w:color w:val="000000"/>
                <w:kern w:val="24"/>
                <w:sz w:val="20"/>
                <w:szCs w:val="20"/>
                <w:lang w:eastAsia="sl-SI"/>
              </w:rPr>
              <w:t>i</w:t>
            </w:r>
            <w:r w:rsidR="00B32D8A" w:rsidRPr="006C13DA">
              <w:rPr>
                <w:rFonts w:ascii="Arial" w:hAnsi="Arial" w:cs="Arial"/>
                <w:color w:val="000000"/>
                <w:kern w:val="24"/>
                <w:sz w:val="20"/>
                <w:szCs w:val="20"/>
                <w:lang w:eastAsia="sl-SI"/>
              </w:rPr>
              <w:t xml:space="preserve"> učinek, izgube dušika iz kmetijstva</w:t>
            </w:r>
            <w:r w:rsidRPr="006C13DA">
              <w:rPr>
                <w:rFonts w:ascii="Arial" w:hAnsi="Arial" w:cs="Arial"/>
                <w:color w:val="000000"/>
                <w:kern w:val="24"/>
                <w:sz w:val="20"/>
                <w:szCs w:val="20"/>
                <w:lang w:eastAsia="sl-SI"/>
              </w:rPr>
              <w:t>.</w:t>
            </w:r>
          </w:p>
        </w:tc>
      </w:tr>
      <w:tr w:rsidR="00B32D8A" w:rsidRPr="006C13DA" w14:paraId="57FCE449" w14:textId="77777777">
        <w:trPr>
          <w:trHeight w:val="20"/>
          <w:tblHeader/>
        </w:trPr>
        <w:tc>
          <w:tcPr>
            <w:tcW w:w="37.74%" w:type="pct"/>
            <w:shd w:val="clear" w:color="auto" w:fill="auto"/>
            <w:tcMar>
              <w:top w:w="3.60pt" w:type="dxa"/>
              <w:start w:w="7.20pt" w:type="dxa"/>
              <w:bottom w:w="3.60pt" w:type="dxa"/>
              <w:end w:w="7.20pt" w:type="dxa"/>
            </w:tcMar>
            <w:vAlign w:val="center"/>
          </w:tcPr>
          <w:p w14:paraId="60B365A8" w14:textId="77777777" w:rsidR="00E55960" w:rsidRPr="006C13DA" w:rsidRDefault="007D16FA" w:rsidP="00C9680E">
            <w:pPr>
              <w:spacing w:line="18pt" w:lineRule="auto"/>
              <w:jc w:val="start"/>
              <w:rPr>
                <w:rFonts w:ascii="Arial" w:hAnsi="Arial" w:cs="Arial"/>
                <w:color w:val="000000"/>
                <w:sz w:val="20"/>
                <w:szCs w:val="20"/>
                <w:lang w:eastAsia="sl-SI"/>
              </w:rPr>
            </w:pPr>
            <w:r w:rsidRPr="006C13DA">
              <w:rPr>
                <w:rFonts w:ascii="Arial" w:hAnsi="Arial" w:cs="Arial"/>
                <w:bCs/>
                <w:color w:val="000000"/>
                <w:kern w:val="24"/>
                <w:sz w:val="20"/>
                <w:szCs w:val="20"/>
                <w:lang w:eastAsia="sl-SI"/>
              </w:rPr>
              <w:t>Nemetanske hlapne organske spojine (NMVOC)</w:t>
            </w:r>
          </w:p>
        </w:tc>
        <w:tc>
          <w:tcPr>
            <w:tcW w:w="62.26%" w:type="pct"/>
            <w:shd w:val="clear" w:color="auto" w:fill="auto"/>
            <w:tcMar>
              <w:top w:w="3.60pt" w:type="dxa"/>
              <w:start w:w="7.20pt" w:type="dxa"/>
              <w:bottom w:w="3.60pt" w:type="dxa"/>
              <w:end w:w="7.20pt" w:type="dxa"/>
            </w:tcMar>
            <w:vAlign w:val="center"/>
          </w:tcPr>
          <w:p w14:paraId="5D4FC31C" w14:textId="77777777" w:rsidR="00E55960" w:rsidRPr="006C13DA" w:rsidRDefault="005044B1" w:rsidP="00C9680E">
            <w:pPr>
              <w:spacing w:line="18pt" w:lineRule="auto"/>
              <w:jc w:val="start"/>
              <w:rPr>
                <w:rFonts w:ascii="Arial" w:hAnsi="Arial" w:cs="Arial"/>
                <w:color w:val="000000"/>
                <w:sz w:val="20"/>
                <w:szCs w:val="20"/>
                <w:lang w:eastAsia="sl-SI"/>
              </w:rPr>
            </w:pPr>
            <w:r w:rsidRPr="006C13DA">
              <w:rPr>
                <w:rFonts w:ascii="Arial" w:hAnsi="Arial" w:cs="Arial"/>
                <w:color w:val="000000"/>
                <w:kern w:val="24"/>
                <w:sz w:val="20"/>
                <w:szCs w:val="20"/>
                <w:lang w:eastAsia="sl-SI"/>
              </w:rPr>
              <w:t>P</w:t>
            </w:r>
            <w:r w:rsidR="00B32D8A" w:rsidRPr="006C13DA">
              <w:rPr>
                <w:rFonts w:ascii="Arial" w:hAnsi="Arial" w:cs="Arial"/>
                <w:color w:val="000000"/>
                <w:kern w:val="24"/>
                <w:sz w:val="20"/>
                <w:szCs w:val="20"/>
                <w:lang w:eastAsia="sl-SI"/>
              </w:rPr>
              <w:t>redhodnik prizemnega ozona in s tem povzročitelj bolezni dihal in poškodb rastlin</w:t>
            </w:r>
            <w:r w:rsidRPr="006C13DA">
              <w:rPr>
                <w:rFonts w:ascii="Arial" w:hAnsi="Arial" w:cs="Arial"/>
                <w:color w:val="000000"/>
                <w:kern w:val="24"/>
                <w:sz w:val="20"/>
                <w:szCs w:val="20"/>
                <w:lang w:eastAsia="sl-SI"/>
              </w:rPr>
              <w:t>.</w:t>
            </w:r>
          </w:p>
        </w:tc>
      </w:tr>
      <w:tr w:rsidR="00B32D8A" w:rsidRPr="006C13DA" w14:paraId="1702561C" w14:textId="77777777">
        <w:trPr>
          <w:trHeight w:val="20"/>
          <w:tblHeader/>
        </w:trPr>
        <w:tc>
          <w:tcPr>
            <w:tcW w:w="37.74%" w:type="pct"/>
            <w:shd w:val="clear" w:color="auto" w:fill="auto"/>
            <w:tcMar>
              <w:top w:w="3.60pt" w:type="dxa"/>
              <w:start w:w="7.20pt" w:type="dxa"/>
              <w:bottom w:w="3.60pt" w:type="dxa"/>
              <w:end w:w="7.20pt" w:type="dxa"/>
            </w:tcMar>
            <w:vAlign w:val="center"/>
          </w:tcPr>
          <w:p w14:paraId="1BCE9991" w14:textId="77777777" w:rsidR="00E55960" w:rsidRPr="006C13DA" w:rsidRDefault="007D16FA" w:rsidP="00C9680E">
            <w:pPr>
              <w:spacing w:line="18pt" w:lineRule="auto"/>
              <w:jc w:val="start"/>
              <w:rPr>
                <w:rFonts w:ascii="Arial" w:hAnsi="Arial" w:cs="Arial"/>
                <w:color w:val="000000"/>
                <w:sz w:val="20"/>
                <w:szCs w:val="20"/>
                <w:lang w:eastAsia="sl-SI"/>
              </w:rPr>
            </w:pPr>
            <w:r w:rsidRPr="006C13DA">
              <w:rPr>
                <w:rFonts w:ascii="Arial" w:hAnsi="Arial" w:cs="Arial"/>
                <w:bCs/>
                <w:color w:val="000000"/>
                <w:kern w:val="24"/>
                <w:sz w:val="20"/>
                <w:szCs w:val="20"/>
                <w:lang w:eastAsia="sl-SI"/>
              </w:rPr>
              <w:t>Dušikovi oksidi (NOx)</w:t>
            </w:r>
          </w:p>
        </w:tc>
        <w:tc>
          <w:tcPr>
            <w:tcW w:w="62.26%" w:type="pct"/>
            <w:shd w:val="clear" w:color="auto" w:fill="auto"/>
            <w:tcMar>
              <w:top w:w="3.60pt" w:type="dxa"/>
              <w:start w:w="7.20pt" w:type="dxa"/>
              <w:bottom w:w="3.60pt" w:type="dxa"/>
              <w:end w:w="7.20pt" w:type="dxa"/>
            </w:tcMar>
            <w:vAlign w:val="center"/>
          </w:tcPr>
          <w:p w14:paraId="5FE6095E" w14:textId="77777777" w:rsidR="00E55960" w:rsidRPr="006C13DA" w:rsidRDefault="005044B1" w:rsidP="00C9680E">
            <w:pPr>
              <w:spacing w:line="18pt" w:lineRule="auto"/>
              <w:jc w:val="start"/>
              <w:rPr>
                <w:rFonts w:ascii="Arial" w:hAnsi="Arial" w:cs="Arial"/>
                <w:color w:val="000000"/>
                <w:sz w:val="20"/>
                <w:szCs w:val="20"/>
                <w:lang w:eastAsia="sl-SI"/>
              </w:rPr>
            </w:pPr>
            <w:r w:rsidRPr="006C13DA">
              <w:rPr>
                <w:rFonts w:ascii="Arial" w:hAnsi="Arial" w:cs="Arial"/>
                <w:color w:val="000000"/>
                <w:kern w:val="24"/>
                <w:sz w:val="20"/>
                <w:szCs w:val="20"/>
                <w:lang w:eastAsia="sl-SI"/>
              </w:rPr>
              <w:t>N</w:t>
            </w:r>
            <w:r w:rsidR="00B32D8A" w:rsidRPr="006C13DA">
              <w:rPr>
                <w:rFonts w:ascii="Arial" w:hAnsi="Arial" w:cs="Arial"/>
                <w:color w:val="000000"/>
                <w:kern w:val="24"/>
                <w:sz w:val="20"/>
                <w:szCs w:val="20"/>
                <w:lang w:eastAsia="sl-SI"/>
              </w:rPr>
              <w:t>eposreden in posreden (prek prizemnega ozona) učinek na bolezni dihal,</w:t>
            </w:r>
            <w:r w:rsidR="00C67A83" w:rsidRPr="006C13DA">
              <w:rPr>
                <w:rFonts w:ascii="Arial" w:hAnsi="Arial" w:cs="Arial"/>
                <w:color w:val="000000"/>
                <w:kern w:val="24"/>
                <w:sz w:val="20"/>
                <w:szCs w:val="20"/>
                <w:lang w:eastAsia="sl-SI"/>
              </w:rPr>
              <w:t xml:space="preserve"> </w:t>
            </w:r>
            <w:r w:rsidR="00B32D8A" w:rsidRPr="006C13DA">
              <w:rPr>
                <w:rFonts w:ascii="Arial" w:hAnsi="Arial" w:cs="Arial"/>
                <w:color w:val="000000"/>
                <w:kern w:val="24"/>
                <w:sz w:val="20"/>
                <w:szCs w:val="20"/>
                <w:lang w:eastAsia="sl-SI"/>
              </w:rPr>
              <w:t xml:space="preserve">evtrofikacija, predhodnik </w:t>
            </w:r>
            <w:r w:rsidR="008B35E5" w:rsidRPr="006C13DA">
              <w:rPr>
                <w:rFonts w:ascii="Arial" w:hAnsi="Arial" w:cs="Arial"/>
                <w:color w:val="000000"/>
                <w:kern w:val="24"/>
                <w:sz w:val="20"/>
                <w:szCs w:val="20"/>
                <w:lang w:eastAsia="sl-SI"/>
              </w:rPr>
              <w:t>delcev PM</w:t>
            </w:r>
            <w:r w:rsidR="008B35E5" w:rsidRPr="006C13DA">
              <w:rPr>
                <w:rFonts w:ascii="Arial" w:hAnsi="Arial" w:cs="Arial"/>
                <w:color w:val="000000"/>
                <w:kern w:val="24"/>
                <w:sz w:val="20"/>
                <w:szCs w:val="20"/>
                <w:vertAlign w:val="subscript"/>
                <w:lang w:eastAsia="sl-SI"/>
              </w:rPr>
              <w:t>10</w:t>
            </w:r>
            <w:r w:rsidR="008B35E5" w:rsidRPr="006C13DA">
              <w:rPr>
                <w:rFonts w:ascii="Arial" w:hAnsi="Arial" w:cs="Arial"/>
                <w:color w:val="000000"/>
                <w:kern w:val="24"/>
                <w:sz w:val="20"/>
                <w:szCs w:val="20"/>
                <w:lang w:eastAsia="sl-SI"/>
              </w:rPr>
              <w:t xml:space="preserve"> in PM</w:t>
            </w:r>
            <w:r w:rsidR="008B35E5" w:rsidRPr="006C13DA">
              <w:rPr>
                <w:rFonts w:ascii="Arial" w:hAnsi="Arial" w:cs="Arial"/>
                <w:color w:val="000000"/>
                <w:kern w:val="24"/>
                <w:sz w:val="20"/>
                <w:szCs w:val="20"/>
                <w:vertAlign w:val="subscript"/>
                <w:lang w:eastAsia="sl-SI"/>
              </w:rPr>
              <w:t>2</w:t>
            </w:r>
            <w:r w:rsidRPr="006C13DA">
              <w:rPr>
                <w:rFonts w:ascii="Arial" w:hAnsi="Arial" w:cs="Arial"/>
                <w:color w:val="000000"/>
                <w:kern w:val="24"/>
                <w:sz w:val="20"/>
                <w:szCs w:val="20"/>
                <w:vertAlign w:val="subscript"/>
                <w:lang w:eastAsia="sl-SI"/>
              </w:rPr>
              <w:t>,</w:t>
            </w:r>
            <w:r w:rsidR="008B35E5" w:rsidRPr="006C13DA">
              <w:rPr>
                <w:rFonts w:ascii="Arial" w:hAnsi="Arial" w:cs="Arial"/>
                <w:color w:val="000000"/>
                <w:kern w:val="24"/>
                <w:sz w:val="20"/>
                <w:szCs w:val="20"/>
                <w:vertAlign w:val="subscript"/>
                <w:lang w:eastAsia="sl-SI"/>
              </w:rPr>
              <w:t>5</w:t>
            </w:r>
            <w:r w:rsidR="008B35E5" w:rsidRPr="009936B2">
              <w:rPr>
                <w:rFonts w:ascii="Arial" w:hAnsi="Arial" w:cs="Arial"/>
                <w:color w:val="000000"/>
                <w:kern w:val="24"/>
                <w:sz w:val="20"/>
                <w:szCs w:val="20"/>
                <w:lang w:eastAsia="sl-SI"/>
              </w:rPr>
              <w:t xml:space="preserve">, </w:t>
            </w:r>
            <w:r w:rsidR="008B35E5" w:rsidRPr="006C13DA">
              <w:rPr>
                <w:rFonts w:ascii="Arial" w:hAnsi="Arial" w:cs="Arial"/>
                <w:color w:val="000000"/>
                <w:kern w:val="24"/>
                <w:sz w:val="20"/>
                <w:szCs w:val="20"/>
                <w:lang w:eastAsia="sl-SI"/>
              </w:rPr>
              <w:t xml:space="preserve">posreden </w:t>
            </w:r>
            <w:r w:rsidR="006F75FD" w:rsidRPr="006C13DA">
              <w:rPr>
                <w:rFonts w:ascii="Arial" w:hAnsi="Arial" w:cs="Arial"/>
                <w:color w:val="000000"/>
                <w:kern w:val="24"/>
                <w:sz w:val="20"/>
                <w:szCs w:val="20"/>
                <w:lang w:eastAsia="sl-SI"/>
              </w:rPr>
              <w:t xml:space="preserve">povzročitelj </w:t>
            </w:r>
            <w:r w:rsidR="008B35E5" w:rsidRPr="006C13DA">
              <w:rPr>
                <w:rFonts w:ascii="Arial" w:hAnsi="Arial" w:cs="Arial"/>
                <w:color w:val="000000"/>
                <w:kern w:val="24"/>
                <w:sz w:val="20"/>
                <w:szCs w:val="20"/>
                <w:lang w:eastAsia="sl-SI"/>
              </w:rPr>
              <w:t>(prek prizemnega ozona) poškodb rastlin</w:t>
            </w:r>
            <w:r w:rsidRPr="006C13DA">
              <w:rPr>
                <w:rFonts w:ascii="Arial" w:hAnsi="Arial" w:cs="Arial"/>
                <w:color w:val="000000"/>
                <w:kern w:val="24"/>
                <w:sz w:val="20"/>
                <w:szCs w:val="20"/>
                <w:lang w:eastAsia="sl-SI"/>
              </w:rPr>
              <w:t>.</w:t>
            </w:r>
          </w:p>
        </w:tc>
      </w:tr>
      <w:tr w:rsidR="00B32D8A" w:rsidRPr="006C13DA" w14:paraId="3CE7662A" w14:textId="77777777">
        <w:trPr>
          <w:trHeight w:val="20"/>
          <w:tblHeader/>
        </w:trPr>
        <w:tc>
          <w:tcPr>
            <w:tcW w:w="37.74%" w:type="pct"/>
            <w:shd w:val="clear" w:color="auto" w:fill="auto"/>
            <w:tcMar>
              <w:top w:w="3.60pt" w:type="dxa"/>
              <w:start w:w="7.20pt" w:type="dxa"/>
              <w:bottom w:w="3.60pt" w:type="dxa"/>
              <w:end w:w="7.20pt" w:type="dxa"/>
            </w:tcMar>
            <w:vAlign w:val="center"/>
          </w:tcPr>
          <w:p w14:paraId="4FAE266B" w14:textId="77777777" w:rsidR="00E55960" w:rsidRPr="006C13DA" w:rsidRDefault="008D32FD" w:rsidP="00C9680E">
            <w:pPr>
              <w:spacing w:line="18pt" w:lineRule="auto"/>
              <w:jc w:val="start"/>
              <w:rPr>
                <w:rFonts w:ascii="Arial" w:hAnsi="Arial" w:cs="Arial"/>
                <w:color w:val="000000"/>
                <w:sz w:val="20"/>
                <w:szCs w:val="20"/>
                <w:lang w:eastAsia="sl-SI"/>
              </w:rPr>
            </w:pPr>
            <w:r w:rsidRPr="006C13DA">
              <w:rPr>
                <w:rFonts w:ascii="Arial" w:hAnsi="Arial" w:cs="Arial"/>
                <w:bCs/>
                <w:color w:val="000000"/>
                <w:kern w:val="24"/>
                <w:sz w:val="20"/>
                <w:szCs w:val="20"/>
                <w:lang w:eastAsia="sl-SI"/>
              </w:rPr>
              <w:t>Primarni in sekundarni d</w:t>
            </w:r>
            <w:r w:rsidR="007D16FA" w:rsidRPr="006C13DA">
              <w:rPr>
                <w:rFonts w:ascii="Arial" w:hAnsi="Arial" w:cs="Arial"/>
                <w:bCs/>
                <w:color w:val="000000"/>
                <w:kern w:val="24"/>
                <w:sz w:val="20"/>
                <w:szCs w:val="20"/>
                <w:lang w:eastAsia="sl-SI"/>
              </w:rPr>
              <w:t xml:space="preserve">elci </w:t>
            </w:r>
            <w:r w:rsidR="00B32D8A" w:rsidRPr="006C13DA">
              <w:rPr>
                <w:rFonts w:ascii="Arial" w:hAnsi="Arial" w:cs="Arial"/>
                <w:bCs/>
                <w:color w:val="000000"/>
                <w:kern w:val="24"/>
                <w:sz w:val="20"/>
                <w:szCs w:val="20"/>
                <w:lang w:eastAsia="sl-SI"/>
              </w:rPr>
              <w:t>PM</w:t>
            </w:r>
            <w:r w:rsidR="00683511" w:rsidRPr="006C13DA">
              <w:rPr>
                <w:rFonts w:ascii="Arial" w:hAnsi="Arial" w:cs="Arial"/>
                <w:bCs/>
                <w:color w:val="000000"/>
                <w:kern w:val="24"/>
                <w:sz w:val="20"/>
                <w:szCs w:val="20"/>
                <w:vertAlign w:val="subscript"/>
                <w:lang w:eastAsia="sl-SI"/>
              </w:rPr>
              <w:t>10</w:t>
            </w:r>
            <w:r w:rsidR="00683511" w:rsidRPr="006C13DA">
              <w:rPr>
                <w:rFonts w:ascii="Arial" w:hAnsi="Arial" w:cs="Arial"/>
                <w:bCs/>
                <w:color w:val="000000"/>
                <w:kern w:val="24"/>
                <w:sz w:val="20"/>
                <w:szCs w:val="20"/>
                <w:lang w:eastAsia="sl-SI"/>
              </w:rPr>
              <w:t xml:space="preserve"> </w:t>
            </w:r>
            <w:r w:rsidR="007D16FA" w:rsidRPr="006C13DA">
              <w:rPr>
                <w:rFonts w:ascii="Arial" w:hAnsi="Arial" w:cs="Arial"/>
                <w:bCs/>
                <w:color w:val="000000"/>
                <w:kern w:val="24"/>
                <w:sz w:val="20"/>
                <w:szCs w:val="20"/>
                <w:lang w:eastAsia="sl-SI"/>
              </w:rPr>
              <w:t>in</w:t>
            </w:r>
            <w:r w:rsidR="00B32D8A" w:rsidRPr="006C13DA">
              <w:rPr>
                <w:rFonts w:ascii="Arial" w:hAnsi="Arial" w:cs="Arial"/>
                <w:bCs/>
                <w:color w:val="000000"/>
                <w:kern w:val="24"/>
                <w:sz w:val="20"/>
                <w:szCs w:val="20"/>
                <w:lang w:eastAsia="sl-SI"/>
              </w:rPr>
              <w:t xml:space="preserve"> P</w:t>
            </w:r>
            <w:r w:rsidR="005044B1" w:rsidRPr="006C13DA">
              <w:rPr>
                <w:rFonts w:ascii="Arial" w:hAnsi="Arial" w:cs="Arial"/>
                <w:bCs/>
                <w:color w:val="000000"/>
                <w:kern w:val="24"/>
                <w:sz w:val="20"/>
                <w:szCs w:val="20"/>
                <w:lang w:eastAsia="sl-SI"/>
              </w:rPr>
              <w:t>M</w:t>
            </w:r>
            <w:r w:rsidR="005044B1" w:rsidRPr="006C13DA">
              <w:rPr>
                <w:rFonts w:ascii="Arial" w:hAnsi="Arial" w:cs="Arial"/>
                <w:bCs/>
                <w:color w:val="000000"/>
                <w:kern w:val="24"/>
                <w:sz w:val="20"/>
                <w:szCs w:val="20"/>
                <w:vertAlign w:val="subscript"/>
                <w:lang w:eastAsia="sl-SI"/>
              </w:rPr>
              <w:t>2</w:t>
            </w:r>
            <w:r w:rsidR="003470D9" w:rsidRPr="006C13DA">
              <w:rPr>
                <w:rFonts w:ascii="Arial" w:hAnsi="Arial" w:cs="Arial"/>
                <w:bCs/>
                <w:color w:val="000000"/>
                <w:kern w:val="24"/>
                <w:sz w:val="20"/>
                <w:szCs w:val="20"/>
                <w:vertAlign w:val="subscript"/>
                <w:lang w:eastAsia="sl-SI"/>
              </w:rPr>
              <w:t>,</w:t>
            </w:r>
            <w:r w:rsidR="005044B1" w:rsidRPr="006C13DA">
              <w:rPr>
                <w:rFonts w:ascii="Arial" w:hAnsi="Arial" w:cs="Arial"/>
                <w:bCs/>
                <w:color w:val="000000"/>
                <w:kern w:val="24"/>
                <w:sz w:val="20"/>
                <w:szCs w:val="20"/>
                <w:vertAlign w:val="subscript"/>
                <w:lang w:eastAsia="sl-SI"/>
              </w:rPr>
              <w:t>5</w:t>
            </w:r>
          </w:p>
        </w:tc>
        <w:tc>
          <w:tcPr>
            <w:tcW w:w="62.26%" w:type="pct"/>
            <w:shd w:val="clear" w:color="auto" w:fill="auto"/>
            <w:tcMar>
              <w:top w:w="3.60pt" w:type="dxa"/>
              <w:start w:w="7.20pt" w:type="dxa"/>
              <w:bottom w:w="3.60pt" w:type="dxa"/>
              <w:end w:w="7.20pt" w:type="dxa"/>
            </w:tcMar>
            <w:vAlign w:val="center"/>
          </w:tcPr>
          <w:p w14:paraId="6704C430" w14:textId="77777777" w:rsidR="00E55960" w:rsidRPr="006C13DA" w:rsidRDefault="005044B1" w:rsidP="00C9680E">
            <w:pPr>
              <w:spacing w:line="18pt" w:lineRule="auto"/>
              <w:jc w:val="start"/>
              <w:rPr>
                <w:rFonts w:ascii="Arial" w:hAnsi="Arial" w:cs="Arial"/>
                <w:color w:val="000000"/>
                <w:sz w:val="20"/>
                <w:szCs w:val="20"/>
                <w:lang w:eastAsia="sl-SI"/>
              </w:rPr>
            </w:pPr>
            <w:r w:rsidRPr="006C13DA">
              <w:rPr>
                <w:rFonts w:ascii="Arial" w:hAnsi="Arial" w:cs="Arial"/>
                <w:color w:val="000000"/>
                <w:kern w:val="24"/>
                <w:sz w:val="20"/>
                <w:szCs w:val="20"/>
                <w:lang w:eastAsia="sl-SI"/>
              </w:rPr>
              <w:t>B</w:t>
            </w:r>
            <w:r w:rsidR="00B32D8A" w:rsidRPr="006C13DA">
              <w:rPr>
                <w:rFonts w:ascii="Arial" w:hAnsi="Arial" w:cs="Arial"/>
                <w:color w:val="000000"/>
                <w:kern w:val="24"/>
                <w:sz w:val="20"/>
                <w:szCs w:val="20"/>
                <w:lang w:eastAsia="sl-SI"/>
              </w:rPr>
              <w:t>olezni dihal ter bolezni srca in ožilja</w:t>
            </w:r>
            <w:r w:rsidR="007C1439" w:rsidRPr="006C13DA">
              <w:rPr>
                <w:rFonts w:ascii="Arial" w:hAnsi="Arial" w:cs="Arial"/>
                <w:color w:val="000000"/>
                <w:kern w:val="24"/>
                <w:sz w:val="20"/>
                <w:szCs w:val="20"/>
                <w:lang w:eastAsia="sl-SI"/>
              </w:rPr>
              <w:t>, rak</w:t>
            </w:r>
            <w:r w:rsidR="008C1598">
              <w:rPr>
                <w:rFonts w:ascii="Arial" w:hAnsi="Arial" w:cs="Arial"/>
                <w:color w:val="000000"/>
                <w:kern w:val="24"/>
                <w:sz w:val="20"/>
                <w:szCs w:val="20"/>
                <w:lang w:eastAsia="sl-SI"/>
              </w:rPr>
              <w:t>ava obolenja</w:t>
            </w:r>
            <w:r w:rsidRPr="006C13DA">
              <w:rPr>
                <w:rFonts w:ascii="Arial" w:hAnsi="Arial" w:cs="Arial"/>
                <w:color w:val="000000"/>
                <w:kern w:val="24"/>
                <w:sz w:val="20"/>
                <w:szCs w:val="20"/>
                <w:lang w:eastAsia="sl-SI"/>
              </w:rPr>
              <w:t>.</w:t>
            </w:r>
          </w:p>
        </w:tc>
      </w:tr>
      <w:tr w:rsidR="00E87FA8" w:rsidRPr="006C13DA" w14:paraId="5B5C8939" w14:textId="77777777">
        <w:trPr>
          <w:trHeight w:val="20"/>
          <w:tblHeader/>
        </w:trPr>
        <w:tc>
          <w:tcPr>
            <w:tcW w:w="37.74%" w:type="pct"/>
            <w:shd w:val="clear" w:color="auto" w:fill="auto"/>
            <w:tcMar>
              <w:top w:w="3.60pt" w:type="dxa"/>
              <w:start w:w="7.20pt" w:type="dxa"/>
              <w:bottom w:w="3.60pt" w:type="dxa"/>
              <w:end w:w="7.20pt" w:type="dxa"/>
            </w:tcMar>
            <w:vAlign w:val="center"/>
          </w:tcPr>
          <w:p w14:paraId="14473559" w14:textId="77777777" w:rsidR="00E87FA8" w:rsidRPr="006C13DA" w:rsidRDefault="00E87FA8" w:rsidP="00C9680E">
            <w:pPr>
              <w:spacing w:line="18pt" w:lineRule="auto"/>
              <w:jc w:val="start"/>
              <w:rPr>
                <w:rFonts w:ascii="Arial" w:hAnsi="Arial" w:cs="Arial"/>
                <w:bCs/>
                <w:color w:val="000000"/>
                <w:kern w:val="24"/>
                <w:sz w:val="20"/>
                <w:szCs w:val="20"/>
                <w:lang w:eastAsia="sl-SI"/>
              </w:rPr>
            </w:pPr>
            <w:r w:rsidRPr="006C13DA">
              <w:rPr>
                <w:rFonts w:ascii="Arial" w:hAnsi="Arial" w:cs="Arial"/>
                <w:bCs/>
                <w:color w:val="000000"/>
                <w:kern w:val="24"/>
                <w:sz w:val="20"/>
                <w:szCs w:val="20"/>
                <w:lang w:eastAsia="sl-SI"/>
              </w:rPr>
              <w:lastRenderedPageBreak/>
              <w:t>Prizemni ozon (O</w:t>
            </w:r>
            <w:r w:rsidRPr="006C13DA">
              <w:rPr>
                <w:rFonts w:ascii="Arial" w:hAnsi="Arial" w:cs="Arial"/>
                <w:bCs/>
                <w:color w:val="000000"/>
                <w:kern w:val="24"/>
                <w:sz w:val="20"/>
                <w:szCs w:val="20"/>
                <w:vertAlign w:val="subscript"/>
                <w:lang w:eastAsia="sl-SI"/>
              </w:rPr>
              <w:t>3</w:t>
            </w:r>
            <w:r w:rsidRPr="006C13DA">
              <w:rPr>
                <w:rFonts w:ascii="Arial" w:hAnsi="Arial" w:cs="Arial"/>
                <w:bCs/>
                <w:color w:val="000000"/>
                <w:kern w:val="24"/>
                <w:sz w:val="20"/>
                <w:szCs w:val="20"/>
                <w:lang w:eastAsia="sl-SI"/>
              </w:rPr>
              <w:t>) – sekundarno onesnaževalo</w:t>
            </w:r>
            <w:r w:rsidR="00054C2D" w:rsidRPr="006C13DA">
              <w:rPr>
                <w:rFonts w:ascii="Arial" w:hAnsi="Arial" w:cs="Arial"/>
                <w:bCs/>
                <w:color w:val="000000"/>
                <w:kern w:val="24"/>
                <w:sz w:val="20"/>
                <w:szCs w:val="20"/>
                <w:lang w:eastAsia="sl-SI"/>
              </w:rPr>
              <w:t xml:space="preserve">, nastaja iz </w:t>
            </w:r>
            <w:r w:rsidR="00A56BED" w:rsidRPr="006C13DA">
              <w:rPr>
                <w:rFonts w:ascii="Arial" w:hAnsi="Arial" w:cs="Arial"/>
                <w:bCs/>
                <w:color w:val="000000"/>
                <w:kern w:val="24"/>
                <w:sz w:val="20"/>
                <w:szCs w:val="20"/>
                <w:lang w:eastAsia="sl-SI"/>
              </w:rPr>
              <w:t>NM</w:t>
            </w:r>
            <w:r w:rsidR="00054C2D" w:rsidRPr="006C13DA">
              <w:rPr>
                <w:rFonts w:ascii="Arial" w:hAnsi="Arial" w:cs="Arial"/>
                <w:bCs/>
                <w:color w:val="000000"/>
                <w:kern w:val="24"/>
                <w:sz w:val="20"/>
                <w:szCs w:val="20"/>
                <w:lang w:eastAsia="sl-SI"/>
              </w:rPr>
              <w:t>VOC</w:t>
            </w:r>
            <w:r w:rsidR="00A56BED" w:rsidRPr="006C13DA">
              <w:rPr>
                <w:rFonts w:ascii="Arial" w:hAnsi="Arial" w:cs="Arial"/>
                <w:bCs/>
                <w:color w:val="000000"/>
                <w:kern w:val="24"/>
                <w:sz w:val="20"/>
                <w:szCs w:val="20"/>
                <w:lang w:eastAsia="sl-SI"/>
              </w:rPr>
              <w:t xml:space="preserve">, metana in NOx </w:t>
            </w:r>
            <w:r w:rsidR="00054C2D" w:rsidRPr="006C13DA">
              <w:rPr>
                <w:rFonts w:ascii="Arial" w:hAnsi="Arial" w:cs="Arial"/>
                <w:bCs/>
                <w:color w:val="000000"/>
                <w:kern w:val="24"/>
                <w:sz w:val="20"/>
                <w:szCs w:val="20"/>
                <w:lang w:eastAsia="sl-SI"/>
              </w:rPr>
              <w:t>ob prisotnosti sončne svetlobe</w:t>
            </w:r>
          </w:p>
        </w:tc>
        <w:tc>
          <w:tcPr>
            <w:tcW w:w="62.26%" w:type="pct"/>
            <w:shd w:val="clear" w:color="auto" w:fill="auto"/>
            <w:tcMar>
              <w:top w:w="3.60pt" w:type="dxa"/>
              <w:start w:w="7.20pt" w:type="dxa"/>
              <w:bottom w:w="3.60pt" w:type="dxa"/>
              <w:end w:w="7.20pt" w:type="dxa"/>
            </w:tcMar>
            <w:vAlign w:val="center"/>
          </w:tcPr>
          <w:p w14:paraId="0AD653E1" w14:textId="77777777" w:rsidR="00E87FA8" w:rsidRPr="006C13DA" w:rsidRDefault="005044B1" w:rsidP="00C9680E">
            <w:pPr>
              <w:spacing w:line="18pt" w:lineRule="auto"/>
              <w:jc w:val="start"/>
              <w:rPr>
                <w:rFonts w:ascii="Arial" w:hAnsi="Arial" w:cs="Arial"/>
                <w:color w:val="000000"/>
                <w:kern w:val="24"/>
                <w:sz w:val="20"/>
                <w:szCs w:val="20"/>
                <w:lang w:eastAsia="sl-SI"/>
              </w:rPr>
            </w:pPr>
            <w:r w:rsidRPr="006C13DA">
              <w:rPr>
                <w:rFonts w:ascii="Arial" w:hAnsi="Arial" w:cs="Arial"/>
                <w:color w:val="000000"/>
                <w:kern w:val="24"/>
                <w:sz w:val="20"/>
                <w:szCs w:val="20"/>
                <w:lang w:eastAsia="sl-SI"/>
              </w:rPr>
              <w:t>Z</w:t>
            </w:r>
            <w:r w:rsidR="00E87FA8" w:rsidRPr="006C13DA">
              <w:rPr>
                <w:rFonts w:ascii="Arial" w:hAnsi="Arial" w:cs="Arial"/>
                <w:color w:val="000000"/>
                <w:kern w:val="24"/>
                <w:sz w:val="20"/>
                <w:szCs w:val="20"/>
                <w:lang w:eastAsia="sl-SI"/>
              </w:rPr>
              <w:t xml:space="preserve">avira proces fotosinteze, </w:t>
            </w:r>
            <w:r w:rsidR="00054C2D" w:rsidRPr="006C13DA">
              <w:rPr>
                <w:rFonts w:ascii="Arial" w:hAnsi="Arial" w:cs="Arial"/>
                <w:color w:val="000000"/>
                <w:kern w:val="24"/>
                <w:sz w:val="20"/>
                <w:szCs w:val="20"/>
                <w:lang w:eastAsia="sl-SI"/>
              </w:rPr>
              <w:t>zmanjša količino kmetijskega pridelka, zmanjša rast trajnic in tvorbo</w:t>
            </w:r>
            <w:r w:rsidR="00E87FA8" w:rsidRPr="006C13DA">
              <w:rPr>
                <w:rFonts w:ascii="Arial" w:hAnsi="Arial" w:cs="Arial"/>
                <w:color w:val="000000"/>
                <w:kern w:val="24"/>
                <w:sz w:val="20"/>
                <w:szCs w:val="20"/>
                <w:lang w:eastAsia="sl-SI"/>
              </w:rPr>
              <w:t xml:space="preserve"> semen pri enoletnicah, slabša rast gozdnih dreves, </w:t>
            </w:r>
            <w:r w:rsidR="00054C2D" w:rsidRPr="006C13DA">
              <w:rPr>
                <w:rFonts w:ascii="Arial" w:hAnsi="Arial" w:cs="Arial"/>
                <w:color w:val="000000"/>
                <w:kern w:val="24"/>
                <w:sz w:val="20"/>
                <w:szCs w:val="20"/>
                <w:lang w:eastAsia="sl-SI"/>
              </w:rPr>
              <w:t>dolgotrajna izpostavljenost povzroča pri ljudeh in živalih vnetja in poškodbe pljuč ter dihalnih poti, astmo</w:t>
            </w:r>
            <w:r w:rsidRPr="006C13DA">
              <w:rPr>
                <w:rFonts w:ascii="Arial" w:hAnsi="Arial" w:cs="Arial"/>
                <w:color w:val="000000"/>
                <w:kern w:val="24"/>
                <w:sz w:val="20"/>
                <w:szCs w:val="20"/>
                <w:lang w:eastAsia="sl-SI"/>
              </w:rPr>
              <w:t>.</w:t>
            </w:r>
          </w:p>
        </w:tc>
      </w:tr>
    </w:tbl>
    <w:p w14:paraId="0809292D" w14:textId="77777777" w:rsidR="00B32D8A" w:rsidRPr="006C13DA" w:rsidRDefault="00C37341" w:rsidP="0044239E">
      <w:pPr>
        <w:spacing w:before="10pt" w:after="10pt" w:line="18pt" w:lineRule="auto"/>
        <w:rPr>
          <w:rFonts w:ascii="Arial" w:hAnsi="Arial" w:cs="Arial"/>
          <w:sz w:val="20"/>
          <w:szCs w:val="20"/>
        </w:rPr>
      </w:pPr>
      <w:r w:rsidRPr="006C13DA">
        <w:rPr>
          <w:rFonts w:ascii="Arial" w:hAnsi="Arial" w:cs="Arial"/>
          <w:sz w:val="20"/>
          <w:szCs w:val="20"/>
        </w:rPr>
        <w:t xml:space="preserve">Z amonijakom izgubljamo v okolje dušik, ki je dragoceno rastlinsko hranilo. </w:t>
      </w:r>
      <w:r w:rsidR="00B32D8A" w:rsidRPr="006C13DA">
        <w:rPr>
          <w:rFonts w:ascii="Arial" w:hAnsi="Arial" w:cs="Arial"/>
          <w:sz w:val="20"/>
          <w:szCs w:val="20"/>
        </w:rPr>
        <w:t>S kmetij izgubimo približno 35</w:t>
      </w:r>
      <w:r w:rsidR="005044B1" w:rsidRPr="006C13DA">
        <w:rPr>
          <w:rFonts w:ascii="Arial" w:hAnsi="Arial" w:cs="Arial"/>
          <w:sz w:val="20"/>
          <w:szCs w:val="20"/>
        </w:rPr>
        <w:t> </w:t>
      </w:r>
      <w:r w:rsidR="00B32D8A" w:rsidRPr="006C13DA">
        <w:rPr>
          <w:rFonts w:ascii="Arial" w:hAnsi="Arial" w:cs="Arial"/>
          <w:sz w:val="20"/>
          <w:szCs w:val="20"/>
        </w:rPr>
        <w:t>% vsega dušika, ki ga izločijo rejne živali, in približno 5</w:t>
      </w:r>
      <w:r w:rsidR="003470D9" w:rsidRPr="006C13DA">
        <w:rPr>
          <w:rFonts w:ascii="Arial" w:hAnsi="Arial" w:cs="Arial"/>
          <w:sz w:val="20"/>
          <w:szCs w:val="20"/>
        </w:rPr>
        <w:t> </w:t>
      </w:r>
      <w:r w:rsidR="00B32D8A" w:rsidRPr="006C13DA">
        <w:rPr>
          <w:rFonts w:ascii="Arial" w:hAnsi="Arial" w:cs="Arial"/>
          <w:sz w:val="20"/>
          <w:szCs w:val="20"/>
        </w:rPr>
        <w:t>% dušika iz</w:t>
      </w:r>
      <w:r w:rsidRPr="006C13DA">
        <w:rPr>
          <w:rFonts w:ascii="Arial" w:hAnsi="Arial" w:cs="Arial"/>
          <w:sz w:val="20"/>
          <w:szCs w:val="20"/>
        </w:rPr>
        <w:t xml:space="preserve"> </w:t>
      </w:r>
      <w:r w:rsidR="00B32D8A" w:rsidRPr="006C13DA">
        <w:rPr>
          <w:rFonts w:ascii="Arial" w:hAnsi="Arial" w:cs="Arial"/>
          <w:sz w:val="20"/>
          <w:szCs w:val="20"/>
        </w:rPr>
        <w:t>mineralnih gnojil. Ocenjena vrednost z amonijakom izgubljenega dušika je približno 10 milijonov evrov letno. Na živinorejskih kmetijah z velikimi izpusti je mogoče te zmanjšati tudi do trikrat. Možnosti so predvsem v krmljenju obrokov z majhno vsebnostjo beljakovin, v izboljšanju načinov reje in skladiščenja živinskih gnojil ter v uvajanju gnojenja z majhnimi izpusti</w:t>
      </w:r>
      <w:r w:rsidR="00BA4E6C" w:rsidRPr="006C13DA">
        <w:rPr>
          <w:rFonts w:ascii="Arial" w:hAnsi="Arial" w:cs="Arial"/>
          <w:sz w:val="20"/>
          <w:szCs w:val="20"/>
        </w:rPr>
        <w:t xml:space="preserve"> (npr. gnojenje z vlečenimi cevmi in ne z razpršilno ploščo, na travnikih porazdeljevanje gnojevke v pasovih, na njivah pa vbrizgavanje ali zadelovanje gnojevke v tla).</w:t>
      </w:r>
    </w:p>
    <w:p w14:paraId="627D522D" w14:textId="77777777" w:rsidR="001F3F42" w:rsidRPr="00AA23E2" w:rsidRDefault="004A2A22" w:rsidP="00981E92">
      <w:pPr>
        <w:spacing w:before="10pt" w:after="10pt" w:line="18pt" w:lineRule="auto"/>
        <w:rPr>
          <w:rFonts w:ascii="Arial" w:hAnsi="Arial" w:cs="Arial"/>
          <w:sz w:val="20"/>
          <w:szCs w:val="20"/>
        </w:rPr>
      </w:pPr>
      <w:r w:rsidRPr="006C13DA">
        <w:rPr>
          <w:rFonts w:ascii="Arial" w:hAnsi="Arial" w:cs="Arial"/>
          <w:sz w:val="20"/>
          <w:szCs w:val="20"/>
          <w:lang w:eastAsia="sl-SI"/>
        </w:rPr>
        <w:t>V EU se skupne emisije amonijaka iz kmetijstva zmanjšujejo, vendar so se emisije amonijaka rahlo povečale od leta 2013. V Sloveniji so e</w:t>
      </w:r>
      <w:r w:rsidRPr="006C13DA">
        <w:rPr>
          <w:rFonts w:ascii="Arial" w:eastAsia="Arial" w:hAnsi="Arial" w:cs="Arial"/>
          <w:sz w:val="20"/>
          <w:szCs w:val="20"/>
          <w:lang w:eastAsia="en-US"/>
        </w:rPr>
        <w:t xml:space="preserve">misije amonijaka iz kmetijstva leta 2016 znašale </w:t>
      </w:r>
      <w:r w:rsidR="00983776" w:rsidRPr="006C13DA">
        <w:rPr>
          <w:rFonts w:ascii="Arial" w:eastAsia="Arial" w:hAnsi="Arial" w:cs="Arial"/>
          <w:sz w:val="20"/>
          <w:szCs w:val="20"/>
          <w:lang w:eastAsia="en-US"/>
        </w:rPr>
        <w:t>19</w:t>
      </w:r>
      <w:r w:rsidRPr="006C13DA">
        <w:rPr>
          <w:rFonts w:ascii="Arial" w:eastAsia="Arial" w:hAnsi="Arial" w:cs="Arial"/>
          <w:sz w:val="20"/>
          <w:szCs w:val="20"/>
          <w:lang w:eastAsia="en-US"/>
        </w:rPr>
        <w:t xml:space="preserve"> </w:t>
      </w:r>
      <w:r w:rsidR="00113C3E" w:rsidRPr="006C13DA">
        <w:rPr>
          <w:rFonts w:ascii="Arial" w:eastAsia="Arial" w:hAnsi="Arial" w:cs="Arial"/>
          <w:sz w:val="20"/>
          <w:szCs w:val="20"/>
          <w:lang w:eastAsia="en-US"/>
        </w:rPr>
        <w:t>k</w:t>
      </w:r>
      <w:r w:rsidRPr="006C13DA">
        <w:rPr>
          <w:rFonts w:ascii="Arial" w:eastAsia="Arial" w:hAnsi="Arial" w:cs="Arial"/>
          <w:sz w:val="20"/>
          <w:szCs w:val="20"/>
          <w:lang w:eastAsia="en-US"/>
        </w:rPr>
        <w:t>t NH</w:t>
      </w:r>
      <w:r w:rsidRPr="006C13DA">
        <w:rPr>
          <w:rFonts w:ascii="Arial" w:eastAsia="Arial" w:hAnsi="Arial" w:cs="Arial"/>
          <w:sz w:val="20"/>
          <w:szCs w:val="20"/>
          <w:vertAlign w:val="subscript"/>
          <w:lang w:eastAsia="en-US"/>
        </w:rPr>
        <w:t>3</w:t>
      </w:r>
      <w:r w:rsidRPr="006C13DA">
        <w:rPr>
          <w:rFonts w:ascii="Arial" w:eastAsia="Arial" w:hAnsi="Arial" w:cs="Arial"/>
          <w:sz w:val="20"/>
          <w:szCs w:val="20"/>
          <w:lang w:eastAsia="en-US"/>
        </w:rPr>
        <w:t>. Nacionalni cilj je zma</w:t>
      </w:r>
      <w:r w:rsidR="00B32D8A" w:rsidRPr="006C13DA">
        <w:rPr>
          <w:rFonts w:ascii="Arial" w:eastAsia="Arial" w:hAnsi="Arial" w:cs="Arial"/>
          <w:sz w:val="20"/>
          <w:szCs w:val="20"/>
          <w:lang w:eastAsia="en-US"/>
        </w:rPr>
        <w:t>n</w:t>
      </w:r>
      <w:r w:rsidRPr="006C13DA">
        <w:rPr>
          <w:rFonts w:ascii="Arial" w:eastAsia="Arial" w:hAnsi="Arial" w:cs="Arial"/>
          <w:sz w:val="20"/>
          <w:szCs w:val="20"/>
          <w:lang w:eastAsia="en-US"/>
        </w:rPr>
        <w:t>jšati emisije amonijaka za 1</w:t>
      </w:r>
      <w:r w:rsidR="00C26630" w:rsidRPr="006C13DA">
        <w:rPr>
          <w:rFonts w:ascii="Arial" w:eastAsia="Arial" w:hAnsi="Arial" w:cs="Arial"/>
          <w:sz w:val="20"/>
          <w:szCs w:val="20"/>
          <w:lang w:eastAsia="en-US"/>
        </w:rPr>
        <w:t> </w:t>
      </w:r>
      <w:r w:rsidRPr="006C13DA">
        <w:rPr>
          <w:rFonts w:ascii="Arial" w:eastAsia="Arial" w:hAnsi="Arial" w:cs="Arial"/>
          <w:sz w:val="20"/>
          <w:szCs w:val="20"/>
          <w:lang w:eastAsia="en-US"/>
        </w:rPr>
        <w:t>% do leta 2020 in za 15</w:t>
      </w:r>
      <w:r w:rsidR="00C26630" w:rsidRPr="006C13DA">
        <w:rPr>
          <w:rFonts w:ascii="Arial" w:eastAsia="Arial" w:hAnsi="Arial" w:cs="Arial"/>
          <w:sz w:val="20"/>
          <w:szCs w:val="20"/>
          <w:lang w:eastAsia="en-US"/>
        </w:rPr>
        <w:t> </w:t>
      </w:r>
      <w:r w:rsidRPr="006C13DA">
        <w:rPr>
          <w:rFonts w:ascii="Arial" w:eastAsia="Arial" w:hAnsi="Arial" w:cs="Arial"/>
          <w:sz w:val="20"/>
          <w:szCs w:val="20"/>
          <w:lang w:eastAsia="en-US"/>
        </w:rPr>
        <w:t>% do leta 2030 glede na leto 2005. Slovenija zaostaja za ciljem za leto 2030. Emisije amonijaka na ha so nad EU povprečjem.</w:t>
      </w:r>
      <w:r w:rsidR="0044239E">
        <w:rPr>
          <w:rFonts w:ascii="Arial" w:eastAsia="Arial" w:hAnsi="Arial" w:cs="Arial"/>
          <w:sz w:val="20"/>
          <w:szCs w:val="20"/>
          <w:lang w:eastAsia="en-US"/>
        </w:rPr>
        <w:t xml:space="preserve"> (EU Commission, 2019)</w:t>
      </w:r>
      <w:r w:rsidRPr="006C13DA">
        <w:rPr>
          <w:rFonts w:ascii="Arial" w:eastAsia="Arial" w:hAnsi="Arial" w:cs="Arial"/>
          <w:i/>
          <w:sz w:val="20"/>
          <w:szCs w:val="20"/>
          <w:lang w:eastAsia="en-US"/>
        </w:rPr>
        <w:t xml:space="preserve">. </w:t>
      </w:r>
      <w:r w:rsidRPr="006C13DA">
        <w:rPr>
          <w:rFonts w:ascii="Arial" w:hAnsi="Arial" w:cs="Arial"/>
          <w:sz w:val="20"/>
          <w:szCs w:val="20"/>
        </w:rPr>
        <w:t>Kmetijstvo je v letu 2013 prispevalo 96,8</w:t>
      </w:r>
      <w:r w:rsidR="00C26630" w:rsidRPr="006C13DA">
        <w:rPr>
          <w:rFonts w:ascii="Arial" w:hAnsi="Arial" w:cs="Arial"/>
          <w:sz w:val="20"/>
          <w:szCs w:val="20"/>
        </w:rPr>
        <w:t> </w:t>
      </w:r>
      <w:r w:rsidRPr="006C13DA">
        <w:rPr>
          <w:rFonts w:ascii="Arial" w:hAnsi="Arial" w:cs="Arial"/>
          <w:sz w:val="20"/>
          <w:szCs w:val="20"/>
        </w:rPr>
        <w:t>% skupnih izpustov amonijaka. Od leta 1990 do 2014 so se izpusti amonijaka v Sloveniji zmanjšali za 19,9</w:t>
      </w:r>
      <w:r w:rsidR="00C26630" w:rsidRPr="006C13DA">
        <w:rPr>
          <w:rFonts w:ascii="Arial" w:hAnsi="Arial" w:cs="Arial"/>
          <w:sz w:val="20"/>
          <w:szCs w:val="20"/>
        </w:rPr>
        <w:t> </w:t>
      </w:r>
      <w:r w:rsidRPr="006C13DA">
        <w:rPr>
          <w:rFonts w:ascii="Arial" w:hAnsi="Arial" w:cs="Arial"/>
          <w:sz w:val="20"/>
          <w:szCs w:val="20"/>
        </w:rPr>
        <w:t>%. V zadnjih letih se izpusti amonijaka v Sloveniji gibljejo približno 20</w:t>
      </w:r>
      <w:r w:rsidR="00AA2FEA" w:rsidRPr="006C13DA">
        <w:rPr>
          <w:rFonts w:ascii="Arial" w:hAnsi="Arial" w:cs="Arial"/>
          <w:sz w:val="20"/>
          <w:szCs w:val="20"/>
        </w:rPr>
        <w:t> </w:t>
      </w:r>
      <w:r w:rsidRPr="006C13DA">
        <w:rPr>
          <w:rFonts w:ascii="Arial" w:hAnsi="Arial" w:cs="Arial"/>
          <w:sz w:val="20"/>
          <w:szCs w:val="20"/>
        </w:rPr>
        <w:t xml:space="preserve">% pod mejo, ki jo določajo sprejete mednarodne obveznosti (20.000 t letno). Dosegamo tudi cilj, ki ga za leto 2020 določa </w:t>
      </w:r>
      <w:r w:rsidR="00826C8E" w:rsidRPr="006C13DA">
        <w:rPr>
          <w:rFonts w:ascii="Arial" w:hAnsi="Arial" w:cs="Arial"/>
          <w:sz w:val="20"/>
          <w:szCs w:val="20"/>
        </w:rPr>
        <w:t>dopolnjen Protokol o zmanjševanju zakisevanja, evtrofikacije in prizemnega ozona</w:t>
      </w:r>
      <w:r w:rsidR="00AA2FEA" w:rsidRPr="006C13DA">
        <w:rPr>
          <w:rStyle w:val="Sprotnaopomba-sklic"/>
          <w:rFonts w:ascii="Arial" w:hAnsi="Arial" w:cs="Arial"/>
        </w:rPr>
        <w:footnoteReference w:id="50"/>
      </w:r>
      <w:r w:rsidR="00826C8E" w:rsidRPr="006C13DA">
        <w:rPr>
          <w:rFonts w:ascii="Arial" w:hAnsi="Arial" w:cs="Arial"/>
          <w:sz w:val="20"/>
          <w:szCs w:val="20"/>
        </w:rPr>
        <w:t xml:space="preserve"> in nova Direktiva NEC 2016/2284 </w:t>
      </w:r>
      <w:r w:rsidR="006824B3" w:rsidRPr="006C13DA">
        <w:rPr>
          <w:rFonts w:ascii="Arial" w:hAnsi="Arial" w:cs="Arial"/>
          <w:sz w:val="20"/>
          <w:szCs w:val="20"/>
        </w:rPr>
        <w:t>(-</w:t>
      </w:r>
      <w:r w:rsidR="006824B3">
        <w:rPr>
          <w:rFonts w:ascii="Arial" w:hAnsi="Arial" w:cs="Arial"/>
          <w:sz w:val="20"/>
          <w:szCs w:val="20"/>
        </w:rPr>
        <w:t> </w:t>
      </w:r>
      <w:r w:rsidR="00826C8E" w:rsidRPr="006C13DA">
        <w:rPr>
          <w:rFonts w:ascii="Arial" w:hAnsi="Arial" w:cs="Arial"/>
          <w:sz w:val="20"/>
          <w:szCs w:val="20"/>
        </w:rPr>
        <w:t xml:space="preserve">1 % do leta 2020 </w:t>
      </w:r>
      <w:r w:rsidR="00826C8E" w:rsidRPr="00AA23E2">
        <w:rPr>
          <w:rFonts w:ascii="Arial" w:hAnsi="Arial" w:cs="Arial"/>
          <w:sz w:val="20"/>
          <w:szCs w:val="20"/>
        </w:rPr>
        <w:t>glede na leto 2005)</w:t>
      </w:r>
      <w:r w:rsidR="00AA23E2" w:rsidRPr="00AA23E2">
        <w:rPr>
          <w:rFonts w:ascii="Arial" w:hAnsi="Arial" w:cs="Arial"/>
          <w:sz w:val="20"/>
          <w:szCs w:val="20"/>
        </w:rPr>
        <w:t xml:space="preserve"> (http://kazalci.arso.gov.si/sl/content/izpusti-amoniaka-v-kmetijstvu-2).</w:t>
      </w:r>
    </w:p>
    <w:p w14:paraId="7CC67657" w14:textId="77777777" w:rsidR="006824B3" w:rsidRPr="006824B3" w:rsidRDefault="00981E92" w:rsidP="0044239E">
      <w:pPr>
        <w:pStyle w:val="Napis"/>
        <w:keepNext/>
        <w:spacing w:line="18pt" w:lineRule="auto"/>
        <w:rPr>
          <w:rFonts w:ascii="Arial" w:eastAsia="Arial" w:hAnsi="Arial" w:cs="Arial"/>
          <w:b w:val="0"/>
        </w:rPr>
      </w:pPr>
      <w:r w:rsidRPr="006824B3">
        <w:rPr>
          <w:rFonts w:ascii="Arial" w:hAnsi="Arial" w:cs="Arial"/>
          <w:b w:val="0"/>
        </w:rPr>
        <w:t>Tabela</w:t>
      </w:r>
      <w:r w:rsidR="004F7658" w:rsidRPr="006824B3">
        <w:rPr>
          <w:rFonts w:ascii="Arial" w:hAnsi="Arial" w:cs="Arial"/>
          <w:b w:val="0"/>
        </w:rPr>
        <w:t xml:space="preserve"> </w:t>
      </w:r>
      <w:r w:rsidR="004F7658" w:rsidRPr="006824B3">
        <w:rPr>
          <w:rFonts w:ascii="Arial" w:hAnsi="Arial" w:cs="Arial"/>
          <w:b w:val="0"/>
          <w:bCs/>
          <w:color w:val="000000"/>
          <w:lang w:eastAsia="en-US"/>
        </w:rPr>
        <w:fldChar w:fldCharType="begin"/>
      </w:r>
      <w:r w:rsidR="004F7658" w:rsidRPr="006824B3">
        <w:rPr>
          <w:rFonts w:ascii="Arial" w:hAnsi="Arial" w:cs="Arial"/>
          <w:b w:val="0"/>
          <w:bCs/>
          <w:color w:val="000000"/>
          <w:lang w:eastAsia="en-US"/>
        </w:rPr>
        <w:instrText xml:space="preserve"> SEQ Preglednica \* ARABIC </w:instrText>
      </w:r>
      <w:r w:rsidR="004F7658" w:rsidRPr="006824B3">
        <w:rPr>
          <w:rFonts w:ascii="Arial" w:hAnsi="Arial" w:cs="Arial"/>
          <w:b w:val="0"/>
          <w:bCs/>
          <w:color w:val="000000"/>
          <w:lang w:eastAsia="en-US"/>
        </w:rPr>
        <w:fldChar w:fldCharType="separate"/>
      </w:r>
      <w:r w:rsidR="004F145A">
        <w:rPr>
          <w:rFonts w:ascii="Arial" w:hAnsi="Arial" w:cs="Arial"/>
          <w:b w:val="0"/>
          <w:bCs/>
          <w:noProof/>
          <w:color w:val="000000"/>
          <w:lang w:eastAsia="en-US"/>
        </w:rPr>
        <w:t>17</w:t>
      </w:r>
      <w:r w:rsidR="004F7658" w:rsidRPr="006824B3">
        <w:rPr>
          <w:rFonts w:ascii="Arial" w:hAnsi="Arial" w:cs="Arial"/>
          <w:b w:val="0"/>
          <w:bCs/>
          <w:noProof/>
          <w:color w:val="000000"/>
          <w:lang w:eastAsia="en-US"/>
        </w:rPr>
        <w:fldChar w:fldCharType="end"/>
      </w:r>
      <w:r w:rsidR="004F7658" w:rsidRPr="006824B3">
        <w:rPr>
          <w:rFonts w:ascii="Arial" w:hAnsi="Arial" w:cs="Arial"/>
          <w:b w:val="0"/>
        </w:rPr>
        <w:t>: Emisije amonijaka iz kmetijstva</w:t>
      </w: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CellMar>
          <w:top w:w="0.55pt" w:type="dxa"/>
          <w:bottom w:w="0.55pt" w:type="dxa"/>
        </w:tblCellMar>
        <w:tblLook w:firstRow="1" w:lastRow="1" w:firstColumn="1" w:lastColumn="1" w:noHBand="0" w:noVBand="0"/>
      </w:tblPr>
      <w:tblGrid>
        <w:gridCol w:w="2030"/>
        <w:gridCol w:w="782"/>
        <w:gridCol w:w="781"/>
        <w:gridCol w:w="781"/>
        <w:gridCol w:w="781"/>
        <w:gridCol w:w="781"/>
        <w:gridCol w:w="781"/>
        <w:gridCol w:w="781"/>
        <w:gridCol w:w="781"/>
        <w:gridCol w:w="781"/>
      </w:tblGrid>
      <w:tr w:rsidR="006824B3" w:rsidRPr="00453B39" w14:paraId="795B131B" w14:textId="77777777" w:rsidTr="00453B39">
        <w:tc>
          <w:tcPr>
            <w:tcW w:w="22.4%" w:type="pct"/>
            <w:shd w:val="clear" w:color="auto" w:fill="92D050"/>
          </w:tcPr>
          <w:p w14:paraId="64B6DA52" w14:textId="77777777" w:rsidR="006824B3" w:rsidRPr="00453B39" w:rsidRDefault="006824B3" w:rsidP="006824B3">
            <w:pPr>
              <w:rPr>
                <w:rFonts w:ascii="Arial" w:eastAsia="Arial" w:hAnsi="Arial" w:cs="Arial"/>
                <w:b/>
                <w:color w:val="FFFFFF"/>
                <w:sz w:val="20"/>
                <w:szCs w:val="20"/>
              </w:rPr>
            </w:pPr>
            <w:r w:rsidRPr="00453B39">
              <w:rPr>
                <w:rFonts w:ascii="Arial" w:eastAsia="Arial" w:hAnsi="Arial" w:cs="Arial"/>
                <w:b/>
                <w:color w:val="FFFFFF"/>
                <w:sz w:val="20"/>
                <w:szCs w:val="20"/>
              </w:rPr>
              <w:t>Leto</w:t>
            </w:r>
          </w:p>
        </w:tc>
        <w:tc>
          <w:tcPr>
            <w:tcW w:w="8.62%" w:type="pct"/>
            <w:shd w:val="clear" w:color="auto" w:fill="92D050"/>
            <w:vAlign w:val="center"/>
          </w:tcPr>
          <w:p w14:paraId="55E25939" w14:textId="77777777" w:rsidR="006824B3" w:rsidRPr="00453B39" w:rsidRDefault="006824B3" w:rsidP="00453B39">
            <w:pPr>
              <w:jc w:val="end"/>
              <w:rPr>
                <w:rFonts w:ascii="Arial" w:eastAsia="Arial" w:hAnsi="Arial" w:cs="Arial"/>
                <w:b/>
                <w:color w:val="FFFFFF"/>
                <w:sz w:val="20"/>
                <w:szCs w:val="20"/>
              </w:rPr>
            </w:pPr>
            <w:r w:rsidRPr="00453B39">
              <w:rPr>
                <w:rFonts w:ascii="Arial" w:hAnsi="Arial" w:cs="Arial"/>
                <w:b/>
                <w:bCs/>
                <w:color w:val="FFFFFF"/>
                <w:sz w:val="20"/>
                <w:szCs w:val="20"/>
                <w:lang w:eastAsia="sl-SI"/>
              </w:rPr>
              <w:t>2000</w:t>
            </w:r>
          </w:p>
        </w:tc>
        <w:tc>
          <w:tcPr>
            <w:tcW w:w="8.62%" w:type="pct"/>
            <w:shd w:val="clear" w:color="auto" w:fill="92D050"/>
            <w:vAlign w:val="center"/>
          </w:tcPr>
          <w:p w14:paraId="6785CCF3" w14:textId="77777777" w:rsidR="006824B3" w:rsidRPr="00453B39" w:rsidRDefault="006824B3" w:rsidP="00453B39">
            <w:pPr>
              <w:jc w:val="end"/>
              <w:rPr>
                <w:rFonts w:ascii="Arial" w:eastAsia="Arial" w:hAnsi="Arial" w:cs="Arial"/>
                <w:b/>
                <w:color w:val="FFFFFF"/>
                <w:sz w:val="20"/>
                <w:szCs w:val="20"/>
              </w:rPr>
            </w:pPr>
            <w:r w:rsidRPr="00453B39">
              <w:rPr>
                <w:rFonts w:ascii="Arial" w:hAnsi="Arial" w:cs="Arial"/>
                <w:b/>
                <w:bCs/>
                <w:color w:val="FFFFFF"/>
                <w:sz w:val="20"/>
                <w:szCs w:val="20"/>
                <w:lang w:eastAsia="sl-SI"/>
              </w:rPr>
              <w:t>2001</w:t>
            </w:r>
          </w:p>
        </w:tc>
        <w:tc>
          <w:tcPr>
            <w:tcW w:w="8.62%" w:type="pct"/>
            <w:shd w:val="clear" w:color="auto" w:fill="92D050"/>
            <w:vAlign w:val="center"/>
          </w:tcPr>
          <w:p w14:paraId="1314800A" w14:textId="77777777" w:rsidR="006824B3" w:rsidRPr="00453B39" w:rsidRDefault="006824B3" w:rsidP="00453B39">
            <w:pPr>
              <w:jc w:val="end"/>
              <w:rPr>
                <w:rFonts w:ascii="Arial" w:eastAsia="Arial" w:hAnsi="Arial" w:cs="Arial"/>
                <w:b/>
                <w:color w:val="FFFFFF"/>
                <w:sz w:val="20"/>
                <w:szCs w:val="20"/>
              </w:rPr>
            </w:pPr>
            <w:r w:rsidRPr="00453B39">
              <w:rPr>
                <w:rFonts w:ascii="Arial" w:hAnsi="Arial" w:cs="Arial"/>
                <w:b/>
                <w:bCs/>
                <w:color w:val="FFFFFF"/>
                <w:sz w:val="20"/>
                <w:szCs w:val="20"/>
                <w:lang w:eastAsia="sl-SI"/>
              </w:rPr>
              <w:t>2002</w:t>
            </w:r>
          </w:p>
        </w:tc>
        <w:tc>
          <w:tcPr>
            <w:tcW w:w="8.62%" w:type="pct"/>
            <w:shd w:val="clear" w:color="auto" w:fill="92D050"/>
            <w:vAlign w:val="center"/>
          </w:tcPr>
          <w:p w14:paraId="1480B97B" w14:textId="77777777" w:rsidR="006824B3" w:rsidRPr="00453B39" w:rsidRDefault="006824B3" w:rsidP="00453B39">
            <w:pPr>
              <w:jc w:val="end"/>
              <w:rPr>
                <w:rFonts w:ascii="Arial" w:eastAsia="Arial" w:hAnsi="Arial" w:cs="Arial"/>
                <w:b/>
                <w:color w:val="FFFFFF"/>
                <w:sz w:val="20"/>
                <w:szCs w:val="20"/>
              </w:rPr>
            </w:pPr>
            <w:r w:rsidRPr="00453B39">
              <w:rPr>
                <w:rFonts w:ascii="Arial" w:hAnsi="Arial" w:cs="Arial"/>
                <w:b/>
                <w:bCs/>
                <w:color w:val="FFFFFF"/>
                <w:sz w:val="20"/>
                <w:szCs w:val="20"/>
                <w:lang w:eastAsia="sl-SI"/>
              </w:rPr>
              <w:t>2003</w:t>
            </w:r>
          </w:p>
        </w:tc>
        <w:tc>
          <w:tcPr>
            <w:tcW w:w="8.62%" w:type="pct"/>
            <w:shd w:val="clear" w:color="auto" w:fill="92D050"/>
            <w:vAlign w:val="center"/>
          </w:tcPr>
          <w:p w14:paraId="29585FDA" w14:textId="77777777" w:rsidR="006824B3" w:rsidRPr="00453B39" w:rsidRDefault="006824B3" w:rsidP="00453B39">
            <w:pPr>
              <w:jc w:val="end"/>
              <w:rPr>
                <w:rFonts w:ascii="Arial" w:eastAsia="Arial" w:hAnsi="Arial" w:cs="Arial"/>
                <w:b/>
                <w:color w:val="FFFFFF"/>
                <w:sz w:val="20"/>
                <w:szCs w:val="20"/>
              </w:rPr>
            </w:pPr>
            <w:r w:rsidRPr="00453B39">
              <w:rPr>
                <w:rFonts w:ascii="Arial" w:hAnsi="Arial" w:cs="Arial"/>
                <w:b/>
                <w:bCs/>
                <w:color w:val="FFFFFF"/>
                <w:sz w:val="20"/>
                <w:szCs w:val="20"/>
                <w:lang w:eastAsia="sl-SI"/>
              </w:rPr>
              <w:t>2004</w:t>
            </w:r>
          </w:p>
        </w:tc>
        <w:tc>
          <w:tcPr>
            <w:tcW w:w="8.62%" w:type="pct"/>
            <w:shd w:val="clear" w:color="auto" w:fill="92D050"/>
            <w:vAlign w:val="center"/>
          </w:tcPr>
          <w:p w14:paraId="3E620291" w14:textId="77777777" w:rsidR="006824B3" w:rsidRPr="00453B39" w:rsidRDefault="006824B3" w:rsidP="00453B39">
            <w:pPr>
              <w:jc w:val="end"/>
              <w:rPr>
                <w:rFonts w:ascii="Arial" w:eastAsia="Arial" w:hAnsi="Arial" w:cs="Arial"/>
                <w:b/>
                <w:color w:val="FFFFFF"/>
                <w:sz w:val="20"/>
                <w:szCs w:val="20"/>
              </w:rPr>
            </w:pPr>
            <w:r w:rsidRPr="00453B39">
              <w:rPr>
                <w:rFonts w:ascii="Arial" w:hAnsi="Arial" w:cs="Arial"/>
                <w:b/>
                <w:bCs/>
                <w:color w:val="FFFFFF"/>
                <w:sz w:val="20"/>
                <w:szCs w:val="20"/>
                <w:lang w:eastAsia="sl-SI"/>
              </w:rPr>
              <w:t>2005</w:t>
            </w:r>
          </w:p>
        </w:tc>
        <w:tc>
          <w:tcPr>
            <w:tcW w:w="8.62%" w:type="pct"/>
            <w:shd w:val="clear" w:color="auto" w:fill="92D050"/>
            <w:vAlign w:val="center"/>
          </w:tcPr>
          <w:p w14:paraId="51093C62" w14:textId="77777777" w:rsidR="006824B3" w:rsidRPr="00453B39" w:rsidRDefault="006824B3" w:rsidP="00453B39">
            <w:pPr>
              <w:jc w:val="end"/>
              <w:rPr>
                <w:rFonts w:ascii="Arial" w:eastAsia="Arial" w:hAnsi="Arial" w:cs="Arial"/>
                <w:b/>
                <w:color w:val="FFFFFF"/>
                <w:sz w:val="20"/>
                <w:szCs w:val="20"/>
              </w:rPr>
            </w:pPr>
            <w:r w:rsidRPr="00453B39">
              <w:rPr>
                <w:rFonts w:ascii="Arial" w:hAnsi="Arial" w:cs="Arial"/>
                <w:b/>
                <w:bCs/>
                <w:color w:val="FFFFFF"/>
                <w:sz w:val="20"/>
                <w:szCs w:val="20"/>
                <w:lang w:eastAsia="sl-SI"/>
              </w:rPr>
              <w:t>2006</w:t>
            </w:r>
          </w:p>
        </w:tc>
        <w:tc>
          <w:tcPr>
            <w:tcW w:w="8.62%" w:type="pct"/>
            <w:shd w:val="clear" w:color="auto" w:fill="92D050"/>
            <w:vAlign w:val="center"/>
          </w:tcPr>
          <w:p w14:paraId="6A5E4EEB" w14:textId="77777777" w:rsidR="006824B3" w:rsidRPr="00453B39" w:rsidRDefault="006824B3" w:rsidP="00453B39">
            <w:pPr>
              <w:jc w:val="end"/>
              <w:rPr>
                <w:rFonts w:ascii="Arial" w:eastAsia="Arial" w:hAnsi="Arial" w:cs="Arial"/>
                <w:b/>
                <w:color w:val="FFFFFF"/>
                <w:sz w:val="20"/>
                <w:szCs w:val="20"/>
              </w:rPr>
            </w:pPr>
            <w:r w:rsidRPr="00453B39">
              <w:rPr>
                <w:rFonts w:ascii="Arial" w:hAnsi="Arial" w:cs="Arial"/>
                <w:b/>
                <w:bCs/>
                <w:color w:val="FFFFFF"/>
                <w:sz w:val="20"/>
                <w:szCs w:val="20"/>
                <w:lang w:eastAsia="sl-SI"/>
              </w:rPr>
              <w:t>2007</w:t>
            </w:r>
          </w:p>
        </w:tc>
        <w:tc>
          <w:tcPr>
            <w:tcW w:w="8.62%" w:type="pct"/>
            <w:shd w:val="clear" w:color="auto" w:fill="92D050"/>
            <w:vAlign w:val="center"/>
          </w:tcPr>
          <w:p w14:paraId="3F068CF9" w14:textId="77777777" w:rsidR="006824B3" w:rsidRPr="00453B39" w:rsidRDefault="006824B3" w:rsidP="00453B39">
            <w:pPr>
              <w:jc w:val="end"/>
              <w:rPr>
                <w:rFonts w:ascii="Arial" w:eastAsia="Arial" w:hAnsi="Arial" w:cs="Arial"/>
                <w:b/>
                <w:color w:val="FFFFFF"/>
                <w:sz w:val="20"/>
                <w:szCs w:val="20"/>
              </w:rPr>
            </w:pPr>
            <w:r w:rsidRPr="00453B39">
              <w:rPr>
                <w:rFonts w:ascii="Arial" w:hAnsi="Arial" w:cs="Arial"/>
                <w:b/>
                <w:bCs/>
                <w:color w:val="FFFFFF"/>
                <w:sz w:val="20"/>
                <w:szCs w:val="20"/>
                <w:lang w:eastAsia="sl-SI"/>
              </w:rPr>
              <w:t>2008</w:t>
            </w:r>
          </w:p>
        </w:tc>
      </w:tr>
      <w:tr w:rsidR="00FB2382" w:rsidRPr="00453B39" w14:paraId="63EDAC50" w14:textId="77777777" w:rsidTr="00453B39">
        <w:tc>
          <w:tcPr>
            <w:tcW w:w="22.4%" w:type="pct"/>
            <w:vMerge w:val="restart"/>
            <w:shd w:val="clear" w:color="auto" w:fill="auto"/>
          </w:tcPr>
          <w:p w14:paraId="35F8ED2B" w14:textId="77777777" w:rsidR="00FB2382" w:rsidRPr="00453B39" w:rsidRDefault="00FB2382" w:rsidP="00E83D65">
            <w:pPr>
              <w:jc w:val="start"/>
              <w:rPr>
                <w:rFonts w:ascii="Arial" w:eastAsia="Arial" w:hAnsi="Arial" w:cs="Arial"/>
                <w:sz w:val="20"/>
                <w:szCs w:val="20"/>
              </w:rPr>
            </w:pPr>
            <w:r w:rsidRPr="00453B39">
              <w:rPr>
                <w:rFonts w:ascii="Arial" w:hAnsi="Arial" w:cs="Arial"/>
                <w:bCs/>
                <w:color w:val="222222"/>
                <w:sz w:val="20"/>
                <w:szCs w:val="20"/>
                <w:lang w:eastAsia="sl-SI"/>
              </w:rPr>
              <w:t>Emisije amonijaka (NH</w:t>
            </w:r>
            <w:r w:rsidRPr="00453B39">
              <w:rPr>
                <w:rFonts w:ascii="Arial" w:hAnsi="Arial" w:cs="Arial"/>
                <w:bCs/>
                <w:color w:val="222222"/>
                <w:sz w:val="20"/>
                <w:szCs w:val="20"/>
                <w:vertAlign w:val="subscript"/>
                <w:lang w:eastAsia="sl-SI"/>
              </w:rPr>
              <w:t>3</w:t>
            </w:r>
            <w:r w:rsidRPr="00453B39">
              <w:rPr>
                <w:rFonts w:ascii="Arial" w:hAnsi="Arial" w:cs="Arial"/>
                <w:bCs/>
                <w:color w:val="222222"/>
                <w:sz w:val="20"/>
                <w:szCs w:val="20"/>
                <w:lang w:eastAsia="sl-SI"/>
              </w:rPr>
              <w:t>) iz kmetijstva</w:t>
            </w:r>
            <w:r w:rsidR="00E83D65">
              <w:rPr>
                <w:rFonts w:ascii="Arial" w:hAnsi="Arial" w:cs="Arial"/>
                <w:bCs/>
                <w:color w:val="222222"/>
                <w:sz w:val="20"/>
                <w:szCs w:val="20"/>
                <w:lang w:eastAsia="sl-SI"/>
              </w:rPr>
              <w:t xml:space="preserve"> (1.000 t NH</w:t>
            </w:r>
            <w:r w:rsidR="00E83D65" w:rsidRPr="004F00ED">
              <w:rPr>
                <w:rFonts w:ascii="Arial" w:hAnsi="Arial" w:cs="Arial"/>
                <w:bCs/>
                <w:color w:val="222222"/>
                <w:sz w:val="20"/>
                <w:szCs w:val="20"/>
                <w:vertAlign w:val="subscript"/>
                <w:lang w:eastAsia="sl-SI"/>
              </w:rPr>
              <w:t>3</w:t>
            </w:r>
            <w:r w:rsidR="00E83D65">
              <w:rPr>
                <w:rFonts w:ascii="Arial" w:hAnsi="Arial" w:cs="Arial"/>
                <w:bCs/>
                <w:color w:val="222222"/>
                <w:sz w:val="20"/>
                <w:szCs w:val="20"/>
                <w:lang w:eastAsia="sl-SI"/>
              </w:rPr>
              <w:t>)</w:t>
            </w:r>
          </w:p>
        </w:tc>
        <w:tc>
          <w:tcPr>
            <w:tcW w:w="8.62%" w:type="pct"/>
            <w:tcBorders>
              <w:bottom w:val="single" w:sz="4" w:space="0" w:color="auto"/>
            </w:tcBorders>
            <w:shd w:val="clear" w:color="auto" w:fill="auto"/>
            <w:vAlign w:val="center"/>
          </w:tcPr>
          <w:p w14:paraId="29AF55ED" w14:textId="77777777" w:rsidR="00FB2382" w:rsidRPr="00453B39" w:rsidRDefault="00FB2382" w:rsidP="00453B39">
            <w:pPr>
              <w:jc w:val="end"/>
              <w:rPr>
                <w:rFonts w:ascii="Arial" w:eastAsia="Arial" w:hAnsi="Arial" w:cs="Arial"/>
                <w:sz w:val="20"/>
                <w:szCs w:val="20"/>
              </w:rPr>
            </w:pPr>
            <w:r w:rsidRPr="00453B39">
              <w:rPr>
                <w:rFonts w:ascii="Arial" w:hAnsi="Arial" w:cs="Arial"/>
                <w:color w:val="000000"/>
                <w:sz w:val="20"/>
                <w:szCs w:val="20"/>
                <w:lang w:eastAsia="sl-SI"/>
              </w:rPr>
              <w:t>21,6</w:t>
            </w:r>
          </w:p>
        </w:tc>
        <w:tc>
          <w:tcPr>
            <w:tcW w:w="8.62%" w:type="pct"/>
            <w:tcBorders>
              <w:bottom w:val="single" w:sz="4" w:space="0" w:color="auto"/>
            </w:tcBorders>
            <w:shd w:val="clear" w:color="auto" w:fill="auto"/>
            <w:vAlign w:val="center"/>
          </w:tcPr>
          <w:p w14:paraId="46802DA1" w14:textId="77777777" w:rsidR="00FB2382" w:rsidRPr="00453B39" w:rsidRDefault="00FB2382" w:rsidP="00453B39">
            <w:pPr>
              <w:jc w:val="end"/>
              <w:rPr>
                <w:rFonts w:ascii="Arial" w:eastAsia="Arial" w:hAnsi="Arial" w:cs="Arial"/>
                <w:sz w:val="20"/>
                <w:szCs w:val="20"/>
              </w:rPr>
            </w:pPr>
            <w:r w:rsidRPr="00453B39">
              <w:rPr>
                <w:rFonts w:ascii="Arial" w:hAnsi="Arial" w:cs="Arial"/>
                <w:color w:val="000000"/>
                <w:sz w:val="20"/>
                <w:szCs w:val="20"/>
                <w:lang w:eastAsia="sl-SI"/>
              </w:rPr>
              <w:t>21,4</w:t>
            </w:r>
          </w:p>
        </w:tc>
        <w:tc>
          <w:tcPr>
            <w:tcW w:w="8.62%" w:type="pct"/>
            <w:tcBorders>
              <w:bottom w:val="single" w:sz="4" w:space="0" w:color="auto"/>
            </w:tcBorders>
            <w:shd w:val="clear" w:color="auto" w:fill="auto"/>
            <w:vAlign w:val="center"/>
          </w:tcPr>
          <w:p w14:paraId="3E634CBC" w14:textId="77777777" w:rsidR="00FB2382" w:rsidRPr="00453B39" w:rsidRDefault="00FB2382" w:rsidP="00453B39">
            <w:pPr>
              <w:jc w:val="end"/>
              <w:rPr>
                <w:rFonts w:ascii="Arial" w:eastAsia="Arial" w:hAnsi="Arial" w:cs="Arial"/>
                <w:sz w:val="20"/>
                <w:szCs w:val="20"/>
              </w:rPr>
            </w:pPr>
            <w:r w:rsidRPr="00453B39">
              <w:rPr>
                <w:rFonts w:ascii="Arial" w:hAnsi="Arial" w:cs="Arial"/>
                <w:color w:val="000000"/>
                <w:sz w:val="20"/>
                <w:szCs w:val="20"/>
                <w:lang w:eastAsia="sl-SI"/>
              </w:rPr>
              <w:t>22,5</w:t>
            </w:r>
          </w:p>
        </w:tc>
        <w:tc>
          <w:tcPr>
            <w:tcW w:w="8.62%" w:type="pct"/>
            <w:tcBorders>
              <w:bottom w:val="single" w:sz="4" w:space="0" w:color="auto"/>
            </w:tcBorders>
            <w:shd w:val="clear" w:color="auto" w:fill="auto"/>
            <w:vAlign w:val="center"/>
          </w:tcPr>
          <w:p w14:paraId="02839A92" w14:textId="77777777" w:rsidR="00FB2382" w:rsidRPr="00453B39" w:rsidRDefault="00FB2382" w:rsidP="00453B39">
            <w:pPr>
              <w:jc w:val="end"/>
              <w:rPr>
                <w:rFonts w:ascii="Arial" w:eastAsia="Arial" w:hAnsi="Arial" w:cs="Arial"/>
                <w:sz w:val="20"/>
                <w:szCs w:val="20"/>
              </w:rPr>
            </w:pPr>
            <w:r w:rsidRPr="00453B39">
              <w:rPr>
                <w:rFonts w:ascii="Arial" w:hAnsi="Arial" w:cs="Arial"/>
                <w:color w:val="000000"/>
                <w:sz w:val="20"/>
                <w:szCs w:val="20"/>
                <w:lang w:eastAsia="sl-SI"/>
              </w:rPr>
              <w:t>21,4</w:t>
            </w:r>
          </w:p>
        </w:tc>
        <w:tc>
          <w:tcPr>
            <w:tcW w:w="8.62%" w:type="pct"/>
            <w:tcBorders>
              <w:bottom w:val="single" w:sz="4" w:space="0" w:color="auto"/>
            </w:tcBorders>
            <w:shd w:val="clear" w:color="auto" w:fill="auto"/>
            <w:vAlign w:val="center"/>
          </w:tcPr>
          <w:p w14:paraId="0DCD9774" w14:textId="77777777" w:rsidR="00FB2382" w:rsidRPr="00453B39" w:rsidRDefault="00FB2382" w:rsidP="00453B39">
            <w:pPr>
              <w:jc w:val="end"/>
              <w:rPr>
                <w:rFonts w:ascii="Arial" w:eastAsia="Arial" w:hAnsi="Arial" w:cs="Arial"/>
                <w:sz w:val="20"/>
                <w:szCs w:val="20"/>
              </w:rPr>
            </w:pPr>
            <w:r w:rsidRPr="00453B39">
              <w:rPr>
                <w:rFonts w:ascii="Arial" w:hAnsi="Arial" w:cs="Arial"/>
                <w:color w:val="000000"/>
                <w:sz w:val="20"/>
                <w:szCs w:val="20"/>
                <w:lang w:eastAsia="sl-SI"/>
              </w:rPr>
              <w:t>19,8</w:t>
            </w:r>
          </w:p>
        </w:tc>
        <w:tc>
          <w:tcPr>
            <w:tcW w:w="8.62%" w:type="pct"/>
            <w:tcBorders>
              <w:bottom w:val="single" w:sz="4" w:space="0" w:color="auto"/>
            </w:tcBorders>
            <w:shd w:val="clear" w:color="auto" w:fill="auto"/>
            <w:vAlign w:val="center"/>
          </w:tcPr>
          <w:p w14:paraId="2337EA67" w14:textId="77777777" w:rsidR="00FB2382" w:rsidRPr="00453B39" w:rsidRDefault="00FB2382" w:rsidP="00453B39">
            <w:pPr>
              <w:jc w:val="end"/>
              <w:rPr>
                <w:rFonts w:ascii="Arial" w:eastAsia="Arial" w:hAnsi="Arial" w:cs="Arial"/>
                <w:sz w:val="20"/>
                <w:szCs w:val="20"/>
              </w:rPr>
            </w:pPr>
            <w:r w:rsidRPr="00453B39">
              <w:rPr>
                <w:rFonts w:ascii="Arial" w:hAnsi="Arial" w:cs="Arial"/>
                <w:color w:val="000000"/>
                <w:sz w:val="20"/>
                <w:szCs w:val="20"/>
                <w:lang w:eastAsia="sl-SI"/>
              </w:rPr>
              <w:t>20,4</w:t>
            </w:r>
          </w:p>
        </w:tc>
        <w:tc>
          <w:tcPr>
            <w:tcW w:w="8.62%" w:type="pct"/>
            <w:tcBorders>
              <w:bottom w:val="single" w:sz="4" w:space="0" w:color="auto"/>
            </w:tcBorders>
            <w:shd w:val="clear" w:color="auto" w:fill="auto"/>
            <w:vAlign w:val="center"/>
          </w:tcPr>
          <w:p w14:paraId="332830CF" w14:textId="77777777" w:rsidR="00FB2382" w:rsidRPr="00453B39" w:rsidRDefault="00FB2382" w:rsidP="00453B39">
            <w:pPr>
              <w:jc w:val="end"/>
              <w:rPr>
                <w:rFonts w:ascii="Arial" w:eastAsia="Arial" w:hAnsi="Arial" w:cs="Arial"/>
                <w:sz w:val="20"/>
                <w:szCs w:val="20"/>
              </w:rPr>
            </w:pPr>
            <w:r w:rsidRPr="00453B39">
              <w:rPr>
                <w:rFonts w:ascii="Arial" w:hAnsi="Arial" w:cs="Arial"/>
                <w:color w:val="000000"/>
                <w:sz w:val="20"/>
                <w:szCs w:val="20"/>
                <w:lang w:eastAsia="sl-SI"/>
              </w:rPr>
              <w:t>20,4</w:t>
            </w:r>
          </w:p>
        </w:tc>
        <w:tc>
          <w:tcPr>
            <w:tcW w:w="8.62%" w:type="pct"/>
            <w:tcBorders>
              <w:bottom w:val="single" w:sz="4" w:space="0" w:color="auto"/>
            </w:tcBorders>
            <w:shd w:val="clear" w:color="auto" w:fill="auto"/>
            <w:vAlign w:val="center"/>
          </w:tcPr>
          <w:p w14:paraId="27E5424D" w14:textId="77777777" w:rsidR="00FB2382" w:rsidRPr="00453B39" w:rsidRDefault="00FB2382" w:rsidP="00453B39">
            <w:pPr>
              <w:jc w:val="end"/>
              <w:rPr>
                <w:rFonts w:ascii="Arial" w:eastAsia="Arial" w:hAnsi="Arial" w:cs="Arial"/>
                <w:sz w:val="20"/>
                <w:szCs w:val="20"/>
              </w:rPr>
            </w:pPr>
            <w:r w:rsidRPr="00453B39">
              <w:rPr>
                <w:rFonts w:ascii="Arial" w:hAnsi="Arial" w:cs="Arial"/>
                <w:color w:val="000000"/>
                <w:sz w:val="20"/>
                <w:szCs w:val="20"/>
                <w:lang w:eastAsia="sl-SI"/>
              </w:rPr>
              <w:t>21,0</w:t>
            </w:r>
          </w:p>
        </w:tc>
        <w:tc>
          <w:tcPr>
            <w:tcW w:w="8.62%" w:type="pct"/>
            <w:tcBorders>
              <w:bottom w:val="single" w:sz="4" w:space="0" w:color="auto"/>
            </w:tcBorders>
            <w:shd w:val="clear" w:color="auto" w:fill="auto"/>
            <w:vAlign w:val="center"/>
          </w:tcPr>
          <w:p w14:paraId="212D5A4B" w14:textId="77777777" w:rsidR="00FB2382" w:rsidRPr="00453B39" w:rsidRDefault="00FB2382" w:rsidP="00453B39">
            <w:pPr>
              <w:jc w:val="end"/>
              <w:rPr>
                <w:rFonts w:ascii="Arial" w:eastAsia="Arial" w:hAnsi="Arial" w:cs="Arial"/>
                <w:sz w:val="20"/>
                <w:szCs w:val="20"/>
              </w:rPr>
            </w:pPr>
            <w:r w:rsidRPr="00453B39">
              <w:rPr>
                <w:rFonts w:ascii="Arial" w:hAnsi="Arial" w:cs="Arial"/>
                <w:color w:val="000000"/>
                <w:sz w:val="20"/>
                <w:szCs w:val="20"/>
                <w:lang w:eastAsia="sl-SI"/>
              </w:rPr>
              <w:t>19,7</w:t>
            </w:r>
          </w:p>
        </w:tc>
      </w:tr>
      <w:tr w:rsidR="00FB2382" w:rsidRPr="00453B39" w14:paraId="419A0801" w14:textId="77777777" w:rsidTr="00453B39">
        <w:tc>
          <w:tcPr>
            <w:tcW w:w="22.4%" w:type="pct"/>
            <w:vMerge/>
            <w:shd w:val="clear" w:color="auto" w:fill="auto"/>
          </w:tcPr>
          <w:p w14:paraId="2FF85454" w14:textId="77777777" w:rsidR="00FB2382" w:rsidRPr="00453B39" w:rsidRDefault="00FB2382" w:rsidP="00453B39">
            <w:pPr>
              <w:jc w:val="end"/>
              <w:rPr>
                <w:rFonts w:ascii="Arial" w:eastAsia="Arial" w:hAnsi="Arial" w:cs="Arial"/>
                <w:b/>
                <w:color w:val="FFFFFF"/>
                <w:sz w:val="20"/>
                <w:szCs w:val="20"/>
              </w:rPr>
            </w:pPr>
          </w:p>
        </w:tc>
        <w:tc>
          <w:tcPr>
            <w:tcW w:w="8.62%" w:type="pct"/>
            <w:shd w:val="clear" w:color="auto" w:fill="92D050"/>
            <w:vAlign w:val="center"/>
          </w:tcPr>
          <w:p w14:paraId="64C7D721" w14:textId="77777777" w:rsidR="00FB2382" w:rsidRPr="00453B39" w:rsidRDefault="00FB2382" w:rsidP="00453B39">
            <w:pPr>
              <w:jc w:val="end"/>
              <w:rPr>
                <w:rFonts w:ascii="Arial" w:eastAsia="Arial" w:hAnsi="Arial" w:cs="Arial"/>
                <w:b/>
                <w:color w:val="FFFFFF"/>
                <w:sz w:val="20"/>
                <w:szCs w:val="20"/>
              </w:rPr>
            </w:pPr>
            <w:r w:rsidRPr="00453B39">
              <w:rPr>
                <w:rFonts w:ascii="Arial" w:hAnsi="Arial" w:cs="Arial"/>
                <w:b/>
                <w:bCs/>
                <w:color w:val="FFFFFF"/>
                <w:sz w:val="20"/>
                <w:szCs w:val="20"/>
                <w:lang w:eastAsia="sl-SI"/>
              </w:rPr>
              <w:t>2009</w:t>
            </w:r>
          </w:p>
        </w:tc>
        <w:tc>
          <w:tcPr>
            <w:tcW w:w="8.62%" w:type="pct"/>
            <w:shd w:val="clear" w:color="auto" w:fill="92D050"/>
            <w:vAlign w:val="center"/>
          </w:tcPr>
          <w:p w14:paraId="61950B2A" w14:textId="77777777" w:rsidR="00FB2382" w:rsidRPr="00453B39" w:rsidRDefault="00FB2382" w:rsidP="00453B39">
            <w:pPr>
              <w:jc w:val="end"/>
              <w:rPr>
                <w:rFonts w:ascii="Arial" w:eastAsia="Arial" w:hAnsi="Arial" w:cs="Arial"/>
                <w:b/>
                <w:color w:val="FFFFFF"/>
                <w:sz w:val="20"/>
                <w:szCs w:val="20"/>
              </w:rPr>
            </w:pPr>
            <w:r w:rsidRPr="00453B39">
              <w:rPr>
                <w:rFonts w:ascii="Arial" w:hAnsi="Arial" w:cs="Arial"/>
                <w:b/>
                <w:bCs/>
                <w:color w:val="FFFFFF"/>
                <w:sz w:val="20"/>
                <w:szCs w:val="20"/>
                <w:lang w:eastAsia="sl-SI"/>
              </w:rPr>
              <w:t>2010</w:t>
            </w:r>
          </w:p>
        </w:tc>
        <w:tc>
          <w:tcPr>
            <w:tcW w:w="8.62%" w:type="pct"/>
            <w:shd w:val="clear" w:color="auto" w:fill="92D050"/>
            <w:vAlign w:val="center"/>
          </w:tcPr>
          <w:p w14:paraId="2DDA45F7" w14:textId="77777777" w:rsidR="00FB2382" w:rsidRPr="00453B39" w:rsidRDefault="00FB2382" w:rsidP="00453B39">
            <w:pPr>
              <w:jc w:val="end"/>
              <w:rPr>
                <w:rFonts w:ascii="Arial" w:eastAsia="Arial" w:hAnsi="Arial" w:cs="Arial"/>
                <w:b/>
                <w:color w:val="FFFFFF"/>
                <w:sz w:val="20"/>
                <w:szCs w:val="20"/>
              </w:rPr>
            </w:pPr>
            <w:r w:rsidRPr="00453B39">
              <w:rPr>
                <w:rFonts w:ascii="Arial" w:hAnsi="Arial" w:cs="Arial"/>
                <w:b/>
                <w:bCs/>
                <w:color w:val="FFFFFF"/>
                <w:sz w:val="20"/>
                <w:szCs w:val="20"/>
                <w:lang w:eastAsia="sl-SI"/>
              </w:rPr>
              <w:t>2011</w:t>
            </w:r>
          </w:p>
        </w:tc>
        <w:tc>
          <w:tcPr>
            <w:tcW w:w="8.62%" w:type="pct"/>
            <w:shd w:val="clear" w:color="auto" w:fill="92D050"/>
            <w:vAlign w:val="center"/>
          </w:tcPr>
          <w:p w14:paraId="29BAEA4D" w14:textId="77777777" w:rsidR="00FB2382" w:rsidRPr="00453B39" w:rsidRDefault="00FB2382" w:rsidP="00453B39">
            <w:pPr>
              <w:jc w:val="end"/>
              <w:rPr>
                <w:rFonts w:ascii="Arial" w:eastAsia="Arial" w:hAnsi="Arial" w:cs="Arial"/>
                <w:b/>
                <w:color w:val="FFFFFF"/>
                <w:sz w:val="20"/>
                <w:szCs w:val="20"/>
              </w:rPr>
            </w:pPr>
            <w:r w:rsidRPr="00453B39">
              <w:rPr>
                <w:rFonts w:ascii="Arial" w:hAnsi="Arial" w:cs="Arial"/>
                <w:b/>
                <w:bCs/>
                <w:color w:val="FFFFFF"/>
                <w:sz w:val="20"/>
                <w:szCs w:val="20"/>
                <w:lang w:eastAsia="sl-SI"/>
              </w:rPr>
              <w:t>2012</w:t>
            </w:r>
          </w:p>
        </w:tc>
        <w:tc>
          <w:tcPr>
            <w:tcW w:w="8.62%" w:type="pct"/>
            <w:shd w:val="clear" w:color="auto" w:fill="92D050"/>
            <w:vAlign w:val="center"/>
          </w:tcPr>
          <w:p w14:paraId="02BB5016" w14:textId="77777777" w:rsidR="00FB2382" w:rsidRPr="00453B39" w:rsidRDefault="00FB2382" w:rsidP="00453B39">
            <w:pPr>
              <w:jc w:val="end"/>
              <w:rPr>
                <w:rFonts w:ascii="Arial" w:eastAsia="Arial" w:hAnsi="Arial" w:cs="Arial"/>
                <w:b/>
                <w:color w:val="FFFFFF"/>
                <w:sz w:val="20"/>
                <w:szCs w:val="20"/>
              </w:rPr>
            </w:pPr>
            <w:r w:rsidRPr="00453B39">
              <w:rPr>
                <w:rFonts w:ascii="Arial" w:hAnsi="Arial" w:cs="Arial"/>
                <w:b/>
                <w:bCs/>
                <w:color w:val="FFFFFF"/>
                <w:sz w:val="20"/>
                <w:szCs w:val="20"/>
                <w:lang w:eastAsia="sl-SI"/>
              </w:rPr>
              <w:t>2013</w:t>
            </w:r>
          </w:p>
        </w:tc>
        <w:tc>
          <w:tcPr>
            <w:tcW w:w="8.62%" w:type="pct"/>
            <w:shd w:val="clear" w:color="auto" w:fill="92D050"/>
            <w:vAlign w:val="center"/>
          </w:tcPr>
          <w:p w14:paraId="66FC13BD" w14:textId="77777777" w:rsidR="00FB2382" w:rsidRPr="00453B39" w:rsidRDefault="00FB2382" w:rsidP="00453B39">
            <w:pPr>
              <w:jc w:val="end"/>
              <w:rPr>
                <w:rFonts w:ascii="Arial" w:eastAsia="Arial" w:hAnsi="Arial" w:cs="Arial"/>
                <w:b/>
                <w:color w:val="FFFFFF"/>
                <w:sz w:val="20"/>
                <w:szCs w:val="20"/>
              </w:rPr>
            </w:pPr>
            <w:r w:rsidRPr="00453B39">
              <w:rPr>
                <w:rFonts w:ascii="Arial" w:hAnsi="Arial" w:cs="Arial"/>
                <w:b/>
                <w:bCs/>
                <w:color w:val="FFFFFF"/>
                <w:sz w:val="20"/>
                <w:szCs w:val="20"/>
                <w:lang w:eastAsia="sl-SI"/>
              </w:rPr>
              <w:t>2014</w:t>
            </w:r>
          </w:p>
        </w:tc>
        <w:tc>
          <w:tcPr>
            <w:tcW w:w="8.62%" w:type="pct"/>
            <w:shd w:val="clear" w:color="auto" w:fill="92D050"/>
            <w:vAlign w:val="center"/>
          </w:tcPr>
          <w:p w14:paraId="6F8E18E5" w14:textId="77777777" w:rsidR="00FB2382" w:rsidRPr="00453B39" w:rsidRDefault="00FB2382" w:rsidP="00453B39">
            <w:pPr>
              <w:jc w:val="end"/>
              <w:rPr>
                <w:rFonts w:ascii="Arial" w:eastAsia="Arial" w:hAnsi="Arial" w:cs="Arial"/>
                <w:b/>
                <w:color w:val="FFFFFF"/>
                <w:sz w:val="20"/>
                <w:szCs w:val="20"/>
              </w:rPr>
            </w:pPr>
            <w:r w:rsidRPr="00453B39">
              <w:rPr>
                <w:rFonts w:ascii="Arial" w:hAnsi="Arial" w:cs="Arial"/>
                <w:b/>
                <w:bCs/>
                <w:color w:val="FFFFFF"/>
                <w:sz w:val="20"/>
                <w:szCs w:val="20"/>
                <w:lang w:eastAsia="sl-SI"/>
              </w:rPr>
              <w:t>2015</w:t>
            </w:r>
          </w:p>
        </w:tc>
        <w:tc>
          <w:tcPr>
            <w:tcW w:w="8.62%" w:type="pct"/>
            <w:shd w:val="clear" w:color="auto" w:fill="92D050"/>
            <w:vAlign w:val="center"/>
          </w:tcPr>
          <w:p w14:paraId="395DF4DD" w14:textId="77777777" w:rsidR="00FB2382" w:rsidRPr="00453B39" w:rsidRDefault="00FB2382" w:rsidP="00453B39">
            <w:pPr>
              <w:jc w:val="end"/>
              <w:rPr>
                <w:rFonts w:ascii="Arial" w:eastAsia="Arial" w:hAnsi="Arial" w:cs="Arial"/>
                <w:b/>
                <w:color w:val="FFFFFF"/>
                <w:sz w:val="20"/>
                <w:szCs w:val="20"/>
              </w:rPr>
            </w:pPr>
            <w:r w:rsidRPr="00453B39">
              <w:rPr>
                <w:rFonts w:ascii="Arial" w:hAnsi="Arial" w:cs="Arial"/>
                <w:b/>
                <w:bCs/>
                <w:color w:val="FFFFFF"/>
                <w:sz w:val="20"/>
                <w:szCs w:val="20"/>
                <w:lang w:eastAsia="sl-SI"/>
              </w:rPr>
              <w:t>2016</w:t>
            </w:r>
          </w:p>
        </w:tc>
        <w:tc>
          <w:tcPr>
            <w:tcW w:w="8.62%" w:type="pct"/>
            <w:shd w:val="clear" w:color="auto" w:fill="92D050"/>
          </w:tcPr>
          <w:p w14:paraId="64879CDF" w14:textId="77777777" w:rsidR="00FB2382" w:rsidRPr="00453B39" w:rsidRDefault="00FB2382" w:rsidP="00453B39">
            <w:pPr>
              <w:jc w:val="end"/>
              <w:rPr>
                <w:rFonts w:ascii="Arial" w:eastAsia="Arial" w:hAnsi="Arial" w:cs="Arial"/>
                <w:b/>
                <w:color w:val="FFFFFF"/>
                <w:sz w:val="20"/>
                <w:szCs w:val="20"/>
              </w:rPr>
            </w:pPr>
            <w:r w:rsidRPr="00453B39">
              <w:rPr>
                <w:rFonts w:ascii="Arial" w:eastAsia="Arial" w:hAnsi="Arial" w:cs="Arial"/>
                <w:b/>
                <w:color w:val="FFFFFF"/>
                <w:sz w:val="20"/>
                <w:szCs w:val="20"/>
              </w:rPr>
              <w:t>2017</w:t>
            </w:r>
          </w:p>
        </w:tc>
      </w:tr>
      <w:tr w:rsidR="00FB2382" w:rsidRPr="00453B39" w14:paraId="3391980C" w14:textId="77777777" w:rsidTr="00453B39">
        <w:tc>
          <w:tcPr>
            <w:tcW w:w="22.4%" w:type="pct"/>
            <w:vMerge/>
            <w:shd w:val="clear" w:color="auto" w:fill="auto"/>
          </w:tcPr>
          <w:p w14:paraId="4D31E4E8" w14:textId="77777777" w:rsidR="00FB2382" w:rsidRPr="00453B39" w:rsidRDefault="00FB2382" w:rsidP="006824B3">
            <w:pPr>
              <w:rPr>
                <w:rFonts w:ascii="Arial" w:eastAsia="Arial" w:hAnsi="Arial" w:cs="Arial"/>
                <w:sz w:val="20"/>
                <w:szCs w:val="20"/>
              </w:rPr>
            </w:pPr>
          </w:p>
        </w:tc>
        <w:tc>
          <w:tcPr>
            <w:tcW w:w="8.62%" w:type="pct"/>
            <w:shd w:val="clear" w:color="auto" w:fill="auto"/>
            <w:vAlign w:val="center"/>
          </w:tcPr>
          <w:p w14:paraId="0E276A42" w14:textId="77777777" w:rsidR="00FB2382" w:rsidRPr="00453B39" w:rsidRDefault="00FB2382" w:rsidP="00453B39">
            <w:pPr>
              <w:jc w:val="end"/>
              <w:rPr>
                <w:rFonts w:ascii="Arial" w:eastAsia="Arial" w:hAnsi="Arial" w:cs="Arial"/>
                <w:sz w:val="20"/>
                <w:szCs w:val="20"/>
              </w:rPr>
            </w:pPr>
            <w:r w:rsidRPr="00453B39">
              <w:rPr>
                <w:rFonts w:ascii="Arial" w:hAnsi="Arial" w:cs="Arial"/>
                <w:color w:val="000000"/>
                <w:sz w:val="20"/>
                <w:szCs w:val="20"/>
                <w:lang w:eastAsia="sl-SI"/>
              </w:rPr>
              <w:t>20,3</w:t>
            </w:r>
          </w:p>
        </w:tc>
        <w:tc>
          <w:tcPr>
            <w:tcW w:w="8.62%" w:type="pct"/>
            <w:shd w:val="clear" w:color="auto" w:fill="auto"/>
            <w:vAlign w:val="center"/>
          </w:tcPr>
          <w:p w14:paraId="19240E84" w14:textId="77777777" w:rsidR="00FB2382" w:rsidRPr="00453B39" w:rsidRDefault="00FB2382" w:rsidP="00453B39">
            <w:pPr>
              <w:jc w:val="end"/>
              <w:rPr>
                <w:rFonts w:ascii="Arial" w:eastAsia="Arial" w:hAnsi="Arial" w:cs="Arial"/>
                <w:sz w:val="20"/>
                <w:szCs w:val="20"/>
              </w:rPr>
            </w:pPr>
            <w:r w:rsidRPr="00453B39">
              <w:rPr>
                <w:rFonts w:ascii="Arial" w:hAnsi="Arial" w:cs="Arial"/>
                <w:color w:val="000000"/>
                <w:sz w:val="20"/>
                <w:szCs w:val="20"/>
                <w:lang w:eastAsia="sl-SI"/>
              </w:rPr>
              <w:t>19,7</w:t>
            </w:r>
          </w:p>
        </w:tc>
        <w:tc>
          <w:tcPr>
            <w:tcW w:w="8.62%" w:type="pct"/>
            <w:shd w:val="clear" w:color="auto" w:fill="auto"/>
            <w:vAlign w:val="center"/>
          </w:tcPr>
          <w:p w14:paraId="174D9BB2" w14:textId="77777777" w:rsidR="00FB2382" w:rsidRPr="00453B39" w:rsidRDefault="00FB2382" w:rsidP="00453B39">
            <w:pPr>
              <w:jc w:val="end"/>
              <w:rPr>
                <w:rFonts w:ascii="Arial" w:eastAsia="Arial" w:hAnsi="Arial" w:cs="Arial"/>
                <w:sz w:val="20"/>
                <w:szCs w:val="20"/>
              </w:rPr>
            </w:pPr>
            <w:r w:rsidRPr="00453B39">
              <w:rPr>
                <w:rFonts w:ascii="Arial" w:hAnsi="Arial" w:cs="Arial"/>
                <w:color w:val="000000"/>
                <w:sz w:val="20"/>
                <w:szCs w:val="20"/>
                <w:lang w:eastAsia="sl-SI"/>
              </w:rPr>
              <w:t>18,9</w:t>
            </w:r>
          </w:p>
        </w:tc>
        <w:tc>
          <w:tcPr>
            <w:tcW w:w="8.62%" w:type="pct"/>
            <w:shd w:val="clear" w:color="auto" w:fill="auto"/>
            <w:vAlign w:val="center"/>
          </w:tcPr>
          <w:p w14:paraId="175AC8EB" w14:textId="77777777" w:rsidR="00FB2382" w:rsidRPr="00453B39" w:rsidRDefault="00FB2382" w:rsidP="00453B39">
            <w:pPr>
              <w:jc w:val="end"/>
              <w:rPr>
                <w:rFonts w:ascii="Arial" w:eastAsia="Arial" w:hAnsi="Arial" w:cs="Arial"/>
                <w:sz w:val="20"/>
                <w:szCs w:val="20"/>
              </w:rPr>
            </w:pPr>
            <w:r w:rsidRPr="00453B39">
              <w:rPr>
                <w:rFonts w:ascii="Arial" w:hAnsi="Arial" w:cs="Arial"/>
                <w:color w:val="000000"/>
                <w:sz w:val="20"/>
                <w:szCs w:val="20"/>
                <w:lang w:eastAsia="sl-SI"/>
              </w:rPr>
              <w:t>18,7</w:t>
            </w:r>
          </w:p>
        </w:tc>
        <w:tc>
          <w:tcPr>
            <w:tcW w:w="8.62%" w:type="pct"/>
            <w:shd w:val="clear" w:color="auto" w:fill="auto"/>
            <w:vAlign w:val="center"/>
          </w:tcPr>
          <w:p w14:paraId="10DA9D44" w14:textId="77777777" w:rsidR="00FB2382" w:rsidRPr="00453B39" w:rsidRDefault="00FB2382" w:rsidP="00453B39">
            <w:pPr>
              <w:jc w:val="end"/>
              <w:rPr>
                <w:rFonts w:ascii="Arial" w:eastAsia="Arial" w:hAnsi="Arial" w:cs="Arial"/>
                <w:sz w:val="20"/>
                <w:szCs w:val="20"/>
              </w:rPr>
            </w:pPr>
            <w:r w:rsidRPr="00453B39">
              <w:rPr>
                <w:rFonts w:ascii="Arial" w:hAnsi="Arial" w:cs="Arial"/>
                <w:color w:val="000000"/>
                <w:sz w:val="20"/>
                <w:szCs w:val="20"/>
                <w:lang w:eastAsia="sl-SI"/>
              </w:rPr>
              <w:t>18,5</w:t>
            </w:r>
          </w:p>
        </w:tc>
        <w:tc>
          <w:tcPr>
            <w:tcW w:w="8.62%" w:type="pct"/>
            <w:shd w:val="clear" w:color="auto" w:fill="auto"/>
            <w:vAlign w:val="center"/>
          </w:tcPr>
          <w:p w14:paraId="2DCFEE87" w14:textId="77777777" w:rsidR="00FB2382" w:rsidRPr="00453B39" w:rsidRDefault="00FB2382" w:rsidP="00453B39">
            <w:pPr>
              <w:jc w:val="end"/>
              <w:rPr>
                <w:rFonts w:ascii="Arial" w:eastAsia="Arial" w:hAnsi="Arial" w:cs="Arial"/>
                <w:sz w:val="20"/>
                <w:szCs w:val="20"/>
              </w:rPr>
            </w:pPr>
            <w:r w:rsidRPr="00453B39">
              <w:rPr>
                <w:rFonts w:ascii="Arial" w:hAnsi="Arial" w:cs="Arial"/>
                <w:color w:val="000000"/>
                <w:sz w:val="20"/>
                <w:szCs w:val="20"/>
                <w:lang w:eastAsia="sl-SI"/>
              </w:rPr>
              <w:t>18,5</w:t>
            </w:r>
          </w:p>
        </w:tc>
        <w:tc>
          <w:tcPr>
            <w:tcW w:w="8.62%" w:type="pct"/>
            <w:shd w:val="clear" w:color="auto" w:fill="auto"/>
            <w:vAlign w:val="center"/>
          </w:tcPr>
          <w:p w14:paraId="1CFE8D0F" w14:textId="77777777" w:rsidR="00FB2382" w:rsidRPr="00453B39" w:rsidRDefault="00FB2382" w:rsidP="00453B39">
            <w:pPr>
              <w:jc w:val="end"/>
              <w:rPr>
                <w:rFonts w:ascii="Arial" w:eastAsia="Arial" w:hAnsi="Arial" w:cs="Arial"/>
                <w:sz w:val="20"/>
                <w:szCs w:val="20"/>
              </w:rPr>
            </w:pPr>
            <w:r w:rsidRPr="00453B39">
              <w:rPr>
                <w:rFonts w:ascii="Arial" w:hAnsi="Arial" w:cs="Arial"/>
                <w:color w:val="000000"/>
                <w:sz w:val="20"/>
                <w:szCs w:val="20"/>
                <w:lang w:eastAsia="sl-SI"/>
              </w:rPr>
              <w:t>18,7</w:t>
            </w:r>
          </w:p>
        </w:tc>
        <w:tc>
          <w:tcPr>
            <w:tcW w:w="8.62%" w:type="pct"/>
            <w:shd w:val="clear" w:color="auto" w:fill="auto"/>
            <w:vAlign w:val="center"/>
          </w:tcPr>
          <w:p w14:paraId="6C762E05" w14:textId="77777777" w:rsidR="00FB2382" w:rsidRPr="00453B39" w:rsidRDefault="00FB2382" w:rsidP="00453B39">
            <w:pPr>
              <w:jc w:val="end"/>
              <w:rPr>
                <w:rFonts w:ascii="Arial" w:eastAsia="Arial" w:hAnsi="Arial" w:cs="Arial"/>
                <w:sz w:val="20"/>
                <w:szCs w:val="20"/>
              </w:rPr>
            </w:pPr>
            <w:r w:rsidRPr="00453B39">
              <w:rPr>
                <w:rFonts w:ascii="Arial" w:hAnsi="Arial" w:cs="Arial"/>
                <w:color w:val="000000"/>
                <w:sz w:val="20"/>
                <w:szCs w:val="20"/>
                <w:lang w:eastAsia="sl-SI"/>
              </w:rPr>
              <w:t>19,0</w:t>
            </w:r>
          </w:p>
        </w:tc>
        <w:tc>
          <w:tcPr>
            <w:tcW w:w="8.62%" w:type="pct"/>
            <w:shd w:val="clear" w:color="auto" w:fill="auto"/>
            <w:vAlign w:val="center"/>
          </w:tcPr>
          <w:p w14:paraId="0CD07127" w14:textId="77777777" w:rsidR="00FB2382" w:rsidRPr="00453B39" w:rsidRDefault="00FB2382" w:rsidP="00453B39">
            <w:pPr>
              <w:jc w:val="end"/>
              <w:rPr>
                <w:rFonts w:ascii="Arial" w:eastAsia="Arial" w:hAnsi="Arial" w:cs="Arial"/>
                <w:sz w:val="20"/>
                <w:szCs w:val="20"/>
              </w:rPr>
            </w:pPr>
            <w:r w:rsidRPr="00453B39">
              <w:rPr>
                <w:rFonts w:ascii="Arial" w:hAnsi="Arial" w:cs="Arial"/>
                <w:color w:val="000000"/>
                <w:sz w:val="20"/>
                <w:szCs w:val="20"/>
                <w:lang w:eastAsia="sl-SI"/>
              </w:rPr>
              <w:t>18,6</w:t>
            </w:r>
          </w:p>
        </w:tc>
      </w:tr>
    </w:tbl>
    <w:p w14:paraId="7382C4A5" w14:textId="77777777" w:rsidR="004F7658" w:rsidRDefault="006824B3" w:rsidP="007B6DDF">
      <w:pPr>
        <w:spacing w:after="10pt"/>
        <w:rPr>
          <w:rFonts w:ascii="Arial" w:hAnsi="Arial" w:cs="Arial"/>
          <w:sz w:val="16"/>
          <w:szCs w:val="16"/>
        </w:rPr>
      </w:pPr>
      <w:r w:rsidRPr="006824B3">
        <w:rPr>
          <w:rFonts w:ascii="Arial" w:eastAsia="Arial" w:hAnsi="Arial" w:cs="Arial"/>
          <w:sz w:val="16"/>
          <w:szCs w:val="16"/>
          <w:lang w:eastAsia="en-US"/>
        </w:rPr>
        <w:t xml:space="preserve">Vir: </w:t>
      </w:r>
      <w:r w:rsidRPr="006824B3">
        <w:rPr>
          <w:rFonts w:ascii="Arial" w:hAnsi="Arial" w:cs="Arial"/>
          <w:sz w:val="16"/>
          <w:szCs w:val="16"/>
        </w:rPr>
        <w:t xml:space="preserve">SURS: </w:t>
      </w:r>
      <w:r w:rsidR="007B6DDF" w:rsidRPr="007B6DDF">
        <w:rPr>
          <w:rFonts w:ascii="Arial" w:hAnsi="Arial" w:cs="Arial"/>
          <w:sz w:val="16"/>
          <w:szCs w:val="16"/>
        </w:rPr>
        <w:t>https://pxweb.stat.si/SiStatDb/pxweb/sl/30_Okolje/30_Okolje__27_okolje__07_Okoljski_racuni__01_27247_rac_snovnih_tokov/2724713S.px/</w:t>
      </w:r>
    </w:p>
    <w:p w14:paraId="7ABEE84C" w14:textId="77777777" w:rsidR="007B6DDF" w:rsidRPr="006824B3" w:rsidRDefault="007B6DDF" w:rsidP="007B6DDF">
      <w:pPr>
        <w:spacing w:line="18pt" w:lineRule="auto"/>
        <w:rPr>
          <w:rFonts w:ascii="Arial" w:eastAsia="Arial" w:hAnsi="Arial" w:cs="Arial"/>
          <w:sz w:val="16"/>
          <w:szCs w:val="16"/>
          <w:lang w:eastAsia="en-US"/>
        </w:rPr>
      </w:pPr>
    </w:p>
    <w:tbl>
      <w:tblPr>
        <w:tblW w:w="100.0%" w:type="pct"/>
        <w:tblLook w:firstRow="1" w:lastRow="0" w:firstColumn="1" w:lastColumn="0" w:noHBand="0" w:noVBand="1"/>
      </w:tblPr>
      <w:tblGrid>
        <w:gridCol w:w="9070"/>
      </w:tblGrid>
      <w:tr w:rsidR="006824B3" w:rsidRPr="006C13DA" w14:paraId="78B87565" w14:textId="77777777">
        <w:tc>
          <w:tcPr>
            <w:tcW w:w="100.0%" w:type="pct"/>
            <w:shd w:val="clear" w:color="auto" w:fill="auto"/>
          </w:tcPr>
          <w:p w14:paraId="08E29D47" w14:textId="77777777" w:rsidR="006824B3" w:rsidRPr="006824B3" w:rsidRDefault="006824B3" w:rsidP="006824B3">
            <w:pPr>
              <w:spacing w:before="10pt" w:line="18pt" w:lineRule="auto"/>
              <w:rPr>
                <w:rFonts w:ascii="Arial" w:eastAsia="Arial" w:hAnsi="Arial" w:cs="Arial"/>
                <w:sz w:val="20"/>
                <w:szCs w:val="20"/>
                <w:lang w:eastAsia="en-US"/>
              </w:rPr>
            </w:pPr>
            <w:r w:rsidRPr="006824B3">
              <w:rPr>
                <w:rFonts w:ascii="Arial" w:hAnsi="Arial" w:cs="Arial"/>
                <w:sz w:val="20"/>
                <w:szCs w:val="20"/>
              </w:rPr>
              <w:t xml:space="preserve">Slika </w:t>
            </w:r>
            <w:r w:rsidRPr="006824B3">
              <w:rPr>
                <w:rFonts w:ascii="Arial" w:hAnsi="Arial" w:cs="Arial"/>
                <w:sz w:val="20"/>
                <w:szCs w:val="20"/>
              </w:rPr>
              <w:fldChar w:fldCharType="begin"/>
            </w:r>
            <w:r w:rsidRPr="006824B3">
              <w:rPr>
                <w:rFonts w:ascii="Arial" w:hAnsi="Arial" w:cs="Arial"/>
                <w:sz w:val="20"/>
                <w:szCs w:val="20"/>
              </w:rPr>
              <w:instrText xml:space="preserve"> SEQ Slika \* ARABIC </w:instrText>
            </w:r>
            <w:r w:rsidRPr="006824B3">
              <w:rPr>
                <w:rFonts w:ascii="Arial" w:hAnsi="Arial" w:cs="Arial"/>
                <w:sz w:val="20"/>
                <w:szCs w:val="20"/>
              </w:rPr>
              <w:fldChar w:fldCharType="separate"/>
            </w:r>
            <w:r w:rsidR="004F145A">
              <w:rPr>
                <w:rFonts w:ascii="Arial" w:hAnsi="Arial" w:cs="Arial"/>
                <w:noProof/>
                <w:sz w:val="20"/>
                <w:szCs w:val="20"/>
              </w:rPr>
              <w:t>11</w:t>
            </w:r>
            <w:r w:rsidRPr="006824B3">
              <w:rPr>
                <w:rFonts w:ascii="Arial" w:hAnsi="Arial" w:cs="Arial"/>
                <w:sz w:val="20"/>
                <w:szCs w:val="20"/>
              </w:rPr>
              <w:fldChar w:fldCharType="end"/>
            </w:r>
            <w:r w:rsidRPr="006824B3">
              <w:rPr>
                <w:rFonts w:ascii="Arial" w:hAnsi="Arial" w:cs="Arial"/>
                <w:sz w:val="20"/>
                <w:szCs w:val="20"/>
              </w:rPr>
              <w:t>: Skupne emisije amonijaka iz kmetijstva (1.000 t NH</w:t>
            </w:r>
            <w:r w:rsidRPr="006824B3">
              <w:rPr>
                <w:rFonts w:ascii="Arial" w:hAnsi="Arial" w:cs="Arial"/>
                <w:sz w:val="20"/>
                <w:szCs w:val="20"/>
                <w:vertAlign w:val="subscript"/>
              </w:rPr>
              <w:t>3</w:t>
            </w:r>
            <w:r w:rsidRPr="006824B3">
              <w:rPr>
                <w:rFonts w:ascii="Arial" w:hAnsi="Arial" w:cs="Arial"/>
                <w:sz w:val="20"/>
                <w:szCs w:val="20"/>
              </w:rPr>
              <w:t>)</w:t>
            </w:r>
          </w:p>
        </w:tc>
      </w:tr>
      <w:tr w:rsidR="004F7658" w:rsidRPr="00EE1320" w14:paraId="63B6B937" w14:textId="77777777">
        <w:tc>
          <w:tcPr>
            <w:tcW w:w="100.0%" w:type="pct"/>
            <w:shd w:val="clear" w:color="auto" w:fill="auto"/>
          </w:tcPr>
          <w:p w14:paraId="577CA444" w14:textId="725E5A72" w:rsidR="004F7658" w:rsidRPr="006C13DA" w:rsidRDefault="006C44D4" w:rsidP="00C9680E">
            <w:pPr>
              <w:spacing w:line="18pt" w:lineRule="auto"/>
              <w:jc w:val="center"/>
              <w:rPr>
                <w:rFonts w:ascii="Arial" w:eastAsia="Arial" w:hAnsi="Arial" w:cs="Arial"/>
                <w:sz w:val="20"/>
                <w:szCs w:val="20"/>
                <w:lang w:eastAsia="en-US"/>
              </w:rPr>
            </w:pPr>
            <w:r w:rsidRPr="006C13DA">
              <w:rPr>
                <w:rFonts w:ascii="Arial" w:eastAsia="Arial" w:hAnsi="Arial" w:cs="Arial"/>
                <w:noProof/>
                <w:sz w:val="20"/>
                <w:szCs w:val="20"/>
                <w:lang w:eastAsia="en-US"/>
              </w:rPr>
              <w:lastRenderedPageBreak/>
              <w:drawing>
                <wp:inline distT="0" distB="0" distL="0" distR="0" wp14:anchorId="1D03B4FC" wp14:editId="182584A5">
                  <wp:extent cx="5344160" cy="1888490"/>
                  <wp:effectExtent l="19050" t="19050" r="8890" b="0"/>
                  <wp:docPr id="15" name="Slika 1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4160" cy="1888490"/>
                          </a:xfrm>
                          <a:prstGeom prst="rect">
                            <a:avLst/>
                          </a:prstGeom>
                          <a:noFill/>
                          <a:ln w="6350" cmpd="sng">
                            <a:solidFill>
                              <a:srgbClr val="000000"/>
                            </a:solidFill>
                            <a:miter lim="800%"/>
                            <a:headEnd/>
                            <a:tailEnd/>
                          </a:ln>
                          <a:effectLst/>
                        </pic:spPr>
                      </pic:pic>
                    </a:graphicData>
                  </a:graphic>
                </wp:inline>
              </w:drawing>
            </w:r>
          </w:p>
        </w:tc>
      </w:tr>
      <w:tr w:rsidR="004F7658" w:rsidRPr="006824B3" w14:paraId="4DE3E816" w14:textId="77777777">
        <w:trPr>
          <w:trHeight w:val="79"/>
        </w:trPr>
        <w:tc>
          <w:tcPr>
            <w:tcW w:w="100.0%" w:type="pct"/>
            <w:shd w:val="clear" w:color="auto" w:fill="auto"/>
          </w:tcPr>
          <w:p w14:paraId="73EC5E20" w14:textId="77777777" w:rsidR="004F7658" w:rsidRPr="006824B3" w:rsidRDefault="006824B3" w:rsidP="0044239E">
            <w:pPr>
              <w:pStyle w:val="Napis"/>
              <w:rPr>
                <w:rFonts w:ascii="Arial" w:eastAsia="Arial" w:hAnsi="Arial" w:cs="Arial"/>
                <w:b w:val="0"/>
                <w:sz w:val="16"/>
                <w:szCs w:val="16"/>
                <w:lang w:eastAsia="en-US"/>
              </w:rPr>
            </w:pPr>
            <w:r w:rsidRPr="006824B3">
              <w:rPr>
                <w:rFonts w:ascii="Arial" w:hAnsi="Arial" w:cs="Arial"/>
                <w:b w:val="0"/>
                <w:sz w:val="16"/>
                <w:szCs w:val="16"/>
              </w:rPr>
              <w:t xml:space="preserve">Vir: </w:t>
            </w:r>
            <w:r w:rsidRPr="006824B3">
              <w:rPr>
                <w:rFonts w:ascii="Arial" w:eastAsia="Arial" w:hAnsi="Arial" w:cs="Arial"/>
                <w:b w:val="0"/>
                <w:caps/>
                <w:sz w:val="16"/>
                <w:szCs w:val="16"/>
                <w:lang w:eastAsia="en-US"/>
              </w:rPr>
              <w:t>EU C</w:t>
            </w:r>
            <w:r w:rsidRPr="006824B3">
              <w:rPr>
                <w:rFonts w:ascii="Arial" w:eastAsia="Arial" w:hAnsi="Arial" w:cs="Arial"/>
                <w:b w:val="0"/>
                <w:sz w:val="16"/>
                <w:szCs w:val="16"/>
                <w:lang w:eastAsia="en-US"/>
              </w:rPr>
              <w:t>ommission, Analytical factsheet for Slovenia, Sept</w:t>
            </w:r>
            <w:r w:rsidRPr="006824B3">
              <w:rPr>
                <w:rFonts w:ascii="Arial" w:eastAsia="Arial" w:hAnsi="Arial" w:cs="Arial"/>
                <w:b w:val="0"/>
                <w:caps/>
                <w:sz w:val="16"/>
                <w:szCs w:val="16"/>
                <w:lang w:eastAsia="en-US"/>
              </w:rPr>
              <w:t>. 2019</w:t>
            </w:r>
            <w:r>
              <w:rPr>
                <w:rFonts w:ascii="Arial" w:eastAsia="Arial" w:hAnsi="Arial" w:cs="Arial"/>
                <w:b w:val="0"/>
                <w:caps/>
                <w:sz w:val="16"/>
                <w:szCs w:val="16"/>
                <w:lang w:eastAsia="en-US"/>
              </w:rPr>
              <w:t xml:space="preserve">: </w:t>
            </w:r>
            <w:r w:rsidR="00BA0044" w:rsidRPr="00BA0044">
              <w:rPr>
                <w:rFonts w:ascii="Arial" w:hAnsi="Arial" w:cs="Arial"/>
                <w:b w:val="0"/>
                <w:sz w:val="16"/>
                <w:szCs w:val="16"/>
              </w:rPr>
              <w:t>https://ec.europa.eu/info/sites/info/files/food-farming-fisheries/by_country/documents/analytical_factsheet_sl.pdf</w:t>
            </w:r>
          </w:p>
        </w:tc>
      </w:tr>
    </w:tbl>
    <w:p w14:paraId="3B4B7493" w14:textId="77777777" w:rsidR="00645E72" w:rsidRPr="0044239E" w:rsidRDefault="00983776" w:rsidP="00981E92">
      <w:pPr>
        <w:spacing w:before="10pt" w:after="10pt" w:line="18pt" w:lineRule="auto"/>
        <w:rPr>
          <w:rFonts w:ascii="Arial" w:hAnsi="Arial" w:cs="Arial"/>
          <w:sz w:val="20"/>
          <w:szCs w:val="20"/>
        </w:rPr>
      </w:pPr>
      <w:r w:rsidRPr="006C13DA">
        <w:rPr>
          <w:rFonts w:ascii="Arial" w:hAnsi="Arial" w:cs="Arial"/>
          <w:sz w:val="20"/>
          <w:szCs w:val="20"/>
        </w:rPr>
        <w:t>91 % izpustov amonijaka (NH</w:t>
      </w:r>
      <w:r w:rsidRPr="006C13DA">
        <w:rPr>
          <w:rFonts w:ascii="Arial" w:hAnsi="Arial" w:cs="Arial"/>
          <w:sz w:val="20"/>
          <w:szCs w:val="20"/>
          <w:vertAlign w:val="subscript"/>
        </w:rPr>
        <w:t>3</w:t>
      </w:r>
      <w:r w:rsidRPr="006C13DA">
        <w:rPr>
          <w:rFonts w:ascii="Arial" w:hAnsi="Arial" w:cs="Arial"/>
          <w:sz w:val="20"/>
          <w:szCs w:val="20"/>
        </w:rPr>
        <w:t>) je leta 2017 nastalo v kmetijstvu, preostanek pa v široki rabi (zgorevanje lesa v gospodinjstvih) ter v prometu. Emisije so se v obdobju 2005–2017 zmanjšale za 8 %. K zmanjšanju emisij je absolutno največ prispevalo kmetijstvo, sledi promet. V strukturi emisij amonijaka iz kmetijstva so na prvem mestu emisije zaradi gnojenja z živinskimi gnojili (45,2 %), sledijo emisije iz hlevov in na paši (33,4 %), emisije iz skladišč živinskih gnojil (13,1 %) in emisije zaradi gnojenja z mineralnimi gnojili (8,3 %). Velike emisije pri gnojenju so med drugim tudi posledica dejstva, da skorajda ne uporabljamo strojev za pasovno porazdeljevanje ali zadelovanje gnojevke v tla. Pri gnojenju s temi stroji so izpusti precej manjši kot pri splošno razširjenem pršenju gnojevke. Vključujoč emisije pri gnojenju z živinskimi gnojili, prispevata od kmetijskih panog največ amonijaka govedoreja (64,3 %) in prašičereja (10,3 %).</w:t>
      </w:r>
      <w:r w:rsidR="0044239E">
        <w:rPr>
          <w:rFonts w:ascii="Arial" w:hAnsi="Arial" w:cs="Arial"/>
          <w:sz w:val="20"/>
          <w:szCs w:val="20"/>
        </w:rPr>
        <w:t xml:space="preserve"> (</w:t>
      </w:r>
      <w:r w:rsidR="0044239E" w:rsidRPr="0044239E">
        <w:rPr>
          <w:rFonts w:ascii="Arial" w:hAnsi="Arial" w:cs="Arial"/>
          <w:sz w:val="20"/>
          <w:szCs w:val="20"/>
        </w:rPr>
        <w:t>Poročilo o okolju v Republiki Sloveniji 2017)</w:t>
      </w:r>
    </w:p>
    <w:tbl>
      <w:tblPr>
        <w:tblW w:w="100.0%" w:type="pct"/>
        <w:tblLook w:firstRow="1" w:lastRow="0" w:firstColumn="1" w:lastColumn="0" w:noHBand="0" w:noVBand="1"/>
      </w:tblPr>
      <w:tblGrid>
        <w:gridCol w:w="9070"/>
      </w:tblGrid>
      <w:tr w:rsidR="00FB2382" w:rsidRPr="006C13DA" w14:paraId="73D04445" w14:textId="77777777">
        <w:tc>
          <w:tcPr>
            <w:tcW w:w="100.0%" w:type="pct"/>
            <w:shd w:val="clear" w:color="auto" w:fill="auto"/>
          </w:tcPr>
          <w:p w14:paraId="58C40A69" w14:textId="77777777" w:rsidR="00FB2382" w:rsidRPr="00FB2382" w:rsidRDefault="00FB2382" w:rsidP="00FB2382">
            <w:pPr>
              <w:spacing w:line="18pt" w:lineRule="auto"/>
              <w:rPr>
                <w:rFonts w:ascii="Arial" w:hAnsi="Arial" w:cs="Arial"/>
                <w:noProof/>
                <w:sz w:val="20"/>
                <w:szCs w:val="20"/>
                <w:lang w:eastAsia="sl-SI"/>
              </w:rPr>
            </w:pPr>
            <w:r w:rsidRPr="00FB2382">
              <w:rPr>
                <w:rFonts w:ascii="Arial" w:hAnsi="Arial" w:cs="Arial"/>
                <w:sz w:val="20"/>
                <w:szCs w:val="20"/>
              </w:rPr>
              <w:t xml:space="preserve">Slika </w:t>
            </w:r>
            <w:r w:rsidRPr="00FB2382">
              <w:rPr>
                <w:rFonts w:ascii="Arial" w:hAnsi="Arial" w:cs="Arial"/>
                <w:sz w:val="20"/>
                <w:szCs w:val="20"/>
              </w:rPr>
              <w:fldChar w:fldCharType="begin"/>
            </w:r>
            <w:r w:rsidRPr="00FB2382">
              <w:rPr>
                <w:rFonts w:ascii="Arial" w:hAnsi="Arial" w:cs="Arial"/>
                <w:sz w:val="20"/>
                <w:szCs w:val="20"/>
              </w:rPr>
              <w:instrText xml:space="preserve"> SEQ Slika \* ARABIC </w:instrText>
            </w:r>
            <w:r w:rsidRPr="00FB2382">
              <w:rPr>
                <w:rFonts w:ascii="Arial" w:hAnsi="Arial" w:cs="Arial"/>
                <w:sz w:val="20"/>
                <w:szCs w:val="20"/>
              </w:rPr>
              <w:fldChar w:fldCharType="separate"/>
            </w:r>
            <w:r w:rsidR="004F145A">
              <w:rPr>
                <w:rFonts w:ascii="Arial" w:hAnsi="Arial" w:cs="Arial"/>
                <w:noProof/>
                <w:sz w:val="20"/>
                <w:szCs w:val="20"/>
              </w:rPr>
              <w:t>12</w:t>
            </w:r>
            <w:r w:rsidRPr="00FB2382">
              <w:rPr>
                <w:rFonts w:ascii="Arial" w:hAnsi="Arial" w:cs="Arial"/>
                <w:sz w:val="20"/>
                <w:szCs w:val="20"/>
              </w:rPr>
              <w:fldChar w:fldCharType="end"/>
            </w:r>
            <w:r w:rsidRPr="00FB2382">
              <w:rPr>
                <w:rFonts w:ascii="Arial" w:hAnsi="Arial" w:cs="Arial"/>
                <w:sz w:val="20"/>
                <w:szCs w:val="20"/>
              </w:rPr>
              <w:t>: Struktura emisij NH</w:t>
            </w:r>
            <w:r w:rsidRPr="00FB2382">
              <w:rPr>
                <w:rFonts w:ascii="Arial" w:hAnsi="Arial" w:cs="Arial"/>
                <w:sz w:val="20"/>
                <w:szCs w:val="20"/>
                <w:vertAlign w:val="subscript"/>
              </w:rPr>
              <w:t>3</w:t>
            </w:r>
            <w:r w:rsidRPr="00FB2382">
              <w:rPr>
                <w:rFonts w:ascii="Arial" w:hAnsi="Arial" w:cs="Arial"/>
                <w:sz w:val="20"/>
                <w:szCs w:val="20"/>
              </w:rPr>
              <w:t xml:space="preserve"> po sektorjih za izbrana leta (2005, 2010, 2015 in 2017) za Slovenijo</w:t>
            </w:r>
          </w:p>
        </w:tc>
      </w:tr>
      <w:tr w:rsidR="00AA2FEA" w:rsidRPr="00EE1320" w14:paraId="53C563F3" w14:textId="77777777">
        <w:tc>
          <w:tcPr>
            <w:tcW w:w="100.0%" w:type="pct"/>
            <w:shd w:val="clear" w:color="auto" w:fill="auto"/>
          </w:tcPr>
          <w:p w14:paraId="17D7FB03" w14:textId="321E2CB8" w:rsidR="00AA2FEA" w:rsidRPr="006C13DA" w:rsidRDefault="006C44D4" w:rsidP="00C9680E">
            <w:pPr>
              <w:spacing w:line="18pt" w:lineRule="auto"/>
              <w:jc w:val="center"/>
              <w:rPr>
                <w:rFonts w:ascii="Arial" w:eastAsia="Arial" w:hAnsi="Arial" w:cs="Arial"/>
                <w:sz w:val="20"/>
                <w:szCs w:val="20"/>
                <w:lang w:eastAsia="en-US"/>
              </w:rPr>
            </w:pPr>
            <w:r w:rsidRPr="006C13DA">
              <w:rPr>
                <w:rFonts w:ascii="Arial" w:hAnsi="Arial" w:cs="Arial"/>
                <w:noProof/>
                <w:sz w:val="20"/>
                <w:szCs w:val="20"/>
                <w:lang w:eastAsia="sl-SI"/>
              </w:rPr>
              <w:drawing>
                <wp:inline distT="0" distB="0" distL="0" distR="0" wp14:anchorId="3242E391" wp14:editId="167F70FC">
                  <wp:extent cx="4696460" cy="2107565"/>
                  <wp:effectExtent l="19050" t="19050" r="8890" b="6985"/>
                  <wp:docPr id="16" name="Picture 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96460" cy="2107565"/>
                          </a:xfrm>
                          <a:prstGeom prst="rect">
                            <a:avLst/>
                          </a:prstGeom>
                          <a:noFill/>
                          <a:ln w="6350" cmpd="sng">
                            <a:solidFill>
                              <a:srgbClr val="000000"/>
                            </a:solidFill>
                            <a:miter lim="800%"/>
                            <a:headEnd/>
                            <a:tailEnd/>
                          </a:ln>
                          <a:effectLst/>
                        </pic:spPr>
                      </pic:pic>
                    </a:graphicData>
                  </a:graphic>
                </wp:inline>
              </w:drawing>
            </w:r>
          </w:p>
        </w:tc>
      </w:tr>
      <w:tr w:rsidR="00AA2FEA" w:rsidRPr="00FB2382" w14:paraId="2CEF33BB" w14:textId="77777777">
        <w:tc>
          <w:tcPr>
            <w:tcW w:w="100.0%" w:type="pct"/>
            <w:shd w:val="clear" w:color="auto" w:fill="auto"/>
          </w:tcPr>
          <w:p w14:paraId="56985484" w14:textId="77777777" w:rsidR="00AA2FEA" w:rsidRPr="00FB2382" w:rsidRDefault="00FB2382" w:rsidP="00FB2382">
            <w:pPr>
              <w:spacing w:before="3pt" w:line="18pt" w:lineRule="auto"/>
              <w:rPr>
                <w:rFonts w:ascii="Arial" w:eastAsia="Arial" w:hAnsi="Arial" w:cs="Arial"/>
                <w:sz w:val="16"/>
                <w:szCs w:val="16"/>
                <w:lang w:eastAsia="en-US"/>
              </w:rPr>
            </w:pPr>
            <w:r>
              <w:rPr>
                <w:rFonts w:ascii="Arial" w:eastAsia="Arial" w:hAnsi="Arial" w:cs="Arial"/>
                <w:sz w:val="16"/>
                <w:szCs w:val="16"/>
                <w:lang w:eastAsia="en-US"/>
              </w:rPr>
              <w:t>Vir: ARSO</w:t>
            </w:r>
          </w:p>
        </w:tc>
      </w:tr>
    </w:tbl>
    <w:p w14:paraId="6FA0565C" w14:textId="77777777" w:rsidR="00983776" w:rsidRPr="006C13DA" w:rsidRDefault="00983776" w:rsidP="00981E92">
      <w:pPr>
        <w:spacing w:before="10pt" w:after="10pt" w:line="18pt" w:lineRule="auto"/>
        <w:rPr>
          <w:rFonts w:ascii="Arial" w:eastAsia="Arial" w:hAnsi="Arial" w:cs="Arial"/>
          <w:sz w:val="20"/>
          <w:szCs w:val="20"/>
          <w:lang w:eastAsia="en-US"/>
        </w:rPr>
      </w:pPr>
    </w:p>
    <w:tbl>
      <w:tblPr>
        <w:tblW w:w="0pt" w:type="auto"/>
        <w:tblLook w:firstRow="1" w:lastRow="0" w:firstColumn="1" w:lastColumn="0" w:noHBand="0" w:noVBand="1"/>
      </w:tblPr>
      <w:tblGrid>
        <w:gridCol w:w="9070"/>
      </w:tblGrid>
      <w:tr w:rsidR="00FB2382" w:rsidRPr="006C13DA" w14:paraId="1C22D65B" w14:textId="77777777">
        <w:tc>
          <w:tcPr>
            <w:tcW w:w="0pt" w:type="auto"/>
            <w:shd w:val="clear" w:color="auto" w:fill="auto"/>
          </w:tcPr>
          <w:p w14:paraId="751E07EC" w14:textId="77777777" w:rsidR="00FB2382" w:rsidRPr="00FB2382" w:rsidRDefault="00FB2382" w:rsidP="00FB2382">
            <w:pPr>
              <w:spacing w:after="10pt"/>
              <w:rPr>
                <w:rFonts w:ascii="Arial" w:hAnsi="Arial" w:cs="Arial"/>
                <w:noProof/>
                <w:sz w:val="20"/>
                <w:szCs w:val="20"/>
                <w:lang w:eastAsia="sl-SI"/>
              </w:rPr>
            </w:pPr>
            <w:r w:rsidRPr="00FB2382">
              <w:rPr>
                <w:rFonts w:ascii="Arial" w:hAnsi="Arial" w:cs="Arial"/>
                <w:sz w:val="20"/>
                <w:szCs w:val="20"/>
              </w:rPr>
              <w:t xml:space="preserve">Slika </w:t>
            </w:r>
            <w:r w:rsidRPr="00FB2382">
              <w:rPr>
                <w:rFonts w:ascii="Arial" w:hAnsi="Arial" w:cs="Arial"/>
                <w:sz w:val="20"/>
                <w:szCs w:val="20"/>
              </w:rPr>
              <w:fldChar w:fldCharType="begin"/>
            </w:r>
            <w:r w:rsidRPr="00FB2382">
              <w:rPr>
                <w:rFonts w:ascii="Arial" w:hAnsi="Arial" w:cs="Arial"/>
                <w:sz w:val="20"/>
                <w:szCs w:val="20"/>
              </w:rPr>
              <w:instrText xml:space="preserve"> SEQ Slika \* ARABIC </w:instrText>
            </w:r>
            <w:r w:rsidRPr="00FB2382">
              <w:rPr>
                <w:rFonts w:ascii="Arial" w:hAnsi="Arial" w:cs="Arial"/>
                <w:sz w:val="20"/>
                <w:szCs w:val="20"/>
              </w:rPr>
              <w:fldChar w:fldCharType="separate"/>
            </w:r>
            <w:r w:rsidR="004F145A">
              <w:rPr>
                <w:rFonts w:ascii="Arial" w:hAnsi="Arial" w:cs="Arial"/>
                <w:noProof/>
                <w:sz w:val="20"/>
                <w:szCs w:val="20"/>
              </w:rPr>
              <w:t>13</w:t>
            </w:r>
            <w:r w:rsidRPr="00FB2382">
              <w:rPr>
                <w:rFonts w:ascii="Arial" w:hAnsi="Arial" w:cs="Arial"/>
                <w:sz w:val="20"/>
                <w:szCs w:val="20"/>
              </w:rPr>
              <w:fldChar w:fldCharType="end"/>
            </w:r>
            <w:r w:rsidRPr="00FB2382">
              <w:rPr>
                <w:rFonts w:ascii="Arial" w:hAnsi="Arial" w:cs="Arial"/>
                <w:sz w:val="20"/>
                <w:szCs w:val="20"/>
              </w:rPr>
              <w:t>: Gibanje emisij NH</w:t>
            </w:r>
            <w:r w:rsidRPr="00FB2382">
              <w:rPr>
                <w:rFonts w:ascii="Arial" w:hAnsi="Arial" w:cs="Arial"/>
                <w:sz w:val="20"/>
                <w:szCs w:val="20"/>
                <w:vertAlign w:val="subscript"/>
              </w:rPr>
              <w:t>3</w:t>
            </w:r>
            <w:r w:rsidRPr="00FB2382">
              <w:rPr>
                <w:rFonts w:ascii="Arial" w:hAnsi="Arial" w:cs="Arial"/>
                <w:sz w:val="20"/>
                <w:szCs w:val="20"/>
              </w:rPr>
              <w:t xml:space="preserve"> po sektorjih v obdobju 2005–2017 ter gibanje skupnega indeksa emisij NH</w:t>
            </w:r>
            <w:r w:rsidRPr="00FB2382">
              <w:rPr>
                <w:rFonts w:ascii="Arial" w:hAnsi="Arial" w:cs="Arial"/>
                <w:sz w:val="20"/>
                <w:szCs w:val="20"/>
                <w:vertAlign w:val="subscript"/>
              </w:rPr>
              <w:t>3</w:t>
            </w:r>
            <w:r w:rsidRPr="00FB2382">
              <w:rPr>
                <w:rFonts w:ascii="Arial" w:hAnsi="Arial" w:cs="Arial"/>
                <w:sz w:val="20"/>
                <w:szCs w:val="20"/>
              </w:rPr>
              <w:t xml:space="preserve"> glede na leto 2005 za Slovenijo</w:t>
            </w:r>
          </w:p>
        </w:tc>
      </w:tr>
      <w:tr w:rsidR="00983776" w:rsidRPr="006C13DA" w14:paraId="5A12EC4C" w14:textId="77777777">
        <w:tc>
          <w:tcPr>
            <w:tcW w:w="0pt" w:type="auto"/>
            <w:shd w:val="clear" w:color="auto" w:fill="auto"/>
          </w:tcPr>
          <w:p w14:paraId="7F863101" w14:textId="11F688AC" w:rsidR="00983776" w:rsidRPr="006C13DA" w:rsidRDefault="006C44D4" w:rsidP="00C9680E">
            <w:pPr>
              <w:spacing w:line="18pt" w:lineRule="auto"/>
              <w:jc w:val="center"/>
              <w:rPr>
                <w:rFonts w:ascii="Arial" w:eastAsia="Arial" w:hAnsi="Arial" w:cs="Arial"/>
                <w:sz w:val="20"/>
                <w:szCs w:val="20"/>
                <w:lang w:eastAsia="en-US"/>
              </w:rPr>
            </w:pPr>
            <w:r w:rsidRPr="006C13DA">
              <w:rPr>
                <w:rFonts w:ascii="Arial" w:hAnsi="Arial" w:cs="Arial"/>
                <w:noProof/>
                <w:sz w:val="20"/>
                <w:szCs w:val="20"/>
                <w:lang w:eastAsia="sl-SI"/>
              </w:rPr>
              <w:lastRenderedPageBreak/>
              <w:drawing>
                <wp:inline distT="0" distB="0" distL="0" distR="0" wp14:anchorId="4B20F81C" wp14:editId="71DEF8AA">
                  <wp:extent cx="5076825" cy="2386965"/>
                  <wp:effectExtent l="19050" t="19050" r="9525" b="0"/>
                  <wp:docPr id="17" name="Picture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76825" cy="2386965"/>
                          </a:xfrm>
                          <a:prstGeom prst="rect">
                            <a:avLst/>
                          </a:prstGeom>
                          <a:noFill/>
                          <a:ln w="6350" cmpd="sng">
                            <a:solidFill>
                              <a:srgbClr val="000000"/>
                            </a:solidFill>
                            <a:miter lim="800%"/>
                            <a:headEnd/>
                            <a:tailEnd/>
                          </a:ln>
                          <a:effectLst/>
                        </pic:spPr>
                      </pic:pic>
                    </a:graphicData>
                  </a:graphic>
                </wp:inline>
              </w:drawing>
            </w:r>
          </w:p>
        </w:tc>
      </w:tr>
      <w:tr w:rsidR="00983776" w:rsidRPr="006C13DA" w14:paraId="520E7711" w14:textId="77777777">
        <w:tc>
          <w:tcPr>
            <w:tcW w:w="0pt" w:type="auto"/>
            <w:shd w:val="clear" w:color="auto" w:fill="auto"/>
          </w:tcPr>
          <w:p w14:paraId="2300000B" w14:textId="77777777" w:rsidR="00983776" w:rsidRPr="006C13DA" w:rsidRDefault="00FB2382" w:rsidP="00FB2382">
            <w:pPr>
              <w:spacing w:line="18pt" w:lineRule="auto"/>
              <w:rPr>
                <w:rFonts w:ascii="Arial" w:eastAsia="Arial" w:hAnsi="Arial" w:cs="Arial"/>
                <w:sz w:val="20"/>
                <w:szCs w:val="20"/>
                <w:lang w:eastAsia="en-US"/>
              </w:rPr>
            </w:pPr>
            <w:r>
              <w:rPr>
                <w:rFonts w:ascii="Arial" w:hAnsi="Arial" w:cs="Arial"/>
                <w:sz w:val="16"/>
                <w:szCs w:val="16"/>
              </w:rPr>
              <w:t>Vir: ARSO</w:t>
            </w:r>
          </w:p>
        </w:tc>
      </w:tr>
    </w:tbl>
    <w:p w14:paraId="0FFAB58C" w14:textId="77777777" w:rsidR="00971AA8" w:rsidRPr="006C13DA" w:rsidRDefault="00971AA8" w:rsidP="00981E92">
      <w:pPr>
        <w:spacing w:before="10pt" w:after="10pt" w:line="18pt" w:lineRule="auto"/>
        <w:rPr>
          <w:rFonts w:ascii="Arial" w:eastAsia="Arial" w:hAnsi="Arial" w:cs="Arial"/>
          <w:sz w:val="20"/>
          <w:szCs w:val="20"/>
          <w:lang w:eastAsia="en-US"/>
        </w:rPr>
      </w:pPr>
    </w:p>
    <w:tbl>
      <w:tblPr>
        <w:tblW w:w="100.0%" w:type="pct"/>
        <w:tblLook w:firstRow="1" w:lastRow="1" w:firstColumn="1" w:lastColumn="1" w:noHBand="0" w:noVBand="0"/>
      </w:tblPr>
      <w:tblGrid>
        <w:gridCol w:w="9070"/>
      </w:tblGrid>
      <w:tr w:rsidR="00FB2382" w:rsidRPr="006C13DA" w14:paraId="27D6430F" w14:textId="77777777">
        <w:tc>
          <w:tcPr>
            <w:tcW w:w="100.0%" w:type="pct"/>
            <w:tcBorders>
              <w:bottom w:val="single" w:sz="4" w:space="0" w:color="auto"/>
            </w:tcBorders>
            <w:shd w:val="clear" w:color="auto" w:fill="auto"/>
          </w:tcPr>
          <w:p w14:paraId="201384B1" w14:textId="77777777" w:rsidR="00FB2382" w:rsidRPr="00FB2382" w:rsidRDefault="00FB2382" w:rsidP="00FB2382">
            <w:pPr>
              <w:spacing w:line="18pt" w:lineRule="auto"/>
              <w:rPr>
                <w:rFonts w:ascii="Arial" w:hAnsi="Arial" w:cs="Arial"/>
                <w:noProof/>
                <w:sz w:val="20"/>
                <w:szCs w:val="20"/>
                <w:lang w:eastAsia="sl-SI"/>
              </w:rPr>
            </w:pPr>
            <w:r w:rsidRPr="00FB2382">
              <w:rPr>
                <w:rFonts w:ascii="Arial" w:hAnsi="Arial" w:cs="Arial"/>
                <w:sz w:val="20"/>
                <w:szCs w:val="20"/>
              </w:rPr>
              <w:t xml:space="preserve">Slika </w:t>
            </w:r>
            <w:r w:rsidRPr="00FB2382">
              <w:rPr>
                <w:rFonts w:ascii="Arial" w:hAnsi="Arial" w:cs="Arial"/>
                <w:sz w:val="20"/>
                <w:szCs w:val="20"/>
              </w:rPr>
              <w:fldChar w:fldCharType="begin"/>
            </w:r>
            <w:r w:rsidRPr="00FB2382">
              <w:rPr>
                <w:rFonts w:ascii="Arial" w:hAnsi="Arial" w:cs="Arial"/>
                <w:sz w:val="20"/>
                <w:szCs w:val="20"/>
              </w:rPr>
              <w:instrText xml:space="preserve"> SEQ Slika \* ARABIC </w:instrText>
            </w:r>
            <w:r w:rsidRPr="00FB2382">
              <w:rPr>
                <w:rFonts w:ascii="Arial" w:hAnsi="Arial" w:cs="Arial"/>
                <w:sz w:val="20"/>
                <w:szCs w:val="20"/>
              </w:rPr>
              <w:fldChar w:fldCharType="separate"/>
            </w:r>
            <w:r w:rsidR="004F145A">
              <w:rPr>
                <w:rFonts w:ascii="Arial" w:hAnsi="Arial" w:cs="Arial"/>
                <w:noProof/>
                <w:sz w:val="20"/>
                <w:szCs w:val="20"/>
              </w:rPr>
              <w:t>14</w:t>
            </w:r>
            <w:r w:rsidRPr="00FB2382">
              <w:rPr>
                <w:rFonts w:ascii="Arial" w:hAnsi="Arial" w:cs="Arial"/>
                <w:sz w:val="20"/>
                <w:szCs w:val="20"/>
              </w:rPr>
              <w:fldChar w:fldCharType="end"/>
            </w:r>
            <w:r w:rsidRPr="00FB2382">
              <w:rPr>
                <w:rFonts w:ascii="Arial" w:hAnsi="Arial" w:cs="Arial"/>
                <w:sz w:val="20"/>
                <w:szCs w:val="20"/>
              </w:rPr>
              <w:t>: Struktura emisij amonijaka iz kmetijstva v Sloveniji po virih (2018)</w:t>
            </w:r>
          </w:p>
        </w:tc>
      </w:tr>
      <w:tr w:rsidR="00971AA8" w:rsidRPr="006C13DA" w14:paraId="1D60E212" w14:textId="77777777">
        <w:tc>
          <w:tcPr>
            <w:tcW w:w="100.0%" w:type="pct"/>
            <w:tcBorders>
              <w:top w:val="single" w:sz="4" w:space="0" w:color="auto"/>
              <w:start w:val="single" w:sz="4" w:space="0" w:color="auto"/>
              <w:bottom w:val="single" w:sz="4" w:space="0" w:color="auto"/>
              <w:end w:val="single" w:sz="4" w:space="0" w:color="auto"/>
            </w:tcBorders>
            <w:shd w:val="clear" w:color="auto" w:fill="auto"/>
          </w:tcPr>
          <w:p w14:paraId="61D7583C" w14:textId="4BD8E5A4" w:rsidR="00971AA8" w:rsidRPr="006C13DA" w:rsidRDefault="006C44D4" w:rsidP="00C9680E">
            <w:pPr>
              <w:spacing w:line="18pt" w:lineRule="auto"/>
              <w:jc w:val="center"/>
              <w:rPr>
                <w:rFonts w:ascii="Arial" w:eastAsia="Arial" w:hAnsi="Arial" w:cs="Arial"/>
                <w:sz w:val="20"/>
                <w:szCs w:val="20"/>
                <w:lang w:eastAsia="en-US"/>
              </w:rPr>
            </w:pPr>
            <w:r w:rsidRPr="006C13DA">
              <w:rPr>
                <w:rFonts w:ascii="Arial" w:hAnsi="Arial" w:cs="Arial"/>
                <w:noProof/>
                <w:sz w:val="20"/>
                <w:szCs w:val="20"/>
                <w:lang w:eastAsia="sl-SI"/>
              </w:rPr>
              <w:drawing>
                <wp:inline distT="0" distB="0" distL="0" distR="0" wp14:anchorId="4ADB1A1F" wp14:editId="72FC15B0">
                  <wp:extent cx="5059045" cy="3063875"/>
                  <wp:effectExtent l="0" t="0" r="0" b="0"/>
                  <wp:docPr id="18"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59045" cy="3063875"/>
                          </a:xfrm>
                          <a:prstGeom prst="rect">
                            <a:avLst/>
                          </a:prstGeom>
                          <a:noFill/>
                          <a:ln>
                            <a:noFill/>
                          </a:ln>
                        </pic:spPr>
                      </pic:pic>
                    </a:graphicData>
                  </a:graphic>
                </wp:inline>
              </w:drawing>
            </w:r>
          </w:p>
        </w:tc>
      </w:tr>
      <w:tr w:rsidR="00971AA8" w:rsidRPr="00FB2382" w14:paraId="7169ABF4" w14:textId="77777777">
        <w:tc>
          <w:tcPr>
            <w:tcW w:w="100.0%" w:type="pct"/>
            <w:tcBorders>
              <w:top w:val="single" w:sz="4" w:space="0" w:color="auto"/>
            </w:tcBorders>
            <w:shd w:val="clear" w:color="auto" w:fill="auto"/>
          </w:tcPr>
          <w:p w14:paraId="28CD9213" w14:textId="77777777" w:rsidR="00971AA8" w:rsidRPr="00FB2382" w:rsidRDefault="00FB2382" w:rsidP="00BA0044">
            <w:pPr>
              <w:spacing w:before="3pt"/>
              <w:rPr>
                <w:rFonts w:ascii="Arial" w:eastAsia="Arial" w:hAnsi="Arial" w:cs="Arial"/>
                <w:sz w:val="16"/>
                <w:szCs w:val="16"/>
                <w:lang w:eastAsia="en-US"/>
              </w:rPr>
            </w:pPr>
            <w:r>
              <w:rPr>
                <w:rFonts w:ascii="Arial" w:hAnsi="Arial" w:cs="Arial"/>
                <w:sz w:val="16"/>
                <w:szCs w:val="16"/>
              </w:rPr>
              <w:t xml:space="preserve">Vir: </w:t>
            </w:r>
            <w:r w:rsidRPr="00A63478">
              <w:rPr>
                <w:rFonts w:ascii="Arial" w:hAnsi="Arial" w:cs="Arial"/>
                <w:sz w:val="16"/>
                <w:szCs w:val="16"/>
              </w:rPr>
              <w:t>Informative Inventory Report Slovenia 2020</w:t>
            </w:r>
            <w:r>
              <w:rPr>
                <w:rFonts w:ascii="Arial" w:hAnsi="Arial" w:cs="Arial"/>
                <w:sz w:val="16"/>
                <w:szCs w:val="16"/>
              </w:rPr>
              <w:t xml:space="preserve">: </w:t>
            </w:r>
            <w:r w:rsidR="00BA0044" w:rsidRPr="00BA0044">
              <w:rPr>
                <w:rFonts w:ascii="Arial" w:hAnsi="Arial" w:cs="Arial"/>
                <w:sz w:val="16"/>
                <w:szCs w:val="16"/>
              </w:rPr>
              <w:t>http://cdr.eionet.europa.eu/si/eu/nec_revised/iir/envxmoqhg/Slovenia_IIR_2020.pdf</w:t>
            </w:r>
          </w:p>
        </w:tc>
      </w:tr>
    </w:tbl>
    <w:p w14:paraId="7DF6B3A9" w14:textId="77777777" w:rsidR="008F71B6" w:rsidRPr="006C13DA" w:rsidRDefault="008C5720" w:rsidP="00981E92">
      <w:pPr>
        <w:spacing w:before="10pt" w:after="10pt" w:line="18pt" w:lineRule="auto"/>
        <w:rPr>
          <w:rFonts w:ascii="Arial" w:hAnsi="Arial" w:cs="Arial"/>
          <w:sz w:val="20"/>
          <w:szCs w:val="20"/>
        </w:rPr>
      </w:pPr>
      <w:r w:rsidRPr="006C13DA">
        <w:rPr>
          <w:rFonts w:ascii="Arial" w:hAnsi="Arial" w:cs="Arial"/>
          <w:sz w:val="20"/>
          <w:szCs w:val="20"/>
        </w:rPr>
        <w:t>Zmanjšanje emisij je značilno tudi za obdobje po letu 2005 (</w:t>
      </w:r>
      <w:r w:rsidR="00AA2FEA" w:rsidRPr="006C13DA">
        <w:rPr>
          <w:rFonts w:ascii="Arial" w:hAnsi="Arial" w:cs="Arial"/>
          <w:sz w:val="20"/>
          <w:szCs w:val="20"/>
        </w:rPr>
        <w:t>- </w:t>
      </w:r>
      <w:r w:rsidRPr="006C13DA">
        <w:rPr>
          <w:rFonts w:ascii="Arial" w:hAnsi="Arial" w:cs="Arial"/>
          <w:sz w:val="20"/>
          <w:szCs w:val="20"/>
        </w:rPr>
        <w:t>7,3 %), ki je izhodiščno leto za prihodnje zaveze Slovenije na tem področju (zgornje meje emisij amonijaka v predlogu direktive o zmanjšanju državnih emisij za nekatera onesnaže</w:t>
      </w:r>
      <w:r w:rsidR="008F71B6" w:rsidRPr="006C13DA">
        <w:rPr>
          <w:rFonts w:ascii="Arial" w:hAnsi="Arial" w:cs="Arial"/>
          <w:sz w:val="20"/>
          <w:szCs w:val="20"/>
        </w:rPr>
        <w:t>vala zraka (nova direktiva NEC)</w:t>
      </w:r>
      <w:r w:rsidR="00C316F5">
        <w:rPr>
          <w:rFonts w:ascii="Arial" w:hAnsi="Arial" w:cs="Arial"/>
          <w:sz w:val="20"/>
          <w:szCs w:val="20"/>
        </w:rPr>
        <w:t>)</w:t>
      </w:r>
      <w:r w:rsidR="00AA2FEA" w:rsidRPr="006C13DA">
        <w:rPr>
          <w:rFonts w:ascii="Arial" w:hAnsi="Arial" w:cs="Arial"/>
          <w:sz w:val="20"/>
          <w:szCs w:val="20"/>
        </w:rPr>
        <w:t>.</w:t>
      </w:r>
    </w:p>
    <w:p w14:paraId="7C575CB1" w14:textId="77777777" w:rsidR="00FC18A6" w:rsidRPr="006C13DA" w:rsidRDefault="008F71B6" w:rsidP="00981E92">
      <w:pPr>
        <w:spacing w:before="10pt" w:after="10pt" w:line="18pt" w:lineRule="auto"/>
        <w:rPr>
          <w:rFonts w:ascii="Arial" w:eastAsia="Arial" w:hAnsi="Arial" w:cs="Arial"/>
          <w:sz w:val="20"/>
          <w:szCs w:val="20"/>
          <w:lang w:eastAsia="en-US"/>
        </w:rPr>
      </w:pPr>
      <w:r w:rsidRPr="006C13DA">
        <w:rPr>
          <w:rFonts w:ascii="Arial" w:hAnsi="Arial" w:cs="Arial"/>
          <w:sz w:val="20"/>
          <w:szCs w:val="20"/>
        </w:rPr>
        <w:t>Znižanje emisij je predvsem posledica znižanja števila glav živine.</w:t>
      </w:r>
      <w:r w:rsidR="00D02FC2" w:rsidRPr="006C13DA">
        <w:rPr>
          <w:rFonts w:ascii="Arial" w:hAnsi="Arial" w:cs="Arial"/>
          <w:sz w:val="20"/>
          <w:szCs w:val="20"/>
        </w:rPr>
        <w:t xml:space="preserve"> </w:t>
      </w:r>
      <w:r w:rsidRPr="006C13DA">
        <w:rPr>
          <w:rFonts w:ascii="Arial" w:eastAsia="Arial" w:hAnsi="Arial" w:cs="Arial"/>
          <w:sz w:val="20"/>
          <w:szCs w:val="20"/>
          <w:lang w:eastAsia="en-US"/>
        </w:rPr>
        <w:t>V Sloveniji je bilo leta 2016 število glav živali 418.684</w:t>
      </w:r>
      <w:r w:rsidR="00AA2FEA" w:rsidRPr="006C13DA">
        <w:rPr>
          <w:rFonts w:ascii="Arial" w:eastAsia="Arial" w:hAnsi="Arial" w:cs="Arial"/>
          <w:sz w:val="20"/>
          <w:szCs w:val="20"/>
          <w:lang w:eastAsia="en-US"/>
        </w:rPr>
        <w:t xml:space="preserve"> (</w:t>
      </w:r>
      <w:r w:rsidR="00981E92">
        <w:rPr>
          <w:rFonts w:ascii="Arial" w:eastAsia="Arial" w:hAnsi="Arial" w:cs="Arial"/>
          <w:i/>
          <w:sz w:val="20"/>
          <w:szCs w:val="20"/>
          <w:lang w:eastAsia="en-US"/>
        </w:rPr>
        <w:t>tabela</w:t>
      </w:r>
      <w:r w:rsidR="00AA2FEA" w:rsidRPr="006C13DA">
        <w:rPr>
          <w:rFonts w:ascii="Arial" w:eastAsia="Arial" w:hAnsi="Arial" w:cs="Arial"/>
          <w:i/>
          <w:sz w:val="20"/>
          <w:szCs w:val="20"/>
          <w:lang w:eastAsia="en-US"/>
        </w:rPr>
        <w:t xml:space="preserve"> </w:t>
      </w:r>
      <w:r w:rsidR="00B02E40">
        <w:rPr>
          <w:rFonts w:ascii="Arial" w:eastAsia="Arial" w:hAnsi="Arial" w:cs="Arial"/>
          <w:i/>
          <w:sz w:val="20"/>
          <w:szCs w:val="20"/>
          <w:lang w:eastAsia="en-US"/>
        </w:rPr>
        <w:t>18</w:t>
      </w:r>
      <w:r w:rsidR="00AA2FEA" w:rsidRPr="006C13DA">
        <w:rPr>
          <w:rFonts w:ascii="Arial" w:eastAsia="Arial" w:hAnsi="Arial" w:cs="Arial"/>
          <w:sz w:val="20"/>
          <w:szCs w:val="20"/>
          <w:lang w:eastAsia="en-US"/>
        </w:rPr>
        <w:t>)</w:t>
      </w:r>
      <w:r w:rsidRPr="006C13DA">
        <w:rPr>
          <w:rFonts w:ascii="Arial" w:eastAsia="Arial" w:hAnsi="Arial" w:cs="Arial"/>
          <w:sz w:val="20"/>
          <w:szCs w:val="20"/>
          <w:lang w:eastAsia="en-US"/>
        </w:rPr>
        <w:t>.</w:t>
      </w:r>
    </w:p>
    <w:p w14:paraId="3E8BEDB5" w14:textId="77777777" w:rsidR="0032478F" w:rsidRPr="0044239E" w:rsidRDefault="00981E92" w:rsidP="0044239E">
      <w:pPr>
        <w:pStyle w:val="Napis"/>
        <w:keepNext/>
        <w:spacing w:line="18pt" w:lineRule="auto"/>
        <w:rPr>
          <w:lang w:eastAsia="sl-SI"/>
        </w:rPr>
      </w:pPr>
      <w:r w:rsidRPr="0044239E">
        <w:rPr>
          <w:rFonts w:ascii="Arial" w:hAnsi="Arial" w:cs="Arial"/>
          <w:b w:val="0"/>
        </w:rPr>
        <w:lastRenderedPageBreak/>
        <w:t>Tabela</w:t>
      </w:r>
      <w:r w:rsidR="00AA2FEA" w:rsidRPr="0044239E">
        <w:rPr>
          <w:rFonts w:ascii="Arial" w:hAnsi="Arial" w:cs="Arial"/>
          <w:b w:val="0"/>
        </w:rPr>
        <w:t xml:space="preserve"> </w:t>
      </w:r>
      <w:r w:rsidR="00AA2FEA" w:rsidRPr="0044239E">
        <w:rPr>
          <w:rFonts w:ascii="Arial" w:hAnsi="Arial" w:cs="Arial"/>
          <w:b w:val="0"/>
          <w:bCs/>
          <w:color w:val="000000"/>
          <w:lang w:eastAsia="en-US"/>
        </w:rPr>
        <w:fldChar w:fldCharType="begin"/>
      </w:r>
      <w:r w:rsidR="00AA2FEA" w:rsidRPr="0044239E">
        <w:rPr>
          <w:rFonts w:ascii="Arial" w:hAnsi="Arial" w:cs="Arial"/>
          <w:b w:val="0"/>
          <w:bCs/>
          <w:color w:val="000000"/>
          <w:lang w:eastAsia="en-US"/>
        </w:rPr>
        <w:instrText xml:space="preserve"> SEQ Preglednica \* ARABIC </w:instrText>
      </w:r>
      <w:r w:rsidR="00AA2FEA" w:rsidRPr="0044239E">
        <w:rPr>
          <w:rFonts w:ascii="Arial" w:hAnsi="Arial" w:cs="Arial"/>
          <w:b w:val="0"/>
          <w:bCs/>
          <w:color w:val="000000"/>
          <w:lang w:eastAsia="en-US"/>
        </w:rPr>
        <w:fldChar w:fldCharType="separate"/>
      </w:r>
      <w:r w:rsidR="004F145A">
        <w:rPr>
          <w:rFonts w:ascii="Arial" w:hAnsi="Arial" w:cs="Arial"/>
          <w:b w:val="0"/>
          <w:bCs/>
          <w:noProof/>
          <w:color w:val="000000"/>
          <w:lang w:eastAsia="en-US"/>
        </w:rPr>
        <w:t>18</w:t>
      </w:r>
      <w:r w:rsidR="00AA2FEA" w:rsidRPr="0044239E">
        <w:rPr>
          <w:rFonts w:ascii="Arial" w:hAnsi="Arial" w:cs="Arial"/>
          <w:b w:val="0"/>
          <w:bCs/>
          <w:noProof/>
          <w:color w:val="000000"/>
          <w:lang w:eastAsia="en-US"/>
        </w:rPr>
        <w:fldChar w:fldCharType="end"/>
      </w:r>
      <w:r w:rsidR="00AA2FEA" w:rsidRPr="0044239E">
        <w:rPr>
          <w:rFonts w:ascii="Arial" w:hAnsi="Arial" w:cs="Arial"/>
          <w:b w:val="0"/>
        </w:rPr>
        <w:t>: Število glav živali</w:t>
      </w: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CellMar>
          <w:top w:w="0.55pt" w:type="dxa"/>
          <w:bottom w:w="0.55pt" w:type="dxa"/>
        </w:tblCellMar>
        <w:tblLook w:firstRow="1" w:lastRow="0" w:firstColumn="1" w:lastColumn="0" w:noHBand="0" w:noVBand="1"/>
      </w:tblPr>
      <w:tblGrid>
        <w:gridCol w:w="2824"/>
        <w:gridCol w:w="2079"/>
        <w:gridCol w:w="2079"/>
        <w:gridCol w:w="2078"/>
      </w:tblGrid>
      <w:tr w:rsidR="0032478F" w:rsidRPr="006C13DA" w14:paraId="0CC04FCA" w14:textId="77777777">
        <w:trPr>
          <w:tblHeader/>
        </w:trPr>
        <w:tc>
          <w:tcPr>
            <w:tcW w:w="31.16%" w:type="pct"/>
            <w:tcBorders>
              <w:top w:val="single" w:sz="4" w:space="0" w:color="auto"/>
              <w:start w:val="single" w:sz="4" w:space="0" w:color="auto"/>
              <w:bottom w:val="single" w:sz="4" w:space="0" w:color="auto"/>
              <w:end w:val="single" w:sz="4" w:space="0" w:color="auto"/>
            </w:tcBorders>
            <w:shd w:val="clear" w:color="auto" w:fill="92D050"/>
          </w:tcPr>
          <w:p w14:paraId="192B18E4" w14:textId="77777777" w:rsidR="0032478F" w:rsidRPr="006C13DA" w:rsidRDefault="0032478F" w:rsidP="00C9680E">
            <w:pPr>
              <w:spacing w:line="18pt" w:lineRule="auto"/>
              <w:jc w:val="start"/>
              <w:rPr>
                <w:rFonts w:ascii="Arial" w:eastAsia="Arial" w:hAnsi="Arial" w:cs="Arial"/>
                <w:b/>
                <w:bCs/>
                <w:color w:val="FFFFFF"/>
                <w:kern w:val="24"/>
                <w:sz w:val="20"/>
                <w:szCs w:val="20"/>
                <w:lang w:eastAsia="sl-SI"/>
              </w:rPr>
            </w:pPr>
            <w:r w:rsidRPr="006C13DA">
              <w:rPr>
                <w:rFonts w:ascii="Arial" w:eastAsia="Arial" w:hAnsi="Arial" w:cs="Arial"/>
                <w:b/>
                <w:bCs/>
                <w:color w:val="FFFFFF"/>
                <w:kern w:val="24"/>
                <w:sz w:val="20"/>
                <w:szCs w:val="20"/>
                <w:lang w:eastAsia="sl-SI"/>
              </w:rPr>
              <w:t>Leto</w:t>
            </w:r>
          </w:p>
        </w:tc>
        <w:tc>
          <w:tcPr>
            <w:tcW w:w="22.94%" w:type="pct"/>
            <w:tcBorders>
              <w:top w:val="single" w:sz="4" w:space="0" w:color="auto"/>
              <w:start w:val="single" w:sz="4" w:space="0" w:color="auto"/>
              <w:bottom w:val="single" w:sz="4" w:space="0" w:color="auto"/>
              <w:end w:val="single" w:sz="4" w:space="0" w:color="auto"/>
            </w:tcBorders>
            <w:shd w:val="clear" w:color="auto" w:fill="92D050"/>
          </w:tcPr>
          <w:p w14:paraId="25669807" w14:textId="77777777" w:rsidR="0032478F" w:rsidRPr="006C13DA" w:rsidRDefault="0032478F" w:rsidP="00C9680E">
            <w:pPr>
              <w:spacing w:line="18pt" w:lineRule="auto"/>
              <w:jc w:val="end"/>
              <w:rPr>
                <w:rFonts w:ascii="Arial" w:eastAsia="Arial" w:hAnsi="Arial" w:cs="Arial"/>
                <w:b/>
                <w:bCs/>
                <w:color w:val="FFFFFF"/>
                <w:kern w:val="24"/>
                <w:sz w:val="20"/>
                <w:szCs w:val="20"/>
                <w:lang w:eastAsia="sl-SI"/>
              </w:rPr>
            </w:pPr>
            <w:r w:rsidRPr="006C13DA">
              <w:rPr>
                <w:rFonts w:ascii="Arial" w:eastAsia="Arial" w:hAnsi="Arial" w:cs="Arial"/>
                <w:b/>
                <w:bCs/>
                <w:color w:val="FFFFFF"/>
                <w:kern w:val="24"/>
                <w:sz w:val="20"/>
                <w:szCs w:val="20"/>
                <w:lang w:eastAsia="sl-SI"/>
              </w:rPr>
              <w:t>2010</w:t>
            </w:r>
          </w:p>
        </w:tc>
        <w:tc>
          <w:tcPr>
            <w:tcW w:w="22.94%" w:type="pct"/>
            <w:tcBorders>
              <w:top w:val="single" w:sz="4" w:space="0" w:color="auto"/>
              <w:start w:val="single" w:sz="4" w:space="0" w:color="auto"/>
              <w:bottom w:val="single" w:sz="4" w:space="0" w:color="auto"/>
              <w:end w:val="single" w:sz="4" w:space="0" w:color="auto"/>
            </w:tcBorders>
            <w:shd w:val="clear" w:color="auto" w:fill="92D050"/>
          </w:tcPr>
          <w:p w14:paraId="6BE31D08" w14:textId="77777777" w:rsidR="0032478F" w:rsidRPr="006C13DA" w:rsidRDefault="0032478F" w:rsidP="00C9680E">
            <w:pPr>
              <w:spacing w:line="18pt" w:lineRule="auto"/>
              <w:jc w:val="end"/>
              <w:rPr>
                <w:rFonts w:ascii="Arial" w:eastAsia="Arial" w:hAnsi="Arial" w:cs="Arial"/>
                <w:b/>
                <w:bCs/>
                <w:color w:val="FFFFFF"/>
                <w:kern w:val="24"/>
                <w:sz w:val="20"/>
                <w:szCs w:val="20"/>
                <w:lang w:eastAsia="sl-SI"/>
              </w:rPr>
            </w:pPr>
            <w:r w:rsidRPr="006C13DA">
              <w:rPr>
                <w:rFonts w:ascii="Arial" w:eastAsia="Arial" w:hAnsi="Arial" w:cs="Arial"/>
                <w:b/>
                <w:bCs/>
                <w:color w:val="FFFFFF"/>
                <w:kern w:val="24"/>
                <w:sz w:val="20"/>
                <w:szCs w:val="20"/>
                <w:lang w:eastAsia="sl-SI"/>
              </w:rPr>
              <w:t>2013</w:t>
            </w:r>
          </w:p>
        </w:tc>
        <w:tc>
          <w:tcPr>
            <w:tcW w:w="22.94%" w:type="pct"/>
            <w:tcBorders>
              <w:top w:val="single" w:sz="4" w:space="0" w:color="auto"/>
              <w:start w:val="single" w:sz="4" w:space="0" w:color="auto"/>
              <w:bottom w:val="single" w:sz="4" w:space="0" w:color="auto"/>
              <w:end w:val="single" w:sz="4" w:space="0" w:color="auto"/>
            </w:tcBorders>
            <w:shd w:val="clear" w:color="auto" w:fill="92D050"/>
          </w:tcPr>
          <w:p w14:paraId="02DDA99B" w14:textId="77777777" w:rsidR="0032478F" w:rsidRPr="006C13DA" w:rsidRDefault="0032478F" w:rsidP="00C9680E">
            <w:pPr>
              <w:spacing w:line="18pt" w:lineRule="auto"/>
              <w:jc w:val="end"/>
              <w:rPr>
                <w:rFonts w:ascii="Arial" w:eastAsia="Arial" w:hAnsi="Arial" w:cs="Arial"/>
                <w:b/>
                <w:bCs/>
                <w:color w:val="FFFFFF"/>
                <w:kern w:val="24"/>
                <w:sz w:val="20"/>
                <w:szCs w:val="20"/>
                <w:lang w:eastAsia="sl-SI"/>
              </w:rPr>
            </w:pPr>
            <w:r w:rsidRPr="006C13DA">
              <w:rPr>
                <w:rFonts w:ascii="Arial" w:eastAsia="Arial" w:hAnsi="Arial" w:cs="Arial"/>
                <w:b/>
                <w:bCs/>
                <w:color w:val="FFFFFF"/>
                <w:kern w:val="24"/>
                <w:sz w:val="20"/>
                <w:szCs w:val="20"/>
                <w:lang w:eastAsia="sl-SI"/>
              </w:rPr>
              <w:t>2016</w:t>
            </w:r>
          </w:p>
        </w:tc>
      </w:tr>
      <w:tr w:rsidR="0032478F" w:rsidRPr="006C13DA" w14:paraId="6097FD7E" w14:textId="77777777">
        <w:tc>
          <w:tcPr>
            <w:tcW w:w="31.16%" w:type="pct"/>
            <w:tcBorders>
              <w:top w:val="single" w:sz="4" w:space="0" w:color="auto"/>
              <w:start w:val="single" w:sz="4" w:space="0" w:color="auto"/>
              <w:bottom w:val="single" w:sz="4" w:space="0" w:color="auto"/>
              <w:end w:val="single" w:sz="4" w:space="0" w:color="auto"/>
            </w:tcBorders>
            <w:shd w:val="clear" w:color="auto" w:fill="auto"/>
          </w:tcPr>
          <w:p w14:paraId="48C1BFDE" w14:textId="77777777" w:rsidR="0032478F" w:rsidRPr="006C13DA" w:rsidRDefault="0032478F" w:rsidP="00C9680E">
            <w:pPr>
              <w:spacing w:line="18pt" w:lineRule="auto"/>
              <w:rPr>
                <w:rFonts w:ascii="Arial" w:hAnsi="Arial" w:cs="Arial"/>
                <w:sz w:val="20"/>
                <w:szCs w:val="20"/>
                <w:lang w:eastAsia="sl-SI"/>
              </w:rPr>
            </w:pPr>
            <w:r w:rsidRPr="006C13DA">
              <w:rPr>
                <w:rFonts w:ascii="Arial" w:hAnsi="Arial" w:cs="Arial"/>
                <w:sz w:val="20"/>
                <w:szCs w:val="20"/>
                <w:lang w:eastAsia="sl-SI"/>
              </w:rPr>
              <w:t>Število glav živali skupaj</w:t>
            </w:r>
          </w:p>
        </w:tc>
        <w:tc>
          <w:tcPr>
            <w:tcW w:w="22.94%" w:type="pct"/>
            <w:tcBorders>
              <w:top w:val="single" w:sz="4" w:space="0" w:color="auto"/>
              <w:start w:val="single" w:sz="4" w:space="0" w:color="auto"/>
              <w:bottom w:val="single" w:sz="4" w:space="0" w:color="auto"/>
              <w:end w:val="single" w:sz="4" w:space="0" w:color="auto"/>
            </w:tcBorders>
            <w:shd w:val="clear" w:color="auto" w:fill="auto"/>
          </w:tcPr>
          <w:p w14:paraId="4BEA7D0F" w14:textId="77777777" w:rsidR="0032478F" w:rsidRPr="006C13DA" w:rsidRDefault="0032478F" w:rsidP="00C9680E">
            <w:pPr>
              <w:spacing w:line="18pt" w:lineRule="auto"/>
              <w:jc w:val="end"/>
              <w:rPr>
                <w:rFonts w:ascii="Arial" w:hAnsi="Arial" w:cs="Arial"/>
                <w:sz w:val="20"/>
                <w:szCs w:val="20"/>
                <w:lang w:eastAsia="sl-SI"/>
              </w:rPr>
            </w:pPr>
            <w:r w:rsidRPr="006C13DA">
              <w:rPr>
                <w:rFonts w:ascii="Arial" w:hAnsi="Arial" w:cs="Arial"/>
                <w:sz w:val="20"/>
                <w:szCs w:val="20"/>
                <w:lang w:eastAsia="sl-SI"/>
              </w:rPr>
              <w:t>421.533</w:t>
            </w:r>
          </w:p>
        </w:tc>
        <w:tc>
          <w:tcPr>
            <w:tcW w:w="22.94%" w:type="pct"/>
            <w:tcBorders>
              <w:top w:val="single" w:sz="4" w:space="0" w:color="auto"/>
              <w:start w:val="single" w:sz="4" w:space="0" w:color="auto"/>
              <w:bottom w:val="single" w:sz="4" w:space="0" w:color="auto"/>
              <w:end w:val="single" w:sz="4" w:space="0" w:color="auto"/>
            </w:tcBorders>
            <w:shd w:val="clear" w:color="auto" w:fill="auto"/>
          </w:tcPr>
          <w:p w14:paraId="7DCC75B2" w14:textId="77777777" w:rsidR="0032478F" w:rsidRPr="006C13DA" w:rsidRDefault="0032478F" w:rsidP="00C9680E">
            <w:pPr>
              <w:spacing w:line="18pt" w:lineRule="auto"/>
              <w:jc w:val="end"/>
              <w:rPr>
                <w:rFonts w:ascii="Arial" w:hAnsi="Arial" w:cs="Arial"/>
                <w:sz w:val="20"/>
                <w:szCs w:val="20"/>
                <w:lang w:eastAsia="sl-SI"/>
              </w:rPr>
            </w:pPr>
            <w:r w:rsidRPr="006C13DA">
              <w:rPr>
                <w:rFonts w:ascii="Arial" w:hAnsi="Arial" w:cs="Arial"/>
                <w:sz w:val="20"/>
                <w:szCs w:val="20"/>
                <w:lang w:eastAsia="sl-SI"/>
              </w:rPr>
              <w:t>399.349</w:t>
            </w:r>
          </w:p>
        </w:tc>
        <w:tc>
          <w:tcPr>
            <w:tcW w:w="22.94%" w:type="pct"/>
            <w:tcBorders>
              <w:top w:val="single" w:sz="4" w:space="0" w:color="auto"/>
              <w:start w:val="single" w:sz="4" w:space="0" w:color="auto"/>
              <w:bottom w:val="single" w:sz="4" w:space="0" w:color="auto"/>
              <w:end w:val="single" w:sz="4" w:space="0" w:color="auto"/>
            </w:tcBorders>
            <w:shd w:val="clear" w:color="auto" w:fill="auto"/>
          </w:tcPr>
          <w:p w14:paraId="27CC3849" w14:textId="77777777" w:rsidR="0032478F" w:rsidRPr="006C13DA" w:rsidRDefault="0032478F" w:rsidP="00C9680E">
            <w:pPr>
              <w:spacing w:line="18pt" w:lineRule="auto"/>
              <w:jc w:val="end"/>
              <w:rPr>
                <w:rFonts w:ascii="Arial" w:hAnsi="Arial" w:cs="Arial"/>
                <w:sz w:val="20"/>
                <w:szCs w:val="20"/>
                <w:lang w:eastAsia="sl-SI"/>
              </w:rPr>
            </w:pPr>
            <w:r w:rsidRPr="006C13DA">
              <w:rPr>
                <w:rFonts w:ascii="Arial" w:hAnsi="Arial" w:cs="Arial"/>
                <w:sz w:val="20"/>
                <w:szCs w:val="20"/>
                <w:lang w:eastAsia="sl-SI"/>
              </w:rPr>
              <w:t>418.684</w:t>
            </w:r>
          </w:p>
        </w:tc>
      </w:tr>
    </w:tbl>
    <w:p w14:paraId="41E4B4B9" w14:textId="77777777" w:rsidR="004C1B1B" w:rsidRDefault="00FB2382" w:rsidP="00FB2382">
      <w:pPr>
        <w:spacing w:after="10pt"/>
        <w:rPr>
          <w:rFonts w:ascii="Arial" w:hAnsi="Arial" w:cs="Arial"/>
          <w:sz w:val="16"/>
          <w:szCs w:val="16"/>
          <w:lang w:eastAsia="sl-SI"/>
        </w:rPr>
      </w:pPr>
      <w:r w:rsidRPr="00FB2382">
        <w:rPr>
          <w:rFonts w:ascii="Arial" w:hAnsi="Arial" w:cs="Arial"/>
          <w:sz w:val="16"/>
          <w:szCs w:val="16"/>
          <w:lang w:eastAsia="sl-SI"/>
        </w:rPr>
        <w:t xml:space="preserve">Vir: SURS: </w:t>
      </w:r>
      <w:r w:rsidR="00BA0044" w:rsidRPr="00BA0044">
        <w:rPr>
          <w:rFonts w:ascii="Arial" w:hAnsi="Arial" w:cs="Arial"/>
          <w:sz w:val="16"/>
          <w:szCs w:val="16"/>
          <w:lang w:eastAsia="sl-SI"/>
        </w:rPr>
        <w:t>https://pxweb.stat.si/SiStatDb/pxweb/sl/30_Okolje/30_Okolje__15_kmetijstvo_ribistvo__03_kmetijska_gospod__02_15166_zivinoreja/1516601S.px/table/tableViewLayout2/</w:t>
      </w:r>
    </w:p>
    <w:p w14:paraId="7DF5F0E6" w14:textId="77777777" w:rsidR="00764D8D" w:rsidRPr="00FB2382" w:rsidRDefault="00764D8D" w:rsidP="00FB2382">
      <w:pPr>
        <w:spacing w:after="10pt"/>
        <w:rPr>
          <w:rFonts w:ascii="Arial" w:hAnsi="Arial" w:cs="Arial"/>
          <w:sz w:val="16"/>
          <w:szCs w:val="16"/>
          <w:lang w:eastAsia="sl-SI"/>
        </w:rPr>
      </w:pPr>
    </w:p>
    <w:tbl>
      <w:tblPr>
        <w:tblW w:w="0pt" w:type="auto"/>
        <w:tblLook w:firstRow="1" w:lastRow="0" w:firstColumn="1" w:lastColumn="0" w:noHBand="0" w:noVBand="1"/>
      </w:tblPr>
      <w:tblGrid>
        <w:gridCol w:w="9070"/>
      </w:tblGrid>
      <w:tr w:rsidR="00FB2382" w:rsidRPr="006C13DA" w14:paraId="0EBD7644" w14:textId="77777777">
        <w:tc>
          <w:tcPr>
            <w:tcW w:w="498.40pt" w:type="dxa"/>
            <w:shd w:val="clear" w:color="auto" w:fill="auto"/>
          </w:tcPr>
          <w:p w14:paraId="5F27A3A2" w14:textId="77777777" w:rsidR="00FB2382" w:rsidRPr="00FB2382" w:rsidRDefault="00FB2382" w:rsidP="00FE3F33">
            <w:pPr>
              <w:spacing w:line="18pt" w:lineRule="auto"/>
              <w:rPr>
                <w:rFonts w:ascii="Arial" w:hAnsi="Arial" w:cs="Arial"/>
                <w:noProof/>
                <w:color w:val="000000"/>
                <w:sz w:val="20"/>
                <w:szCs w:val="20"/>
                <w:lang w:eastAsia="sl-SI"/>
              </w:rPr>
            </w:pPr>
            <w:r w:rsidRPr="00FB2382">
              <w:rPr>
                <w:rFonts w:ascii="Arial" w:hAnsi="Arial" w:cs="Arial"/>
                <w:sz w:val="20"/>
                <w:szCs w:val="20"/>
              </w:rPr>
              <w:t xml:space="preserve">Slika </w:t>
            </w:r>
            <w:r w:rsidRPr="00FB2382">
              <w:rPr>
                <w:rFonts w:ascii="Arial" w:hAnsi="Arial" w:cs="Arial"/>
                <w:sz w:val="20"/>
                <w:szCs w:val="20"/>
              </w:rPr>
              <w:fldChar w:fldCharType="begin"/>
            </w:r>
            <w:r w:rsidRPr="00FB2382">
              <w:rPr>
                <w:rFonts w:ascii="Arial" w:hAnsi="Arial" w:cs="Arial"/>
                <w:sz w:val="20"/>
                <w:szCs w:val="20"/>
              </w:rPr>
              <w:instrText xml:space="preserve"> SEQ Slika \* ARABIC </w:instrText>
            </w:r>
            <w:r w:rsidRPr="00FB2382">
              <w:rPr>
                <w:rFonts w:ascii="Arial" w:hAnsi="Arial" w:cs="Arial"/>
                <w:sz w:val="20"/>
                <w:szCs w:val="20"/>
              </w:rPr>
              <w:fldChar w:fldCharType="separate"/>
            </w:r>
            <w:r w:rsidR="004F145A">
              <w:rPr>
                <w:rFonts w:ascii="Arial" w:hAnsi="Arial" w:cs="Arial"/>
                <w:noProof/>
                <w:sz w:val="20"/>
                <w:szCs w:val="20"/>
              </w:rPr>
              <w:t>15</w:t>
            </w:r>
            <w:r w:rsidRPr="00FB2382">
              <w:rPr>
                <w:rFonts w:ascii="Arial" w:hAnsi="Arial" w:cs="Arial"/>
                <w:sz w:val="20"/>
                <w:szCs w:val="20"/>
              </w:rPr>
              <w:fldChar w:fldCharType="end"/>
            </w:r>
            <w:r w:rsidRPr="00FB2382">
              <w:rPr>
                <w:rFonts w:ascii="Arial" w:hAnsi="Arial" w:cs="Arial"/>
                <w:sz w:val="20"/>
                <w:szCs w:val="20"/>
              </w:rPr>
              <w:t xml:space="preserve">: Obtežba </w:t>
            </w:r>
            <w:r w:rsidR="00FE3F33">
              <w:rPr>
                <w:rFonts w:ascii="Arial" w:hAnsi="Arial" w:cs="Arial"/>
                <w:sz w:val="20"/>
                <w:szCs w:val="20"/>
              </w:rPr>
              <w:t xml:space="preserve">z </w:t>
            </w:r>
            <w:r w:rsidR="00FE3F33" w:rsidRPr="00FB2382">
              <w:rPr>
                <w:rFonts w:ascii="Arial" w:hAnsi="Arial" w:cs="Arial"/>
                <w:sz w:val="20"/>
                <w:szCs w:val="20"/>
              </w:rPr>
              <w:t>žival</w:t>
            </w:r>
            <w:r w:rsidR="00FE3F33">
              <w:rPr>
                <w:rFonts w:ascii="Arial" w:hAnsi="Arial" w:cs="Arial"/>
                <w:sz w:val="20"/>
                <w:szCs w:val="20"/>
              </w:rPr>
              <w:t>m</w:t>
            </w:r>
            <w:r w:rsidR="00FE3F33" w:rsidRPr="00FB2382">
              <w:rPr>
                <w:rFonts w:ascii="Arial" w:hAnsi="Arial" w:cs="Arial"/>
                <w:sz w:val="20"/>
                <w:szCs w:val="20"/>
              </w:rPr>
              <w:t xml:space="preserve"> </w:t>
            </w:r>
            <w:r w:rsidRPr="00FB2382">
              <w:rPr>
                <w:rFonts w:ascii="Arial" w:hAnsi="Arial" w:cs="Arial"/>
                <w:sz w:val="20"/>
                <w:szCs w:val="20"/>
              </w:rPr>
              <w:t xml:space="preserve">in obtežba </w:t>
            </w:r>
            <w:r w:rsidR="00FE3F33">
              <w:rPr>
                <w:rFonts w:ascii="Arial" w:hAnsi="Arial" w:cs="Arial"/>
                <w:sz w:val="20"/>
                <w:szCs w:val="20"/>
              </w:rPr>
              <w:t xml:space="preserve">s </w:t>
            </w:r>
            <w:r w:rsidRPr="00FB2382">
              <w:rPr>
                <w:rFonts w:ascii="Arial" w:hAnsi="Arial" w:cs="Arial"/>
                <w:sz w:val="20"/>
                <w:szCs w:val="20"/>
              </w:rPr>
              <w:t>pašni</w:t>
            </w:r>
            <w:r w:rsidR="00FE3F33">
              <w:rPr>
                <w:rFonts w:ascii="Arial" w:hAnsi="Arial" w:cs="Arial"/>
                <w:sz w:val="20"/>
                <w:szCs w:val="20"/>
              </w:rPr>
              <w:t>mi</w:t>
            </w:r>
            <w:r w:rsidRPr="00FB2382">
              <w:rPr>
                <w:rFonts w:ascii="Arial" w:hAnsi="Arial" w:cs="Arial"/>
                <w:sz w:val="20"/>
                <w:szCs w:val="20"/>
              </w:rPr>
              <w:t xml:space="preserve"> žival</w:t>
            </w:r>
            <w:r w:rsidR="00FE3F33">
              <w:rPr>
                <w:rFonts w:ascii="Arial" w:hAnsi="Arial" w:cs="Arial"/>
                <w:sz w:val="20"/>
                <w:szCs w:val="20"/>
              </w:rPr>
              <w:t>m</w:t>
            </w:r>
            <w:r w:rsidRPr="00FB2382">
              <w:rPr>
                <w:rFonts w:ascii="Arial" w:hAnsi="Arial" w:cs="Arial"/>
                <w:sz w:val="20"/>
                <w:szCs w:val="20"/>
              </w:rPr>
              <w:t>i v letu 2016</w:t>
            </w:r>
          </w:p>
        </w:tc>
      </w:tr>
      <w:tr w:rsidR="004C1B1B" w:rsidRPr="006C13DA" w14:paraId="5483D73C" w14:textId="77777777">
        <w:tc>
          <w:tcPr>
            <w:tcW w:w="498.40pt" w:type="dxa"/>
            <w:shd w:val="clear" w:color="auto" w:fill="auto"/>
          </w:tcPr>
          <w:p w14:paraId="156EBE36" w14:textId="17B146C2" w:rsidR="004C1B1B" w:rsidRPr="006C13DA" w:rsidRDefault="006C44D4" w:rsidP="00C9680E">
            <w:pPr>
              <w:spacing w:line="18pt" w:lineRule="auto"/>
              <w:jc w:val="center"/>
              <w:rPr>
                <w:rFonts w:ascii="Arial" w:eastAsia="Arial" w:hAnsi="Arial" w:cs="Arial"/>
                <w:caps/>
                <w:color w:val="000000"/>
                <w:sz w:val="20"/>
                <w:szCs w:val="20"/>
                <w:lang w:val="en-GB" w:eastAsia="en-US"/>
              </w:rPr>
            </w:pPr>
            <w:r w:rsidRPr="006C13DA">
              <w:rPr>
                <w:rFonts w:ascii="Arial" w:hAnsi="Arial" w:cs="Arial"/>
                <w:i/>
                <w:noProof/>
                <w:color w:val="000000"/>
                <w:sz w:val="20"/>
                <w:szCs w:val="20"/>
                <w:lang w:eastAsia="sl-SI"/>
              </w:rPr>
              <w:drawing>
                <wp:inline distT="0" distB="0" distL="0" distR="0" wp14:anchorId="5285E9D5" wp14:editId="41DEB422">
                  <wp:extent cx="5581650" cy="2903220"/>
                  <wp:effectExtent l="19050" t="19050" r="0" b="0"/>
                  <wp:docPr id="19" name="Slika 163186536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Slika 16318653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1650" cy="2903220"/>
                          </a:xfrm>
                          <a:prstGeom prst="rect">
                            <a:avLst/>
                          </a:prstGeom>
                          <a:noFill/>
                          <a:ln w="6350" cmpd="sng">
                            <a:solidFill>
                              <a:srgbClr val="000000"/>
                            </a:solidFill>
                            <a:miter lim="800%"/>
                            <a:headEnd/>
                            <a:tailEnd/>
                          </a:ln>
                          <a:effectLst/>
                        </pic:spPr>
                      </pic:pic>
                    </a:graphicData>
                  </a:graphic>
                </wp:inline>
              </w:drawing>
            </w:r>
          </w:p>
        </w:tc>
      </w:tr>
      <w:tr w:rsidR="004C1B1B" w:rsidRPr="00F00AC8" w14:paraId="4E285BC0" w14:textId="77777777">
        <w:tc>
          <w:tcPr>
            <w:tcW w:w="498.40pt" w:type="dxa"/>
            <w:shd w:val="clear" w:color="auto" w:fill="auto"/>
          </w:tcPr>
          <w:p w14:paraId="60E50CC9" w14:textId="77777777" w:rsidR="004C1B1B" w:rsidRPr="00F00AC8" w:rsidRDefault="00F00AC8" w:rsidP="00BA0044">
            <w:pPr>
              <w:pStyle w:val="Napis"/>
              <w:spacing w:after="10pt"/>
              <w:rPr>
                <w:rFonts w:ascii="Arial" w:hAnsi="Arial" w:cs="Arial"/>
                <w:b w:val="0"/>
                <w:sz w:val="16"/>
                <w:szCs w:val="16"/>
              </w:rPr>
            </w:pPr>
            <w:r w:rsidRPr="00F00AC8">
              <w:rPr>
                <w:rFonts w:ascii="Arial" w:hAnsi="Arial" w:cs="Arial"/>
                <w:b w:val="0"/>
                <w:sz w:val="16"/>
                <w:szCs w:val="16"/>
              </w:rPr>
              <w:t>Vir: E</w:t>
            </w:r>
            <w:r w:rsidRPr="00F00AC8">
              <w:rPr>
                <w:rFonts w:ascii="Arial" w:hAnsi="Arial" w:cs="Arial"/>
                <w:b w:val="0"/>
                <w:sz w:val="16"/>
                <w:szCs w:val="16"/>
                <w:lang w:val="pt-BR"/>
              </w:rPr>
              <w:t xml:space="preserve">UROSTAT: </w:t>
            </w:r>
            <w:r w:rsidR="00BA0044" w:rsidRPr="00BA0044">
              <w:rPr>
                <w:rFonts w:ascii="Arial" w:hAnsi="Arial" w:cs="Arial"/>
                <w:b w:val="0"/>
                <w:sz w:val="16"/>
                <w:szCs w:val="16"/>
                <w:lang w:val="pt-BR"/>
              </w:rPr>
              <w:t>https://ec.europa.eu/eurostat/statistics-explained/index.php?title=File:Livestock_density_and_grazing_livestock_density,_2016_(livestock_units_per_hectare).png#file)</w:t>
            </w:r>
          </w:p>
        </w:tc>
      </w:tr>
    </w:tbl>
    <w:p w14:paraId="7D54C1B1" w14:textId="77777777" w:rsidR="008C5720" w:rsidRPr="006C13DA" w:rsidRDefault="008C5720" w:rsidP="00981E92">
      <w:pPr>
        <w:spacing w:before="10pt" w:after="10pt" w:line="18pt" w:lineRule="auto"/>
        <w:rPr>
          <w:rFonts w:ascii="Arial" w:hAnsi="Arial" w:cs="Arial"/>
          <w:sz w:val="20"/>
          <w:szCs w:val="20"/>
        </w:rPr>
      </w:pPr>
      <w:r w:rsidRPr="006C13DA">
        <w:rPr>
          <w:rFonts w:ascii="Arial" w:hAnsi="Arial" w:cs="Arial"/>
          <w:sz w:val="20"/>
          <w:szCs w:val="20"/>
        </w:rPr>
        <w:t>V absolutnem pomenu sta k zmanjšanju emisij največ prispevala perutninarstvo in prašičereja, saj se je število perutnine in prašičev v obravnavanem obdobju precej zmanjšalo. Tudi v govedoreji kot najpomembnejšem posamičnem viru so se emisije zmanjšale. Zmanjšanje pripisujemo zmanjšanju črede, vendar zmanjšanje emisij ni sorazmerno s spremembo števila živali. Vzrok je v povečanem obsegu reje, za katero je značilno večje izločanje dušika, s tem pa se povečajo tudi emisije amonijaka. Veliko relativno povečanje emisij pri konjih in drobnici je v absolutnem pomenu nepomembno, saj te emisije kljub povečanju predstavljajo le 4,2 % vseh emisij v kmetijstvu</w:t>
      </w:r>
      <w:r w:rsidR="004C1B1B" w:rsidRPr="006C13DA">
        <w:rPr>
          <w:rFonts w:ascii="Arial" w:hAnsi="Arial" w:cs="Arial"/>
          <w:sz w:val="20"/>
          <w:szCs w:val="20"/>
        </w:rPr>
        <w:t>. K zmanjšanju emisij amonijaka prispevajo tudi predpisi s področja varovanja voda. Predvsem gre za predpis, ki ureja varstvo voda pred onesnaževanjem z nitrati iz kmetijskih virov, ki določa največjo dovoljeno obremenitev kmetijske zemlje z živino in omejuje rabo dušikovih gnojil na kmetijskih zemljiščih. K zmanjšanju emisij prispevata tudi ukrepa KOPOP in EK iz PRP 2014–2020. Za prejemnike teh plačil veljajo za obremenitev kmetijske zemlje z živino strožja merila, kot jih predpisuje zakonodaja</w:t>
      </w:r>
      <w:r w:rsidRPr="006C13DA">
        <w:rPr>
          <w:rFonts w:ascii="Arial" w:hAnsi="Arial" w:cs="Arial"/>
          <w:sz w:val="20"/>
          <w:szCs w:val="20"/>
        </w:rPr>
        <w:t>.</w:t>
      </w:r>
      <w:r w:rsidR="0044239E">
        <w:rPr>
          <w:rFonts w:ascii="Arial" w:hAnsi="Arial" w:cs="Arial"/>
          <w:sz w:val="20"/>
          <w:szCs w:val="20"/>
        </w:rPr>
        <w:t xml:space="preserve"> (</w:t>
      </w:r>
      <w:r w:rsidR="0044239E" w:rsidRPr="0044239E">
        <w:rPr>
          <w:rFonts w:ascii="Arial" w:hAnsi="Arial" w:cs="Arial"/>
          <w:sz w:val="20"/>
          <w:szCs w:val="20"/>
        </w:rPr>
        <w:t>Poročilo o okolju v Republiki Sloveniji 2017)</w:t>
      </w:r>
    </w:p>
    <w:p w14:paraId="3797A78D" w14:textId="77777777" w:rsidR="00243AA3" w:rsidRPr="00F00AC8" w:rsidRDefault="00981E92" w:rsidP="00F00AC8">
      <w:pPr>
        <w:spacing w:line="18pt" w:lineRule="auto"/>
        <w:rPr>
          <w:rFonts w:ascii="Arial" w:hAnsi="Arial" w:cs="Arial"/>
          <w:sz w:val="20"/>
          <w:szCs w:val="20"/>
        </w:rPr>
      </w:pPr>
      <w:r w:rsidRPr="00F00AC8">
        <w:rPr>
          <w:rFonts w:ascii="Arial" w:hAnsi="Arial" w:cs="Arial"/>
          <w:sz w:val="20"/>
          <w:szCs w:val="20"/>
        </w:rPr>
        <w:t>Tabela</w:t>
      </w:r>
      <w:r w:rsidR="00243AA3" w:rsidRPr="00F00AC8">
        <w:rPr>
          <w:rFonts w:ascii="Arial" w:hAnsi="Arial" w:cs="Arial"/>
          <w:sz w:val="20"/>
          <w:szCs w:val="20"/>
        </w:rPr>
        <w:t xml:space="preserve"> </w:t>
      </w:r>
      <w:r w:rsidR="00243AA3" w:rsidRPr="00F00AC8">
        <w:rPr>
          <w:rFonts w:ascii="Arial" w:hAnsi="Arial" w:cs="Arial"/>
          <w:bCs/>
          <w:sz w:val="20"/>
          <w:szCs w:val="20"/>
          <w:lang w:eastAsia="en-US"/>
        </w:rPr>
        <w:fldChar w:fldCharType="begin"/>
      </w:r>
      <w:r w:rsidR="00243AA3" w:rsidRPr="00F00AC8">
        <w:rPr>
          <w:rFonts w:ascii="Arial" w:hAnsi="Arial" w:cs="Arial"/>
          <w:bCs/>
          <w:sz w:val="20"/>
          <w:szCs w:val="20"/>
          <w:lang w:eastAsia="en-US"/>
        </w:rPr>
        <w:instrText xml:space="preserve"> SEQ Preglednica \* ARABIC </w:instrText>
      </w:r>
      <w:r w:rsidR="00243AA3" w:rsidRPr="00F00AC8">
        <w:rPr>
          <w:rFonts w:ascii="Arial" w:hAnsi="Arial" w:cs="Arial"/>
          <w:bCs/>
          <w:sz w:val="20"/>
          <w:szCs w:val="20"/>
          <w:lang w:eastAsia="en-US"/>
        </w:rPr>
        <w:fldChar w:fldCharType="separate"/>
      </w:r>
      <w:r w:rsidR="004F145A">
        <w:rPr>
          <w:rFonts w:ascii="Arial" w:hAnsi="Arial" w:cs="Arial"/>
          <w:bCs/>
          <w:noProof/>
          <w:sz w:val="20"/>
          <w:szCs w:val="20"/>
          <w:lang w:eastAsia="en-US"/>
        </w:rPr>
        <w:t>19</w:t>
      </w:r>
      <w:r w:rsidR="00243AA3" w:rsidRPr="00F00AC8">
        <w:rPr>
          <w:rFonts w:ascii="Arial" w:hAnsi="Arial" w:cs="Arial"/>
          <w:bCs/>
          <w:noProof/>
          <w:sz w:val="20"/>
          <w:szCs w:val="20"/>
          <w:lang w:eastAsia="en-US"/>
        </w:rPr>
        <w:fldChar w:fldCharType="end"/>
      </w:r>
      <w:r w:rsidR="00243AA3" w:rsidRPr="00F00AC8">
        <w:rPr>
          <w:rFonts w:ascii="Arial" w:hAnsi="Arial" w:cs="Arial"/>
          <w:sz w:val="20"/>
          <w:szCs w:val="20"/>
        </w:rPr>
        <w:t>: Struktura emisij amonijaka iz kmetijstva v Sloveniji po panogah (2018)</w:t>
      </w: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CellMar>
          <w:top w:w="0.55pt" w:type="dxa"/>
          <w:bottom w:w="0.55pt" w:type="dxa"/>
        </w:tblCellMar>
        <w:tblLook w:firstRow="1" w:lastRow="0" w:firstColumn="1" w:lastColumn="0" w:noHBand="0" w:noVBand="1"/>
      </w:tblPr>
      <w:tblGrid>
        <w:gridCol w:w="4599"/>
        <w:gridCol w:w="4461"/>
      </w:tblGrid>
      <w:tr w:rsidR="00243AA3" w:rsidRPr="006C13DA" w14:paraId="539289F5" w14:textId="77777777">
        <w:trPr>
          <w:tblHeader/>
        </w:trPr>
        <w:tc>
          <w:tcPr>
            <w:tcW w:w="50.76%" w:type="pct"/>
            <w:shd w:val="clear" w:color="auto" w:fill="92D050"/>
            <w:vAlign w:val="center"/>
          </w:tcPr>
          <w:p w14:paraId="500396A0" w14:textId="77777777" w:rsidR="00243AA3" w:rsidRPr="006C13DA" w:rsidRDefault="00243AA3" w:rsidP="00F00AC8">
            <w:pPr>
              <w:spacing w:line="18pt" w:lineRule="auto"/>
              <w:rPr>
                <w:rFonts w:ascii="Arial" w:hAnsi="Arial" w:cs="Arial"/>
                <w:b/>
                <w:color w:val="FFFFFF"/>
                <w:sz w:val="20"/>
                <w:szCs w:val="20"/>
              </w:rPr>
            </w:pPr>
            <w:r w:rsidRPr="006C13DA">
              <w:rPr>
                <w:rFonts w:ascii="Arial" w:hAnsi="Arial" w:cs="Arial"/>
                <w:b/>
                <w:color w:val="FFFFFF"/>
                <w:sz w:val="20"/>
                <w:szCs w:val="20"/>
              </w:rPr>
              <w:t>Panoga</w:t>
            </w:r>
          </w:p>
        </w:tc>
        <w:tc>
          <w:tcPr>
            <w:tcW w:w="49.24%" w:type="pct"/>
            <w:shd w:val="clear" w:color="auto" w:fill="92D050"/>
            <w:vAlign w:val="center"/>
          </w:tcPr>
          <w:p w14:paraId="34B66020" w14:textId="77777777" w:rsidR="00243AA3" w:rsidRPr="006C13DA" w:rsidRDefault="00243AA3" w:rsidP="00F00AC8">
            <w:pPr>
              <w:spacing w:line="18pt" w:lineRule="auto"/>
              <w:jc w:val="end"/>
              <w:rPr>
                <w:rFonts w:ascii="Arial" w:hAnsi="Arial" w:cs="Arial"/>
                <w:b/>
                <w:color w:val="FFFFFF"/>
                <w:sz w:val="20"/>
                <w:szCs w:val="20"/>
              </w:rPr>
            </w:pPr>
            <w:r w:rsidRPr="006C13DA">
              <w:rPr>
                <w:rFonts w:ascii="Arial" w:hAnsi="Arial" w:cs="Arial"/>
                <w:b/>
                <w:color w:val="FFFFFF"/>
                <w:sz w:val="20"/>
                <w:szCs w:val="20"/>
              </w:rPr>
              <w:t xml:space="preserve">Delež emisij amonijaka </w:t>
            </w:r>
          </w:p>
        </w:tc>
      </w:tr>
      <w:tr w:rsidR="00243AA3" w:rsidRPr="006C13DA" w14:paraId="4B469B17" w14:textId="77777777">
        <w:tc>
          <w:tcPr>
            <w:tcW w:w="50.76%" w:type="pct"/>
            <w:shd w:val="clear" w:color="auto" w:fill="auto"/>
            <w:vAlign w:val="center"/>
          </w:tcPr>
          <w:p w14:paraId="37C37025" w14:textId="77777777" w:rsidR="00243AA3" w:rsidRPr="006C13DA" w:rsidRDefault="00243AA3" w:rsidP="00F00AC8">
            <w:pPr>
              <w:spacing w:line="18pt" w:lineRule="auto"/>
              <w:rPr>
                <w:rFonts w:ascii="Arial" w:hAnsi="Arial" w:cs="Arial"/>
                <w:sz w:val="20"/>
                <w:szCs w:val="20"/>
              </w:rPr>
            </w:pPr>
            <w:r w:rsidRPr="006C13DA">
              <w:rPr>
                <w:rFonts w:ascii="Arial" w:hAnsi="Arial" w:cs="Arial"/>
                <w:sz w:val="20"/>
                <w:szCs w:val="20"/>
              </w:rPr>
              <w:lastRenderedPageBreak/>
              <w:t>Rastlinska pridelava</w:t>
            </w:r>
            <w:r w:rsidR="00F00AC8">
              <w:rPr>
                <w:rStyle w:val="Sprotnaopomba-sklic"/>
                <w:rFonts w:ascii="Arial" w:hAnsi="Arial" w:cs="Arial"/>
              </w:rPr>
              <w:footnoteReference w:id="51"/>
            </w:r>
          </w:p>
        </w:tc>
        <w:tc>
          <w:tcPr>
            <w:tcW w:w="49.24%" w:type="pct"/>
            <w:shd w:val="clear" w:color="auto" w:fill="auto"/>
            <w:vAlign w:val="center"/>
          </w:tcPr>
          <w:p w14:paraId="5FB203BF" w14:textId="77777777" w:rsidR="00243AA3" w:rsidRPr="006C13DA" w:rsidRDefault="00243AA3" w:rsidP="00F00AC8">
            <w:pPr>
              <w:spacing w:line="18pt" w:lineRule="auto"/>
              <w:jc w:val="end"/>
              <w:rPr>
                <w:rFonts w:ascii="Arial" w:hAnsi="Arial" w:cs="Arial"/>
                <w:sz w:val="20"/>
                <w:szCs w:val="20"/>
              </w:rPr>
            </w:pPr>
            <w:r w:rsidRPr="006C13DA">
              <w:rPr>
                <w:rFonts w:ascii="Arial" w:hAnsi="Arial" w:cs="Arial"/>
                <w:sz w:val="20"/>
                <w:szCs w:val="20"/>
              </w:rPr>
              <w:t>56,9</w:t>
            </w:r>
            <w:r w:rsidR="00A63478" w:rsidRPr="006C13DA">
              <w:rPr>
                <w:rFonts w:ascii="Arial" w:hAnsi="Arial" w:cs="Arial"/>
                <w:sz w:val="20"/>
                <w:szCs w:val="20"/>
              </w:rPr>
              <w:t> </w:t>
            </w:r>
            <w:r w:rsidRPr="006C13DA">
              <w:rPr>
                <w:rFonts w:ascii="Arial" w:hAnsi="Arial" w:cs="Arial"/>
                <w:sz w:val="20"/>
                <w:szCs w:val="20"/>
              </w:rPr>
              <w:t>%</w:t>
            </w:r>
          </w:p>
        </w:tc>
      </w:tr>
      <w:tr w:rsidR="00243AA3" w:rsidRPr="006C13DA" w14:paraId="6542CA48" w14:textId="77777777">
        <w:tc>
          <w:tcPr>
            <w:tcW w:w="50.76%" w:type="pct"/>
            <w:shd w:val="clear" w:color="auto" w:fill="auto"/>
            <w:vAlign w:val="center"/>
          </w:tcPr>
          <w:p w14:paraId="6EB89FFD" w14:textId="77777777" w:rsidR="00243AA3" w:rsidRPr="006C13DA" w:rsidRDefault="00243AA3" w:rsidP="00F00AC8">
            <w:pPr>
              <w:spacing w:line="18pt" w:lineRule="auto"/>
              <w:rPr>
                <w:rFonts w:ascii="Arial" w:hAnsi="Arial" w:cs="Arial"/>
                <w:sz w:val="20"/>
                <w:szCs w:val="20"/>
              </w:rPr>
            </w:pPr>
            <w:r w:rsidRPr="006C13DA">
              <w:rPr>
                <w:rFonts w:ascii="Arial" w:eastAsia="Malgun Gothic" w:hAnsi="Arial" w:cs="Arial"/>
                <w:bCs/>
                <w:kern w:val="24"/>
                <w:sz w:val="20"/>
                <w:szCs w:val="20"/>
                <w:lang w:eastAsia="sl-SI"/>
              </w:rPr>
              <w:t>Govedoreja</w:t>
            </w:r>
          </w:p>
        </w:tc>
        <w:tc>
          <w:tcPr>
            <w:tcW w:w="49.24%" w:type="pct"/>
            <w:shd w:val="clear" w:color="auto" w:fill="auto"/>
            <w:vAlign w:val="center"/>
          </w:tcPr>
          <w:p w14:paraId="3BDE968F" w14:textId="77777777" w:rsidR="00243AA3" w:rsidRPr="006C13DA" w:rsidRDefault="00243AA3" w:rsidP="00F00AC8">
            <w:pPr>
              <w:spacing w:line="18pt" w:lineRule="auto"/>
              <w:jc w:val="end"/>
              <w:rPr>
                <w:rFonts w:ascii="Arial" w:hAnsi="Arial" w:cs="Arial"/>
                <w:sz w:val="20"/>
                <w:szCs w:val="20"/>
              </w:rPr>
            </w:pPr>
            <w:r w:rsidRPr="006C13DA">
              <w:rPr>
                <w:rFonts w:ascii="Arial" w:eastAsia="Malgun Gothic" w:hAnsi="Arial" w:cs="Arial"/>
                <w:bCs/>
                <w:kern w:val="24"/>
                <w:sz w:val="20"/>
                <w:szCs w:val="20"/>
                <w:lang w:eastAsia="sl-SI"/>
              </w:rPr>
              <w:t>27,2</w:t>
            </w:r>
            <w:r w:rsidR="00A63478" w:rsidRPr="006C13DA">
              <w:rPr>
                <w:rFonts w:ascii="Arial" w:eastAsia="Malgun Gothic" w:hAnsi="Arial" w:cs="Arial"/>
                <w:bCs/>
                <w:kern w:val="24"/>
                <w:sz w:val="20"/>
                <w:szCs w:val="20"/>
                <w:lang w:eastAsia="sl-SI"/>
              </w:rPr>
              <w:t> </w:t>
            </w:r>
            <w:r w:rsidRPr="006C13DA">
              <w:rPr>
                <w:rFonts w:ascii="Arial" w:eastAsia="Malgun Gothic" w:hAnsi="Arial" w:cs="Arial"/>
                <w:bCs/>
                <w:kern w:val="24"/>
                <w:sz w:val="20"/>
                <w:szCs w:val="20"/>
                <w:lang w:eastAsia="sl-SI"/>
              </w:rPr>
              <w:t>%</w:t>
            </w:r>
          </w:p>
        </w:tc>
      </w:tr>
      <w:tr w:rsidR="00243AA3" w:rsidRPr="006C13DA" w14:paraId="3E61B4B6" w14:textId="77777777">
        <w:tc>
          <w:tcPr>
            <w:tcW w:w="50.76%" w:type="pct"/>
            <w:shd w:val="clear" w:color="auto" w:fill="auto"/>
            <w:vAlign w:val="center"/>
          </w:tcPr>
          <w:p w14:paraId="4E57204B" w14:textId="77777777" w:rsidR="00243AA3" w:rsidRPr="006C13DA" w:rsidRDefault="00243AA3" w:rsidP="00F00AC8">
            <w:pPr>
              <w:spacing w:line="18pt" w:lineRule="auto"/>
              <w:rPr>
                <w:rFonts w:ascii="Arial" w:hAnsi="Arial" w:cs="Arial"/>
                <w:sz w:val="20"/>
                <w:szCs w:val="20"/>
              </w:rPr>
            </w:pPr>
            <w:r w:rsidRPr="006C13DA">
              <w:rPr>
                <w:rFonts w:ascii="Arial" w:eastAsia="Malgun Gothic" w:hAnsi="Arial" w:cs="Arial"/>
                <w:bCs/>
                <w:kern w:val="24"/>
                <w:sz w:val="20"/>
                <w:szCs w:val="20"/>
                <w:lang w:eastAsia="sl-SI"/>
              </w:rPr>
              <w:t>Perutninarstvo</w:t>
            </w:r>
          </w:p>
        </w:tc>
        <w:tc>
          <w:tcPr>
            <w:tcW w:w="49.24%" w:type="pct"/>
            <w:shd w:val="clear" w:color="auto" w:fill="auto"/>
            <w:vAlign w:val="center"/>
          </w:tcPr>
          <w:p w14:paraId="7F7ECBE9" w14:textId="77777777" w:rsidR="00243AA3" w:rsidRPr="006C13DA" w:rsidRDefault="00243AA3" w:rsidP="00F00AC8">
            <w:pPr>
              <w:spacing w:line="18pt" w:lineRule="auto"/>
              <w:jc w:val="end"/>
              <w:rPr>
                <w:rFonts w:ascii="Arial" w:hAnsi="Arial" w:cs="Arial"/>
                <w:sz w:val="20"/>
                <w:szCs w:val="20"/>
              </w:rPr>
            </w:pPr>
            <w:r w:rsidRPr="006C13DA">
              <w:rPr>
                <w:rFonts w:ascii="Arial" w:eastAsia="Malgun Gothic" w:hAnsi="Arial" w:cs="Arial"/>
                <w:bCs/>
                <w:kern w:val="24"/>
                <w:sz w:val="20"/>
                <w:szCs w:val="20"/>
                <w:lang w:eastAsia="sl-SI"/>
              </w:rPr>
              <w:t>7,5</w:t>
            </w:r>
            <w:r w:rsidR="00A63478" w:rsidRPr="006C13DA">
              <w:rPr>
                <w:rFonts w:ascii="Arial" w:eastAsia="Malgun Gothic" w:hAnsi="Arial" w:cs="Arial"/>
                <w:bCs/>
                <w:kern w:val="24"/>
                <w:sz w:val="20"/>
                <w:szCs w:val="20"/>
                <w:lang w:eastAsia="sl-SI"/>
              </w:rPr>
              <w:t> </w:t>
            </w:r>
            <w:r w:rsidRPr="006C13DA">
              <w:rPr>
                <w:rFonts w:ascii="Arial" w:eastAsia="Malgun Gothic" w:hAnsi="Arial" w:cs="Arial"/>
                <w:bCs/>
                <w:kern w:val="24"/>
                <w:sz w:val="20"/>
                <w:szCs w:val="20"/>
                <w:lang w:eastAsia="sl-SI"/>
              </w:rPr>
              <w:t>%</w:t>
            </w:r>
          </w:p>
        </w:tc>
      </w:tr>
      <w:tr w:rsidR="00243AA3" w:rsidRPr="006C13DA" w14:paraId="62DB823D" w14:textId="77777777">
        <w:tc>
          <w:tcPr>
            <w:tcW w:w="50.76%" w:type="pct"/>
            <w:shd w:val="clear" w:color="auto" w:fill="auto"/>
            <w:vAlign w:val="center"/>
          </w:tcPr>
          <w:p w14:paraId="455E88C0" w14:textId="77777777" w:rsidR="00243AA3" w:rsidRPr="006C13DA" w:rsidRDefault="00243AA3" w:rsidP="00F00AC8">
            <w:pPr>
              <w:spacing w:line="18pt" w:lineRule="auto"/>
              <w:rPr>
                <w:rFonts w:ascii="Arial" w:hAnsi="Arial" w:cs="Arial"/>
                <w:sz w:val="20"/>
                <w:szCs w:val="20"/>
              </w:rPr>
            </w:pPr>
            <w:r w:rsidRPr="006C13DA">
              <w:rPr>
                <w:rFonts w:ascii="Arial" w:eastAsia="Malgun Gothic" w:hAnsi="Arial" w:cs="Arial"/>
                <w:bCs/>
                <w:kern w:val="24"/>
                <w:sz w:val="20"/>
                <w:szCs w:val="20"/>
                <w:lang w:eastAsia="sl-SI"/>
              </w:rPr>
              <w:t>Prašičereja</w:t>
            </w:r>
          </w:p>
        </w:tc>
        <w:tc>
          <w:tcPr>
            <w:tcW w:w="49.24%" w:type="pct"/>
            <w:shd w:val="clear" w:color="auto" w:fill="auto"/>
            <w:vAlign w:val="center"/>
          </w:tcPr>
          <w:p w14:paraId="56B11766" w14:textId="77777777" w:rsidR="00243AA3" w:rsidRPr="006C13DA" w:rsidRDefault="00243AA3" w:rsidP="00F00AC8">
            <w:pPr>
              <w:spacing w:line="18pt" w:lineRule="auto"/>
              <w:jc w:val="end"/>
              <w:rPr>
                <w:rFonts w:ascii="Arial" w:hAnsi="Arial" w:cs="Arial"/>
                <w:sz w:val="20"/>
                <w:szCs w:val="20"/>
              </w:rPr>
            </w:pPr>
            <w:r w:rsidRPr="006C13DA">
              <w:rPr>
                <w:rFonts w:ascii="Arial" w:eastAsia="Malgun Gothic" w:hAnsi="Arial" w:cs="Arial"/>
                <w:bCs/>
                <w:kern w:val="24"/>
                <w:sz w:val="20"/>
                <w:szCs w:val="20"/>
                <w:lang w:eastAsia="sl-SI"/>
              </w:rPr>
              <w:t>6,2</w:t>
            </w:r>
            <w:r w:rsidR="00A63478" w:rsidRPr="006C13DA">
              <w:rPr>
                <w:rFonts w:ascii="Arial" w:eastAsia="Malgun Gothic" w:hAnsi="Arial" w:cs="Arial"/>
                <w:bCs/>
                <w:kern w:val="24"/>
                <w:sz w:val="20"/>
                <w:szCs w:val="20"/>
                <w:lang w:eastAsia="sl-SI"/>
              </w:rPr>
              <w:t> </w:t>
            </w:r>
            <w:r w:rsidRPr="006C13DA">
              <w:rPr>
                <w:rFonts w:ascii="Arial" w:eastAsia="Malgun Gothic" w:hAnsi="Arial" w:cs="Arial"/>
                <w:bCs/>
                <w:kern w:val="24"/>
                <w:sz w:val="20"/>
                <w:szCs w:val="20"/>
                <w:lang w:eastAsia="sl-SI"/>
              </w:rPr>
              <w:t>%</w:t>
            </w:r>
          </w:p>
        </w:tc>
      </w:tr>
      <w:tr w:rsidR="00243AA3" w:rsidRPr="006C13DA" w14:paraId="7DDAC4D4" w14:textId="77777777">
        <w:tc>
          <w:tcPr>
            <w:tcW w:w="50.76%" w:type="pct"/>
            <w:shd w:val="clear" w:color="auto" w:fill="auto"/>
            <w:vAlign w:val="center"/>
          </w:tcPr>
          <w:p w14:paraId="1A20445D" w14:textId="77777777" w:rsidR="00243AA3" w:rsidRPr="006C13DA" w:rsidRDefault="00243AA3" w:rsidP="00F00AC8">
            <w:pPr>
              <w:spacing w:line="18pt" w:lineRule="auto"/>
              <w:rPr>
                <w:rFonts w:ascii="Arial" w:hAnsi="Arial" w:cs="Arial"/>
                <w:sz w:val="20"/>
                <w:szCs w:val="20"/>
              </w:rPr>
            </w:pPr>
            <w:r w:rsidRPr="006C13DA">
              <w:rPr>
                <w:rFonts w:ascii="Arial" w:eastAsia="Malgun Gothic" w:hAnsi="Arial" w:cs="Arial"/>
                <w:bCs/>
                <w:kern w:val="24"/>
                <w:sz w:val="20"/>
                <w:szCs w:val="20"/>
                <w:lang w:eastAsia="sl-SI"/>
              </w:rPr>
              <w:t>Reja drobnice, konj in kuncev</w:t>
            </w:r>
          </w:p>
        </w:tc>
        <w:tc>
          <w:tcPr>
            <w:tcW w:w="49.24%" w:type="pct"/>
            <w:shd w:val="clear" w:color="auto" w:fill="auto"/>
            <w:vAlign w:val="center"/>
          </w:tcPr>
          <w:p w14:paraId="62EB7455" w14:textId="77777777" w:rsidR="00243AA3" w:rsidRPr="006C13DA" w:rsidRDefault="00243AA3" w:rsidP="00F00AC8">
            <w:pPr>
              <w:spacing w:line="18pt" w:lineRule="auto"/>
              <w:jc w:val="end"/>
              <w:rPr>
                <w:rFonts w:ascii="Arial" w:hAnsi="Arial" w:cs="Arial"/>
                <w:sz w:val="20"/>
                <w:szCs w:val="20"/>
              </w:rPr>
            </w:pPr>
            <w:r w:rsidRPr="006C13DA">
              <w:rPr>
                <w:rFonts w:ascii="Arial" w:eastAsia="Malgun Gothic" w:hAnsi="Arial" w:cs="Arial"/>
                <w:bCs/>
                <w:kern w:val="24"/>
                <w:sz w:val="20"/>
                <w:szCs w:val="20"/>
                <w:lang w:eastAsia="sl-SI"/>
              </w:rPr>
              <w:t>2,2</w:t>
            </w:r>
            <w:r w:rsidR="00A63478" w:rsidRPr="006C13DA">
              <w:rPr>
                <w:rFonts w:ascii="Arial" w:eastAsia="Malgun Gothic" w:hAnsi="Arial" w:cs="Arial"/>
                <w:bCs/>
                <w:kern w:val="24"/>
                <w:sz w:val="20"/>
                <w:szCs w:val="20"/>
                <w:lang w:eastAsia="sl-SI"/>
              </w:rPr>
              <w:t> </w:t>
            </w:r>
            <w:r w:rsidRPr="006C13DA">
              <w:rPr>
                <w:rFonts w:ascii="Arial" w:eastAsia="Malgun Gothic" w:hAnsi="Arial" w:cs="Arial"/>
                <w:bCs/>
                <w:kern w:val="24"/>
                <w:sz w:val="20"/>
                <w:szCs w:val="20"/>
                <w:lang w:eastAsia="sl-SI"/>
              </w:rPr>
              <w:t>%</w:t>
            </w:r>
          </w:p>
        </w:tc>
      </w:tr>
    </w:tbl>
    <w:p w14:paraId="4CBE050E" w14:textId="77777777" w:rsidR="00243AA3" w:rsidRPr="00F00AC8" w:rsidRDefault="00F00AC8" w:rsidP="00C9680E">
      <w:pPr>
        <w:spacing w:before="3pt" w:line="18pt" w:lineRule="auto"/>
        <w:rPr>
          <w:rFonts w:ascii="Arial" w:hAnsi="Arial" w:cs="Arial"/>
          <w:sz w:val="16"/>
          <w:szCs w:val="16"/>
        </w:rPr>
      </w:pPr>
      <w:r w:rsidRPr="00F00AC8">
        <w:rPr>
          <w:rFonts w:ascii="Arial" w:hAnsi="Arial" w:cs="Arial"/>
          <w:sz w:val="16"/>
          <w:szCs w:val="16"/>
        </w:rPr>
        <w:t>Vir: KIS</w:t>
      </w:r>
    </w:p>
    <w:p w14:paraId="30D4D6A9" w14:textId="77777777" w:rsidR="004A11D8" w:rsidRPr="004F00ED" w:rsidRDefault="004A11D8" w:rsidP="00981E92">
      <w:pPr>
        <w:spacing w:before="10pt" w:after="10pt" w:line="18pt" w:lineRule="auto"/>
        <w:rPr>
          <w:rFonts w:ascii="Arial" w:hAnsi="Arial" w:cs="Arial"/>
          <w:sz w:val="16"/>
          <w:szCs w:val="16"/>
        </w:rPr>
      </w:pPr>
    </w:p>
    <w:tbl>
      <w:tblPr>
        <w:tblW w:w="100.0%" w:type="pct"/>
        <w:tblLook w:firstRow="1" w:lastRow="1" w:firstColumn="1" w:lastColumn="1" w:noHBand="0" w:noVBand="0"/>
      </w:tblPr>
      <w:tblGrid>
        <w:gridCol w:w="9070"/>
      </w:tblGrid>
      <w:tr w:rsidR="00F00AC8" w:rsidRPr="006C13DA" w14:paraId="411EC39F" w14:textId="77777777">
        <w:tc>
          <w:tcPr>
            <w:tcW w:w="100.0%" w:type="pct"/>
            <w:shd w:val="clear" w:color="auto" w:fill="auto"/>
          </w:tcPr>
          <w:p w14:paraId="703BCC6F" w14:textId="77777777" w:rsidR="00F00AC8" w:rsidRPr="006C13DA" w:rsidRDefault="00F00AC8" w:rsidP="00F00AC8">
            <w:pPr>
              <w:spacing w:after="10pt"/>
              <w:rPr>
                <w:rFonts w:ascii="Arial" w:hAnsi="Arial" w:cs="Arial"/>
                <w:sz w:val="20"/>
                <w:szCs w:val="20"/>
              </w:rPr>
            </w:pPr>
            <w:r w:rsidRPr="00F00AC8">
              <w:rPr>
                <w:rFonts w:ascii="Arial" w:hAnsi="Arial" w:cs="Arial"/>
                <w:sz w:val="20"/>
                <w:szCs w:val="20"/>
              </w:rPr>
              <w:t xml:space="preserve">Slika </w:t>
            </w:r>
            <w:r w:rsidRPr="00F00AC8">
              <w:rPr>
                <w:rFonts w:ascii="Arial" w:hAnsi="Arial" w:cs="Arial"/>
                <w:sz w:val="20"/>
                <w:szCs w:val="20"/>
              </w:rPr>
              <w:fldChar w:fldCharType="begin"/>
            </w:r>
            <w:r w:rsidRPr="00F00AC8">
              <w:rPr>
                <w:rFonts w:ascii="Arial" w:hAnsi="Arial" w:cs="Arial"/>
                <w:sz w:val="20"/>
                <w:szCs w:val="20"/>
              </w:rPr>
              <w:instrText xml:space="preserve"> SEQ Slika \* ARABIC </w:instrText>
            </w:r>
            <w:r w:rsidRPr="00F00AC8">
              <w:rPr>
                <w:rFonts w:ascii="Arial" w:hAnsi="Arial" w:cs="Arial"/>
                <w:sz w:val="20"/>
                <w:szCs w:val="20"/>
              </w:rPr>
              <w:fldChar w:fldCharType="separate"/>
            </w:r>
            <w:r w:rsidR="004F145A">
              <w:rPr>
                <w:rFonts w:ascii="Arial" w:hAnsi="Arial" w:cs="Arial"/>
                <w:noProof/>
                <w:sz w:val="20"/>
                <w:szCs w:val="20"/>
              </w:rPr>
              <w:t>16</w:t>
            </w:r>
            <w:r w:rsidRPr="00F00AC8">
              <w:rPr>
                <w:rFonts w:ascii="Arial" w:hAnsi="Arial" w:cs="Arial"/>
                <w:sz w:val="20"/>
                <w:szCs w:val="20"/>
              </w:rPr>
              <w:fldChar w:fldCharType="end"/>
            </w:r>
            <w:r w:rsidRPr="00F00AC8">
              <w:rPr>
                <w:rFonts w:ascii="Arial" w:hAnsi="Arial" w:cs="Arial"/>
                <w:sz w:val="20"/>
                <w:szCs w:val="20"/>
              </w:rPr>
              <w:t>: Trend emisij amonijaka iz kmetijstva v Sloveniji po vrsti živali</w:t>
            </w:r>
            <w:r>
              <w:rPr>
                <w:rStyle w:val="Sprotnaopomba-sklic"/>
                <w:rFonts w:ascii="Arial" w:hAnsi="Arial" w:cs="Arial"/>
              </w:rPr>
              <w:footnoteReference w:id="52"/>
            </w:r>
          </w:p>
        </w:tc>
      </w:tr>
      <w:tr w:rsidR="004652C5" w:rsidRPr="006C13DA" w14:paraId="3E11D04E" w14:textId="77777777">
        <w:tc>
          <w:tcPr>
            <w:tcW w:w="100.0%" w:type="pct"/>
            <w:shd w:val="clear" w:color="auto" w:fill="auto"/>
          </w:tcPr>
          <w:p w14:paraId="544389FF" w14:textId="77777777" w:rsidR="004652C5" w:rsidRPr="006C13DA" w:rsidRDefault="004652C5" w:rsidP="00C9680E">
            <w:pPr>
              <w:spacing w:line="18pt" w:lineRule="auto"/>
              <w:rPr>
                <w:rFonts w:ascii="Arial" w:hAnsi="Arial" w:cs="Arial"/>
                <w:sz w:val="20"/>
                <w:szCs w:val="20"/>
              </w:rPr>
            </w:pPr>
            <w:r w:rsidRPr="006C13DA">
              <w:rPr>
                <w:rFonts w:ascii="Arial" w:hAnsi="Arial" w:cs="Arial"/>
                <w:sz w:val="20"/>
                <w:szCs w:val="20"/>
              </w:rPr>
              <mc:AlternateContent>
                <mc:Choice Requires="v">
                  <w:object w:dxaOrig="458.25pt" w:dyaOrig="275.25pt" w14:anchorId="766870A9">
                    <v:shape id="_x0000_i1044" type="#_x0000_t75" style="width:458.2pt;height:255.25pt" o:ole="" o:bordertopcolor="this" o:borderleftcolor="this" o:borderbottomcolor="this" o:borderrightcolor="this">
                      <v:imagedata r:id="rId38" o:title="" cropbottom="4865f"/>
                      <w10:bordertop type="single" width="4"/>
                      <w10:borderleft type="single" width="4"/>
                      <w10:borderbottom type="single" width="4"/>
                      <w10:borderright type="single" width="4"/>
                    </v:shape>
                    <o:OLEObject Type="Embed" ProgID="PBrush" ShapeID="_x0000_i1044" DrawAspect="Content" ObjectID="_1737803206" r:id="rId39"/>
                  </w:object>
                </mc:Choice>
                <mc:Fallback>
                  <w:object>
                    <w:drawing>
                      <wp:inline distT="0" distB="0" distL="0" distR="0" wp14:anchorId="0DB3CAB3" wp14:editId="5F5938D5">
                        <wp:extent cx="5819140" cy="3241675"/>
                        <wp:effectExtent l="19050" t="19050" r="10160" b="15875"/>
                        <wp:docPr id="20" name="Slika 2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0"/>
                                <pic:cNvPicPr>
                                  <a:picLocks noChangeAspect="1" noChangeArrowheads="1"/>
                                  <a:extLst>
                                    <a:ext uri="{837473B0-CC2E-450a-ABE3-18F120FF3D37}">
                                      <a15:objectPr xmlns:a15="http://schemas.microsoft.com/office/drawing/2012/main" objectId="_1737803206" isActiveX="0" linkType=""/>
                                    </a:ext>
                                  </a:extLst>
                                </pic:cNvPicPr>
                              </pic:nvPicPr>
                              <pic:blipFill>
                                <a:blip r:embed="rId40">
                                  <a:extLst>
                                    <a:ext uri="{28A0092B-C50C-407E-A947-70E740481C1C}">
                                      <a14:useLocalDpi xmlns:a14="http://schemas.microsoft.com/office/drawing/2010/main" val="0"/>
                                    </a:ext>
                                  </a:extLst>
                                </a:blip>
                                <a:srcRect b="7.423%"/>
                                <a:stretch>
                                  <a:fillRect/>
                                </a:stretch>
                              </pic:blipFill>
                              <pic:spPr bwMode="auto">
                                <a:xfrm>
                                  <a:off x="0" y="0"/>
                                  <a:ext cx="5819140" cy="3241675"/>
                                </a:xfrm>
                                <a:prstGeom prst="rect">
                                  <a:avLst/>
                                </a:prstGeom>
                                <a:noFill/>
                                <a:ln w="6350" cmpd="sng">
                                  <a:solidFill>
                                    <a:srgbClr val="000000"/>
                                  </a:solidFill>
                                  <a:miter lim="800%"/>
                                  <a:headEnd/>
                                  <a:tailEnd/>
                                </a:ln>
                                <a:effectLst/>
                              </pic:spPr>
                            </pic:pic>
                          </a:graphicData>
                        </a:graphic>
                      </wp:inline>
                    </w:drawing>
                    <w:objectEmbed w:drawAspect="content" r:id="rId39" w:progId="PBrush" w:shapeId="20" w:fieldCodes=""/>
                  </w:object>
                </mc:Fallback>
              </mc:AlternateContent>
            </w:r>
          </w:p>
        </w:tc>
      </w:tr>
      <w:tr w:rsidR="004652C5" w:rsidRPr="00F00AC8" w14:paraId="2B7BB135" w14:textId="77777777">
        <w:tc>
          <w:tcPr>
            <w:tcW w:w="100.0%" w:type="pct"/>
            <w:shd w:val="clear" w:color="auto" w:fill="auto"/>
          </w:tcPr>
          <w:p w14:paraId="4C7123EA" w14:textId="77777777" w:rsidR="004652C5" w:rsidRPr="00F00AC8" w:rsidRDefault="00F00AC8" w:rsidP="00F00AC8">
            <w:pPr>
              <w:spacing w:before="3pt" w:line="18pt" w:lineRule="auto"/>
              <w:rPr>
                <w:rFonts w:ascii="Arial" w:hAnsi="Arial" w:cs="Arial"/>
                <w:sz w:val="16"/>
                <w:szCs w:val="16"/>
              </w:rPr>
            </w:pPr>
            <w:r>
              <w:rPr>
                <w:rFonts w:ascii="Arial" w:hAnsi="Arial" w:cs="Arial"/>
                <w:sz w:val="16"/>
                <w:szCs w:val="16"/>
              </w:rPr>
              <w:t>Vir: KIS</w:t>
            </w:r>
          </w:p>
        </w:tc>
      </w:tr>
    </w:tbl>
    <w:p w14:paraId="434A18FE" w14:textId="77777777" w:rsidR="00C26630" w:rsidRPr="006C13DA" w:rsidRDefault="00C26630" w:rsidP="00981E92">
      <w:pPr>
        <w:spacing w:before="10pt" w:after="10pt" w:line="18pt" w:lineRule="auto"/>
        <w:rPr>
          <w:rFonts w:ascii="Arial" w:eastAsia="Arial" w:hAnsi="Arial" w:cs="Arial"/>
          <w:sz w:val="20"/>
          <w:szCs w:val="20"/>
          <w:lang w:eastAsia="en-US"/>
        </w:rPr>
      </w:pP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shd w:val="clear" w:color="auto" w:fill="EAF1DD"/>
        <w:tblLook w:firstRow="1" w:lastRow="1" w:firstColumn="1" w:lastColumn="1" w:noHBand="0" w:noVBand="0"/>
      </w:tblPr>
      <w:tblGrid>
        <w:gridCol w:w="9060"/>
      </w:tblGrid>
      <w:tr w:rsidR="00B272F5" w:rsidRPr="006C13DA" w14:paraId="25356A45" w14:textId="77777777" w:rsidTr="005B68A4">
        <w:tc>
          <w:tcPr>
            <w:tcW w:w="100.0%" w:type="pct"/>
            <w:shd w:val="clear" w:color="auto" w:fill="EAF1DD"/>
          </w:tcPr>
          <w:p w14:paraId="0CADA0D8" w14:textId="77777777" w:rsidR="00B272F5" w:rsidRPr="006C13DA" w:rsidRDefault="00B272F5" w:rsidP="00981E92">
            <w:pPr>
              <w:spacing w:before="10pt" w:after="10pt" w:line="18pt" w:lineRule="auto"/>
              <w:rPr>
                <w:rFonts w:ascii="Arial" w:eastAsia="Arial" w:hAnsi="Arial" w:cs="Arial"/>
                <w:b/>
                <w:i/>
                <w:sz w:val="20"/>
                <w:szCs w:val="20"/>
                <w:lang w:eastAsia="en-US"/>
              </w:rPr>
            </w:pPr>
            <w:r w:rsidRPr="00CB000E">
              <w:rPr>
                <w:rFonts w:ascii="Arial" w:eastAsia="Arial" w:hAnsi="Arial" w:cs="Arial"/>
                <w:b/>
                <w:i/>
                <w:sz w:val="20"/>
                <w:szCs w:val="20"/>
                <w:lang w:eastAsia="en-US"/>
              </w:rPr>
              <w:t>Ključne ugotovitve analize stanja za področje zraka:</w:t>
            </w:r>
          </w:p>
          <w:p w14:paraId="7C002667" w14:textId="77777777" w:rsidR="00AC4899" w:rsidRPr="006C13DA" w:rsidRDefault="00AC4899" w:rsidP="00981E92">
            <w:pPr>
              <w:spacing w:before="10pt" w:after="10pt" w:line="18pt" w:lineRule="auto"/>
              <w:rPr>
                <w:rFonts w:ascii="Arial" w:hAnsi="Arial" w:cs="Arial"/>
                <w:i/>
                <w:sz w:val="20"/>
                <w:szCs w:val="20"/>
              </w:rPr>
            </w:pPr>
            <w:r w:rsidRPr="006C13DA">
              <w:rPr>
                <w:rFonts w:ascii="Arial" w:hAnsi="Arial" w:cs="Arial"/>
                <w:bCs/>
                <w:i/>
                <w:sz w:val="20"/>
                <w:szCs w:val="20"/>
                <w:lang w:eastAsia="sl-SI"/>
              </w:rPr>
              <w:t xml:space="preserve">Onesnažen zrak škodljivo vpliva na zdravje ljudi, pa tudi na ekosisteme, zmanjšuje pridelke v kmetijstvu, </w:t>
            </w:r>
            <w:r w:rsidRPr="006C13DA">
              <w:rPr>
                <w:rFonts w:ascii="Arial" w:hAnsi="Arial" w:cs="Arial"/>
                <w:i/>
                <w:sz w:val="20"/>
                <w:szCs w:val="20"/>
              </w:rPr>
              <w:t xml:space="preserve">škodi gozdovom </w:t>
            </w:r>
            <w:r w:rsidRPr="006C13DA">
              <w:rPr>
                <w:rFonts w:ascii="Arial" w:hAnsi="Arial" w:cs="Arial"/>
                <w:bCs/>
                <w:i/>
                <w:sz w:val="20"/>
                <w:szCs w:val="20"/>
                <w:lang w:eastAsia="sl-SI"/>
              </w:rPr>
              <w:t xml:space="preserve">in povzroča </w:t>
            </w:r>
            <w:r w:rsidRPr="006C13DA">
              <w:rPr>
                <w:rFonts w:ascii="Arial" w:hAnsi="Arial" w:cs="Arial"/>
                <w:i/>
                <w:sz w:val="20"/>
                <w:szCs w:val="20"/>
              </w:rPr>
              <w:t>zakisanje tal in vode, evtrofikacijo,</w:t>
            </w:r>
            <w:r w:rsidRPr="006C13DA">
              <w:rPr>
                <w:rFonts w:ascii="Arial" w:hAnsi="Arial" w:cs="Arial"/>
                <w:bCs/>
                <w:i/>
                <w:sz w:val="20"/>
                <w:szCs w:val="20"/>
                <w:lang w:eastAsia="sl-SI"/>
              </w:rPr>
              <w:t xml:space="preserve"> poškodbe na zgradbah, kulturni dediščini in napravah. </w:t>
            </w:r>
            <w:r w:rsidRPr="006C13DA">
              <w:rPr>
                <w:rFonts w:ascii="Arial" w:hAnsi="Arial" w:cs="Arial"/>
                <w:i/>
                <w:sz w:val="20"/>
                <w:szCs w:val="20"/>
              </w:rPr>
              <w:t>Zrak je v Sloveniji prekomerno onesnažen predvsem z delci PM</w:t>
            </w:r>
            <w:r w:rsidRPr="006C13DA">
              <w:rPr>
                <w:rFonts w:ascii="Arial" w:hAnsi="Arial" w:cs="Arial"/>
                <w:i/>
                <w:sz w:val="20"/>
                <w:szCs w:val="20"/>
                <w:vertAlign w:val="subscript"/>
              </w:rPr>
              <w:t>10</w:t>
            </w:r>
            <w:r w:rsidRPr="006C13DA">
              <w:rPr>
                <w:rFonts w:ascii="Arial" w:hAnsi="Arial" w:cs="Arial"/>
                <w:i/>
                <w:sz w:val="20"/>
                <w:szCs w:val="20"/>
              </w:rPr>
              <w:t xml:space="preserve"> (vir so individualna kurišča na les, promet, industrija in kmetijstvo), prizemnim ozonom (glavni vir je </w:t>
            </w:r>
            <w:r w:rsidRPr="006C13DA">
              <w:rPr>
                <w:rFonts w:ascii="Arial" w:hAnsi="Arial" w:cs="Arial"/>
                <w:i/>
                <w:sz w:val="20"/>
                <w:szCs w:val="20"/>
              </w:rPr>
              <w:lastRenderedPageBreak/>
              <w:t>promet), narašča tudi onesnaženost zraka z benzo(a)pirenom (glavni vir so izpusti iz zastarelih malih kurilnih naprav v gospodinjstvih na trdna goriva in promet, zlasti vozila na dizelski pogon).</w:t>
            </w:r>
          </w:p>
          <w:p w14:paraId="2CCE3681" w14:textId="77777777" w:rsidR="00AC4899" w:rsidRPr="006C13DA" w:rsidRDefault="00AC4899" w:rsidP="00981E92">
            <w:pPr>
              <w:autoSpaceDE w:val="0"/>
              <w:autoSpaceDN w:val="0"/>
              <w:adjustRightInd w:val="0"/>
              <w:spacing w:before="10pt" w:after="10pt" w:line="18pt" w:lineRule="auto"/>
              <w:rPr>
                <w:rFonts w:ascii="Arial" w:hAnsi="Arial" w:cs="Arial"/>
                <w:i/>
                <w:sz w:val="20"/>
                <w:szCs w:val="20"/>
              </w:rPr>
            </w:pPr>
            <w:r w:rsidRPr="006C13DA">
              <w:rPr>
                <w:rFonts w:ascii="Arial" w:hAnsi="Arial" w:cs="Arial"/>
                <w:i/>
                <w:sz w:val="20"/>
                <w:szCs w:val="20"/>
              </w:rPr>
              <w:t>Kmetijstvo povzroča poleg emisij TGP tudi emisije onesnaževal zraka v zrak. Kmetijska dejavnost prispeva k emisijam onesnaževal zraka pomembne deleže le glede amonijaka (NH</w:t>
            </w:r>
            <w:r w:rsidRPr="006C13DA">
              <w:rPr>
                <w:rFonts w:ascii="Arial" w:hAnsi="Arial" w:cs="Arial"/>
                <w:i/>
                <w:sz w:val="20"/>
                <w:szCs w:val="20"/>
                <w:vertAlign w:val="subscript"/>
              </w:rPr>
              <w:t>3</w:t>
            </w:r>
            <w:r w:rsidRPr="006C13DA">
              <w:rPr>
                <w:rFonts w:ascii="Arial" w:hAnsi="Arial" w:cs="Arial"/>
                <w:i/>
                <w:sz w:val="20"/>
                <w:szCs w:val="20"/>
              </w:rPr>
              <w:t>) in delcev (PM</w:t>
            </w:r>
            <w:r w:rsidRPr="006C13DA">
              <w:rPr>
                <w:rFonts w:ascii="Arial" w:hAnsi="Arial" w:cs="Arial"/>
                <w:i/>
                <w:sz w:val="20"/>
                <w:szCs w:val="20"/>
                <w:vertAlign w:val="subscript"/>
              </w:rPr>
              <w:t>10</w:t>
            </w:r>
            <w:r w:rsidRPr="006C13DA">
              <w:rPr>
                <w:rFonts w:ascii="Arial" w:hAnsi="Arial" w:cs="Arial"/>
                <w:i/>
                <w:sz w:val="20"/>
                <w:szCs w:val="20"/>
              </w:rPr>
              <w:t>, PM</w:t>
            </w:r>
            <w:r w:rsidRPr="006C13DA">
              <w:rPr>
                <w:rFonts w:ascii="Arial" w:hAnsi="Arial" w:cs="Arial"/>
                <w:i/>
                <w:sz w:val="20"/>
                <w:szCs w:val="20"/>
                <w:vertAlign w:val="subscript"/>
              </w:rPr>
              <w:t>2,5</w:t>
            </w:r>
            <w:r w:rsidRPr="006C13DA">
              <w:rPr>
                <w:rFonts w:ascii="Arial" w:hAnsi="Arial" w:cs="Arial"/>
                <w:i/>
                <w:sz w:val="20"/>
                <w:szCs w:val="20"/>
              </w:rPr>
              <w:t xml:space="preserve"> in TSP). Kmetijstvo prispeva manjše deleže še k izpustom dušikovih oksidov (NOx) in nemetanskih organskih snovi (NMVOC). Izpusti TGP, predvsem metana in didušikovega oksida, so se od leta 1986 do 2014 v kmetijstvu zmanjšali za 15,6 %. K zmanjšanju je najbolj prispeval manjši obseg reje goveda, prašičev in perutnine ter izboljšani načini ravnanja z živinskimi gnojili. V letih 2015 in 2016 pa so se izpusti nekoliko povečali, in so v letu 2016 znašali 1.673 kt CO</w:t>
            </w:r>
            <w:r w:rsidRPr="006C13DA">
              <w:rPr>
                <w:rFonts w:ascii="Arial" w:hAnsi="Arial" w:cs="Arial"/>
                <w:i/>
                <w:sz w:val="20"/>
                <w:szCs w:val="20"/>
                <w:vertAlign w:val="subscript"/>
              </w:rPr>
              <w:t>2</w:t>
            </w:r>
            <w:r w:rsidRPr="006C13DA">
              <w:rPr>
                <w:rFonts w:ascii="Arial" w:hAnsi="Arial" w:cs="Arial"/>
                <w:i/>
                <w:sz w:val="20"/>
                <w:szCs w:val="20"/>
              </w:rPr>
              <w:t xml:space="preserve"> ekv. Onesnaženost zraka s prizemnim ozonom je v zadnjih letih na vseh merilnih mestih, vzorčnih za vegetacijo, nad ciljno, še bolj pa nad dolgoročno naravnano vrednostjo.</w:t>
            </w:r>
          </w:p>
          <w:p w14:paraId="7E0DBAB7" w14:textId="77777777" w:rsidR="00AC4899" w:rsidRPr="006C13DA" w:rsidRDefault="00AC4899" w:rsidP="00981E92">
            <w:pPr>
              <w:spacing w:before="10pt" w:after="10pt" w:line="18pt" w:lineRule="auto"/>
              <w:rPr>
                <w:rFonts w:ascii="Arial" w:hAnsi="Arial" w:cs="Arial"/>
                <w:i/>
                <w:sz w:val="20"/>
                <w:szCs w:val="20"/>
              </w:rPr>
            </w:pPr>
            <w:r w:rsidRPr="006C13DA">
              <w:rPr>
                <w:rFonts w:ascii="Arial" w:eastAsia="Arial" w:hAnsi="Arial" w:cs="Arial"/>
                <w:i/>
                <w:sz w:val="20"/>
                <w:szCs w:val="20"/>
                <w:lang w:eastAsia="en-US"/>
              </w:rPr>
              <w:t>Kmetijstvo prispeva več kot 95 % izpustov amonijaka, promet pa do 5 %. V</w:t>
            </w:r>
            <w:r w:rsidRPr="006C13DA">
              <w:rPr>
                <w:rFonts w:ascii="Arial" w:hAnsi="Arial" w:cs="Arial"/>
                <w:i/>
                <w:sz w:val="20"/>
                <w:szCs w:val="20"/>
              </w:rPr>
              <w:t xml:space="preserve"> Sloveniji skoraj 85 % izpustov metana prispeva govedoreja. Največ didušikovega oksida nastane med skladiščenjem živinskih gnojil in zaradi gnojenja z živinskimi in mineralnimi gnojili, zelo veliko didušikovega oksida pa prispevajo tudi posredni izpusti, ki so posledica izpiranja dušikovih spojin v podtalnico in vodotoke.</w:t>
            </w:r>
          </w:p>
          <w:p w14:paraId="6FC10619" w14:textId="77777777" w:rsidR="00B272F5" w:rsidRPr="006C13DA" w:rsidRDefault="00AC4899" w:rsidP="00981E92">
            <w:pPr>
              <w:spacing w:before="10pt" w:after="10pt" w:line="18pt" w:lineRule="auto"/>
              <w:rPr>
                <w:rFonts w:ascii="Arial" w:hAnsi="Arial" w:cs="Arial"/>
                <w:i/>
                <w:sz w:val="20"/>
                <w:szCs w:val="20"/>
              </w:rPr>
            </w:pPr>
            <w:r w:rsidRPr="006C13DA">
              <w:rPr>
                <w:rFonts w:ascii="Arial" w:hAnsi="Arial" w:cs="Arial"/>
                <w:i/>
                <w:sz w:val="20"/>
                <w:szCs w:val="20"/>
              </w:rPr>
              <w:t>V skladu s prenovljeno IPCC metodologijo se k emisijam iz kmetijstva prištevajo tudi emisije CO</w:t>
            </w:r>
            <w:r w:rsidRPr="006C13DA">
              <w:rPr>
                <w:rFonts w:ascii="Arial" w:hAnsi="Arial" w:cs="Arial"/>
                <w:i/>
                <w:sz w:val="20"/>
                <w:szCs w:val="20"/>
                <w:vertAlign w:val="subscript"/>
              </w:rPr>
              <w:t>2</w:t>
            </w:r>
            <w:r w:rsidRPr="006C13DA">
              <w:rPr>
                <w:rFonts w:ascii="Arial" w:hAnsi="Arial" w:cs="Arial"/>
                <w:i/>
                <w:sz w:val="20"/>
                <w:szCs w:val="20"/>
              </w:rPr>
              <w:t>. V Sloveniji sta dva manjša vira, in sicer uporaba uree za gnojenje in apnenje tal, ki sta k skupnim emisijam v letu 2014 prispevala manj kot odstotek. Letni izpusti metana v kmetijstvu so se od leta 1986 do leta 2014 zmanjšali za 13,3 %, izpusti didušikovega oksida pa za 15 %. Toplogredni učinek obeh plinov, izražen v ekvivalentih CO</w:t>
            </w:r>
            <w:r w:rsidRPr="006C13DA">
              <w:rPr>
                <w:rFonts w:ascii="Arial" w:hAnsi="Arial" w:cs="Arial"/>
                <w:i/>
                <w:sz w:val="20"/>
                <w:szCs w:val="20"/>
                <w:vertAlign w:val="subscript"/>
              </w:rPr>
              <w:t>2</w:t>
            </w:r>
            <w:r w:rsidRPr="006C13DA">
              <w:rPr>
                <w:rFonts w:ascii="Arial" w:hAnsi="Arial" w:cs="Arial"/>
                <w:i/>
                <w:sz w:val="20"/>
                <w:szCs w:val="20"/>
              </w:rPr>
              <w:t>, se je v tem času zmanjšal za 13,9 %. Pri doseganju Kjotskih ciljev smo na področju kmetijstva malo manj uspešni od držav EU.</w:t>
            </w:r>
          </w:p>
          <w:p w14:paraId="5B13E497" w14:textId="77777777" w:rsidR="004B3395" w:rsidRPr="006C13DA" w:rsidRDefault="004B3395" w:rsidP="00981E92">
            <w:pPr>
              <w:spacing w:before="10pt" w:after="10pt" w:line="18pt" w:lineRule="auto"/>
              <w:rPr>
                <w:rFonts w:ascii="Arial" w:hAnsi="Arial" w:cs="Arial"/>
                <w:i/>
                <w:sz w:val="20"/>
                <w:szCs w:val="20"/>
              </w:rPr>
            </w:pPr>
            <w:r w:rsidRPr="006C13DA">
              <w:rPr>
                <w:rFonts w:ascii="Arial" w:hAnsi="Arial" w:cs="Arial"/>
                <w:i/>
                <w:sz w:val="20"/>
                <w:szCs w:val="20"/>
              </w:rPr>
              <w:t>Potrebno je ukrepanje za zmanjševanje izpustov TGP in amonijaka iz kmetijstva.</w:t>
            </w:r>
          </w:p>
        </w:tc>
      </w:tr>
    </w:tbl>
    <w:p w14:paraId="0D3AA4BF" w14:textId="77777777" w:rsidR="00CC032F" w:rsidRPr="00504342" w:rsidRDefault="00CF709C" w:rsidP="00C866E4">
      <w:pPr>
        <w:pStyle w:val="Naslov2"/>
        <w:numPr>
          <w:ilvl w:val="1"/>
          <w:numId w:val="37"/>
        </w:numPr>
        <w:tabs>
          <w:tab w:val="clear" w:pos="226.85pt"/>
        </w:tabs>
        <w:spacing w:before="10pt" w:after="10pt" w:line="18pt" w:lineRule="auto"/>
        <w:rPr>
          <w:rFonts w:cs="Arial"/>
          <w:noProof/>
          <w:color w:val="auto"/>
          <w:sz w:val="20"/>
          <w:szCs w:val="20"/>
        </w:rPr>
      </w:pPr>
      <w:bookmarkStart w:id="89" w:name="_Toc38618827"/>
      <w:bookmarkStart w:id="90" w:name="_Toc38619039"/>
      <w:bookmarkStart w:id="91" w:name="_Toc42258543"/>
      <w:bookmarkStart w:id="92" w:name="_Toc55990409"/>
      <w:r w:rsidRPr="00504342">
        <w:rPr>
          <w:rFonts w:cs="Arial"/>
          <w:noProof/>
          <w:color w:val="auto"/>
          <w:sz w:val="20"/>
          <w:szCs w:val="20"/>
        </w:rPr>
        <w:lastRenderedPageBreak/>
        <w:t>Dosedanja podpora ukrepom, povezanimi učinkovitim upravljanjem z naravnimi viri (vode, tla, zrak)</w:t>
      </w:r>
      <w:bookmarkEnd w:id="89"/>
      <w:bookmarkEnd w:id="90"/>
      <w:bookmarkEnd w:id="91"/>
      <w:bookmarkEnd w:id="92"/>
    </w:p>
    <w:p w14:paraId="1DCEF866" w14:textId="77777777" w:rsidR="0054118C" w:rsidRPr="00C866E4" w:rsidRDefault="0054118C" w:rsidP="006B1DF4">
      <w:pPr>
        <w:pStyle w:val="Naslov3"/>
        <w:numPr>
          <w:ilvl w:val="2"/>
          <w:numId w:val="44"/>
        </w:numPr>
        <w:spacing w:before="10pt" w:after="10pt" w:line="18pt" w:lineRule="auto"/>
        <w:ind w:start="28.35pt" w:hanging="28.35pt"/>
        <w:rPr>
          <w:color w:val="auto"/>
          <w:sz w:val="20"/>
          <w:lang w:eastAsia="sl-SI"/>
        </w:rPr>
      </w:pPr>
      <w:bookmarkStart w:id="93" w:name="_Toc38618828"/>
      <w:bookmarkStart w:id="94" w:name="_Toc38619040"/>
      <w:bookmarkStart w:id="95" w:name="_Toc42258544"/>
      <w:bookmarkStart w:id="96" w:name="_Toc55990410"/>
      <w:r w:rsidRPr="00C866E4">
        <w:rPr>
          <w:color w:val="auto"/>
          <w:sz w:val="20"/>
          <w:lang w:eastAsia="sl-SI"/>
        </w:rPr>
        <w:t>PRP 20</w:t>
      </w:r>
      <w:r w:rsidR="009D03A4" w:rsidRPr="00C866E4">
        <w:rPr>
          <w:color w:val="auto"/>
          <w:sz w:val="20"/>
          <w:lang w:eastAsia="sl-SI"/>
        </w:rPr>
        <w:t>0</w:t>
      </w:r>
      <w:r w:rsidRPr="00C866E4">
        <w:rPr>
          <w:color w:val="auto"/>
          <w:sz w:val="20"/>
          <w:lang w:eastAsia="sl-SI"/>
        </w:rPr>
        <w:t>7–2013</w:t>
      </w:r>
      <w:bookmarkEnd w:id="93"/>
      <w:bookmarkEnd w:id="94"/>
      <w:bookmarkEnd w:id="95"/>
      <w:bookmarkEnd w:id="96"/>
    </w:p>
    <w:p w14:paraId="281C1FB2" w14:textId="77777777" w:rsidR="0054118C" w:rsidRPr="00981E92" w:rsidRDefault="0054118C" w:rsidP="00981E92">
      <w:pPr>
        <w:spacing w:before="10pt" w:after="10pt" w:line="18pt" w:lineRule="auto"/>
        <w:rPr>
          <w:rFonts w:ascii="Arial" w:hAnsi="Arial" w:cs="Arial"/>
          <w:sz w:val="20"/>
          <w:szCs w:val="20"/>
          <w:lang w:eastAsia="sl-SI"/>
        </w:rPr>
      </w:pPr>
      <w:r w:rsidRPr="00981E92">
        <w:rPr>
          <w:rFonts w:ascii="Arial" w:hAnsi="Arial" w:cs="Arial"/>
          <w:sz w:val="20"/>
          <w:szCs w:val="20"/>
          <w:lang w:eastAsia="sl-SI"/>
        </w:rPr>
        <w:t xml:space="preserve">Sonaravne kmetijske prakse, ki prispevajo k ustreznemu gospodarjenju z vodami in </w:t>
      </w:r>
      <w:r w:rsidR="00261D2D" w:rsidRPr="00981E92">
        <w:rPr>
          <w:rFonts w:ascii="Arial" w:hAnsi="Arial" w:cs="Arial"/>
          <w:sz w:val="20"/>
          <w:szCs w:val="20"/>
          <w:lang w:eastAsia="sl-SI"/>
        </w:rPr>
        <w:t xml:space="preserve">trajnostnemu </w:t>
      </w:r>
      <w:r w:rsidRPr="00981E92">
        <w:rPr>
          <w:rFonts w:ascii="Arial" w:hAnsi="Arial" w:cs="Arial"/>
          <w:sz w:val="20"/>
          <w:szCs w:val="20"/>
          <w:lang w:eastAsia="sl-SI"/>
        </w:rPr>
        <w:t>upravljanju s tlemi so spodbujala že kmetijsko okoljska plačila v okviru PRP 2007–2013, ki so bila namenjena zmanjševanju negativnih vplivov kmetijstva na okolje in ohranjanje rodovitnosti tal (kolobarjenje, integrirana pridelava, ekološko kmetovanje, celoletna pokritost tal).</w:t>
      </w:r>
    </w:p>
    <w:p w14:paraId="59F8C3CF" w14:textId="77777777" w:rsidR="0054118C" w:rsidRPr="00C866E4" w:rsidRDefault="0054118C" w:rsidP="006B1DF4">
      <w:pPr>
        <w:pStyle w:val="Naslov3"/>
        <w:numPr>
          <w:ilvl w:val="2"/>
          <w:numId w:val="44"/>
        </w:numPr>
        <w:spacing w:before="10pt" w:after="10pt" w:line="18pt" w:lineRule="auto"/>
        <w:ind w:start="28.35pt" w:hanging="28.35pt"/>
        <w:rPr>
          <w:color w:val="auto"/>
          <w:sz w:val="20"/>
          <w:lang w:eastAsia="sl-SI"/>
        </w:rPr>
      </w:pPr>
      <w:bookmarkStart w:id="97" w:name="_Toc38618829"/>
      <w:bookmarkStart w:id="98" w:name="_Toc38619041"/>
      <w:bookmarkStart w:id="99" w:name="_Toc42258545"/>
      <w:bookmarkStart w:id="100" w:name="_Toc55990411"/>
      <w:r w:rsidRPr="00C866E4">
        <w:rPr>
          <w:color w:val="auto"/>
          <w:sz w:val="20"/>
          <w:lang w:eastAsia="sl-SI"/>
        </w:rPr>
        <w:t>PRP 2014–2020</w:t>
      </w:r>
      <w:bookmarkEnd w:id="97"/>
      <w:bookmarkEnd w:id="98"/>
      <w:bookmarkEnd w:id="99"/>
      <w:bookmarkEnd w:id="100"/>
    </w:p>
    <w:p w14:paraId="377CB55D" w14:textId="77777777" w:rsidR="0054118C" w:rsidRPr="00981E92" w:rsidRDefault="0054118C" w:rsidP="00981E92">
      <w:pPr>
        <w:spacing w:before="10pt" w:after="10pt" w:line="18pt" w:lineRule="auto"/>
        <w:rPr>
          <w:rFonts w:ascii="Arial" w:hAnsi="Arial" w:cs="Arial"/>
          <w:sz w:val="20"/>
          <w:szCs w:val="20"/>
          <w:lang w:eastAsia="sl-SI"/>
        </w:rPr>
      </w:pPr>
      <w:r w:rsidRPr="00981E92">
        <w:rPr>
          <w:rFonts w:ascii="Arial" w:hAnsi="Arial" w:cs="Arial"/>
          <w:sz w:val="20"/>
          <w:szCs w:val="20"/>
          <w:lang w:eastAsia="sl-SI"/>
        </w:rPr>
        <w:t xml:space="preserve">Ukrep KOPOP iz PRP 2014–2020 z zahtevami glede strokovno utemeljene uporabe gnojil in </w:t>
      </w:r>
      <w:r w:rsidR="003B22A6" w:rsidRPr="00981E92">
        <w:rPr>
          <w:rFonts w:ascii="Arial" w:hAnsi="Arial" w:cs="Arial"/>
          <w:sz w:val="20"/>
          <w:szCs w:val="20"/>
          <w:lang w:eastAsia="sl-SI"/>
        </w:rPr>
        <w:t>FFS</w:t>
      </w:r>
      <w:r w:rsidRPr="00981E92">
        <w:rPr>
          <w:rFonts w:ascii="Arial" w:hAnsi="Arial" w:cs="Arial"/>
          <w:sz w:val="20"/>
          <w:szCs w:val="20"/>
          <w:lang w:eastAsia="sl-SI"/>
        </w:rPr>
        <w:t xml:space="preserve"> ter z zmanjševanjem njihovega vnosa v okolje </w:t>
      </w:r>
      <w:r w:rsidR="00DE4657">
        <w:rPr>
          <w:rFonts w:ascii="Arial" w:hAnsi="Arial" w:cs="Arial"/>
          <w:sz w:val="20"/>
          <w:szCs w:val="20"/>
          <w:lang w:eastAsia="sl-SI"/>
        </w:rPr>
        <w:t>oz.</w:t>
      </w:r>
      <w:r w:rsidRPr="00981E92">
        <w:rPr>
          <w:rFonts w:ascii="Arial" w:hAnsi="Arial" w:cs="Arial"/>
          <w:sz w:val="20"/>
          <w:szCs w:val="20"/>
          <w:lang w:eastAsia="sl-SI"/>
        </w:rPr>
        <w:t xml:space="preserve"> s prepovedjo njihove uporabe, prispeva k zmanjševanju onesnaževanja voda in tal ter s tem k ohranjanju vodnih virov in </w:t>
      </w:r>
      <w:r w:rsidR="00261D2D" w:rsidRPr="00981E92">
        <w:rPr>
          <w:rFonts w:ascii="Arial" w:hAnsi="Arial" w:cs="Arial"/>
          <w:sz w:val="20"/>
          <w:szCs w:val="20"/>
          <w:lang w:eastAsia="sl-SI"/>
        </w:rPr>
        <w:t>zdravim in produktivnim tlom</w:t>
      </w:r>
      <w:r w:rsidRPr="00981E92">
        <w:rPr>
          <w:rFonts w:ascii="Arial" w:hAnsi="Arial" w:cs="Arial"/>
          <w:sz w:val="20"/>
          <w:szCs w:val="20"/>
          <w:lang w:eastAsia="sl-SI"/>
        </w:rPr>
        <w:t xml:space="preserve">. K izpolnjevanju ciljev </w:t>
      </w:r>
      <w:r w:rsidR="00CF709C" w:rsidRPr="00981E92">
        <w:rPr>
          <w:rFonts w:ascii="Arial" w:hAnsi="Arial" w:cs="Arial"/>
          <w:sz w:val="20"/>
          <w:szCs w:val="20"/>
          <w:lang w:eastAsia="sl-SI"/>
        </w:rPr>
        <w:t>D</w:t>
      </w:r>
      <w:r w:rsidRPr="00981E92">
        <w:rPr>
          <w:rFonts w:ascii="Arial" w:hAnsi="Arial" w:cs="Arial"/>
          <w:sz w:val="20"/>
          <w:szCs w:val="20"/>
          <w:lang w:eastAsia="sl-SI"/>
        </w:rPr>
        <w:t xml:space="preserve">irektive o vodah prispevajo tudi zahteve glede kolobarjenja in ustrezne obdelave </w:t>
      </w:r>
      <w:r w:rsidR="00261D2D" w:rsidRPr="00981E92">
        <w:rPr>
          <w:rFonts w:ascii="Arial" w:hAnsi="Arial" w:cs="Arial"/>
          <w:sz w:val="20"/>
          <w:szCs w:val="20"/>
          <w:lang w:eastAsia="sl-SI"/>
        </w:rPr>
        <w:lastRenderedPageBreak/>
        <w:t>tal</w:t>
      </w:r>
      <w:r w:rsidRPr="00981E92">
        <w:rPr>
          <w:rFonts w:ascii="Arial" w:hAnsi="Arial" w:cs="Arial"/>
          <w:sz w:val="20"/>
          <w:szCs w:val="20"/>
          <w:lang w:eastAsia="sl-SI"/>
        </w:rPr>
        <w:t xml:space="preserve"> ter oskrbe posevkov. Zahteve so usmerjene na območja, kjer je bilo ugotovljeno slabo kemijsko in ekološko stanje površinskih in podzemnih voda. Zaradi strukture kmetijske proizvodnje s prevladujočim deležem njivskih površin na teh območjih so zahteve v okviru ukrepa KOPOP usmerjene predvsem v njivsko pridelavo. Po ocenah bo največji učinek na izboljšanje stanja površinskih in podzemnih voda predstavljalo izvajanje zahtev, ki se nanašajo na pokritost njivskih površin ter prezimne in neprezimne posevke.</w:t>
      </w:r>
    </w:p>
    <w:p w14:paraId="46469078" w14:textId="77777777" w:rsidR="00CF709C" w:rsidRPr="00981E92" w:rsidRDefault="00CF709C" w:rsidP="00981E92">
      <w:pPr>
        <w:spacing w:before="10pt" w:after="10pt" w:line="18pt" w:lineRule="auto"/>
        <w:rPr>
          <w:rFonts w:ascii="Arial" w:hAnsi="Arial" w:cs="Arial"/>
          <w:sz w:val="20"/>
          <w:szCs w:val="20"/>
        </w:rPr>
      </w:pPr>
      <w:r w:rsidRPr="00981E92">
        <w:rPr>
          <w:rFonts w:ascii="Arial" w:hAnsi="Arial" w:cs="Arial"/>
          <w:sz w:val="20"/>
          <w:szCs w:val="20"/>
        </w:rPr>
        <w:t xml:space="preserve">V okviru PRP 2014-2020 je bilo v letu 2017 </w:t>
      </w:r>
      <w:r w:rsidR="00847C83" w:rsidRPr="00981E92">
        <w:rPr>
          <w:rFonts w:ascii="Arial" w:hAnsi="Arial" w:cs="Arial"/>
          <w:sz w:val="20"/>
          <w:szCs w:val="20"/>
        </w:rPr>
        <w:t xml:space="preserve">za operacije za izboljšanje upravljanja z vodami podprtih </w:t>
      </w:r>
      <w:r w:rsidRPr="00981E92">
        <w:rPr>
          <w:rFonts w:ascii="Arial" w:hAnsi="Arial" w:cs="Arial"/>
          <w:sz w:val="20"/>
          <w:szCs w:val="20"/>
        </w:rPr>
        <w:t>50 % kmetijskih površin.</w:t>
      </w:r>
    </w:p>
    <w:p w14:paraId="1C2123B6" w14:textId="77777777" w:rsidR="0054118C" w:rsidRPr="00981E92" w:rsidRDefault="0054118C" w:rsidP="00981E92">
      <w:pPr>
        <w:autoSpaceDE w:val="0"/>
        <w:autoSpaceDN w:val="0"/>
        <w:adjustRightInd w:val="0"/>
        <w:spacing w:before="10pt" w:after="10pt" w:line="18pt" w:lineRule="auto"/>
        <w:rPr>
          <w:rFonts w:ascii="Arial" w:hAnsi="Arial" w:cs="Arial"/>
          <w:sz w:val="20"/>
          <w:szCs w:val="20"/>
          <w:lang w:eastAsia="sl-SI"/>
        </w:rPr>
      </w:pPr>
      <w:r w:rsidRPr="00981E92">
        <w:rPr>
          <w:rFonts w:ascii="Arial" w:hAnsi="Arial" w:cs="Arial"/>
          <w:sz w:val="20"/>
          <w:szCs w:val="20"/>
          <w:lang w:eastAsia="sl-SI"/>
        </w:rPr>
        <w:t>Ukrep KOPOP spodbuja tudi tehnologije pridelave, ki prispevajo k trajnostni in racionalni rabi zemljišč ter ohranjajo in izboljšujejo biološko aktivnost, biotsko raznovrstnost in rodovitnost tal in so usmerjene v primerno rabo tal, preprečevanje erozije in negativnih sprememb strukture tal ter zmanjševanje vnašanja snovi v tla, ki jih obremenjujejo. Zahteve v okviru ukrepa KOPOP vključujejo primerne oblike gospodarjenja s tlemi, ki se nanašajo na ustrezne načine obdelave in oskrbe posevkov in nasadov, gnojenje, kolobarjenje in varstvo rastlin. Te prakse prispevajo k zmanjševanju nevarnosti za erozijo in izgubo organske snovi v tleh ter izboljšanju fizikalnih, kemičnih in bioloških lastnosti tal.</w:t>
      </w:r>
    </w:p>
    <w:p w14:paraId="3E63C7F9" w14:textId="77777777" w:rsidR="00C866E4" w:rsidRPr="00C866E4" w:rsidRDefault="00CF709C" w:rsidP="00C866E4">
      <w:pPr>
        <w:pStyle w:val="Sprotnaopomba-besedilo"/>
        <w:spacing w:before="10pt" w:after="10pt" w:line="18pt" w:lineRule="auto"/>
        <w:ind w:start="0pt" w:firstLine="0pt"/>
        <w:jc w:val="start"/>
        <w:rPr>
          <w:rFonts w:ascii="Arial" w:hAnsi="Arial" w:cs="Arial"/>
        </w:rPr>
      </w:pPr>
      <w:r w:rsidRPr="00C866E4">
        <w:rPr>
          <w:rFonts w:ascii="Arial" w:eastAsia="Arial" w:hAnsi="Arial" w:cs="Arial"/>
          <w:lang w:eastAsia="en-US"/>
        </w:rPr>
        <w:t xml:space="preserve">V letu 2017 </w:t>
      </w:r>
      <w:r w:rsidR="00847C83" w:rsidRPr="00C866E4">
        <w:rPr>
          <w:rFonts w:ascii="Arial" w:eastAsia="Arial" w:hAnsi="Arial" w:cs="Arial"/>
          <w:lang w:eastAsia="en-US"/>
        </w:rPr>
        <w:t>so se</w:t>
      </w:r>
      <w:r w:rsidRPr="00C866E4">
        <w:rPr>
          <w:rFonts w:ascii="Arial" w:eastAsia="Arial" w:hAnsi="Arial" w:cs="Arial"/>
          <w:lang w:eastAsia="en-US"/>
        </w:rPr>
        <w:t xml:space="preserve"> v okviru P</w:t>
      </w:r>
      <w:r w:rsidR="00201C83" w:rsidRPr="00C866E4">
        <w:rPr>
          <w:rFonts w:ascii="Arial" w:eastAsia="Arial" w:hAnsi="Arial" w:cs="Arial"/>
          <w:lang w:eastAsia="en-US"/>
        </w:rPr>
        <w:t>RP</w:t>
      </w:r>
      <w:r w:rsidR="00847C83" w:rsidRPr="00C866E4">
        <w:rPr>
          <w:rFonts w:ascii="Arial" w:eastAsia="Arial" w:hAnsi="Arial" w:cs="Arial"/>
          <w:lang w:eastAsia="en-US"/>
        </w:rPr>
        <w:t xml:space="preserve"> </w:t>
      </w:r>
      <w:r w:rsidRPr="00C866E4">
        <w:rPr>
          <w:rFonts w:ascii="Arial" w:eastAsia="Arial" w:hAnsi="Arial" w:cs="Arial"/>
          <w:lang w:eastAsia="en-US"/>
        </w:rPr>
        <w:t xml:space="preserve">2014–2020 </w:t>
      </w:r>
      <w:r w:rsidR="00847C83" w:rsidRPr="00C866E4">
        <w:rPr>
          <w:rFonts w:ascii="Arial" w:eastAsia="Arial" w:hAnsi="Arial" w:cs="Arial"/>
          <w:lang w:eastAsia="en-US"/>
        </w:rPr>
        <w:t xml:space="preserve">na </w:t>
      </w:r>
      <w:r w:rsidRPr="00C866E4">
        <w:rPr>
          <w:rFonts w:ascii="Arial" w:eastAsia="Arial" w:hAnsi="Arial" w:cs="Arial"/>
          <w:lang w:eastAsia="en-US"/>
        </w:rPr>
        <w:t xml:space="preserve">52 % kmetijskih površin </w:t>
      </w:r>
      <w:r w:rsidR="00847C83" w:rsidRPr="00C866E4">
        <w:rPr>
          <w:rFonts w:ascii="Arial" w:eastAsia="Arial" w:hAnsi="Arial" w:cs="Arial"/>
          <w:lang w:eastAsia="en-US"/>
        </w:rPr>
        <w:t>izvajale operacije</w:t>
      </w:r>
      <w:r w:rsidRPr="00C866E4">
        <w:rPr>
          <w:rFonts w:ascii="Arial" w:eastAsia="Arial" w:hAnsi="Arial" w:cs="Arial"/>
          <w:lang w:eastAsia="en-US"/>
        </w:rPr>
        <w:t xml:space="preserve"> za izboljšanje upravljanja s tlemi.</w:t>
      </w:r>
      <w:r w:rsidR="00C866E4" w:rsidRPr="00C866E4">
        <w:rPr>
          <w:rFonts w:ascii="Arial" w:eastAsia="Arial" w:hAnsi="Arial" w:cs="Arial"/>
          <w:lang w:eastAsia="en-US"/>
        </w:rPr>
        <w:t xml:space="preserve"> </w:t>
      </w:r>
      <w:r w:rsidR="00C866E4">
        <w:rPr>
          <w:rFonts w:ascii="Arial" w:eastAsia="Arial" w:hAnsi="Arial" w:cs="Arial"/>
          <w:lang w:eastAsia="en-US"/>
        </w:rPr>
        <w:t xml:space="preserve">(Vir: </w:t>
      </w:r>
      <w:r w:rsidR="00C866E4" w:rsidRPr="00C866E4">
        <w:rPr>
          <w:rFonts w:ascii="Arial" w:eastAsia="Arial" w:hAnsi="Arial" w:cs="Arial"/>
          <w:lang w:eastAsia="en-US"/>
        </w:rPr>
        <w:t>Dashboard: https://agridata.ec.europa.eu/extensions/DashboardIndicators/Soil.html; Površine prednostne naloge 4C vključno z neto EK površinami / KZU v Sloveniji. SURS</w:t>
      </w:r>
      <w:r w:rsidR="00C866E4">
        <w:rPr>
          <w:rFonts w:ascii="Arial" w:eastAsia="Arial" w:hAnsi="Arial" w:cs="Arial"/>
          <w:lang w:eastAsia="en-US"/>
        </w:rPr>
        <w:t>)</w:t>
      </w:r>
    </w:p>
    <w:p w14:paraId="14FB608B" w14:textId="77777777" w:rsidR="0054118C" w:rsidRPr="00981E92" w:rsidRDefault="0054118C" w:rsidP="00981E92">
      <w:pPr>
        <w:autoSpaceDE w:val="0"/>
        <w:autoSpaceDN w:val="0"/>
        <w:adjustRightInd w:val="0"/>
        <w:spacing w:before="10pt" w:line="18pt" w:lineRule="auto"/>
        <w:rPr>
          <w:rFonts w:ascii="Arial" w:hAnsi="Arial" w:cs="Arial"/>
          <w:sz w:val="20"/>
          <w:szCs w:val="20"/>
          <w:lang w:eastAsia="sl-SI"/>
        </w:rPr>
      </w:pPr>
      <w:r w:rsidRPr="00981E92">
        <w:rPr>
          <w:rFonts w:ascii="Arial" w:hAnsi="Arial" w:cs="Arial"/>
          <w:sz w:val="20"/>
          <w:szCs w:val="20"/>
          <w:lang w:eastAsia="sl-SI"/>
        </w:rPr>
        <w:t>Ukrep KOPOP prispeva k blaženju in prilagajanju podnebnim spremembam ter varovanju okolja prek:</w:t>
      </w:r>
    </w:p>
    <w:p w14:paraId="0AB37A1C" w14:textId="77777777" w:rsidR="0054118C" w:rsidRPr="00981E92" w:rsidRDefault="0054118C" w:rsidP="00C9680E">
      <w:pPr>
        <w:pStyle w:val="Odstavekseznama"/>
        <w:numPr>
          <w:ilvl w:val="0"/>
          <w:numId w:val="28"/>
        </w:numPr>
        <w:autoSpaceDE w:val="0"/>
        <w:autoSpaceDN w:val="0"/>
        <w:adjustRightInd w:val="0"/>
        <w:spacing w:line="18pt" w:lineRule="auto"/>
        <w:contextualSpacing/>
        <w:rPr>
          <w:rFonts w:ascii="Arial" w:hAnsi="Arial" w:cs="Arial"/>
          <w:lang w:eastAsia="sl-SI"/>
        </w:rPr>
      </w:pPr>
      <w:r w:rsidRPr="00981E92">
        <w:rPr>
          <w:rFonts w:ascii="Arial" w:hAnsi="Arial" w:cs="Arial"/>
          <w:lang w:eastAsia="sl-SI"/>
        </w:rPr>
        <w:t>izvajanja nadstandardnih tehnologij pridelave, ki zmanjšujejo emisije TGP in amonijaka;</w:t>
      </w:r>
    </w:p>
    <w:p w14:paraId="22602DD6" w14:textId="77777777" w:rsidR="0054118C" w:rsidRPr="00981E92" w:rsidRDefault="0054118C" w:rsidP="00C9680E">
      <w:pPr>
        <w:pStyle w:val="Odstavekseznama"/>
        <w:numPr>
          <w:ilvl w:val="0"/>
          <w:numId w:val="28"/>
        </w:numPr>
        <w:autoSpaceDE w:val="0"/>
        <w:autoSpaceDN w:val="0"/>
        <w:adjustRightInd w:val="0"/>
        <w:spacing w:line="18pt" w:lineRule="auto"/>
        <w:contextualSpacing/>
        <w:rPr>
          <w:rFonts w:ascii="Arial" w:hAnsi="Arial" w:cs="Arial"/>
          <w:lang w:eastAsia="sl-SI"/>
        </w:rPr>
      </w:pPr>
      <w:r w:rsidRPr="00981E92">
        <w:rPr>
          <w:rFonts w:ascii="Arial" w:hAnsi="Arial" w:cs="Arial"/>
          <w:lang w:eastAsia="sl-SI"/>
        </w:rPr>
        <w:t>zahtevnejšega kolobarjenja in izbora vrst kmetijskih rastlin;</w:t>
      </w:r>
    </w:p>
    <w:p w14:paraId="5ECB1DEB" w14:textId="77777777" w:rsidR="0054118C" w:rsidRPr="00981E92" w:rsidRDefault="0054118C" w:rsidP="00C9680E">
      <w:pPr>
        <w:pStyle w:val="Odstavekseznama"/>
        <w:numPr>
          <w:ilvl w:val="0"/>
          <w:numId w:val="28"/>
        </w:numPr>
        <w:autoSpaceDE w:val="0"/>
        <w:autoSpaceDN w:val="0"/>
        <w:adjustRightInd w:val="0"/>
        <w:spacing w:line="18pt" w:lineRule="auto"/>
        <w:contextualSpacing/>
        <w:rPr>
          <w:rFonts w:ascii="Arial" w:hAnsi="Arial" w:cs="Arial"/>
          <w:lang w:eastAsia="sl-SI"/>
        </w:rPr>
      </w:pPr>
      <w:r w:rsidRPr="00981E92">
        <w:rPr>
          <w:rFonts w:ascii="Arial" w:hAnsi="Arial" w:cs="Arial"/>
          <w:lang w:eastAsia="sl-SI"/>
        </w:rPr>
        <w:t>načinov obdelave tal ter oskrbe posevkov in nasadov, ki so usmerjeni predvsem v izboljšanje zadrževanja vode v tleh in rodovitnost tal ter zmanjševanje izgub ogljika iz tal;</w:t>
      </w:r>
    </w:p>
    <w:p w14:paraId="31479C89" w14:textId="77777777" w:rsidR="0054118C" w:rsidRPr="00981E92" w:rsidRDefault="0054118C" w:rsidP="00C9680E">
      <w:pPr>
        <w:pStyle w:val="Odstavekseznama"/>
        <w:numPr>
          <w:ilvl w:val="0"/>
          <w:numId w:val="28"/>
        </w:numPr>
        <w:autoSpaceDE w:val="0"/>
        <w:autoSpaceDN w:val="0"/>
        <w:adjustRightInd w:val="0"/>
        <w:spacing w:line="18pt" w:lineRule="auto"/>
        <w:contextualSpacing/>
        <w:rPr>
          <w:rFonts w:ascii="Arial" w:hAnsi="Arial" w:cs="Arial"/>
          <w:lang w:eastAsia="sl-SI"/>
        </w:rPr>
      </w:pPr>
      <w:r w:rsidRPr="00981E92">
        <w:rPr>
          <w:rFonts w:ascii="Arial" w:hAnsi="Arial" w:cs="Arial"/>
          <w:lang w:eastAsia="sl-SI"/>
        </w:rPr>
        <w:t>reje lokalnih pasem, ki jim grozi prenehanje reje in pridelave sort kmetijskih rastlin, ki jim grozi genska erozija;</w:t>
      </w:r>
    </w:p>
    <w:p w14:paraId="234CF748" w14:textId="77777777" w:rsidR="0054118C" w:rsidRPr="00981E92" w:rsidRDefault="0054118C" w:rsidP="00C9680E">
      <w:pPr>
        <w:pStyle w:val="Odstavekseznama"/>
        <w:numPr>
          <w:ilvl w:val="0"/>
          <w:numId w:val="28"/>
        </w:numPr>
        <w:autoSpaceDE w:val="0"/>
        <w:autoSpaceDN w:val="0"/>
        <w:adjustRightInd w:val="0"/>
        <w:spacing w:line="18pt" w:lineRule="auto"/>
        <w:contextualSpacing/>
        <w:rPr>
          <w:rFonts w:ascii="Arial" w:hAnsi="Arial" w:cs="Arial"/>
          <w:lang w:eastAsia="sl-SI"/>
        </w:rPr>
      </w:pPr>
      <w:r w:rsidRPr="00981E92">
        <w:rPr>
          <w:rFonts w:ascii="Arial" w:hAnsi="Arial" w:cs="Arial"/>
          <w:lang w:eastAsia="sl-SI"/>
        </w:rPr>
        <w:t xml:space="preserve">nadzorovane uporabe gnojil in </w:t>
      </w:r>
      <w:r w:rsidR="003B22A6" w:rsidRPr="00981E92">
        <w:rPr>
          <w:rFonts w:ascii="Arial" w:hAnsi="Arial" w:cs="Arial"/>
          <w:lang w:eastAsia="sl-SI"/>
        </w:rPr>
        <w:t>FFS</w:t>
      </w:r>
      <w:r w:rsidRPr="00981E92">
        <w:rPr>
          <w:rFonts w:ascii="Arial" w:hAnsi="Arial" w:cs="Arial"/>
          <w:lang w:eastAsia="sl-SI"/>
        </w:rPr>
        <w:t>;</w:t>
      </w:r>
    </w:p>
    <w:p w14:paraId="5AB751E2" w14:textId="77777777" w:rsidR="0054118C" w:rsidRPr="00981E92" w:rsidRDefault="0054118C" w:rsidP="00981E92">
      <w:pPr>
        <w:pStyle w:val="Odstavekseznama"/>
        <w:numPr>
          <w:ilvl w:val="0"/>
          <w:numId w:val="28"/>
        </w:numPr>
        <w:autoSpaceDE w:val="0"/>
        <w:autoSpaceDN w:val="0"/>
        <w:adjustRightInd w:val="0"/>
        <w:spacing w:after="10pt" w:line="18pt" w:lineRule="auto"/>
        <w:ind w:start="17.85pt" w:hanging="17.85pt"/>
        <w:contextualSpacing/>
        <w:rPr>
          <w:rFonts w:ascii="Arial" w:hAnsi="Arial" w:cs="Arial"/>
          <w:lang w:eastAsia="sl-SI"/>
        </w:rPr>
      </w:pPr>
      <w:r w:rsidRPr="00981E92">
        <w:rPr>
          <w:rFonts w:ascii="Arial" w:hAnsi="Arial" w:cs="Arial"/>
          <w:lang w:eastAsia="sl-SI"/>
        </w:rPr>
        <w:t>gnojenja kmetijskih rastlin z dušikom z namenom izboljšati učinkovitost kroženja dušika na KMG in s tem zmanjšati potrebe po vnosu dušika iz mineralnih gnojil, posledično pa tudi emisije didušikovega oksida.</w:t>
      </w:r>
    </w:p>
    <w:p w14:paraId="45CD24F1" w14:textId="77777777" w:rsidR="0054118C" w:rsidRPr="00981E92" w:rsidRDefault="0054118C" w:rsidP="00981E92">
      <w:pPr>
        <w:spacing w:before="10pt" w:after="10pt" w:line="18pt" w:lineRule="auto"/>
        <w:rPr>
          <w:rFonts w:ascii="Arial" w:hAnsi="Arial" w:cs="Arial"/>
          <w:sz w:val="20"/>
          <w:szCs w:val="20"/>
          <w:lang w:eastAsia="sl-SI"/>
        </w:rPr>
      </w:pPr>
      <w:r w:rsidRPr="00981E92">
        <w:rPr>
          <w:rFonts w:ascii="Arial" w:hAnsi="Arial" w:cs="Arial"/>
          <w:sz w:val="20"/>
          <w:szCs w:val="20"/>
          <w:lang w:eastAsia="sl-SI"/>
        </w:rPr>
        <w:t xml:space="preserve">Leta 2015 so bile v okviru ukrepa KOPOP prvič uvedene tudi finančne spodbude za izvajanje gnojenja z </w:t>
      </w:r>
      <w:r w:rsidR="00386F90" w:rsidRPr="00981E92">
        <w:rPr>
          <w:rFonts w:ascii="Arial" w:hAnsi="Arial" w:cs="Arial"/>
          <w:sz w:val="20"/>
          <w:szCs w:val="20"/>
          <w:lang w:eastAsia="sl-SI"/>
        </w:rPr>
        <w:t>nizkimi</w:t>
      </w:r>
      <w:r w:rsidRPr="00981E92">
        <w:rPr>
          <w:rFonts w:ascii="Arial" w:hAnsi="Arial" w:cs="Arial"/>
          <w:sz w:val="20"/>
          <w:szCs w:val="20"/>
          <w:lang w:eastAsia="sl-SI"/>
        </w:rPr>
        <w:t xml:space="preserve"> izpusti v zrak. Na travnikih gre za porazdeljevanje gnojevke v pasovih, na njivah pa za vbrizgavanje ali zadelovanje</w:t>
      </w:r>
      <w:r w:rsidR="000D22EC" w:rsidRPr="00981E92">
        <w:rPr>
          <w:rFonts w:ascii="Arial" w:hAnsi="Arial" w:cs="Arial"/>
          <w:sz w:val="20"/>
          <w:szCs w:val="20"/>
          <w:lang w:eastAsia="sl-SI"/>
        </w:rPr>
        <w:t xml:space="preserve"> </w:t>
      </w:r>
      <w:r w:rsidRPr="00981E92">
        <w:rPr>
          <w:rFonts w:ascii="Arial" w:hAnsi="Arial" w:cs="Arial"/>
          <w:sz w:val="20"/>
          <w:szCs w:val="20"/>
          <w:lang w:eastAsia="sl-SI"/>
        </w:rPr>
        <w:t>v tla.</w:t>
      </w:r>
      <w:r w:rsidR="00566ACA">
        <w:rPr>
          <w:rFonts w:ascii="Arial" w:hAnsi="Arial" w:cs="Arial"/>
          <w:sz w:val="20"/>
          <w:szCs w:val="20"/>
          <w:lang w:eastAsia="sl-SI"/>
        </w:rPr>
        <w:t xml:space="preserve"> </w:t>
      </w:r>
      <w:r w:rsidR="006545D4">
        <w:rPr>
          <w:rFonts w:ascii="Arial" w:hAnsi="Arial" w:cs="Arial"/>
          <w:sz w:val="20"/>
          <w:szCs w:val="20"/>
          <w:lang w:eastAsia="sl-SI"/>
        </w:rPr>
        <w:t>(</w:t>
      </w:r>
      <w:r w:rsidR="00566ACA" w:rsidRPr="00566ACA">
        <w:rPr>
          <w:rFonts w:ascii="Arial" w:hAnsi="Arial" w:cs="Arial"/>
          <w:sz w:val="20"/>
          <w:szCs w:val="20"/>
          <w:lang w:eastAsia="sl-SI"/>
        </w:rPr>
        <w:t>Poročilo o okolju v Republiki Sloveniji 2017)</w:t>
      </w:r>
    </w:p>
    <w:p w14:paraId="6A0F0338" w14:textId="77777777" w:rsidR="0054118C" w:rsidRPr="00981E92" w:rsidRDefault="0054118C" w:rsidP="00981E92">
      <w:pPr>
        <w:spacing w:before="10pt" w:after="10pt" w:line="18pt" w:lineRule="auto"/>
        <w:rPr>
          <w:rFonts w:ascii="Arial" w:hAnsi="Arial" w:cs="Arial"/>
          <w:sz w:val="20"/>
          <w:szCs w:val="20"/>
          <w:lang w:eastAsia="sl-SI"/>
        </w:rPr>
      </w:pPr>
      <w:r w:rsidRPr="00981E92">
        <w:rPr>
          <w:rFonts w:ascii="Arial" w:hAnsi="Arial" w:cs="Arial"/>
          <w:sz w:val="20"/>
          <w:szCs w:val="20"/>
          <w:lang w:eastAsia="sl-SI"/>
        </w:rPr>
        <w:t xml:space="preserve">K zmanjšanju izpustov didušikovega oksida posredno prispevajo tudi kmetijsko okoljski ukrepi, ki so se začeli izvajati leta 2001 v okviru Slovenskega kmetijsko okoljskega programa in so bili vključeni v </w:t>
      </w:r>
      <w:r w:rsidRPr="00981E92">
        <w:rPr>
          <w:rFonts w:ascii="Arial" w:hAnsi="Arial" w:cs="Arial"/>
          <w:sz w:val="20"/>
          <w:szCs w:val="20"/>
          <w:lang w:eastAsia="sl-SI"/>
        </w:rPr>
        <w:lastRenderedPageBreak/>
        <w:t>PRP 2004–2006 in PRP 2007–2013, izvajajo pa se tudi v okviru PRP 2014–2020. K manjšim izpustom TGP so posredno prispevale tudi strokovne naloge v živinoreji, ki jih financira MKGP.</w:t>
      </w:r>
    </w:p>
    <w:p w14:paraId="5CFB7B18" w14:textId="77777777" w:rsidR="0054118C" w:rsidRPr="00981E92" w:rsidRDefault="0054118C" w:rsidP="00981E92">
      <w:pPr>
        <w:spacing w:before="10pt" w:after="10pt" w:line="18pt" w:lineRule="auto"/>
        <w:rPr>
          <w:rFonts w:ascii="Arial" w:hAnsi="Arial" w:cs="Arial"/>
          <w:sz w:val="20"/>
          <w:szCs w:val="20"/>
          <w:lang w:eastAsia="sl-SI"/>
        </w:rPr>
      </w:pPr>
      <w:r w:rsidRPr="00981E92">
        <w:rPr>
          <w:rFonts w:ascii="Arial" w:hAnsi="Arial" w:cs="Arial"/>
          <w:sz w:val="20"/>
          <w:szCs w:val="20"/>
          <w:lang w:eastAsia="sl-SI"/>
        </w:rPr>
        <w:t>Ukrep EK iz PRP 2014–2020 z uporabo ekoloških gnojil in sredstev za varstvo rastlin v veliki meri prispeva k ohranjanju virov pitne vode. Ker je bilanca hranil na ekološki kmetiji v veliki meri uravnotežena, ekološko kmetovanje s tem prispeva k varstvu površinskih voda pred nitrati. Poleg tega v ekološkem kmetijstvu tudi ni tveganja za pojav preostankov sredstev za varstvo rastlin v vodi.</w:t>
      </w:r>
    </w:p>
    <w:p w14:paraId="36AE3C4F" w14:textId="77777777" w:rsidR="0054118C" w:rsidRPr="00981E92" w:rsidRDefault="0054118C" w:rsidP="00981E92">
      <w:pPr>
        <w:autoSpaceDE w:val="0"/>
        <w:autoSpaceDN w:val="0"/>
        <w:adjustRightInd w:val="0"/>
        <w:spacing w:before="10pt" w:after="10pt" w:line="18pt" w:lineRule="auto"/>
        <w:rPr>
          <w:rFonts w:ascii="Arial" w:hAnsi="Arial" w:cs="Arial"/>
          <w:sz w:val="20"/>
          <w:szCs w:val="20"/>
          <w:lang w:eastAsia="sl-SI"/>
        </w:rPr>
      </w:pPr>
      <w:r w:rsidRPr="00981E92">
        <w:rPr>
          <w:rFonts w:ascii="Arial" w:hAnsi="Arial" w:cs="Arial"/>
          <w:sz w:val="20"/>
          <w:szCs w:val="20"/>
          <w:lang w:eastAsia="sl-SI"/>
        </w:rPr>
        <w:t xml:space="preserve">Ukrep EK podpira take tehnologije pridelave, ki temeljijo na ravnovesju v sistemu tla – rastline – človek in sklenjenem kroženju hranil v tem sistemu. Na površinah, na katerih se ta ukrep izvaja, kemično sintetiziranih </w:t>
      </w:r>
      <w:r w:rsidR="003B22A6" w:rsidRPr="00981E92">
        <w:rPr>
          <w:rFonts w:ascii="Arial" w:hAnsi="Arial" w:cs="Arial"/>
          <w:sz w:val="20"/>
          <w:szCs w:val="20"/>
          <w:lang w:eastAsia="sl-SI"/>
        </w:rPr>
        <w:t>FFS</w:t>
      </w:r>
      <w:r w:rsidRPr="00981E92">
        <w:rPr>
          <w:rFonts w:ascii="Arial" w:hAnsi="Arial" w:cs="Arial"/>
          <w:sz w:val="20"/>
          <w:szCs w:val="20"/>
          <w:lang w:eastAsia="sl-SI"/>
        </w:rPr>
        <w:t xml:space="preserve"> in lahko topnih mineralnih gnojil, rastnih regulatorjev, gensko spremenjenih organizmov ipd. sploh ni dovoljeno uporabljati. Zato se tal ne obremenjuje s tovrstnimi snovmi, primerna raba tal pa preprečuje erozijo, kar vse prispeva k izboljševanju lastnosti tal in upravljanju z njimi.</w:t>
      </w:r>
    </w:p>
    <w:p w14:paraId="554C6E73" w14:textId="77777777" w:rsidR="0054118C" w:rsidRPr="00981E92" w:rsidRDefault="0054118C" w:rsidP="00981E92">
      <w:pPr>
        <w:spacing w:before="10pt" w:after="10pt" w:line="18pt" w:lineRule="auto"/>
        <w:rPr>
          <w:rFonts w:ascii="Arial" w:hAnsi="Arial" w:cs="Arial"/>
          <w:sz w:val="20"/>
          <w:szCs w:val="20"/>
          <w:lang w:eastAsia="sl-SI"/>
        </w:rPr>
      </w:pPr>
      <w:r w:rsidRPr="00981E92">
        <w:rPr>
          <w:rFonts w:ascii="Arial" w:hAnsi="Arial" w:cs="Arial"/>
          <w:sz w:val="20"/>
          <w:szCs w:val="20"/>
          <w:lang w:eastAsia="sl-SI"/>
        </w:rPr>
        <w:t>Z ukrepom EK se spodbuja trajnostno gospodarjenje z neobnovljivimi naravnimi viri in izvajanje ustreznih načinov reje domačih živali, kar prispeva k zmanjševanju emisij TGP in amonijaka.</w:t>
      </w:r>
    </w:p>
    <w:p w14:paraId="7036241E" w14:textId="77777777" w:rsidR="0054118C" w:rsidRPr="00981E92" w:rsidRDefault="0054118C" w:rsidP="00981E92">
      <w:pPr>
        <w:spacing w:before="10pt" w:line="18pt" w:lineRule="auto"/>
        <w:rPr>
          <w:rFonts w:ascii="Arial" w:hAnsi="Arial" w:cs="Arial"/>
          <w:sz w:val="20"/>
          <w:szCs w:val="20"/>
          <w:lang w:eastAsia="sl-SI"/>
        </w:rPr>
      </w:pPr>
      <w:r w:rsidRPr="00981E92">
        <w:rPr>
          <w:rFonts w:ascii="Arial" w:hAnsi="Arial" w:cs="Arial"/>
          <w:sz w:val="20"/>
          <w:szCs w:val="20"/>
          <w:lang w:eastAsia="sl-SI"/>
        </w:rPr>
        <w:t>Ukrep EK prispeva k blaženju podnebnih sprememb in varovanju okolja prek:</w:t>
      </w:r>
    </w:p>
    <w:p w14:paraId="681473C7" w14:textId="77777777" w:rsidR="0054118C" w:rsidRPr="00981E92" w:rsidRDefault="0054118C" w:rsidP="00C9680E">
      <w:pPr>
        <w:pStyle w:val="Odstavekseznama"/>
        <w:numPr>
          <w:ilvl w:val="0"/>
          <w:numId w:val="27"/>
        </w:numPr>
        <w:autoSpaceDE w:val="0"/>
        <w:autoSpaceDN w:val="0"/>
        <w:adjustRightInd w:val="0"/>
        <w:spacing w:line="18pt" w:lineRule="auto"/>
        <w:contextualSpacing/>
        <w:rPr>
          <w:rFonts w:ascii="Arial" w:hAnsi="Arial" w:cs="Arial"/>
          <w:lang w:eastAsia="sl-SI"/>
        </w:rPr>
      </w:pPr>
      <w:r w:rsidRPr="00981E92">
        <w:rPr>
          <w:rFonts w:ascii="Arial" w:hAnsi="Arial" w:cs="Arial"/>
          <w:lang w:eastAsia="sl-SI"/>
        </w:rPr>
        <w:t>izvajanja nadstandardnih tehnologij pridelave in reje;</w:t>
      </w:r>
    </w:p>
    <w:p w14:paraId="73AA943F" w14:textId="77777777" w:rsidR="0054118C" w:rsidRPr="00981E92" w:rsidRDefault="0054118C" w:rsidP="00C9680E">
      <w:pPr>
        <w:pStyle w:val="Odstavekseznama"/>
        <w:numPr>
          <w:ilvl w:val="0"/>
          <w:numId w:val="27"/>
        </w:numPr>
        <w:autoSpaceDE w:val="0"/>
        <w:autoSpaceDN w:val="0"/>
        <w:adjustRightInd w:val="0"/>
        <w:spacing w:line="18pt" w:lineRule="auto"/>
        <w:contextualSpacing/>
        <w:rPr>
          <w:rFonts w:ascii="Arial" w:hAnsi="Arial" w:cs="Arial"/>
          <w:lang w:eastAsia="sl-SI"/>
        </w:rPr>
      </w:pPr>
      <w:r w:rsidRPr="00981E92">
        <w:rPr>
          <w:rFonts w:ascii="Arial" w:hAnsi="Arial" w:cs="Arial"/>
          <w:lang w:eastAsia="sl-SI"/>
        </w:rPr>
        <w:t>pridelave na lokalne razmere prilagojenih sort kmetijskih rastlin;</w:t>
      </w:r>
    </w:p>
    <w:p w14:paraId="720637DC" w14:textId="77777777" w:rsidR="0054118C" w:rsidRPr="00981E92" w:rsidRDefault="0054118C" w:rsidP="00C9680E">
      <w:pPr>
        <w:pStyle w:val="Odstavekseznama"/>
        <w:numPr>
          <w:ilvl w:val="0"/>
          <w:numId w:val="27"/>
        </w:numPr>
        <w:autoSpaceDE w:val="0"/>
        <w:autoSpaceDN w:val="0"/>
        <w:adjustRightInd w:val="0"/>
        <w:spacing w:line="18pt" w:lineRule="auto"/>
        <w:contextualSpacing/>
        <w:rPr>
          <w:rFonts w:ascii="Arial" w:hAnsi="Arial" w:cs="Arial"/>
          <w:lang w:eastAsia="sl-SI"/>
        </w:rPr>
      </w:pPr>
      <w:r w:rsidRPr="00981E92">
        <w:rPr>
          <w:rFonts w:ascii="Arial" w:hAnsi="Arial" w:cs="Arial"/>
          <w:lang w:eastAsia="sl-SI"/>
        </w:rPr>
        <w:t>izvajanja načinov reje, ki zmanjšujejo emisije toplogrednih plinov;</w:t>
      </w:r>
    </w:p>
    <w:p w14:paraId="7399E03D" w14:textId="77777777" w:rsidR="0054118C" w:rsidRPr="00981E92" w:rsidRDefault="0054118C" w:rsidP="00981E92">
      <w:pPr>
        <w:pStyle w:val="Odstavekseznama"/>
        <w:numPr>
          <w:ilvl w:val="0"/>
          <w:numId w:val="27"/>
        </w:numPr>
        <w:autoSpaceDE w:val="0"/>
        <w:autoSpaceDN w:val="0"/>
        <w:adjustRightInd w:val="0"/>
        <w:spacing w:after="10pt" w:line="18pt" w:lineRule="auto"/>
        <w:ind w:start="17.85pt" w:hanging="17.85pt"/>
        <w:contextualSpacing/>
        <w:rPr>
          <w:rFonts w:ascii="Arial" w:hAnsi="Arial" w:cs="Arial"/>
          <w:lang w:eastAsia="sl-SI"/>
        </w:rPr>
      </w:pPr>
      <w:r w:rsidRPr="00981E92">
        <w:rPr>
          <w:rFonts w:ascii="Arial" w:hAnsi="Arial" w:cs="Arial"/>
          <w:lang w:eastAsia="sl-SI"/>
        </w:rPr>
        <w:t>pašne reji goveda z namenom zmanjšanja emisij metana pri skladiščenju živinskih gnojil.</w:t>
      </w:r>
    </w:p>
    <w:p w14:paraId="713C84F6" w14:textId="77777777" w:rsidR="00CF709C" w:rsidRPr="00981E92" w:rsidRDefault="00CF709C" w:rsidP="00981E92">
      <w:pPr>
        <w:spacing w:before="10pt" w:after="10pt" w:line="18pt" w:lineRule="auto"/>
        <w:rPr>
          <w:rFonts w:ascii="Arial" w:hAnsi="Arial" w:cs="Arial"/>
          <w:sz w:val="20"/>
          <w:szCs w:val="20"/>
        </w:rPr>
      </w:pPr>
      <w:r w:rsidRPr="00981E92">
        <w:rPr>
          <w:rFonts w:ascii="Arial" w:hAnsi="Arial" w:cs="Arial"/>
          <w:sz w:val="20"/>
          <w:szCs w:val="20"/>
        </w:rPr>
        <w:t xml:space="preserve">V letu 2018 je bilo v ekološko kontrolo vključenih 3.741 KMG, kar predstavlja 5,4 % vseh KMG. KZU, ki so vključena v kontrolo ekološkega kmetovanja, so v letu 2018 obsegala 47.848 ha, kar predstavlja 10 % vseh KZU </w:t>
      </w:r>
      <w:r w:rsidRPr="00981E92">
        <w:rPr>
          <w:rFonts w:ascii="Arial" w:eastAsia="Arial" w:hAnsi="Arial" w:cs="Arial"/>
          <w:color w:val="000000"/>
          <w:sz w:val="20"/>
          <w:szCs w:val="20"/>
          <w:lang w:eastAsia="en-US"/>
        </w:rPr>
        <w:t>(9,6 % v letu 2017), kar je višje kot povprečje EU (7,03 % v letu 2017).</w:t>
      </w:r>
      <w:r w:rsidRPr="00981E92">
        <w:rPr>
          <w:rFonts w:ascii="Arial" w:hAnsi="Arial" w:cs="Arial"/>
          <w:sz w:val="20"/>
          <w:szCs w:val="20"/>
        </w:rPr>
        <w:t xml:space="preserve"> Z vidika posameznih kategorij KZU je največji del zavzemalo travinje (83,3 %), sledijo mu poljščine na njivah (10 %), sadovnjaki (4,1 %) in vinogradi (1,3 %). Oljčniki in zemljišča z vrtninami so še vedno pod 1 % skupne površine zemljišč z ekološkim kmetovanjem.</w:t>
      </w:r>
    </w:p>
    <w:p w14:paraId="39C5B47F" w14:textId="77777777" w:rsidR="00CF709C" w:rsidRPr="00981E92" w:rsidRDefault="00CF709C" w:rsidP="00981E92">
      <w:pPr>
        <w:spacing w:before="10pt" w:after="10pt" w:line="18pt" w:lineRule="auto"/>
        <w:rPr>
          <w:rFonts w:ascii="Arial" w:hAnsi="Arial" w:cs="Arial"/>
          <w:sz w:val="20"/>
          <w:szCs w:val="20"/>
        </w:rPr>
      </w:pPr>
      <w:r w:rsidRPr="00981E92">
        <w:rPr>
          <w:rFonts w:ascii="Arial" w:hAnsi="Arial" w:cs="Arial"/>
          <w:sz w:val="20"/>
          <w:szCs w:val="20"/>
        </w:rPr>
        <w:t>Stalež živali na KMG, ki so v sistemu nadzora ekološkega kmetovanja, se iz leta v leto povečuje. Po številu živali je na prvem mestu perutnina, sledita pa drobnica in govedo.</w:t>
      </w:r>
    </w:p>
    <w:p w14:paraId="70AA51F6" w14:textId="77777777" w:rsidR="00CF709C" w:rsidRPr="00566ACA" w:rsidRDefault="00981E92" w:rsidP="00566ACA">
      <w:pPr>
        <w:keepNext/>
        <w:keepLines/>
        <w:tabs>
          <w:tab w:val="start" w:pos="9pt"/>
        </w:tabs>
        <w:spacing w:line="18pt" w:lineRule="auto"/>
        <w:rPr>
          <w:rFonts w:ascii="Arial" w:eastAsia="Calibri" w:hAnsi="Arial" w:cs="Arial"/>
          <w:sz w:val="20"/>
          <w:szCs w:val="20"/>
        </w:rPr>
      </w:pPr>
      <w:r w:rsidRPr="00566ACA">
        <w:rPr>
          <w:rFonts w:ascii="Arial" w:hAnsi="Arial" w:cs="Arial"/>
          <w:bCs/>
          <w:color w:val="000000"/>
          <w:sz w:val="20"/>
          <w:szCs w:val="20"/>
          <w:lang w:eastAsia="en-US"/>
        </w:rPr>
        <w:t>Tabela</w:t>
      </w:r>
      <w:r w:rsidR="00CF709C" w:rsidRPr="00566ACA">
        <w:rPr>
          <w:rFonts w:ascii="Arial" w:hAnsi="Arial" w:cs="Arial"/>
          <w:bCs/>
          <w:color w:val="000000"/>
          <w:sz w:val="20"/>
          <w:szCs w:val="20"/>
          <w:lang w:eastAsia="en-US"/>
        </w:rPr>
        <w:t xml:space="preserve"> </w:t>
      </w:r>
      <w:r w:rsidR="00CF709C" w:rsidRPr="00566ACA">
        <w:rPr>
          <w:rFonts w:ascii="Arial" w:hAnsi="Arial" w:cs="Arial"/>
          <w:bCs/>
          <w:color w:val="000000"/>
          <w:sz w:val="20"/>
          <w:szCs w:val="20"/>
          <w:lang w:eastAsia="en-US"/>
        </w:rPr>
        <w:fldChar w:fldCharType="begin"/>
      </w:r>
      <w:r w:rsidR="00CF709C" w:rsidRPr="00566ACA">
        <w:rPr>
          <w:rFonts w:ascii="Arial" w:hAnsi="Arial" w:cs="Arial"/>
          <w:bCs/>
          <w:color w:val="000000"/>
          <w:sz w:val="20"/>
          <w:szCs w:val="20"/>
          <w:lang w:eastAsia="en-US"/>
        </w:rPr>
        <w:instrText xml:space="preserve"> SEQ Preglednica \* ARABIC </w:instrText>
      </w:r>
      <w:r w:rsidR="00CF709C" w:rsidRPr="00566ACA">
        <w:rPr>
          <w:rFonts w:ascii="Arial" w:hAnsi="Arial" w:cs="Arial"/>
          <w:bCs/>
          <w:color w:val="000000"/>
          <w:sz w:val="20"/>
          <w:szCs w:val="20"/>
          <w:lang w:eastAsia="en-US"/>
        </w:rPr>
        <w:fldChar w:fldCharType="separate"/>
      </w:r>
      <w:r w:rsidR="004F145A">
        <w:rPr>
          <w:rFonts w:ascii="Arial" w:hAnsi="Arial" w:cs="Arial"/>
          <w:bCs/>
          <w:noProof/>
          <w:color w:val="000000"/>
          <w:sz w:val="20"/>
          <w:szCs w:val="20"/>
          <w:lang w:eastAsia="en-US"/>
        </w:rPr>
        <w:t>20</w:t>
      </w:r>
      <w:r w:rsidR="00CF709C" w:rsidRPr="00566ACA">
        <w:rPr>
          <w:rFonts w:ascii="Arial" w:hAnsi="Arial" w:cs="Arial"/>
          <w:bCs/>
          <w:noProof/>
          <w:color w:val="000000"/>
          <w:sz w:val="20"/>
          <w:szCs w:val="20"/>
          <w:lang w:eastAsia="en-US"/>
        </w:rPr>
        <w:fldChar w:fldCharType="end"/>
      </w:r>
      <w:r w:rsidR="00CF709C" w:rsidRPr="00566ACA">
        <w:rPr>
          <w:rFonts w:ascii="Arial" w:hAnsi="Arial" w:cs="Arial"/>
          <w:bCs/>
          <w:color w:val="000000"/>
          <w:sz w:val="20"/>
          <w:szCs w:val="20"/>
          <w:lang w:eastAsia="en-US"/>
        </w:rPr>
        <w:t xml:space="preserve">: </w:t>
      </w:r>
      <w:r w:rsidR="00CF709C" w:rsidRPr="00566ACA">
        <w:rPr>
          <w:rFonts w:ascii="Arial" w:eastAsia="Arial" w:hAnsi="Arial" w:cs="Arial"/>
          <w:color w:val="000000"/>
          <w:sz w:val="20"/>
          <w:szCs w:val="20"/>
          <w:lang w:eastAsia="en-US"/>
        </w:rPr>
        <w:t>Kmetijske površine namenjene ekološkemu kmetovanju</w:t>
      </w:r>
    </w:p>
    <w:p w14:paraId="511744CD" w14:textId="4C5B8A28" w:rsidR="00DA6FC0" w:rsidRPr="004F00ED" w:rsidRDefault="006C44D4" w:rsidP="00DA6FC0">
      <w:pPr>
        <w:rPr>
          <w:rFonts w:ascii="Arial" w:hAnsi="Arial" w:cs="Arial"/>
          <w:sz w:val="20"/>
          <w:szCs w:val="20"/>
        </w:rPr>
      </w:pPr>
      <w:r w:rsidRPr="00DA6FC0">
        <w:rPr>
          <w:noProof/>
        </w:rPr>
        <w:drawing>
          <wp:inline distT="0" distB="0" distL="0" distR="0" wp14:anchorId="1FB6ECE5" wp14:editId="4BC7D5A2">
            <wp:extent cx="5848350" cy="1211580"/>
            <wp:effectExtent l="0" t="0" r="0" b="0"/>
            <wp:docPr id="21" name="Slika 2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8350" cy="1211580"/>
                    </a:xfrm>
                    <a:prstGeom prst="rect">
                      <a:avLst/>
                    </a:prstGeom>
                    <a:noFill/>
                    <a:ln>
                      <a:noFill/>
                    </a:ln>
                  </pic:spPr>
                </pic:pic>
              </a:graphicData>
            </a:graphic>
          </wp:inline>
        </w:drawing>
      </w:r>
    </w:p>
    <w:p w14:paraId="04B73ED3" w14:textId="77777777" w:rsidR="00F00AC8" w:rsidRPr="00F00AC8" w:rsidRDefault="00F00AC8" w:rsidP="00566ACA">
      <w:pPr>
        <w:rPr>
          <w:rFonts w:ascii="Arial" w:eastAsia="Calibri" w:hAnsi="Arial" w:cs="Arial"/>
          <w:sz w:val="16"/>
          <w:szCs w:val="16"/>
        </w:rPr>
      </w:pPr>
      <w:r w:rsidRPr="00F00AC8">
        <w:rPr>
          <w:rFonts w:ascii="Arial" w:eastAsia="Calibri" w:hAnsi="Arial" w:cs="Arial"/>
          <w:noProof/>
          <w:sz w:val="16"/>
          <w:szCs w:val="16"/>
          <w:lang w:eastAsia="sl-SI"/>
        </w:rPr>
        <w:t xml:space="preserve">Vir: </w:t>
      </w:r>
      <w:r>
        <w:rPr>
          <w:rFonts w:ascii="Arial" w:eastAsia="Calibri" w:hAnsi="Arial" w:cs="Arial"/>
          <w:noProof/>
          <w:sz w:val="16"/>
          <w:szCs w:val="16"/>
          <w:lang w:eastAsia="sl-SI"/>
        </w:rPr>
        <w:t>D</w:t>
      </w:r>
      <w:r w:rsidRPr="00F00AC8">
        <w:rPr>
          <w:rFonts w:ascii="Arial" w:eastAsia="Calibri" w:hAnsi="Arial" w:cs="Arial"/>
          <w:sz w:val="16"/>
          <w:szCs w:val="16"/>
        </w:rPr>
        <w:t>ashboard</w:t>
      </w:r>
      <w:r>
        <w:rPr>
          <w:rFonts w:ascii="Arial" w:eastAsia="Calibri" w:hAnsi="Arial" w:cs="Arial"/>
          <w:sz w:val="16"/>
          <w:szCs w:val="16"/>
        </w:rPr>
        <w:t xml:space="preserve">: </w:t>
      </w:r>
      <w:r w:rsidR="00BA0044" w:rsidRPr="00BA0044">
        <w:rPr>
          <w:rFonts w:ascii="Arial" w:eastAsia="Calibri" w:hAnsi="Arial" w:cs="Arial"/>
          <w:sz w:val="16"/>
          <w:szCs w:val="16"/>
        </w:rPr>
        <w:t>https://agridata.ec.europa.eu/extensions/DashboardIndicators/DataExplorer.html</w:t>
      </w:r>
      <w:r w:rsidRPr="00F00AC8">
        <w:rPr>
          <w:rFonts w:ascii="Arial" w:eastAsia="Calibri" w:hAnsi="Arial" w:cs="Arial"/>
          <w:sz w:val="16"/>
          <w:szCs w:val="16"/>
        </w:rPr>
        <w:t xml:space="preserve"> in MKGP</w:t>
      </w:r>
      <w:r>
        <w:rPr>
          <w:rFonts w:ascii="Arial" w:eastAsia="Calibri" w:hAnsi="Arial" w:cs="Arial"/>
          <w:sz w:val="16"/>
          <w:szCs w:val="16"/>
        </w:rPr>
        <w:t xml:space="preserve">: </w:t>
      </w:r>
      <w:r w:rsidR="00BA0044" w:rsidRPr="00BA0044">
        <w:rPr>
          <w:rFonts w:ascii="Arial" w:eastAsia="Calibri" w:hAnsi="Arial" w:cs="Arial"/>
          <w:sz w:val="16"/>
          <w:szCs w:val="16"/>
        </w:rPr>
        <w:t>https://www.gov.si/teme/ekoloska-pridelava/</w:t>
      </w:r>
    </w:p>
    <w:p w14:paraId="04F1C9AC" w14:textId="77777777" w:rsidR="0054118C" w:rsidRPr="00C866E4" w:rsidRDefault="0054118C" w:rsidP="006B1DF4">
      <w:pPr>
        <w:pStyle w:val="Naslov3"/>
        <w:numPr>
          <w:ilvl w:val="2"/>
          <w:numId w:val="44"/>
        </w:numPr>
        <w:spacing w:before="10pt" w:after="10pt" w:line="18pt" w:lineRule="auto"/>
        <w:ind w:start="28.35pt" w:hanging="28.35pt"/>
        <w:rPr>
          <w:color w:val="auto"/>
          <w:sz w:val="20"/>
          <w:lang w:eastAsia="sl-SI"/>
        </w:rPr>
      </w:pPr>
      <w:bookmarkStart w:id="101" w:name="_Toc38618830"/>
      <w:bookmarkStart w:id="102" w:name="_Toc38619042"/>
      <w:bookmarkStart w:id="103" w:name="_Toc42258546"/>
      <w:bookmarkStart w:id="104" w:name="_Toc55990412"/>
      <w:r w:rsidRPr="00C866E4">
        <w:rPr>
          <w:color w:val="auto"/>
          <w:sz w:val="20"/>
          <w:lang w:eastAsia="sl-SI"/>
        </w:rPr>
        <w:lastRenderedPageBreak/>
        <w:t>Zelena komponenta v okviru neposrednih plačil</w:t>
      </w:r>
      <w:bookmarkEnd w:id="101"/>
      <w:bookmarkEnd w:id="102"/>
      <w:bookmarkEnd w:id="103"/>
      <w:bookmarkEnd w:id="104"/>
    </w:p>
    <w:p w14:paraId="4AD2749F" w14:textId="77777777" w:rsidR="0054118C" w:rsidRPr="00981E92" w:rsidRDefault="0054118C" w:rsidP="00981E92">
      <w:pPr>
        <w:spacing w:before="10pt" w:line="18pt" w:lineRule="auto"/>
        <w:rPr>
          <w:rFonts w:ascii="Arial" w:hAnsi="Arial" w:cs="Arial"/>
          <w:sz w:val="20"/>
          <w:szCs w:val="20"/>
          <w:lang w:eastAsia="sl-SI"/>
        </w:rPr>
      </w:pPr>
      <w:r w:rsidRPr="00981E92">
        <w:rPr>
          <w:rFonts w:ascii="Arial" w:hAnsi="Arial" w:cs="Arial"/>
          <w:sz w:val="20"/>
          <w:szCs w:val="20"/>
          <w:lang w:eastAsia="sl-SI"/>
        </w:rPr>
        <w:t xml:space="preserve">Obvezna zelena komponenta v okviru neposrednih plačil, za katero </w:t>
      </w:r>
      <w:r w:rsidR="00DA6FC0">
        <w:rPr>
          <w:rFonts w:ascii="Arial" w:hAnsi="Arial" w:cs="Arial"/>
          <w:sz w:val="20"/>
          <w:szCs w:val="20"/>
          <w:lang w:eastAsia="sl-SI"/>
        </w:rPr>
        <w:t>KMG</w:t>
      </w:r>
      <w:r w:rsidRPr="00981E92">
        <w:rPr>
          <w:rFonts w:ascii="Arial" w:hAnsi="Arial" w:cs="Arial"/>
          <w:sz w:val="20"/>
          <w:szCs w:val="20"/>
          <w:lang w:eastAsia="sl-SI"/>
        </w:rPr>
        <w:t xml:space="preserve"> prejemajo plačilo za zeleno komponento, se izvaja tako, da morajo vsa KMG, ki uveljavljajo osnovno plačilo, zagotoviti kmetijske prakse, ki ugodno vplivajo na podnebje in okolje. Za to plačilo je namenjenih 30 % ovojnice za neposredna plačila, njegova vrednost pa predstavlja </w:t>
      </w:r>
      <w:r w:rsidR="00CB000E">
        <w:rPr>
          <w:rFonts w:ascii="Arial" w:hAnsi="Arial" w:cs="Arial"/>
          <w:sz w:val="20"/>
          <w:szCs w:val="20"/>
          <w:lang w:eastAsia="sl-SI"/>
        </w:rPr>
        <w:t>okoli</w:t>
      </w:r>
      <w:r w:rsidRPr="00981E92">
        <w:rPr>
          <w:rFonts w:ascii="Arial" w:hAnsi="Arial" w:cs="Arial"/>
          <w:sz w:val="20"/>
          <w:szCs w:val="20"/>
          <w:lang w:eastAsia="sl-SI"/>
        </w:rPr>
        <w:t xml:space="preserve"> 56 % osnovnega plačila, do katerega je upravičeno posamezno KMG. Katero obvezno prakso mora izvajati posamezno KMG, je odvisno od obsega in vrste njegovih kmetijskih površin, in sicer:</w:t>
      </w:r>
    </w:p>
    <w:p w14:paraId="06D0C6E4" w14:textId="77777777" w:rsidR="0054118C" w:rsidRPr="00981E92" w:rsidRDefault="0054118C" w:rsidP="00C9680E">
      <w:pPr>
        <w:numPr>
          <w:ilvl w:val="0"/>
          <w:numId w:val="26"/>
        </w:numPr>
        <w:spacing w:line="18pt" w:lineRule="auto"/>
        <w:ind w:start="18pt"/>
        <w:rPr>
          <w:rFonts w:ascii="Arial" w:hAnsi="Arial" w:cs="Arial"/>
          <w:sz w:val="20"/>
          <w:szCs w:val="20"/>
          <w:lang w:eastAsia="sl-SI"/>
        </w:rPr>
      </w:pPr>
      <w:r w:rsidRPr="00981E92">
        <w:rPr>
          <w:rFonts w:ascii="Arial" w:hAnsi="Arial" w:cs="Arial"/>
          <w:sz w:val="20"/>
          <w:szCs w:val="20"/>
          <w:lang w:eastAsia="sl-SI"/>
        </w:rPr>
        <w:t xml:space="preserve">Diverzifikacija kmetijskih rastlin je obvezna za približno 3.100 KMG, ki imajo več kot 10 ha ornih zemljišč. To pomeni, da se diverzifikacija kot ukrep proti monokulturam izvaja na 86.000 ha ornih zemljišč </w:t>
      </w:r>
      <w:r w:rsidR="00DE4657">
        <w:rPr>
          <w:rFonts w:ascii="Arial" w:hAnsi="Arial" w:cs="Arial"/>
          <w:sz w:val="20"/>
          <w:szCs w:val="20"/>
          <w:lang w:eastAsia="sl-SI"/>
        </w:rPr>
        <w:t>oz.</w:t>
      </w:r>
      <w:r w:rsidRPr="00981E92">
        <w:rPr>
          <w:rFonts w:ascii="Arial" w:hAnsi="Arial" w:cs="Arial"/>
          <w:sz w:val="20"/>
          <w:szCs w:val="20"/>
          <w:lang w:eastAsia="sl-SI"/>
        </w:rPr>
        <w:t xml:space="preserve"> na okoli 50 % vseh ornih zemljišč, za katere se u</w:t>
      </w:r>
      <w:r w:rsidR="00CF709C" w:rsidRPr="00981E92">
        <w:rPr>
          <w:rFonts w:ascii="Arial" w:hAnsi="Arial" w:cs="Arial"/>
          <w:sz w:val="20"/>
          <w:szCs w:val="20"/>
          <w:lang w:eastAsia="sl-SI"/>
        </w:rPr>
        <w:t>veljavljajo neposredna plačila.</w:t>
      </w:r>
    </w:p>
    <w:p w14:paraId="126AC51D" w14:textId="77777777" w:rsidR="0054118C" w:rsidRPr="00981E92" w:rsidRDefault="0054118C" w:rsidP="00981E92">
      <w:pPr>
        <w:numPr>
          <w:ilvl w:val="0"/>
          <w:numId w:val="26"/>
        </w:numPr>
        <w:spacing w:after="10pt" w:line="18pt" w:lineRule="auto"/>
        <w:ind w:start="17.85pt" w:hanging="17.85pt"/>
        <w:rPr>
          <w:rFonts w:ascii="Arial" w:hAnsi="Arial" w:cs="Arial"/>
          <w:sz w:val="20"/>
          <w:szCs w:val="20"/>
          <w:lang w:eastAsia="sl-SI"/>
        </w:rPr>
      </w:pPr>
      <w:r w:rsidRPr="00981E92">
        <w:rPr>
          <w:rFonts w:ascii="Arial" w:hAnsi="Arial" w:cs="Arial"/>
          <w:sz w:val="20"/>
          <w:szCs w:val="20"/>
          <w:lang w:eastAsia="sl-SI"/>
        </w:rPr>
        <w:t xml:space="preserve">Od teh 3.100 KMG je 1.800 KMG obveznih zagotavljati tudi površine z ekološkim pomenom, na katerih velja prepoved uporabe FFS, kar znese </w:t>
      </w:r>
      <w:r w:rsidR="00CB000E">
        <w:rPr>
          <w:rFonts w:ascii="Arial" w:hAnsi="Arial" w:cs="Arial"/>
          <w:sz w:val="20"/>
          <w:szCs w:val="20"/>
          <w:lang w:eastAsia="sl-SI"/>
        </w:rPr>
        <w:t>okoli</w:t>
      </w:r>
      <w:r w:rsidRPr="00981E92">
        <w:rPr>
          <w:rFonts w:ascii="Arial" w:hAnsi="Arial" w:cs="Arial"/>
          <w:sz w:val="20"/>
          <w:szCs w:val="20"/>
          <w:lang w:eastAsia="sl-SI"/>
        </w:rPr>
        <w:t xml:space="preserve"> 5.700 ha </w:t>
      </w:r>
      <w:r w:rsidR="00DE4657">
        <w:rPr>
          <w:rFonts w:ascii="Arial" w:hAnsi="Arial" w:cs="Arial"/>
          <w:sz w:val="20"/>
          <w:szCs w:val="20"/>
          <w:lang w:eastAsia="sl-SI"/>
        </w:rPr>
        <w:t>oz.</w:t>
      </w:r>
      <w:r w:rsidRPr="00981E92">
        <w:rPr>
          <w:rFonts w:ascii="Arial" w:hAnsi="Arial" w:cs="Arial"/>
          <w:sz w:val="20"/>
          <w:szCs w:val="20"/>
          <w:lang w:eastAsia="sl-SI"/>
        </w:rPr>
        <w:t xml:space="preserve"> </w:t>
      </w:r>
      <w:r w:rsidR="00CB000E">
        <w:rPr>
          <w:rFonts w:ascii="Arial" w:hAnsi="Arial" w:cs="Arial"/>
          <w:sz w:val="20"/>
          <w:szCs w:val="20"/>
          <w:lang w:eastAsia="sl-SI"/>
        </w:rPr>
        <w:t>okoli</w:t>
      </w:r>
      <w:r w:rsidRPr="00981E92">
        <w:rPr>
          <w:rFonts w:ascii="Arial" w:hAnsi="Arial" w:cs="Arial"/>
          <w:sz w:val="20"/>
          <w:szCs w:val="20"/>
          <w:lang w:eastAsia="sl-SI"/>
        </w:rPr>
        <w:t xml:space="preserve"> 3,5 % vseh ornih zemljišč, za katere se uveljavljajo neposredna plačila. Izmed možnih oblik površin z ekološkim pomenom prevladujejo površine z rastlinami, ki vežejo dušik.</w:t>
      </w:r>
    </w:p>
    <w:p w14:paraId="2518AA6D" w14:textId="77777777" w:rsidR="00CF709C" w:rsidRPr="00981E92" w:rsidRDefault="00CF709C" w:rsidP="00981E92">
      <w:pPr>
        <w:spacing w:before="10pt" w:after="10pt" w:line="18pt" w:lineRule="auto"/>
        <w:rPr>
          <w:rFonts w:ascii="Arial" w:eastAsia="Arial" w:hAnsi="Arial" w:cs="Arial"/>
          <w:color w:val="000000"/>
          <w:sz w:val="20"/>
          <w:szCs w:val="20"/>
          <w:lang w:eastAsia="en-US"/>
        </w:rPr>
      </w:pPr>
      <w:r w:rsidRPr="00981E92">
        <w:rPr>
          <w:rFonts w:ascii="Arial" w:eastAsia="Arial" w:hAnsi="Arial" w:cs="Arial"/>
          <w:sz w:val="20"/>
          <w:szCs w:val="20"/>
          <w:lang w:eastAsia="en-US"/>
        </w:rPr>
        <w:t>Iz raziskave »Analitične podpore za večjo učinkovitost in ciljnost kmetijske politike do okolja in narave v Sloveniji«</w:t>
      </w:r>
      <w:r w:rsidR="00566ACA">
        <w:rPr>
          <w:rFonts w:ascii="Arial" w:eastAsia="Arial" w:hAnsi="Arial" w:cs="Arial"/>
          <w:sz w:val="20"/>
          <w:szCs w:val="20"/>
          <w:lang w:eastAsia="en-US"/>
        </w:rPr>
        <w:t xml:space="preserve"> (Udovč in sod., 2019)</w:t>
      </w:r>
      <w:r w:rsidRPr="00566ACA">
        <w:rPr>
          <w:rFonts w:ascii="Arial" w:eastAsia="Arial" w:hAnsi="Arial" w:cs="Arial"/>
          <w:color w:val="000000"/>
          <w:lang w:eastAsia="en-US"/>
        </w:rPr>
        <w:t xml:space="preserve"> </w:t>
      </w:r>
      <w:r w:rsidRPr="00981E92">
        <w:rPr>
          <w:rFonts w:ascii="Arial" w:eastAsia="Arial" w:hAnsi="Arial" w:cs="Arial"/>
          <w:color w:val="000000"/>
          <w:sz w:val="20"/>
          <w:szCs w:val="20"/>
          <w:lang w:eastAsia="en-US"/>
        </w:rPr>
        <w:t>izhaja, da se kmetijska politika problema varstva narave in okolja loteva s širokim spektrom ukrepov, predvsem s kmetijsko-okoljskimi ukrepi in sistemom navzkrižne skladnosti. Kmetijska politika z razpršeno strukturo ukrepov na tem področju je imela določene pozitivne učinke. Udovč in sod.</w:t>
      </w:r>
      <w:r w:rsidR="00C56DB4">
        <w:rPr>
          <w:rFonts w:ascii="Arial" w:eastAsia="Arial" w:hAnsi="Arial" w:cs="Arial"/>
          <w:color w:val="000000"/>
          <w:sz w:val="20"/>
          <w:szCs w:val="20"/>
          <w:lang w:eastAsia="en-US"/>
        </w:rPr>
        <w:t xml:space="preserve"> </w:t>
      </w:r>
      <w:r w:rsidRPr="00981E92">
        <w:rPr>
          <w:rFonts w:ascii="Arial" w:eastAsia="Arial" w:hAnsi="Arial" w:cs="Arial"/>
          <w:color w:val="000000"/>
          <w:sz w:val="20"/>
          <w:szCs w:val="20"/>
          <w:lang w:eastAsia="en-US"/>
        </w:rPr>
        <w:t>(2019) predlagajo, da je pri vpisu ukrepa KOPOP treba zasnovo izključno prostovoljnega pristopa na podlagi interesa posameznika nadgraditi v smeri, da se doseže izvajanje ukrepa na prostorskih enotah</w:t>
      </w:r>
      <w:r w:rsidR="00074984" w:rsidRPr="00981E92">
        <w:rPr>
          <w:rFonts w:ascii="Arial" w:eastAsia="Arial" w:hAnsi="Arial" w:cs="Arial"/>
          <w:color w:val="000000"/>
          <w:sz w:val="20"/>
          <w:szCs w:val="20"/>
          <w:lang w:eastAsia="en-US"/>
        </w:rPr>
        <w:t>,</w:t>
      </w:r>
      <w:r w:rsidRPr="00981E92">
        <w:rPr>
          <w:rFonts w:ascii="Arial" w:eastAsia="Arial" w:hAnsi="Arial" w:cs="Arial"/>
          <w:color w:val="000000"/>
          <w:sz w:val="20"/>
          <w:szCs w:val="20"/>
          <w:lang w:eastAsia="en-US"/>
        </w:rPr>
        <w:t xml:space="preserve"> za katere se lahko pričakuje, da bodo omogočile doseganje zastavljenih ciljev. Izključno individualna prostovoljnost pri vpisu ukrepa KOPOP je smiselna le, če je shema KOPOP ustrezno zasnovana in plačila ustrezno visoka. Ob enem pa je treba vedeti, da je stimuliranje lastnikov za vpis ukrepa zgolj z visokim plačilom pri neustrezno zasnovani shemi</w:t>
      </w:r>
      <w:r w:rsidR="00074984" w:rsidRPr="00981E92">
        <w:rPr>
          <w:rFonts w:ascii="Arial" w:eastAsia="Arial" w:hAnsi="Arial" w:cs="Arial"/>
          <w:color w:val="000000"/>
          <w:sz w:val="20"/>
          <w:szCs w:val="20"/>
          <w:lang w:eastAsia="en-US"/>
        </w:rPr>
        <w:t>,</w:t>
      </w:r>
      <w:r w:rsidRPr="00981E92">
        <w:rPr>
          <w:rFonts w:ascii="Arial" w:eastAsia="Arial" w:hAnsi="Arial" w:cs="Arial"/>
          <w:color w:val="000000"/>
          <w:sz w:val="20"/>
          <w:szCs w:val="20"/>
          <w:lang w:eastAsia="en-US"/>
        </w:rPr>
        <w:t xml:space="preserve"> negospodarno ali celo škodljivo. Glede na priporočilo iz naknadnega vrednotenja PRP 2007–2013</w:t>
      </w:r>
      <w:r w:rsidR="00FF51A8">
        <w:rPr>
          <w:rFonts w:ascii="Arial" w:eastAsia="Arial" w:hAnsi="Arial" w:cs="Arial"/>
          <w:color w:val="000000"/>
          <w:sz w:val="20"/>
          <w:szCs w:val="20"/>
          <w:lang w:eastAsia="en-US"/>
        </w:rPr>
        <w:t xml:space="preserve"> (OIKOS, 2017)</w:t>
      </w:r>
      <w:r w:rsidRPr="00981E92">
        <w:rPr>
          <w:rFonts w:ascii="Arial" w:eastAsia="Arial" w:hAnsi="Arial" w:cs="Arial"/>
          <w:color w:val="000000"/>
          <w:sz w:val="20"/>
          <w:szCs w:val="20"/>
          <w:lang w:eastAsia="en-US"/>
        </w:rPr>
        <w:t xml:space="preserve"> se naj za vsak podukrep vzpostavi kontrolna skupina </w:t>
      </w:r>
      <w:r w:rsidR="00DE4657">
        <w:rPr>
          <w:rFonts w:ascii="Arial" w:eastAsia="Arial" w:hAnsi="Arial" w:cs="Arial"/>
          <w:color w:val="000000"/>
          <w:sz w:val="20"/>
          <w:szCs w:val="20"/>
          <w:lang w:eastAsia="en-US"/>
        </w:rPr>
        <w:t>oz.</w:t>
      </w:r>
      <w:r w:rsidRPr="00981E92">
        <w:rPr>
          <w:rFonts w:ascii="Arial" w:eastAsia="Arial" w:hAnsi="Arial" w:cs="Arial"/>
          <w:color w:val="000000"/>
          <w:sz w:val="20"/>
          <w:szCs w:val="20"/>
          <w:lang w:eastAsia="en-US"/>
        </w:rPr>
        <w:t xml:space="preserve"> kontrolno območje, na katerem bo možno slediti učinkom izvajanja podukrepov, torej spremljati razliko v stanju ključnih parametrov (npr. kakovosti tal, kakovosti vode, populacij ciljnih rastlinskih ali živalskih vrst) med površinami, vključenimi v posamezen podukrep in okoliškimi površinami, kjer se ukrep ne izvaja, kar bo dalo podlago za odločanje o morebitnih prilagoditvah izvajanja podukrepov.</w:t>
      </w:r>
    </w:p>
    <w:p w14:paraId="3E4ED69D" w14:textId="77777777" w:rsidR="00CF709C" w:rsidRPr="00981E92" w:rsidRDefault="00CF709C" w:rsidP="00981E92">
      <w:pPr>
        <w:pStyle w:val="Bodytext90"/>
        <w:shd w:val="clear" w:color="auto" w:fill="auto"/>
        <w:spacing w:before="10pt" w:after="0pt" w:line="18pt" w:lineRule="auto"/>
        <w:rPr>
          <w:rFonts w:ascii="Arial" w:eastAsia="Arial" w:hAnsi="Arial" w:cs="Arial"/>
          <w:color w:val="000000"/>
          <w:sz w:val="20"/>
          <w:szCs w:val="20"/>
          <w:lang w:eastAsia="en-US"/>
        </w:rPr>
      </w:pPr>
      <w:r w:rsidRPr="00981E92">
        <w:rPr>
          <w:rFonts w:ascii="Arial" w:eastAsia="Arial" w:hAnsi="Arial" w:cs="Arial"/>
          <w:color w:val="000000"/>
          <w:sz w:val="20"/>
          <w:szCs w:val="20"/>
          <w:lang w:eastAsia="en-US"/>
        </w:rPr>
        <w:t>Novo oblikovana shema ukrepa KOPOP mora tako vključevati:</w:t>
      </w:r>
    </w:p>
    <w:p w14:paraId="718C15A8" w14:textId="77777777" w:rsidR="00CF709C" w:rsidRPr="00981E92" w:rsidRDefault="00CF709C" w:rsidP="00CB000E">
      <w:pPr>
        <w:pStyle w:val="Bodytext90"/>
        <w:numPr>
          <w:ilvl w:val="0"/>
          <w:numId w:val="40"/>
        </w:numPr>
        <w:shd w:val="clear" w:color="auto" w:fill="auto"/>
        <w:tabs>
          <w:tab w:val="start" w:pos="15.45pt"/>
        </w:tabs>
        <w:spacing w:after="0pt" w:line="18pt" w:lineRule="auto"/>
        <w:rPr>
          <w:rFonts w:ascii="Arial" w:eastAsia="Arial" w:hAnsi="Arial" w:cs="Arial"/>
          <w:color w:val="000000"/>
          <w:sz w:val="20"/>
          <w:szCs w:val="20"/>
          <w:lang w:eastAsia="en-US"/>
        </w:rPr>
      </w:pPr>
      <w:r w:rsidRPr="00981E92">
        <w:rPr>
          <w:rFonts w:ascii="Arial" w:eastAsia="Arial" w:hAnsi="Arial" w:cs="Arial"/>
          <w:color w:val="000000"/>
          <w:sz w:val="20"/>
          <w:szCs w:val="20"/>
          <w:lang w:eastAsia="en-US"/>
        </w:rPr>
        <w:t>vsebinsko prenovo:</w:t>
      </w:r>
    </w:p>
    <w:p w14:paraId="2627B8F5" w14:textId="77777777" w:rsidR="00CF709C" w:rsidRPr="00981E92" w:rsidRDefault="00CF709C" w:rsidP="004F00ED">
      <w:pPr>
        <w:pStyle w:val="Bodytext90"/>
        <w:numPr>
          <w:ilvl w:val="0"/>
          <w:numId w:val="43"/>
        </w:numPr>
        <w:shd w:val="clear" w:color="auto" w:fill="auto"/>
        <w:tabs>
          <w:tab w:val="start" w:pos="34.45pt"/>
        </w:tabs>
        <w:spacing w:after="10pt" w:line="18pt" w:lineRule="auto"/>
        <w:ind w:start="35.70pt"/>
        <w:rPr>
          <w:rFonts w:ascii="Arial" w:eastAsia="Arial" w:hAnsi="Arial" w:cs="Arial"/>
          <w:color w:val="000000"/>
          <w:sz w:val="20"/>
          <w:szCs w:val="20"/>
          <w:lang w:eastAsia="en-US"/>
        </w:rPr>
      </w:pPr>
      <w:r w:rsidRPr="00981E92">
        <w:rPr>
          <w:rFonts w:ascii="Arial" w:eastAsia="Arial" w:hAnsi="Arial" w:cs="Arial"/>
          <w:color w:val="000000"/>
          <w:sz w:val="20"/>
          <w:szCs w:val="20"/>
          <w:lang w:eastAsia="en-US"/>
        </w:rPr>
        <w:t>več ukrepov;</w:t>
      </w:r>
    </w:p>
    <w:p w14:paraId="5CEF4A45" w14:textId="77777777" w:rsidR="00CF709C" w:rsidRPr="00981E92" w:rsidRDefault="00CF709C" w:rsidP="004F00ED">
      <w:pPr>
        <w:pStyle w:val="Bodytext90"/>
        <w:numPr>
          <w:ilvl w:val="0"/>
          <w:numId w:val="43"/>
        </w:numPr>
        <w:shd w:val="clear" w:color="auto" w:fill="auto"/>
        <w:tabs>
          <w:tab w:val="start" w:pos="34.45pt"/>
        </w:tabs>
        <w:spacing w:after="10pt" w:line="18pt" w:lineRule="auto"/>
        <w:ind w:start="35.70pt"/>
        <w:rPr>
          <w:rFonts w:ascii="Arial" w:eastAsia="Arial" w:hAnsi="Arial" w:cs="Arial"/>
          <w:color w:val="000000"/>
          <w:sz w:val="20"/>
          <w:szCs w:val="20"/>
          <w:lang w:eastAsia="en-US"/>
        </w:rPr>
      </w:pPr>
      <w:r w:rsidRPr="00981E92">
        <w:rPr>
          <w:rFonts w:ascii="Arial" w:eastAsia="Arial" w:hAnsi="Arial" w:cs="Arial"/>
          <w:color w:val="000000"/>
          <w:sz w:val="20"/>
          <w:szCs w:val="20"/>
          <w:lang w:eastAsia="en-US"/>
        </w:rPr>
        <w:t xml:space="preserve">vsebinsko jih ne vezati na posamezne vrste kot doslej (npr. ukrep za ptice vlažnih travnikov – VTR, za izbrane vrste metuljev – STE, MET), temveč na tipe vegetacije, npr. ukrep za oligotrofne suhe/mokrotne travnike, ukrep za mezotrofne suhe/vlažne travnike, ukrep za visoka steblikovja, ukrep za nizka barja, ukrep za visoko šašje, ali skupine problematičnih </w:t>
      </w:r>
      <w:r w:rsidRPr="00981E92">
        <w:rPr>
          <w:rFonts w:ascii="Arial" w:eastAsia="Arial" w:hAnsi="Arial" w:cs="Arial"/>
          <w:color w:val="000000"/>
          <w:sz w:val="20"/>
          <w:szCs w:val="20"/>
          <w:lang w:eastAsia="en-US"/>
        </w:rPr>
        <w:lastRenderedPageBreak/>
        <w:t>vplivov (npr. skupaj za vode in tla)</w:t>
      </w:r>
      <w:r w:rsidR="00050EFC">
        <w:rPr>
          <w:rFonts w:ascii="Arial" w:eastAsia="Arial" w:hAnsi="Arial" w:cs="Arial"/>
          <w:color w:val="000000"/>
          <w:sz w:val="20"/>
          <w:szCs w:val="20"/>
          <w:lang w:eastAsia="en-US"/>
        </w:rPr>
        <w:t>;</w:t>
      </w:r>
    </w:p>
    <w:p w14:paraId="63012CE7" w14:textId="77777777" w:rsidR="00CF709C" w:rsidRPr="00981E92" w:rsidRDefault="00CF709C" w:rsidP="004F00ED">
      <w:pPr>
        <w:pStyle w:val="Bodytext90"/>
        <w:numPr>
          <w:ilvl w:val="0"/>
          <w:numId w:val="43"/>
        </w:numPr>
        <w:shd w:val="clear" w:color="auto" w:fill="auto"/>
        <w:tabs>
          <w:tab w:val="start" w:pos="34.45pt"/>
        </w:tabs>
        <w:spacing w:after="10pt" w:line="18pt" w:lineRule="auto"/>
        <w:ind w:start="35.70pt"/>
        <w:rPr>
          <w:rFonts w:ascii="Arial" w:eastAsia="Arial" w:hAnsi="Arial" w:cs="Arial"/>
          <w:color w:val="000000"/>
          <w:sz w:val="20"/>
          <w:szCs w:val="20"/>
          <w:lang w:eastAsia="en-US"/>
        </w:rPr>
      </w:pPr>
      <w:r w:rsidRPr="00981E92">
        <w:rPr>
          <w:rFonts w:ascii="Arial" w:eastAsia="Arial" w:hAnsi="Arial" w:cs="Arial"/>
          <w:color w:val="000000"/>
          <w:sz w:val="20"/>
          <w:szCs w:val="20"/>
          <w:lang w:eastAsia="en-US"/>
        </w:rPr>
        <w:t>uvesti prepovedi (odvisno od tipa vegetacije): osuševanje, gnojenje, paša, preoravanje, požiganje, uporaba FFS, dosejavanje s tržnimi travnimi mešanicami;</w:t>
      </w:r>
    </w:p>
    <w:p w14:paraId="3F249314" w14:textId="77777777" w:rsidR="00CF709C" w:rsidRPr="00981E92" w:rsidRDefault="00CF709C" w:rsidP="00CB000E">
      <w:pPr>
        <w:pStyle w:val="Bodytext90"/>
        <w:numPr>
          <w:ilvl w:val="0"/>
          <w:numId w:val="40"/>
        </w:numPr>
        <w:shd w:val="clear" w:color="auto" w:fill="auto"/>
        <w:tabs>
          <w:tab w:val="start" w:pos="16.40pt"/>
        </w:tabs>
        <w:spacing w:after="0pt" w:line="18pt" w:lineRule="auto"/>
        <w:rPr>
          <w:rFonts w:ascii="Arial" w:eastAsia="Arial" w:hAnsi="Arial" w:cs="Arial"/>
          <w:color w:val="000000"/>
          <w:sz w:val="20"/>
          <w:szCs w:val="20"/>
          <w:lang w:eastAsia="en-US"/>
        </w:rPr>
      </w:pPr>
      <w:r w:rsidRPr="00981E92">
        <w:rPr>
          <w:rFonts w:ascii="Arial" w:eastAsia="Arial" w:hAnsi="Arial" w:cs="Arial"/>
          <w:color w:val="000000"/>
          <w:sz w:val="20"/>
          <w:szCs w:val="20"/>
          <w:lang w:eastAsia="en-US"/>
        </w:rPr>
        <w:t>prostorsko prenovo:</w:t>
      </w:r>
    </w:p>
    <w:p w14:paraId="792B3516" w14:textId="77777777" w:rsidR="00CF709C" w:rsidRPr="00981E92" w:rsidRDefault="00CF709C" w:rsidP="004F00ED">
      <w:pPr>
        <w:pStyle w:val="Bodytext90"/>
        <w:numPr>
          <w:ilvl w:val="0"/>
          <w:numId w:val="43"/>
        </w:numPr>
        <w:shd w:val="clear" w:color="auto" w:fill="auto"/>
        <w:tabs>
          <w:tab w:val="start" w:pos="34.45pt"/>
        </w:tabs>
        <w:spacing w:after="10pt" w:line="18pt" w:lineRule="auto"/>
        <w:ind w:start="35.70pt"/>
        <w:rPr>
          <w:rFonts w:ascii="Arial" w:eastAsia="Arial" w:hAnsi="Arial" w:cs="Arial"/>
          <w:color w:val="000000"/>
          <w:sz w:val="20"/>
          <w:szCs w:val="20"/>
          <w:lang w:eastAsia="en-US"/>
        </w:rPr>
      </w:pPr>
      <w:r w:rsidRPr="00981E92">
        <w:rPr>
          <w:rFonts w:ascii="Arial" w:eastAsia="Arial" w:hAnsi="Arial" w:cs="Arial"/>
          <w:color w:val="000000"/>
          <w:sz w:val="20"/>
          <w:szCs w:val="20"/>
          <w:lang w:eastAsia="en-US"/>
        </w:rPr>
        <w:t>vpis v ukrep mora biti mogoč na vseh ciljno primernih območjih (npr. traviščih v območjih Natura 2000) in tudi izven območij Natura 2000.</w:t>
      </w:r>
    </w:p>
    <w:p w14:paraId="09A0907F" w14:textId="77777777" w:rsidR="00CF709C" w:rsidRPr="00981E92" w:rsidRDefault="00CF709C" w:rsidP="00981E92">
      <w:pPr>
        <w:pStyle w:val="Bodytext90"/>
        <w:shd w:val="clear" w:color="auto" w:fill="auto"/>
        <w:spacing w:before="10pt" w:after="10pt" w:line="18pt" w:lineRule="auto"/>
        <w:rPr>
          <w:rFonts w:ascii="Arial" w:eastAsia="Arial" w:hAnsi="Arial" w:cs="Arial"/>
          <w:color w:val="000000"/>
          <w:sz w:val="20"/>
          <w:szCs w:val="20"/>
          <w:lang w:eastAsia="en-US"/>
        </w:rPr>
      </w:pPr>
      <w:r w:rsidRPr="00981E92">
        <w:rPr>
          <w:rFonts w:ascii="Arial" w:eastAsia="Arial" w:hAnsi="Arial" w:cs="Arial"/>
          <w:color w:val="000000"/>
          <w:sz w:val="20"/>
          <w:szCs w:val="20"/>
          <w:lang w:eastAsia="en-US"/>
        </w:rPr>
        <w:t>Ukrepi morajo poleg naslavljanja doseganja ciljnih vrednosti na področju narave in okolja, izdatneje naslavljati tudi pomanjkanje znanja, nezaupanje in včasih celo nestrpnost</w:t>
      </w:r>
      <w:r w:rsidRPr="00981E92">
        <w:rPr>
          <w:rFonts w:ascii="Arial" w:eastAsia="Arial" w:hAnsi="Arial" w:cs="Arial"/>
          <w:color w:val="FF0000"/>
          <w:sz w:val="20"/>
          <w:szCs w:val="20"/>
          <w:lang w:eastAsia="en-US"/>
        </w:rPr>
        <w:t xml:space="preserve"> </w:t>
      </w:r>
      <w:r w:rsidRPr="00981E92">
        <w:rPr>
          <w:rFonts w:ascii="Arial" w:eastAsia="Arial" w:hAnsi="Arial" w:cs="Arial"/>
          <w:color w:val="000000"/>
          <w:sz w:val="20"/>
          <w:szCs w:val="20"/>
          <w:lang w:eastAsia="en-US"/>
        </w:rPr>
        <w:t>med različnimi skupinami javnosti, stanovskimi združenji, vladnimi službami in zavodi. Samo s takim pristopom lahko realno pričakujemo, da bodo na novo zasnovani</w:t>
      </w:r>
      <w:r w:rsidR="00074984" w:rsidRPr="00981E92">
        <w:rPr>
          <w:rFonts w:ascii="Arial" w:eastAsia="Arial" w:hAnsi="Arial" w:cs="Arial"/>
          <w:color w:val="000000"/>
          <w:sz w:val="20"/>
          <w:szCs w:val="20"/>
          <w:lang w:eastAsia="en-US"/>
        </w:rPr>
        <w:t>,</w:t>
      </w:r>
      <w:r w:rsidRPr="00981E92">
        <w:rPr>
          <w:rFonts w:ascii="Arial" w:eastAsia="Arial" w:hAnsi="Arial" w:cs="Arial"/>
          <w:color w:val="000000"/>
          <w:sz w:val="20"/>
          <w:szCs w:val="20"/>
          <w:lang w:eastAsia="en-US"/>
        </w:rPr>
        <w:t xml:space="preserve"> ciljno usmerjeni ukrepi, tudi dejansko prinesli želene rezultate.</w:t>
      </w:r>
    </w:p>
    <w:p w14:paraId="6FD40338" w14:textId="77777777" w:rsidR="00CF709C" w:rsidRPr="00981E92" w:rsidRDefault="00CF709C" w:rsidP="00981E92">
      <w:pPr>
        <w:spacing w:before="10pt" w:after="10pt" w:line="18pt" w:lineRule="auto"/>
        <w:jc w:val="start"/>
        <w:rPr>
          <w:rFonts w:ascii="Arial" w:hAnsi="Arial" w:cs="Arial"/>
          <w:sz w:val="20"/>
          <w:szCs w:val="20"/>
          <w:lang w:eastAsia="sl-SI"/>
        </w:rPr>
      </w:pPr>
      <w:r w:rsidRPr="00981E92">
        <w:rPr>
          <w:rFonts w:ascii="Arial" w:eastAsia="Arial" w:hAnsi="Arial" w:cs="Arial"/>
          <w:color w:val="000000"/>
          <w:sz w:val="20"/>
          <w:szCs w:val="20"/>
          <w:lang w:eastAsia="en-US"/>
        </w:rPr>
        <w:t>Udovč in sod. (2019) ugotavljajo, da so g</w:t>
      </w:r>
      <w:r w:rsidRPr="00981E92">
        <w:rPr>
          <w:rFonts w:ascii="Arial" w:hAnsi="Arial" w:cs="Arial"/>
          <w:sz w:val="20"/>
          <w:szCs w:val="20"/>
        </w:rPr>
        <w:t>lavne vrzeli naslednje:</w:t>
      </w:r>
    </w:p>
    <w:p w14:paraId="338C6631" w14:textId="77777777" w:rsidR="00253D90" w:rsidRPr="00981E92" w:rsidRDefault="00253D90" w:rsidP="00981E92">
      <w:pPr>
        <w:pStyle w:val="Bodytext90"/>
        <w:shd w:val="clear" w:color="auto" w:fill="auto"/>
        <w:spacing w:before="10pt" w:after="10pt" w:line="18pt" w:lineRule="auto"/>
        <w:rPr>
          <w:rFonts w:ascii="Arial" w:eastAsia="Arial" w:hAnsi="Arial" w:cs="Arial"/>
          <w:b/>
          <w:sz w:val="20"/>
          <w:szCs w:val="20"/>
          <w:lang w:eastAsia="en-US"/>
        </w:rPr>
      </w:pPr>
      <w:r w:rsidRPr="00981E92">
        <w:rPr>
          <w:rFonts w:ascii="Arial" w:eastAsia="Arial" w:hAnsi="Arial" w:cs="Arial"/>
          <w:b/>
          <w:sz w:val="20"/>
          <w:szCs w:val="20"/>
          <w:lang w:eastAsia="en-US"/>
        </w:rPr>
        <w:t>V</w:t>
      </w:r>
      <w:r w:rsidR="00315682" w:rsidRPr="00981E92">
        <w:rPr>
          <w:rFonts w:ascii="Arial" w:eastAsia="Arial" w:hAnsi="Arial" w:cs="Arial"/>
          <w:b/>
          <w:sz w:val="20"/>
          <w:szCs w:val="20"/>
          <w:lang w:eastAsia="en-US"/>
        </w:rPr>
        <w:t>ode</w:t>
      </w:r>
      <w:r w:rsidRPr="00981E92">
        <w:rPr>
          <w:rFonts w:ascii="Arial" w:eastAsia="Arial" w:hAnsi="Arial" w:cs="Arial"/>
          <w:b/>
          <w:sz w:val="20"/>
          <w:szCs w:val="20"/>
          <w:lang w:eastAsia="en-US"/>
        </w:rPr>
        <w:t>:</w:t>
      </w:r>
    </w:p>
    <w:p w14:paraId="2C39408A" w14:textId="77777777" w:rsidR="00253D90" w:rsidRPr="00981E92" w:rsidRDefault="00253D90" w:rsidP="00981E92">
      <w:pPr>
        <w:pStyle w:val="Bodytext90"/>
        <w:shd w:val="clear" w:color="auto" w:fill="auto"/>
        <w:spacing w:before="10pt" w:after="10pt" w:line="18pt" w:lineRule="auto"/>
        <w:rPr>
          <w:rFonts w:ascii="Arial" w:eastAsia="Arial" w:hAnsi="Arial" w:cs="Arial"/>
          <w:sz w:val="20"/>
          <w:szCs w:val="20"/>
          <w:lang w:eastAsia="en-US"/>
        </w:rPr>
      </w:pPr>
      <w:r w:rsidRPr="00981E92">
        <w:rPr>
          <w:rFonts w:ascii="Arial" w:eastAsia="Arial" w:hAnsi="Arial" w:cs="Arial"/>
          <w:sz w:val="20"/>
          <w:szCs w:val="20"/>
          <w:lang w:eastAsia="en-US"/>
        </w:rPr>
        <w:t xml:space="preserve">Področje okolja iz vidika upravljanja voda je zelo raziskano. Veliko bolj je raziskano področje količine </w:t>
      </w:r>
      <w:r w:rsidR="00DE4657">
        <w:rPr>
          <w:rFonts w:ascii="Arial" w:eastAsia="Arial" w:hAnsi="Arial" w:cs="Arial"/>
          <w:sz w:val="20"/>
          <w:szCs w:val="20"/>
          <w:lang w:eastAsia="en-US"/>
        </w:rPr>
        <w:t>oz.</w:t>
      </w:r>
      <w:r w:rsidRPr="00981E92">
        <w:rPr>
          <w:rFonts w:ascii="Arial" w:eastAsia="Arial" w:hAnsi="Arial" w:cs="Arial"/>
          <w:sz w:val="20"/>
          <w:szCs w:val="20"/>
          <w:lang w:eastAsia="en-US"/>
        </w:rPr>
        <w:t xml:space="preserve"> bilance vode v vodnih telesih kot kakovosti. To je tudi razumljivo, saj je dejavnikov, ki vplivajo na kakovost vodnih teles več, prihajajo iz več različnih sektorjev in so prostorsko in časovno zelo razpršeni. Prav tako na kakovost vode vpliva cela vrsta parametrov kakovosti od fizikalnih, kemijskih do ekoloških. Zato ne čudi, da je področje nekoč rezervirano za hidrologe in geologe v zadnjih letih postalo zanimivo tudi za kmetijski sektor. Vrzeli v podatkih obstajajo, saj državni monitoring kakovosti voda v povprečju vzorči vodna telesa le štirikrat na leto in še to na omejenem številu vodnih teles in vzorčnih mest.</w:t>
      </w:r>
    </w:p>
    <w:p w14:paraId="2B6DC6B3" w14:textId="77777777" w:rsidR="00253D90" w:rsidRPr="00981E92" w:rsidRDefault="00253D90" w:rsidP="00981E92">
      <w:pPr>
        <w:pStyle w:val="Bodytext90"/>
        <w:shd w:val="clear" w:color="auto" w:fill="auto"/>
        <w:spacing w:before="10pt" w:after="10pt" w:line="18pt" w:lineRule="auto"/>
        <w:rPr>
          <w:rFonts w:ascii="Arial" w:eastAsia="Arial" w:hAnsi="Arial" w:cs="Arial"/>
          <w:sz w:val="20"/>
          <w:szCs w:val="20"/>
          <w:lang w:eastAsia="en-US"/>
        </w:rPr>
      </w:pPr>
      <w:r w:rsidRPr="00981E92">
        <w:rPr>
          <w:rFonts w:ascii="Arial" w:eastAsia="Arial" w:hAnsi="Arial" w:cs="Arial"/>
          <w:sz w:val="20"/>
          <w:szCs w:val="20"/>
          <w:lang w:eastAsia="en-US"/>
        </w:rPr>
        <w:t>S pristopom k EU sta v Sloveniji začeli veljati dve ključni direktivi (Nitratna in Vodna), ki dajeta večji poudarek dobremu kakovostnemu stanju vodnih teles. Zato so vrzeli v znanju na tem področju v zadnjem desetletju vedno manjše. Lahko bi rekli, da so sedaj zaradi analiz podatkov monitoringa zelo dobro poznani viri onesnaženja in z modeliranjem preizkušeni</w:t>
      </w:r>
      <w:r w:rsidR="0054118C" w:rsidRPr="00981E92">
        <w:rPr>
          <w:rFonts w:ascii="Arial" w:eastAsia="Arial" w:hAnsi="Arial" w:cs="Arial"/>
          <w:sz w:val="20"/>
          <w:szCs w:val="20"/>
          <w:lang w:eastAsia="en-US"/>
        </w:rPr>
        <w:t xml:space="preserve"> </w:t>
      </w:r>
      <w:r w:rsidRPr="00981E92">
        <w:rPr>
          <w:rFonts w:ascii="Arial" w:eastAsia="Arial" w:hAnsi="Arial" w:cs="Arial"/>
          <w:sz w:val="20"/>
          <w:szCs w:val="20"/>
          <w:lang w:eastAsia="en-US"/>
        </w:rPr>
        <w:t>tudi najboljši ukrepi. Problem je pri zagotavljanju dobrih podatkov o razpršenih virih onesnaževanja (raztros organskih in mineralnih gnojil) ter osnovnih podatkov kot je kakovostna karta tal z vsemi fizikalnimi in kemijskimi lastnostmi ključnimi za izboljšanje upravljanja s hranili in vodo.</w:t>
      </w:r>
    </w:p>
    <w:p w14:paraId="2D6C8F54" w14:textId="77777777" w:rsidR="00253D90" w:rsidRDefault="00253D90" w:rsidP="00981E92">
      <w:pPr>
        <w:pStyle w:val="Bodytext90"/>
        <w:shd w:val="clear" w:color="auto" w:fill="auto"/>
        <w:spacing w:before="10pt" w:after="10pt" w:line="18pt" w:lineRule="auto"/>
        <w:rPr>
          <w:rFonts w:ascii="Arial" w:eastAsia="Arial" w:hAnsi="Arial" w:cs="Arial"/>
          <w:sz w:val="20"/>
          <w:szCs w:val="20"/>
          <w:lang w:eastAsia="en-US"/>
        </w:rPr>
      </w:pPr>
      <w:r w:rsidRPr="00981E92">
        <w:rPr>
          <w:rFonts w:ascii="Arial" w:eastAsia="Arial" w:hAnsi="Arial" w:cs="Arial"/>
          <w:sz w:val="20"/>
          <w:szCs w:val="20"/>
          <w:lang w:eastAsia="en-US"/>
        </w:rPr>
        <w:t xml:space="preserve">Vrzeli v znanju se nanašajo predvsem na učinkovito upravljanje hranil in vode na ravni kmetij. Poznavanje bilance hranil in vode na </w:t>
      </w:r>
      <w:r w:rsidR="00050EFC">
        <w:rPr>
          <w:rFonts w:ascii="Arial" w:eastAsia="Arial" w:hAnsi="Arial" w:cs="Arial"/>
          <w:sz w:val="20"/>
          <w:szCs w:val="20"/>
          <w:lang w:eastAsia="en-US"/>
        </w:rPr>
        <w:t>posamezni</w:t>
      </w:r>
      <w:r w:rsidRPr="00981E92">
        <w:rPr>
          <w:rFonts w:ascii="Arial" w:eastAsia="Arial" w:hAnsi="Arial" w:cs="Arial"/>
          <w:sz w:val="20"/>
          <w:szCs w:val="20"/>
          <w:lang w:eastAsia="en-US"/>
        </w:rPr>
        <w:t xml:space="preserve"> kmetij</w:t>
      </w:r>
      <w:r w:rsidR="00050EFC">
        <w:rPr>
          <w:rFonts w:ascii="Arial" w:eastAsia="Arial" w:hAnsi="Arial" w:cs="Arial"/>
          <w:sz w:val="20"/>
          <w:szCs w:val="20"/>
          <w:lang w:eastAsia="en-US"/>
        </w:rPr>
        <w:t>i</w:t>
      </w:r>
      <w:r w:rsidRPr="00981E92">
        <w:rPr>
          <w:rFonts w:ascii="Arial" w:eastAsia="Arial" w:hAnsi="Arial" w:cs="Arial"/>
          <w:sz w:val="20"/>
          <w:szCs w:val="20"/>
          <w:lang w:eastAsia="en-US"/>
        </w:rPr>
        <w:t xml:space="preserve"> je ključno za ekonomsko in še bolj za okoljsko učinkovito kmetovanje. Vrednotenja S</w:t>
      </w:r>
      <w:r w:rsidR="00050EFC">
        <w:rPr>
          <w:rFonts w:ascii="Arial" w:eastAsia="Arial" w:hAnsi="Arial" w:cs="Arial"/>
          <w:sz w:val="20"/>
          <w:szCs w:val="20"/>
          <w:lang w:eastAsia="en-US"/>
        </w:rPr>
        <w:t>KP</w:t>
      </w:r>
      <w:r w:rsidRPr="00981E92">
        <w:rPr>
          <w:rFonts w:ascii="Arial" w:eastAsia="Arial" w:hAnsi="Arial" w:cs="Arial"/>
          <w:sz w:val="20"/>
          <w:szCs w:val="20"/>
          <w:lang w:eastAsia="en-US"/>
        </w:rPr>
        <w:t xml:space="preserve"> in P</w:t>
      </w:r>
      <w:r w:rsidR="00050EFC">
        <w:rPr>
          <w:rFonts w:ascii="Arial" w:eastAsia="Arial" w:hAnsi="Arial" w:cs="Arial"/>
          <w:sz w:val="20"/>
          <w:szCs w:val="20"/>
          <w:lang w:eastAsia="en-US"/>
        </w:rPr>
        <w:t>RP</w:t>
      </w:r>
      <w:r w:rsidRPr="00981E92">
        <w:rPr>
          <w:rFonts w:ascii="Arial" w:eastAsia="Arial" w:hAnsi="Arial" w:cs="Arial"/>
          <w:sz w:val="20"/>
          <w:szCs w:val="20"/>
          <w:lang w:eastAsia="en-US"/>
        </w:rPr>
        <w:t xml:space="preserve"> kažejo, da se je trenutna paradigma upravljanja z vodo in hranili kot bilanco na državni ravni, vodnih območij Donava in Jadransko morje ali po vodnih telesih doseglo svoj maksimum. Če želimo v prihodnosti doseči občutno izboljšanja je potreben individualen pristop na ravni posameznega deležnika (</w:t>
      </w:r>
      <w:r w:rsidR="00050EFC">
        <w:rPr>
          <w:rFonts w:ascii="Arial" w:eastAsia="Arial" w:hAnsi="Arial" w:cs="Arial"/>
          <w:sz w:val="20"/>
          <w:szCs w:val="20"/>
          <w:lang w:eastAsia="en-US"/>
        </w:rPr>
        <w:t>KMG</w:t>
      </w:r>
      <w:r w:rsidRPr="00981E92">
        <w:rPr>
          <w:rFonts w:ascii="Arial" w:eastAsia="Arial" w:hAnsi="Arial" w:cs="Arial"/>
          <w:sz w:val="20"/>
          <w:szCs w:val="20"/>
          <w:lang w:eastAsia="en-US"/>
        </w:rPr>
        <w:t>, gospodinjstvo).</w:t>
      </w:r>
    </w:p>
    <w:p w14:paraId="38C35C3D" w14:textId="77777777" w:rsidR="002C5A52" w:rsidRPr="00981E92" w:rsidRDefault="002C5A52" w:rsidP="002C5A52">
      <w:pPr>
        <w:pStyle w:val="Bodytext90"/>
        <w:shd w:val="clear" w:color="auto" w:fill="auto"/>
        <w:spacing w:before="10pt" w:after="10pt" w:line="18pt" w:lineRule="auto"/>
        <w:rPr>
          <w:rFonts w:ascii="Arial" w:eastAsia="Arial" w:hAnsi="Arial" w:cs="Arial"/>
          <w:sz w:val="20"/>
          <w:szCs w:val="20"/>
          <w:lang w:eastAsia="en-US"/>
        </w:rPr>
      </w:pPr>
      <w:r w:rsidRPr="00981E92">
        <w:rPr>
          <w:rFonts w:ascii="Arial" w:eastAsia="Arial" w:hAnsi="Arial" w:cs="Arial"/>
          <w:sz w:val="20"/>
          <w:szCs w:val="20"/>
          <w:lang w:eastAsia="en-US"/>
        </w:rPr>
        <w:lastRenderedPageBreak/>
        <w:t>Zato naj se prične intenzivno razmišljati, da se po letu 2020 v slovensko kmetijsko politiko (predvsem skozi ukrepe PRP, tudi investicije) uvede Sistem za upravljanje s hranil na kmetiji (STUH) in Sistem za podporo odločanju pri namakanju (voda) na kmetiji (SPON) (trenutno se ga pilotna namešča v okviru EIP PRO-PRIDELAVA). Uvedba teh dveh sistemov bi omogočila neposredno preverbo učinka kmetijsko-okoljsko-podnebnih ukrepov na ravni kmetije. Ob dovolj velikem številu uporabnikov in osrednji bazi podatkov bi pridobili najkakovostnejše informacije o praksah na kmetiji in razvili sistem finančnega nagrajevanja uspešnih in inovativnih kmetij, ki bi imele nadpovprečno učinkovite sisteme izkoristka hranil in vode. Oba sistema bi prispevala tudi k zmanjšanju vpliva kmetijstva na kakovost in količino vodnih virov.</w:t>
      </w:r>
    </w:p>
    <w:p w14:paraId="39B65804" w14:textId="77777777" w:rsidR="002C5A52" w:rsidRPr="00981E92" w:rsidRDefault="002C5A52" w:rsidP="00981E92">
      <w:pPr>
        <w:pStyle w:val="Bodytext90"/>
        <w:shd w:val="clear" w:color="auto" w:fill="auto"/>
        <w:spacing w:before="10pt" w:after="10pt" w:line="18pt" w:lineRule="auto"/>
        <w:rPr>
          <w:rFonts w:ascii="Arial" w:eastAsia="Arial" w:hAnsi="Arial" w:cs="Arial"/>
          <w:sz w:val="20"/>
          <w:szCs w:val="20"/>
          <w:lang w:eastAsia="en-US"/>
        </w:rPr>
      </w:pPr>
      <w:r w:rsidRPr="00981E92">
        <w:rPr>
          <w:rFonts w:ascii="Arial" w:eastAsia="Arial" w:hAnsi="Arial" w:cs="Arial"/>
          <w:sz w:val="20"/>
          <w:szCs w:val="20"/>
          <w:lang w:eastAsia="en-US"/>
        </w:rPr>
        <w:t>Za celovito in učinkovito reševanje problematike obremenitev iz kmetijstva in za neposredno preverjanje učinka kmetijsko-okoljsko-podnebnih ukrepov na ravni kmetije bi bilo treba dodati še tretji sistem</w:t>
      </w:r>
      <w:r>
        <w:rPr>
          <w:rFonts w:ascii="Arial" w:eastAsia="Arial" w:hAnsi="Arial" w:cs="Arial"/>
          <w:sz w:val="20"/>
          <w:szCs w:val="20"/>
          <w:lang w:eastAsia="en-US"/>
        </w:rPr>
        <w:t>,</w:t>
      </w:r>
      <w:r w:rsidRPr="00981E92">
        <w:rPr>
          <w:rFonts w:ascii="Arial" w:eastAsia="Arial" w:hAnsi="Arial" w:cs="Arial"/>
          <w:sz w:val="20"/>
          <w:szCs w:val="20"/>
          <w:lang w:eastAsia="en-US"/>
        </w:rPr>
        <w:t xml:space="preserve"> in sicer Sistem za upravljanje s FFS na kmetiji (STUFFS).</w:t>
      </w:r>
    </w:p>
    <w:p w14:paraId="235B72B6" w14:textId="77777777" w:rsidR="00253D90" w:rsidRPr="00981E92" w:rsidRDefault="002C5A52" w:rsidP="00981E92">
      <w:pPr>
        <w:pStyle w:val="Bodytext90"/>
        <w:shd w:val="clear" w:color="auto" w:fill="auto"/>
        <w:spacing w:before="10pt" w:after="10pt" w:line="18pt" w:lineRule="auto"/>
        <w:rPr>
          <w:rFonts w:ascii="Arial" w:eastAsia="Arial" w:hAnsi="Arial" w:cs="Arial"/>
          <w:sz w:val="20"/>
          <w:szCs w:val="20"/>
          <w:lang w:eastAsia="en-US"/>
        </w:rPr>
      </w:pPr>
      <w:r>
        <w:rPr>
          <w:rFonts w:ascii="Arial" w:eastAsia="Arial" w:hAnsi="Arial" w:cs="Arial"/>
          <w:sz w:val="20"/>
          <w:szCs w:val="20"/>
          <w:lang w:eastAsia="en-US"/>
        </w:rPr>
        <w:t>V</w:t>
      </w:r>
      <w:r w:rsidR="00253D90" w:rsidRPr="00981E92">
        <w:rPr>
          <w:rFonts w:ascii="Arial" w:eastAsia="Arial" w:hAnsi="Arial" w:cs="Arial"/>
          <w:sz w:val="20"/>
          <w:szCs w:val="20"/>
          <w:lang w:eastAsia="en-US"/>
        </w:rPr>
        <w:t xml:space="preserve">rednotenje SKP in PRP je </w:t>
      </w:r>
      <w:r>
        <w:rPr>
          <w:rFonts w:ascii="Arial" w:eastAsia="Arial" w:hAnsi="Arial" w:cs="Arial"/>
          <w:sz w:val="20"/>
          <w:szCs w:val="20"/>
          <w:lang w:eastAsia="en-US"/>
        </w:rPr>
        <w:t xml:space="preserve">tudi </w:t>
      </w:r>
      <w:r w:rsidR="00253D90" w:rsidRPr="00981E92">
        <w:rPr>
          <w:rFonts w:ascii="Arial" w:eastAsia="Arial" w:hAnsi="Arial" w:cs="Arial"/>
          <w:sz w:val="20"/>
          <w:szCs w:val="20"/>
          <w:lang w:eastAsia="en-US"/>
        </w:rPr>
        <w:t>pokazalo, da neposrednega prispevka izvajanja ukrepov in podukrepov PRP, ki naj bi prispevali k izboljšanju kakovosti vode ni bilo mogoče oceniti, saj na primer merilna mreža spremljanja stanja podzemnih voda nima dovolj velikega prekrivanja z izvajanjem podukrepov.</w:t>
      </w:r>
    </w:p>
    <w:p w14:paraId="064C811E" w14:textId="77777777" w:rsidR="00253D90" w:rsidRPr="00981E92" w:rsidRDefault="00253D90" w:rsidP="00981E92">
      <w:pPr>
        <w:pStyle w:val="Bodytext90"/>
        <w:shd w:val="clear" w:color="auto" w:fill="auto"/>
        <w:spacing w:before="10pt" w:after="10pt" w:line="18pt" w:lineRule="auto"/>
        <w:rPr>
          <w:rFonts w:ascii="Arial" w:eastAsia="Arial" w:hAnsi="Arial" w:cs="Arial"/>
          <w:sz w:val="20"/>
          <w:szCs w:val="20"/>
          <w:lang w:eastAsia="en-US"/>
        </w:rPr>
      </w:pPr>
      <w:r w:rsidRPr="00981E92">
        <w:rPr>
          <w:rFonts w:ascii="Arial" w:eastAsia="Arial" w:hAnsi="Arial" w:cs="Arial"/>
          <w:sz w:val="20"/>
          <w:szCs w:val="20"/>
          <w:lang w:eastAsia="en-US"/>
        </w:rPr>
        <w:t>Kmetijska politika se problema varstva voda loteva s širokim spektrom ukrepov. Ukrepi omejujejo obtežbo živali, zahtevajo primerno rabo fitosanitarnih sredstev. Tukaj stopajo v ospredje predvsem kmetijsko-okoljski ukrepi in sistem Navzkrižne skladnosti. Poudariti pa je treba, da je bil doslej agrarnopolitični nabor instrumentov usmerjen predvsem v doseganje skladnosti (</w:t>
      </w:r>
      <w:r w:rsidR="00981E92" w:rsidRPr="00981E92">
        <w:rPr>
          <w:rFonts w:ascii="Arial" w:eastAsia="Arial" w:hAnsi="Arial" w:cs="Arial"/>
          <w:i/>
          <w:sz w:val="20"/>
          <w:szCs w:val="20"/>
          <w:lang w:eastAsia="en-US"/>
        </w:rPr>
        <w:t>ang.</w:t>
      </w:r>
      <w:r w:rsidR="00981E92">
        <w:rPr>
          <w:rFonts w:ascii="Arial" w:eastAsia="Arial" w:hAnsi="Arial" w:cs="Arial"/>
          <w:sz w:val="20"/>
          <w:szCs w:val="20"/>
          <w:lang w:eastAsia="en-US"/>
        </w:rPr>
        <w:t xml:space="preserve"> </w:t>
      </w:r>
      <w:r w:rsidRPr="00981E92">
        <w:rPr>
          <w:rFonts w:ascii="Arial" w:eastAsia="Arial" w:hAnsi="Arial" w:cs="Arial"/>
          <w:i/>
          <w:sz w:val="20"/>
          <w:szCs w:val="20"/>
          <w:lang w:eastAsia="en-US"/>
        </w:rPr>
        <w:t>complianc</w:t>
      </w:r>
      <w:r w:rsidRPr="00981E92">
        <w:rPr>
          <w:rFonts w:ascii="Arial" w:eastAsia="Arial" w:hAnsi="Arial" w:cs="Arial"/>
          <w:sz w:val="20"/>
          <w:szCs w:val="20"/>
          <w:lang w:eastAsia="en-US"/>
        </w:rPr>
        <w:t>e) z zahtevami za pridobitev sredstev, medtem ko je bilo bistvo intervencijske logike, to je uresničevanje ciljev, bolj v ozadju. ocenjujemo, da je kmetijska politika z razpršeno strukturo ukrepov na tem področju imela določene pozitivne učinke. Kako močan je ta prispevek in predvsem, ali to omogoča dolgoročno in vzdržno varovanje tega naravnega vira, pa je vprašanje, ki zahteva dodatne raziskave (</w:t>
      </w:r>
      <w:r w:rsidRPr="00566ACA">
        <w:rPr>
          <w:rFonts w:ascii="Arial" w:eastAsia="Arial" w:hAnsi="Arial" w:cs="Arial"/>
          <w:sz w:val="20"/>
          <w:szCs w:val="20"/>
          <w:lang w:eastAsia="en-US"/>
        </w:rPr>
        <w:t>Erjavec in sod., 2018</w:t>
      </w:r>
      <w:r w:rsidRPr="00981E92">
        <w:rPr>
          <w:rFonts w:ascii="Arial" w:eastAsia="Arial" w:hAnsi="Arial" w:cs="Arial"/>
          <w:sz w:val="20"/>
          <w:szCs w:val="20"/>
          <w:lang w:eastAsia="en-US"/>
        </w:rPr>
        <w:t>)</w:t>
      </w:r>
      <w:r w:rsidR="00C7744C" w:rsidRPr="00981E92">
        <w:rPr>
          <w:rFonts w:ascii="Arial" w:eastAsia="Arial" w:hAnsi="Arial" w:cs="Arial"/>
          <w:sz w:val="20"/>
          <w:szCs w:val="20"/>
          <w:lang w:eastAsia="en-US"/>
        </w:rPr>
        <w:t>.</w:t>
      </w:r>
    </w:p>
    <w:p w14:paraId="40021CF0" w14:textId="77777777" w:rsidR="00253D90" w:rsidRPr="00981E92" w:rsidRDefault="00253D90" w:rsidP="00981E92">
      <w:pPr>
        <w:pStyle w:val="Bodytext90"/>
        <w:shd w:val="clear" w:color="auto" w:fill="auto"/>
        <w:spacing w:before="10pt" w:after="10pt" w:line="18pt" w:lineRule="auto"/>
        <w:rPr>
          <w:rFonts w:ascii="Arial" w:eastAsia="Arial" w:hAnsi="Arial" w:cs="Arial"/>
          <w:sz w:val="20"/>
          <w:szCs w:val="20"/>
          <w:lang w:eastAsia="en-US"/>
        </w:rPr>
      </w:pPr>
      <w:r w:rsidRPr="00981E92">
        <w:rPr>
          <w:rFonts w:ascii="Arial" w:eastAsia="Arial" w:hAnsi="Arial" w:cs="Arial"/>
          <w:sz w:val="20"/>
          <w:szCs w:val="20"/>
          <w:lang w:eastAsia="en-US"/>
        </w:rPr>
        <w:t>Temelj ukrepanja na tem področju je vzpostavitev dobre podatkovne osnove, ki bo omogočila opredelitev potreb in izbiro pravih ukrepov na ključnih območjih.</w:t>
      </w:r>
    </w:p>
    <w:p w14:paraId="2C1CF024" w14:textId="77777777" w:rsidR="00253D90" w:rsidRPr="00981E92" w:rsidRDefault="00253D90" w:rsidP="00981E92">
      <w:pPr>
        <w:pStyle w:val="Bodytext90"/>
        <w:shd w:val="clear" w:color="auto" w:fill="auto"/>
        <w:spacing w:before="10pt" w:after="0pt" w:line="18pt" w:lineRule="auto"/>
        <w:rPr>
          <w:rFonts w:ascii="Arial" w:eastAsia="Arial" w:hAnsi="Arial" w:cs="Arial"/>
          <w:sz w:val="20"/>
          <w:szCs w:val="20"/>
          <w:lang w:eastAsia="en-US"/>
        </w:rPr>
      </w:pPr>
      <w:r w:rsidRPr="00566ACA">
        <w:rPr>
          <w:rFonts w:ascii="Arial" w:eastAsia="Arial" w:hAnsi="Arial" w:cs="Arial"/>
          <w:sz w:val="20"/>
          <w:szCs w:val="20"/>
          <w:lang w:eastAsia="en-US"/>
        </w:rPr>
        <w:t>Priporočila iz vrednotenja PRP 2007-2013 so sledeča (OIKOS, 2017):</w:t>
      </w:r>
    </w:p>
    <w:p w14:paraId="6D355D75" w14:textId="77777777" w:rsidR="00253D90" w:rsidRPr="00981E92" w:rsidRDefault="00253D90" w:rsidP="00981E92">
      <w:pPr>
        <w:pStyle w:val="Bodytext90"/>
        <w:numPr>
          <w:ilvl w:val="0"/>
          <w:numId w:val="33"/>
        </w:numPr>
        <w:shd w:val="clear" w:color="auto" w:fill="auto"/>
        <w:spacing w:after="10pt" w:line="18pt" w:lineRule="auto"/>
        <w:ind w:start="17.85pt" w:hanging="17.85pt"/>
        <w:rPr>
          <w:rFonts w:ascii="Arial" w:eastAsia="Arial" w:hAnsi="Arial" w:cs="Arial"/>
          <w:sz w:val="20"/>
          <w:szCs w:val="20"/>
          <w:lang w:eastAsia="en-US"/>
        </w:rPr>
      </w:pPr>
      <w:r w:rsidRPr="00981E92">
        <w:rPr>
          <w:rFonts w:ascii="Arial" w:eastAsia="Arial" w:hAnsi="Arial" w:cs="Arial"/>
          <w:sz w:val="20"/>
          <w:szCs w:val="20"/>
          <w:lang w:eastAsia="en-US"/>
        </w:rPr>
        <w:t xml:space="preserve">Za vsak podukrep naj se vzpostavi kontrolna skupina </w:t>
      </w:r>
      <w:r w:rsidR="00DE4657">
        <w:rPr>
          <w:rFonts w:ascii="Arial" w:eastAsia="Arial" w:hAnsi="Arial" w:cs="Arial"/>
          <w:sz w:val="20"/>
          <w:szCs w:val="20"/>
          <w:lang w:eastAsia="en-US"/>
        </w:rPr>
        <w:t>oz.</w:t>
      </w:r>
      <w:r w:rsidRPr="00981E92">
        <w:rPr>
          <w:rFonts w:ascii="Arial" w:eastAsia="Arial" w:hAnsi="Arial" w:cs="Arial"/>
          <w:sz w:val="20"/>
          <w:szCs w:val="20"/>
          <w:lang w:eastAsia="en-US"/>
        </w:rPr>
        <w:t xml:space="preserve"> kontrolno območje, na katerem bo možno slediti učinkom izvajanja podukrepov, torej spremljati razliko v stanju ključnih parametrov (npr. kakovosti tal, kakovosti vode, populacij ciljnih rastlinskih ali živalskih vrst) med površinami, vključenimi v posamezen podukrep, in okoliškimi površinami s konvencionalnim kmetovanjem, kar bo dalo podlago za odločanje o morebitnih prilagoditvah izvajanja podukrepov. Pri oblikovanju spremljanja učinkov naj Organ upravljanja sodeluje z organi, pristojnimi za spremljanje stanja na določenih področjih, na primer ZRSVN (biotska raznovrstnost) in ARSO (kakovost voda).</w:t>
      </w:r>
    </w:p>
    <w:p w14:paraId="334F3D2D" w14:textId="77777777" w:rsidR="00253D90" w:rsidRPr="00981E92" w:rsidRDefault="00253D90" w:rsidP="00981E92">
      <w:pPr>
        <w:pStyle w:val="Bodytext90"/>
        <w:shd w:val="clear" w:color="auto" w:fill="auto"/>
        <w:spacing w:before="10pt" w:after="0pt" w:line="18pt" w:lineRule="auto"/>
        <w:rPr>
          <w:rFonts w:ascii="Arial" w:eastAsia="Arial" w:hAnsi="Arial" w:cs="Arial"/>
          <w:sz w:val="20"/>
          <w:szCs w:val="20"/>
          <w:lang w:eastAsia="en-US"/>
        </w:rPr>
      </w:pPr>
      <w:r w:rsidRPr="00981E92">
        <w:rPr>
          <w:rFonts w:ascii="Arial" w:eastAsia="Arial" w:hAnsi="Arial" w:cs="Arial"/>
          <w:sz w:val="20"/>
          <w:szCs w:val="20"/>
          <w:lang w:eastAsia="en-US"/>
        </w:rPr>
        <w:t>Priporočila iz vmesnega vrednotenja PRP 2014</w:t>
      </w:r>
      <w:r w:rsidR="00981E92">
        <w:rPr>
          <w:rFonts w:ascii="Arial" w:eastAsia="Arial" w:hAnsi="Arial" w:cs="Arial"/>
          <w:sz w:val="20"/>
          <w:szCs w:val="20"/>
          <w:lang w:eastAsia="en-US"/>
        </w:rPr>
        <w:t>–</w:t>
      </w:r>
      <w:r w:rsidRPr="00981E92">
        <w:rPr>
          <w:rFonts w:ascii="Arial" w:eastAsia="Arial" w:hAnsi="Arial" w:cs="Arial"/>
          <w:sz w:val="20"/>
          <w:szCs w:val="20"/>
          <w:lang w:eastAsia="en-US"/>
        </w:rPr>
        <w:t>2020 so sledeča (Deloitte, 2017):</w:t>
      </w:r>
    </w:p>
    <w:p w14:paraId="01EAC1F1" w14:textId="77777777" w:rsidR="00253D90" w:rsidRPr="00981E92" w:rsidRDefault="00253D90" w:rsidP="00C9680E">
      <w:pPr>
        <w:pStyle w:val="Bodytext90"/>
        <w:numPr>
          <w:ilvl w:val="0"/>
          <w:numId w:val="33"/>
        </w:numPr>
        <w:shd w:val="clear" w:color="auto" w:fill="auto"/>
        <w:spacing w:after="0pt" w:line="18pt" w:lineRule="auto"/>
        <w:rPr>
          <w:rFonts w:ascii="Arial" w:eastAsia="Arial" w:hAnsi="Arial" w:cs="Arial"/>
          <w:sz w:val="20"/>
          <w:szCs w:val="20"/>
          <w:lang w:eastAsia="en-US"/>
        </w:rPr>
      </w:pPr>
      <w:r w:rsidRPr="00981E92">
        <w:rPr>
          <w:rFonts w:ascii="Arial" w:eastAsia="Arial" w:hAnsi="Arial" w:cs="Arial"/>
          <w:sz w:val="20"/>
          <w:szCs w:val="20"/>
          <w:lang w:eastAsia="en-US"/>
        </w:rPr>
        <w:lastRenderedPageBreak/>
        <w:t xml:space="preserve">Obstoječa metodologija v večji meri zajame za analizo relevantna vodna telesa, vseeno pa bi bilo potrebno na podlagi kritične presoje seznam razširiti na nekaj dodatnih vodnih teles, kjer so dodatno prepoznani pomembni vplivi kmetijstva </w:t>
      </w:r>
      <w:r w:rsidR="00DE4657">
        <w:rPr>
          <w:rFonts w:ascii="Arial" w:eastAsia="Arial" w:hAnsi="Arial" w:cs="Arial"/>
          <w:sz w:val="20"/>
          <w:szCs w:val="20"/>
          <w:lang w:eastAsia="en-US"/>
        </w:rPr>
        <w:t>oz.</w:t>
      </w:r>
      <w:r w:rsidRPr="00981E92">
        <w:rPr>
          <w:rFonts w:ascii="Arial" w:eastAsia="Arial" w:hAnsi="Arial" w:cs="Arial"/>
          <w:sz w:val="20"/>
          <w:szCs w:val="20"/>
          <w:lang w:eastAsia="en-US"/>
        </w:rPr>
        <w:t xml:space="preserve"> ciljno usmerjeni ukrepi PRP.</w:t>
      </w:r>
    </w:p>
    <w:p w14:paraId="261EDED1" w14:textId="77777777" w:rsidR="00253D90" w:rsidRPr="00981E92" w:rsidRDefault="00253D90" w:rsidP="00981E92">
      <w:pPr>
        <w:pStyle w:val="Bodytext90"/>
        <w:numPr>
          <w:ilvl w:val="0"/>
          <w:numId w:val="33"/>
        </w:numPr>
        <w:shd w:val="clear" w:color="auto" w:fill="auto"/>
        <w:spacing w:after="10pt" w:line="18pt" w:lineRule="auto"/>
        <w:ind w:start="17.85pt" w:hanging="17.85pt"/>
        <w:rPr>
          <w:rFonts w:ascii="Arial" w:eastAsia="Arial" w:hAnsi="Arial" w:cs="Arial"/>
          <w:sz w:val="20"/>
          <w:szCs w:val="20"/>
          <w:lang w:eastAsia="en-US"/>
        </w:rPr>
      </w:pPr>
      <w:r w:rsidRPr="00981E92">
        <w:rPr>
          <w:rFonts w:ascii="Arial" w:eastAsia="Arial" w:hAnsi="Arial" w:cs="Arial"/>
          <w:sz w:val="20"/>
          <w:szCs w:val="20"/>
          <w:lang w:eastAsia="en-US"/>
        </w:rPr>
        <w:t>Obstoječi sistem monitoringa kakovosti voda ni namenjen vrednotenju PRP, zato je vrednotenje neposrednih vplivov PRP težavno.</w:t>
      </w:r>
    </w:p>
    <w:p w14:paraId="0956CE79" w14:textId="77777777" w:rsidR="00981E92" w:rsidRPr="00FF51A8" w:rsidRDefault="00981E92" w:rsidP="00981E92">
      <w:pPr>
        <w:pStyle w:val="Bodytext90"/>
        <w:shd w:val="clear" w:color="auto" w:fill="auto"/>
        <w:spacing w:before="10pt" w:after="10pt" w:line="18pt" w:lineRule="auto"/>
        <w:rPr>
          <w:rFonts w:ascii="Arial" w:eastAsia="Arial" w:hAnsi="Arial" w:cs="Arial"/>
          <w:b/>
          <w:sz w:val="20"/>
          <w:szCs w:val="20"/>
          <w:lang w:eastAsia="en-US"/>
        </w:rPr>
      </w:pPr>
      <w:r w:rsidRPr="00FF51A8">
        <w:rPr>
          <w:rFonts w:ascii="Arial" w:eastAsia="Arial" w:hAnsi="Arial" w:cs="Arial"/>
          <w:b/>
          <w:sz w:val="20"/>
          <w:szCs w:val="20"/>
          <w:lang w:eastAsia="en-US"/>
        </w:rPr>
        <w:t>Revizijska poročila Računskega sodišča RS:</w:t>
      </w:r>
    </w:p>
    <w:p w14:paraId="623BBA91" w14:textId="77777777" w:rsidR="006B593D" w:rsidRPr="00FF51A8" w:rsidRDefault="00270DC7" w:rsidP="00981E92">
      <w:pPr>
        <w:pStyle w:val="Bodytext90"/>
        <w:shd w:val="clear" w:color="auto" w:fill="auto"/>
        <w:spacing w:before="10pt" w:after="10pt" w:line="18pt" w:lineRule="auto"/>
        <w:rPr>
          <w:rFonts w:ascii="Arial" w:eastAsia="Arial" w:hAnsi="Arial" w:cs="Arial"/>
          <w:sz w:val="20"/>
          <w:szCs w:val="20"/>
          <w:lang w:eastAsia="en-US"/>
        </w:rPr>
      </w:pPr>
      <w:r w:rsidRPr="00FF51A8">
        <w:rPr>
          <w:rFonts w:ascii="Arial" w:eastAsia="Arial" w:hAnsi="Arial" w:cs="Arial"/>
          <w:sz w:val="20"/>
          <w:szCs w:val="20"/>
          <w:lang w:eastAsia="en-US"/>
        </w:rPr>
        <w:t xml:space="preserve">V </w:t>
      </w:r>
      <w:r w:rsidR="006B593D" w:rsidRPr="00FF51A8">
        <w:rPr>
          <w:rFonts w:ascii="Arial" w:eastAsia="Arial" w:hAnsi="Arial" w:cs="Arial"/>
          <w:sz w:val="20"/>
          <w:szCs w:val="20"/>
          <w:lang w:eastAsia="en-US"/>
        </w:rPr>
        <w:t>Revizijsk</w:t>
      </w:r>
      <w:r w:rsidRPr="00FF51A8">
        <w:rPr>
          <w:rFonts w:ascii="Arial" w:eastAsia="Arial" w:hAnsi="Arial" w:cs="Arial"/>
          <w:sz w:val="20"/>
          <w:szCs w:val="20"/>
          <w:lang w:eastAsia="en-US"/>
        </w:rPr>
        <w:t>em</w:t>
      </w:r>
      <w:r w:rsidR="006B593D" w:rsidRPr="00FF51A8">
        <w:rPr>
          <w:rFonts w:ascii="Arial" w:eastAsia="Arial" w:hAnsi="Arial" w:cs="Arial"/>
          <w:sz w:val="20"/>
          <w:szCs w:val="20"/>
          <w:lang w:eastAsia="en-US"/>
        </w:rPr>
        <w:t xml:space="preserve"> poročil</w:t>
      </w:r>
      <w:r w:rsidRPr="00FF51A8">
        <w:rPr>
          <w:rFonts w:ascii="Arial" w:eastAsia="Arial" w:hAnsi="Arial" w:cs="Arial"/>
          <w:sz w:val="20"/>
          <w:szCs w:val="20"/>
          <w:lang w:eastAsia="en-US"/>
        </w:rPr>
        <w:t>u o</w:t>
      </w:r>
      <w:r w:rsidR="006B593D" w:rsidRPr="00FF51A8">
        <w:rPr>
          <w:rFonts w:ascii="Arial" w:eastAsia="Arial" w:hAnsi="Arial" w:cs="Arial"/>
          <w:sz w:val="20"/>
          <w:szCs w:val="20"/>
          <w:lang w:eastAsia="en-US"/>
        </w:rPr>
        <w:t xml:space="preserve"> učinkovitost</w:t>
      </w:r>
      <w:r w:rsidRPr="00FF51A8">
        <w:rPr>
          <w:rFonts w:ascii="Arial" w:eastAsia="Arial" w:hAnsi="Arial" w:cs="Arial"/>
          <w:sz w:val="20"/>
          <w:szCs w:val="20"/>
          <w:lang w:eastAsia="en-US"/>
        </w:rPr>
        <w:t>i</w:t>
      </w:r>
      <w:r w:rsidR="006B593D" w:rsidRPr="00FF51A8">
        <w:rPr>
          <w:rFonts w:ascii="Arial" w:eastAsia="Arial" w:hAnsi="Arial" w:cs="Arial"/>
          <w:sz w:val="20"/>
          <w:szCs w:val="20"/>
          <w:lang w:eastAsia="en-US"/>
        </w:rPr>
        <w:t xml:space="preserve"> dolgoročnega ohranjanja virov pitne vode (Računsko sodišče RS, 2019)</w:t>
      </w:r>
      <w:r w:rsidRPr="00FF51A8">
        <w:rPr>
          <w:rFonts w:ascii="Arial" w:eastAsia="Arial" w:hAnsi="Arial" w:cs="Arial"/>
          <w:sz w:val="20"/>
          <w:szCs w:val="20"/>
          <w:lang w:eastAsia="en-US"/>
        </w:rPr>
        <w:t xml:space="preserve"> je R</w:t>
      </w:r>
      <w:r w:rsidR="006B593D" w:rsidRPr="00FF51A8">
        <w:rPr>
          <w:rFonts w:ascii="Arial" w:eastAsia="Arial" w:hAnsi="Arial" w:cs="Arial"/>
          <w:sz w:val="20"/>
          <w:szCs w:val="20"/>
          <w:lang w:eastAsia="en-US"/>
        </w:rPr>
        <w:t xml:space="preserve">ačunsko sodišče </w:t>
      </w:r>
      <w:r w:rsidRPr="00FF51A8">
        <w:rPr>
          <w:rFonts w:ascii="Arial" w:eastAsia="Arial" w:hAnsi="Arial" w:cs="Arial"/>
          <w:sz w:val="20"/>
          <w:szCs w:val="20"/>
          <w:lang w:eastAsia="en-US"/>
        </w:rPr>
        <w:t xml:space="preserve">RS </w:t>
      </w:r>
      <w:r w:rsidR="006B593D" w:rsidRPr="00FF51A8">
        <w:rPr>
          <w:rFonts w:ascii="Arial" w:eastAsia="Arial" w:hAnsi="Arial" w:cs="Arial"/>
          <w:sz w:val="20"/>
          <w:szCs w:val="20"/>
          <w:lang w:eastAsia="en-US"/>
        </w:rPr>
        <w:t xml:space="preserve">prikazalo vpliv onesnaževanja (presežene mejne vrednosti pesticidov in nitratov) na kakovost pitne vode na enem primeru – v Dravski kotlini. Pri tem je izpostavilo pomen ohranjanja podzemnih virov pitne vode, saj je njihovo onesnaženje izredno težko sanirati, tudi skozi več generacij. Računsko sodišče je izpostavilo slabo kemijsko stanje podzemnih </w:t>
      </w:r>
      <w:r w:rsidRPr="00FF51A8">
        <w:rPr>
          <w:rFonts w:ascii="Arial" w:eastAsia="Arial" w:hAnsi="Arial" w:cs="Arial"/>
          <w:sz w:val="20"/>
          <w:szCs w:val="20"/>
          <w:lang w:eastAsia="en-US"/>
        </w:rPr>
        <w:t>vodnih teles</w:t>
      </w:r>
      <w:r w:rsidR="006B593D" w:rsidRPr="00FF51A8">
        <w:rPr>
          <w:rFonts w:ascii="Arial" w:eastAsia="Arial" w:hAnsi="Arial" w:cs="Arial"/>
          <w:sz w:val="20"/>
          <w:szCs w:val="20"/>
          <w:lang w:eastAsia="en-US"/>
        </w:rPr>
        <w:t xml:space="preserve"> Savinjska kotlina, Dravska kotlina in Murska kotlina zaradi previsoke vsebnosti nitratov v vodi, za podzemno </w:t>
      </w:r>
      <w:r w:rsidRPr="00FF51A8">
        <w:rPr>
          <w:rFonts w:ascii="Arial" w:eastAsia="Arial" w:hAnsi="Arial" w:cs="Arial"/>
          <w:sz w:val="20"/>
          <w:szCs w:val="20"/>
          <w:lang w:eastAsia="en-US"/>
        </w:rPr>
        <w:t>vodno telo</w:t>
      </w:r>
      <w:r w:rsidR="006B593D" w:rsidRPr="00FF51A8">
        <w:rPr>
          <w:rFonts w:ascii="Arial" w:eastAsia="Arial" w:hAnsi="Arial" w:cs="Arial"/>
          <w:sz w:val="20"/>
          <w:szCs w:val="20"/>
          <w:lang w:eastAsia="en-US"/>
        </w:rPr>
        <w:t xml:space="preserve"> Dravska kotlina pa tudi zaradi prevelike vsebnosti atrazina. Tudi na črpališčih pitne vode so bile presežene mejne vrednosti vsebnosti nitrata, atrazina, desetil-atrazina, metolaklora ter bromacila iz Uredbe o stanju podzemnih voda in Pravilnika o pitni vodi.</w:t>
      </w:r>
    </w:p>
    <w:p w14:paraId="287138E0" w14:textId="77777777" w:rsidR="00050EFC" w:rsidRPr="00981E92" w:rsidRDefault="00EE0ADD" w:rsidP="002C5A52">
      <w:pPr>
        <w:pStyle w:val="Bodytext90"/>
        <w:spacing w:before="10pt" w:after="10pt" w:line="18pt" w:lineRule="auto"/>
        <w:rPr>
          <w:rFonts w:ascii="Arial" w:eastAsia="Arial" w:hAnsi="Arial" w:cs="Arial"/>
          <w:sz w:val="20"/>
          <w:szCs w:val="20"/>
          <w:lang w:eastAsia="en-US"/>
        </w:rPr>
      </w:pPr>
      <w:r>
        <w:rPr>
          <w:rFonts w:ascii="Arial" w:eastAsia="Arial" w:hAnsi="Arial" w:cs="Arial"/>
          <w:sz w:val="20"/>
          <w:szCs w:val="20"/>
          <w:lang w:eastAsia="en-US"/>
        </w:rPr>
        <w:t>I</w:t>
      </w:r>
      <w:r w:rsidRPr="00FF51A8">
        <w:rPr>
          <w:rFonts w:ascii="Arial" w:eastAsia="Arial" w:hAnsi="Arial" w:cs="Arial"/>
          <w:sz w:val="20"/>
          <w:szCs w:val="20"/>
          <w:lang w:eastAsia="en-US"/>
        </w:rPr>
        <w:t xml:space="preserve">z </w:t>
      </w:r>
      <w:r>
        <w:rPr>
          <w:rFonts w:ascii="Arial" w:eastAsia="Arial" w:hAnsi="Arial" w:cs="Arial"/>
          <w:sz w:val="20"/>
          <w:szCs w:val="20"/>
          <w:lang w:eastAsia="en-US"/>
        </w:rPr>
        <w:t>poročila</w:t>
      </w:r>
      <w:r w:rsidRPr="00FF51A8">
        <w:rPr>
          <w:rFonts w:ascii="Arial" w:eastAsia="Arial" w:hAnsi="Arial" w:cs="Arial"/>
          <w:sz w:val="20"/>
          <w:szCs w:val="20"/>
          <w:lang w:eastAsia="en-US"/>
        </w:rPr>
        <w:t xml:space="preserve"> Računskega sodišča »Uspešnost zmanjševanja nitratov v vodi« (Računsko sodišče RS, 2020) </w:t>
      </w:r>
      <w:r>
        <w:rPr>
          <w:rFonts w:ascii="Arial" w:eastAsia="Arial" w:hAnsi="Arial" w:cs="Arial"/>
          <w:sz w:val="20"/>
          <w:szCs w:val="20"/>
          <w:lang w:eastAsia="en-US"/>
        </w:rPr>
        <w:t xml:space="preserve">izhaja, da </w:t>
      </w:r>
      <w:r w:rsidR="002C5A52" w:rsidRPr="006C5C99">
        <w:rPr>
          <w:rFonts w:ascii="Arial" w:eastAsia="Arial" w:hAnsi="Arial" w:cs="Arial"/>
          <w:sz w:val="20"/>
          <w:szCs w:val="20"/>
          <w:lang w:eastAsia="en-US"/>
        </w:rPr>
        <w:t>je bila Republika Slovenija pri zmanjševanju nitratov v vodi v obdobju</w:t>
      </w:r>
      <w:r w:rsidR="002C5A52" w:rsidRPr="002C5A52">
        <w:rPr>
          <w:rFonts w:ascii="Arial" w:eastAsia="Arial" w:hAnsi="Arial" w:cs="Arial"/>
          <w:sz w:val="20"/>
          <w:szCs w:val="20"/>
          <w:lang w:eastAsia="en-US"/>
        </w:rPr>
        <w:t xml:space="preserve"> </w:t>
      </w:r>
      <w:r w:rsidR="002C5A52" w:rsidRPr="006C5C99">
        <w:rPr>
          <w:rFonts w:ascii="Arial" w:eastAsia="Arial" w:hAnsi="Arial" w:cs="Arial"/>
          <w:sz w:val="20"/>
          <w:szCs w:val="20"/>
          <w:lang w:eastAsia="en-US"/>
        </w:rPr>
        <w:t>od 1.</w:t>
      </w:r>
      <w:r w:rsidR="002C5A52">
        <w:rPr>
          <w:rFonts w:ascii="Arial" w:eastAsia="Arial" w:hAnsi="Arial" w:cs="Arial"/>
          <w:sz w:val="20"/>
          <w:szCs w:val="20"/>
          <w:lang w:eastAsia="en-US"/>
        </w:rPr>
        <w:t> </w:t>
      </w:r>
      <w:r w:rsidR="002C5A52" w:rsidRPr="006C5C99">
        <w:rPr>
          <w:rFonts w:ascii="Arial" w:eastAsia="Arial" w:hAnsi="Arial" w:cs="Arial"/>
          <w:sz w:val="20"/>
          <w:szCs w:val="20"/>
          <w:lang w:eastAsia="en-US"/>
        </w:rPr>
        <w:t>1.</w:t>
      </w:r>
      <w:r w:rsidR="002C5A52">
        <w:rPr>
          <w:rFonts w:ascii="Arial" w:eastAsia="Arial" w:hAnsi="Arial" w:cs="Arial"/>
          <w:sz w:val="20"/>
          <w:szCs w:val="20"/>
          <w:lang w:eastAsia="en-US"/>
        </w:rPr>
        <w:t> </w:t>
      </w:r>
      <w:r w:rsidR="002C5A52" w:rsidRPr="006C5C99">
        <w:rPr>
          <w:rFonts w:ascii="Arial" w:eastAsia="Arial" w:hAnsi="Arial" w:cs="Arial"/>
          <w:sz w:val="20"/>
          <w:szCs w:val="20"/>
          <w:lang w:eastAsia="en-US"/>
        </w:rPr>
        <w:t>2014 do 31.</w:t>
      </w:r>
      <w:r w:rsidR="002C5A52">
        <w:rPr>
          <w:rFonts w:ascii="Arial" w:eastAsia="Arial" w:hAnsi="Arial" w:cs="Arial"/>
          <w:sz w:val="20"/>
          <w:szCs w:val="20"/>
          <w:lang w:eastAsia="en-US"/>
        </w:rPr>
        <w:t> </w:t>
      </w:r>
      <w:r w:rsidR="002C5A52" w:rsidRPr="006C5C99">
        <w:rPr>
          <w:rFonts w:ascii="Arial" w:eastAsia="Arial" w:hAnsi="Arial" w:cs="Arial"/>
          <w:sz w:val="20"/>
          <w:szCs w:val="20"/>
          <w:lang w:eastAsia="en-US"/>
        </w:rPr>
        <w:t>12.</w:t>
      </w:r>
      <w:r w:rsidR="002C5A52">
        <w:rPr>
          <w:rFonts w:ascii="Arial" w:eastAsia="Arial" w:hAnsi="Arial" w:cs="Arial"/>
          <w:sz w:val="20"/>
          <w:szCs w:val="20"/>
          <w:lang w:eastAsia="en-US"/>
        </w:rPr>
        <w:t> </w:t>
      </w:r>
      <w:r w:rsidR="002C5A52" w:rsidRPr="006C5C99">
        <w:rPr>
          <w:rFonts w:ascii="Arial" w:eastAsia="Arial" w:hAnsi="Arial" w:cs="Arial"/>
          <w:sz w:val="20"/>
          <w:szCs w:val="20"/>
          <w:lang w:eastAsia="en-US"/>
        </w:rPr>
        <w:t>2018 delno uspešna.</w:t>
      </w:r>
      <w:r w:rsidR="002C5A52">
        <w:rPr>
          <w:rFonts w:ascii="Arial" w:eastAsia="Arial" w:hAnsi="Arial" w:cs="Arial"/>
          <w:sz w:val="20"/>
          <w:szCs w:val="20"/>
          <w:lang w:eastAsia="en-US"/>
        </w:rPr>
        <w:t xml:space="preserve"> N</w:t>
      </w:r>
      <w:r w:rsidRPr="00EE0ADD">
        <w:rPr>
          <w:rFonts w:ascii="Arial" w:eastAsia="Arial" w:hAnsi="Arial" w:cs="Arial"/>
          <w:sz w:val="20"/>
          <w:szCs w:val="20"/>
          <w:lang w:eastAsia="en-US"/>
        </w:rPr>
        <w:t>a področju kmetijstva</w:t>
      </w:r>
      <w:r w:rsidR="002C5A52">
        <w:rPr>
          <w:rFonts w:ascii="Arial" w:eastAsia="Arial" w:hAnsi="Arial" w:cs="Arial"/>
          <w:sz w:val="20"/>
          <w:szCs w:val="20"/>
          <w:lang w:eastAsia="en-US"/>
        </w:rPr>
        <w:t xml:space="preserve"> so se</w:t>
      </w:r>
      <w:r w:rsidRPr="00EE0ADD">
        <w:rPr>
          <w:rFonts w:ascii="Arial" w:eastAsia="Arial" w:hAnsi="Arial" w:cs="Arial"/>
          <w:sz w:val="20"/>
          <w:szCs w:val="20"/>
          <w:lang w:eastAsia="en-US"/>
        </w:rPr>
        <w:t xml:space="preserve"> izvajali predvsem obvezni ukrepi, ki jih določa nitratna uredba in predstavljajo minimalno raven varstva voda pred nitrati. K</w:t>
      </w:r>
      <w:r>
        <w:rPr>
          <w:rFonts w:ascii="Arial" w:eastAsia="Arial" w:hAnsi="Arial" w:cs="Arial"/>
          <w:sz w:val="20"/>
          <w:szCs w:val="20"/>
          <w:lang w:eastAsia="en-US"/>
        </w:rPr>
        <w:t>MG</w:t>
      </w:r>
      <w:r w:rsidRPr="00EE0ADD">
        <w:rPr>
          <w:rFonts w:ascii="Arial" w:eastAsia="Arial" w:hAnsi="Arial" w:cs="Arial"/>
          <w:sz w:val="20"/>
          <w:szCs w:val="20"/>
          <w:lang w:eastAsia="en-US"/>
        </w:rPr>
        <w:t xml:space="preserve"> so izvajala tudi prostovoljne ukrepe na področju razvoja podeželja in nekatere ukrepe na področju vodovarstvenih območij ter proizvodnje in uporabe komposta in digestata. Inšpektorata s področja kmetijstva in okolja ter A</w:t>
      </w:r>
      <w:r>
        <w:rPr>
          <w:rFonts w:ascii="Arial" w:eastAsia="Arial" w:hAnsi="Arial" w:cs="Arial"/>
          <w:sz w:val="20"/>
          <w:szCs w:val="20"/>
          <w:lang w:eastAsia="en-US"/>
        </w:rPr>
        <w:t>RSKTRP</w:t>
      </w:r>
      <w:r w:rsidRPr="00EE0ADD">
        <w:rPr>
          <w:rFonts w:ascii="Arial" w:eastAsia="Arial" w:hAnsi="Arial" w:cs="Arial"/>
          <w:sz w:val="20"/>
          <w:szCs w:val="20"/>
          <w:lang w:eastAsia="en-US"/>
        </w:rPr>
        <w:t xml:space="preserve"> pa so kljub temu ugotavljali neupoštevanje predpisov na vseh navedenih področjih. Računsko sodišče je </w:t>
      </w:r>
      <w:r>
        <w:rPr>
          <w:rFonts w:ascii="Arial" w:eastAsia="Arial" w:hAnsi="Arial" w:cs="Arial"/>
          <w:sz w:val="20"/>
          <w:szCs w:val="20"/>
          <w:lang w:eastAsia="en-US"/>
        </w:rPr>
        <w:t xml:space="preserve">v poročilu </w:t>
      </w:r>
      <w:r w:rsidRPr="00EE0ADD">
        <w:rPr>
          <w:rFonts w:ascii="Arial" w:eastAsia="Arial" w:hAnsi="Arial" w:cs="Arial"/>
          <w:sz w:val="20"/>
          <w:szCs w:val="20"/>
          <w:lang w:eastAsia="en-US"/>
        </w:rPr>
        <w:t xml:space="preserve">izpostavilo </w:t>
      </w:r>
      <w:r>
        <w:rPr>
          <w:rFonts w:ascii="Arial" w:eastAsia="Arial" w:hAnsi="Arial" w:cs="Arial"/>
          <w:sz w:val="20"/>
          <w:szCs w:val="20"/>
          <w:lang w:eastAsia="en-US"/>
        </w:rPr>
        <w:t xml:space="preserve">tudi </w:t>
      </w:r>
      <w:r w:rsidRPr="00EE0ADD">
        <w:rPr>
          <w:rFonts w:ascii="Arial" w:eastAsia="Arial" w:hAnsi="Arial" w:cs="Arial"/>
          <w:sz w:val="20"/>
          <w:szCs w:val="20"/>
          <w:lang w:eastAsia="en-US"/>
        </w:rPr>
        <w:t>problem neusklajenosti okoljevarstvenih dovoljenj na področju proizvodnje komposta in digestata z veljavno zakonodajo</w:t>
      </w:r>
      <w:r>
        <w:rPr>
          <w:rFonts w:ascii="Arial" w:eastAsia="Arial" w:hAnsi="Arial" w:cs="Arial"/>
          <w:sz w:val="20"/>
          <w:szCs w:val="20"/>
          <w:lang w:eastAsia="en-US"/>
        </w:rPr>
        <w:t xml:space="preserve"> in </w:t>
      </w:r>
      <w:r w:rsidRPr="00EE0ADD">
        <w:rPr>
          <w:rFonts w:ascii="Arial" w:eastAsia="Arial" w:hAnsi="Arial" w:cs="Arial"/>
          <w:sz w:val="20"/>
          <w:szCs w:val="20"/>
          <w:lang w:eastAsia="en-US"/>
        </w:rPr>
        <w:t>premajhno upoštevanje tveganj pri izvajanju nadzora, ki ga izvaja inšpektorat s področja kmetijstva. Opozorilo je tudi na pomembno vlogo kmetov in njihove izobraženosti ter poznavanja povezav med kmetijsko dejavnostjo in okoljem pri doseganju učinkov na tem področju.</w:t>
      </w:r>
      <w:r>
        <w:rPr>
          <w:rFonts w:ascii="Arial" w:eastAsia="Arial" w:hAnsi="Arial" w:cs="Arial"/>
          <w:sz w:val="20"/>
          <w:szCs w:val="20"/>
          <w:lang w:eastAsia="en-US"/>
        </w:rPr>
        <w:t xml:space="preserve"> </w:t>
      </w:r>
      <w:r w:rsidRPr="00EE0ADD">
        <w:rPr>
          <w:rFonts w:ascii="Arial" w:eastAsia="Arial" w:hAnsi="Arial" w:cs="Arial"/>
          <w:sz w:val="20"/>
          <w:szCs w:val="20"/>
          <w:lang w:eastAsia="en-US"/>
        </w:rPr>
        <w:t>Računsko sodišče je ugotovilo, da sta MOP in MKGP poročala o izvajanju ukrepov in vrednotenju njihovih učinkov na vode v več dokumentih, ki pa so imeli precej pomanjkljivosti. Predvsem ni bil razviden prispevek izvedenih ukrepov k zniževanju nitratov v vodah, pomanjkljivo je bilo tudi povezovanje podatkov z okoljskega in kmetijskega področja. MKGP ni dovolj podpiralo in spodbujalo večjih sprememb v kmetijskih praksah, ki bi lahko bile bistvene za zmanjševanje nitratov v vodah, in se ni dovolj usmerjalo na onesnažena območja.</w:t>
      </w:r>
    </w:p>
    <w:p w14:paraId="1A9FA7F1" w14:textId="77777777" w:rsidR="00253D90" w:rsidRPr="00981E92" w:rsidRDefault="00253D90" w:rsidP="00981E92">
      <w:pPr>
        <w:pStyle w:val="Bodytext90"/>
        <w:shd w:val="clear" w:color="auto" w:fill="auto"/>
        <w:spacing w:before="10pt" w:after="10pt" w:line="18pt" w:lineRule="auto"/>
        <w:rPr>
          <w:rFonts w:ascii="Arial" w:eastAsia="Arial" w:hAnsi="Arial" w:cs="Arial"/>
          <w:b/>
          <w:sz w:val="20"/>
          <w:szCs w:val="20"/>
          <w:lang w:eastAsia="en-US"/>
        </w:rPr>
      </w:pPr>
      <w:r w:rsidRPr="00981E92">
        <w:rPr>
          <w:rFonts w:ascii="Arial" w:eastAsia="Arial" w:hAnsi="Arial" w:cs="Arial"/>
          <w:b/>
          <w:sz w:val="20"/>
          <w:szCs w:val="20"/>
          <w:lang w:eastAsia="en-US"/>
        </w:rPr>
        <w:t>T</w:t>
      </w:r>
      <w:r w:rsidR="00315682" w:rsidRPr="00981E92">
        <w:rPr>
          <w:rFonts w:ascii="Arial" w:eastAsia="Arial" w:hAnsi="Arial" w:cs="Arial"/>
          <w:b/>
          <w:sz w:val="20"/>
          <w:szCs w:val="20"/>
          <w:lang w:eastAsia="en-US"/>
        </w:rPr>
        <w:t>la</w:t>
      </w:r>
      <w:r w:rsidRPr="00981E92">
        <w:rPr>
          <w:rFonts w:ascii="Arial" w:eastAsia="Arial" w:hAnsi="Arial" w:cs="Arial"/>
          <w:b/>
          <w:sz w:val="20"/>
          <w:szCs w:val="20"/>
          <w:lang w:eastAsia="en-US"/>
        </w:rPr>
        <w:t>:</w:t>
      </w:r>
    </w:p>
    <w:p w14:paraId="79FA95B9" w14:textId="77777777" w:rsidR="00253D90" w:rsidRPr="00981E92" w:rsidRDefault="00253D90" w:rsidP="00981E92">
      <w:pPr>
        <w:pStyle w:val="Bodytext90"/>
        <w:shd w:val="clear" w:color="auto" w:fill="auto"/>
        <w:spacing w:before="10pt" w:after="10pt" w:line="18pt" w:lineRule="auto"/>
        <w:rPr>
          <w:rFonts w:ascii="Arial" w:eastAsia="Arial" w:hAnsi="Arial" w:cs="Arial"/>
          <w:sz w:val="20"/>
          <w:szCs w:val="20"/>
          <w:lang w:eastAsia="en-US"/>
        </w:rPr>
      </w:pPr>
      <w:r w:rsidRPr="00981E92">
        <w:rPr>
          <w:rFonts w:ascii="Arial" w:eastAsia="Arial" w:hAnsi="Arial" w:cs="Arial"/>
          <w:sz w:val="20"/>
          <w:szCs w:val="20"/>
          <w:lang w:eastAsia="en-US"/>
        </w:rPr>
        <w:t xml:space="preserve">Splošna ocena raziskanosti stanja tal je, da v splošnem stanje ni slabo ali alarmantno, predvsem če ga primerjamo z državami z intenzivnim kmetijstvom. Ostaja pa dejstvo, da za številne dejavnike nimamo zadostnega znanja in podatkov o tem, kakšen je dejanski vpliv kmetijstva ter katera območja, </w:t>
      </w:r>
      <w:r w:rsidRPr="00981E92">
        <w:rPr>
          <w:rFonts w:ascii="Arial" w:eastAsia="Arial" w:hAnsi="Arial" w:cs="Arial"/>
          <w:sz w:val="20"/>
          <w:szCs w:val="20"/>
          <w:lang w:eastAsia="en-US"/>
        </w:rPr>
        <w:lastRenderedPageBreak/>
        <w:t xml:space="preserve">tehnologije in tipi kmetijskih gospodarstev so najbolj problematični. Med ključne vrzeli v podatkih uvrščamo dejstvo, da se v Sloveniji izvajajo raziskave le tam, kjer je obremenjenost tal najhujša, </w:t>
      </w:r>
      <w:r w:rsidR="00DE4657">
        <w:rPr>
          <w:rFonts w:ascii="Arial" w:eastAsia="Arial" w:hAnsi="Arial" w:cs="Arial"/>
          <w:sz w:val="20"/>
          <w:szCs w:val="20"/>
          <w:lang w:eastAsia="en-US"/>
        </w:rPr>
        <w:t>oz.</w:t>
      </w:r>
      <w:r w:rsidRPr="00981E92">
        <w:rPr>
          <w:rFonts w:ascii="Arial" w:eastAsia="Arial" w:hAnsi="Arial" w:cs="Arial"/>
          <w:sz w:val="20"/>
          <w:szCs w:val="20"/>
          <w:lang w:eastAsia="en-US"/>
        </w:rPr>
        <w:t xml:space="preserve"> prihaja do ekscesnih primerov zato rezultati, niso objektivni. Monitoring mora podati objektivno sliko države, če je dovolj dober in natančen, bo sistematično zajel tudi krizna žarišča. Tako pa so rezultati vzorčenja in analiz tal referenčni le za tla na konkretnem vzorčnem mestu in ne izkazujejo stanja morebitne onesnaženosti tal širšega območja.</w:t>
      </w:r>
    </w:p>
    <w:p w14:paraId="1D4EDDDC" w14:textId="77777777" w:rsidR="009B7FEE" w:rsidRPr="00981E92" w:rsidRDefault="00253D90" w:rsidP="00981E92">
      <w:pPr>
        <w:pStyle w:val="Bodytext90"/>
        <w:shd w:val="clear" w:color="auto" w:fill="auto"/>
        <w:spacing w:before="10pt" w:after="10pt" w:line="18pt" w:lineRule="auto"/>
        <w:rPr>
          <w:rFonts w:ascii="Arial" w:eastAsia="Arial" w:hAnsi="Arial" w:cs="Arial"/>
          <w:sz w:val="20"/>
          <w:szCs w:val="20"/>
          <w:lang w:eastAsia="en-US"/>
        </w:rPr>
      </w:pPr>
      <w:r w:rsidRPr="00981E92">
        <w:rPr>
          <w:rFonts w:ascii="Arial" w:eastAsia="Arial" w:hAnsi="Arial" w:cs="Arial"/>
          <w:sz w:val="20"/>
          <w:szCs w:val="20"/>
          <w:lang w:eastAsia="en-US"/>
        </w:rPr>
        <w:t xml:space="preserve">Kmetijska politika se problema varstva tal loteva s širokim spektrom ukrepov. Ukrepi omejujejo obtežbo živali, zahtevajo primerno rabo fitosanitarnih sredstev, nekateri pa vplivajo tudi na boljšo strukturo in sestavo tal. Tukaj stopajo v ospredje predvsem kmetijsko-okoljski ukrepi in sistem </w:t>
      </w:r>
      <w:r w:rsidR="00E63643">
        <w:rPr>
          <w:rFonts w:ascii="Arial" w:eastAsia="Arial" w:hAnsi="Arial" w:cs="Arial"/>
          <w:sz w:val="20"/>
          <w:szCs w:val="20"/>
          <w:lang w:eastAsia="en-US"/>
        </w:rPr>
        <w:t>n</w:t>
      </w:r>
      <w:r w:rsidRPr="00981E92">
        <w:rPr>
          <w:rFonts w:ascii="Arial" w:eastAsia="Arial" w:hAnsi="Arial" w:cs="Arial"/>
          <w:sz w:val="20"/>
          <w:szCs w:val="20"/>
          <w:lang w:eastAsia="en-US"/>
        </w:rPr>
        <w:t>avzkrižne skladnosti. Dejstvo pa je, da ukrepi niso sledili intervencijski logiki, to je uresničevanje ciljev. Vsekakor pa lahko trdimo, da je kmetijska politika z razpršeno strukturo ukrepov na tem področju imela določene pozitivne učinke.</w:t>
      </w:r>
    </w:p>
    <w:p w14:paraId="75A1F9F0" w14:textId="77777777" w:rsidR="00CF709C" w:rsidRPr="00FF51A8" w:rsidRDefault="00CF709C" w:rsidP="00FF51A8">
      <w:pPr>
        <w:pStyle w:val="Naslov2"/>
        <w:numPr>
          <w:ilvl w:val="1"/>
          <w:numId w:val="37"/>
        </w:numPr>
        <w:tabs>
          <w:tab w:val="clear" w:pos="226.85pt"/>
        </w:tabs>
        <w:spacing w:before="10pt" w:after="10pt" w:line="18pt" w:lineRule="auto"/>
        <w:rPr>
          <w:rFonts w:cs="Arial"/>
          <w:noProof/>
          <w:color w:val="auto"/>
          <w:sz w:val="20"/>
          <w:szCs w:val="20"/>
          <w:lang w:val="en-GB"/>
        </w:rPr>
      </w:pPr>
      <w:bookmarkStart w:id="105" w:name="_Toc36127037"/>
      <w:bookmarkStart w:id="106" w:name="_Toc38618831"/>
      <w:bookmarkStart w:id="107" w:name="_Toc38619043"/>
      <w:bookmarkStart w:id="108" w:name="_Toc42258547"/>
      <w:bookmarkStart w:id="109" w:name="_Toc55990413"/>
      <w:r w:rsidRPr="00FF51A8">
        <w:rPr>
          <w:rFonts w:cs="Arial"/>
          <w:noProof/>
          <w:color w:val="auto"/>
          <w:sz w:val="20"/>
          <w:szCs w:val="20"/>
          <w:lang w:val="en-GB"/>
        </w:rPr>
        <w:t xml:space="preserve">OZAVEŠČENOST O PROBLEMATIKI </w:t>
      </w:r>
      <w:bookmarkEnd w:id="105"/>
      <w:r w:rsidRPr="00FF51A8">
        <w:rPr>
          <w:rFonts w:cs="Arial"/>
          <w:noProof/>
          <w:color w:val="auto"/>
          <w:sz w:val="20"/>
          <w:szCs w:val="20"/>
          <w:lang w:val="en-GB"/>
        </w:rPr>
        <w:t>VAROVANJA VODA, TAL IN ZRAKA</w:t>
      </w:r>
      <w:bookmarkEnd w:id="106"/>
      <w:bookmarkEnd w:id="107"/>
      <w:bookmarkEnd w:id="108"/>
      <w:bookmarkEnd w:id="109"/>
    </w:p>
    <w:p w14:paraId="61FE7528" w14:textId="77777777" w:rsidR="0070306C" w:rsidRPr="00981E92" w:rsidRDefault="0070306C" w:rsidP="00981E92">
      <w:pPr>
        <w:pStyle w:val="Bodytext90"/>
        <w:shd w:val="clear" w:color="auto" w:fill="auto"/>
        <w:spacing w:before="10pt" w:after="10pt" w:line="18pt" w:lineRule="auto"/>
        <w:rPr>
          <w:rFonts w:ascii="Arial" w:eastAsia="Arial" w:hAnsi="Arial" w:cs="Arial"/>
          <w:sz w:val="20"/>
          <w:szCs w:val="20"/>
          <w:lang w:eastAsia="en-US"/>
        </w:rPr>
      </w:pPr>
      <w:r w:rsidRPr="00981E92">
        <w:rPr>
          <w:rFonts w:ascii="Arial" w:eastAsia="Arial" w:hAnsi="Arial" w:cs="Arial"/>
          <w:color w:val="000000"/>
          <w:sz w:val="20"/>
          <w:szCs w:val="20"/>
          <w:lang w:eastAsia="en-US"/>
        </w:rPr>
        <w:t xml:space="preserve">Ozaveščenost javnosti o problematiki varovanja voda, tal in zraka je še vedno premajhna, zato so potrebne dodatne izobraževalne aktivnosti tako kmetijskih svetovalcev kot kmetov, predvsem mlajše generacije. </w:t>
      </w:r>
      <w:r w:rsidRPr="00981E92">
        <w:rPr>
          <w:rFonts w:ascii="Arial" w:eastAsia="Arial" w:hAnsi="Arial" w:cs="Arial"/>
          <w:sz w:val="20"/>
          <w:szCs w:val="20"/>
          <w:lang w:eastAsia="en-US"/>
        </w:rPr>
        <w:t>Vrzeli v znanju se nanašajo predvsem na učinkovito upravljanje hranil in vode na ravni kmetij. Poznavanje bilance hranil in vode na vratih kmetije je ključno za ekonomsko in še bolj za okoljsko učinkovito kmetovanje. Vrednotenja Slovenske kmetijske politike in PRP kažejo, da se je trenutna paradigma upravljanja z vodo in hranili kot bilanco na državni ravni, vodnih območij Donava in Jadransko morje ali po vodnih telesih doseglo svoj maksimum. Če želimo v prihodnosti doseči občutno izboljšanja je potreben individualen pristop na ravni posameznega deležnika (KMG, gospodinjstvo).</w:t>
      </w:r>
      <w:r w:rsidR="00566ACA">
        <w:rPr>
          <w:rFonts w:ascii="Arial" w:eastAsia="Arial" w:hAnsi="Arial" w:cs="Arial"/>
          <w:sz w:val="20"/>
          <w:szCs w:val="20"/>
          <w:lang w:eastAsia="en-US"/>
        </w:rPr>
        <w:t xml:space="preserve"> (Udovč in sod., 2019)</w:t>
      </w:r>
    </w:p>
    <w:p w14:paraId="79E15ADE" w14:textId="77777777" w:rsidR="00201C83" w:rsidRPr="00981E92" w:rsidRDefault="00201C83" w:rsidP="00981E92">
      <w:pPr>
        <w:spacing w:before="10pt" w:after="10pt" w:line="18pt" w:lineRule="auto"/>
        <w:rPr>
          <w:rFonts w:ascii="Arial" w:hAnsi="Arial" w:cs="Arial"/>
          <w:sz w:val="20"/>
          <w:szCs w:val="20"/>
          <w:lang w:eastAsia="sl-SI"/>
        </w:rPr>
      </w:pPr>
      <w:r w:rsidRPr="00981E92">
        <w:rPr>
          <w:rFonts w:ascii="Arial" w:hAnsi="Arial" w:cs="Arial"/>
          <w:sz w:val="20"/>
          <w:szCs w:val="20"/>
          <w:lang w:eastAsia="sl-SI"/>
        </w:rPr>
        <w:t>Anketa, ki jo je opravil Deloitte d.o.o. v letu 2017 je pokazala, da g</w:t>
      </w:r>
      <w:r w:rsidR="002D5DDE" w:rsidRPr="00981E92">
        <w:rPr>
          <w:rFonts w:ascii="Arial" w:hAnsi="Arial" w:cs="Arial"/>
          <w:sz w:val="20"/>
          <w:szCs w:val="20"/>
          <w:lang w:eastAsia="sl-SI"/>
        </w:rPr>
        <w:t xml:space="preserve">lede vplivov kmetijstva na kakovost voda več </w:t>
      </w:r>
      <w:r w:rsidRPr="00981E92">
        <w:rPr>
          <w:rFonts w:ascii="Arial" w:hAnsi="Arial" w:cs="Arial"/>
          <w:sz w:val="20"/>
          <w:szCs w:val="20"/>
          <w:lang w:eastAsia="sl-SI"/>
        </w:rPr>
        <w:t>a</w:t>
      </w:r>
      <w:r w:rsidR="002D5DDE" w:rsidRPr="00981E92">
        <w:rPr>
          <w:rFonts w:ascii="Arial" w:hAnsi="Arial" w:cs="Arial"/>
          <w:sz w:val="20"/>
          <w:szCs w:val="20"/>
          <w:lang w:eastAsia="sl-SI"/>
        </w:rPr>
        <w:t>nketirancev meni, da je ta vpliv pozitiven (36</w:t>
      </w:r>
      <w:r w:rsidRPr="00981E92">
        <w:rPr>
          <w:rFonts w:ascii="Arial" w:hAnsi="Arial" w:cs="Arial"/>
          <w:sz w:val="20"/>
          <w:szCs w:val="20"/>
          <w:lang w:eastAsia="sl-SI"/>
        </w:rPr>
        <w:t> </w:t>
      </w:r>
      <w:r w:rsidR="002D5DDE" w:rsidRPr="00981E92">
        <w:rPr>
          <w:rFonts w:ascii="Arial" w:hAnsi="Arial" w:cs="Arial"/>
          <w:sz w:val="20"/>
          <w:szCs w:val="20"/>
          <w:lang w:eastAsia="sl-SI"/>
        </w:rPr>
        <w:t>%) kot negativen (35</w:t>
      </w:r>
      <w:r w:rsidRPr="00981E92">
        <w:rPr>
          <w:rFonts w:ascii="Arial" w:hAnsi="Arial" w:cs="Arial"/>
          <w:sz w:val="20"/>
          <w:szCs w:val="20"/>
          <w:lang w:eastAsia="sl-SI"/>
        </w:rPr>
        <w:t> </w:t>
      </w:r>
      <w:r w:rsidR="002D5DDE" w:rsidRPr="00981E92">
        <w:rPr>
          <w:rFonts w:ascii="Arial" w:hAnsi="Arial" w:cs="Arial"/>
          <w:sz w:val="20"/>
          <w:szCs w:val="20"/>
          <w:lang w:eastAsia="sl-SI"/>
        </w:rPr>
        <w:t>%), med tem ko jih 30</w:t>
      </w:r>
      <w:r w:rsidRPr="00981E92">
        <w:rPr>
          <w:rFonts w:ascii="Arial" w:hAnsi="Arial" w:cs="Arial"/>
          <w:sz w:val="20"/>
          <w:szCs w:val="20"/>
          <w:lang w:eastAsia="sl-SI"/>
        </w:rPr>
        <w:t> </w:t>
      </w:r>
      <w:r w:rsidR="002D5DDE" w:rsidRPr="00981E92">
        <w:rPr>
          <w:rFonts w:ascii="Arial" w:hAnsi="Arial" w:cs="Arial"/>
          <w:sz w:val="20"/>
          <w:szCs w:val="20"/>
          <w:lang w:eastAsia="sl-SI"/>
        </w:rPr>
        <w:t xml:space="preserve">% meni, da vpliva ni. Rezultat pri upravičencih ukrepa </w:t>
      </w:r>
      <w:r w:rsidRPr="00981E92">
        <w:rPr>
          <w:rFonts w:ascii="Arial" w:hAnsi="Arial" w:cs="Arial"/>
          <w:sz w:val="20"/>
          <w:szCs w:val="20"/>
          <w:lang w:eastAsia="sl-SI"/>
        </w:rPr>
        <w:t>KOPOP</w:t>
      </w:r>
      <w:r w:rsidR="002D5DDE" w:rsidRPr="00981E92">
        <w:rPr>
          <w:rFonts w:ascii="Arial" w:hAnsi="Arial" w:cs="Arial"/>
          <w:sz w:val="20"/>
          <w:szCs w:val="20"/>
          <w:lang w:eastAsia="sl-SI"/>
        </w:rPr>
        <w:t xml:space="preserve"> ni dosti drugačen</w:t>
      </w:r>
      <w:r w:rsidRPr="00981E92">
        <w:rPr>
          <w:rFonts w:ascii="Arial" w:hAnsi="Arial" w:cs="Arial"/>
          <w:sz w:val="20"/>
          <w:szCs w:val="20"/>
          <w:lang w:eastAsia="sl-SI"/>
        </w:rPr>
        <w:t xml:space="preserve">: </w:t>
      </w:r>
      <w:r w:rsidR="002D5DDE" w:rsidRPr="00981E92">
        <w:rPr>
          <w:rFonts w:ascii="Arial" w:hAnsi="Arial" w:cs="Arial"/>
          <w:sz w:val="20"/>
          <w:szCs w:val="20"/>
          <w:lang w:eastAsia="sl-SI"/>
        </w:rPr>
        <w:t>37</w:t>
      </w:r>
      <w:r w:rsidRPr="00981E92">
        <w:rPr>
          <w:rFonts w:ascii="Arial" w:hAnsi="Arial" w:cs="Arial"/>
          <w:sz w:val="20"/>
          <w:szCs w:val="20"/>
          <w:lang w:eastAsia="sl-SI"/>
        </w:rPr>
        <w:t> </w:t>
      </w:r>
      <w:r w:rsidR="002D5DDE" w:rsidRPr="00981E92">
        <w:rPr>
          <w:rFonts w:ascii="Arial" w:hAnsi="Arial" w:cs="Arial"/>
          <w:sz w:val="20"/>
          <w:szCs w:val="20"/>
          <w:lang w:eastAsia="sl-SI"/>
        </w:rPr>
        <w:t>% vidi pozitiven vpliv, 34</w:t>
      </w:r>
      <w:r w:rsidRPr="00981E92">
        <w:rPr>
          <w:rFonts w:ascii="Arial" w:hAnsi="Arial" w:cs="Arial"/>
          <w:sz w:val="20"/>
          <w:szCs w:val="20"/>
          <w:lang w:eastAsia="sl-SI"/>
        </w:rPr>
        <w:t> </w:t>
      </w:r>
      <w:r w:rsidR="002D5DDE" w:rsidRPr="00981E92">
        <w:rPr>
          <w:rFonts w:ascii="Arial" w:hAnsi="Arial" w:cs="Arial"/>
          <w:sz w:val="20"/>
          <w:szCs w:val="20"/>
          <w:lang w:eastAsia="sl-SI"/>
        </w:rPr>
        <w:t>% negativnega, 28</w:t>
      </w:r>
      <w:r w:rsidR="00290443">
        <w:rPr>
          <w:rFonts w:ascii="Arial" w:hAnsi="Arial" w:cs="Arial"/>
          <w:sz w:val="20"/>
          <w:szCs w:val="20"/>
          <w:lang w:eastAsia="sl-SI"/>
        </w:rPr>
        <w:t> </w:t>
      </w:r>
      <w:r w:rsidR="002D5DDE" w:rsidRPr="00981E92">
        <w:rPr>
          <w:rFonts w:ascii="Arial" w:hAnsi="Arial" w:cs="Arial"/>
          <w:sz w:val="20"/>
          <w:szCs w:val="20"/>
          <w:lang w:eastAsia="sl-SI"/>
        </w:rPr>
        <w:t xml:space="preserve">% anketirancev pa meni, da tega vpliva ni. </w:t>
      </w:r>
      <w:r w:rsidRPr="00981E92">
        <w:rPr>
          <w:rFonts w:ascii="Arial" w:hAnsi="Arial" w:cs="Arial"/>
          <w:sz w:val="20"/>
          <w:szCs w:val="20"/>
          <w:lang w:eastAsia="sl-SI"/>
        </w:rPr>
        <w:t>(N=538)</w:t>
      </w:r>
    </w:p>
    <w:p w14:paraId="5567E099" w14:textId="77777777" w:rsidR="002D5DDE" w:rsidRPr="00981E92" w:rsidRDefault="002D5DDE" w:rsidP="00981E92">
      <w:pPr>
        <w:spacing w:before="10pt" w:after="10pt" w:line="18pt" w:lineRule="auto"/>
        <w:rPr>
          <w:rFonts w:ascii="Arial" w:hAnsi="Arial" w:cs="Arial"/>
          <w:sz w:val="20"/>
          <w:szCs w:val="20"/>
          <w:lang w:eastAsia="sl-SI"/>
        </w:rPr>
      </w:pPr>
      <w:r w:rsidRPr="00981E92">
        <w:rPr>
          <w:rFonts w:ascii="Arial" w:hAnsi="Arial" w:cs="Arial"/>
          <w:sz w:val="20"/>
          <w:szCs w:val="20"/>
          <w:lang w:eastAsia="sl-SI"/>
        </w:rPr>
        <w:t>Dobra polovica anketirancev (52</w:t>
      </w:r>
      <w:r w:rsidR="00201C83" w:rsidRPr="00981E92">
        <w:rPr>
          <w:rFonts w:ascii="Arial" w:hAnsi="Arial" w:cs="Arial"/>
          <w:sz w:val="20"/>
          <w:szCs w:val="20"/>
          <w:lang w:eastAsia="sl-SI"/>
        </w:rPr>
        <w:t> </w:t>
      </w:r>
      <w:r w:rsidRPr="00981E92">
        <w:rPr>
          <w:rFonts w:ascii="Arial" w:hAnsi="Arial" w:cs="Arial"/>
          <w:sz w:val="20"/>
          <w:szCs w:val="20"/>
          <w:lang w:eastAsia="sl-SI"/>
        </w:rPr>
        <w:t xml:space="preserve">%) sicer meni, da ima uporaba gnojil in </w:t>
      </w:r>
      <w:r w:rsidR="00201C83" w:rsidRPr="00981E92">
        <w:rPr>
          <w:rFonts w:ascii="Arial" w:hAnsi="Arial" w:cs="Arial"/>
          <w:sz w:val="20"/>
          <w:szCs w:val="20"/>
          <w:lang w:eastAsia="sl-SI"/>
        </w:rPr>
        <w:t>FFS</w:t>
      </w:r>
      <w:r w:rsidRPr="00981E92">
        <w:rPr>
          <w:rFonts w:ascii="Arial" w:hAnsi="Arial" w:cs="Arial"/>
          <w:sz w:val="20"/>
          <w:szCs w:val="20"/>
          <w:lang w:eastAsia="sl-SI"/>
        </w:rPr>
        <w:t xml:space="preserve"> lahko negativen vpliv na okolje, a pri tem ne gre spregledati zaskrbljujočega dejstva, da jih kar 48</w:t>
      </w:r>
      <w:r w:rsidR="00201C83" w:rsidRPr="00981E92">
        <w:rPr>
          <w:rFonts w:ascii="Arial" w:hAnsi="Arial" w:cs="Arial"/>
          <w:sz w:val="20"/>
          <w:szCs w:val="20"/>
          <w:lang w:eastAsia="sl-SI"/>
        </w:rPr>
        <w:t> </w:t>
      </w:r>
      <w:r w:rsidRPr="00981E92">
        <w:rPr>
          <w:rFonts w:ascii="Arial" w:hAnsi="Arial" w:cs="Arial"/>
          <w:sz w:val="20"/>
          <w:szCs w:val="20"/>
          <w:lang w:eastAsia="sl-SI"/>
        </w:rPr>
        <w:t>% teh vplivov ne vidi</w:t>
      </w:r>
      <w:r w:rsidR="00201C83" w:rsidRPr="00981E92">
        <w:rPr>
          <w:rFonts w:ascii="Arial" w:hAnsi="Arial" w:cs="Arial"/>
          <w:sz w:val="20"/>
          <w:szCs w:val="20"/>
          <w:lang w:eastAsia="sl-SI"/>
        </w:rPr>
        <w:t>,</w:t>
      </w:r>
      <w:r w:rsidRPr="00981E92">
        <w:rPr>
          <w:rFonts w:ascii="Arial" w:hAnsi="Arial" w:cs="Arial"/>
          <w:sz w:val="20"/>
          <w:szCs w:val="20"/>
          <w:lang w:eastAsia="sl-SI"/>
        </w:rPr>
        <w:t xml:space="preserve"> in da med upravičenci ukrepa </w:t>
      </w:r>
      <w:r w:rsidR="00201C83" w:rsidRPr="00981E92">
        <w:rPr>
          <w:rFonts w:ascii="Arial" w:hAnsi="Arial" w:cs="Arial"/>
          <w:sz w:val="20"/>
          <w:szCs w:val="20"/>
          <w:lang w:eastAsia="sl-SI"/>
        </w:rPr>
        <w:t>KOPOP</w:t>
      </w:r>
      <w:r w:rsidRPr="00981E92">
        <w:rPr>
          <w:rFonts w:ascii="Arial" w:hAnsi="Arial" w:cs="Arial"/>
          <w:sz w:val="20"/>
          <w:szCs w:val="20"/>
          <w:lang w:eastAsia="sl-SI"/>
        </w:rPr>
        <w:t xml:space="preserve"> ti odstotki niso bistveno drugačni (53</w:t>
      </w:r>
      <w:r w:rsidR="00201C83" w:rsidRPr="00981E92">
        <w:rPr>
          <w:rFonts w:ascii="Arial" w:hAnsi="Arial" w:cs="Arial"/>
          <w:sz w:val="20"/>
          <w:szCs w:val="20"/>
          <w:lang w:eastAsia="sl-SI"/>
        </w:rPr>
        <w:t> </w:t>
      </w:r>
      <w:r w:rsidRPr="00981E92">
        <w:rPr>
          <w:rFonts w:ascii="Arial" w:hAnsi="Arial" w:cs="Arial"/>
          <w:sz w:val="20"/>
          <w:szCs w:val="20"/>
          <w:lang w:eastAsia="sl-SI"/>
        </w:rPr>
        <w:t>% vs. 47%).</w:t>
      </w:r>
      <w:r w:rsidR="00201C83" w:rsidRPr="00981E92">
        <w:rPr>
          <w:rFonts w:ascii="Arial" w:hAnsi="Arial" w:cs="Arial"/>
          <w:sz w:val="20"/>
          <w:szCs w:val="20"/>
          <w:lang w:eastAsia="sl-SI"/>
        </w:rPr>
        <w:t>(N=492)</w:t>
      </w:r>
    </w:p>
    <w:p w14:paraId="0D20216E" w14:textId="77777777" w:rsidR="00201C83" w:rsidRPr="00981E92" w:rsidRDefault="00201C83" w:rsidP="00981E92">
      <w:pPr>
        <w:spacing w:before="10pt" w:after="10pt" w:line="18pt" w:lineRule="auto"/>
        <w:rPr>
          <w:rFonts w:ascii="Arial" w:hAnsi="Arial" w:cs="Arial"/>
          <w:sz w:val="20"/>
          <w:szCs w:val="20"/>
          <w:lang w:eastAsia="sl-SI"/>
        </w:rPr>
      </w:pPr>
      <w:r w:rsidRPr="00981E92">
        <w:rPr>
          <w:rFonts w:ascii="Arial" w:hAnsi="Arial" w:cs="Arial"/>
          <w:sz w:val="20"/>
          <w:szCs w:val="20"/>
          <w:lang w:eastAsia="sl-SI"/>
        </w:rPr>
        <w:t xml:space="preserve">Med načini za zmanjšanje porabe gnojil in </w:t>
      </w:r>
      <w:r w:rsidR="003B22A6" w:rsidRPr="00981E92">
        <w:rPr>
          <w:rFonts w:ascii="Arial" w:hAnsi="Arial" w:cs="Arial"/>
          <w:sz w:val="20"/>
          <w:szCs w:val="20"/>
          <w:lang w:eastAsia="sl-SI"/>
        </w:rPr>
        <w:t>FFS</w:t>
      </w:r>
      <w:r w:rsidRPr="00981E92">
        <w:rPr>
          <w:rFonts w:ascii="Arial" w:hAnsi="Arial" w:cs="Arial"/>
          <w:sz w:val="20"/>
          <w:szCs w:val="20"/>
          <w:lang w:eastAsia="sl-SI"/>
        </w:rPr>
        <w:t xml:space="preserve"> anketiranci izpostavljajo zmanjšanje uporabe tudi s pomočjo informiranja in ozaveščanja kmetov.</w:t>
      </w:r>
    </w:p>
    <w:p w14:paraId="24AF3641" w14:textId="77777777" w:rsidR="00201C83" w:rsidRPr="00981E92" w:rsidRDefault="002D5DDE" w:rsidP="00981E92">
      <w:pPr>
        <w:spacing w:before="10pt" w:after="10pt" w:line="18pt" w:lineRule="auto"/>
        <w:rPr>
          <w:rFonts w:ascii="Arial" w:hAnsi="Arial" w:cs="Arial"/>
          <w:sz w:val="20"/>
          <w:szCs w:val="20"/>
          <w:lang w:eastAsia="sl-SI"/>
        </w:rPr>
      </w:pPr>
      <w:r w:rsidRPr="00981E92">
        <w:rPr>
          <w:rFonts w:ascii="Arial" w:hAnsi="Arial" w:cs="Arial"/>
          <w:sz w:val="20"/>
          <w:szCs w:val="20"/>
          <w:lang w:eastAsia="sl-SI"/>
        </w:rPr>
        <w:t>Pomemben delež anketirancev</w:t>
      </w:r>
      <w:r w:rsidR="00290443">
        <w:rPr>
          <w:rFonts w:ascii="Arial" w:hAnsi="Arial" w:cs="Arial"/>
          <w:sz w:val="20"/>
          <w:szCs w:val="20"/>
          <w:lang w:eastAsia="sl-SI"/>
        </w:rPr>
        <w:t xml:space="preserve"> </w:t>
      </w:r>
      <w:r w:rsidRPr="00981E92">
        <w:rPr>
          <w:rFonts w:ascii="Arial" w:hAnsi="Arial" w:cs="Arial"/>
          <w:sz w:val="20"/>
          <w:szCs w:val="20"/>
          <w:lang w:eastAsia="sl-SI"/>
        </w:rPr>
        <w:t>(60</w:t>
      </w:r>
      <w:r w:rsidR="00201C83" w:rsidRPr="00981E92">
        <w:rPr>
          <w:rFonts w:ascii="Arial" w:hAnsi="Arial" w:cs="Arial"/>
          <w:sz w:val="20"/>
          <w:szCs w:val="20"/>
          <w:lang w:eastAsia="sl-SI"/>
        </w:rPr>
        <w:t> </w:t>
      </w:r>
      <w:r w:rsidRPr="00981E92">
        <w:rPr>
          <w:rFonts w:ascii="Arial" w:hAnsi="Arial" w:cs="Arial"/>
          <w:sz w:val="20"/>
          <w:szCs w:val="20"/>
          <w:lang w:eastAsia="sl-SI"/>
        </w:rPr>
        <w:t>%) se zaveda nevarnosti negativnih vplivov intenzivnega kmetijstva na kakovost tal (29</w:t>
      </w:r>
      <w:r w:rsidR="00201C83" w:rsidRPr="00981E92">
        <w:rPr>
          <w:rFonts w:ascii="Arial" w:hAnsi="Arial" w:cs="Arial"/>
          <w:sz w:val="20"/>
          <w:szCs w:val="20"/>
          <w:lang w:eastAsia="sl-SI"/>
        </w:rPr>
        <w:t> </w:t>
      </w:r>
      <w:r w:rsidRPr="00981E92">
        <w:rPr>
          <w:rFonts w:ascii="Arial" w:hAnsi="Arial" w:cs="Arial"/>
          <w:sz w:val="20"/>
          <w:szCs w:val="20"/>
          <w:lang w:eastAsia="sl-SI"/>
        </w:rPr>
        <w:t>% jih je odgovorilo, da je ta vpliv rahlo negativen, 31</w:t>
      </w:r>
      <w:r w:rsidR="00201C83" w:rsidRPr="00981E92">
        <w:rPr>
          <w:rFonts w:ascii="Arial" w:hAnsi="Arial" w:cs="Arial"/>
          <w:sz w:val="20"/>
          <w:szCs w:val="20"/>
          <w:lang w:eastAsia="sl-SI"/>
        </w:rPr>
        <w:t> </w:t>
      </w:r>
      <w:r w:rsidRPr="00981E92">
        <w:rPr>
          <w:rFonts w:ascii="Arial" w:hAnsi="Arial" w:cs="Arial"/>
          <w:sz w:val="20"/>
          <w:szCs w:val="20"/>
          <w:lang w:eastAsia="sl-SI"/>
        </w:rPr>
        <w:t xml:space="preserve">% pa, da je zelo negativen). </w:t>
      </w:r>
      <w:r w:rsidR="00E63643">
        <w:rPr>
          <w:rFonts w:ascii="Arial" w:hAnsi="Arial" w:cs="Arial"/>
          <w:sz w:val="20"/>
          <w:szCs w:val="20"/>
          <w:lang w:eastAsia="sl-SI"/>
        </w:rPr>
        <w:t>(</w:t>
      </w:r>
      <w:r w:rsidRPr="00981E92">
        <w:rPr>
          <w:rFonts w:ascii="Arial" w:hAnsi="Arial" w:cs="Arial"/>
          <w:sz w:val="20"/>
          <w:szCs w:val="20"/>
          <w:lang w:eastAsia="sl-SI"/>
        </w:rPr>
        <w:t>N=528</w:t>
      </w:r>
      <w:r w:rsidR="00E63643">
        <w:rPr>
          <w:rFonts w:ascii="Arial" w:hAnsi="Arial" w:cs="Arial"/>
          <w:sz w:val="20"/>
          <w:szCs w:val="20"/>
          <w:lang w:eastAsia="sl-SI"/>
        </w:rPr>
        <w:t>)0</w:t>
      </w:r>
    </w:p>
    <w:p w14:paraId="70C1256A" w14:textId="77777777" w:rsidR="002D5DDE" w:rsidRPr="00981E92" w:rsidRDefault="002D5DDE" w:rsidP="00981E92">
      <w:pPr>
        <w:spacing w:before="10pt" w:after="10pt" w:line="18pt" w:lineRule="auto"/>
        <w:rPr>
          <w:rFonts w:ascii="Arial" w:hAnsi="Arial" w:cs="Arial"/>
          <w:sz w:val="20"/>
          <w:szCs w:val="20"/>
          <w:lang w:eastAsia="sl-SI"/>
        </w:rPr>
      </w:pPr>
      <w:r w:rsidRPr="00981E92">
        <w:rPr>
          <w:rFonts w:ascii="Arial" w:hAnsi="Arial" w:cs="Arial"/>
          <w:sz w:val="20"/>
          <w:szCs w:val="20"/>
          <w:lang w:eastAsia="sl-SI"/>
        </w:rPr>
        <w:lastRenderedPageBreak/>
        <w:t xml:space="preserve">Rezultati so popolnoma primerljivi v skupini anketirancev, ki so izjavili, da so upravičenci ukrepa </w:t>
      </w:r>
      <w:r w:rsidR="00201C83" w:rsidRPr="00981E92">
        <w:rPr>
          <w:rFonts w:ascii="Arial" w:hAnsi="Arial" w:cs="Arial"/>
          <w:sz w:val="20"/>
          <w:szCs w:val="20"/>
          <w:lang w:eastAsia="sl-SI"/>
        </w:rPr>
        <w:t>KOPOP</w:t>
      </w:r>
      <w:r w:rsidRPr="00981E92">
        <w:rPr>
          <w:rFonts w:ascii="Arial" w:hAnsi="Arial" w:cs="Arial"/>
          <w:sz w:val="20"/>
          <w:szCs w:val="20"/>
          <w:lang w:eastAsia="sl-SI"/>
        </w:rPr>
        <w:t>.</w:t>
      </w:r>
      <w:r w:rsidR="00201C83" w:rsidRPr="00981E92">
        <w:rPr>
          <w:rFonts w:ascii="Arial" w:hAnsi="Arial" w:cs="Arial"/>
          <w:sz w:val="20"/>
          <w:szCs w:val="20"/>
          <w:lang w:eastAsia="sl-SI"/>
        </w:rPr>
        <w:t xml:space="preserve"> </w:t>
      </w:r>
      <w:r w:rsidRPr="00981E92">
        <w:rPr>
          <w:rFonts w:ascii="Arial" w:hAnsi="Arial" w:cs="Arial"/>
          <w:sz w:val="20"/>
          <w:szCs w:val="20"/>
          <w:lang w:eastAsia="sl-SI"/>
        </w:rPr>
        <w:t>Večina (63</w:t>
      </w:r>
      <w:r w:rsidR="00201C83" w:rsidRPr="00981E92">
        <w:rPr>
          <w:rFonts w:ascii="Arial" w:hAnsi="Arial" w:cs="Arial"/>
          <w:sz w:val="20"/>
          <w:szCs w:val="20"/>
          <w:lang w:eastAsia="sl-SI"/>
        </w:rPr>
        <w:t> </w:t>
      </w:r>
      <w:r w:rsidRPr="00981E92">
        <w:rPr>
          <w:rFonts w:ascii="Arial" w:hAnsi="Arial" w:cs="Arial"/>
          <w:sz w:val="20"/>
          <w:szCs w:val="20"/>
          <w:lang w:eastAsia="sl-SI"/>
        </w:rPr>
        <w:t>%) anketirancev, ki so izjavili, da so upravičenci ukrepa KOPOP, meni, da ta ukrep pomembno prispeva k boljšemu upravljanju z okoljem in trajnostnemu kmetijstvu (17</w:t>
      </w:r>
      <w:r w:rsidR="00290443">
        <w:rPr>
          <w:rFonts w:ascii="Arial" w:hAnsi="Arial" w:cs="Arial"/>
          <w:sz w:val="20"/>
          <w:szCs w:val="20"/>
          <w:lang w:eastAsia="sl-SI"/>
        </w:rPr>
        <w:t> </w:t>
      </w:r>
      <w:r w:rsidRPr="00981E92">
        <w:rPr>
          <w:rFonts w:ascii="Arial" w:hAnsi="Arial" w:cs="Arial"/>
          <w:sz w:val="20"/>
          <w:szCs w:val="20"/>
          <w:lang w:eastAsia="sl-SI"/>
        </w:rPr>
        <w:t>% jih meni, da zelo pomembno vpliv</w:t>
      </w:r>
      <w:r w:rsidR="00201C83" w:rsidRPr="00981E92">
        <w:rPr>
          <w:rFonts w:ascii="Arial" w:hAnsi="Arial" w:cs="Arial"/>
          <w:sz w:val="20"/>
          <w:szCs w:val="20"/>
          <w:lang w:eastAsia="sl-SI"/>
        </w:rPr>
        <w:t>a, 46</w:t>
      </w:r>
      <w:r w:rsidR="00290443">
        <w:rPr>
          <w:rFonts w:ascii="Arial" w:hAnsi="Arial" w:cs="Arial"/>
          <w:sz w:val="20"/>
          <w:szCs w:val="20"/>
          <w:lang w:eastAsia="sl-SI"/>
        </w:rPr>
        <w:t> </w:t>
      </w:r>
      <w:r w:rsidR="00201C83" w:rsidRPr="00981E92">
        <w:rPr>
          <w:rFonts w:ascii="Arial" w:hAnsi="Arial" w:cs="Arial"/>
          <w:sz w:val="20"/>
          <w:szCs w:val="20"/>
          <w:lang w:eastAsia="sl-SI"/>
        </w:rPr>
        <w:t xml:space="preserve">% pa, da pomembno vpliva). </w:t>
      </w:r>
      <w:r w:rsidRPr="00981E92">
        <w:rPr>
          <w:rFonts w:ascii="Arial" w:hAnsi="Arial" w:cs="Arial"/>
          <w:sz w:val="20"/>
          <w:szCs w:val="20"/>
          <w:lang w:eastAsia="sl-SI"/>
        </w:rPr>
        <w:t>Nekoliko zaskrbljujoč je podatek, da 17</w:t>
      </w:r>
      <w:r w:rsidR="00290443">
        <w:rPr>
          <w:rFonts w:ascii="Arial" w:hAnsi="Arial" w:cs="Arial"/>
          <w:sz w:val="20"/>
          <w:szCs w:val="20"/>
          <w:lang w:eastAsia="sl-SI"/>
        </w:rPr>
        <w:t> </w:t>
      </w:r>
      <w:r w:rsidRPr="00981E92">
        <w:rPr>
          <w:rFonts w:ascii="Arial" w:hAnsi="Arial" w:cs="Arial"/>
          <w:sz w:val="20"/>
          <w:szCs w:val="20"/>
          <w:lang w:eastAsia="sl-SI"/>
        </w:rPr>
        <w:t xml:space="preserve">% upravičencev ocenjuje, da ukrep tovrstnih pozitivnih vplivov nima. Ukrep je torej na splošno dobro prepoznan kot pomembno orodje za spodbujanje kmetijskih praks, namenjenim ohranjanju okolja in trajnostnega kmetovanja, a vsi upravičenci še niso prepoznali njegovih dejanskih vplivov. </w:t>
      </w:r>
      <w:r w:rsidR="00E63643">
        <w:rPr>
          <w:rFonts w:ascii="Arial" w:hAnsi="Arial" w:cs="Arial"/>
          <w:sz w:val="20"/>
          <w:szCs w:val="20"/>
          <w:lang w:eastAsia="sl-SI"/>
        </w:rPr>
        <w:t>(</w:t>
      </w:r>
      <w:r w:rsidRPr="00981E92">
        <w:rPr>
          <w:rFonts w:ascii="Arial" w:hAnsi="Arial" w:cs="Arial"/>
          <w:sz w:val="20"/>
          <w:szCs w:val="20"/>
          <w:lang w:eastAsia="sl-SI"/>
        </w:rPr>
        <w:t>N=226.</w:t>
      </w:r>
      <w:r w:rsidR="00E63643">
        <w:rPr>
          <w:rFonts w:ascii="Arial" w:hAnsi="Arial" w:cs="Arial"/>
          <w:sz w:val="20"/>
          <w:szCs w:val="20"/>
          <w:lang w:eastAsia="sl-SI"/>
        </w:rPr>
        <w:t>)</w:t>
      </w:r>
    </w:p>
    <w:p w14:paraId="3CC5507D" w14:textId="77777777" w:rsidR="002D5DDE" w:rsidRPr="00981E92" w:rsidRDefault="002D5DDE" w:rsidP="00981E92">
      <w:pPr>
        <w:spacing w:before="10pt" w:after="10pt" w:line="18pt" w:lineRule="auto"/>
        <w:rPr>
          <w:rFonts w:ascii="Arial" w:hAnsi="Arial" w:cs="Arial"/>
          <w:sz w:val="20"/>
          <w:szCs w:val="20"/>
          <w:lang w:eastAsia="sl-SI"/>
        </w:rPr>
      </w:pPr>
      <w:r w:rsidRPr="00981E92">
        <w:rPr>
          <w:rFonts w:ascii="Arial" w:hAnsi="Arial" w:cs="Arial"/>
          <w:sz w:val="20"/>
          <w:szCs w:val="20"/>
          <w:lang w:eastAsia="sl-SI"/>
        </w:rPr>
        <w:t>83</w:t>
      </w:r>
      <w:r w:rsidR="00201C83" w:rsidRPr="00981E92">
        <w:rPr>
          <w:rFonts w:ascii="Arial" w:hAnsi="Arial" w:cs="Arial"/>
          <w:sz w:val="20"/>
          <w:szCs w:val="20"/>
          <w:lang w:eastAsia="sl-SI"/>
        </w:rPr>
        <w:t> </w:t>
      </w:r>
      <w:r w:rsidRPr="00981E92">
        <w:rPr>
          <w:rFonts w:ascii="Arial" w:hAnsi="Arial" w:cs="Arial"/>
          <w:sz w:val="20"/>
          <w:szCs w:val="20"/>
          <w:lang w:eastAsia="sl-SI"/>
        </w:rPr>
        <w:t xml:space="preserve">% anketirancev je odgovorilo, da na zemljiščih </w:t>
      </w:r>
      <w:r w:rsidR="00DE4657">
        <w:rPr>
          <w:rFonts w:ascii="Arial" w:hAnsi="Arial" w:cs="Arial"/>
          <w:sz w:val="20"/>
          <w:szCs w:val="20"/>
          <w:lang w:eastAsia="sl-SI"/>
        </w:rPr>
        <w:t>oz.</w:t>
      </w:r>
      <w:r w:rsidRPr="00981E92">
        <w:rPr>
          <w:rFonts w:ascii="Arial" w:hAnsi="Arial" w:cs="Arial"/>
          <w:sz w:val="20"/>
          <w:szCs w:val="20"/>
          <w:lang w:eastAsia="sl-SI"/>
        </w:rPr>
        <w:t xml:space="preserve"> gozdovih v upravljanju uporablja naravi prijazne načine upravljanja ali obdelave, ki prispevajo k aktivnemu varovanju okolja in biotske raznovrstnosti. </w:t>
      </w:r>
      <w:r w:rsidR="00E63643">
        <w:rPr>
          <w:rFonts w:ascii="Arial" w:hAnsi="Arial" w:cs="Arial"/>
          <w:sz w:val="20"/>
          <w:szCs w:val="20"/>
          <w:lang w:eastAsia="sl-SI"/>
        </w:rPr>
        <w:t>(</w:t>
      </w:r>
      <w:r w:rsidRPr="00981E92">
        <w:rPr>
          <w:rFonts w:ascii="Arial" w:hAnsi="Arial" w:cs="Arial"/>
          <w:sz w:val="20"/>
          <w:szCs w:val="20"/>
          <w:lang w:eastAsia="sl-SI"/>
        </w:rPr>
        <w:t>N=450.</w:t>
      </w:r>
      <w:r w:rsidR="00E63643">
        <w:rPr>
          <w:rFonts w:ascii="Arial" w:hAnsi="Arial" w:cs="Arial"/>
          <w:sz w:val="20"/>
          <w:szCs w:val="20"/>
          <w:lang w:eastAsia="sl-SI"/>
        </w:rPr>
        <w:t>)</w:t>
      </w:r>
      <w:r w:rsidRPr="00981E92">
        <w:rPr>
          <w:rFonts w:ascii="Arial" w:hAnsi="Arial" w:cs="Arial"/>
          <w:sz w:val="20"/>
          <w:szCs w:val="20"/>
          <w:lang w:eastAsia="sl-SI"/>
        </w:rPr>
        <w:t xml:space="preserve"> Ta delež je med upravičenci KOPOP še nekoliko višji, in sicer 90</w:t>
      </w:r>
      <w:r w:rsidR="00201C83" w:rsidRPr="00981E92">
        <w:rPr>
          <w:rFonts w:ascii="Arial" w:hAnsi="Arial" w:cs="Arial"/>
          <w:sz w:val="20"/>
          <w:szCs w:val="20"/>
          <w:lang w:eastAsia="sl-SI"/>
        </w:rPr>
        <w:t> </w:t>
      </w:r>
      <w:r w:rsidRPr="00981E92">
        <w:rPr>
          <w:rFonts w:ascii="Arial" w:hAnsi="Arial" w:cs="Arial"/>
          <w:sz w:val="20"/>
          <w:szCs w:val="20"/>
          <w:lang w:eastAsia="sl-SI"/>
        </w:rPr>
        <w:t xml:space="preserve">%. </w:t>
      </w:r>
      <w:r w:rsidR="00E63643">
        <w:rPr>
          <w:rFonts w:ascii="Arial" w:hAnsi="Arial" w:cs="Arial"/>
          <w:sz w:val="20"/>
          <w:szCs w:val="20"/>
          <w:lang w:eastAsia="sl-SI"/>
        </w:rPr>
        <w:t>(</w:t>
      </w:r>
      <w:r w:rsidRPr="00981E92">
        <w:rPr>
          <w:rFonts w:ascii="Arial" w:hAnsi="Arial" w:cs="Arial"/>
          <w:sz w:val="20"/>
          <w:szCs w:val="20"/>
          <w:lang w:eastAsia="sl-SI"/>
        </w:rPr>
        <w:t>N=200.</w:t>
      </w:r>
      <w:r w:rsidR="00E63643">
        <w:rPr>
          <w:rFonts w:ascii="Arial" w:hAnsi="Arial" w:cs="Arial"/>
          <w:sz w:val="20"/>
          <w:szCs w:val="20"/>
          <w:lang w:eastAsia="sl-SI"/>
        </w:rPr>
        <w:t>)</w:t>
      </w:r>
      <w:r w:rsidRPr="00981E92">
        <w:rPr>
          <w:rFonts w:ascii="Arial" w:hAnsi="Arial" w:cs="Arial"/>
          <w:sz w:val="20"/>
          <w:szCs w:val="20"/>
          <w:lang w:eastAsia="sl-SI"/>
        </w:rPr>
        <w:t xml:space="preserve"> To kaže na visoko stopnjo vedenja, ki je potrebno za izvajanje kmetijskih praks, usmerjenih v ohranjanje okolja in trajnostnega kmetovanja. Višji odstotek med upravičenci M10 ni presenetljiv, saj ti upravičenci tovrstne prakse izvajajo v okviru zahtev KOPOP.</w:t>
      </w:r>
    </w:p>
    <w:p w14:paraId="78ADA459" w14:textId="77777777" w:rsidR="002D5DDE" w:rsidRPr="00981E92" w:rsidRDefault="002D5DDE" w:rsidP="00290443">
      <w:pPr>
        <w:spacing w:before="10pt" w:after="10pt" w:line="18pt" w:lineRule="auto"/>
        <w:rPr>
          <w:rFonts w:ascii="Arial" w:hAnsi="Arial" w:cs="Arial"/>
          <w:sz w:val="20"/>
          <w:szCs w:val="20"/>
          <w:lang w:eastAsia="sl-SI"/>
        </w:rPr>
      </w:pPr>
      <w:r w:rsidRPr="00981E92">
        <w:rPr>
          <w:rFonts w:ascii="Arial" w:hAnsi="Arial" w:cs="Arial"/>
          <w:sz w:val="20"/>
          <w:szCs w:val="20"/>
          <w:lang w:eastAsia="sl-SI"/>
        </w:rPr>
        <w:t>81</w:t>
      </w:r>
      <w:r w:rsidR="00FC18A6" w:rsidRPr="00981E92">
        <w:rPr>
          <w:rFonts w:ascii="Arial" w:hAnsi="Arial" w:cs="Arial"/>
          <w:sz w:val="20"/>
          <w:szCs w:val="20"/>
          <w:lang w:eastAsia="sl-SI"/>
        </w:rPr>
        <w:t> </w:t>
      </w:r>
      <w:r w:rsidRPr="00981E92">
        <w:rPr>
          <w:rFonts w:ascii="Arial" w:hAnsi="Arial" w:cs="Arial"/>
          <w:sz w:val="20"/>
          <w:szCs w:val="20"/>
          <w:lang w:eastAsia="sl-SI"/>
        </w:rPr>
        <w:t xml:space="preserve">% anketirancev meni, da je mogoče dodatno zmanjšati negativni vpliv kmetijstva na erozijo in kakovost tal. </w:t>
      </w:r>
      <w:r w:rsidR="00E63643">
        <w:rPr>
          <w:rFonts w:ascii="Arial" w:hAnsi="Arial" w:cs="Arial"/>
          <w:sz w:val="20"/>
          <w:szCs w:val="20"/>
          <w:lang w:eastAsia="sl-SI"/>
        </w:rPr>
        <w:t>(</w:t>
      </w:r>
      <w:r w:rsidRPr="00981E92">
        <w:rPr>
          <w:rFonts w:ascii="Arial" w:hAnsi="Arial" w:cs="Arial"/>
          <w:sz w:val="20"/>
          <w:szCs w:val="20"/>
          <w:lang w:eastAsia="sl-SI"/>
        </w:rPr>
        <w:t>N=350</w:t>
      </w:r>
      <w:r w:rsidR="00E63643">
        <w:rPr>
          <w:rFonts w:ascii="Arial" w:hAnsi="Arial" w:cs="Arial"/>
          <w:sz w:val="20"/>
          <w:szCs w:val="20"/>
          <w:lang w:eastAsia="sl-SI"/>
        </w:rPr>
        <w:t>)</w:t>
      </w:r>
      <w:r w:rsidRPr="00981E92">
        <w:rPr>
          <w:rFonts w:ascii="Arial" w:hAnsi="Arial" w:cs="Arial"/>
          <w:sz w:val="20"/>
          <w:szCs w:val="20"/>
          <w:lang w:eastAsia="sl-SI"/>
        </w:rPr>
        <w:t xml:space="preserve"> Ta delež je med upravičenci KOPOP še nekoliko višji, in sicer 86</w:t>
      </w:r>
      <w:r w:rsidR="00201C83" w:rsidRPr="00981E92">
        <w:rPr>
          <w:rFonts w:ascii="Arial" w:hAnsi="Arial" w:cs="Arial"/>
          <w:sz w:val="20"/>
          <w:szCs w:val="20"/>
          <w:lang w:eastAsia="sl-SI"/>
        </w:rPr>
        <w:t> </w:t>
      </w:r>
      <w:r w:rsidRPr="00981E92">
        <w:rPr>
          <w:rFonts w:ascii="Arial" w:hAnsi="Arial" w:cs="Arial"/>
          <w:sz w:val="20"/>
          <w:szCs w:val="20"/>
          <w:lang w:eastAsia="sl-SI"/>
        </w:rPr>
        <w:t xml:space="preserve">%. N=156. Rezultati kažejo, da upravičenci (zlasti v okviru ukrepa </w:t>
      </w:r>
      <w:r w:rsidR="00201C83" w:rsidRPr="00981E92">
        <w:rPr>
          <w:rFonts w:ascii="Arial" w:hAnsi="Arial" w:cs="Arial"/>
          <w:sz w:val="20"/>
          <w:szCs w:val="20"/>
          <w:lang w:eastAsia="sl-SI"/>
        </w:rPr>
        <w:t>KOPOP</w:t>
      </w:r>
      <w:r w:rsidRPr="00981E92">
        <w:rPr>
          <w:rFonts w:ascii="Arial" w:hAnsi="Arial" w:cs="Arial"/>
          <w:sz w:val="20"/>
          <w:szCs w:val="20"/>
          <w:lang w:eastAsia="sl-SI"/>
        </w:rPr>
        <w:t xml:space="preserve">) vedo, na kakšen način </w:t>
      </w:r>
      <w:r w:rsidR="00DE4657">
        <w:rPr>
          <w:rFonts w:ascii="Arial" w:hAnsi="Arial" w:cs="Arial"/>
          <w:sz w:val="20"/>
          <w:szCs w:val="20"/>
          <w:lang w:eastAsia="sl-SI"/>
        </w:rPr>
        <w:t>oz.</w:t>
      </w:r>
      <w:r w:rsidRPr="00981E92">
        <w:rPr>
          <w:rFonts w:ascii="Arial" w:hAnsi="Arial" w:cs="Arial"/>
          <w:sz w:val="20"/>
          <w:szCs w:val="20"/>
          <w:lang w:eastAsia="sl-SI"/>
        </w:rPr>
        <w:t xml:space="preserve"> z uporabo kakšnih kmetijskih praks se lahko zagotavlja optimalna kakovost tal.</w:t>
      </w:r>
    </w:p>
    <w:p w14:paraId="3886DB79" w14:textId="77777777" w:rsidR="00201C83" w:rsidRPr="00981E92" w:rsidRDefault="00201C83" w:rsidP="00981E92">
      <w:pPr>
        <w:spacing w:before="10pt" w:after="10pt" w:line="18pt" w:lineRule="auto"/>
        <w:rPr>
          <w:rFonts w:ascii="Arial" w:eastAsia="Calibri" w:hAnsi="Arial" w:cs="Arial"/>
          <w:sz w:val="20"/>
          <w:szCs w:val="20"/>
          <w:lang w:eastAsia="en-US"/>
        </w:rPr>
      </w:pPr>
      <w:r w:rsidRPr="00981E92">
        <w:rPr>
          <w:rFonts w:ascii="Arial" w:eastAsia="Calibri" w:hAnsi="Arial" w:cs="Arial"/>
          <w:sz w:val="20"/>
          <w:szCs w:val="20"/>
          <w:lang w:eastAsia="en-US"/>
        </w:rPr>
        <w:t>Med odgovori glede načinov vpliva PRP 2014–2020 so anketiranci navajali zlasti aktivnosti, namenjene izboljšanju strukture tal in preprečevanju erozije tal s pomočjo izpolnjevanja zahtev iz ukrepov KOPOP in EK. Med konkretnimi aktivnostmi so anketiranci najpogosteje navajali zmanjšano obremenitev z onesnaževali (FFS in umetna gnojila, tudi preko uporabe gnojilnih načrtov), zmanjševanje zapleveljenosti in preprečevanje zaraščanja ter izvajanje določenih ukrepov, ki izboljšujejo strukturo in rodovitnost tal (kolobar, košnja, ozelenitev, konzervirajoča obdelava ipd.). Številni anketiranci so vprašanje kakovosti tal in zadevnih ukrepov povezovali tudi z vprašanjem izboljšanja okolja, habitatov in biotske raznovrstnosti, kar kaže na določeno stopnjo zavedanja glede povezanosti različnih ciljev PRP 2014–2020 v okviru prednostne naloge 4 (Obnova, ohranjanje in izboljšanje ekosistemov, povezanih s kmetijstvom in gozdarstvom).</w:t>
      </w:r>
    </w:p>
    <w:p w14:paraId="289E9596" w14:textId="77777777" w:rsidR="00201C83" w:rsidRPr="00981E92" w:rsidRDefault="00201C83" w:rsidP="00981E92">
      <w:pPr>
        <w:spacing w:before="10pt" w:after="10pt" w:line="18pt" w:lineRule="auto"/>
        <w:rPr>
          <w:rFonts w:ascii="Arial" w:eastAsia="Calibri" w:hAnsi="Arial" w:cs="Arial"/>
          <w:sz w:val="20"/>
          <w:szCs w:val="20"/>
          <w:lang w:eastAsia="en-US"/>
        </w:rPr>
      </w:pPr>
      <w:r w:rsidRPr="00981E92">
        <w:rPr>
          <w:rFonts w:ascii="Arial" w:eastAsia="Calibri" w:hAnsi="Arial" w:cs="Arial"/>
          <w:sz w:val="20"/>
          <w:szCs w:val="20"/>
          <w:lang w:eastAsia="en-US"/>
        </w:rPr>
        <w:t>Pomembno je izpostaviti, da kmeti vidijo pomemben prispevek PRP 2014–2020 zlasti z vidika dohodkovne komponente, t.j. izpada dohodka zaradi stroškovno bolj zahtevnih oblik kmetovanja. Manjši del odgovorov se je nanašal še na negativne vplive PRP 2014–2020 na kakovost tal, med katerimi so izpostavili povečano kislost in zbitost tal, povečevanje erozije, prevelik poudarek na podpori velikih kmetij in problematiko ukinjanja določenih subvencij v okviru OMD, kar ima za posledico ponovno povečevanje zaraščanja kmetijskih zemljišč. Izsledki intervjuja kažejo, da obstaja med upravičenci določena stopnja pomanjkanja zavedanja glede namena, ciljev in rezultatov izvajanja teh ukrepov/zahtev, kar v določeni meri pojasnjuje odgovore glede vplivov PRP 2014–2020 v smislu izvajanja ukrepov in izplačil, ne pa konkretnih sprememb na zemljiščih (to je posebej očitno pri odgovorih, ki med vplive umeščajo izpad dohodka).</w:t>
      </w:r>
    </w:p>
    <w:p w14:paraId="66DD7328" w14:textId="77777777" w:rsidR="00201C83" w:rsidRPr="00981E92" w:rsidRDefault="00201C83" w:rsidP="00981E92">
      <w:pPr>
        <w:spacing w:before="10pt" w:after="10pt" w:line="18pt" w:lineRule="auto"/>
        <w:rPr>
          <w:rFonts w:ascii="Arial" w:eastAsia="Calibri" w:hAnsi="Arial" w:cs="Arial"/>
          <w:sz w:val="20"/>
          <w:szCs w:val="20"/>
          <w:lang w:eastAsia="en-US"/>
        </w:rPr>
      </w:pPr>
      <w:r w:rsidRPr="00981E92">
        <w:rPr>
          <w:rFonts w:ascii="Arial" w:eastAsia="Calibri" w:hAnsi="Arial" w:cs="Arial"/>
          <w:sz w:val="20"/>
          <w:szCs w:val="20"/>
          <w:lang w:eastAsia="en-US"/>
        </w:rPr>
        <w:lastRenderedPageBreak/>
        <w:t>Bolj enotno mnenje so imeli anketiranci, ko so ocenjevali ukrepe usposabljanja, svetovanja in sodelovanja. 66,5 % anketirancev (N=103), ki so se udeležili usposabljanj ali svetovanj, ocenjuje, da so le-ta pozitivno prispevala k preprečevanju erozije, izboljšanemu upravljanju tal in posledično večji kakovosti tal.</w:t>
      </w:r>
    </w:p>
    <w:p w14:paraId="5897B34D" w14:textId="77777777" w:rsidR="001C18BA" w:rsidRPr="00981E92" w:rsidRDefault="001C18BA" w:rsidP="006F5349">
      <w:pPr>
        <w:spacing w:before="10pt" w:after="10pt" w:line="18pt" w:lineRule="auto"/>
        <w:rPr>
          <w:rFonts w:ascii="Arial" w:hAnsi="Arial" w:cs="Arial"/>
          <w:sz w:val="20"/>
          <w:szCs w:val="20"/>
          <w:lang w:eastAsia="sl-SI"/>
        </w:rPr>
      </w:pPr>
      <w:r w:rsidRPr="00981E92">
        <w:rPr>
          <w:rFonts w:ascii="Arial" w:hAnsi="Arial" w:cs="Arial"/>
          <w:sz w:val="20"/>
          <w:szCs w:val="20"/>
          <w:lang w:eastAsia="sl-SI"/>
        </w:rPr>
        <w:t>Iz odgovorov na anketo, ki jo je opravil Deloitte d.o.o.</w:t>
      </w:r>
      <w:r w:rsidR="007D7E6F">
        <w:rPr>
          <w:rFonts w:ascii="Arial" w:hAnsi="Arial" w:cs="Arial"/>
          <w:sz w:val="20"/>
          <w:szCs w:val="20"/>
          <w:lang w:eastAsia="sl-SI"/>
        </w:rPr>
        <w:t xml:space="preserve"> (2019)</w:t>
      </w:r>
      <w:r w:rsidRPr="00981E92">
        <w:rPr>
          <w:rFonts w:ascii="Arial" w:hAnsi="Arial" w:cs="Arial"/>
          <w:sz w:val="20"/>
          <w:szCs w:val="20"/>
          <w:lang w:eastAsia="sl-SI"/>
        </w:rPr>
        <w:t xml:space="preserve"> </w:t>
      </w:r>
      <w:r w:rsidR="00201C83" w:rsidRPr="00981E92">
        <w:rPr>
          <w:rFonts w:ascii="Arial" w:hAnsi="Arial" w:cs="Arial"/>
          <w:sz w:val="20"/>
          <w:szCs w:val="20"/>
          <w:lang w:eastAsia="sl-SI"/>
        </w:rPr>
        <w:t xml:space="preserve">pa </w:t>
      </w:r>
      <w:r w:rsidRPr="00981E92">
        <w:rPr>
          <w:rFonts w:ascii="Arial" w:hAnsi="Arial" w:cs="Arial"/>
          <w:sz w:val="20"/>
          <w:szCs w:val="20"/>
          <w:lang w:eastAsia="sl-SI"/>
        </w:rPr>
        <w:t xml:space="preserve">izhaja, da 31 % upravičencev od skupno 217 anketiranih meni, da je vpliv kmetijstva na kakovost voda rahlo negativen, medtem ko 64 % od 216 respondentov meni, da ima uporaba gnojil in FFS lahko negativen vpliv na okolje. Največje število vprašanih, in sicer 47 %, meni, da se uporaba organskih in mineralnih gnojil na ha na njihovih kmetijskih zemljiščih od leta 2014 ni spremenila, 30 % pa jih ocenjuje, da se zmanjšuje. Kot razlog za zmanjšanje uporabe FFS jih 54 % navaja učinkovitejše tehnike in načini predelave (v primeru zmanjšanja). Primerljivo število vprašanih (37 %) meni, da se poraba FFS na ha/kmetijskih zemljišč na njihovi kmetiji v obdobju od leta 2014 zmanjšuje, ali pa navajajo, da ne uporabljajo FFS. Kot razlog za spremembo vnosa FFS 52 % vprašanih navaja učinkovitejše tehnike in načine pridelave (v primeru zmanjšanja). 30 % vprašanih meni, da so aktivnosti usposabljanja in svetovanja prispevale k zmanjšani uporabi organskih in mineralnih gnojil </w:t>
      </w:r>
      <w:r w:rsidR="00C90383" w:rsidRPr="00981E92">
        <w:rPr>
          <w:rFonts w:ascii="Arial" w:hAnsi="Arial" w:cs="Arial"/>
          <w:sz w:val="20"/>
          <w:szCs w:val="20"/>
          <w:lang w:eastAsia="sl-SI"/>
        </w:rPr>
        <w:t xml:space="preserve">ter </w:t>
      </w:r>
      <w:r w:rsidRPr="00981E92">
        <w:rPr>
          <w:rFonts w:ascii="Arial" w:hAnsi="Arial" w:cs="Arial"/>
          <w:sz w:val="20"/>
          <w:szCs w:val="20"/>
          <w:lang w:eastAsia="sl-SI"/>
        </w:rPr>
        <w:t>FFS, 49 % pa jih meni, da usposabljanja in svetovanje v okviru PRP 2014–2020 prispeva</w:t>
      </w:r>
      <w:r w:rsidR="00C90383" w:rsidRPr="00981E92">
        <w:rPr>
          <w:rFonts w:ascii="Arial" w:hAnsi="Arial" w:cs="Arial"/>
          <w:sz w:val="20"/>
          <w:szCs w:val="20"/>
          <w:lang w:eastAsia="sl-SI"/>
        </w:rPr>
        <w:t>jo</w:t>
      </w:r>
      <w:r w:rsidRPr="00981E92">
        <w:rPr>
          <w:rFonts w:ascii="Arial" w:hAnsi="Arial" w:cs="Arial"/>
          <w:sz w:val="20"/>
          <w:szCs w:val="20"/>
          <w:lang w:eastAsia="sl-SI"/>
        </w:rPr>
        <w:t xml:space="preserve"> tudi k boljšemu razumevanju o stanju voda teles površinskih in podzemnih voda.</w:t>
      </w:r>
    </w:p>
    <w:p w14:paraId="4EC66EC8" w14:textId="77777777" w:rsidR="00FC18A6" w:rsidRPr="00981E92" w:rsidRDefault="0070306C" w:rsidP="006F5349">
      <w:pPr>
        <w:pStyle w:val="Bodytext90"/>
        <w:shd w:val="clear" w:color="auto" w:fill="auto"/>
        <w:spacing w:before="10pt" w:after="10pt" w:line="18pt" w:lineRule="auto"/>
        <w:rPr>
          <w:lang w:eastAsia="en-US"/>
        </w:rPr>
      </w:pPr>
      <w:r w:rsidRPr="00981E92">
        <w:rPr>
          <w:rFonts w:ascii="Arial" w:eastAsia="Arial" w:hAnsi="Arial" w:cs="Arial"/>
          <w:color w:val="000000"/>
          <w:sz w:val="20"/>
          <w:szCs w:val="20"/>
          <w:lang w:eastAsia="en-US"/>
        </w:rPr>
        <w:t>Prenos znanja in investicije v svetovanje so bistvenega pomena za spodbujanje trajnostnega razvoja kmetijstva in gozdarstva za vključevanje novih tehnologij in proizvodnih praks. Delež nosilcev KMG skupaj in nosilcev mlajših od 35 let s popolno kmetijsko izobrazbo narašča in je bil leta 2016 29,41 % vseh nosilcev KMG, kar je več kot EU povprečje (21,69 %). Prav tako je bil skupni delež kmetijskih gospodarjev s popolno kmetijsko izobrazbo (14,48 %) višji od EU povprečja (9,06 %).</w:t>
      </w:r>
    </w:p>
    <w:p w14:paraId="2D94D862" w14:textId="77777777" w:rsidR="0070306C" w:rsidRPr="003E278F" w:rsidRDefault="006F5349" w:rsidP="007D7E6F">
      <w:pPr>
        <w:pStyle w:val="Bodytext90"/>
        <w:shd w:val="clear" w:color="auto" w:fill="auto"/>
        <w:spacing w:after="0pt" w:line="18pt" w:lineRule="auto"/>
        <w:rPr>
          <w:rFonts w:ascii="Arial" w:eastAsia="Arial" w:hAnsi="Arial" w:cs="Arial"/>
          <w:color w:val="000000"/>
          <w:sz w:val="20"/>
          <w:szCs w:val="20"/>
          <w:lang w:eastAsia="en-US"/>
        </w:rPr>
      </w:pPr>
      <w:r w:rsidRPr="003E278F">
        <w:rPr>
          <w:rFonts w:ascii="Arial" w:eastAsia="Arial" w:hAnsi="Arial" w:cs="Arial"/>
          <w:color w:val="000000"/>
          <w:sz w:val="20"/>
          <w:szCs w:val="20"/>
          <w:lang w:eastAsia="en-US"/>
        </w:rPr>
        <w:t>Tabela</w:t>
      </w:r>
      <w:r w:rsidR="0070306C" w:rsidRPr="003E278F">
        <w:rPr>
          <w:rFonts w:ascii="Arial" w:eastAsia="Arial" w:hAnsi="Arial" w:cs="Arial"/>
          <w:color w:val="000000"/>
          <w:sz w:val="20"/>
          <w:szCs w:val="20"/>
          <w:lang w:eastAsia="en-US"/>
        </w:rPr>
        <w:t xml:space="preserve"> </w:t>
      </w:r>
      <w:r w:rsidR="0070306C" w:rsidRPr="003E278F">
        <w:rPr>
          <w:rFonts w:ascii="Arial" w:eastAsia="Arial" w:hAnsi="Arial" w:cs="Arial"/>
          <w:color w:val="000000"/>
          <w:sz w:val="20"/>
          <w:szCs w:val="20"/>
          <w:lang w:eastAsia="en-US"/>
        </w:rPr>
        <w:fldChar w:fldCharType="begin"/>
      </w:r>
      <w:r w:rsidR="0070306C" w:rsidRPr="003E278F">
        <w:rPr>
          <w:rFonts w:ascii="Arial" w:eastAsia="Arial" w:hAnsi="Arial" w:cs="Arial"/>
          <w:color w:val="000000"/>
          <w:sz w:val="20"/>
          <w:szCs w:val="20"/>
          <w:lang w:eastAsia="en-US"/>
        </w:rPr>
        <w:instrText xml:space="preserve"> SEQ Preglednica \* ARABIC </w:instrText>
      </w:r>
      <w:r w:rsidR="0070306C" w:rsidRPr="003E278F">
        <w:rPr>
          <w:rFonts w:ascii="Arial" w:eastAsia="Arial" w:hAnsi="Arial" w:cs="Arial"/>
          <w:color w:val="000000"/>
          <w:sz w:val="20"/>
          <w:szCs w:val="20"/>
          <w:lang w:eastAsia="en-US"/>
        </w:rPr>
        <w:fldChar w:fldCharType="separate"/>
      </w:r>
      <w:r w:rsidR="004F145A">
        <w:rPr>
          <w:rFonts w:ascii="Arial" w:eastAsia="Arial" w:hAnsi="Arial" w:cs="Arial"/>
          <w:noProof/>
          <w:color w:val="000000"/>
          <w:sz w:val="20"/>
          <w:szCs w:val="20"/>
          <w:lang w:eastAsia="en-US"/>
        </w:rPr>
        <w:t>21</w:t>
      </w:r>
      <w:r w:rsidR="0070306C" w:rsidRPr="003E278F">
        <w:rPr>
          <w:rFonts w:ascii="Arial" w:eastAsia="Arial" w:hAnsi="Arial" w:cs="Arial"/>
          <w:color w:val="000000"/>
          <w:sz w:val="20"/>
          <w:szCs w:val="20"/>
          <w:lang w:eastAsia="en-US"/>
        </w:rPr>
        <w:fldChar w:fldCharType="end"/>
      </w:r>
      <w:r w:rsidR="0070306C" w:rsidRPr="003E278F">
        <w:rPr>
          <w:rFonts w:ascii="Arial" w:eastAsia="Arial" w:hAnsi="Arial" w:cs="Arial"/>
          <w:color w:val="000000"/>
          <w:sz w:val="20"/>
          <w:szCs w:val="20"/>
          <w:lang w:eastAsia="en-US"/>
        </w:rPr>
        <w:t>: Kmetijska izobrazba nosilcev KMG</w:t>
      </w:r>
    </w:p>
    <w:tbl>
      <w:tblPr>
        <w:tblW w:w="100.0%" w:type="pct"/>
        <w:tblCellMar>
          <w:top w:w="0.55pt" w:type="dxa"/>
          <w:bottom w:w="0.55pt" w:type="dxa"/>
        </w:tblCellMar>
        <w:tblLook w:firstRow="1" w:lastRow="0" w:firstColumn="1" w:lastColumn="0" w:noHBand="0" w:noVBand="1"/>
      </w:tblPr>
      <w:tblGrid>
        <w:gridCol w:w="4873"/>
        <w:gridCol w:w="1029"/>
        <w:gridCol w:w="1065"/>
        <w:gridCol w:w="1047"/>
        <w:gridCol w:w="1046"/>
      </w:tblGrid>
      <w:tr w:rsidR="0070306C" w:rsidRPr="00981E92" w14:paraId="4D6BED64" w14:textId="77777777">
        <w:trPr>
          <w:tblHeader/>
        </w:trPr>
        <w:tc>
          <w:tcPr>
            <w:tcW w:w="53.78%" w:type="pct"/>
            <w:tcBorders>
              <w:top w:val="single" w:sz="4" w:space="0" w:color="auto"/>
              <w:start w:val="single" w:sz="4" w:space="0" w:color="auto"/>
              <w:bottom w:val="single" w:sz="4" w:space="0" w:color="auto"/>
              <w:end w:val="single" w:sz="4" w:space="0" w:color="auto"/>
            </w:tcBorders>
            <w:shd w:val="clear" w:color="auto" w:fill="92D050"/>
            <w:vAlign w:val="center"/>
          </w:tcPr>
          <w:p w14:paraId="423DE664" w14:textId="77777777" w:rsidR="0070306C" w:rsidRPr="00981E92" w:rsidRDefault="0070306C" w:rsidP="00C9680E">
            <w:pPr>
              <w:spacing w:line="18pt" w:lineRule="auto"/>
              <w:jc w:val="start"/>
              <w:rPr>
                <w:rFonts w:ascii="Arial" w:hAnsi="Arial" w:cs="Arial"/>
                <w:b/>
                <w:bCs/>
                <w:color w:val="FFFFFF"/>
                <w:sz w:val="20"/>
                <w:szCs w:val="20"/>
                <w:lang w:eastAsia="sl-SI"/>
              </w:rPr>
            </w:pPr>
            <w:r w:rsidRPr="00981E92">
              <w:rPr>
                <w:rFonts w:ascii="Arial" w:hAnsi="Arial" w:cs="Arial"/>
                <w:b/>
                <w:bCs/>
                <w:color w:val="FFFFFF"/>
                <w:sz w:val="20"/>
                <w:szCs w:val="20"/>
                <w:lang w:eastAsia="sl-SI"/>
              </w:rPr>
              <w:t>Leto</w:t>
            </w:r>
          </w:p>
        </w:tc>
        <w:tc>
          <w:tcPr>
            <w:tcW w:w="11.36%" w:type="pct"/>
            <w:tcBorders>
              <w:top w:val="single" w:sz="4" w:space="0" w:color="auto"/>
              <w:start w:val="nil"/>
              <w:bottom w:val="single" w:sz="4" w:space="0" w:color="auto"/>
              <w:end w:val="single" w:sz="4" w:space="0" w:color="auto"/>
            </w:tcBorders>
            <w:shd w:val="clear" w:color="auto" w:fill="92D050"/>
            <w:vAlign w:val="center"/>
          </w:tcPr>
          <w:p w14:paraId="5BBC6C68" w14:textId="77777777" w:rsidR="0070306C" w:rsidRPr="00981E92" w:rsidRDefault="0070306C" w:rsidP="00C9680E">
            <w:pPr>
              <w:spacing w:line="18pt" w:lineRule="auto"/>
              <w:jc w:val="end"/>
              <w:rPr>
                <w:rFonts w:ascii="Arial" w:hAnsi="Arial" w:cs="Arial"/>
                <w:b/>
                <w:bCs/>
                <w:color w:val="FFFFFF"/>
                <w:sz w:val="20"/>
                <w:szCs w:val="20"/>
                <w:lang w:eastAsia="sl-SI"/>
              </w:rPr>
            </w:pPr>
            <w:r w:rsidRPr="00981E92">
              <w:rPr>
                <w:rFonts w:ascii="Arial" w:hAnsi="Arial" w:cs="Arial"/>
                <w:b/>
                <w:bCs/>
                <w:color w:val="FFFFFF"/>
                <w:sz w:val="20"/>
                <w:szCs w:val="20"/>
                <w:lang w:eastAsia="sl-SI"/>
              </w:rPr>
              <w:t>2005</w:t>
            </w:r>
          </w:p>
        </w:tc>
        <w:tc>
          <w:tcPr>
            <w:tcW w:w="11.76%" w:type="pct"/>
            <w:tcBorders>
              <w:top w:val="single" w:sz="4" w:space="0" w:color="auto"/>
              <w:start w:val="nil"/>
              <w:bottom w:val="single" w:sz="4" w:space="0" w:color="auto"/>
              <w:end w:val="single" w:sz="4" w:space="0" w:color="auto"/>
            </w:tcBorders>
            <w:shd w:val="clear" w:color="auto" w:fill="92D050"/>
            <w:vAlign w:val="center"/>
          </w:tcPr>
          <w:p w14:paraId="6697C911" w14:textId="77777777" w:rsidR="0070306C" w:rsidRPr="00981E92" w:rsidRDefault="0070306C" w:rsidP="00C9680E">
            <w:pPr>
              <w:spacing w:line="18pt" w:lineRule="auto"/>
              <w:jc w:val="end"/>
              <w:rPr>
                <w:rFonts w:ascii="Arial" w:hAnsi="Arial" w:cs="Arial"/>
                <w:b/>
                <w:bCs/>
                <w:color w:val="FFFFFF"/>
                <w:sz w:val="20"/>
                <w:szCs w:val="20"/>
                <w:lang w:eastAsia="sl-SI"/>
              </w:rPr>
            </w:pPr>
            <w:r w:rsidRPr="00981E92">
              <w:rPr>
                <w:rFonts w:ascii="Arial" w:hAnsi="Arial" w:cs="Arial"/>
                <w:b/>
                <w:bCs/>
                <w:color w:val="FFFFFF"/>
                <w:sz w:val="20"/>
                <w:szCs w:val="20"/>
                <w:lang w:eastAsia="sl-SI"/>
              </w:rPr>
              <w:t>2010</w:t>
            </w:r>
          </w:p>
        </w:tc>
        <w:tc>
          <w:tcPr>
            <w:tcW w:w="11.56%" w:type="pct"/>
            <w:tcBorders>
              <w:top w:val="single" w:sz="4" w:space="0" w:color="auto"/>
              <w:start w:val="nil"/>
              <w:bottom w:val="single" w:sz="4" w:space="0" w:color="auto"/>
              <w:end w:val="single" w:sz="4" w:space="0" w:color="auto"/>
            </w:tcBorders>
            <w:shd w:val="clear" w:color="auto" w:fill="92D050"/>
            <w:vAlign w:val="center"/>
          </w:tcPr>
          <w:p w14:paraId="6809719B" w14:textId="77777777" w:rsidR="0070306C" w:rsidRPr="00981E92" w:rsidRDefault="0070306C" w:rsidP="00C9680E">
            <w:pPr>
              <w:spacing w:line="18pt" w:lineRule="auto"/>
              <w:jc w:val="end"/>
              <w:rPr>
                <w:rFonts w:ascii="Arial" w:hAnsi="Arial" w:cs="Arial"/>
                <w:b/>
                <w:bCs/>
                <w:color w:val="FFFFFF"/>
                <w:sz w:val="20"/>
                <w:szCs w:val="20"/>
                <w:lang w:eastAsia="sl-SI"/>
              </w:rPr>
            </w:pPr>
            <w:r w:rsidRPr="00981E92">
              <w:rPr>
                <w:rFonts w:ascii="Arial" w:hAnsi="Arial" w:cs="Arial"/>
                <w:b/>
                <w:bCs/>
                <w:color w:val="FFFFFF"/>
                <w:sz w:val="20"/>
                <w:szCs w:val="20"/>
                <w:lang w:eastAsia="sl-SI"/>
              </w:rPr>
              <w:t>2013</w:t>
            </w:r>
          </w:p>
        </w:tc>
        <w:tc>
          <w:tcPr>
            <w:tcW w:w="11.54%" w:type="pct"/>
            <w:tcBorders>
              <w:top w:val="single" w:sz="4" w:space="0" w:color="auto"/>
              <w:start w:val="nil"/>
              <w:bottom w:val="single" w:sz="4" w:space="0" w:color="auto"/>
              <w:end w:val="single" w:sz="4" w:space="0" w:color="auto"/>
            </w:tcBorders>
            <w:shd w:val="clear" w:color="auto" w:fill="92D050"/>
            <w:vAlign w:val="center"/>
          </w:tcPr>
          <w:p w14:paraId="4D583EBE" w14:textId="77777777" w:rsidR="0070306C" w:rsidRPr="00981E92" w:rsidRDefault="0070306C" w:rsidP="00C9680E">
            <w:pPr>
              <w:spacing w:line="18pt" w:lineRule="auto"/>
              <w:jc w:val="end"/>
              <w:rPr>
                <w:rFonts w:ascii="Arial" w:hAnsi="Arial" w:cs="Arial"/>
                <w:b/>
                <w:bCs/>
                <w:color w:val="FFFFFF"/>
                <w:sz w:val="20"/>
                <w:szCs w:val="20"/>
                <w:lang w:eastAsia="sl-SI"/>
              </w:rPr>
            </w:pPr>
            <w:r w:rsidRPr="00981E92">
              <w:rPr>
                <w:rFonts w:ascii="Arial" w:hAnsi="Arial" w:cs="Arial"/>
                <w:b/>
                <w:bCs/>
                <w:color w:val="FFFFFF"/>
                <w:sz w:val="20"/>
                <w:szCs w:val="20"/>
                <w:lang w:eastAsia="sl-SI"/>
              </w:rPr>
              <w:t>2016</w:t>
            </w:r>
          </w:p>
        </w:tc>
      </w:tr>
      <w:tr w:rsidR="0070306C" w:rsidRPr="00981E92" w14:paraId="5E957026" w14:textId="77777777">
        <w:trPr>
          <w:tblHeader/>
        </w:trPr>
        <w:tc>
          <w:tcPr>
            <w:tcW w:w="53.78%" w:type="pct"/>
            <w:tcBorders>
              <w:top w:val="nil"/>
              <w:start w:val="single" w:sz="4" w:space="0" w:color="auto"/>
              <w:bottom w:val="single" w:sz="4" w:space="0" w:color="auto"/>
              <w:end w:val="single" w:sz="4" w:space="0" w:color="auto"/>
            </w:tcBorders>
            <w:vAlign w:val="center"/>
          </w:tcPr>
          <w:p w14:paraId="407F0486" w14:textId="77777777" w:rsidR="0070306C" w:rsidRPr="00981E92" w:rsidRDefault="0070306C" w:rsidP="00C9680E">
            <w:pPr>
              <w:spacing w:line="18pt" w:lineRule="auto"/>
              <w:jc w:val="start"/>
              <w:rPr>
                <w:rFonts w:ascii="Arial" w:hAnsi="Arial" w:cs="Arial"/>
                <w:color w:val="000000"/>
                <w:sz w:val="20"/>
                <w:szCs w:val="20"/>
                <w:lang w:eastAsia="sl-SI"/>
              </w:rPr>
            </w:pPr>
            <w:r w:rsidRPr="00981E92">
              <w:rPr>
                <w:rFonts w:ascii="Arial" w:hAnsi="Arial" w:cs="Arial"/>
                <w:color w:val="000000"/>
                <w:sz w:val="20"/>
                <w:szCs w:val="20"/>
                <w:lang w:eastAsia="sl-SI"/>
              </w:rPr>
              <w:t>Nosilci KMG mlajši od 35 let s kmetijsko izobrazbo – osnovna izobrazba (%)</w:t>
            </w:r>
          </w:p>
        </w:tc>
        <w:tc>
          <w:tcPr>
            <w:tcW w:w="11.36%" w:type="pct"/>
            <w:tcBorders>
              <w:top w:val="nil"/>
              <w:start w:val="nil"/>
              <w:bottom w:val="single" w:sz="4" w:space="0" w:color="auto"/>
              <w:end w:val="single" w:sz="4" w:space="0" w:color="auto"/>
            </w:tcBorders>
            <w:noWrap/>
            <w:vAlign w:val="center"/>
          </w:tcPr>
          <w:p w14:paraId="63DD516F" w14:textId="77777777" w:rsidR="0070306C" w:rsidRPr="00981E92" w:rsidRDefault="0070306C" w:rsidP="00C9680E">
            <w:pPr>
              <w:spacing w:line="18pt" w:lineRule="auto"/>
              <w:jc w:val="end"/>
              <w:rPr>
                <w:rFonts w:ascii="Arial" w:hAnsi="Arial" w:cs="Arial"/>
                <w:color w:val="000000"/>
                <w:sz w:val="20"/>
                <w:szCs w:val="20"/>
                <w:lang w:eastAsia="sl-SI"/>
              </w:rPr>
            </w:pPr>
            <w:r w:rsidRPr="00981E92">
              <w:rPr>
                <w:rFonts w:ascii="Arial" w:hAnsi="Arial" w:cs="Arial"/>
                <w:color w:val="000000"/>
                <w:sz w:val="20"/>
                <w:szCs w:val="20"/>
                <w:lang w:eastAsia="sl-SI"/>
              </w:rPr>
              <w:t>19,24</w:t>
            </w:r>
          </w:p>
        </w:tc>
        <w:tc>
          <w:tcPr>
            <w:tcW w:w="11.76%" w:type="pct"/>
            <w:tcBorders>
              <w:top w:val="nil"/>
              <w:start w:val="nil"/>
              <w:bottom w:val="single" w:sz="4" w:space="0" w:color="auto"/>
              <w:end w:val="single" w:sz="4" w:space="0" w:color="auto"/>
            </w:tcBorders>
            <w:noWrap/>
            <w:vAlign w:val="center"/>
          </w:tcPr>
          <w:p w14:paraId="3C89F77A" w14:textId="77777777" w:rsidR="0070306C" w:rsidRPr="00981E92" w:rsidRDefault="0070306C" w:rsidP="00C9680E">
            <w:pPr>
              <w:spacing w:line="18pt" w:lineRule="auto"/>
              <w:jc w:val="end"/>
              <w:rPr>
                <w:rFonts w:ascii="Arial" w:hAnsi="Arial" w:cs="Arial"/>
                <w:color w:val="000000"/>
                <w:sz w:val="20"/>
                <w:szCs w:val="20"/>
                <w:lang w:eastAsia="sl-SI"/>
              </w:rPr>
            </w:pPr>
            <w:r w:rsidRPr="00981E92">
              <w:rPr>
                <w:rFonts w:ascii="Arial" w:hAnsi="Arial" w:cs="Arial"/>
                <w:color w:val="000000"/>
                <w:sz w:val="20"/>
                <w:szCs w:val="20"/>
                <w:lang w:eastAsia="sl-SI"/>
              </w:rPr>
              <w:t>24,07</w:t>
            </w:r>
          </w:p>
        </w:tc>
        <w:tc>
          <w:tcPr>
            <w:tcW w:w="11.56%" w:type="pct"/>
            <w:tcBorders>
              <w:top w:val="nil"/>
              <w:start w:val="nil"/>
              <w:bottom w:val="single" w:sz="4" w:space="0" w:color="auto"/>
              <w:end w:val="single" w:sz="4" w:space="0" w:color="auto"/>
            </w:tcBorders>
            <w:noWrap/>
            <w:vAlign w:val="center"/>
          </w:tcPr>
          <w:p w14:paraId="13E7C93B" w14:textId="77777777" w:rsidR="0070306C" w:rsidRPr="00981E92" w:rsidRDefault="0070306C" w:rsidP="00C9680E">
            <w:pPr>
              <w:spacing w:line="18pt" w:lineRule="auto"/>
              <w:jc w:val="end"/>
              <w:rPr>
                <w:rFonts w:ascii="Arial" w:hAnsi="Arial" w:cs="Arial"/>
                <w:color w:val="000000"/>
                <w:sz w:val="20"/>
                <w:szCs w:val="20"/>
                <w:lang w:eastAsia="sl-SI"/>
              </w:rPr>
            </w:pPr>
            <w:r w:rsidRPr="00981E92">
              <w:rPr>
                <w:rFonts w:ascii="Arial" w:hAnsi="Arial" w:cs="Arial"/>
                <w:color w:val="000000"/>
                <w:sz w:val="20"/>
                <w:szCs w:val="20"/>
                <w:lang w:eastAsia="sl-SI"/>
              </w:rPr>
              <w:t>31,41</w:t>
            </w:r>
          </w:p>
        </w:tc>
        <w:tc>
          <w:tcPr>
            <w:tcW w:w="11.54%" w:type="pct"/>
            <w:tcBorders>
              <w:top w:val="nil"/>
              <w:start w:val="nil"/>
              <w:bottom w:val="single" w:sz="4" w:space="0" w:color="auto"/>
              <w:end w:val="single" w:sz="4" w:space="0" w:color="auto"/>
            </w:tcBorders>
            <w:noWrap/>
            <w:vAlign w:val="center"/>
          </w:tcPr>
          <w:p w14:paraId="3E1FA1F8" w14:textId="77777777" w:rsidR="0070306C" w:rsidRPr="00981E92" w:rsidRDefault="0070306C" w:rsidP="00C9680E">
            <w:pPr>
              <w:spacing w:line="18pt" w:lineRule="auto"/>
              <w:jc w:val="end"/>
              <w:rPr>
                <w:rFonts w:ascii="Arial" w:hAnsi="Arial" w:cs="Arial"/>
                <w:color w:val="000000"/>
                <w:sz w:val="20"/>
                <w:szCs w:val="20"/>
                <w:lang w:eastAsia="sl-SI"/>
              </w:rPr>
            </w:pPr>
            <w:r w:rsidRPr="00981E92">
              <w:rPr>
                <w:rFonts w:ascii="Arial" w:hAnsi="Arial" w:cs="Arial"/>
                <w:color w:val="000000"/>
                <w:sz w:val="20"/>
                <w:szCs w:val="20"/>
                <w:lang w:eastAsia="sl-SI"/>
              </w:rPr>
              <w:t>29,72</w:t>
            </w:r>
          </w:p>
        </w:tc>
      </w:tr>
      <w:tr w:rsidR="0070306C" w:rsidRPr="00981E92" w14:paraId="1F31ACFD" w14:textId="77777777">
        <w:trPr>
          <w:tblHeader/>
        </w:trPr>
        <w:tc>
          <w:tcPr>
            <w:tcW w:w="53.78%" w:type="pct"/>
            <w:tcBorders>
              <w:top w:val="nil"/>
              <w:start w:val="single" w:sz="4" w:space="0" w:color="auto"/>
              <w:bottom w:val="single" w:sz="4" w:space="0" w:color="auto"/>
              <w:end w:val="single" w:sz="4" w:space="0" w:color="auto"/>
            </w:tcBorders>
            <w:vAlign w:val="center"/>
          </w:tcPr>
          <w:p w14:paraId="25FC3F78" w14:textId="77777777" w:rsidR="0070306C" w:rsidRPr="00981E92" w:rsidRDefault="0070306C" w:rsidP="00C9680E">
            <w:pPr>
              <w:spacing w:line="18pt" w:lineRule="auto"/>
              <w:jc w:val="start"/>
              <w:rPr>
                <w:rFonts w:ascii="Arial" w:hAnsi="Arial" w:cs="Arial"/>
                <w:color w:val="000000"/>
                <w:sz w:val="20"/>
                <w:szCs w:val="20"/>
                <w:lang w:eastAsia="sl-SI"/>
              </w:rPr>
            </w:pPr>
            <w:r w:rsidRPr="00981E92">
              <w:rPr>
                <w:rFonts w:ascii="Arial" w:hAnsi="Arial" w:cs="Arial"/>
                <w:color w:val="000000"/>
                <w:sz w:val="20"/>
                <w:szCs w:val="20"/>
                <w:lang w:eastAsia="sl-SI"/>
              </w:rPr>
              <w:t>Nosilci KMG mlajši od 35 let s kmetijsko izobrazbo – popolna izobrazba (%)</w:t>
            </w:r>
          </w:p>
        </w:tc>
        <w:tc>
          <w:tcPr>
            <w:tcW w:w="11.36%" w:type="pct"/>
            <w:tcBorders>
              <w:top w:val="nil"/>
              <w:start w:val="nil"/>
              <w:bottom w:val="single" w:sz="4" w:space="0" w:color="auto"/>
              <w:end w:val="single" w:sz="4" w:space="0" w:color="auto"/>
            </w:tcBorders>
            <w:noWrap/>
            <w:vAlign w:val="center"/>
          </w:tcPr>
          <w:p w14:paraId="591B9404" w14:textId="77777777" w:rsidR="0070306C" w:rsidRPr="00981E92" w:rsidRDefault="0070306C" w:rsidP="00C9680E">
            <w:pPr>
              <w:spacing w:line="18pt" w:lineRule="auto"/>
              <w:jc w:val="end"/>
              <w:rPr>
                <w:rFonts w:ascii="Arial" w:hAnsi="Arial" w:cs="Arial"/>
                <w:color w:val="000000"/>
                <w:sz w:val="20"/>
                <w:szCs w:val="20"/>
                <w:lang w:eastAsia="sl-SI"/>
              </w:rPr>
            </w:pPr>
            <w:r w:rsidRPr="00981E92">
              <w:rPr>
                <w:rFonts w:ascii="Arial" w:hAnsi="Arial" w:cs="Arial"/>
                <w:color w:val="000000"/>
                <w:sz w:val="20"/>
                <w:szCs w:val="20"/>
                <w:lang w:eastAsia="sl-SI"/>
              </w:rPr>
              <w:t>19,53</w:t>
            </w:r>
          </w:p>
        </w:tc>
        <w:tc>
          <w:tcPr>
            <w:tcW w:w="11.76%" w:type="pct"/>
            <w:tcBorders>
              <w:top w:val="nil"/>
              <w:start w:val="nil"/>
              <w:bottom w:val="single" w:sz="4" w:space="0" w:color="auto"/>
              <w:end w:val="single" w:sz="4" w:space="0" w:color="auto"/>
            </w:tcBorders>
            <w:noWrap/>
            <w:vAlign w:val="center"/>
          </w:tcPr>
          <w:p w14:paraId="120A4ADA" w14:textId="77777777" w:rsidR="0070306C" w:rsidRPr="00981E92" w:rsidRDefault="0070306C" w:rsidP="00C9680E">
            <w:pPr>
              <w:spacing w:line="18pt" w:lineRule="auto"/>
              <w:jc w:val="end"/>
              <w:rPr>
                <w:rFonts w:ascii="Arial" w:hAnsi="Arial" w:cs="Arial"/>
                <w:color w:val="000000"/>
                <w:sz w:val="20"/>
                <w:szCs w:val="20"/>
                <w:lang w:eastAsia="sl-SI"/>
              </w:rPr>
            </w:pPr>
            <w:r w:rsidRPr="00981E92">
              <w:rPr>
                <w:rFonts w:ascii="Arial" w:hAnsi="Arial" w:cs="Arial"/>
                <w:color w:val="000000"/>
                <w:sz w:val="20"/>
                <w:szCs w:val="20"/>
                <w:lang w:eastAsia="sl-SI"/>
              </w:rPr>
              <w:t>22,84</w:t>
            </w:r>
          </w:p>
        </w:tc>
        <w:tc>
          <w:tcPr>
            <w:tcW w:w="11.56%" w:type="pct"/>
            <w:tcBorders>
              <w:top w:val="nil"/>
              <w:start w:val="nil"/>
              <w:bottom w:val="single" w:sz="4" w:space="0" w:color="auto"/>
              <w:end w:val="single" w:sz="4" w:space="0" w:color="auto"/>
            </w:tcBorders>
            <w:noWrap/>
            <w:vAlign w:val="center"/>
          </w:tcPr>
          <w:p w14:paraId="2FE6482A" w14:textId="77777777" w:rsidR="0070306C" w:rsidRPr="00981E92" w:rsidRDefault="0070306C" w:rsidP="00C9680E">
            <w:pPr>
              <w:spacing w:line="18pt" w:lineRule="auto"/>
              <w:jc w:val="end"/>
              <w:rPr>
                <w:rFonts w:ascii="Arial" w:hAnsi="Arial" w:cs="Arial"/>
                <w:color w:val="000000"/>
                <w:sz w:val="20"/>
                <w:szCs w:val="20"/>
                <w:lang w:eastAsia="sl-SI"/>
              </w:rPr>
            </w:pPr>
            <w:r w:rsidRPr="00981E92">
              <w:rPr>
                <w:rFonts w:ascii="Arial" w:hAnsi="Arial" w:cs="Arial"/>
                <w:color w:val="000000"/>
                <w:sz w:val="20"/>
                <w:szCs w:val="20"/>
                <w:lang w:eastAsia="sl-SI"/>
              </w:rPr>
              <w:t>25,36</w:t>
            </w:r>
          </w:p>
        </w:tc>
        <w:tc>
          <w:tcPr>
            <w:tcW w:w="11.54%" w:type="pct"/>
            <w:tcBorders>
              <w:top w:val="nil"/>
              <w:start w:val="nil"/>
              <w:bottom w:val="single" w:sz="4" w:space="0" w:color="auto"/>
              <w:end w:val="single" w:sz="4" w:space="0" w:color="auto"/>
            </w:tcBorders>
            <w:noWrap/>
            <w:vAlign w:val="center"/>
          </w:tcPr>
          <w:p w14:paraId="306B4B3A" w14:textId="77777777" w:rsidR="0070306C" w:rsidRPr="00981E92" w:rsidRDefault="0070306C" w:rsidP="00C9680E">
            <w:pPr>
              <w:spacing w:line="18pt" w:lineRule="auto"/>
              <w:jc w:val="end"/>
              <w:rPr>
                <w:rFonts w:ascii="Arial" w:hAnsi="Arial" w:cs="Arial"/>
                <w:color w:val="000000"/>
                <w:sz w:val="20"/>
                <w:szCs w:val="20"/>
                <w:lang w:eastAsia="sl-SI"/>
              </w:rPr>
            </w:pPr>
            <w:r w:rsidRPr="00981E92">
              <w:rPr>
                <w:rFonts w:ascii="Arial" w:hAnsi="Arial" w:cs="Arial"/>
                <w:color w:val="000000"/>
                <w:sz w:val="20"/>
                <w:szCs w:val="20"/>
                <w:lang w:eastAsia="sl-SI"/>
              </w:rPr>
              <w:t>29,41</w:t>
            </w:r>
          </w:p>
        </w:tc>
      </w:tr>
      <w:tr w:rsidR="0070306C" w:rsidRPr="00981E92" w14:paraId="2A382098" w14:textId="77777777">
        <w:trPr>
          <w:tblHeader/>
        </w:trPr>
        <w:tc>
          <w:tcPr>
            <w:tcW w:w="53.78%" w:type="pct"/>
            <w:tcBorders>
              <w:top w:val="nil"/>
              <w:start w:val="single" w:sz="4" w:space="0" w:color="auto"/>
              <w:bottom w:val="single" w:sz="4" w:space="0" w:color="auto"/>
              <w:end w:val="single" w:sz="4" w:space="0" w:color="auto"/>
            </w:tcBorders>
            <w:vAlign w:val="center"/>
          </w:tcPr>
          <w:p w14:paraId="4FC6333C" w14:textId="77777777" w:rsidR="0070306C" w:rsidRPr="00981E92" w:rsidRDefault="0070306C" w:rsidP="00C9680E">
            <w:pPr>
              <w:spacing w:line="18pt" w:lineRule="auto"/>
              <w:jc w:val="start"/>
              <w:rPr>
                <w:rFonts w:ascii="Arial" w:hAnsi="Arial" w:cs="Arial"/>
                <w:color w:val="000000"/>
                <w:sz w:val="20"/>
                <w:szCs w:val="20"/>
                <w:lang w:eastAsia="sl-SI"/>
              </w:rPr>
            </w:pPr>
            <w:r w:rsidRPr="00981E92">
              <w:rPr>
                <w:rFonts w:ascii="Arial" w:hAnsi="Arial" w:cs="Arial"/>
                <w:color w:val="000000"/>
                <w:sz w:val="20"/>
                <w:szCs w:val="20"/>
                <w:lang w:eastAsia="sl-SI"/>
              </w:rPr>
              <w:t>Nosilci KMG mlajši od 35 let s kmetijsko izobrazbo skupaj – osnovna izobrazba (%)</w:t>
            </w:r>
          </w:p>
        </w:tc>
        <w:tc>
          <w:tcPr>
            <w:tcW w:w="11.36%" w:type="pct"/>
            <w:tcBorders>
              <w:top w:val="nil"/>
              <w:start w:val="nil"/>
              <w:bottom w:val="single" w:sz="4" w:space="0" w:color="auto"/>
              <w:end w:val="single" w:sz="4" w:space="0" w:color="auto"/>
            </w:tcBorders>
            <w:noWrap/>
            <w:vAlign w:val="center"/>
          </w:tcPr>
          <w:p w14:paraId="01A87006" w14:textId="77777777" w:rsidR="0070306C" w:rsidRPr="00981E92" w:rsidRDefault="0070306C" w:rsidP="00C9680E">
            <w:pPr>
              <w:spacing w:line="18pt" w:lineRule="auto"/>
              <w:jc w:val="end"/>
              <w:rPr>
                <w:rFonts w:ascii="Arial" w:hAnsi="Arial" w:cs="Arial"/>
                <w:color w:val="000000"/>
                <w:sz w:val="20"/>
                <w:szCs w:val="20"/>
                <w:lang w:eastAsia="sl-SI"/>
              </w:rPr>
            </w:pPr>
            <w:r w:rsidRPr="00981E92">
              <w:rPr>
                <w:rFonts w:ascii="Arial" w:hAnsi="Arial" w:cs="Arial"/>
                <w:color w:val="000000"/>
                <w:sz w:val="20"/>
                <w:szCs w:val="20"/>
                <w:lang w:eastAsia="sl-SI"/>
              </w:rPr>
              <w:t>21,21</w:t>
            </w:r>
          </w:p>
        </w:tc>
        <w:tc>
          <w:tcPr>
            <w:tcW w:w="11.76%" w:type="pct"/>
            <w:tcBorders>
              <w:top w:val="nil"/>
              <w:start w:val="nil"/>
              <w:bottom w:val="single" w:sz="4" w:space="0" w:color="auto"/>
              <w:end w:val="single" w:sz="4" w:space="0" w:color="auto"/>
            </w:tcBorders>
            <w:noWrap/>
            <w:vAlign w:val="center"/>
          </w:tcPr>
          <w:p w14:paraId="35DE46E2" w14:textId="77777777" w:rsidR="0070306C" w:rsidRPr="00981E92" w:rsidRDefault="0070306C" w:rsidP="00C9680E">
            <w:pPr>
              <w:spacing w:line="18pt" w:lineRule="auto"/>
              <w:jc w:val="end"/>
              <w:rPr>
                <w:rFonts w:ascii="Arial" w:hAnsi="Arial" w:cs="Arial"/>
                <w:color w:val="000000"/>
                <w:sz w:val="20"/>
                <w:szCs w:val="20"/>
                <w:lang w:eastAsia="sl-SI"/>
              </w:rPr>
            </w:pPr>
            <w:r w:rsidRPr="00981E92">
              <w:rPr>
                <w:rFonts w:ascii="Arial" w:hAnsi="Arial" w:cs="Arial"/>
                <w:color w:val="000000"/>
                <w:sz w:val="20"/>
                <w:szCs w:val="20"/>
                <w:lang w:eastAsia="sl-SI"/>
              </w:rPr>
              <w:t>26,71</w:t>
            </w:r>
          </w:p>
        </w:tc>
        <w:tc>
          <w:tcPr>
            <w:tcW w:w="11.56%" w:type="pct"/>
            <w:tcBorders>
              <w:top w:val="nil"/>
              <w:start w:val="nil"/>
              <w:bottom w:val="single" w:sz="4" w:space="0" w:color="auto"/>
              <w:end w:val="single" w:sz="4" w:space="0" w:color="auto"/>
            </w:tcBorders>
            <w:noWrap/>
            <w:vAlign w:val="center"/>
          </w:tcPr>
          <w:p w14:paraId="2B52287E" w14:textId="77777777" w:rsidR="0070306C" w:rsidRPr="00981E92" w:rsidRDefault="0070306C" w:rsidP="00C9680E">
            <w:pPr>
              <w:spacing w:line="18pt" w:lineRule="auto"/>
              <w:jc w:val="end"/>
              <w:rPr>
                <w:rFonts w:ascii="Arial" w:hAnsi="Arial" w:cs="Arial"/>
                <w:color w:val="000000"/>
                <w:sz w:val="20"/>
                <w:szCs w:val="20"/>
                <w:lang w:eastAsia="sl-SI"/>
              </w:rPr>
            </w:pPr>
            <w:r w:rsidRPr="00981E92">
              <w:rPr>
                <w:rFonts w:ascii="Arial" w:hAnsi="Arial" w:cs="Arial"/>
                <w:color w:val="000000"/>
                <w:sz w:val="20"/>
                <w:szCs w:val="20"/>
                <w:lang w:eastAsia="sl-SI"/>
              </w:rPr>
              <w:t>38,19</w:t>
            </w:r>
          </w:p>
        </w:tc>
        <w:tc>
          <w:tcPr>
            <w:tcW w:w="11.54%" w:type="pct"/>
            <w:tcBorders>
              <w:top w:val="nil"/>
              <w:start w:val="nil"/>
              <w:bottom w:val="single" w:sz="4" w:space="0" w:color="auto"/>
              <w:end w:val="single" w:sz="4" w:space="0" w:color="auto"/>
            </w:tcBorders>
            <w:noWrap/>
            <w:vAlign w:val="center"/>
          </w:tcPr>
          <w:p w14:paraId="09E8274B" w14:textId="77777777" w:rsidR="0070306C" w:rsidRPr="00981E92" w:rsidRDefault="0070306C" w:rsidP="00C9680E">
            <w:pPr>
              <w:spacing w:line="18pt" w:lineRule="auto"/>
              <w:jc w:val="end"/>
              <w:rPr>
                <w:rFonts w:ascii="Arial" w:hAnsi="Arial" w:cs="Arial"/>
                <w:color w:val="000000"/>
                <w:sz w:val="20"/>
                <w:szCs w:val="20"/>
                <w:lang w:eastAsia="sl-SI"/>
              </w:rPr>
            </w:pPr>
            <w:r w:rsidRPr="00981E92">
              <w:rPr>
                <w:rFonts w:ascii="Arial" w:hAnsi="Arial" w:cs="Arial"/>
                <w:color w:val="000000"/>
                <w:sz w:val="20"/>
                <w:szCs w:val="20"/>
                <w:lang w:eastAsia="sl-SI"/>
              </w:rPr>
              <w:t>35,41</w:t>
            </w:r>
          </w:p>
        </w:tc>
      </w:tr>
      <w:tr w:rsidR="0070306C" w:rsidRPr="00981E92" w14:paraId="7535D759" w14:textId="77777777">
        <w:trPr>
          <w:tblHeader/>
        </w:trPr>
        <w:tc>
          <w:tcPr>
            <w:tcW w:w="53.78%" w:type="pct"/>
            <w:tcBorders>
              <w:top w:val="nil"/>
              <w:start w:val="single" w:sz="4" w:space="0" w:color="auto"/>
              <w:bottom w:val="single" w:sz="4" w:space="0" w:color="auto"/>
              <w:end w:val="single" w:sz="4" w:space="0" w:color="auto"/>
            </w:tcBorders>
            <w:vAlign w:val="center"/>
          </w:tcPr>
          <w:p w14:paraId="46473179" w14:textId="77777777" w:rsidR="0070306C" w:rsidRPr="00981E92" w:rsidRDefault="0070306C" w:rsidP="00C9680E">
            <w:pPr>
              <w:spacing w:line="18pt" w:lineRule="auto"/>
              <w:jc w:val="start"/>
              <w:rPr>
                <w:rFonts w:ascii="Arial" w:hAnsi="Arial" w:cs="Arial"/>
                <w:color w:val="000000"/>
                <w:sz w:val="20"/>
                <w:szCs w:val="20"/>
                <w:lang w:eastAsia="sl-SI"/>
              </w:rPr>
            </w:pPr>
            <w:r w:rsidRPr="00981E92">
              <w:rPr>
                <w:rFonts w:ascii="Arial" w:hAnsi="Arial" w:cs="Arial"/>
                <w:color w:val="000000"/>
                <w:sz w:val="20"/>
                <w:szCs w:val="20"/>
                <w:lang w:eastAsia="sl-SI"/>
              </w:rPr>
              <w:t>Nosilci KMG mlajši od 35 let s kmetijsko izobrazbo skupaj – popolna izobrazba (%)</w:t>
            </w:r>
          </w:p>
        </w:tc>
        <w:tc>
          <w:tcPr>
            <w:tcW w:w="11.36%" w:type="pct"/>
            <w:tcBorders>
              <w:top w:val="nil"/>
              <w:start w:val="nil"/>
              <w:bottom w:val="single" w:sz="4" w:space="0" w:color="auto"/>
              <w:end w:val="single" w:sz="4" w:space="0" w:color="auto"/>
            </w:tcBorders>
            <w:noWrap/>
            <w:vAlign w:val="center"/>
          </w:tcPr>
          <w:p w14:paraId="3441C906" w14:textId="77777777" w:rsidR="0070306C" w:rsidRPr="00981E92" w:rsidRDefault="0070306C" w:rsidP="00C9680E">
            <w:pPr>
              <w:spacing w:line="18pt" w:lineRule="auto"/>
              <w:jc w:val="end"/>
              <w:rPr>
                <w:rFonts w:ascii="Arial" w:hAnsi="Arial" w:cs="Arial"/>
                <w:color w:val="000000"/>
                <w:sz w:val="20"/>
                <w:szCs w:val="20"/>
                <w:lang w:eastAsia="sl-SI"/>
              </w:rPr>
            </w:pPr>
            <w:r w:rsidRPr="00981E92">
              <w:rPr>
                <w:rFonts w:ascii="Arial" w:hAnsi="Arial" w:cs="Arial"/>
                <w:color w:val="000000"/>
                <w:sz w:val="20"/>
                <w:szCs w:val="20"/>
                <w:lang w:eastAsia="sl-SI"/>
              </w:rPr>
              <w:t>6,76</w:t>
            </w:r>
          </w:p>
        </w:tc>
        <w:tc>
          <w:tcPr>
            <w:tcW w:w="11.76%" w:type="pct"/>
            <w:tcBorders>
              <w:top w:val="nil"/>
              <w:start w:val="nil"/>
              <w:bottom w:val="single" w:sz="4" w:space="0" w:color="auto"/>
              <w:end w:val="single" w:sz="4" w:space="0" w:color="auto"/>
            </w:tcBorders>
            <w:noWrap/>
            <w:vAlign w:val="center"/>
          </w:tcPr>
          <w:p w14:paraId="5AC9AB64" w14:textId="77777777" w:rsidR="0070306C" w:rsidRPr="00981E92" w:rsidRDefault="0070306C" w:rsidP="00C9680E">
            <w:pPr>
              <w:spacing w:line="18pt" w:lineRule="auto"/>
              <w:jc w:val="end"/>
              <w:rPr>
                <w:rFonts w:ascii="Arial" w:hAnsi="Arial" w:cs="Arial"/>
                <w:color w:val="000000"/>
                <w:sz w:val="20"/>
                <w:szCs w:val="20"/>
                <w:lang w:eastAsia="sl-SI"/>
              </w:rPr>
            </w:pPr>
            <w:r w:rsidRPr="00981E92">
              <w:rPr>
                <w:rFonts w:ascii="Arial" w:hAnsi="Arial" w:cs="Arial"/>
                <w:color w:val="000000"/>
                <w:sz w:val="20"/>
                <w:szCs w:val="20"/>
                <w:lang w:eastAsia="sl-SI"/>
              </w:rPr>
              <w:t>8,94</w:t>
            </w:r>
          </w:p>
        </w:tc>
        <w:tc>
          <w:tcPr>
            <w:tcW w:w="11.56%" w:type="pct"/>
            <w:tcBorders>
              <w:top w:val="nil"/>
              <w:start w:val="nil"/>
              <w:bottom w:val="single" w:sz="4" w:space="0" w:color="auto"/>
              <w:end w:val="single" w:sz="4" w:space="0" w:color="auto"/>
            </w:tcBorders>
            <w:noWrap/>
            <w:vAlign w:val="center"/>
          </w:tcPr>
          <w:p w14:paraId="05C10EB9" w14:textId="77777777" w:rsidR="0070306C" w:rsidRPr="00981E92" w:rsidRDefault="0070306C" w:rsidP="00C9680E">
            <w:pPr>
              <w:spacing w:line="18pt" w:lineRule="auto"/>
              <w:jc w:val="end"/>
              <w:rPr>
                <w:rFonts w:ascii="Arial" w:hAnsi="Arial" w:cs="Arial"/>
                <w:color w:val="000000"/>
                <w:sz w:val="20"/>
                <w:szCs w:val="20"/>
                <w:lang w:eastAsia="sl-SI"/>
              </w:rPr>
            </w:pPr>
            <w:r w:rsidRPr="00981E92">
              <w:rPr>
                <w:rFonts w:ascii="Arial" w:hAnsi="Arial" w:cs="Arial"/>
                <w:color w:val="000000"/>
                <w:sz w:val="20"/>
                <w:szCs w:val="20"/>
                <w:lang w:eastAsia="sl-SI"/>
              </w:rPr>
              <w:t>11,77</w:t>
            </w:r>
          </w:p>
        </w:tc>
        <w:tc>
          <w:tcPr>
            <w:tcW w:w="11.54%" w:type="pct"/>
            <w:tcBorders>
              <w:top w:val="nil"/>
              <w:start w:val="nil"/>
              <w:bottom w:val="single" w:sz="4" w:space="0" w:color="auto"/>
              <w:end w:val="single" w:sz="4" w:space="0" w:color="auto"/>
            </w:tcBorders>
            <w:noWrap/>
            <w:vAlign w:val="center"/>
          </w:tcPr>
          <w:p w14:paraId="5A5E7831" w14:textId="77777777" w:rsidR="0070306C" w:rsidRPr="00981E92" w:rsidRDefault="0070306C" w:rsidP="00C9680E">
            <w:pPr>
              <w:spacing w:line="18pt" w:lineRule="auto"/>
              <w:jc w:val="end"/>
              <w:rPr>
                <w:rFonts w:ascii="Arial" w:hAnsi="Arial" w:cs="Arial"/>
                <w:color w:val="000000"/>
                <w:sz w:val="20"/>
                <w:szCs w:val="20"/>
                <w:lang w:eastAsia="sl-SI"/>
              </w:rPr>
            </w:pPr>
            <w:r w:rsidRPr="00981E92">
              <w:rPr>
                <w:rFonts w:ascii="Arial" w:hAnsi="Arial" w:cs="Arial"/>
                <w:color w:val="000000"/>
                <w:sz w:val="20"/>
                <w:szCs w:val="20"/>
                <w:lang w:eastAsia="sl-SI"/>
              </w:rPr>
              <w:t>14,48</w:t>
            </w:r>
          </w:p>
        </w:tc>
      </w:tr>
    </w:tbl>
    <w:p w14:paraId="2D937296" w14:textId="77777777" w:rsidR="006F5349" w:rsidRPr="00764D8D" w:rsidRDefault="003E278F" w:rsidP="003E278F">
      <w:pPr>
        <w:pStyle w:val="Bodytext90"/>
        <w:shd w:val="clear" w:color="auto" w:fill="auto"/>
        <w:spacing w:after="0pt" w:line="12pt" w:lineRule="auto"/>
        <w:rPr>
          <w:rFonts w:ascii="Arial" w:eastAsia="Arial" w:hAnsi="Arial" w:cs="Arial"/>
          <w:sz w:val="16"/>
          <w:szCs w:val="16"/>
          <w:lang w:eastAsia="en-US"/>
        </w:rPr>
      </w:pPr>
      <w:r w:rsidRPr="00764D8D">
        <w:rPr>
          <w:rFonts w:ascii="Arial" w:eastAsia="Arial" w:hAnsi="Arial" w:cs="Arial"/>
          <w:sz w:val="16"/>
          <w:szCs w:val="16"/>
          <w:lang w:eastAsia="en-US"/>
        </w:rPr>
        <w:t xml:space="preserve">Vir: </w:t>
      </w:r>
      <w:r w:rsidRPr="00764D8D">
        <w:rPr>
          <w:rFonts w:ascii="Arial" w:hAnsi="Arial" w:cs="Arial"/>
          <w:sz w:val="16"/>
          <w:szCs w:val="16"/>
        </w:rPr>
        <w:t xml:space="preserve">Dashboard: </w:t>
      </w:r>
      <w:r w:rsidR="00C06427" w:rsidRPr="00C06427">
        <w:rPr>
          <w:rFonts w:ascii="Arial" w:hAnsi="Arial" w:cs="Arial"/>
          <w:sz w:val="16"/>
          <w:szCs w:val="16"/>
        </w:rPr>
        <w:t>https://agridata.ec.europa.eu/extensions/DashboardIndicators/DataExplorer.html</w:t>
      </w:r>
    </w:p>
    <w:p w14:paraId="0C9FA4B6" w14:textId="77777777" w:rsidR="003E278F" w:rsidRDefault="003E278F" w:rsidP="006F5349">
      <w:pPr>
        <w:pStyle w:val="Bodytext90"/>
        <w:shd w:val="clear" w:color="auto" w:fill="auto"/>
        <w:spacing w:before="10pt" w:after="10pt" w:line="18pt" w:lineRule="auto"/>
        <w:rPr>
          <w:rFonts w:ascii="Arial" w:eastAsia="Arial" w:hAnsi="Arial" w:cs="Arial"/>
          <w:sz w:val="20"/>
          <w:szCs w:val="20"/>
          <w:lang w:eastAsia="en-US"/>
        </w:rPr>
      </w:pPr>
    </w:p>
    <w:p w14:paraId="637E80C7" w14:textId="77777777" w:rsidR="003E278F" w:rsidRPr="006F5349" w:rsidRDefault="003E278F" w:rsidP="006F5349">
      <w:pPr>
        <w:pStyle w:val="Bodytext90"/>
        <w:shd w:val="clear" w:color="auto" w:fill="auto"/>
        <w:spacing w:before="10pt" w:after="10pt" w:line="18pt" w:lineRule="auto"/>
        <w:rPr>
          <w:rFonts w:ascii="Arial" w:eastAsia="Arial" w:hAnsi="Arial" w:cs="Arial"/>
          <w:sz w:val="20"/>
          <w:szCs w:val="20"/>
          <w:lang w:eastAsia="en-US"/>
        </w:rPr>
        <w:sectPr w:rsidR="003E278F" w:rsidRPr="006F5349" w:rsidSect="0016167B">
          <w:pgSz w:w="595.30pt" w:h="841.90pt" w:code="9"/>
          <w:pgMar w:top="70.90pt" w:right="70.90pt" w:bottom="70.90pt" w:left="70.90pt" w:header="30.05pt" w:footer="53.85pt" w:gutter="0pt"/>
          <w:cols w:space="36pt"/>
          <w:titlePg/>
          <w:docGrid w:linePitch="326"/>
        </w:sectPr>
      </w:pPr>
    </w:p>
    <w:p w14:paraId="071F4802" w14:textId="77777777" w:rsidR="00C7744C" w:rsidRPr="003E278F" w:rsidRDefault="001341ED" w:rsidP="00792BDF">
      <w:pPr>
        <w:pStyle w:val="SlogNaslov110ptSamodejnoPo10ptRazmikvrstic15"/>
        <w:ind w:start="0pt"/>
      </w:pPr>
      <w:bookmarkStart w:id="110" w:name="_Toc38618832"/>
      <w:bookmarkStart w:id="111" w:name="_Toc38619044"/>
      <w:bookmarkStart w:id="112" w:name="_Toc42258548"/>
      <w:bookmarkStart w:id="113" w:name="_Toc55990414"/>
      <w:r w:rsidRPr="003E278F">
        <w:lastRenderedPageBreak/>
        <w:t xml:space="preserve">SWOT </w:t>
      </w:r>
      <w:r w:rsidR="00FE5782" w:rsidRPr="003E278F">
        <w:t>ANALIZA</w:t>
      </w:r>
      <w:bookmarkEnd w:id="110"/>
      <w:bookmarkEnd w:id="111"/>
      <w:bookmarkEnd w:id="112"/>
      <w:bookmarkEnd w:id="113"/>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1" w:firstColumn="1" w:lastColumn="1" w:noHBand="0" w:noVBand="0"/>
      </w:tblPr>
      <w:tblGrid>
        <w:gridCol w:w="4530"/>
        <w:gridCol w:w="4530"/>
      </w:tblGrid>
      <w:tr w:rsidR="00FE2CE9" w:rsidRPr="006F5349" w14:paraId="172E33B2" w14:textId="77777777">
        <w:tc>
          <w:tcPr>
            <w:tcW w:w="50.0%" w:type="pct"/>
            <w:tcBorders>
              <w:top w:val="single" w:sz="4" w:space="0" w:color="auto"/>
              <w:start w:val="single" w:sz="4" w:space="0" w:color="auto"/>
              <w:bottom w:val="single" w:sz="4" w:space="0" w:color="auto"/>
              <w:end w:val="single" w:sz="4" w:space="0" w:color="auto"/>
            </w:tcBorders>
            <w:shd w:val="clear" w:color="auto" w:fill="92D050"/>
            <w:vAlign w:val="center"/>
          </w:tcPr>
          <w:p w14:paraId="561A35EA" w14:textId="77777777" w:rsidR="00FE2CE9" w:rsidRPr="006F5349" w:rsidRDefault="00FE2CE9" w:rsidP="004F00ED">
            <w:pPr>
              <w:jc w:val="center"/>
              <w:rPr>
                <w:rFonts w:ascii="Arial" w:hAnsi="Arial" w:cs="Arial"/>
                <w:b/>
                <w:sz w:val="20"/>
                <w:szCs w:val="20"/>
                <w:lang w:eastAsia="sl-SI"/>
              </w:rPr>
            </w:pPr>
            <w:r w:rsidRPr="006F5349">
              <w:rPr>
                <w:rFonts w:ascii="Arial" w:hAnsi="Arial" w:cs="Arial"/>
                <w:b/>
                <w:sz w:val="20"/>
                <w:szCs w:val="20"/>
                <w:lang w:eastAsia="sl-SI"/>
              </w:rPr>
              <w:t>PREDNOSTI</w:t>
            </w:r>
          </w:p>
        </w:tc>
        <w:tc>
          <w:tcPr>
            <w:tcW w:w="50.0%" w:type="pct"/>
            <w:tcBorders>
              <w:top w:val="single" w:sz="4" w:space="0" w:color="auto"/>
              <w:start w:val="single" w:sz="4" w:space="0" w:color="auto"/>
              <w:bottom w:val="single" w:sz="4" w:space="0" w:color="auto"/>
              <w:end w:val="single" w:sz="4" w:space="0" w:color="auto"/>
            </w:tcBorders>
            <w:shd w:val="clear" w:color="auto" w:fill="92D050"/>
            <w:vAlign w:val="center"/>
          </w:tcPr>
          <w:p w14:paraId="46932CE5" w14:textId="77777777" w:rsidR="00FE2CE9" w:rsidRPr="006F5349" w:rsidRDefault="00FE2CE9" w:rsidP="004F00ED">
            <w:pPr>
              <w:jc w:val="center"/>
              <w:rPr>
                <w:rFonts w:ascii="Arial" w:hAnsi="Arial" w:cs="Arial"/>
                <w:b/>
                <w:sz w:val="20"/>
                <w:szCs w:val="20"/>
                <w:lang w:eastAsia="sl-SI"/>
              </w:rPr>
            </w:pPr>
            <w:r w:rsidRPr="006F5349">
              <w:rPr>
                <w:rFonts w:ascii="Arial" w:hAnsi="Arial" w:cs="Arial"/>
                <w:b/>
                <w:sz w:val="20"/>
                <w:szCs w:val="20"/>
                <w:lang w:eastAsia="sl-SI"/>
              </w:rPr>
              <w:t>SLABOSTI</w:t>
            </w:r>
          </w:p>
        </w:tc>
      </w:tr>
      <w:tr w:rsidR="00FE2CE9" w:rsidRPr="006F5349" w14:paraId="118B3107" w14:textId="77777777">
        <w:tc>
          <w:tcPr>
            <w:tcW w:w="50.0%" w:type="pct"/>
            <w:tcBorders>
              <w:top w:val="single" w:sz="4" w:space="0" w:color="auto"/>
              <w:start w:val="single" w:sz="4" w:space="0" w:color="auto"/>
              <w:bottom w:val="single" w:sz="4" w:space="0" w:color="auto"/>
              <w:end w:val="single" w:sz="4" w:space="0" w:color="auto"/>
            </w:tcBorders>
            <w:shd w:val="clear" w:color="auto" w:fill="EAF1DD"/>
            <w:vAlign w:val="center"/>
          </w:tcPr>
          <w:p w14:paraId="6281F9B8" w14:textId="77777777" w:rsidR="00FE2CE9" w:rsidRPr="006F5349" w:rsidRDefault="00FE2CE9" w:rsidP="004F00ED">
            <w:pPr>
              <w:pStyle w:val="RSnatevanje"/>
              <w:numPr>
                <w:ilvl w:val="0"/>
                <w:numId w:val="0"/>
              </w:numPr>
              <w:jc w:val="center"/>
              <w:rPr>
                <w:rFonts w:ascii="Arial" w:hAnsi="Arial" w:cs="Arial"/>
                <w:b/>
                <w:sz w:val="20"/>
                <w:szCs w:val="20"/>
                <w:lang w:eastAsia="sl-SI"/>
              </w:rPr>
            </w:pPr>
            <w:r w:rsidRPr="006F5349">
              <w:rPr>
                <w:rFonts w:ascii="Arial" w:hAnsi="Arial" w:cs="Arial"/>
                <w:b/>
                <w:sz w:val="20"/>
                <w:szCs w:val="20"/>
                <w:lang w:eastAsia="sl-SI"/>
              </w:rPr>
              <w:t>VODE</w:t>
            </w:r>
          </w:p>
        </w:tc>
        <w:tc>
          <w:tcPr>
            <w:tcW w:w="50.0%" w:type="pct"/>
            <w:tcBorders>
              <w:top w:val="single" w:sz="4" w:space="0" w:color="auto"/>
              <w:start w:val="single" w:sz="4" w:space="0" w:color="auto"/>
              <w:bottom w:val="single" w:sz="4" w:space="0" w:color="auto"/>
              <w:end w:val="single" w:sz="4" w:space="0" w:color="auto"/>
            </w:tcBorders>
            <w:shd w:val="clear" w:color="auto" w:fill="EAF1DD"/>
            <w:vAlign w:val="center"/>
          </w:tcPr>
          <w:p w14:paraId="2F5601AE" w14:textId="77777777" w:rsidR="00FE2CE9" w:rsidRPr="006F5349" w:rsidRDefault="00FE2CE9" w:rsidP="004F00ED">
            <w:pPr>
              <w:pStyle w:val="RSnatevanje"/>
              <w:numPr>
                <w:ilvl w:val="0"/>
                <w:numId w:val="0"/>
              </w:numPr>
              <w:jc w:val="center"/>
              <w:rPr>
                <w:rFonts w:ascii="Arial" w:hAnsi="Arial" w:cs="Arial"/>
                <w:b/>
                <w:sz w:val="20"/>
                <w:szCs w:val="20"/>
                <w:lang w:eastAsia="sl-SI"/>
              </w:rPr>
            </w:pPr>
            <w:r w:rsidRPr="006F5349">
              <w:rPr>
                <w:rFonts w:ascii="Arial" w:hAnsi="Arial" w:cs="Arial"/>
                <w:b/>
                <w:sz w:val="20"/>
                <w:szCs w:val="20"/>
                <w:lang w:eastAsia="sl-SI"/>
              </w:rPr>
              <w:t>VODE</w:t>
            </w:r>
          </w:p>
        </w:tc>
      </w:tr>
      <w:tr w:rsidR="00FE2CE9" w:rsidRPr="006F5349" w14:paraId="52B9891C" w14:textId="77777777">
        <w:tc>
          <w:tcPr>
            <w:tcW w:w="50.0%" w:type="pct"/>
            <w:tcBorders>
              <w:top w:val="single" w:sz="4" w:space="0" w:color="auto"/>
              <w:start w:val="single" w:sz="4" w:space="0" w:color="auto"/>
              <w:bottom w:val="single" w:sz="4" w:space="0" w:color="auto"/>
              <w:end w:val="single" w:sz="4" w:space="0" w:color="auto"/>
            </w:tcBorders>
          </w:tcPr>
          <w:p w14:paraId="23E49197" w14:textId="77777777" w:rsidR="00FE2CE9" w:rsidRPr="006F5349" w:rsidRDefault="002C62E9" w:rsidP="00341D0B">
            <w:pPr>
              <w:pStyle w:val="RSnatevanje"/>
              <w:numPr>
                <w:ilvl w:val="0"/>
                <w:numId w:val="41"/>
              </w:numPr>
              <w:jc w:val="both"/>
              <w:rPr>
                <w:rFonts w:ascii="Arial" w:hAnsi="Arial" w:cs="Arial"/>
                <w:sz w:val="20"/>
                <w:szCs w:val="20"/>
                <w:lang w:eastAsia="sl-SI"/>
              </w:rPr>
            </w:pPr>
            <w:r>
              <w:rPr>
                <w:rFonts w:ascii="Arial" w:hAnsi="Arial" w:cs="Arial"/>
                <w:sz w:val="20"/>
                <w:szCs w:val="20"/>
                <w:lang w:eastAsia="sl-SI"/>
              </w:rPr>
              <w:t>v</w:t>
            </w:r>
            <w:r w:rsidR="00FE2CE9" w:rsidRPr="006F5349">
              <w:rPr>
                <w:rFonts w:ascii="Arial" w:hAnsi="Arial" w:cs="Arial"/>
                <w:sz w:val="20"/>
                <w:szCs w:val="20"/>
                <w:lang w:eastAsia="sl-SI"/>
              </w:rPr>
              <w:t>eliko naravnih vodnih virov, ohranjenih v naravnem ali skoraj naravnem stanju</w:t>
            </w:r>
            <w:r>
              <w:rPr>
                <w:rFonts w:ascii="Arial" w:hAnsi="Arial" w:cs="Arial"/>
                <w:sz w:val="20"/>
                <w:szCs w:val="20"/>
                <w:lang w:eastAsia="sl-SI"/>
              </w:rPr>
              <w:t>;</w:t>
            </w:r>
          </w:p>
          <w:p w14:paraId="12B2229A" w14:textId="77777777" w:rsidR="00FE2CE9" w:rsidRPr="006F5349" w:rsidRDefault="002C62E9" w:rsidP="00341D0B">
            <w:pPr>
              <w:pStyle w:val="RSnatevanje"/>
              <w:numPr>
                <w:ilvl w:val="0"/>
                <w:numId w:val="41"/>
              </w:numPr>
              <w:jc w:val="both"/>
              <w:rPr>
                <w:rStyle w:val="Bodytext210pt"/>
                <w:rFonts w:ascii="Arial" w:hAnsi="Arial" w:cs="Arial"/>
                <w:b w:val="0"/>
              </w:rPr>
            </w:pPr>
            <w:r>
              <w:rPr>
                <w:rStyle w:val="Bodytext210pt"/>
                <w:rFonts w:ascii="Arial" w:hAnsi="Arial" w:cs="Arial"/>
                <w:b w:val="0"/>
              </w:rPr>
              <w:t>v</w:t>
            </w:r>
            <w:r w:rsidR="00FE2CE9" w:rsidRPr="006F5349">
              <w:rPr>
                <w:rStyle w:val="Bodytext210pt"/>
                <w:rFonts w:ascii="Arial" w:hAnsi="Arial" w:cs="Arial"/>
                <w:b w:val="0"/>
              </w:rPr>
              <w:t>saj tretjina podzemne vode, ki se črpa za pitno vodo, je dovolj dobre kakovosti, da se lahko do potrošnikov dovaja v naravnem stanju brez dodatne obdelave</w:t>
            </w:r>
            <w:r>
              <w:rPr>
                <w:rStyle w:val="Bodytext210pt"/>
                <w:rFonts w:ascii="Arial" w:hAnsi="Arial" w:cs="Arial"/>
                <w:b w:val="0"/>
              </w:rPr>
              <w:t>;</w:t>
            </w:r>
          </w:p>
          <w:p w14:paraId="56E63221" w14:textId="77777777" w:rsidR="00FE2CE9" w:rsidRPr="006F5349" w:rsidRDefault="002C62E9" w:rsidP="00341D0B">
            <w:pPr>
              <w:pStyle w:val="RSnatevanje"/>
              <w:numPr>
                <w:ilvl w:val="0"/>
                <w:numId w:val="41"/>
              </w:numPr>
              <w:jc w:val="both"/>
              <w:rPr>
                <w:rFonts w:ascii="Arial" w:hAnsi="Arial" w:cs="Arial"/>
                <w:sz w:val="20"/>
                <w:szCs w:val="20"/>
                <w:lang w:eastAsia="sl-SI"/>
              </w:rPr>
            </w:pPr>
            <w:r>
              <w:rPr>
                <w:rFonts w:ascii="Arial" w:hAnsi="Arial" w:cs="Arial"/>
                <w:sz w:val="20"/>
                <w:szCs w:val="20"/>
                <w:lang w:eastAsia="sl-SI"/>
              </w:rPr>
              <w:t>o</w:t>
            </w:r>
            <w:r w:rsidR="00FE2CE9" w:rsidRPr="006F5349">
              <w:rPr>
                <w:rFonts w:ascii="Arial" w:hAnsi="Arial" w:cs="Arial"/>
                <w:sz w:val="20"/>
                <w:szCs w:val="20"/>
                <w:lang w:eastAsia="sl-SI"/>
              </w:rPr>
              <w:t>bstaja trend zniževanja vsebnosti količine nitratov in FFS v podzemnih vodah</w:t>
            </w:r>
            <w:r>
              <w:rPr>
                <w:rFonts w:ascii="Arial" w:hAnsi="Arial" w:cs="Arial"/>
                <w:sz w:val="20"/>
                <w:szCs w:val="20"/>
                <w:lang w:eastAsia="sl-SI"/>
              </w:rPr>
              <w:t>;</w:t>
            </w:r>
          </w:p>
          <w:p w14:paraId="581E0111" w14:textId="77777777" w:rsidR="00FE2CE9" w:rsidRPr="006F5349" w:rsidRDefault="002C62E9" w:rsidP="00341D0B">
            <w:pPr>
              <w:pStyle w:val="RSnatevanje"/>
              <w:numPr>
                <w:ilvl w:val="0"/>
                <w:numId w:val="41"/>
              </w:numPr>
              <w:jc w:val="both"/>
              <w:rPr>
                <w:rFonts w:ascii="Arial" w:hAnsi="Arial" w:cs="Arial"/>
                <w:sz w:val="20"/>
                <w:szCs w:val="20"/>
                <w:lang w:eastAsia="sl-SI"/>
              </w:rPr>
            </w:pPr>
            <w:r>
              <w:rPr>
                <w:rFonts w:ascii="Arial" w:hAnsi="Arial" w:cs="Arial"/>
                <w:sz w:val="20"/>
                <w:szCs w:val="20"/>
                <w:lang w:eastAsia="sl-SI"/>
              </w:rPr>
              <w:t>d</w:t>
            </w:r>
            <w:r w:rsidR="00FE2CE9" w:rsidRPr="006F5349">
              <w:rPr>
                <w:rFonts w:ascii="Arial" w:hAnsi="Arial" w:cs="Arial"/>
                <w:sz w:val="20"/>
                <w:szCs w:val="20"/>
                <w:lang w:eastAsia="sl-SI"/>
              </w:rPr>
              <w:t>obro količinsko stanje podzemnih voda</w:t>
            </w:r>
            <w:r>
              <w:rPr>
                <w:rFonts w:ascii="Arial" w:hAnsi="Arial" w:cs="Arial"/>
                <w:sz w:val="20"/>
                <w:szCs w:val="20"/>
                <w:lang w:eastAsia="sl-SI"/>
              </w:rPr>
              <w:t>;</w:t>
            </w:r>
          </w:p>
          <w:p w14:paraId="121BC44B" w14:textId="77777777" w:rsidR="00FE2CE9" w:rsidRPr="006F5349" w:rsidRDefault="002C62E9" w:rsidP="00341D0B">
            <w:pPr>
              <w:pStyle w:val="RSnatevanje"/>
              <w:numPr>
                <w:ilvl w:val="0"/>
                <w:numId w:val="41"/>
              </w:numPr>
              <w:jc w:val="both"/>
              <w:rPr>
                <w:rFonts w:ascii="Arial" w:hAnsi="Arial" w:cs="Arial"/>
                <w:sz w:val="20"/>
                <w:szCs w:val="20"/>
                <w:lang w:eastAsia="sl-SI"/>
              </w:rPr>
            </w:pPr>
            <w:r>
              <w:rPr>
                <w:rFonts w:ascii="Arial" w:hAnsi="Arial" w:cs="Arial"/>
                <w:sz w:val="20"/>
                <w:szCs w:val="20"/>
                <w:lang w:eastAsia="sl-SI"/>
              </w:rPr>
              <w:t>z</w:t>
            </w:r>
            <w:r w:rsidR="00FE2CE9" w:rsidRPr="006F5349">
              <w:rPr>
                <w:rFonts w:ascii="Arial" w:hAnsi="Arial" w:cs="Arial"/>
                <w:sz w:val="20"/>
                <w:szCs w:val="20"/>
                <w:lang w:eastAsia="sl-SI"/>
              </w:rPr>
              <w:t xml:space="preserve">manjševanje porabe mineralnih gnojil na ha KZU </w:t>
            </w:r>
            <w:r w:rsidR="00D40A09" w:rsidRPr="006F5349">
              <w:rPr>
                <w:rFonts w:ascii="Arial" w:hAnsi="Arial" w:cs="Arial"/>
                <w:sz w:val="20"/>
                <w:szCs w:val="20"/>
                <w:lang w:eastAsia="sl-SI"/>
              </w:rPr>
              <w:t xml:space="preserve">(- </w:t>
            </w:r>
            <w:r w:rsidR="00FE2CE9" w:rsidRPr="006F5349">
              <w:rPr>
                <w:rFonts w:ascii="Arial" w:hAnsi="Arial" w:cs="Arial"/>
                <w:sz w:val="20"/>
                <w:szCs w:val="20"/>
                <w:lang w:eastAsia="sl-SI"/>
              </w:rPr>
              <w:t>31,4 % v obdobju 1992–2013) in zmanjševanje porabe rastlinskih hranil (N, P</w:t>
            </w:r>
            <w:r w:rsidR="00FE2CE9" w:rsidRPr="006F5349">
              <w:rPr>
                <w:rFonts w:ascii="Arial" w:hAnsi="Arial" w:cs="Arial"/>
                <w:sz w:val="20"/>
                <w:szCs w:val="20"/>
                <w:vertAlign w:val="subscript"/>
                <w:lang w:eastAsia="sl-SI"/>
              </w:rPr>
              <w:t>2</w:t>
            </w:r>
            <w:r w:rsidR="00FE2CE9" w:rsidRPr="006F5349">
              <w:rPr>
                <w:rFonts w:ascii="Arial" w:hAnsi="Arial" w:cs="Arial"/>
                <w:sz w:val="20"/>
                <w:szCs w:val="20"/>
                <w:lang w:eastAsia="sl-SI"/>
              </w:rPr>
              <w:t>O</w:t>
            </w:r>
            <w:r w:rsidR="00FE2CE9" w:rsidRPr="006F5349">
              <w:rPr>
                <w:rFonts w:ascii="Arial" w:hAnsi="Arial" w:cs="Arial"/>
                <w:sz w:val="20"/>
                <w:szCs w:val="20"/>
                <w:vertAlign w:val="subscript"/>
                <w:lang w:eastAsia="sl-SI"/>
              </w:rPr>
              <w:t>5</w:t>
            </w:r>
            <w:r w:rsidR="00FE2CE9" w:rsidRPr="006F5349">
              <w:rPr>
                <w:rFonts w:ascii="Arial" w:hAnsi="Arial" w:cs="Arial"/>
                <w:sz w:val="20"/>
                <w:szCs w:val="20"/>
                <w:lang w:eastAsia="sl-SI"/>
              </w:rPr>
              <w:t>, K</w:t>
            </w:r>
            <w:r w:rsidR="00FE2CE9" w:rsidRPr="006F5349">
              <w:rPr>
                <w:rFonts w:ascii="Arial" w:hAnsi="Arial" w:cs="Arial"/>
                <w:sz w:val="20"/>
                <w:szCs w:val="20"/>
                <w:vertAlign w:val="subscript"/>
                <w:lang w:eastAsia="sl-SI"/>
              </w:rPr>
              <w:t>2</w:t>
            </w:r>
            <w:r w:rsidR="00FE2CE9" w:rsidRPr="006F5349">
              <w:rPr>
                <w:rFonts w:ascii="Arial" w:hAnsi="Arial" w:cs="Arial"/>
                <w:sz w:val="20"/>
                <w:szCs w:val="20"/>
                <w:lang w:eastAsia="sl-SI"/>
              </w:rPr>
              <w:t xml:space="preserve">O) </w:t>
            </w:r>
            <w:r w:rsidR="003E278F" w:rsidRPr="006F5349">
              <w:rPr>
                <w:rFonts w:ascii="Arial" w:hAnsi="Arial" w:cs="Arial"/>
                <w:sz w:val="20"/>
                <w:szCs w:val="20"/>
                <w:lang w:eastAsia="sl-SI"/>
              </w:rPr>
              <w:t>(-</w:t>
            </w:r>
            <w:r w:rsidR="003E278F">
              <w:rPr>
                <w:rFonts w:ascii="Arial" w:hAnsi="Arial" w:cs="Arial"/>
                <w:sz w:val="20"/>
                <w:szCs w:val="20"/>
                <w:lang w:eastAsia="sl-SI"/>
              </w:rPr>
              <w:t> </w:t>
            </w:r>
            <w:r w:rsidR="00FE2CE9" w:rsidRPr="006F5349">
              <w:rPr>
                <w:rFonts w:ascii="Arial" w:hAnsi="Arial" w:cs="Arial"/>
                <w:sz w:val="20"/>
                <w:szCs w:val="20"/>
                <w:lang w:eastAsia="sl-SI"/>
              </w:rPr>
              <w:t>27,4 %)</w:t>
            </w:r>
            <w:r>
              <w:rPr>
                <w:rFonts w:ascii="Arial" w:hAnsi="Arial" w:cs="Arial"/>
                <w:sz w:val="20"/>
                <w:szCs w:val="20"/>
                <w:lang w:eastAsia="sl-SI"/>
              </w:rPr>
              <w:t>;</w:t>
            </w:r>
          </w:p>
          <w:p w14:paraId="4E461FED" w14:textId="77777777" w:rsidR="00FE2CE9" w:rsidRPr="006F5349" w:rsidRDefault="002C62E9" w:rsidP="00341D0B">
            <w:pPr>
              <w:pStyle w:val="RSnatevanje"/>
              <w:numPr>
                <w:ilvl w:val="0"/>
                <w:numId w:val="41"/>
              </w:numPr>
              <w:jc w:val="both"/>
              <w:rPr>
                <w:rFonts w:ascii="Arial" w:hAnsi="Arial" w:cs="Arial"/>
                <w:sz w:val="20"/>
                <w:szCs w:val="20"/>
                <w:lang w:eastAsia="sl-SI"/>
              </w:rPr>
            </w:pPr>
            <w:r>
              <w:rPr>
                <w:rFonts w:ascii="Arial" w:hAnsi="Arial" w:cs="Arial"/>
                <w:sz w:val="20"/>
                <w:szCs w:val="20"/>
                <w:lang w:eastAsia="sl-SI"/>
              </w:rPr>
              <w:t>p</w:t>
            </w:r>
            <w:r w:rsidR="00FE2CE9" w:rsidRPr="006F5349">
              <w:rPr>
                <w:rFonts w:ascii="Arial" w:hAnsi="Arial" w:cs="Arial"/>
                <w:sz w:val="20"/>
                <w:szCs w:val="20"/>
                <w:lang w:eastAsia="sl-SI"/>
              </w:rPr>
              <w:t>oraba FFS se v Sloveniji z leti zmanjšuje</w:t>
            </w:r>
            <w:r>
              <w:rPr>
                <w:rFonts w:ascii="Arial" w:hAnsi="Arial" w:cs="Arial"/>
                <w:sz w:val="20"/>
                <w:szCs w:val="20"/>
                <w:lang w:eastAsia="sl-SI"/>
              </w:rPr>
              <w:t>;</w:t>
            </w:r>
          </w:p>
          <w:p w14:paraId="7343A727" w14:textId="77777777" w:rsidR="00FE2CE9" w:rsidRPr="006F5349" w:rsidRDefault="002C62E9" w:rsidP="00341D0B">
            <w:pPr>
              <w:pStyle w:val="RSnatevanje"/>
              <w:numPr>
                <w:ilvl w:val="0"/>
                <w:numId w:val="41"/>
              </w:numPr>
              <w:jc w:val="both"/>
              <w:rPr>
                <w:rFonts w:ascii="Arial" w:hAnsi="Arial" w:cs="Arial"/>
                <w:sz w:val="20"/>
                <w:szCs w:val="20"/>
                <w:lang w:eastAsia="sl-SI"/>
              </w:rPr>
            </w:pPr>
            <w:r>
              <w:rPr>
                <w:rFonts w:ascii="Arial" w:hAnsi="Arial" w:cs="Arial"/>
                <w:sz w:val="20"/>
                <w:szCs w:val="20"/>
                <w:lang w:eastAsia="sl-SI"/>
              </w:rPr>
              <w:t>z</w:t>
            </w:r>
            <w:r w:rsidR="00FE2CE9" w:rsidRPr="006F5349">
              <w:rPr>
                <w:rFonts w:ascii="Arial" w:hAnsi="Arial" w:cs="Arial"/>
                <w:sz w:val="20"/>
                <w:szCs w:val="20"/>
                <w:lang w:eastAsia="sl-SI"/>
              </w:rPr>
              <w:t>manjšanje bilančnega presežka dušika na nacionalni ravni v obdobju 1992–2012 zaradi zmanjšanja skupnega vnosa dušika na kmetijska zemljišča (- 19,2 %) in povečanega dušika v kmetijskih pridelkih</w:t>
            </w:r>
            <w:r>
              <w:rPr>
                <w:rFonts w:ascii="Arial" w:hAnsi="Arial" w:cs="Arial"/>
                <w:sz w:val="20"/>
                <w:szCs w:val="20"/>
                <w:lang w:eastAsia="sl-SI"/>
              </w:rPr>
              <w:t>;</w:t>
            </w:r>
          </w:p>
          <w:p w14:paraId="05707E21" w14:textId="77777777" w:rsidR="00FE2CE9" w:rsidRPr="006F5349" w:rsidRDefault="002C62E9" w:rsidP="00341D0B">
            <w:pPr>
              <w:pStyle w:val="RSnatevanje"/>
              <w:numPr>
                <w:ilvl w:val="0"/>
                <w:numId w:val="41"/>
              </w:numPr>
              <w:jc w:val="both"/>
              <w:rPr>
                <w:rFonts w:ascii="Arial" w:hAnsi="Arial" w:cs="Arial"/>
                <w:sz w:val="20"/>
                <w:szCs w:val="20"/>
                <w:lang w:eastAsia="sl-SI"/>
              </w:rPr>
            </w:pPr>
            <w:r>
              <w:rPr>
                <w:rFonts w:ascii="Arial" w:hAnsi="Arial" w:cs="Arial"/>
                <w:sz w:val="20"/>
                <w:szCs w:val="20"/>
                <w:lang w:eastAsia="sl-SI"/>
              </w:rPr>
              <w:t>u</w:t>
            </w:r>
            <w:r w:rsidR="00FE2CE9" w:rsidRPr="006F5349">
              <w:rPr>
                <w:rFonts w:ascii="Arial" w:hAnsi="Arial" w:cs="Arial"/>
                <w:sz w:val="20"/>
                <w:szCs w:val="20"/>
                <w:lang w:eastAsia="sl-SI"/>
              </w:rPr>
              <w:t>veljavljenost zakonske ureditve, ki določa, da je rabo voda potrebno programirati, načrtovati in izvajati tako, da se ne poslabšuje stanje voda</w:t>
            </w:r>
            <w:r>
              <w:rPr>
                <w:rFonts w:ascii="Arial" w:hAnsi="Arial" w:cs="Arial"/>
                <w:sz w:val="20"/>
                <w:szCs w:val="20"/>
                <w:lang w:eastAsia="sl-SI"/>
              </w:rPr>
              <w:t>;</w:t>
            </w:r>
          </w:p>
          <w:p w14:paraId="47A36E50" w14:textId="77777777" w:rsidR="00FE2CE9" w:rsidRPr="006F5349" w:rsidRDefault="002C62E9" w:rsidP="00341D0B">
            <w:pPr>
              <w:pStyle w:val="RSnatevanje"/>
              <w:numPr>
                <w:ilvl w:val="0"/>
                <w:numId w:val="41"/>
              </w:numPr>
              <w:jc w:val="both"/>
              <w:rPr>
                <w:rFonts w:ascii="Arial" w:hAnsi="Arial" w:cs="Arial"/>
                <w:sz w:val="20"/>
                <w:szCs w:val="20"/>
                <w:lang w:eastAsia="sl-SI"/>
              </w:rPr>
            </w:pPr>
            <w:r>
              <w:rPr>
                <w:rFonts w:ascii="Arial" w:hAnsi="Arial" w:cs="Arial"/>
                <w:sz w:val="20"/>
                <w:szCs w:val="20"/>
                <w:lang w:eastAsia="sl-SI"/>
              </w:rPr>
              <w:t>u</w:t>
            </w:r>
            <w:r w:rsidR="00FE2CE9" w:rsidRPr="006F5349">
              <w:rPr>
                <w:rFonts w:ascii="Arial" w:hAnsi="Arial" w:cs="Arial"/>
                <w:sz w:val="20"/>
                <w:szCs w:val="20"/>
                <w:lang w:eastAsia="sl-SI"/>
              </w:rPr>
              <w:t>veljavitev vodovarstvenih režimov na delu ozemlja države, ki med drugim opredeljujejo omejitve v zvezi z rabo vode, določajo prepovedi v zvezi z gradnjo, ravnanjem z zemljišči in gozdom</w:t>
            </w:r>
            <w:r>
              <w:rPr>
                <w:rFonts w:ascii="Arial" w:hAnsi="Arial" w:cs="Arial"/>
                <w:sz w:val="20"/>
                <w:szCs w:val="20"/>
                <w:lang w:eastAsia="sl-SI"/>
              </w:rPr>
              <w:t>;</w:t>
            </w:r>
          </w:p>
          <w:p w14:paraId="63CBC0FC" w14:textId="77777777" w:rsidR="00FE2CE9" w:rsidRPr="006F5349" w:rsidRDefault="002C62E9" w:rsidP="00341D0B">
            <w:pPr>
              <w:pStyle w:val="RSnatevanje"/>
              <w:numPr>
                <w:ilvl w:val="0"/>
                <w:numId w:val="41"/>
              </w:numPr>
              <w:jc w:val="both"/>
              <w:rPr>
                <w:rStyle w:val="Bodytext210pt"/>
                <w:rFonts w:ascii="Arial" w:hAnsi="Arial" w:cs="Arial"/>
                <w:b w:val="0"/>
              </w:rPr>
            </w:pPr>
            <w:r>
              <w:rPr>
                <w:rStyle w:val="Bodytext210pt"/>
                <w:rFonts w:ascii="Arial" w:hAnsi="Arial" w:cs="Arial"/>
                <w:b w:val="0"/>
              </w:rPr>
              <w:t>d</w:t>
            </w:r>
            <w:r w:rsidR="00FE2CE9" w:rsidRPr="006F5349">
              <w:rPr>
                <w:rStyle w:val="Bodytext210pt"/>
                <w:rFonts w:ascii="Arial" w:hAnsi="Arial" w:cs="Arial"/>
                <w:b w:val="0"/>
              </w:rPr>
              <w:t>obro strokovno poznavanje lastnosti vodotokov</w:t>
            </w:r>
            <w:r>
              <w:rPr>
                <w:rStyle w:val="Bodytext210pt"/>
                <w:rFonts w:ascii="Arial" w:hAnsi="Arial" w:cs="Arial"/>
                <w:b w:val="0"/>
              </w:rPr>
              <w:t>;</w:t>
            </w:r>
          </w:p>
          <w:p w14:paraId="1AB78028" w14:textId="77777777" w:rsidR="00FE2CE9" w:rsidRPr="006F5349" w:rsidRDefault="002C62E9" w:rsidP="00341D0B">
            <w:pPr>
              <w:pStyle w:val="RSnatevanje"/>
              <w:numPr>
                <w:ilvl w:val="0"/>
                <w:numId w:val="41"/>
              </w:numPr>
              <w:jc w:val="both"/>
              <w:rPr>
                <w:rStyle w:val="Bodytext210pt"/>
                <w:rFonts w:ascii="Arial" w:hAnsi="Arial" w:cs="Arial"/>
                <w:b w:val="0"/>
              </w:rPr>
            </w:pPr>
            <w:r>
              <w:rPr>
                <w:rStyle w:val="Bodytext210pt"/>
                <w:rFonts w:ascii="Arial" w:hAnsi="Arial" w:cs="Arial"/>
                <w:b w:val="0"/>
              </w:rPr>
              <w:t>d</w:t>
            </w:r>
            <w:r w:rsidR="00FE2CE9" w:rsidRPr="006F5349">
              <w:rPr>
                <w:rStyle w:val="Bodytext210pt"/>
                <w:rFonts w:ascii="Arial" w:hAnsi="Arial" w:cs="Arial"/>
                <w:b w:val="0"/>
              </w:rPr>
              <w:t>olgoletne izkušnje z beleženjem kakovosti voda – monitoring (kemijski, fizikalni, količinski, ekološki)</w:t>
            </w:r>
            <w:r>
              <w:rPr>
                <w:rStyle w:val="Bodytext210pt"/>
                <w:rFonts w:ascii="Arial" w:hAnsi="Arial" w:cs="Arial"/>
                <w:b w:val="0"/>
              </w:rPr>
              <w:t>;</w:t>
            </w:r>
          </w:p>
          <w:p w14:paraId="0CBC34A2" w14:textId="77777777" w:rsidR="00FE2CE9" w:rsidRPr="006F5349" w:rsidRDefault="002C62E9" w:rsidP="00341D0B">
            <w:pPr>
              <w:pStyle w:val="RSnatevanje"/>
              <w:numPr>
                <w:ilvl w:val="0"/>
                <w:numId w:val="41"/>
              </w:numPr>
              <w:jc w:val="both"/>
              <w:rPr>
                <w:rStyle w:val="Bodytext210pt"/>
                <w:rFonts w:ascii="Arial" w:hAnsi="Arial" w:cs="Arial"/>
                <w:b w:val="0"/>
              </w:rPr>
            </w:pPr>
            <w:r>
              <w:rPr>
                <w:rStyle w:val="Bodytext210pt"/>
                <w:rFonts w:ascii="Arial" w:hAnsi="Arial" w:cs="Arial"/>
                <w:b w:val="0"/>
              </w:rPr>
              <w:t>d</w:t>
            </w:r>
            <w:r w:rsidR="00FE2CE9" w:rsidRPr="006F5349">
              <w:rPr>
                <w:rStyle w:val="Bodytext210pt"/>
                <w:rFonts w:ascii="Arial" w:hAnsi="Arial" w:cs="Arial"/>
                <w:b w:val="0"/>
              </w:rPr>
              <w:t>obri podatki o lokacijah legalnih točkovnih onesnaževalcev</w:t>
            </w:r>
            <w:r>
              <w:rPr>
                <w:rStyle w:val="Bodytext210pt"/>
                <w:rFonts w:ascii="Arial" w:hAnsi="Arial" w:cs="Arial"/>
                <w:b w:val="0"/>
              </w:rPr>
              <w:t>;</w:t>
            </w:r>
          </w:p>
          <w:p w14:paraId="2B3BE3E0" w14:textId="77777777" w:rsidR="00FE2CE9" w:rsidRPr="006F5349" w:rsidRDefault="00FE2CE9" w:rsidP="00341D0B">
            <w:pPr>
              <w:pStyle w:val="RSnatevanje"/>
              <w:numPr>
                <w:ilvl w:val="0"/>
                <w:numId w:val="41"/>
              </w:numPr>
              <w:jc w:val="both"/>
              <w:rPr>
                <w:rStyle w:val="Bodytext210pt"/>
                <w:rFonts w:ascii="Arial" w:hAnsi="Arial" w:cs="Arial"/>
                <w:b w:val="0"/>
                <w:bCs w:val="0"/>
              </w:rPr>
            </w:pPr>
            <w:r w:rsidRPr="006F5349">
              <w:rPr>
                <w:rStyle w:val="Bodytext210pt"/>
                <w:rFonts w:ascii="Arial" w:hAnsi="Arial" w:cs="Arial"/>
                <w:b w:val="0"/>
              </w:rPr>
              <w:t>RS ima velike pretoke površinskih voda iz države</w:t>
            </w:r>
            <w:r w:rsidR="002C62E9">
              <w:rPr>
                <w:rStyle w:val="Bodytext210pt"/>
                <w:rFonts w:ascii="Arial" w:hAnsi="Arial" w:cs="Arial"/>
                <w:b w:val="0"/>
              </w:rPr>
              <w:t>;</w:t>
            </w:r>
          </w:p>
          <w:p w14:paraId="33A1C49E" w14:textId="77777777" w:rsidR="00FE2CE9" w:rsidRPr="006F5349" w:rsidRDefault="00FE2CE9" w:rsidP="00341D0B">
            <w:pPr>
              <w:pStyle w:val="RSnatevanje"/>
              <w:numPr>
                <w:ilvl w:val="0"/>
                <w:numId w:val="0"/>
              </w:numPr>
              <w:jc w:val="both"/>
              <w:rPr>
                <w:rFonts w:ascii="Arial" w:hAnsi="Arial" w:cs="Arial"/>
                <w:sz w:val="20"/>
                <w:szCs w:val="20"/>
                <w:lang w:eastAsia="sl-SI"/>
              </w:rPr>
            </w:pPr>
          </w:p>
        </w:tc>
        <w:tc>
          <w:tcPr>
            <w:tcW w:w="50.0%" w:type="pct"/>
            <w:tcBorders>
              <w:top w:val="single" w:sz="4" w:space="0" w:color="auto"/>
              <w:start w:val="single" w:sz="4" w:space="0" w:color="auto"/>
              <w:bottom w:val="single" w:sz="4" w:space="0" w:color="auto"/>
              <w:end w:val="single" w:sz="4" w:space="0" w:color="auto"/>
            </w:tcBorders>
          </w:tcPr>
          <w:p w14:paraId="6000BCBC" w14:textId="77777777" w:rsidR="00FE2CE9" w:rsidRPr="006F5349" w:rsidRDefault="008F5B73" w:rsidP="00341D0B">
            <w:pPr>
              <w:pStyle w:val="RSnatevanje"/>
              <w:numPr>
                <w:ilvl w:val="0"/>
                <w:numId w:val="41"/>
              </w:numPr>
              <w:ind w:start="17.85pt" w:hanging="17.85pt"/>
              <w:jc w:val="both"/>
              <w:rPr>
                <w:rFonts w:ascii="Arial" w:hAnsi="Arial" w:cs="Arial"/>
                <w:sz w:val="20"/>
                <w:szCs w:val="20"/>
                <w:lang w:eastAsia="sl-SI"/>
              </w:rPr>
            </w:pPr>
            <w:r>
              <w:rPr>
                <w:rFonts w:ascii="Arial" w:hAnsi="Arial" w:cs="Arial"/>
                <w:sz w:val="20"/>
                <w:szCs w:val="20"/>
                <w:lang w:eastAsia="sl-SI"/>
              </w:rPr>
              <w:t>o</w:t>
            </w:r>
            <w:r w:rsidR="00FE2CE9" w:rsidRPr="006F5349">
              <w:rPr>
                <w:rFonts w:ascii="Arial" w:hAnsi="Arial" w:cs="Arial"/>
                <w:sz w:val="20"/>
                <w:szCs w:val="20"/>
                <w:lang w:eastAsia="sl-SI"/>
              </w:rPr>
              <w:t>bremenjenost podzemnih voda z nitrati in FFS ter njihovimi razgradnimi produkti na posameznih območjih (v Savinjski, Dravski in Murski kotlini) je še vedno čezmerna</w:t>
            </w:r>
            <w:r>
              <w:rPr>
                <w:rFonts w:ascii="Arial" w:hAnsi="Arial" w:cs="Arial"/>
                <w:sz w:val="20"/>
                <w:szCs w:val="20"/>
                <w:lang w:eastAsia="sl-SI"/>
              </w:rPr>
              <w:t>;</w:t>
            </w:r>
          </w:p>
          <w:p w14:paraId="17556240" w14:textId="77777777" w:rsidR="00FE2CE9" w:rsidRPr="006F5349" w:rsidRDefault="008F5B73" w:rsidP="00341D0B">
            <w:pPr>
              <w:pStyle w:val="RSnatevanje"/>
              <w:numPr>
                <w:ilvl w:val="0"/>
                <w:numId w:val="41"/>
              </w:numPr>
              <w:ind w:start="17.85pt" w:hanging="17.85pt"/>
              <w:jc w:val="both"/>
              <w:rPr>
                <w:rFonts w:ascii="Arial" w:hAnsi="Arial" w:cs="Arial"/>
                <w:sz w:val="20"/>
                <w:szCs w:val="20"/>
                <w:lang w:eastAsia="sl-SI"/>
              </w:rPr>
            </w:pPr>
            <w:r>
              <w:rPr>
                <w:rFonts w:ascii="Arial" w:hAnsi="Arial" w:cs="Arial"/>
                <w:sz w:val="20"/>
                <w:szCs w:val="20"/>
                <w:lang w:eastAsia="sl-SI"/>
              </w:rPr>
              <w:t>v</w:t>
            </w:r>
            <w:r w:rsidR="00FE2CE9" w:rsidRPr="006F5349">
              <w:rPr>
                <w:rFonts w:ascii="Arial" w:hAnsi="Arial" w:cs="Arial"/>
                <w:sz w:val="20"/>
                <w:szCs w:val="20"/>
                <w:lang w:eastAsia="sl-SI"/>
              </w:rPr>
              <w:t>pliv obremenjenosti podzemnih voda z nitrati in FFS na ekosisteme, povezane s podzemno vodo</w:t>
            </w:r>
            <w:r>
              <w:rPr>
                <w:rFonts w:ascii="Arial" w:hAnsi="Arial" w:cs="Arial"/>
                <w:sz w:val="20"/>
                <w:szCs w:val="20"/>
                <w:lang w:eastAsia="sl-SI"/>
              </w:rPr>
              <w:t>;</w:t>
            </w:r>
          </w:p>
          <w:p w14:paraId="41A6DE95" w14:textId="77777777" w:rsidR="00FE2CE9" w:rsidRPr="006F5349" w:rsidRDefault="008F5B73" w:rsidP="00341D0B">
            <w:pPr>
              <w:pStyle w:val="RSnatevanje"/>
              <w:numPr>
                <w:ilvl w:val="0"/>
                <w:numId w:val="41"/>
              </w:numPr>
              <w:ind w:start="17.85pt" w:hanging="17.85pt"/>
              <w:jc w:val="both"/>
              <w:rPr>
                <w:rFonts w:ascii="Arial" w:hAnsi="Arial" w:cs="Arial"/>
                <w:sz w:val="20"/>
                <w:szCs w:val="20"/>
                <w:lang w:eastAsia="sl-SI"/>
              </w:rPr>
            </w:pPr>
            <w:r>
              <w:rPr>
                <w:rFonts w:ascii="Arial" w:hAnsi="Arial" w:cs="Arial"/>
                <w:sz w:val="20"/>
                <w:szCs w:val="20"/>
                <w:lang w:eastAsia="sl-SI"/>
              </w:rPr>
              <w:t>s</w:t>
            </w:r>
            <w:r w:rsidR="00FE2CE9" w:rsidRPr="006F5349">
              <w:rPr>
                <w:rFonts w:ascii="Arial" w:hAnsi="Arial" w:cs="Arial"/>
                <w:sz w:val="20"/>
                <w:szCs w:val="20"/>
                <w:lang w:eastAsia="sl-SI"/>
              </w:rPr>
              <w:t xml:space="preserve">amo 59 % vodnih teles površinskih voda dosega dobro ekološko stanje </w:t>
            </w:r>
            <w:r w:rsidR="00DE4657">
              <w:rPr>
                <w:rFonts w:ascii="Arial" w:hAnsi="Arial" w:cs="Arial"/>
                <w:sz w:val="20"/>
                <w:szCs w:val="20"/>
                <w:lang w:eastAsia="sl-SI"/>
              </w:rPr>
              <w:t>oz.</w:t>
            </w:r>
            <w:r w:rsidR="00FE2CE9" w:rsidRPr="006F5349">
              <w:rPr>
                <w:rFonts w:ascii="Arial" w:hAnsi="Arial" w:cs="Arial"/>
                <w:sz w:val="20"/>
                <w:szCs w:val="20"/>
                <w:lang w:eastAsia="sl-SI"/>
              </w:rPr>
              <w:t xml:space="preserve"> dober ekološki potencial</w:t>
            </w:r>
            <w:r>
              <w:rPr>
                <w:rFonts w:ascii="Arial" w:hAnsi="Arial" w:cs="Arial"/>
                <w:sz w:val="20"/>
                <w:szCs w:val="20"/>
                <w:lang w:eastAsia="sl-SI"/>
              </w:rPr>
              <w:t>;</w:t>
            </w:r>
          </w:p>
          <w:p w14:paraId="39B5CFD9" w14:textId="77777777" w:rsidR="00FE2CE9" w:rsidRPr="006F5349" w:rsidRDefault="008F5B73" w:rsidP="00341D0B">
            <w:pPr>
              <w:pStyle w:val="RSnatevanje"/>
              <w:numPr>
                <w:ilvl w:val="0"/>
                <w:numId w:val="41"/>
              </w:numPr>
              <w:ind w:start="17.85pt" w:hanging="17.85pt"/>
              <w:jc w:val="both"/>
              <w:rPr>
                <w:rFonts w:ascii="Arial" w:hAnsi="Arial" w:cs="Arial"/>
                <w:sz w:val="20"/>
                <w:szCs w:val="20"/>
                <w:lang w:eastAsia="sl-SI"/>
              </w:rPr>
            </w:pPr>
            <w:r>
              <w:rPr>
                <w:rFonts w:ascii="Arial" w:hAnsi="Arial" w:cs="Arial"/>
                <w:sz w:val="20"/>
                <w:szCs w:val="20"/>
                <w:lang w:eastAsia="sl-SI"/>
              </w:rPr>
              <w:t>n</w:t>
            </w:r>
            <w:r w:rsidR="00FE2CE9" w:rsidRPr="006F5349">
              <w:rPr>
                <w:rFonts w:ascii="Arial" w:hAnsi="Arial" w:cs="Arial"/>
                <w:sz w:val="20"/>
                <w:szCs w:val="20"/>
                <w:lang w:eastAsia="sl-SI"/>
              </w:rPr>
              <w:t>ajvečji bilančni presežek dušika je ugotovljen v severovzhodnem delu Slovenije (na območju Dravske in Murske kotline, vzhodnih Slovenskih goric)</w:t>
            </w:r>
            <w:r>
              <w:rPr>
                <w:rFonts w:ascii="Arial" w:hAnsi="Arial" w:cs="Arial"/>
                <w:sz w:val="20"/>
                <w:szCs w:val="20"/>
                <w:lang w:eastAsia="sl-SI"/>
              </w:rPr>
              <w:t>;</w:t>
            </w:r>
          </w:p>
          <w:p w14:paraId="0EF389E2" w14:textId="77777777" w:rsidR="00FE2CE9" w:rsidRPr="006F5349" w:rsidRDefault="008F5B73" w:rsidP="00341D0B">
            <w:pPr>
              <w:pStyle w:val="RSnatevanje"/>
              <w:numPr>
                <w:ilvl w:val="0"/>
                <w:numId w:val="41"/>
              </w:numPr>
              <w:ind w:start="17.85pt" w:hanging="17.85pt"/>
              <w:jc w:val="both"/>
              <w:rPr>
                <w:rFonts w:ascii="Arial" w:hAnsi="Arial" w:cs="Arial"/>
                <w:sz w:val="20"/>
                <w:szCs w:val="20"/>
                <w:lang w:eastAsia="sl-SI"/>
              </w:rPr>
            </w:pPr>
            <w:r>
              <w:rPr>
                <w:rFonts w:ascii="Arial" w:hAnsi="Arial" w:cs="Arial"/>
                <w:sz w:val="20"/>
                <w:szCs w:val="20"/>
                <w:lang w:eastAsia="sl-SI"/>
              </w:rPr>
              <w:t>p</w:t>
            </w:r>
            <w:r w:rsidR="00FE2CE9" w:rsidRPr="006F5349">
              <w:rPr>
                <w:rFonts w:ascii="Arial" w:hAnsi="Arial" w:cs="Arial"/>
                <w:sz w:val="20"/>
                <w:szCs w:val="20"/>
                <w:lang w:eastAsia="sl-SI"/>
              </w:rPr>
              <w:t>oraba FFS na ha obdelovalnih zemljišč je v Sloveniji nekoliko večja kot v večini drugih držav EU, vendar pa primerljiva z državami s podobnimi vrstami gojenih rastlin in podobnimi pridelovalnimi razmerami</w:t>
            </w:r>
            <w:r>
              <w:rPr>
                <w:rFonts w:ascii="Arial" w:hAnsi="Arial" w:cs="Arial"/>
                <w:sz w:val="20"/>
                <w:szCs w:val="20"/>
                <w:lang w:eastAsia="sl-SI"/>
              </w:rPr>
              <w:t>;</w:t>
            </w:r>
          </w:p>
          <w:p w14:paraId="2FFD529B" w14:textId="77777777" w:rsidR="00FE2CE9" w:rsidRPr="006F5349" w:rsidRDefault="008F5B73" w:rsidP="00341D0B">
            <w:pPr>
              <w:pStyle w:val="RSnatevanje"/>
              <w:numPr>
                <w:ilvl w:val="0"/>
                <w:numId w:val="41"/>
              </w:numPr>
              <w:ind w:start="17.85pt" w:hanging="17.85pt"/>
              <w:jc w:val="both"/>
              <w:rPr>
                <w:rFonts w:ascii="Arial" w:hAnsi="Arial" w:cs="Arial"/>
                <w:sz w:val="20"/>
                <w:szCs w:val="20"/>
                <w:lang w:eastAsia="sl-SI"/>
              </w:rPr>
            </w:pPr>
            <w:r>
              <w:rPr>
                <w:rFonts w:ascii="Arial" w:hAnsi="Arial" w:cs="Arial"/>
                <w:sz w:val="20"/>
                <w:szCs w:val="20"/>
                <w:lang w:eastAsia="sl-SI"/>
              </w:rPr>
              <w:t>m</w:t>
            </w:r>
            <w:r w:rsidR="00FE2CE9" w:rsidRPr="006F5349">
              <w:rPr>
                <w:rFonts w:ascii="Arial" w:hAnsi="Arial" w:cs="Arial"/>
                <w:sz w:val="20"/>
                <w:szCs w:val="20"/>
                <w:lang w:eastAsia="sl-SI"/>
              </w:rPr>
              <w:t>ajhen obseg površin pripravljenih za namakanje</w:t>
            </w:r>
            <w:r>
              <w:rPr>
                <w:rFonts w:ascii="Arial" w:hAnsi="Arial" w:cs="Arial"/>
                <w:sz w:val="20"/>
                <w:szCs w:val="20"/>
                <w:lang w:eastAsia="sl-SI"/>
              </w:rPr>
              <w:t>;</w:t>
            </w:r>
          </w:p>
          <w:p w14:paraId="2456E44B" w14:textId="77777777" w:rsidR="00FE2CE9" w:rsidRPr="006F5349" w:rsidRDefault="008F5B73" w:rsidP="00341D0B">
            <w:pPr>
              <w:pStyle w:val="RSnatevanje"/>
              <w:numPr>
                <w:ilvl w:val="0"/>
                <w:numId w:val="41"/>
              </w:numPr>
              <w:ind w:start="17.85pt" w:hanging="17.85pt"/>
              <w:jc w:val="both"/>
              <w:rPr>
                <w:rFonts w:ascii="Arial" w:hAnsi="Arial" w:cs="Arial"/>
                <w:sz w:val="20"/>
                <w:szCs w:val="20"/>
                <w:lang w:eastAsia="sl-SI"/>
              </w:rPr>
            </w:pPr>
            <w:r>
              <w:rPr>
                <w:rFonts w:ascii="Arial" w:hAnsi="Arial" w:cs="Arial"/>
                <w:sz w:val="20"/>
                <w:szCs w:val="20"/>
                <w:lang w:eastAsia="sl-SI"/>
              </w:rPr>
              <w:t>s</w:t>
            </w:r>
            <w:r w:rsidR="00FE2CE9" w:rsidRPr="006F5349">
              <w:rPr>
                <w:rFonts w:ascii="Arial" w:hAnsi="Arial" w:cs="Arial"/>
                <w:sz w:val="20"/>
                <w:szCs w:val="20"/>
                <w:lang w:eastAsia="sl-SI"/>
              </w:rPr>
              <w:t>labo vzdrževani ali nevzdrževani namakalni sistemi, ki onemogočajo racionalno rabo vod</w:t>
            </w:r>
            <w:r>
              <w:rPr>
                <w:rFonts w:ascii="Arial" w:hAnsi="Arial" w:cs="Arial"/>
                <w:sz w:val="20"/>
                <w:szCs w:val="20"/>
                <w:lang w:eastAsia="sl-SI"/>
              </w:rPr>
              <w:t>;</w:t>
            </w:r>
          </w:p>
          <w:p w14:paraId="3480DEDF" w14:textId="77777777" w:rsidR="00FE2CE9" w:rsidRPr="006F5349" w:rsidRDefault="008F5B73" w:rsidP="00341D0B">
            <w:pPr>
              <w:pStyle w:val="RSnatevanje"/>
              <w:numPr>
                <w:ilvl w:val="0"/>
                <w:numId w:val="41"/>
              </w:numPr>
              <w:ind w:start="17.85pt" w:hanging="17.85pt"/>
              <w:jc w:val="both"/>
              <w:rPr>
                <w:rFonts w:ascii="Arial" w:hAnsi="Arial" w:cs="Arial"/>
                <w:sz w:val="20"/>
                <w:szCs w:val="20"/>
                <w:lang w:eastAsia="sl-SI"/>
              </w:rPr>
            </w:pPr>
            <w:r>
              <w:rPr>
                <w:rFonts w:ascii="Arial" w:hAnsi="Arial" w:cs="Arial"/>
                <w:sz w:val="20"/>
                <w:szCs w:val="20"/>
              </w:rPr>
              <w:t>n</w:t>
            </w:r>
            <w:r w:rsidR="00FE2CE9" w:rsidRPr="006F5349">
              <w:rPr>
                <w:rFonts w:ascii="Arial" w:hAnsi="Arial" w:cs="Arial"/>
                <w:sz w:val="20"/>
                <w:szCs w:val="20"/>
              </w:rPr>
              <w:t>eustrezno urejanje zemljišč ob vodotokih</w:t>
            </w:r>
            <w:r>
              <w:rPr>
                <w:rFonts w:ascii="Arial" w:hAnsi="Arial" w:cs="Arial"/>
                <w:sz w:val="20"/>
                <w:szCs w:val="20"/>
              </w:rPr>
              <w:t>;</w:t>
            </w:r>
          </w:p>
          <w:p w14:paraId="4EF2F1BE" w14:textId="77777777" w:rsidR="00FE2CE9" w:rsidRPr="006F5349" w:rsidRDefault="008F5B73" w:rsidP="00341D0B">
            <w:pPr>
              <w:pStyle w:val="RSnatevanje"/>
              <w:numPr>
                <w:ilvl w:val="0"/>
                <w:numId w:val="41"/>
              </w:numPr>
              <w:ind w:start="17.85pt" w:hanging="17.85pt"/>
              <w:jc w:val="both"/>
              <w:rPr>
                <w:rFonts w:ascii="Arial" w:hAnsi="Arial" w:cs="Arial"/>
                <w:sz w:val="20"/>
                <w:szCs w:val="20"/>
                <w:lang w:eastAsia="sl-SI"/>
              </w:rPr>
            </w:pPr>
            <w:r>
              <w:rPr>
                <w:rFonts w:ascii="Arial" w:hAnsi="Arial" w:cs="Arial"/>
                <w:sz w:val="20"/>
                <w:szCs w:val="20"/>
              </w:rPr>
              <w:t>p</w:t>
            </w:r>
            <w:r w:rsidR="00FE2CE9" w:rsidRPr="006F5349">
              <w:rPr>
                <w:rFonts w:ascii="Arial" w:hAnsi="Arial" w:cs="Arial"/>
                <w:sz w:val="20"/>
                <w:szCs w:val="20"/>
              </w:rPr>
              <w:t>remajhen razvoj in prenos tehnologij v prakso</w:t>
            </w:r>
            <w:r>
              <w:rPr>
                <w:rFonts w:ascii="Arial" w:hAnsi="Arial" w:cs="Arial"/>
                <w:sz w:val="20"/>
                <w:szCs w:val="20"/>
              </w:rPr>
              <w:t>;</w:t>
            </w:r>
          </w:p>
          <w:p w14:paraId="5930F2F8" w14:textId="77777777" w:rsidR="00FE2CE9" w:rsidRPr="006F5349" w:rsidRDefault="008F5B73" w:rsidP="00341D0B">
            <w:pPr>
              <w:pStyle w:val="RSnatevanje"/>
              <w:numPr>
                <w:ilvl w:val="0"/>
                <w:numId w:val="41"/>
              </w:numPr>
              <w:ind w:start="17.85pt" w:hanging="17.85pt"/>
              <w:jc w:val="both"/>
              <w:rPr>
                <w:rFonts w:ascii="Arial" w:hAnsi="Arial" w:cs="Arial"/>
                <w:sz w:val="20"/>
                <w:szCs w:val="20"/>
                <w:lang w:eastAsia="sl-SI"/>
              </w:rPr>
            </w:pPr>
            <w:r>
              <w:rPr>
                <w:rFonts w:ascii="Arial" w:hAnsi="Arial" w:cs="Arial"/>
                <w:sz w:val="20"/>
                <w:szCs w:val="20"/>
              </w:rPr>
              <w:t>p</w:t>
            </w:r>
            <w:r w:rsidR="00FE2CE9" w:rsidRPr="006F5349">
              <w:rPr>
                <w:rFonts w:ascii="Arial" w:hAnsi="Arial" w:cs="Arial"/>
                <w:sz w:val="20"/>
                <w:szCs w:val="20"/>
              </w:rPr>
              <w:t>omanjkljiva strokovna usposobljenost upravljavcev in uporabnikov namakalnih sistemov (izobraževanje uporabnikov)</w:t>
            </w:r>
            <w:r>
              <w:rPr>
                <w:rFonts w:ascii="Arial" w:hAnsi="Arial" w:cs="Arial"/>
                <w:sz w:val="20"/>
                <w:szCs w:val="20"/>
              </w:rPr>
              <w:t>;</w:t>
            </w:r>
          </w:p>
          <w:p w14:paraId="45E5F1FB" w14:textId="77777777" w:rsidR="00FE2CE9" w:rsidRPr="006F5349" w:rsidRDefault="008F5B73" w:rsidP="00341D0B">
            <w:pPr>
              <w:pStyle w:val="RSnatevanje"/>
              <w:numPr>
                <w:ilvl w:val="0"/>
                <w:numId w:val="41"/>
              </w:numPr>
              <w:ind w:start="17.85pt" w:hanging="17.85pt"/>
              <w:jc w:val="both"/>
              <w:rPr>
                <w:rFonts w:ascii="Arial" w:hAnsi="Arial" w:cs="Arial"/>
                <w:sz w:val="20"/>
                <w:szCs w:val="20"/>
                <w:lang w:eastAsia="sl-SI"/>
              </w:rPr>
            </w:pPr>
            <w:r>
              <w:rPr>
                <w:rFonts w:ascii="Arial" w:hAnsi="Arial" w:cs="Arial"/>
                <w:sz w:val="20"/>
                <w:szCs w:val="20"/>
              </w:rPr>
              <w:t>t</w:t>
            </w:r>
            <w:r w:rsidR="00FE2CE9" w:rsidRPr="006F5349">
              <w:rPr>
                <w:rFonts w:ascii="Arial" w:hAnsi="Arial" w:cs="Arial"/>
                <w:sz w:val="20"/>
                <w:szCs w:val="20"/>
              </w:rPr>
              <w:t>očkovno / razpršeno onesnaževanje z ostanki FFS in hranili</w:t>
            </w:r>
            <w:r>
              <w:rPr>
                <w:rFonts w:ascii="Arial" w:hAnsi="Arial" w:cs="Arial"/>
                <w:sz w:val="20"/>
                <w:szCs w:val="20"/>
              </w:rPr>
              <w:t>;</w:t>
            </w:r>
          </w:p>
          <w:p w14:paraId="2180F484" w14:textId="77777777" w:rsidR="00FE2CE9" w:rsidRPr="006F5349" w:rsidRDefault="008F5B73" w:rsidP="00341D0B">
            <w:pPr>
              <w:pStyle w:val="RSnatevanje"/>
              <w:numPr>
                <w:ilvl w:val="0"/>
                <w:numId w:val="41"/>
              </w:numPr>
              <w:ind w:start="17.85pt" w:hanging="17.85pt"/>
              <w:jc w:val="both"/>
              <w:rPr>
                <w:rStyle w:val="Bodytext210pt"/>
                <w:rFonts w:ascii="Arial" w:hAnsi="Arial" w:cs="Arial"/>
                <w:b w:val="0"/>
              </w:rPr>
            </w:pPr>
            <w:r>
              <w:rPr>
                <w:rStyle w:val="Bodytext210pt"/>
                <w:rFonts w:ascii="Arial" w:hAnsi="Arial" w:cs="Arial"/>
                <w:b w:val="0"/>
              </w:rPr>
              <w:t>p</w:t>
            </w:r>
            <w:r w:rsidR="00FE2CE9" w:rsidRPr="006F5349">
              <w:rPr>
                <w:rStyle w:val="Bodytext210pt"/>
                <w:rFonts w:ascii="Arial" w:hAnsi="Arial" w:cs="Arial"/>
                <w:b w:val="0"/>
              </w:rPr>
              <w:t>omanjkanje sredstev za razširitev monitoringa (tudi na osnovne parametre kot so sediment, N, P)</w:t>
            </w:r>
            <w:r>
              <w:rPr>
                <w:rStyle w:val="Bodytext210pt"/>
                <w:rFonts w:ascii="Arial" w:hAnsi="Arial" w:cs="Arial"/>
                <w:b w:val="0"/>
              </w:rPr>
              <w:t>;</w:t>
            </w:r>
          </w:p>
          <w:p w14:paraId="6B31269F" w14:textId="77777777" w:rsidR="00FE2CE9" w:rsidRPr="006F5349" w:rsidRDefault="008F5B73" w:rsidP="00341D0B">
            <w:pPr>
              <w:pStyle w:val="RSnatevanje"/>
              <w:numPr>
                <w:ilvl w:val="0"/>
                <w:numId w:val="41"/>
              </w:numPr>
              <w:ind w:start="17.85pt" w:hanging="17.85pt"/>
              <w:jc w:val="both"/>
              <w:rPr>
                <w:rStyle w:val="Bodytext210pt"/>
                <w:rFonts w:ascii="Arial" w:hAnsi="Arial" w:cs="Arial"/>
                <w:b w:val="0"/>
              </w:rPr>
            </w:pPr>
            <w:r>
              <w:rPr>
                <w:rStyle w:val="Bodytext210pt"/>
                <w:rFonts w:ascii="Arial" w:hAnsi="Arial" w:cs="Arial"/>
                <w:b w:val="0"/>
              </w:rPr>
              <w:t>p</w:t>
            </w:r>
            <w:r w:rsidR="00FE2CE9" w:rsidRPr="006F5349">
              <w:rPr>
                <w:rStyle w:val="Bodytext210pt"/>
                <w:rFonts w:ascii="Arial" w:hAnsi="Arial" w:cs="Arial"/>
                <w:b w:val="0"/>
              </w:rPr>
              <w:t>omanjkanje sredstev za ohranjanje obstoječega monitoringa (v letnih načrtih prilagaj</w:t>
            </w:r>
            <w:r w:rsidR="00D40A09" w:rsidRPr="006F5349">
              <w:rPr>
                <w:rStyle w:val="Bodytext210pt"/>
                <w:rFonts w:ascii="Arial" w:hAnsi="Arial" w:cs="Arial"/>
                <w:b w:val="0"/>
              </w:rPr>
              <w:t>aj</w:t>
            </w:r>
            <w:r w:rsidR="00FE2CE9" w:rsidRPr="006F5349">
              <w:rPr>
                <w:rStyle w:val="Bodytext210pt"/>
                <w:rFonts w:ascii="Arial" w:hAnsi="Arial" w:cs="Arial"/>
                <w:b w:val="0"/>
              </w:rPr>
              <w:t>o lokacije in število lokacij monitoringa glede na razpoložljiva sredstva)</w:t>
            </w:r>
            <w:r>
              <w:rPr>
                <w:rStyle w:val="Bodytext210pt"/>
                <w:rFonts w:ascii="Arial" w:hAnsi="Arial" w:cs="Arial"/>
                <w:b w:val="0"/>
              </w:rPr>
              <w:t>;</w:t>
            </w:r>
          </w:p>
          <w:p w14:paraId="57A38437" w14:textId="77777777" w:rsidR="00FE2CE9" w:rsidRPr="006F5349" w:rsidRDefault="008F5B73" w:rsidP="00341D0B">
            <w:pPr>
              <w:pStyle w:val="RSnatevanje"/>
              <w:numPr>
                <w:ilvl w:val="0"/>
                <w:numId w:val="41"/>
              </w:numPr>
              <w:ind w:start="17.85pt" w:hanging="17.85pt"/>
              <w:jc w:val="both"/>
              <w:rPr>
                <w:rStyle w:val="Bodytext210pt"/>
                <w:rFonts w:ascii="Arial" w:hAnsi="Arial" w:cs="Arial"/>
                <w:b w:val="0"/>
              </w:rPr>
            </w:pPr>
            <w:r>
              <w:rPr>
                <w:rStyle w:val="Bodytext210pt"/>
                <w:rFonts w:ascii="Arial" w:hAnsi="Arial" w:cs="Arial"/>
                <w:b w:val="0"/>
              </w:rPr>
              <w:t>p</w:t>
            </w:r>
            <w:r w:rsidR="00FE2CE9" w:rsidRPr="006F5349">
              <w:rPr>
                <w:rStyle w:val="Bodytext210pt"/>
                <w:rFonts w:ascii="Arial" w:hAnsi="Arial" w:cs="Arial"/>
                <w:b w:val="0"/>
              </w:rPr>
              <w:t xml:space="preserve">ostaje za </w:t>
            </w:r>
            <w:r w:rsidR="00D40A09" w:rsidRPr="006F5349">
              <w:rPr>
                <w:rStyle w:val="Bodytext210pt"/>
                <w:rFonts w:ascii="Arial" w:hAnsi="Arial" w:cs="Arial"/>
                <w:b w:val="0"/>
              </w:rPr>
              <w:t xml:space="preserve">merjenje </w:t>
            </w:r>
            <w:r w:rsidR="00FE2CE9" w:rsidRPr="006F5349">
              <w:rPr>
                <w:rStyle w:val="Bodytext210pt"/>
                <w:rFonts w:ascii="Arial" w:hAnsi="Arial" w:cs="Arial"/>
                <w:b w:val="0"/>
              </w:rPr>
              <w:t>količin</w:t>
            </w:r>
            <w:r w:rsidR="00D40A09" w:rsidRPr="006F5349">
              <w:rPr>
                <w:rStyle w:val="Bodytext210pt"/>
                <w:rFonts w:ascii="Arial" w:hAnsi="Arial" w:cs="Arial"/>
                <w:b w:val="0"/>
              </w:rPr>
              <w:t>e</w:t>
            </w:r>
            <w:r w:rsidR="00FE2CE9" w:rsidRPr="006F5349">
              <w:rPr>
                <w:rStyle w:val="Bodytext210pt"/>
                <w:rFonts w:ascii="Arial" w:hAnsi="Arial" w:cs="Arial"/>
                <w:b w:val="0"/>
              </w:rPr>
              <w:t xml:space="preserve"> in kakovost</w:t>
            </w:r>
            <w:r w:rsidR="00D40A09" w:rsidRPr="006F5349">
              <w:rPr>
                <w:rStyle w:val="Bodytext210pt"/>
                <w:rFonts w:ascii="Arial" w:hAnsi="Arial" w:cs="Arial"/>
                <w:b w:val="0"/>
              </w:rPr>
              <w:t>i voda</w:t>
            </w:r>
            <w:r w:rsidR="00FE2CE9" w:rsidRPr="006F5349">
              <w:rPr>
                <w:rStyle w:val="Bodytext210pt"/>
                <w:rFonts w:ascii="Arial" w:hAnsi="Arial" w:cs="Arial"/>
                <w:b w:val="0"/>
              </w:rPr>
              <w:t xml:space="preserve"> so pogosto na različnih lokacijah</w:t>
            </w:r>
            <w:r>
              <w:rPr>
                <w:rStyle w:val="Bodytext210pt"/>
                <w:rFonts w:ascii="Arial" w:hAnsi="Arial" w:cs="Arial"/>
                <w:b w:val="0"/>
              </w:rPr>
              <w:t>;</w:t>
            </w:r>
          </w:p>
          <w:p w14:paraId="371425E5" w14:textId="77777777" w:rsidR="00FE2CE9" w:rsidRPr="006F5349" w:rsidRDefault="008F5B73" w:rsidP="00341D0B">
            <w:pPr>
              <w:pStyle w:val="RSnatevanje"/>
              <w:numPr>
                <w:ilvl w:val="0"/>
                <w:numId w:val="41"/>
              </w:numPr>
              <w:ind w:start="17.85pt" w:hanging="17.85pt"/>
              <w:jc w:val="both"/>
              <w:rPr>
                <w:rStyle w:val="Bodytext210pt"/>
                <w:rFonts w:ascii="Arial" w:hAnsi="Arial" w:cs="Arial"/>
                <w:b w:val="0"/>
              </w:rPr>
            </w:pPr>
            <w:r>
              <w:rPr>
                <w:rStyle w:val="Bodytext210pt"/>
                <w:rFonts w:ascii="Arial" w:hAnsi="Arial" w:cs="Arial"/>
                <w:b w:val="0"/>
              </w:rPr>
              <w:t>p</w:t>
            </w:r>
            <w:r w:rsidR="00FE2CE9" w:rsidRPr="006F5349">
              <w:rPr>
                <w:rStyle w:val="Bodytext210pt"/>
                <w:rFonts w:ascii="Arial" w:hAnsi="Arial" w:cs="Arial"/>
                <w:b w:val="0"/>
              </w:rPr>
              <w:t xml:space="preserve">reredka monitoring mreža za namen </w:t>
            </w:r>
            <w:r w:rsidR="00071F4B" w:rsidRPr="006F5349">
              <w:rPr>
                <w:rStyle w:val="Bodytext210pt"/>
                <w:rFonts w:ascii="Arial" w:hAnsi="Arial" w:cs="Arial"/>
                <w:b w:val="0"/>
              </w:rPr>
              <w:t xml:space="preserve">spremljanja stanja površinskih in podzemnih voda v skladu z zahtevami </w:t>
            </w:r>
            <w:r w:rsidR="00064DFB" w:rsidRPr="006F5349">
              <w:rPr>
                <w:rStyle w:val="Bodytext210pt"/>
                <w:rFonts w:ascii="Arial" w:hAnsi="Arial" w:cs="Arial"/>
                <w:b w:val="0"/>
              </w:rPr>
              <w:t>D</w:t>
            </w:r>
            <w:r w:rsidR="00D40A09" w:rsidRPr="006F5349">
              <w:rPr>
                <w:rStyle w:val="Bodytext210pt"/>
                <w:rFonts w:ascii="Arial" w:hAnsi="Arial" w:cs="Arial"/>
                <w:b w:val="0"/>
              </w:rPr>
              <w:t>irektive o vodah</w:t>
            </w:r>
            <w:r>
              <w:rPr>
                <w:rStyle w:val="Bodytext210pt"/>
                <w:rFonts w:ascii="Arial" w:hAnsi="Arial" w:cs="Arial"/>
                <w:b w:val="0"/>
              </w:rPr>
              <w:t>;</w:t>
            </w:r>
          </w:p>
          <w:p w14:paraId="1AFE9BF5" w14:textId="77777777" w:rsidR="00FE2CE9" w:rsidRPr="006F5349" w:rsidRDefault="008F5B73" w:rsidP="00341D0B">
            <w:pPr>
              <w:pStyle w:val="RSnatevanje"/>
              <w:numPr>
                <w:ilvl w:val="0"/>
                <w:numId w:val="41"/>
              </w:numPr>
              <w:ind w:start="17.85pt" w:hanging="17.85pt"/>
              <w:jc w:val="both"/>
              <w:rPr>
                <w:rStyle w:val="Bodytext210pt"/>
                <w:rFonts w:ascii="Arial" w:hAnsi="Arial" w:cs="Arial"/>
                <w:b w:val="0"/>
              </w:rPr>
            </w:pPr>
            <w:r>
              <w:rPr>
                <w:rStyle w:val="Bodytext210pt"/>
                <w:rFonts w:ascii="Arial" w:hAnsi="Arial" w:cs="Arial"/>
                <w:b w:val="0"/>
              </w:rPr>
              <w:t>p</w:t>
            </w:r>
            <w:r w:rsidR="00FE2CE9" w:rsidRPr="006F5349">
              <w:rPr>
                <w:rStyle w:val="Bodytext210pt"/>
                <w:rFonts w:ascii="Arial" w:hAnsi="Arial" w:cs="Arial"/>
                <w:b w:val="0"/>
              </w:rPr>
              <w:t>reredko vzorčenje (</w:t>
            </w:r>
            <w:r w:rsidR="00D40A09" w:rsidRPr="006F5349">
              <w:rPr>
                <w:rStyle w:val="Bodytext210pt"/>
                <w:rFonts w:ascii="Arial" w:hAnsi="Arial" w:cs="Arial"/>
                <w:b w:val="0"/>
              </w:rPr>
              <w:t>štirikrat</w:t>
            </w:r>
            <w:r w:rsidR="00FE2CE9" w:rsidRPr="006F5349">
              <w:rPr>
                <w:rStyle w:val="Bodytext210pt"/>
                <w:rFonts w:ascii="Arial" w:hAnsi="Arial" w:cs="Arial"/>
                <w:b w:val="0"/>
              </w:rPr>
              <w:t xml:space="preserve"> letno)</w:t>
            </w:r>
            <w:r>
              <w:rPr>
                <w:rStyle w:val="Bodytext210pt"/>
                <w:rFonts w:ascii="Arial" w:hAnsi="Arial" w:cs="Arial"/>
                <w:b w:val="0"/>
              </w:rPr>
              <w:t>;</w:t>
            </w:r>
          </w:p>
          <w:p w14:paraId="34B1D0B5" w14:textId="77777777" w:rsidR="00FE2CE9" w:rsidRPr="006F5349" w:rsidRDefault="008F5B73" w:rsidP="00341D0B">
            <w:pPr>
              <w:pStyle w:val="RSnatevanje"/>
              <w:numPr>
                <w:ilvl w:val="0"/>
                <w:numId w:val="41"/>
              </w:numPr>
              <w:ind w:start="17.85pt" w:hanging="17.85pt"/>
              <w:jc w:val="both"/>
              <w:rPr>
                <w:rStyle w:val="Bodytext210pt"/>
                <w:rFonts w:ascii="Arial" w:hAnsi="Arial" w:cs="Arial"/>
                <w:b w:val="0"/>
              </w:rPr>
            </w:pPr>
            <w:r>
              <w:rPr>
                <w:rStyle w:val="Bodytext210pt"/>
                <w:rFonts w:ascii="Arial" w:hAnsi="Arial" w:cs="Arial"/>
                <w:b w:val="0"/>
              </w:rPr>
              <w:t>p</w:t>
            </w:r>
            <w:r w:rsidR="00FE2CE9" w:rsidRPr="006F5349">
              <w:rPr>
                <w:rStyle w:val="Bodytext210pt"/>
                <w:rFonts w:ascii="Arial" w:hAnsi="Arial" w:cs="Arial"/>
                <w:b w:val="0"/>
              </w:rPr>
              <w:t>odatki o kakovosti voda v arhivu ARSO niso razvrščeni uporabniku prijazno in ne omogočajo dobrega pregleda nad dogajanjem v povodju</w:t>
            </w:r>
            <w:r>
              <w:rPr>
                <w:rStyle w:val="Bodytext210pt"/>
                <w:rFonts w:ascii="Arial" w:hAnsi="Arial" w:cs="Arial"/>
                <w:b w:val="0"/>
              </w:rPr>
              <w:t>;</w:t>
            </w:r>
          </w:p>
          <w:p w14:paraId="24A08D44" w14:textId="77777777" w:rsidR="00FE2CE9" w:rsidRPr="006F5349" w:rsidRDefault="008F5B73" w:rsidP="00341D0B">
            <w:pPr>
              <w:pStyle w:val="RSnatevanje"/>
              <w:numPr>
                <w:ilvl w:val="0"/>
                <w:numId w:val="41"/>
              </w:numPr>
              <w:ind w:start="17.85pt" w:hanging="17.85pt"/>
              <w:jc w:val="both"/>
              <w:rPr>
                <w:rStyle w:val="Bodytext210pt"/>
                <w:rFonts w:ascii="Arial" w:hAnsi="Arial" w:cs="Arial"/>
                <w:b w:val="0"/>
              </w:rPr>
            </w:pPr>
            <w:r>
              <w:rPr>
                <w:rStyle w:val="Bodytext210pt"/>
                <w:rFonts w:ascii="Arial" w:hAnsi="Arial" w:cs="Arial"/>
                <w:b w:val="0"/>
              </w:rPr>
              <w:t>n</w:t>
            </w:r>
            <w:r w:rsidR="00FE2CE9" w:rsidRPr="006F5349">
              <w:rPr>
                <w:rStyle w:val="Bodytext210pt"/>
                <w:rFonts w:ascii="Arial" w:hAnsi="Arial" w:cs="Arial"/>
                <w:b w:val="0"/>
              </w:rPr>
              <w:t>i podanih pobud za raziskovanje povodij, kjer bi lahko z monitoringom testirali učinkovitost kmetijsko-okoljsko-podnebnih ukrepov in pridobili zanesljive podatke</w:t>
            </w:r>
            <w:r>
              <w:rPr>
                <w:rStyle w:val="Bodytext210pt"/>
                <w:rFonts w:ascii="Arial" w:hAnsi="Arial" w:cs="Arial"/>
                <w:b w:val="0"/>
              </w:rPr>
              <w:t>;</w:t>
            </w:r>
          </w:p>
          <w:p w14:paraId="3E58378E" w14:textId="77777777" w:rsidR="00FE2CE9" w:rsidRPr="006F5349" w:rsidRDefault="008F5B73" w:rsidP="00341D0B">
            <w:pPr>
              <w:pStyle w:val="RSnatevanje"/>
              <w:numPr>
                <w:ilvl w:val="0"/>
                <w:numId w:val="41"/>
              </w:numPr>
              <w:ind w:start="17.85pt" w:hanging="17.85pt"/>
              <w:jc w:val="both"/>
              <w:rPr>
                <w:rStyle w:val="Bodytext210pt"/>
                <w:rFonts w:ascii="Arial" w:eastAsia="Times New Roman" w:hAnsi="Arial" w:cs="Arial"/>
                <w:b w:val="0"/>
                <w:bCs w:val="0"/>
              </w:rPr>
            </w:pPr>
            <w:r>
              <w:rPr>
                <w:rStyle w:val="Bodytext210pt"/>
                <w:rFonts w:ascii="Arial" w:hAnsi="Arial" w:cs="Arial"/>
                <w:b w:val="0"/>
              </w:rPr>
              <w:t>p</w:t>
            </w:r>
            <w:r w:rsidR="00FE2CE9" w:rsidRPr="006F5349">
              <w:rPr>
                <w:rStyle w:val="Bodytext210pt"/>
                <w:rFonts w:ascii="Arial" w:hAnsi="Arial" w:cs="Arial"/>
                <w:b w:val="0"/>
              </w:rPr>
              <w:t>remalo zadrževalnikov površinskih voda</w:t>
            </w:r>
            <w:r>
              <w:rPr>
                <w:rStyle w:val="Bodytext210pt"/>
                <w:rFonts w:ascii="Arial" w:hAnsi="Arial" w:cs="Arial"/>
                <w:b w:val="0"/>
              </w:rPr>
              <w:t>;</w:t>
            </w:r>
          </w:p>
          <w:p w14:paraId="595811DC" w14:textId="77777777" w:rsidR="00FE2CE9" w:rsidRPr="006F5349" w:rsidRDefault="008F5B73" w:rsidP="00341D0B">
            <w:pPr>
              <w:pStyle w:val="RSnatevanje"/>
              <w:numPr>
                <w:ilvl w:val="0"/>
                <w:numId w:val="41"/>
              </w:numPr>
              <w:ind w:start="17.85pt" w:hanging="17.85pt"/>
              <w:jc w:val="both"/>
              <w:rPr>
                <w:rStyle w:val="Bodytext210pt"/>
                <w:rFonts w:ascii="Arial" w:eastAsia="Times New Roman" w:hAnsi="Arial" w:cs="Arial"/>
                <w:b w:val="0"/>
                <w:bCs w:val="0"/>
              </w:rPr>
            </w:pPr>
            <w:r>
              <w:rPr>
                <w:rStyle w:val="Bodytext210pt"/>
                <w:rFonts w:ascii="Arial" w:hAnsi="Arial" w:cs="Arial"/>
                <w:b w:val="0"/>
              </w:rPr>
              <w:t>n</w:t>
            </w:r>
            <w:r w:rsidR="00FE2CE9" w:rsidRPr="006F5349">
              <w:rPr>
                <w:rStyle w:val="Bodytext210pt"/>
                <w:rFonts w:ascii="Arial" w:hAnsi="Arial" w:cs="Arial"/>
                <w:b w:val="0"/>
              </w:rPr>
              <w:t>i vzpostavljenih demonstracijskih centrov za namakanje</w:t>
            </w:r>
            <w:r>
              <w:rPr>
                <w:rStyle w:val="Bodytext210pt"/>
                <w:rFonts w:ascii="Arial" w:hAnsi="Arial" w:cs="Arial"/>
                <w:b w:val="0"/>
              </w:rPr>
              <w:t>;</w:t>
            </w:r>
          </w:p>
          <w:p w14:paraId="22B20582" w14:textId="77777777" w:rsidR="00FE2CE9" w:rsidRPr="006F5349" w:rsidRDefault="008F5B73" w:rsidP="00341D0B">
            <w:pPr>
              <w:pStyle w:val="RSnatevanje"/>
              <w:numPr>
                <w:ilvl w:val="0"/>
                <w:numId w:val="41"/>
              </w:numPr>
              <w:ind w:start="17.85pt" w:hanging="17.85pt"/>
              <w:jc w:val="both"/>
              <w:rPr>
                <w:rStyle w:val="Bodytext210pt"/>
                <w:rFonts w:ascii="Arial" w:eastAsia="Times New Roman" w:hAnsi="Arial" w:cs="Arial"/>
                <w:b w:val="0"/>
                <w:bCs w:val="0"/>
              </w:rPr>
            </w:pPr>
            <w:r>
              <w:rPr>
                <w:rStyle w:val="Bodytext210pt"/>
                <w:rFonts w:ascii="Arial" w:eastAsia="Times New Roman" w:hAnsi="Arial" w:cs="Arial"/>
                <w:b w:val="0"/>
              </w:rPr>
              <w:t>n</w:t>
            </w:r>
            <w:r w:rsidR="00FE2CE9" w:rsidRPr="006F5349">
              <w:rPr>
                <w:rStyle w:val="Bodytext210pt"/>
                <w:rFonts w:ascii="Arial" w:eastAsia="Times New Roman" w:hAnsi="Arial" w:cs="Arial"/>
                <w:b w:val="0"/>
              </w:rPr>
              <w:t>evzdrževanje priobalnih zemljišč</w:t>
            </w:r>
            <w:r>
              <w:rPr>
                <w:rStyle w:val="Bodytext210pt"/>
                <w:rFonts w:ascii="Arial" w:eastAsia="Times New Roman" w:hAnsi="Arial" w:cs="Arial"/>
                <w:b w:val="0"/>
              </w:rPr>
              <w:t>;</w:t>
            </w:r>
          </w:p>
          <w:p w14:paraId="228A04E0" w14:textId="77777777" w:rsidR="00FE2CE9" w:rsidRPr="006F5349" w:rsidRDefault="008F5B73" w:rsidP="00341D0B">
            <w:pPr>
              <w:pStyle w:val="RSnatevanje"/>
              <w:numPr>
                <w:ilvl w:val="0"/>
                <w:numId w:val="41"/>
              </w:numPr>
              <w:ind w:start="17.85pt" w:hanging="17.85pt"/>
              <w:jc w:val="both"/>
              <w:rPr>
                <w:rStyle w:val="Bodytext210pt"/>
                <w:rFonts w:ascii="Arial" w:eastAsia="Times New Roman" w:hAnsi="Arial" w:cs="Arial"/>
                <w:b w:val="0"/>
                <w:bCs w:val="0"/>
              </w:rPr>
            </w:pPr>
            <w:r>
              <w:rPr>
                <w:rStyle w:val="Bodytext210pt"/>
                <w:rFonts w:ascii="Arial" w:eastAsia="Times New Roman" w:hAnsi="Arial" w:cs="Arial"/>
                <w:b w:val="0"/>
              </w:rPr>
              <w:lastRenderedPageBreak/>
              <w:t>n</w:t>
            </w:r>
            <w:r w:rsidR="00FE2CE9" w:rsidRPr="006F5349">
              <w:rPr>
                <w:rStyle w:val="Bodytext210pt"/>
                <w:rFonts w:ascii="Arial" w:eastAsia="Times New Roman" w:hAnsi="Arial" w:cs="Arial"/>
                <w:b w:val="0"/>
              </w:rPr>
              <w:t>ezadostna izkoriščenost obstoječih objektov za namakanje</w:t>
            </w:r>
            <w:r>
              <w:rPr>
                <w:rStyle w:val="Bodytext210pt"/>
                <w:rFonts w:ascii="Arial" w:eastAsia="Times New Roman" w:hAnsi="Arial" w:cs="Arial"/>
                <w:b w:val="0"/>
              </w:rPr>
              <w:t>;</w:t>
            </w:r>
          </w:p>
          <w:p w14:paraId="23E9C524" w14:textId="77777777" w:rsidR="00FE2CE9" w:rsidRPr="006F5349" w:rsidRDefault="008F5B73" w:rsidP="00341D0B">
            <w:pPr>
              <w:pStyle w:val="RSnatevanje"/>
              <w:numPr>
                <w:ilvl w:val="0"/>
                <w:numId w:val="41"/>
              </w:numPr>
              <w:ind w:start="17.85pt" w:hanging="17.85pt"/>
              <w:jc w:val="both"/>
              <w:rPr>
                <w:rStyle w:val="Bodytext210pt"/>
                <w:rFonts w:ascii="Arial" w:hAnsi="Arial" w:cs="Arial"/>
                <w:b w:val="0"/>
              </w:rPr>
            </w:pPr>
            <w:r>
              <w:rPr>
                <w:rStyle w:val="Bodytext210pt"/>
                <w:rFonts w:ascii="Arial" w:eastAsia="Times New Roman" w:hAnsi="Arial" w:cs="Arial"/>
                <w:b w:val="0"/>
              </w:rPr>
              <w:t>o</w:t>
            </w:r>
            <w:r w:rsidR="00FE2CE9" w:rsidRPr="006F5349">
              <w:rPr>
                <w:rStyle w:val="Bodytext210pt"/>
                <w:rFonts w:ascii="Arial" w:eastAsia="Times New Roman" w:hAnsi="Arial" w:cs="Arial"/>
                <w:b w:val="0"/>
              </w:rPr>
              <w:t>groženost gozda zaradi ujm slabi zaščitno funkcijo gozda</w:t>
            </w:r>
            <w:r>
              <w:rPr>
                <w:rStyle w:val="Bodytext210pt"/>
                <w:rFonts w:ascii="Arial" w:eastAsia="Times New Roman" w:hAnsi="Arial" w:cs="Arial"/>
                <w:b w:val="0"/>
              </w:rPr>
              <w:t>;</w:t>
            </w:r>
          </w:p>
          <w:p w14:paraId="5A3CBFA8" w14:textId="77777777" w:rsidR="00FE2CE9" w:rsidRPr="006F5349" w:rsidRDefault="00385604" w:rsidP="00341D0B">
            <w:pPr>
              <w:pStyle w:val="RSnatevanje"/>
              <w:numPr>
                <w:ilvl w:val="0"/>
                <w:numId w:val="41"/>
              </w:numPr>
              <w:ind w:start="17.85pt" w:hanging="17.85pt"/>
              <w:jc w:val="both"/>
              <w:rPr>
                <w:rStyle w:val="Bodytext210pt"/>
                <w:rFonts w:ascii="Arial" w:hAnsi="Arial" w:cs="Arial"/>
                <w:b w:val="0"/>
              </w:rPr>
            </w:pPr>
            <w:r>
              <w:rPr>
                <w:rStyle w:val="Bodytext210pt"/>
                <w:rFonts w:ascii="Arial" w:eastAsia="Times New Roman" w:hAnsi="Arial" w:cs="Arial"/>
                <w:b w:val="0"/>
              </w:rPr>
              <w:t>r</w:t>
            </w:r>
            <w:r w:rsidR="00FE2CE9" w:rsidRPr="006F5349">
              <w:rPr>
                <w:rStyle w:val="Bodytext210pt"/>
                <w:rFonts w:ascii="Arial" w:eastAsia="Times New Roman" w:hAnsi="Arial" w:cs="Arial"/>
                <w:b w:val="0"/>
              </w:rPr>
              <w:t>egulirani vodotoki zaradi pretekle rabe</w:t>
            </w:r>
            <w:r>
              <w:rPr>
                <w:rStyle w:val="Bodytext210pt"/>
                <w:rFonts w:ascii="Arial" w:eastAsia="Times New Roman" w:hAnsi="Arial" w:cs="Arial"/>
                <w:b w:val="0"/>
              </w:rPr>
              <w:t>;</w:t>
            </w:r>
          </w:p>
          <w:p w14:paraId="6791781B" w14:textId="77777777" w:rsidR="00FE2CE9" w:rsidRPr="006F5349" w:rsidRDefault="00FE2CE9" w:rsidP="00341D0B">
            <w:pPr>
              <w:ind w:start="17.85pt" w:hanging="17.85pt"/>
              <w:rPr>
                <w:rFonts w:ascii="Arial" w:hAnsi="Arial" w:cs="Arial"/>
                <w:sz w:val="20"/>
                <w:szCs w:val="20"/>
                <w:lang w:eastAsia="sl-SI"/>
              </w:rPr>
            </w:pPr>
          </w:p>
        </w:tc>
      </w:tr>
      <w:tr w:rsidR="00FE2CE9" w:rsidRPr="006F5349" w14:paraId="2E644EDE" w14:textId="77777777">
        <w:tc>
          <w:tcPr>
            <w:tcW w:w="50.0%" w:type="pct"/>
            <w:tcBorders>
              <w:top w:val="single" w:sz="4" w:space="0" w:color="auto"/>
              <w:start w:val="single" w:sz="4" w:space="0" w:color="auto"/>
              <w:bottom w:val="single" w:sz="4" w:space="0" w:color="auto"/>
              <w:end w:val="single" w:sz="4" w:space="0" w:color="auto"/>
            </w:tcBorders>
            <w:shd w:val="clear" w:color="auto" w:fill="EAF1DD"/>
            <w:vAlign w:val="center"/>
          </w:tcPr>
          <w:p w14:paraId="32CDE731" w14:textId="77777777" w:rsidR="00FE2CE9" w:rsidRPr="006F5349" w:rsidRDefault="00FE2CE9" w:rsidP="004F00ED">
            <w:pPr>
              <w:pStyle w:val="RSnatevanje"/>
              <w:numPr>
                <w:ilvl w:val="0"/>
                <w:numId w:val="0"/>
              </w:numPr>
              <w:jc w:val="center"/>
              <w:rPr>
                <w:rFonts w:ascii="Arial" w:hAnsi="Arial" w:cs="Arial"/>
                <w:b/>
                <w:sz w:val="20"/>
                <w:szCs w:val="20"/>
                <w:lang w:eastAsia="sl-SI"/>
              </w:rPr>
            </w:pPr>
            <w:r w:rsidRPr="006F5349">
              <w:rPr>
                <w:rFonts w:ascii="Arial" w:hAnsi="Arial" w:cs="Arial"/>
                <w:b/>
                <w:sz w:val="20"/>
                <w:szCs w:val="20"/>
                <w:lang w:eastAsia="sl-SI"/>
              </w:rPr>
              <w:lastRenderedPageBreak/>
              <w:t>TLA</w:t>
            </w:r>
          </w:p>
        </w:tc>
        <w:tc>
          <w:tcPr>
            <w:tcW w:w="50.0%" w:type="pct"/>
            <w:tcBorders>
              <w:top w:val="single" w:sz="4" w:space="0" w:color="auto"/>
              <w:start w:val="single" w:sz="4" w:space="0" w:color="auto"/>
              <w:bottom w:val="single" w:sz="4" w:space="0" w:color="auto"/>
              <w:end w:val="single" w:sz="4" w:space="0" w:color="auto"/>
            </w:tcBorders>
            <w:shd w:val="clear" w:color="auto" w:fill="EAF1DD"/>
            <w:vAlign w:val="center"/>
          </w:tcPr>
          <w:p w14:paraId="202B0B7C" w14:textId="77777777" w:rsidR="00FE2CE9" w:rsidRPr="006F5349" w:rsidRDefault="00FE2CE9" w:rsidP="004F00ED">
            <w:pPr>
              <w:pStyle w:val="RSnatevanje"/>
              <w:numPr>
                <w:ilvl w:val="0"/>
                <w:numId w:val="0"/>
              </w:numPr>
              <w:jc w:val="center"/>
              <w:rPr>
                <w:rFonts w:ascii="Arial" w:hAnsi="Arial" w:cs="Arial"/>
                <w:b/>
                <w:sz w:val="20"/>
                <w:szCs w:val="20"/>
                <w:lang w:eastAsia="sl-SI"/>
              </w:rPr>
            </w:pPr>
            <w:r w:rsidRPr="006F5349">
              <w:rPr>
                <w:rFonts w:ascii="Arial" w:hAnsi="Arial" w:cs="Arial"/>
                <w:b/>
                <w:sz w:val="20"/>
                <w:szCs w:val="20"/>
                <w:lang w:eastAsia="sl-SI"/>
              </w:rPr>
              <w:t>TLA</w:t>
            </w:r>
          </w:p>
        </w:tc>
      </w:tr>
      <w:tr w:rsidR="00FE2CE9" w:rsidRPr="006F5349" w14:paraId="665BEEF0" w14:textId="77777777">
        <w:tc>
          <w:tcPr>
            <w:tcW w:w="50.0%" w:type="pct"/>
            <w:tcBorders>
              <w:top w:val="single" w:sz="4" w:space="0" w:color="auto"/>
              <w:start w:val="single" w:sz="4" w:space="0" w:color="auto"/>
              <w:bottom w:val="single" w:sz="4" w:space="0" w:color="auto"/>
              <w:end w:val="single" w:sz="4" w:space="0" w:color="auto"/>
            </w:tcBorders>
          </w:tcPr>
          <w:p w14:paraId="593264AD" w14:textId="77777777" w:rsidR="00FE2CE9" w:rsidRDefault="00385604" w:rsidP="00341D0B">
            <w:pPr>
              <w:pStyle w:val="RSnatevanje"/>
              <w:numPr>
                <w:ilvl w:val="0"/>
                <w:numId w:val="41"/>
              </w:numPr>
              <w:ind w:start="17.85pt" w:hanging="17.85pt"/>
              <w:jc w:val="both"/>
              <w:rPr>
                <w:rFonts w:ascii="Arial" w:hAnsi="Arial" w:cs="Arial"/>
                <w:sz w:val="20"/>
                <w:szCs w:val="20"/>
                <w:lang w:eastAsia="sl-SI"/>
              </w:rPr>
            </w:pPr>
            <w:r>
              <w:rPr>
                <w:rFonts w:ascii="Arial" w:hAnsi="Arial" w:cs="Arial"/>
                <w:sz w:val="20"/>
                <w:szCs w:val="20"/>
                <w:lang w:eastAsia="sl-SI"/>
              </w:rPr>
              <w:t>p</w:t>
            </w:r>
            <w:r w:rsidR="00FE2CE9" w:rsidRPr="006F5349">
              <w:rPr>
                <w:rFonts w:ascii="Arial" w:hAnsi="Arial" w:cs="Arial"/>
                <w:sz w:val="20"/>
                <w:szCs w:val="20"/>
                <w:lang w:eastAsia="sl-SI"/>
              </w:rPr>
              <w:t>ovečini dobra oskrbljenost tal z organsko snovjo</w:t>
            </w:r>
            <w:r>
              <w:rPr>
                <w:rFonts w:ascii="Arial" w:hAnsi="Arial" w:cs="Arial"/>
                <w:sz w:val="20"/>
                <w:szCs w:val="20"/>
                <w:lang w:eastAsia="sl-SI"/>
              </w:rPr>
              <w:t>;</w:t>
            </w:r>
          </w:p>
          <w:p w14:paraId="7D4D2C5E" w14:textId="77777777" w:rsidR="000913F6" w:rsidRPr="006F5349" w:rsidRDefault="000913F6" w:rsidP="00341D0B">
            <w:pPr>
              <w:pStyle w:val="RSnatevanje"/>
              <w:numPr>
                <w:ilvl w:val="0"/>
                <w:numId w:val="41"/>
              </w:numPr>
              <w:ind w:start="17.85pt" w:hanging="17.85pt"/>
              <w:jc w:val="both"/>
              <w:rPr>
                <w:rFonts w:ascii="Arial" w:hAnsi="Arial" w:cs="Arial"/>
                <w:sz w:val="20"/>
                <w:szCs w:val="20"/>
                <w:lang w:eastAsia="sl-SI"/>
              </w:rPr>
            </w:pPr>
            <w:r>
              <w:rPr>
                <w:rFonts w:ascii="Arial" w:hAnsi="Arial" w:cs="Arial"/>
                <w:sz w:val="20"/>
                <w:szCs w:val="20"/>
                <w:lang w:eastAsia="sl-SI"/>
              </w:rPr>
              <w:t>prostorsko omejena območja, kjer je zaznati problem degradiranosti tal, kar pomeni prednost pri oblikovanju konkretnih in učinkovitih intervecji (ozka usmerjenost in načrtovanost intervencij, ki so ciljno naravnana; npr. ponovna zasaditev mejic na Vipavskem zaradi vetrne erozije, …)</w:t>
            </w:r>
          </w:p>
          <w:p w14:paraId="14AC0517" w14:textId="77777777" w:rsidR="00FE2CE9" w:rsidRPr="006F5349" w:rsidRDefault="00FE2CE9" w:rsidP="00341D0B">
            <w:pPr>
              <w:pStyle w:val="RSnatevanje"/>
              <w:numPr>
                <w:ilvl w:val="0"/>
                <w:numId w:val="0"/>
              </w:numPr>
              <w:jc w:val="both"/>
              <w:rPr>
                <w:rFonts w:ascii="Arial" w:hAnsi="Arial" w:cs="Arial"/>
                <w:sz w:val="20"/>
                <w:szCs w:val="20"/>
                <w:lang w:eastAsia="sl-SI"/>
              </w:rPr>
            </w:pPr>
          </w:p>
        </w:tc>
        <w:tc>
          <w:tcPr>
            <w:tcW w:w="50.0%" w:type="pct"/>
            <w:tcBorders>
              <w:top w:val="single" w:sz="4" w:space="0" w:color="auto"/>
              <w:start w:val="single" w:sz="4" w:space="0" w:color="auto"/>
              <w:bottom w:val="single" w:sz="4" w:space="0" w:color="auto"/>
              <w:end w:val="single" w:sz="4" w:space="0" w:color="auto"/>
            </w:tcBorders>
          </w:tcPr>
          <w:p w14:paraId="264C0F69" w14:textId="77777777" w:rsidR="00FE2CE9" w:rsidRPr="006F5349" w:rsidRDefault="00385604" w:rsidP="00341D0B">
            <w:pPr>
              <w:pStyle w:val="RSnatevanje"/>
              <w:numPr>
                <w:ilvl w:val="0"/>
                <w:numId w:val="41"/>
              </w:numPr>
              <w:ind w:start="17.85pt" w:hanging="17.85pt"/>
              <w:jc w:val="both"/>
              <w:rPr>
                <w:rFonts w:ascii="Arial" w:hAnsi="Arial" w:cs="Arial"/>
                <w:sz w:val="20"/>
                <w:szCs w:val="20"/>
                <w:lang w:eastAsia="sl-SI"/>
              </w:rPr>
            </w:pPr>
            <w:r>
              <w:rPr>
                <w:rFonts w:ascii="Arial" w:hAnsi="Arial" w:cs="Arial"/>
                <w:sz w:val="20"/>
                <w:szCs w:val="20"/>
                <w:lang w:eastAsia="sl-SI"/>
              </w:rPr>
              <w:t>k</w:t>
            </w:r>
            <w:r w:rsidR="00FE2CE9" w:rsidRPr="006F5349">
              <w:rPr>
                <w:rFonts w:ascii="Arial" w:hAnsi="Arial" w:cs="Arial"/>
                <w:sz w:val="20"/>
                <w:szCs w:val="20"/>
                <w:lang w:eastAsia="sl-SI"/>
              </w:rPr>
              <w:t>ljub večinoma dobri oskrbljenosti tal z organsko snovjo se na posameznih območjih severovzhodne Slovenije pojavlja tveganje za zmanjševanje vsebnosti organske snovi v tleh</w:t>
            </w:r>
            <w:r>
              <w:rPr>
                <w:rFonts w:ascii="Arial" w:hAnsi="Arial" w:cs="Arial"/>
                <w:sz w:val="20"/>
                <w:szCs w:val="20"/>
                <w:lang w:eastAsia="sl-SI"/>
              </w:rPr>
              <w:t>;</w:t>
            </w:r>
          </w:p>
          <w:p w14:paraId="4EF7F0A2" w14:textId="77777777" w:rsidR="00FE2CE9" w:rsidRPr="006F5349" w:rsidRDefault="00385604" w:rsidP="00341D0B">
            <w:pPr>
              <w:pStyle w:val="RSnatevanje"/>
              <w:numPr>
                <w:ilvl w:val="0"/>
                <w:numId w:val="41"/>
              </w:numPr>
              <w:ind w:start="17.85pt" w:hanging="17.85pt"/>
              <w:jc w:val="both"/>
              <w:rPr>
                <w:rFonts w:ascii="Arial" w:hAnsi="Arial" w:cs="Arial"/>
                <w:sz w:val="20"/>
                <w:szCs w:val="20"/>
                <w:lang w:eastAsia="sl-SI"/>
              </w:rPr>
            </w:pPr>
            <w:r>
              <w:rPr>
                <w:rFonts w:ascii="Arial" w:hAnsi="Arial" w:cs="Arial"/>
                <w:sz w:val="20"/>
                <w:szCs w:val="20"/>
                <w:lang w:eastAsia="sl-SI"/>
              </w:rPr>
              <w:t>n</w:t>
            </w:r>
            <w:r w:rsidR="00FE2CE9" w:rsidRPr="006F5349">
              <w:rPr>
                <w:rFonts w:ascii="Arial" w:hAnsi="Arial" w:cs="Arial"/>
                <w:sz w:val="20"/>
                <w:szCs w:val="20"/>
                <w:lang w:eastAsia="sl-SI"/>
              </w:rPr>
              <w:t>a posameznih območjih so tla tudi kisla, kar negativno vpliva na rodovitnost tal</w:t>
            </w:r>
            <w:r>
              <w:rPr>
                <w:rFonts w:ascii="Arial" w:hAnsi="Arial" w:cs="Arial"/>
                <w:sz w:val="20"/>
                <w:szCs w:val="20"/>
                <w:lang w:eastAsia="sl-SI"/>
              </w:rPr>
              <w:t>;</w:t>
            </w:r>
          </w:p>
          <w:p w14:paraId="18D74741" w14:textId="77777777" w:rsidR="00FE2CE9" w:rsidRPr="006F5349" w:rsidRDefault="00385604" w:rsidP="00341D0B">
            <w:pPr>
              <w:pStyle w:val="RSnatevanje"/>
              <w:numPr>
                <w:ilvl w:val="0"/>
                <w:numId w:val="41"/>
              </w:numPr>
              <w:ind w:start="17.85pt" w:hanging="17.85pt"/>
              <w:jc w:val="both"/>
              <w:rPr>
                <w:rStyle w:val="Bodytext210pt"/>
                <w:rFonts w:ascii="Arial" w:hAnsi="Arial" w:cs="Arial"/>
                <w:b w:val="0"/>
                <w:bCs w:val="0"/>
              </w:rPr>
            </w:pPr>
            <w:r>
              <w:rPr>
                <w:rStyle w:val="Bodytext210pt"/>
                <w:rFonts w:ascii="Arial" w:hAnsi="Arial" w:cs="Arial"/>
                <w:b w:val="0"/>
              </w:rPr>
              <w:t>n</w:t>
            </w:r>
            <w:r w:rsidR="00FE2CE9" w:rsidRPr="006F5349">
              <w:rPr>
                <w:rStyle w:val="Bodytext210pt"/>
                <w:rFonts w:ascii="Arial" w:hAnsi="Arial" w:cs="Arial"/>
                <w:b w:val="0"/>
              </w:rPr>
              <w:t>eenotno jemanje vzorcev za analizo tal</w:t>
            </w:r>
            <w:r w:rsidR="00071F4B" w:rsidRPr="006F5349">
              <w:rPr>
                <w:rStyle w:val="Bodytext210pt"/>
                <w:rFonts w:ascii="Arial" w:hAnsi="Arial" w:cs="Arial"/>
                <w:b w:val="0"/>
              </w:rPr>
              <w:t xml:space="preserve"> z vidika vsebnosti hranil v tleh</w:t>
            </w:r>
            <w:r>
              <w:rPr>
                <w:rStyle w:val="Bodytext210pt"/>
                <w:rFonts w:ascii="Arial" w:hAnsi="Arial" w:cs="Arial"/>
                <w:b w:val="0"/>
              </w:rPr>
              <w:t>;</w:t>
            </w:r>
          </w:p>
          <w:p w14:paraId="15D53845" w14:textId="77777777" w:rsidR="00FE2CE9" w:rsidRPr="006F5349" w:rsidRDefault="00385604" w:rsidP="00341D0B">
            <w:pPr>
              <w:pStyle w:val="RSnatevanje"/>
              <w:numPr>
                <w:ilvl w:val="0"/>
                <w:numId w:val="41"/>
              </w:numPr>
              <w:ind w:start="17.85pt" w:hanging="17.85pt"/>
              <w:jc w:val="both"/>
              <w:rPr>
                <w:rStyle w:val="Bodytext210pt"/>
                <w:rFonts w:ascii="Arial" w:hAnsi="Arial" w:cs="Arial"/>
                <w:b w:val="0"/>
                <w:bCs w:val="0"/>
              </w:rPr>
            </w:pPr>
            <w:r>
              <w:rPr>
                <w:rStyle w:val="Bodytext210pt"/>
                <w:rFonts w:ascii="Arial" w:hAnsi="Arial" w:cs="Arial"/>
                <w:b w:val="0"/>
              </w:rPr>
              <w:t>l</w:t>
            </w:r>
            <w:r w:rsidR="00FE2CE9" w:rsidRPr="006F5349">
              <w:rPr>
                <w:rStyle w:val="Bodytext210pt"/>
                <w:rFonts w:ascii="Arial" w:hAnsi="Arial" w:cs="Arial"/>
                <w:b w:val="0"/>
              </w:rPr>
              <w:t>aboratorijsk</w:t>
            </w:r>
            <w:r w:rsidR="00071F4B" w:rsidRPr="006F5349">
              <w:rPr>
                <w:rStyle w:val="Bodytext210pt"/>
                <w:rFonts w:ascii="Arial" w:hAnsi="Arial" w:cs="Arial"/>
                <w:b w:val="0"/>
              </w:rPr>
              <w:t>e</w:t>
            </w:r>
            <w:r w:rsidR="00FE2CE9" w:rsidRPr="006F5349">
              <w:rPr>
                <w:rStyle w:val="Bodytext210pt"/>
                <w:rFonts w:ascii="Arial" w:hAnsi="Arial" w:cs="Arial"/>
                <w:b w:val="0"/>
              </w:rPr>
              <w:t xml:space="preserve"> metod</w:t>
            </w:r>
            <w:r w:rsidR="00071F4B" w:rsidRPr="006F5349">
              <w:rPr>
                <w:rStyle w:val="Bodytext210pt"/>
                <w:rFonts w:ascii="Arial" w:hAnsi="Arial" w:cs="Arial"/>
                <w:b w:val="0"/>
              </w:rPr>
              <w:t>e</w:t>
            </w:r>
            <w:r w:rsidR="00FE2CE9" w:rsidRPr="006F5349">
              <w:rPr>
                <w:rStyle w:val="Bodytext210pt"/>
                <w:rFonts w:ascii="Arial" w:hAnsi="Arial" w:cs="Arial"/>
                <w:b w:val="0"/>
              </w:rPr>
              <w:t xml:space="preserve"> za analizo kmetijskih tal</w:t>
            </w:r>
            <w:r w:rsidR="00071F4B" w:rsidRPr="006F5349">
              <w:rPr>
                <w:rStyle w:val="Bodytext210pt"/>
                <w:rFonts w:ascii="Arial" w:hAnsi="Arial" w:cs="Arial"/>
                <w:b w:val="0"/>
              </w:rPr>
              <w:t xml:space="preserve"> z vidika vsebnosti hranil v tleh niso poenotene, prav tako niso postavljena pravila za strokovno pravilen odvzem vzorcev tal na kmetijskih zemljiščih</w:t>
            </w:r>
            <w:r>
              <w:rPr>
                <w:rStyle w:val="Bodytext210pt"/>
                <w:rFonts w:ascii="Arial" w:hAnsi="Arial" w:cs="Arial"/>
                <w:b w:val="0"/>
              </w:rPr>
              <w:t>;</w:t>
            </w:r>
          </w:p>
          <w:p w14:paraId="2FDC76A0" w14:textId="77777777" w:rsidR="00FE2CE9" w:rsidRPr="006F5349" w:rsidRDefault="00385604" w:rsidP="00341D0B">
            <w:pPr>
              <w:pStyle w:val="RSnatevanje"/>
              <w:numPr>
                <w:ilvl w:val="0"/>
                <w:numId w:val="41"/>
              </w:numPr>
              <w:ind w:start="17.85pt" w:hanging="17.85pt"/>
              <w:jc w:val="both"/>
              <w:rPr>
                <w:rStyle w:val="Bodytext210pt"/>
                <w:rFonts w:ascii="Arial" w:hAnsi="Arial" w:cs="Arial"/>
                <w:b w:val="0"/>
                <w:bCs w:val="0"/>
              </w:rPr>
            </w:pPr>
            <w:r>
              <w:rPr>
                <w:rStyle w:val="Bodytext210pt"/>
                <w:rFonts w:ascii="Arial" w:hAnsi="Arial" w:cs="Arial"/>
                <w:b w:val="0"/>
              </w:rPr>
              <w:t>s</w:t>
            </w:r>
            <w:r w:rsidR="00FE2CE9" w:rsidRPr="006F5349">
              <w:rPr>
                <w:rStyle w:val="Bodytext210pt"/>
                <w:rFonts w:ascii="Arial" w:hAnsi="Arial" w:cs="Arial"/>
                <w:b w:val="0"/>
              </w:rPr>
              <w:t>labi podatki o stanju kmetijskih tal v državi</w:t>
            </w:r>
            <w:r>
              <w:rPr>
                <w:rStyle w:val="Bodytext210pt"/>
                <w:rFonts w:ascii="Arial" w:hAnsi="Arial" w:cs="Arial"/>
                <w:b w:val="0"/>
              </w:rPr>
              <w:t>;</w:t>
            </w:r>
          </w:p>
          <w:p w14:paraId="37BF9D82" w14:textId="77777777" w:rsidR="00611F61" w:rsidRPr="006F5349" w:rsidRDefault="00385604" w:rsidP="00341D0B">
            <w:pPr>
              <w:pStyle w:val="RSnatevanje"/>
              <w:numPr>
                <w:ilvl w:val="0"/>
                <w:numId w:val="41"/>
              </w:numPr>
              <w:ind w:start="17.85pt" w:hanging="17.85pt"/>
              <w:jc w:val="both"/>
              <w:rPr>
                <w:rFonts w:ascii="Arial" w:hAnsi="Arial" w:cs="Arial"/>
                <w:sz w:val="20"/>
                <w:szCs w:val="20"/>
                <w:lang w:eastAsia="sl-SI"/>
              </w:rPr>
            </w:pPr>
            <w:r>
              <w:rPr>
                <w:rFonts w:ascii="Arial" w:hAnsi="Arial" w:cs="Arial"/>
                <w:sz w:val="20"/>
                <w:szCs w:val="20"/>
                <w:lang w:eastAsia="sl-SI"/>
              </w:rPr>
              <w:t>z</w:t>
            </w:r>
            <w:r w:rsidR="00FE2CE9" w:rsidRPr="006F5349">
              <w:rPr>
                <w:rFonts w:ascii="Arial" w:hAnsi="Arial" w:cs="Arial"/>
                <w:sz w:val="20"/>
                <w:szCs w:val="20"/>
                <w:lang w:eastAsia="sl-SI"/>
              </w:rPr>
              <w:t>manjševanje obsega kmetijskih zemljišč zaradi pozidave in zaraščanja kmetijskih zemljišč</w:t>
            </w:r>
            <w:r>
              <w:rPr>
                <w:rFonts w:ascii="Arial" w:hAnsi="Arial" w:cs="Arial"/>
                <w:sz w:val="20"/>
                <w:szCs w:val="20"/>
                <w:lang w:eastAsia="sl-SI"/>
              </w:rPr>
              <w:t>;</w:t>
            </w:r>
          </w:p>
          <w:p w14:paraId="4D0A65B5" w14:textId="77777777" w:rsidR="00FE2CE9" w:rsidRPr="006F5349" w:rsidRDefault="00385604" w:rsidP="00341D0B">
            <w:pPr>
              <w:pStyle w:val="RSnatevanje"/>
              <w:numPr>
                <w:ilvl w:val="0"/>
                <w:numId w:val="41"/>
              </w:numPr>
              <w:ind w:start="17.85pt" w:hanging="17.85pt"/>
              <w:jc w:val="both"/>
              <w:rPr>
                <w:rFonts w:ascii="Arial" w:hAnsi="Arial" w:cs="Arial"/>
                <w:sz w:val="20"/>
                <w:szCs w:val="20"/>
                <w:lang w:eastAsia="sl-SI"/>
              </w:rPr>
            </w:pPr>
            <w:r>
              <w:rPr>
                <w:rFonts w:ascii="Arial" w:hAnsi="Arial" w:cs="Arial"/>
                <w:sz w:val="20"/>
                <w:szCs w:val="20"/>
                <w:lang w:eastAsia="sl-SI"/>
              </w:rPr>
              <w:t>p</w:t>
            </w:r>
            <w:r w:rsidR="00FE2CE9" w:rsidRPr="006F5349">
              <w:rPr>
                <w:rFonts w:ascii="Arial" w:hAnsi="Arial" w:cs="Arial"/>
                <w:sz w:val="20"/>
                <w:szCs w:val="20"/>
                <w:lang w:eastAsia="sl-SI"/>
              </w:rPr>
              <w:t>roces zaraščanja je najbolj intenziven v hribovskih območjih z manj ugodnim reliefom ali manj kakovostnimi tlemi</w:t>
            </w:r>
            <w:r>
              <w:rPr>
                <w:rFonts w:ascii="Arial" w:hAnsi="Arial" w:cs="Arial"/>
                <w:sz w:val="20"/>
                <w:szCs w:val="20"/>
                <w:lang w:eastAsia="sl-SI"/>
              </w:rPr>
              <w:t>;</w:t>
            </w:r>
          </w:p>
          <w:p w14:paraId="22ECB6A9" w14:textId="77777777" w:rsidR="00FE2CE9" w:rsidRPr="006F5349" w:rsidRDefault="00385604" w:rsidP="00341D0B">
            <w:pPr>
              <w:pStyle w:val="RSnatevanje"/>
              <w:numPr>
                <w:ilvl w:val="0"/>
                <w:numId w:val="41"/>
              </w:numPr>
              <w:ind w:start="17.85pt" w:hanging="17.85pt"/>
              <w:jc w:val="both"/>
              <w:rPr>
                <w:rFonts w:ascii="Arial" w:hAnsi="Arial" w:cs="Arial"/>
                <w:sz w:val="20"/>
                <w:szCs w:val="20"/>
                <w:lang w:eastAsia="sl-SI"/>
              </w:rPr>
            </w:pPr>
            <w:r>
              <w:rPr>
                <w:rFonts w:ascii="Arial" w:hAnsi="Arial" w:cs="Arial"/>
                <w:sz w:val="20"/>
                <w:szCs w:val="20"/>
                <w:lang w:eastAsia="sl-SI"/>
              </w:rPr>
              <w:t>p</w:t>
            </w:r>
            <w:r w:rsidR="00FE2CE9" w:rsidRPr="006F5349">
              <w:rPr>
                <w:rFonts w:ascii="Arial" w:hAnsi="Arial" w:cs="Arial"/>
                <w:sz w:val="20"/>
                <w:szCs w:val="20"/>
                <w:lang w:eastAsia="sl-SI"/>
              </w:rPr>
              <w:t>ojavljanje območij z visokim tveganjem glede erozije tal</w:t>
            </w:r>
            <w:r>
              <w:rPr>
                <w:rFonts w:ascii="Arial" w:hAnsi="Arial" w:cs="Arial"/>
                <w:sz w:val="20"/>
                <w:szCs w:val="20"/>
                <w:lang w:eastAsia="sl-SI"/>
              </w:rPr>
              <w:t>;</w:t>
            </w:r>
          </w:p>
          <w:p w14:paraId="6E282611" w14:textId="77777777" w:rsidR="00FE2CE9" w:rsidRPr="006F5349" w:rsidRDefault="00385604" w:rsidP="00341D0B">
            <w:pPr>
              <w:pStyle w:val="RSnatevanje"/>
              <w:numPr>
                <w:ilvl w:val="0"/>
                <w:numId w:val="41"/>
              </w:numPr>
              <w:ind w:start="17.85pt" w:hanging="17.85pt"/>
              <w:jc w:val="both"/>
              <w:rPr>
                <w:rStyle w:val="Bodytext210pt"/>
                <w:rFonts w:ascii="Arial" w:hAnsi="Arial" w:cs="Arial"/>
                <w:b w:val="0"/>
              </w:rPr>
            </w:pPr>
            <w:r>
              <w:rPr>
                <w:rStyle w:val="Bodytext210pt"/>
                <w:rFonts w:ascii="Arial" w:hAnsi="Arial" w:cs="Arial"/>
                <w:b w:val="0"/>
              </w:rPr>
              <w:t>p</w:t>
            </w:r>
            <w:r w:rsidR="00FE2CE9" w:rsidRPr="006F5349">
              <w:rPr>
                <w:rStyle w:val="Bodytext210pt"/>
                <w:rFonts w:ascii="Arial" w:hAnsi="Arial" w:cs="Arial"/>
                <w:b w:val="0"/>
              </w:rPr>
              <w:t>omanjkanje nacionalnega monitoringa za spremljanje stanja kmetijskih tal</w:t>
            </w:r>
            <w:r w:rsidR="00071F4B" w:rsidRPr="006F5349">
              <w:rPr>
                <w:rStyle w:val="Bodytext210pt"/>
                <w:rFonts w:ascii="Arial" w:hAnsi="Arial" w:cs="Arial"/>
                <w:b w:val="0"/>
              </w:rPr>
              <w:t xml:space="preserve"> </w:t>
            </w:r>
            <w:r w:rsidR="002639AF" w:rsidRPr="006F5349">
              <w:rPr>
                <w:rStyle w:val="Bodytext210pt"/>
                <w:rFonts w:ascii="Arial" w:hAnsi="Arial" w:cs="Arial"/>
                <w:b w:val="0"/>
              </w:rPr>
              <w:t>(</w:t>
            </w:r>
            <w:r w:rsidR="00071F4B" w:rsidRPr="006F5349">
              <w:rPr>
                <w:rStyle w:val="Bodytext210pt"/>
                <w:rFonts w:ascii="Arial" w:hAnsi="Arial" w:cs="Arial"/>
                <w:b w:val="0"/>
              </w:rPr>
              <w:t>z vidika njihove rodovitnosti, vsebnost</w:t>
            </w:r>
            <w:r w:rsidR="00C43172" w:rsidRPr="006F5349">
              <w:rPr>
                <w:rStyle w:val="Bodytext210pt"/>
                <w:rFonts w:ascii="Arial" w:hAnsi="Arial" w:cs="Arial"/>
                <w:b w:val="0"/>
              </w:rPr>
              <w:t>i</w:t>
            </w:r>
            <w:r w:rsidR="00071F4B" w:rsidRPr="006F5349">
              <w:rPr>
                <w:rStyle w:val="Bodytext210pt"/>
                <w:rFonts w:ascii="Arial" w:hAnsi="Arial" w:cs="Arial"/>
                <w:b w:val="0"/>
              </w:rPr>
              <w:t xml:space="preserve"> organske snovi v tleh</w:t>
            </w:r>
            <w:r w:rsidR="00C43172" w:rsidRPr="006F5349">
              <w:rPr>
                <w:rStyle w:val="Bodytext210pt"/>
                <w:rFonts w:ascii="Arial" w:hAnsi="Arial" w:cs="Arial"/>
                <w:b w:val="0"/>
              </w:rPr>
              <w:t xml:space="preserve">, </w:t>
            </w:r>
            <w:r w:rsidR="00071F4B" w:rsidRPr="006F5349">
              <w:rPr>
                <w:rStyle w:val="Bodytext210pt"/>
                <w:rFonts w:ascii="Arial" w:hAnsi="Arial" w:cs="Arial"/>
                <w:b w:val="0"/>
              </w:rPr>
              <w:t>…</w:t>
            </w:r>
            <w:r w:rsidR="002639AF" w:rsidRPr="006F5349">
              <w:rPr>
                <w:rStyle w:val="Bodytext210pt"/>
                <w:rFonts w:ascii="Arial" w:hAnsi="Arial" w:cs="Arial"/>
                <w:b w:val="0"/>
              </w:rPr>
              <w:t>)</w:t>
            </w:r>
            <w:r>
              <w:rPr>
                <w:rStyle w:val="Bodytext210pt"/>
                <w:rFonts w:ascii="Arial" w:hAnsi="Arial" w:cs="Arial"/>
                <w:b w:val="0"/>
              </w:rPr>
              <w:t>;</w:t>
            </w:r>
          </w:p>
          <w:p w14:paraId="15494E9E" w14:textId="77777777" w:rsidR="00D40A09" w:rsidRPr="006F5349" w:rsidRDefault="008D2313" w:rsidP="00341D0B">
            <w:pPr>
              <w:pStyle w:val="RSnatevanje"/>
              <w:numPr>
                <w:ilvl w:val="0"/>
                <w:numId w:val="41"/>
              </w:numPr>
              <w:ind w:start="17.85pt" w:hanging="17.85pt"/>
              <w:jc w:val="both"/>
              <w:rPr>
                <w:rFonts w:ascii="Arial" w:hAnsi="Arial" w:cs="Arial"/>
                <w:sz w:val="20"/>
                <w:szCs w:val="20"/>
              </w:rPr>
            </w:pPr>
            <w:r>
              <w:rPr>
                <w:rFonts w:ascii="Arial" w:hAnsi="Arial" w:cs="Arial"/>
                <w:sz w:val="20"/>
                <w:szCs w:val="20"/>
                <w:lang w:eastAsia="sl-SI"/>
              </w:rPr>
              <w:t>p</w:t>
            </w:r>
            <w:r w:rsidR="00D40A09" w:rsidRPr="006F5349">
              <w:rPr>
                <w:rFonts w:ascii="Arial" w:hAnsi="Arial" w:cs="Arial"/>
                <w:sz w:val="20"/>
                <w:szCs w:val="20"/>
                <w:lang w:eastAsia="sl-SI"/>
              </w:rPr>
              <w:t>omanjkanje enotne službe za enotno zbiranje, obdelavo, nadgradnjo podatkov tal in izvajanje kazalcev in drugih informacij ter strokovnih podlag/dokumentov za delo kmetijskega in okoljskega sektorja in delov gospodarstva; za trajnostni razvoj</w:t>
            </w:r>
            <w:r>
              <w:rPr>
                <w:rFonts w:ascii="Arial" w:hAnsi="Arial" w:cs="Arial"/>
                <w:sz w:val="20"/>
                <w:szCs w:val="20"/>
                <w:lang w:eastAsia="sl-SI"/>
              </w:rPr>
              <w:t>;</w:t>
            </w:r>
          </w:p>
          <w:p w14:paraId="3859C15D" w14:textId="77777777" w:rsidR="00FE2CE9" w:rsidRPr="006F5349" w:rsidRDefault="00FE2CE9" w:rsidP="00341D0B">
            <w:pPr>
              <w:pStyle w:val="RSnatevanje"/>
              <w:numPr>
                <w:ilvl w:val="0"/>
                <w:numId w:val="0"/>
              </w:numPr>
              <w:jc w:val="both"/>
              <w:rPr>
                <w:rFonts w:ascii="Arial" w:hAnsi="Arial" w:cs="Arial"/>
                <w:color w:val="000000"/>
                <w:sz w:val="20"/>
                <w:szCs w:val="20"/>
                <w:shd w:val="clear" w:color="auto" w:fill="FFFFFF"/>
                <w:lang w:eastAsia="sl-SI" w:bidi="sl-SI"/>
              </w:rPr>
            </w:pPr>
          </w:p>
        </w:tc>
      </w:tr>
      <w:tr w:rsidR="00FE2CE9" w:rsidRPr="006F5349" w14:paraId="261C833C" w14:textId="77777777">
        <w:tc>
          <w:tcPr>
            <w:tcW w:w="50.0%" w:type="pct"/>
            <w:tcBorders>
              <w:top w:val="single" w:sz="4" w:space="0" w:color="auto"/>
              <w:start w:val="single" w:sz="4" w:space="0" w:color="auto"/>
              <w:bottom w:val="single" w:sz="4" w:space="0" w:color="auto"/>
              <w:end w:val="single" w:sz="4" w:space="0" w:color="auto"/>
            </w:tcBorders>
            <w:shd w:val="clear" w:color="auto" w:fill="EAF1DD"/>
            <w:vAlign w:val="center"/>
          </w:tcPr>
          <w:p w14:paraId="6FEA6B70" w14:textId="77777777" w:rsidR="00FE2CE9" w:rsidRPr="006F5349" w:rsidRDefault="00FE2CE9" w:rsidP="004F00ED">
            <w:pPr>
              <w:pStyle w:val="RSnatevanje"/>
              <w:numPr>
                <w:ilvl w:val="0"/>
                <w:numId w:val="0"/>
              </w:numPr>
              <w:jc w:val="center"/>
              <w:rPr>
                <w:rFonts w:ascii="Arial" w:hAnsi="Arial" w:cs="Arial"/>
                <w:b/>
                <w:sz w:val="20"/>
                <w:szCs w:val="20"/>
                <w:lang w:eastAsia="sl-SI"/>
              </w:rPr>
            </w:pPr>
            <w:r w:rsidRPr="006F5349">
              <w:rPr>
                <w:rFonts w:ascii="Arial" w:hAnsi="Arial" w:cs="Arial"/>
                <w:b/>
                <w:sz w:val="20"/>
                <w:szCs w:val="20"/>
                <w:lang w:eastAsia="sl-SI"/>
              </w:rPr>
              <w:t>ZRAK</w:t>
            </w:r>
          </w:p>
        </w:tc>
        <w:tc>
          <w:tcPr>
            <w:tcW w:w="50.0%" w:type="pct"/>
            <w:tcBorders>
              <w:top w:val="single" w:sz="4" w:space="0" w:color="auto"/>
              <w:start w:val="single" w:sz="4" w:space="0" w:color="auto"/>
              <w:bottom w:val="single" w:sz="4" w:space="0" w:color="auto"/>
              <w:end w:val="single" w:sz="4" w:space="0" w:color="auto"/>
            </w:tcBorders>
            <w:shd w:val="clear" w:color="auto" w:fill="EAF1DD"/>
            <w:vAlign w:val="center"/>
          </w:tcPr>
          <w:p w14:paraId="0F28AA5E" w14:textId="77777777" w:rsidR="00FE2CE9" w:rsidRPr="006F5349" w:rsidRDefault="00FE2CE9" w:rsidP="004F00ED">
            <w:pPr>
              <w:pStyle w:val="RSnatevanje"/>
              <w:numPr>
                <w:ilvl w:val="0"/>
                <w:numId w:val="0"/>
              </w:numPr>
              <w:jc w:val="center"/>
              <w:rPr>
                <w:rFonts w:ascii="Arial" w:hAnsi="Arial" w:cs="Arial"/>
                <w:b/>
                <w:sz w:val="20"/>
                <w:szCs w:val="20"/>
                <w:lang w:eastAsia="sl-SI"/>
              </w:rPr>
            </w:pPr>
            <w:r w:rsidRPr="006F5349">
              <w:rPr>
                <w:rFonts w:ascii="Arial" w:hAnsi="Arial" w:cs="Arial"/>
                <w:b/>
                <w:sz w:val="20"/>
                <w:szCs w:val="20"/>
                <w:lang w:eastAsia="sl-SI"/>
              </w:rPr>
              <w:t>ZRAK</w:t>
            </w:r>
          </w:p>
        </w:tc>
      </w:tr>
      <w:tr w:rsidR="00FE2CE9" w:rsidRPr="006F5349" w14:paraId="3DCBEA90" w14:textId="77777777">
        <w:tc>
          <w:tcPr>
            <w:tcW w:w="50.0%" w:type="pct"/>
            <w:tcBorders>
              <w:top w:val="single" w:sz="4" w:space="0" w:color="auto"/>
              <w:start w:val="single" w:sz="4" w:space="0" w:color="auto"/>
              <w:bottom w:val="single" w:sz="4" w:space="0" w:color="auto"/>
              <w:end w:val="single" w:sz="4" w:space="0" w:color="auto"/>
            </w:tcBorders>
          </w:tcPr>
          <w:p w14:paraId="2EE35948" w14:textId="77777777" w:rsidR="00FE2CE9" w:rsidRPr="006F5349" w:rsidRDefault="00C10587" w:rsidP="00341D0B">
            <w:pPr>
              <w:pStyle w:val="RSnatevanje"/>
              <w:numPr>
                <w:ilvl w:val="0"/>
                <w:numId w:val="41"/>
              </w:numPr>
              <w:ind w:start="17.85pt" w:hanging="17.85pt"/>
              <w:jc w:val="both"/>
              <w:rPr>
                <w:rFonts w:ascii="Arial" w:hAnsi="Arial" w:cs="Arial"/>
                <w:sz w:val="20"/>
                <w:szCs w:val="20"/>
                <w:lang w:eastAsia="sl-SI"/>
              </w:rPr>
            </w:pPr>
            <w:r>
              <w:rPr>
                <w:rFonts w:ascii="Arial" w:hAnsi="Arial" w:cs="Arial"/>
                <w:sz w:val="20"/>
                <w:szCs w:val="20"/>
                <w:lang w:eastAsia="sl-SI"/>
              </w:rPr>
              <w:t>i</w:t>
            </w:r>
            <w:r w:rsidR="00FE2CE9" w:rsidRPr="006F5349">
              <w:rPr>
                <w:rFonts w:ascii="Arial" w:hAnsi="Arial" w:cs="Arial"/>
                <w:sz w:val="20"/>
                <w:szCs w:val="20"/>
                <w:lang w:eastAsia="sl-SI"/>
              </w:rPr>
              <w:t>zpusti amonijaka so bili leta 2014 za 4 % nižji od mejne vrednosti, ki ne sme biti presežena od leta 2010 dalje</w:t>
            </w:r>
            <w:r>
              <w:rPr>
                <w:rFonts w:ascii="Arial" w:hAnsi="Arial" w:cs="Arial"/>
                <w:sz w:val="20"/>
                <w:szCs w:val="20"/>
                <w:lang w:eastAsia="sl-SI"/>
              </w:rPr>
              <w:t>;</w:t>
            </w:r>
          </w:p>
          <w:p w14:paraId="62E4F9BE" w14:textId="77777777" w:rsidR="00FE2CE9" w:rsidRPr="006F5349" w:rsidRDefault="00FE2CE9" w:rsidP="00341D0B">
            <w:pPr>
              <w:pStyle w:val="RSnatevanje"/>
              <w:numPr>
                <w:ilvl w:val="0"/>
                <w:numId w:val="0"/>
              </w:numPr>
              <w:jc w:val="both"/>
              <w:rPr>
                <w:rFonts w:ascii="Arial" w:hAnsi="Arial" w:cs="Arial"/>
                <w:sz w:val="20"/>
                <w:szCs w:val="20"/>
                <w:lang w:eastAsia="sl-SI"/>
              </w:rPr>
            </w:pPr>
          </w:p>
        </w:tc>
        <w:tc>
          <w:tcPr>
            <w:tcW w:w="50.0%" w:type="pct"/>
            <w:tcBorders>
              <w:top w:val="single" w:sz="4" w:space="0" w:color="auto"/>
              <w:start w:val="single" w:sz="4" w:space="0" w:color="auto"/>
              <w:bottom w:val="single" w:sz="4" w:space="0" w:color="auto"/>
              <w:end w:val="single" w:sz="4" w:space="0" w:color="auto"/>
            </w:tcBorders>
          </w:tcPr>
          <w:p w14:paraId="054DDF05" w14:textId="77777777" w:rsidR="00FE2CE9" w:rsidRPr="006F5349" w:rsidRDefault="00C10587" w:rsidP="00341D0B">
            <w:pPr>
              <w:pStyle w:val="RSnatevanje"/>
              <w:numPr>
                <w:ilvl w:val="0"/>
                <w:numId w:val="41"/>
              </w:numPr>
              <w:ind w:start="17.85pt" w:hanging="17.85pt"/>
              <w:jc w:val="both"/>
              <w:rPr>
                <w:rStyle w:val="Bodytext210pt"/>
                <w:rFonts w:ascii="Arial" w:hAnsi="Arial" w:cs="Arial"/>
                <w:b w:val="0"/>
              </w:rPr>
            </w:pPr>
            <w:r>
              <w:rPr>
                <w:rStyle w:val="Bodytext210pt"/>
                <w:rFonts w:ascii="Arial" w:eastAsia="Times New Roman" w:hAnsi="Arial" w:cs="Arial"/>
                <w:b w:val="0"/>
              </w:rPr>
              <w:t>p</w:t>
            </w:r>
            <w:r w:rsidR="00FE2CE9" w:rsidRPr="006F5349">
              <w:rPr>
                <w:rStyle w:val="Bodytext210pt"/>
                <w:rFonts w:ascii="Arial" w:eastAsia="Times New Roman" w:hAnsi="Arial" w:cs="Arial"/>
                <w:b w:val="0"/>
              </w:rPr>
              <w:t>remajhen obseg izvajanj praks za zmanjševanje izpustov amonijaka</w:t>
            </w:r>
            <w:r>
              <w:rPr>
                <w:rStyle w:val="Bodytext210pt"/>
                <w:rFonts w:ascii="Arial" w:eastAsia="Times New Roman" w:hAnsi="Arial" w:cs="Arial"/>
                <w:b w:val="0"/>
              </w:rPr>
              <w:t>;</w:t>
            </w:r>
          </w:p>
          <w:p w14:paraId="17717300" w14:textId="77777777" w:rsidR="00FE2CE9" w:rsidRPr="006F5349" w:rsidRDefault="00C10587" w:rsidP="00341D0B">
            <w:pPr>
              <w:pStyle w:val="RSnatevanje"/>
              <w:numPr>
                <w:ilvl w:val="0"/>
                <w:numId w:val="41"/>
              </w:numPr>
              <w:ind w:start="17.85pt" w:hanging="17.85pt"/>
              <w:jc w:val="both"/>
              <w:rPr>
                <w:rStyle w:val="Bodytext210pt"/>
                <w:rFonts w:ascii="Arial" w:eastAsia="Times New Roman" w:hAnsi="Arial" w:cs="Arial"/>
                <w:b w:val="0"/>
                <w:bCs w:val="0"/>
              </w:rPr>
            </w:pPr>
            <w:r>
              <w:rPr>
                <w:rStyle w:val="Bodytext210pt"/>
                <w:rFonts w:ascii="Arial" w:eastAsia="Times New Roman" w:hAnsi="Arial" w:cs="Arial"/>
                <w:b w:val="0"/>
              </w:rPr>
              <w:t>e</w:t>
            </w:r>
            <w:r w:rsidR="00FE2CE9" w:rsidRPr="006F5349">
              <w:rPr>
                <w:rStyle w:val="Bodytext210pt"/>
                <w:rFonts w:ascii="Arial" w:eastAsia="Times New Roman" w:hAnsi="Arial" w:cs="Arial"/>
                <w:b w:val="0"/>
              </w:rPr>
              <w:t>misije amonijaka so se v zadnjem desetletju zmanjšale bistveno manj kot druge emisije onesnaževal zraka</w:t>
            </w:r>
            <w:r>
              <w:rPr>
                <w:rStyle w:val="Bodytext210pt"/>
                <w:rFonts w:ascii="Arial" w:eastAsia="Times New Roman" w:hAnsi="Arial" w:cs="Arial"/>
                <w:b w:val="0"/>
              </w:rPr>
              <w:t>;</w:t>
            </w:r>
          </w:p>
          <w:p w14:paraId="7655729B" w14:textId="77777777" w:rsidR="00FE2CE9" w:rsidRPr="006F5349" w:rsidRDefault="00C10587" w:rsidP="00341D0B">
            <w:pPr>
              <w:pStyle w:val="RSnatevanje"/>
              <w:numPr>
                <w:ilvl w:val="0"/>
                <w:numId w:val="41"/>
              </w:numPr>
              <w:ind w:start="17.85pt" w:hanging="17.85pt"/>
              <w:jc w:val="both"/>
              <w:rPr>
                <w:rStyle w:val="Bodytext210pt"/>
                <w:rFonts w:ascii="Arial" w:eastAsia="Times New Roman" w:hAnsi="Arial" w:cs="Arial"/>
                <w:b w:val="0"/>
                <w:bCs w:val="0"/>
              </w:rPr>
            </w:pPr>
            <w:r>
              <w:rPr>
                <w:rStyle w:val="Bodytext210pt"/>
                <w:rFonts w:ascii="Arial" w:eastAsia="Times New Roman" w:hAnsi="Arial" w:cs="Arial"/>
                <w:b w:val="0"/>
              </w:rPr>
              <w:t>z</w:t>
            </w:r>
            <w:r w:rsidR="00FE2CE9" w:rsidRPr="006F5349">
              <w:rPr>
                <w:rStyle w:val="Bodytext210pt"/>
                <w:rFonts w:ascii="Arial" w:eastAsia="Times New Roman" w:hAnsi="Arial" w:cs="Arial"/>
                <w:b w:val="0"/>
              </w:rPr>
              <w:t xml:space="preserve"> amonijakom izgubljamo v okolje dušik, ki je dragoceno rastlinsko hranilo. S kmetij izgubimo približno 35 % vsega dušika, ki ga izločijo rejne živali in približno 7 % dušika iz mineralnih gnojil. Ocenjena vrednost z amonijakom izgubljenega dušika je približno 10 milijonov evrov na leto</w:t>
            </w:r>
            <w:r>
              <w:rPr>
                <w:rStyle w:val="Bodytext210pt"/>
                <w:rFonts w:ascii="Arial" w:eastAsia="Times New Roman" w:hAnsi="Arial" w:cs="Arial"/>
                <w:b w:val="0"/>
              </w:rPr>
              <w:t>;</w:t>
            </w:r>
          </w:p>
          <w:p w14:paraId="471A9992" w14:textId="77777777" w:rsidR="00D87CFC" w:rsidRPr="006F5349" w:rsidRDefault="00C10587" w:rsidP="00341D0B">
            <w:pPr>
              <w:pStyle w:val="RSnatevanje"/>
              <w:numPr>
                <w:ilvl w:val="0"/>
                <w:numId w:val="41"/>
              </w:numPr>
              <w:jc w:val="both"/>
              <w:rPr>
                <w:rStyle w:val="Bodytext210pt"/>
                <w:rFonts w:ascii="Arial" w:eastAsia="Times New Roman" w:hAnsi="Arial" w:cs="Arial"/>
                <w:b w:val="0"/>
                <w:bCs w:val="0"/>
              </w:rPr>
            </w:pPr>
            <w:r>
              <w:rPr>
                <w:rStyle w:val="Bodytext210pt"/>
                <w:rFonts w:ascii="Arial" w:eastAsia="Times New Roman" w:hAnsi="Arial" w:cs="Arial"/>
                <w:b w:val="0"/>
              </w:rPr>
              <w:t>o</w:t>
            </w:r>
            <w:r w:rsidR="00D87CFC" w:rsidRPr="006F5349">
              <w:rPr>
                <w:rStyle w:val="Bodytext210pt"/>
                <w:rFonts w:ascii="Arial" w:eastAsia="Times New Roman" w:hAnsi="Arial" w:cs="Arial"/>
                <w:b w:val="0"/>
              </w:rPr>
              <w:t xml:space="preserve">nesnažen zrak škoduje zdravju in počutju ljudi ter rejnih živali. Onesnažen zrak (prizemni ozon) </w:t>
            </w:r>
            <w:r w:rsidR="00D87CFC" w:rsidRPr="006F5349">
              <w:rPr>
                <w:rFonts w:ascii="Arial" w:hAnsi="Arial" w:cs="Arial"/>
                <w:color w:val="000000"/>
                <w:kern w:val="24"/>
                <w:sz w:val="20"/>
                <w:szCs w:val="20"/>
                <w:lang w:eastAsia="sl-SI"/>
              </w:rPr>
              <w:t>zmanjšuje količino kmetijskega pridelka in slabša rast gozdnih dreves</w:t>
            </w:r>
            <w:r>
              <w:rPr>
                <w:rFonts w:ascii="Arial" w:hAnsi="Arial" w:cs="Arial"/>
                <w:color w:val="000000"/>
                <w:kern w:val="24"/>
                <w:sz w:val="20"/>
                <w:szCs w:val="20"/>
                <w:lang w:eastAsia="sl-SI"/>
              </w:rPr>
              <w:t>;</w:t>
            </w:r>
          </w:p>
          <w:p w14:paraId="62825A37" w14:textId="77777777" w:rsidR="00FE2CE9" w:rsidRPr="006F5349" w:rsidRDefault="00FE2CE9" w:rsidP="00341D0B">
            <w:pPr>
              <w:pStyle w:val="RSnatevanje"/>
              <w:numPr>
                <w:ilvl w:val="0"/>
                <w:numId w:val="0"/>
              </w:numPr>
              <w:jc w:val="both"/>
              <w:rPr>
                <w:rFonts w:ascii="Arial" w:hAnsi="Arial" w:cs="Arial"/>
                <w:sz w:val="20"/>
                <w:szCs w:val="20"/>
                <w:lang w:eastAsia="sl-SI"/>
              </w:rPr>
            </w:pPr>
          </w:p>
        </w:tc>
      </w:tr>
      <w:tr w:rsidR="00FE2CE9" w:rsidRPr="006F5349" w14:paraId="122F2550" w14:textId="77777777">
        <w:tc>
          <w:tcPr>
            <w:tcW w:w="50.0%" w:type="pct"/>
            <w:tcBorders>
              <w:top w:val="single" w:sz="4" w:space="0" w:color="auto"/>
              <w:start w:val="single" w:sz="4" w:space="0" w:color="auto"/>
              <w:bottom w:val="single" w:sz="4" w:space="0" w:color="auto"/>
              <w:end w:val="single" w:sz="4" w:space="0" w:color="auto"/>
            </w:tcBorders>
            <w:shd w:val="clear" w:color="auto" w:fill="EAF1DD"/>
            <w:vAlign w:val="center"/>
          </w:tcPr>
          <w:p w14:paraId="52F27672" w14:textId="77777777" w:rsidR="00FE2CE9" w:rsidRPr="006F5349" w:rsidRDefault="00FE2CE9" w:rsidP="004F00ED">
            <w:pPr>
              <w:pStyle w:val="RSnatevanje"/>
              <w:numPr>
                <w:ilvl w:val="0"/>
                <w:numId w:val="0"/>
              </w:numPr>
              <w:jc w:val="center"/>
              <w:rPr>
                <w:rFonts w:ascii="Arial" w:hAnsi="Arial" w:cs="Arial"/>
                <w:b/>
                <w:sz w:val="20"/>
                <w:szCs w:val="20"/>
                <w:lang w:eastAsia="sl-SI"/>
              </w:rPr>
            </w:pPr>
            <w:r w:rsidRPr="006F5349">
              <w:rPr>
                <w:rFonts w:ascii="Arial" w:hAnsi="Arial" w:cs="Arial"/>
                <w:b/>
                <w:sz w:val="20"/>
                <w:szCs w:val="20"/>
                <w:lang w:eastAsia="sl-SI"/>
              </w:rPr>
              <w:lastRenderedPageBreak/>
              <w:t>SPLOŠNO</w:t>
            </w:r>
          </w:p>
        </w:tc>
        <w:tc>
          <w:tcPr>
            <w:tcW w:w="50.0%" w:type="pct"/>
            <w:tcBorders>
              <w:top w:val="single" w:sz="4" w:space="0" w:color="auto"/>
              <w:start w:val="single" w:sz="4" w:space="0" w:color="auto"/>
              <w:bottom w:val="single" w:sz="4" w:space="0" w:color="auto"/>
              <w:end w:val="single" w:sz="4" w:space="0" w:color="auto"/>
            </w:tcBorders>
            <w:shd w:val="clear" w:color="auto" w:fill="EAF1DD"/>
            <w:vAlign w:val="center"/>
          </w:tcPr>
          <w:p w14:paraId="3AB6CEFA" w14:textId="77777777" w:rsidR="00FE2CE9" w:rsidRPr="006F5349" w:rsidRDefault="00FE2CE9" w:rsidP="004F00ED">
            <w:pPr>
              <w:pStyle w:val="RSnatevanje"/>
              <w:numPr>
                <w:ilvl w:val="0"/>
                <w:numId w:val="0"/>
              </w:numPr>
              <w:jc w:val="center"/>
              <w:rPr>
                <w:rFonts w:ascii="Arial" w:hAnsi="Arial" w:cs="Arial"/>
                <w:b/>
                <w:sz w:val="20"/>
                <w:szCs w:val="20"/>
                <w:lang w:eastAsia="sl-SI"/>
              </w:rPr>
            </w:pPr>
            <w:r w:rsidRPr="006F5349">
              <w:rPr>
                <w:rFonts w:ascii="Arial" w:hAnsi="Arial" w:cs="Arial"/>
                <w:b/>
                <w:sz w:val="20"/>
                <w:szCs w:val="20"/>
                <w:lang w:eastAsia="sl-SI"/>
              </w:rPr>
              <w:t>SPLOŠNO</w:t>
            </w:r>
          </w:p>
        </w:tc>
      </w:tr>
      <w:tr w:rsidR="00FE2CE9" w:rsidRPr="006F5349" w14:paraId="67C07CBB" w14:textId="77777777">
        <w:tc>
          <w:tcPr>
            <w:tcW w:w="50.0%" w:type="pct"/>
            <w:tcBorders>
              <w:top w:val="single" w:sz="4" w:space="0" w:color="auto"/>
              <w:start w:val="single" w:sz="4" w:space="0" w:color="auto"/>
              <w:bottom w:val="single" w:sz="4" w:space="0" w:color="auto"/>
              <w:end w:val="single" w:sz="4" w:space="0" w:color="auto"/>
            </w:tcBorders>
          </w:tcPr>
          <w:p w14:paraId="35B73565" w14:textId="77777777" w:rsidR="00FE2CE9" w:rsidRPr="006F5349" w:rsidRDefault="00C10587" w:rsidP="00341D0B">
            <w:pPr>
              <w:pStyle w:val="RSnatevanje"/>
              <w:numPr>
                <w:ilvl w:val="0"/>
                <w:numId w:val="41"/>
              </w:numPr>
              <w:ind w:start="17.85pt" w:hanging="17.85pt"/>
              <w:jc w:val="both"/>
              <w:rPr>
                <w:rStyle w:val="Bodytext210pt"/>
                <w:rFonts w:ascii="Arial" w:eastAsia="Times New Roman" w:hAnsi="Arial" w:cs="Arial"/>
                <w:b w:val="0"/>
                <w:bCs w:val="0"/>
              </w:rPr>
            </w:pPr>
            <w:r>
              <w:rPr>
                <w:rStyle w:val="Bodytext210pt"/>
                <w:rFonts w:ascii="Arial" w:hAnsi="Arial" w:cs="Arial"/>
                <w:b w:val="0"/>
              </w:rPr>
              <w:t>m</w:t>
            </w:r>
            <w:r w:rsidR="00FE2CE9" w:rsidRPr="006F5349">
              <w:rPr>
                <w:rStyle w:val="Bodytext210pt"/>
                <w:rFonts w:ascii="Arial" w:hAnsi="Arial" w:cs="Arial"/>
                <w:b w:val="0"/>
              </w:rPr>
              <w:t>ajhnost ozemlja, površinska</w:t>
            </w:r>
            <w:r w:rsidR="00FE2CE9" w:rsidRPr="006F5349">
              <w:rPr>
                <w:rFonts w:ascii="Arial" w:hAnsi="Arial" w:cs="Arial"/>
                <w:sz w:val="20"/>
                <w:szCs w:val="20"/>
              </w:rPr>
              <w:t xml:space="preserve"> </w:t>
            </w:r>
            <w:r w:rsidR="00FE2CE9" w:rsidRPr="006F5349">
              <w:rPr>
                <w:rStyle w:val="Bodytext210pt"/>
                <w:rFonts w:ascii="Arial" w:hAnsi="Arial" w:cs="Arial"/>
                <w:b w:val="0"/>
              </w:rPr>
              <w:t>obvladljivost</w:t>
            </w:r>
            <w:r>
              <w:rPr>
                <w:rStyle w:val="Bodytext210pt"/>
                <w:rFonts w:ascii="Arial" w:hAnsi="Arial" w:cs="Arial"/>
                <w:b w:val="0"/>
              </w:rPr>
              <w:t>;</w:t>
            </w:r>
          </w:p>
          <w:p w14:paraId="50883A88" w14:textId="77777777" w:rsidR="00FE2CE9" w:rsidRPr="006F5349" w:rsidRDefault="00C10587" w:rsidP="00341D0B">
            <w:pPr>
              <w:pStyle w:val="RSnatevanje"/>
              <w:numPr>
                <w:ilvl w:val="0"/>
                <w:numId w:val="41"/>
              </w:numPr>
              <w:ind w:start="17.85pt" w:hanging="17.85pt"/>
              <w:jc w:val="both"/>
              <w:rPr>
                <w:rStyle w:val="Bodytext210pt"/>
                <w:rFonts w:ascii="Arial" w:hAnsi="Arial" w:cs="Arial"/>
                <w:b w:val="0"/>
                <w:bCs w:val="0"/>
              </w:rPr>
            </w:pPr>
            <w:r>
              <w:rPr>
                <w:rStyle w:val="Bodytext210pt"/>
                <w:rFonts w:ascii="Arial" w:hAnsi="Arial" w:cs="Arial"/>
                <w:b w:val="0"/>
              </w:rPr>
              <w:t>v</w:t>
            </w:r>
            <w:r w:rsidR="00FE2CE9" w:rsidRPr="006F5349">
              <w:rPr>
                <w:rStyle w:val="Bodytext210pt"/>
                <w:rFonts w:ascii="Arial" w:hAnsi="Arial" w:cs="Arial"/>
                <w:b w:val="0"/>
              </w:rPr>
              <w:t>elika stopnja diverzifikacije</w:t>
            </w:r>
            <w:r>
              <w:rPr>
                <w:rStyle w:val="Bodytext210pt"/>
                <w:rFonts w:ascii="Arial" w:hAnsi="Arial" w:cs="Arial"/>
                <w:b w:val="0"/>
              </w:rPr>
              <w:t>;</w:t>
            </w:r>
          </w:p>
          <w:p w14:paraId="153A6141" w14:textId="77777777" w:rsidR="00FE2CE9" w:rsidRPr="006F5349" w:rsidRDefault="00C10587" w:rsidP="00341D0B">
            <w:pPr>
              <w:pStyle w:val="RSnatevanje"/>
              <w:numPr>
                <w:ilvl w:val="0"/>
                <w:numId w:val="41"/>
              </w:numPr>
              <w:ind w:start="17.85pt" w:hanging="17.85pt"/>
              <w:jc w:val="both"/>
              <w:rPr>
                <w:rStyle w:val="Bodytext210pt"/>
                <w:rFonts w:ascii="Arial" w:hAnsi="Arial" w:cs="Arial"/>
                <w:b w:val="0"/>
              </w:rPr>
            </w:pPr>
            <w:r>
              <w:rPr>
                <w:rStyle w:val="Bodytext210pt"/>
                <w:rFonts w:ascii="Arial" w:hAnsi="Arial" w:cs="Arial"/>
                <w:b w:val="0"/>
              </w:rPr>
              <w:t>a</w:t>
            </w:r>
            <w:r w:rsidR="00FE2CE9" w:rsidRPr="006F5349">
              <w:rPr>
                <w:rStyle w:val="Bodytext210pt"/>
                <w:rFonts w:ascii="Arial" w:hAnsi="Arial" w:cs="Arial"/>
                <w:b w:val="0"/>
              </w:rPr>
              <w:t>rhivski podatki na ARSO za vode, kakovost tal in zraka so preverjeni in dostopni, podatkovne zbirke se redno vzdržujejo</w:t>
            </w:r>
            <w:r>
              <w:rPr>
                <w:rStyle w:val="Bodytext210pt"/>
                <w:rFonts w:ascii="Arial" w:hAnsi="Arial" w:cs="Arial"/>
                <w:b w:val="0"/>
              </w:rPr>
              <w:t>;</w:t>
            </w:r>
          </w:p>
          <w:p w14:paraId="7BB1B906" w14:textId="77777777" w:rsidR="00FE2CE9" w:rsidRPr="006F5349" w:rsidRDefault="00C10587" w:rsidP="00341D0B">
            <w:pPr>
              <w:pStyle w:val="RSnatevanje"/>
              <w:numPr>
                <w:ilvl w:val="0"/>
                <w:numId w:val="41"/>
              </w:numPr>
              <w:ind w:start="17.85pt" w:hanging="17.85pt"/>
              <w:jc w:val="both"/>
              <w:rPr>
                <w:rStyle w:val="Bodytext210pt"/>
                <w:rFonts w:ascii="Arial" w:hAnsi="Arial" w:cs="Arial"/>
                <w:b w:val="0"/>
                <w:bCs w:val="0"/>
              </w:rPr>
            </w:pPr>
            <w:r>
              <w:rPr>
                <w:rStyle w:val="Bodytext210pt"/>
                <w:rFonts w:ascii="Arial" w:hAnsi="Arial" w:cs="Arial"/>
                <w:b w:val="0"/>
              </w:rPr>
              <w:t>d</w:t>
            </w:r>
            <w:r w:rsidR="00FE2CE9" w:rsidRPr="006F5349">
              <w:rPr>
                <w:rStyle w:val="Bodytext210pt"/>
                <w:rFonts w:ascii="Arial" w:hAnsi="Arial" w:cs="Arial"/>
                <w:b w:val="0"/>
              </w:rPr>
              <w:t>obri arhivski in aktualni podatki o dejanski rabi zemljišč, gojenih kmetijskih kulturah, številu živali</w:t>
            </w:r>
            <w:r>
              <w:rPr>
                <w:rStyle w:val="Bodytext210pt"/>
                <w:rFonts w:ascii="Arial" w:hAnsi="Arial" w:cs="Arial"/>
                <w:b w:val="0"/>
              </w:rPr>
              <w:t>;</w:t>
            </w:r>
          </w:p>
          <w:p w14:paraId="6C142725" w14:textId="77777777" w:rsidR="00FE2CE9" w:rsidRPr="006F5349" w:rsidRDefault="00FE2CE9" w:rsidP="00341D0B">
            <w:pPr>
              <w:pStyle w:val="RSnatevanje"/>
              <w:numPr>
                <w:ilvl w:val="0"/>
                <w:numId w:val="41"/>
              </w:numPr>
              <w:ind w:start="17.85pt" w:hanging="17.85pt"/>
              <w:jc w:val="both"/>
              <w:rPr>
                <w:rStyle w:val="Bodytext210pt"/>
                <w:rFonts w:ascii="Arial" w:hAnsi="Arial" w:cs="Arial"/>
                <w:b w:val="0"/>
                <w:bCs w:val="0"/>
              </w:rPr>
            </w:pPr>
            <w:r w:rsidRPr="006F5349">
              <w:rPr>
                <w:rStyle w:val="Bodytext210pt"/>
                <w:rFonts w:ascii="Arial" w:hAnsi="Arial" w:cs="Arial"/>
                <w:b w:val="0"/>
              </w:rPr>
              <w:t>60 % delež gozda (zaščitna funkcija gozda – varovanje voda, tal, objektov)</w:t>
            </w:r>
            <w:r w:rsidR="00C10587">
              <w:rPr>
                <w:rStyle w:val="Bodytext210pt"/>
                <w:rFonts w:ascii="Arial" w:hAnsi="Arial" w:cs="Arial"/>
                <w:b w:val="0"/>
              </w:rPr>
              <w:t>;</w:t>
            </w:r>
          </w:p>
          <w:p w14:paraId="5C2E9BF8" w14:textId="77777777" w:rsidR="00FE2CE9" w:rsidRPr="006F5349" w:rsidRDefault="00FE2CE9" w:rsidP="00341D0B">
            <w:pPr>
              <w:pStyle w:val="RSnatevanje"/>
              <w:numPr>
                <w:ilvl w:val="0"/>
                <w:numId w:val="0"/>
              </w:numPr>
              <w:jc w:val="both"/>
              <w:rPr>
                <w:rFonts w:ascii="Arial" w:hAnsi="Arial" w:cs="Arial"/>
                <w:sz w:val="20"/>
                <w:szCs w:val="20"/>
                <w:lang w:eastAsia="sl-SI"/>
              </w:rPr>
            </w:pPr>
          </w:p>
        </w:tc>
        <w:tc>
          <w:tcPr>
            <w:tcW w:w="50.0%" w:type="pct"/>
            <w:tcBorders>
              <w:top w:val="single" w:sz="4" w:space="0" w:color="auto"/>
              <w:start w:val="single" w:sz="4" w:space="0" w:color="auto"/>
              <w:bottom w:val="single" w:sz="4" w:space="0" w:color="auto"/>
              <w:end w:val="single" w:sz="4" w:space="0" w:color="auto"/>
            </w:tcBorders>
          </w:tcPr>
          <w:p w14:paraId="032257BB" w14:textId="77777777" w:rsidR="00FE2CE9" w:rsidRPr="006F5349" w:rsidRDefault="00C10587" w:rsidP="00341D0B">
            <w:pPr>
              <w:pStyle w:val="RSnatevanje"/>
              <w:numPr>
                <w:ilvl w:val="0"/>
                <w:numId w:val="41"/>
              </w:numPr>
              <w:ind w:start="17.85pt" w:hanging="17.85pt"/>
              <w:jc w:val="both"/>
              <w:rPr>
                <w:rFonts w:ascii="Arial" w:hAnsi="Arial" w:cs="Arial"/>
                <w:sz w:val="20"/>
                <w:szCs w:val="20"/>
                <w:lang w:eastAsia="sl-SI"/>
              </w:rPr>
            </w:pPr>
            <w:r>
              <w:rPr>
                <w:rFonts w:ascii="Arial" w:hAnsi="Arial" w:cs="Arial"/>
                <w:sz w:val="20"/>
                <w:szCs w:val="20"/>
              </w:rPr>
              <w:t>p</w:t>
            </w:r>
            <w:r w:rsidR="00FE2CE9" w:rsidRPr="006F5349">
              <w:rPr>
                <w:rFonts w:ascii="Arial" w:hAnsi="Arial" w:cs="Arial"/>
                <w:sz w:val="20"/>
                <w:szCs w:val="20"/>
              </w:rPr>
              <w:t>remalo terenskega svetovanja s področja varovanja naravnih virov</w:t>
            </w:r>
            <w:r>
              <w:rPr>
                <w:rFonts w:ascii="Arial" w:hAnsi="Arial" w:cs="Arial"/>
                <w:sz w:val="20"/>
                <w:szCs w:val="20"/>
              </w:rPr>
              <w:t>;</w:t>
            </w:r>
          </w:p>
          <w:p w14:paraId="578C6438" w14:textId="77777777" w:rsidR="00FE2CE9" w:rsidRPr="006F5349" w:rsidRDefault="00C10587" w:rsidP="00341D0B">
            <w:pPr>
              <w:pStyle w:val="RSnatevanje"/>
              <w:numPr>
                <w:ilvl w:val="0"/>
                <w:numId w:val="41"/>
              </w:numPr>
              <w:ind w:start="17.85pt" w:hanging="17.85pt"/>
              <w:jc w:val="both"/>
              <w:rPr>
                <w:rStyle w:val="Bodytext210pt"/>
                <w:rFonts w:ascii="Arial" w:hAnsi="Arial" w:cs="Arial"/>
                <w:b w:val="0"/>
              </w:rPr>
            </w:pPr>
            <w:r>
              <w:rPr>
                <w:rStyle w:val="Bodytext210pt"/>
                <w:rFonts w:ascii="Arial" w:hAnsi="Arial" w:cs="Arial"/>
                <w:b w:val="0"/>
              </w:rPr>
              <w:t>n</w:t>
            </w:r>
            <w:r w:rsidR="00FE2CE9" w:rsidRPr="006F5349">
              <w:rPr>
                <w:rStyle w:val="Bodytext210pt"/>
                <w:rFonts w:ascii="Arial" w:hAnsi="Arial" w:cs="Arial"/>
                <w:b w:val="0"/>
              </w:rPr>
              <w:t>i vzpostavljen monitoring za vrednotenje učinkov PRP ukrepov</w:t>
            </w:r>
            <w:r>
              <w:rPr>
                <w:rStyle w:val="Bodytext210pt"/>
                <w:rFonts w:ascii="Arial" w:hAnsi="Arial" w:cs="Arial"/>
                <w:b w:val="0"/>
              </w:rPr>
              <w:t>;</w:t>
            </w:r>
          </w:p>
          <w:p w14:paraId="3FED9688" w14:textId="77777777" w:rsidR="00FE2CE9" w:rsidRPr="006F5349" w:rsidRDefault="00C10587" w:rsidP="00341D0B">
            <w:pPr>
              <w:pStyle w:val="RSnatevanje"/>
              <w:numPr>
                <w:ilvl w:val="0"/>
                <w:numId w:val="41"/>
              </w:numPr>
              <w:ind w:start="17.85pt" w:hanging="17.85pt"/>
              <w:jc w:val="both"/>
              <w:rPr>
                <w:rFonts w:ascii="Arial" w:hAnsi="Arial" w:cs="Arial"/>
                <w:sz w:val="20"/>
                <w:szCs w:val="20"/>
                <w:lang w:eastAsia="sl-SI"/>
              </w:rPr>
            </w:pPr>
            <w:r>
              <w:rPr>
                <w:rFonts w:ascii="Arial" w:hAnsi="Arial" w:cs="Arial"/>
                <w:sz w:val="20"/>
                <w:szCs w:val="20"/>
                <w:lang w:eastAsia="sl-SI"/>
              </w:rPr>
              <w:t>p</w:t>
            </w:r>
            <w:r w:rsidR="00FE2CE9" w:rsidRPr="006F5349">
              <w:rPr>
                <w:rFonts w:ascii="Arial" w:hAnsi="Arial" w:cs="Arial"/>
                <w:sz w:val="20"/>
                <w:szCs w:val="20"/>
                <w:lang w:eastAsia="sl-SI"/>
              </w:rPr>
              <w:t>remalo znanja na področju gnojenja in FFS</w:t>
            </w:r>
            <w:r>
              <w:rPr>
                <w:rFonts w:ascii="Arial" w:hAnsi="Arial" w:cs="Arial"/>
                <w:sz w:val="20"/>
                <w:szCs w:val="20"/>
                <w:lang w:eastAsia="sl-SI"/>
              </w:rPr>
              <w:t>;</w:t>
            </w:r>
          </w:p>
          <w:p w14:paraId="18B4B640" w14:textId="77777777" w:rsidR="00FE2CE9" w:rsidRPr="006F5349" w:rsidRDefault="00FE2CE9" w:rsidP="00341D0B">
            <w:pPr>
              <w:pStyle w:val="RSnatevanje"/>
              <w:numPr>
                <w:ilvl w:val="0"/>
                <w:numId w:val="0"/>
              </w:numPr>
              <w:jc w:val="both"/>
              <w:rPr>
                <w:rFonts w:ascii="Arial" w:hAnsi="Arial" w:cs="Arial"/>
                <w:sz w:val="20"/>
                <w:szCs w:val="20"/>
                <w:lang w:eastAsia="sl-SI"/>
              </w:rPr>
            </w:pPr>
          </w:p>
        </w:tc>
      </w:tr>
      <w:tr w:rsidR="00FE2CE9" w:rsidRPr="006F5349" w14:paraId="28A63D60" w14:textId="77777777">
        <w:tc>
          <w:tcPr>
            <w:tcW w:w="50.0%" w:type="pct"/>
            <w:tcBorders>
              <w:top w:val="single" w:sz="4" w:space="0" w:color="auto"/>
              <w:start w:val="single" w:sz="4" w:space="0" w:color="auto"/>
              <w:bottom w:val="single" w:sz="4" w:space="0" w:color="auto"/>
              <w:end w:val="single" w:sz="4" w:space="0" w:color="auto"/>
            </w:tcBorders>
            <w:shd w:val="clear" w:color="auto" w:fill="92D050"/>
            <w:vAlign w:val="center"/>
          </w:tcPr>
          <w:p w14:paraId="5E7DF6B6" w14:textId="77777777" w:rsidR="00FE2CE9" w:rsidRPr="006F5349" w:rsidRDefault="00FE2CE9" w:rsidP="004F00ED">
            <w:pPr>
              <w:jc w:val="center"/>
              <w:rPr>
                <w:rFonts w:ascii="Arial" w:hAnsi="Arial" w:cs="Arial"/>
                <w:b/>
                <w:sz w:val="20"/>
                <w:szCs w:val="20"/>
                <w:lang w:eastAsia="sl-SI"/>
              </w:rPr>
            </w:pPr>
            <w:r w:rsidRPr="006F5349">
              <w:rPr>
                <w:rFonts w:ascii="Arial" w:hAnsi="Arial" w:cs="Arial"/>
                <w:b/>
                <w:sz w:val="20"/>
                <w:szCs w:val="20"/>
                <w:lang w:eastAsia="sl-SI"/>
              </w:rPr>
              <w:t>PRILOŽNOSTI</w:t>
            </w:r>
          </w:p>
        </w:tc>
        <w:tc>
          <w:tcPr>
            <w:tcW w:w="50.0%" w:type="pct"/>
            <w:tcBorders>
              <w:top w:val="single" w:sz="4" w:space="0" w:color="auto"/>
              <w:start w:val="single" w:sz="4" w:space="0" w:color="auto"/>
              <w:bottom w:val="single" w:sz="4" w:space="0" w:color="auto"/>
              <w:end w:val="single" w:sz="4" w:space="0" w:color="auto"/>
            </w:tcBorders>
            <w:shd w:val="clear" w:color="auto" w:fill="92D050"/>
            <w:vAlign w:val="center"/>
          </w:tcPr>
          <w:p w14:paraId="216E89B9" w14:textId="77777777" w:rsidR="00FE2CE9" w:rsidRPr="006F5349" w:rsidRDefault="00FE2CE9" w:rsidP="004F00ED">
            <w:pPr>
              <w:jc w:val="center"/>
              <w:rPr>
                <w:rFonts w:ascii="Arial" w:hAnsi="Arial" w:cs="Arial"/>
                <w:b/>
                <w:sz w:val="20"/>
                <w:szCs w:val="20"/>
                <w:lang w:eastAsia="sl-SI"/>
              </w:rPr>
            </w:pPr>
            <w:r w:rsidRPr="006F5349">
              <w:rPr>
                <w:rFonts w:ascii="Arial" w:hAnsi="Arial" w:cs="Arial"/>
                <w:b/>
                <w:sz w:val="20"/>
                <w:szCs w:val="20"/>
                <w:lang w:eastAsia="sl-SI"/>
              </w:rPr>
              <w:t>NEVARNOSTI</w:t>
            </w:r>
          </w:p>
        </w:tc>
      </w:tr>
      <w:tr w:rsidR="00FE2CE9" w:rsidRPr="006F5349" w14:paraId="21FACBA7" w14:textId="77777777">
        <w:tc>
          <w:tcPr>
            <w:tcW w:w="50.0%" w:type="pct"/>
            <w:tcBorders>
              <w:top w:val="single" w:sz="4" w:space="0" w:color="auto"/>
              <w:start w:val="single" w:sz="4" w:space="0" w:color="auto"/>
              <w:bottom w:val="single" w:sz="4" w:space="0" w:color="auto"/>
              <w:end w:val="single" w:sz="4" w:space="0" w:color="auto"/>
            </w:tcBorders>
            <w:shd w:val="clear" w:color="auto" w:fill="EAF1DD"/>
            <w:vAlign w:val="center"/>
          </w:tcPr>
          <w:p w14:paraId="0C8D4413" w14:textId="77777777" w:rsidR="00FE2CE9" w:rsidRPr="006F5349" w:rsidRDefault="00FE2CE9" w:rsidP="004F00ED">
            <w:pPr>
              <w:jc w:val="center"/>
              <w:rPr>
                <w:rFonts w:ascii="Arial" w:hAnsi="Arial" w:cs="Arial"/>
                <w:b/>
                <w:sz w:val="20"/>
                <w:szCs w:val="20"/>
                <w:lang w:eastAsia="sl-SI"/>
              </w:rPr>
            </w:pPr>
            <w:r w:rsidRPr="006F5349">
              <w:rPr>
                <w:rFonts w:ascii="Arial" w:hAnsi="Arial" w:cs="Arial"/>
                <w:b/>
                <w:sz w:val="20"/>
                <w:szCs w:val="20"/>
                <w:lang w:eastAsia="sl-SI"/>
              </w:rPr>
              <w:t>VODE</w:t>
            </w:r>
          </w:p>
        </w:tc>
        <w:tc>
          <w:tcPr>
            <w:tcW w:w="50.0%" w:type="pct"/>
            <w:tcBorders>
              <w:top w:val="single" w:sz="4" w:space="0" w:color="auto"/>
              <w:start w:val="single" w:sz="4" w:space="0" w:color="auto"/>
              <w:bottom w:val="single" w:sz="4" w:space="0" w:color="auto"/>
              <w:end w:val="single" w:sz="4" w:space="0" w:color="auto"/>
            </w:tcBorders>
            <w:shd w:val="clear" w:color="auto" w:fill="EAF1DD"/>
            <w:vAlign w:val="center"/>
          </w:tcPr>
          <w:p w14:paraId="22794939" w14:textId="77777777" w:rsidR="00FE2CE9" w:rsidRPr="006F5349" w:rsidRDefault="00FE2CE9" w:rsidP="004F00ED">
            <w:pPr>
              <w:jc w:val="center"/>
              <w:rPr>
                <w:rFonts w:ascii="Arial" w:hAnsi="Arial" w:cs="Arial"/>
                <w:b/>
                <w:sz w:val="20"/>
                <w:szCs w:val="20"/>
                <w:lang w:eastAsia="sl-SI"/>
              </w:rPr>
            </w:pPr>
            <w:r w:rsidRPr="006F5349">
              <w:rPr>
                <w:rFonts w:ascii="Arial" w:hAnsi="Arial" w:cs="Arial"/>
                <w:b/>
                <w:sz w:val="20"/>
                <w:szCs w:val="20"/>
                <w:lang w:eastAsia="sl-SI"/>
              </w:rPr>
              <w:t>VODE</w:t>
            </w:r>
          </w:p>
        </w:tc>
      </w:tr>
      <w:tr w:rsidR="00FE2CE9" w:rsidRPr="006F5349" w14:paraId="56E444DB" w14:textId="77777777">
        <w:tc>
          <w:tcPr>
            <w:tcW w:w="50.0%" w:type="pct"/>
            <w:tcBorders>
              <w:top w:val="single" w:sz="4" w:space="0" w:color="auto"/>
              <w:start w:val="single" w:sz="4" w:space="0" w:color="auto"/>
              <w:bottom w:val="single" w:sz="4" w:space="0" w:color="auto"/>
              <w:end w:val="single" w:sz="4" w:space="0" w:color="auto"/>
            </w:tcBorders>
          </w:tcPr>
          <w:p w14:paraId="2D638522" w14:textId="77777777" w:rsidR="00861E7D" w:rsidRPr="006F5349" w:rsidRDefault="00341D0B" w:rsidP="00341D0B">
            <w:pPr>
              <w:numPr>
                <w:ilvl w:val="0"/>
                <w:numId w:val="35"/>
              </w:numPr>
              <w:ind w:start="17.85pt" w:hanging="17.85pt"/>
              <w:contextualSpacing/>
              <w:rPr>
                <w:rFonts w:ascii="Arial" w:hAnsi="Arial" w:cs="Arial"/>
                <w:sz w:val="20"/>
                <w:szCs w:val="20"/>
                <w:lang w:eastAsia="sl-SI"/>
              </w:rPr>
            </w:pPr>
            <w:r>
              <w:rPr>
                <w:rFonts w:ascii="Arial" w:hAnsi="Arial" w:cs="Arial"/>
                <w:sz w:val="20"/>
                <w:szCs w:val="20"/>
                <w:lang w:eastAsia="sl-SI"/>
              </w:rPr>
              <w:t>v</w:t>
            </w:r>
            <w:r w:rsidR="00FE2CE9" w:rsidRPr="006F5349">
              <w:rPr>
                <w:rFonts w:ascii="Arial" w:hAnsi="Arial" w:cs="Arial"/>
                <w:sz w:val="20"/>
                <w:szCs w:val="20"/>
                <w:lang w:eastAsia="sl-SI"/>
              </w:rPr>
              <w:t xml:space="preserve"> obdobjih suše lahko k večji stabilnosti proizvodnje prispevajo tudi z varčnejšo oskrbo z vodo (zbiralniki vode, vodohrani), prilagoditvijo sistemov prezračevanja in hlajenja hlevov, prilagajanjem krmnih obrokov za živali ipd.</w:t>
            </w:r>
          </w:p>
          <w:p w14:paraId="5DF73D6B" w14:textId="77777777" w:rsidR="00FE2CE9" w:rsidRPr="003E278F" w:rsidRDefault="00341D0B" w:rsidP="00341D0B">
            <w:pPr>
              <w:pStyle w:val="Odstavekseznama"/>
              <w:numPr>
                <w:ilvl w:val="0"/>
                <w:numId w:val="35"/>
              </w:numPr>
              <w:ind w:start="17.85pt" w:hanging="17.85pt"/>
              <w:contextualSpacing/>
              <w:rPr>
                <w:rFonts w:ascii="Arial" w:hAnsi="Arial" w:cs="Arial"/>
                <w:lang w:eastAsia="sl-SI"/>
              </w:rPr>
            </w:pPr>
            <w:r w:rsidRPr="003E278F">
              <w:rPr>
                <w:rFonts w:ascii="Arial" w:hAnsi="Arial" w:cs="Arial"/>
                <w:lang w:eastAsia="sl-SI"/>
              </w:rPr>
              <w:t>p</w:t>
            </w:r>
            <w:r w:rsidR="00FE2CE9" w:rsidRPr="003E278F">
              <w:rPr>
                <w:rFonts w:ascii="Arial" w:hAnsi="Arial" w:cs="Arial"/>
                <w:lang w:eastAsia="sl-SI"/>
              </w:rPr>
              <w:t>romocija lokalnih pasem domačih živali in sort kmetijskih rastlin</w:t>
            </w:r>
            <w:r w:rsidRPr="003E278F">
              <w:rPr>
                <w:rFonts w:ascii="Arial" w:hAnsi="Arial" w:cs="Arial"/>
                <w:lang w:eastAsia="sl-SI"/>
              </w:rPr>
              <w:t>;</w:t>
            </w:r>
          </w:p>
          <w:p w14:paraId="70FC2A6E" w14:textId="77777777" w:rsidR="00FE2CE9" w:rsidRPr="003E278F" w:rsidRDefault="00341D0B" w:rsidP="00341D0B">
            <w:pPr>
              <w:pStyle w:val="Odstavekseznama"/>
              <w:numPr>
                <w:ilvl w:val="0"/>
                <w:numId w:val="35"/>
              </w:numPr>
              <w:ind w:start="17.85pt" w:hanging="17.85pt"/>
              <w:contextualSpacing/>
              <w:rPr>
                <w:rFonts w:ascii="Arial" w:hAnsi="Arial" w:cs="Arial"/>
                <w:lang w:eastAsia="sl-SI"/>
              </w:rPr>
            </w:pPr>
            <w:r w:rsidRPr="003E278F">
              <w:rPr>
                <w:rFonts w:ascii="Arial" w:hAnsi="Arial" w:cs="Arial"/>
                <w:lang w:eastAsia="sl-SI"/>
              </w:rPr>
              <w:t>u</w:t>
            </w:r>
            <w:r w:rsidR="00FE2CE9" w:rsidRPr="003E278F">
              <w:rPr>
                <w:rFonts w:ascii="Arial" w:hAnsi="Arial" w:cs="Arial"/>
                <w:lang w:eastAsia="sl-SI"/>
              </w:rPr>
              <w:t>vajanje (tradicionalnih) kultur, ki so bolj prilagojene na temperaturna nihanja, in ki vnašajo raznolikost v kmetijsko krajino</w:t>
            </w:r>
            <w:r w:rsidRPr="003E278F">
              <w:rPr>
                <w:rFonts w:ascii="Arial" w:hAnsi="Arial" w:cs="Arial"/>
                <w:lang w:eastAsia="sl-SI"/>
              </w:rPr>
              <w:t>;</w:t>
            </w:r>
          </w:p>
          <w:p w14:paraId="14F4A1C5" w14:textId="77777777" w:rsidR="00FE2CE9" w:rsidRPr="006F5349" w:rsidRDefault="00341D0B" w:rsidP="00341D0B">
            <w:pPr>
              <w:pStyle w:val="Odstavekseznama"/>
              <w:numPr>
                <w:ilvl w:val="0"/>
                <w:numId w:val="35"/>
              </w:numPr>
              <w:ind w:start="17.85pt" w:hanging="17.85pt"/>
              <w:contextualSpacing/>
              <w:rPr>
                <w:rFonts w:ascii="Arial" w:hAnsi="Arial" w:cs="Arial"/>
                <w:lang w:eastAsia="sl-SI"/>
              </w:rPr>
            </w:pPr>
            <w:r>
              <w:rPr>
                <w:rFonts w:ascii="Arial" w:hAnsi="Arial" w:cs="Arial"/>
                <w:lang w:eastAsia="sl-SI"/>
              </w:rPr>
              <w:t>t</w:t>
            </w:r>
            <w:r w:rsidR="00FE2CE9" w:rsidRPr="006F5349">
              <w:rPr>
                <w:rFonts w:ascii="Arial" w:hAnsi="Arial" w:cs="Arial"/>
                <w:lang w:eastAsia="sl-SI"/>
              </w:rPr>
              <w:t>rajnostni razvoj namakanja, vključno s povečanjem izkoriščenosti in posodobitvami obstoječih namakalnih sistemov, ki bo temeljil na načrtu upravljanja voda, lahko ob upoštevanju pomena prihrankov vode in racionalne ter učinkovite rabe vode zagotovi večjo ekonomsko stabilnost in učinkovitost kmetijske proizvodnje v času suše</w:t>
            </w:r>
            <w:r>
              <w:rPr>
                <w:rFonts w:ascii="Arial" w:hAnsi="Arial" w:cs="Arial"/>
                <w:lang w:eastAsia="sl-SI"/>
              </w:rPr>
              <w:t>;</w:t>
            </w:r>
          </w:p>
          <w:p w14:paraId="07EEB3F3" w14:textId="77777777" w:rsidR="00FE2CE9" w:rsidRPr="006F5349" w:rsidRDefault="00FE2CE9" w:rsidP="00341D0B">
            <w:pPr>
              <w:numPr>
                <w:ilvl w:val="0"/>
                <w:numId w:val="23"/>
              </w:numPr>
              <w:ind w:start="17.85pt" w:hanging="17.85pt"/>
              <w:contextualSpacing/>
              <w:rPr>
                <w:rStyle w:val="Bodytext210pt"/>
                <w:rFonts w:ascii="Arial" w:hAnsi="Arial" w:cs="Arial"/>
                <w:b w:val="0"/>
              </w:rPr>
            </w:pPr>
            <w:r w:rsidRPr="006F5349">
              <w:rPr>
                <w:rStyle w:val="Bodytext210pt"/>
                <w:rFonts w:ascii="Arial" w:hAnsi="Arial" w:cs="Arial"/>
                <w:b w:val="0"/>
              </w:rPr>
              <w:t>EU spodbuja in pričakuje prilagoditve, ki so utemeljene v direktivah (</w:t>
            </w:r>
            <w:r w:rsidR="003E278F">
              <w:rPr>
                <w:rStyle w:val="Bodytext210pt"/>
                <w:rFonts w:ascii="Arial" w:hAnsi="Arial" w:cs="Arial"/>
                <w:b w:val="0"/>
              </w:rPr>
              <w:t>Direktiva o vodah, Nitratna direktiva</w:t>
            </w:r>
            <w:r w:rsidRPr="006F5349">
              <w:rPr>
                <w:rStyle w:val="Bodytext210pt"/>
                <w:rFonts w:ascii="Arial" w:hAnsi="Arial" w:cs="Arial"/>
                <w:b w:val="0"/>
              </w:rPr>
              <w:t>, ...)</w:t>
            </w:r>
            <w:r w:rsidR="00341D0B">
              <w:rPr>
                <w:rStyle w:val="Bodytext210pt"/>
                <w:rFonts w:ascii="Arial" w:hAnsi="Arial" w:cs="Arial"/>
                <w:b w:val="0"/>
              </w:rPr>
              <w:t>;</w:t>
            </w:r>
          </w:p>
          <w:p w14:paraId="6B7A1949" w14:textId="77777777" w:rsidR="00FE2CE9" w:rsidRPr="006F5349" w:rsidRDefault="00341D0B" w:rsidP="00341D0B">
            <w:pPr>
              <w:numPr>
                <w:ilvl w:val="0"/>
                <w:numId w:val="23"/>
              </w:numPr>
              <w:ind w:start="17.85pt" w:hanging="17.85pt"/>
              <w:contextualSpacing/>
              <w:rPr>
                <w:rStyle w:val="Bodytext210pt"/>
                <w:rFonts w:ascii="Arial" w:hAnsi="Arial" w:cs="Arial"/>
                <w:b w:val="0"/>
              </w:rPr>
            </w:pPr>
            <w:r>
              <w:rPr>
                <w:rStyle w:val="Bodytext210pt"/>
                <w:rFonts w:ascii="Arial" w:hAnsi="Arial" w:cs="Arial"/>
                <w:b w:val="0"/>
              </w:rPr>
              <w:t>p</w:t>
            </w:r>
            <w:r w:rsidR="00FE2CE9" w:rsidRPr="006F5349">
              <w:rPr>
                <w:rStyle w:val="Bodytext210pt"/>
                <w:rFonts w:ascii="Arial" w:hAnsi="Arial" w:cs="Arial"/>
                <w:b w:val="0"/>
              </w:rPr>
              <w:t>reobrazba SKP 2021–2027 in predvidena uvedba bilance hranil na nivoju kmetije bi pomenila evolucijo na področju beleženja vpliva kmetijstva na okolje</w:t>
            </w:r>
            <w:r>
              <w:rPr>
                <w:rStyle w:val="Bodytext210pt"/>
                <w:rFonts w:ascii="Arial" w:hAnsi="Arial" w:cs="Arial"/>
                <w:b w:val="0"/>
              </w:rPr>
              <w:t>;</w:t>
            </w:r>
          </w:p>
          <w:p w14:paraId="46290592" w14:textId="77777777" w:rsidR="00FE2CE9" w:rsidRPr="006F5349" w:rsidRDefault="00341D0B" w:rsidP="00341D0B">
            <w:pPr>
              <w:numPr>
                <w:ilvl w:val="0"/>
                <w:numId w:val="23"/>
              </w:numPr>
              <w:ind w:start="17.85pt" w:hanging="17.85pt"/>
              <w:contextualSpacing/>
              <w:rPr>
                <w:rStyle w:val="Bodytext210pt"/>
                <w:rFonts w:ascii="Arial" w:hAnsi="Arial" w:cs="Arial"/>
                <w:b w:val="0"/>
              </w:rPr>
            </w:pPr>
            <w:r>
              <w:rPr>
                <w:rStyle w:val="Bodytext210pt"/>
                <w:rFonts w:ascii="Arial" w:hAnsi="Arial" w:cs="Arial"/>
                <w:b w:val="0"/>
              </w:rPr>
              <w:t>u</w:t>
            </w:r>
            <w:r w:rsidR="00FE2CE9" w:rsidRPr="006F5349">
              <w:rPr>
                <w:rStyle w:val="Bodytext210pt"/>
                <w:rFonts w:ascii="Arial" w:hAnsi="Arial" w:cs="Arial"/>
                <w:b w:val="0"/>
              </w:rPr>
              <w:t>vesti sistem za upravljanje s hranili na kmetiji in dodatno tudi Sistem za podporo pri odločanju za namakanje, saj bosta oba imela srednje in dolgoročne vpliv na kakovost vode</w:t>
            </w:r>
            <w:r>
              <w:rPr>
                <w:rStyle w:val="Bodytext210pt"/>
                <w:rFonts w:ascii="Arial" w:hAnsi="Arial" w:cs="Arial"/>
                <w:b w:val="0"/>
              </w:rPr>
              <w:t>;</w:t>
            </w:r>
          </w:p>
          <w:p w14:paraId="2EC79C37" w14:textId="77777777" w:rsidR="00655E4C" w:rsidRPr="006F5349" w:rsidRDefault="00341D0B" w:rsidP="00341D0B">
            <w:pPr>
              <w:numPr>
                <w:ilvl w:val="0"/>
                <w:numId w:val="23"/>
              </w:numPr>
              <w:ind w:start="17.85pt" w:hanging="17.85pt"/>
              <w:contextualSpacing/>
              <w:rPr>
                <w:rStyle w:val="Bodytext210pt"/>
                <w:rFonts w:ascii="Arial" w:hAnsi="Arial" w:cs="Arial"/>
                <w:b w:val="0"/>
              </w:rPr>
            </w:pPr>
            <w:r>
              <w:rPr>
                <w:rStyle w:val="Bodytext210pt"/>
                <w:rFonts w:ascii="Arial" w:hAnsi="Arial" w:cs="Arial"/>
                <w:b w:val="0"/>
              </w:rPr>
              <w:t>v</w:t>
            </w:r>
            <w:r w:rsidR="00655E4C" w:rsidRPr="006F5349">
              <w:rPr>
                <w:rStyle w:val="Bodytext210pt"/>
                <w:rFonts w:ascii="Arial" w:hAnsi="Arial" w:cs="Arial"/>
                <w:b w:val="0"/>
              </w:rPr>
              <w:t xml:space="preserve">zpostaviti sistem za </w:t>
            </w:r>
            <w:r w:rsidR="00655E4C" w:rsidRPr="006F5349">
              <w:rPr>
                <w:rFonts w:ascii="Arial" w:hAnsi="Arial" w:cs="Arial"/>
                <w:sz w:val="20"/>
                <w:szCs w:val="20"/>
              </w:rPr>
              <w:t>upravljanje s FFS na kmetiji za celovito in učinkovito reševanje problematike obremenitev iz kmetijstva in za neposredno prever</w:t>
            </w:r>
            <w:r w:rsidR="00AA1115" w:rsidRPr="006F5349">
              <w:rPr>
                <w:rFonts w:ascii="Arial" w:hAnsi="Arial" w:cs="Arial"/>
                <w:sz w:val="20"/>
                <w:szCs w:val="20"/>
              </w:rPr>
              <w:t>janje</w:t>
            </w:r>
            <w:r w:rsidR="00655E4C" w:rsidRPr="006F5349">
              <w:rPr>
                <w:rFonts w:ascii="Arial" w:hAnsi="Arial" w:cs="Arial"/>
                <w:sz w:val="20"/>
                <w:szCs w:val="20"/>
              </w:rPr>
              <w:t xml:space="preserve"> učinka kmetijsko-okoljsko-podnebnih ukrepov na ravni kmetije</w:t>
            </w:r>
            <w:r>
              <w:rPr>
                <w:rFonts w:ascii="Arial" w:hAnsi="Arial" w:cs="Arial"/>
                <w:sz w:val="20"/>
                <w:szCs w:val="20"/>
              </w:rPr>
              <w:t>;</w:t>
            </w:r>
          </w:p>
          <w:p w14:paraId="3AC0AC38" w14:textId="77777777" w:rsidR="00FE2CE9" w:rsidRPr="006F5349" w:rsidRDefault="00341D0B" w:rsidP="00341D0B">
            <w:pPr>
              <w:numPr>
                <w:ilvl w:val="0"/>
                <w:numId w:val="23"/>
              </w:numPr>
              <w:ind w:start="17.85pt" w:hanging="17.85pt"/>
              <w:contextualSpacing/>
              <w:rPr>
                <w:rStyle w:val="Bodytext210pt"/>
                <w:rFonts w:ascii="Arial" w:hAnsi="Arial" w:cs="Arial"/>
                <w:b w:val="0"/>
              </w:rPr>
            </w:pPr>
            <w:r>
              <w:rPr>
                <w:rStyle w:val="Bodytext210pt"/>
                <w:rFonts w:ascii="Arial" w:hAnsi="Arial" w:cs="Arial"/>
                <w:b w:val="0"/>
              </w:rPr>
              <w:t>p</w:t>
            </w:r>
            <w:r w:rsidR="00FE2CE9" w:rsidRPr="006F5349">
              <w:rPr>
                <w:rStyle w:val="Bodytext210pt"/>
                <w:rFonts w:ascii="Arial" w:hAnsi="Arial" w:cs="Arial"/>
                <w:b w:val="0"/>
              </w:rPr>
              <w:t>rednost pri namakanju mora imeti površinska voda</w:t>
            </w:r>
            <w:r>
              <w:rPr>
                <w:rStyle w:val="Bodytext210pt"/>
                <w:rFonts w:ascii="Arial" w:hAnsi="Arial" w:cs="Arial"/>
                <w:b w:val="0"/>
              </w:rPr>
              <w:t>;</w:t>
            </w:r>
          </w:p>
          <w:p w14:paraId="0C9BA9B4" w14:textId="77777777" w:rsidR="00FE2CE9" w:rsidRPr="006F5349" w:rsidRDefault="00341D0B" w:rsidP="00341D0B">
            <w:pPr>
              <w:numPr>
                <w:ilvl w:val="0"/>
                <w:numId w:val="23"/>
              </w:numPr>
              <w:ind w:start="17.85pt" w:hanging="17.85pt"/>
              <w:contextualSpacing/>
              <w:rPr>
                <w:rStyle w:val="Bodytext210pt"/>
                <w:rFonts w:ascii="Arial" w:hAnsi="Arial" w:cs="Arial"/>
                <w:b w:val="0"/>
              </w:rPr>
            </w:pPr>
            <w:r>
              <w:rPr>
                <w:rStyle w:val="Bodytext210pt"/>
                <w:rFonts w:ascii="Arial" w:hAnsi="Arial" w:cs="Arial"/>
                <w:b w:val="0"/>
              </w:rPr>
              <w:t>v</w:t>
            </w:r>
            <w:r w:rsidR="00FE2CE9" w:rsidRPr="006F5349">
              <w:rPr>
                <w:rStyle w:val="Bodytext210pt"/>
                <w:rFonts w:ascii="Arial" w:hAnsi="Arial" w:cs="Arial"/>
                <w:b w:val="0"/>
              </w:rPr>
              <w:t>zpostavitev zadrževalnikov vod za namakanje</w:t>
            </w:r>
            <w:r>
              <w:rPr>
                <w:rStyle w:val="Bodytext210pt"/>
                <w:rFonts w:ascii="Arial" w:hAnsi="Arial" w:cs="Arial"/>
                <w:b w:val="0"/>
              </w:rPr>
              <w:t>;</w:t>
            </w:r>
          </w:p>
          <w:p w14:paraId="4ACA0B33" w14:textId="77777777" w:rsidR="00FE2CE9" w:rsidRPr="006F5349" w:rsidRDefault="00FE2CE9" w:rsidP="00341D0B">
            <w:pPr>
              <w:contextualSpacing/>
              <w:rPr>
                <w:rFonts w:ascii="Arial" w:hAnsi="Arial" w:cs="Arial"/>
                <w:sz w:val="20"/>
                <w:szCs w:val="20"/>
                <w:lang w:eastAsia="sl-SI"/>
              </w:rPr>
            </w:pPr>
          </w:p>
        </w:tc>
        <w:tc>
          <w:tcPr>
            <w:tcW w:w="50.0%" w:type="pct"/>
            <w:tcBorders>
              <w:top w:val="single" w:sz="4" w:space="0" w:color="auto"/>
              <w:start w:val="single" w:sz="4" w:space="0" w:color="auto"/>
              <w:bottom w:val="single" w:sz="4" w:space="0" w:color="auto"/>
              <w:end w:val="single" w:sz="4" w:space="0" w:color="auto"/>
            </w:tcBorders>
          </w:tcPr>
          <w:p w14:paraId="441C6ED5" w14:textId="77777777" w:rsidR="00FE2CE9" w:rsidRPr="006F5349" w:rsidRDefault="00341D0B" w:rsidP="00341D0B">
            <w:pPr>
              <w:numPr>
                <w:ilvl w:val="0"/>
                <w:numId w:val="35"/>
              </w:numPr>
              <w:ind w:start="17.85pt" w:hanging="17.85pt"/>
              <w:contextualSpacing/>
              <w:rPr>
                <w:rFonts w:ascii="Arial" w:hAnsi="Arial" w:cs="Arial"/>
                <w:sz w:val="20"/>
                <w:szCs w:val="20"/>
              </w:rPr>
            </w:pPr>
            <w:r>
              <w:rPr>
                <w:rFonts w:ascii="Arial" w:hAnsi="Arial" w:cs="Arial"/>
                <w:sz w:val="20"/>
                <w:szCs w:val="20"/>
              </w:rPr>
              <w:t>n</w:t>
            </w:r>
            <w:r w:rsidR="00FE2CE9" w:rsidRPr="006F5349">
              <w:rPr>
                <w:rFonts w:ascii="Arial" w:hAnsi="Arial" w:cs="Arial"/>
                <w:sz w:val="20"/>
                <w:szCs w:val="20"/>
              </w:rPr>
              <w:t>evarnost prekomerne rabe vode</w:t>
            </w:r>
            <w:r>
              <w:rPr>
                <w:rFonts w:ascii="Arial" w:hAnsi="Arial" w:cs="Arial"/>
                <w:sz w:val="20"/>
                <w:szCs w:val="20"/>
              </w:rPr>
              <w:t>;</w:t>
            </w:r>
          </w:p>
          <w:p w14:paraId="11D4A9EA" w14:textId="77777777" w:rsidR="00FE2CE9" w:rsidRPr="006F5349" w:rsidRDefault="000913F6" w:rsidP="00341D0B">
            <w:pPr>
              <w:numPr>
                <w:ilvl w:val="0"/>
                <w:numId w:val="35"/>
              </w:numPr>
              <w:ind w:start="17.85pt" w:hanging="17.85pt"/>
              <w:contextualSpacing/>
              <w:rPr>
                <w:rFonts w:ascii="Arial" w:hAnsi="Arial" w:cs="Arial"/>
                <w:sz w:val="20"/>
                <w:szCs w:val="20"/>
              </w:rPr>
            </w:pPr>
            <w:r>
              <w:rPr>
                <w:rFonts w:ascii="Arial" w:hAnsi="Arial" w:cs="Arial"/>
                <w:sz w:val="20"/>
                <w:szCs w:val="20"/>
              </w:rPr>
              <w:t>p</w:t>
            </w:r>
            <w:r w:rsidR="00FE2CE9" w:rsidRPr="006F5349">
              <w:rPr>
                <w:rFonts w:ascii="Arial" w:hAnsi="Arial" w:cs="Arial"/>
                <w:sz w:val="20"/>
                <w:szCs w:val="20"/>
              </w:rPr>
              <w:t>ovečanje stroškov zaradi novih okoljskih zahtev lahko upočasni sprejem novih ukrepov in s tem izboljšanja podatkov</w:t>
            </w:r>
            <w:r w:rsidR="00341D0B">
              <w:rPr>
                <w:rFonts w:ascii="Arial" w:hAnsi="Arial" w:cs="Arial"/>
                <w:sz w:val="20"/>
                <w:szCs w:val="20"/>
              </w:rPr>
              <w:t>;</w:t>
            </w:r>
          </w:p>
          <w:p w14:paraId="268722E4" w14:textId="77777777" w:rsidR="00FE2CE9" w:rsidRPr="006F5349" w:rsidRDefault="00341D0B" w:rsidP="00341D0B">
            <w:pPr>
              <w:numPr>
                <w:ilvl w:val="0"/>
                <w:numId w:val="35"/>
              </w:numPr>
              <w:ind w:start="17.85pt" w:hanging="17.85pt"/>
              <w:rPr>
                <w:rFonts w:ascii="Arial" w:hAnsi="Arial" w:cs="Arial"/>
                <w:sz w:val="20"/>
                <w:szCs w:val="20"/>
              </w:rPr>
            </w:pPr>
            <w:r>
              <w:rPr>
                <w:rFonts w:ascii="Arial" w:hAnsi="Arial" w:cs="Arial"/>
                <w:sz w:val="20"/>
                <w:szCs w:val="20"/>
              </w:rPr>
              <w:t>p</w:t>
            </w:r>
            <w:r w:rsidR="00FE2CE9" w:rsidRPr="006F5349">
              <w:rPr>
                <w:rFonts w:ascii="Arial" w:hAnsi="Arial" w:cs="Arial"/>
                <w:sz w:val="20"/>
                <w:szCs w:val="20"/>
              </w:rPr>
              <w:t>ovečane potrebe vode za namakanje povečujejo tveganje za vodne vire (prednost pri namakanju ima površinska voda)</w:t>
            </w:r>
            <w:r>
              <w:rPr>
                <w:rFonts w:ascii="Arial" w:hAnsi="Arial" w:cs="Arial"/>
                <w:sz w:val="20"/>
                <w:szCs w:val="20"/>
              </w:rPr>
              <w:t>;</w:t>
            </w:r>
          </w:p>
          <w:p w14:paraId="2952571A" w14:textId="77777777" w:rsidR="00FE2CE9" w:rsidRPr="006F5349" w:rsidRDefault="00FE2CE9" w:rsidP="00341D0B">
            <w:pPr>
              <w:rPr>
                <w:rFonts w:ascii="Arial" w:hAnsi="Arial" w:cs="Arial"/>
                <w:sz w:val="20"/>
                <w:szCs w:val="20"/>
                <w:lang w:eastAsia="sl-SI"/>
              </w:rPr>
            </w:pPr>
          </w:p>
        </w:tc>
      </w:tr>
      <w:tr w:rsidR="00FE2CE9" w:rsidRPr="006F5349" w14:paraId="16156D0A" w14:textId="77777777">
        <w:tc>
          <w:tcPr>
            <w:tcW w:w="50.0%" w:type="pct"/>
            <w:tcBorders>
              <w:top w:val="single" w:sz="4" w:space="0" w:color="auto"/>
              <w:start w:val="single" w:sz="4" w:space="0" w:color="auto"/>
              <w:bottom w:val="single" w:sz="4" w:space="0" w:color="auto"/>
              <w:end w:val="single" w:sz="4" w:space="0" w:color="auto"/>
            </w:tcBorders>
            <w:shd w:val="clear" w:color="auto" w:fill="EAF1DD"/>
            <w:vAlign w:val="center"/>
          </w:tcPr>
          <w:p w14:paraId="0E32592F" w14:textId="77777777" w:rsidR="00FE2CE9" w:rsidRPr="006F5349" w:rsidRDefault="00FE2CE9" w:rsidP="004F00ED">
            <w:pPr>
              <w:ind w:start="17.85pt" w:hanging="17.85pt"/>
              <w:jc w:val="center"/>
              <w:rPr>
                <w:rFonts w:ascii="Arial" w:hAnsi="Arial" w:cs="Arial"/>
                <w:b/>
                <w:sz w:val="20"/>
                <w:szCs w:val="20"/>
                <w:lang w:eastAsia="sl-SI"/>
              </w:rPr>
            </w:pPr>
            <w:r w:rsidRPr="006F5349">
              <w:rPr>
                <w:rFonts w:ascii="Arial" w:hAnsi="Arial" w:cs="Arial"/>
                <w:b/>
                <w:sz w:val="20"/>
                <w:szCs w:val="20"/>
                <w:lang w:eastAsia="sl-SI"/>
              </w:rPr>
              <w:t>TLA</w:t>
            </w:r>
          </w:p>
        </w:tc>
        <w:tc>
          <w:tcPr>
            <w:tcW w:w="50.0%" w:type="pct"/>
            <w:tcBorders>
              <w:top w:val="single" w:sz="4" w:space="0" w:color="auto"/>
              <w:start w:val="single" w:sz="4" w:space="0" w:color="auto"/>
              <w:bottom w:val="single" w:sz="4" w:space="0" w:color="auto"/>
              <w:end w:val="single" w:sz="4" w:space="0" w:color="auto"/>
            </w:tcBorders>
            <w:shd w:val="clear" w:color="auto" w:fill="EAF1DD"/>
            <w:vAlign w:val="center"/>
          </w:tcPr>
          <w:p w14:paraId="3C940876" w14:textId="77777777" w:rsidR="00FE2CE9" w:rsidRPr="006F5349" w:rsidRDefault="00FE2CE9" w:rsidP="004F00ED">
            <w:pPr>
              <w:ind w:start="17.85pt" w:hanging="17.85pt"/>
              <w:jc w:val="center"/>
              <w:rPr>
                <w:rFonts w:ascii="Arial" w:hAnsi="Arial" w:cs="Arial"/>
                <w:b/>
                <w:sz w:val="20"/>
                <w:szCs w:val="20"/>
                <w:lang w:eastAsia="sl-SI"/>
              </w:rPr>
            </w:pPr>
            <w:r w:rsidRPr="006F5349">
              <w:rPr>
                <w:rFonts w:ascii="Arial" w:hAnsi="Arial" w:cs="Arial"/>
                <w:b/>
                <w:sz w:val="20"/>
                <w:szCs w:val="20"/>
                <w:lang w:eastAsia="sl-SI"/>
              </w:rPr>
              <w:t>TLA</w:t>
            </w:r>
          </w:p>
        </w:tc>
      </w:tr>
      <w:tr w:rsidR="00FE2CE9" w:rsidRPr="006F5349" w14:paraId="426D6A28" w14:textId="77777777">
        <w:tc>
          <w:tcPr>
            <w:tcW w:w="50.0%" w:type="pct"/>
            <w:tcBorders>
              <w:top w:val="single" w:sz="4" w:space="0" w:color="auto"/>
              <w:start w:val="single" w:sz="4" w:space="0" w:color="auto"/>
              <w:bottom w:val="single" w:sz="4" w:space="0" w:color="auto"/>
              <w:end w:val="single" w:sz="4" w:space="0" w:color="auto"/>
            </w:tcBorders>
          </w:tcPr>
          <w:p w14:paraId="4F04C7C3" w14:textId="77777777" w:rsidR="00655E4C" w:rsidRPr="006F5349" w:rsidRDefault="00341D0B" w:rsidP="00341D0B">
            <w:pPr>
              <w:numPr>
                <w:ilvl w:val="0"/>
                <w:numId w:val="23"/>
              </w:numPr>
              <w:ind w:start="17.85pt" w:hanging="17.85pt"/>
              <w:contextualSpacing/>
              <w:rPr>
                <w:rStyle w:val="Bodytext210pt"/>
                <w:rFonts w:ascii="Arial" w:eastAsia="Times New Roman" w:hAnsi="Arial" w:cs="Arial"/>
                <w:b w:val="0"/>
                <w:bCs w:val="0"/>
                <w:color w:val="auto"/>
                <w:shd w:val="clear" w:color="auto" w:fill="auto"/>
                <w:lang w:bidi="ar-SA"/>
              </w:rPr>
            </w:pPr>
            <w:r>
              <w:rPr>
                <w:rStyle w:val="Bodytext210pt"/>
                <w:rFonts w:ascii="Arial" w:hAnsi="Arial" w:cs="Arial"/>
                <w:b w:val="0"/>
              </w:rPr>
              <w:t>z</w:t>
            </w:r>
            <w:r w:rsidR="00FE2CE9" w:rsidRPr="006F5349">
              <w:rPr>
                <w:rStyle w:val="Bodytext210pt"/>
                <w:rFonts w:ascii="Arial" w:hAnsi="Arial" w:cs="Arial"/>
                <w:b w:val="0"/>
              </w:rPr>
              <w:t xml:space="preserve"> ustrezno obdelavo tal in ravnanjem z njimi se lahko tla varujejo in s tem povečuje </w:t>
            </w:r>
            <w:r w:rsidR="00BE0C23" w:rsidRPr="006F5349">
              <w:rPr>
                <w:rStyle w:val="Bodytext210pt"/>
                <w:rFonts w:ascii="Arial" w:hAnsi="Arial" w:cs="Arial"/>
                <w:b w:val="0"/>
              </w:rPr>
              <w:t xml:space="preserve">njihovo </w:t>
            </w:r>
            <w:r w:rsidR="00BE0C23" w:rsidRPr="006F5349">
              <w:rPr>
                <w:rStyle w:val="Bodytext210pt"/>
                <w:rFonts w:ascii="Arial" w:hAnsi="Arial" w:cs="Arial"/>
                <w:b w:val="0"/>
              </w:rPr>
              <w:lastRenderedPageBreak/>
              <w:t>rodovitnost in</w:t>
            </w:r>
            <w:r w:rsidR="00FE2CE9" w:rsidRPr="006F5349">
              <w:rPr>
                <w:rStyle w:val="Bodytext210pt"/>
                <w:rFonts w:ascii="Arial" w:hAnsi="Arial" w:cs="Arial"/>
                <w:b w:val="0"/>
              </w:rPr>
              <w:t xml:space="preserve"> sekvestracijo ogljika v tleh</w:t>
            </w:r>
            <w:r w:rsidR="00BE0C23" w:rsidRPr="006F5349">
              <w:rPr>
                <w:rStyle w:val="Bodytext210pt"/>
                <w:rFonts w:ascii="Arial" w:hAnsi="Arial" w:cs="Arial"/>
                <w:b w:val="0"/>
              </w:rPr>
              <w:t xml:space="preserve"> ter bio</w:t>
            </w:r>
            <w:r w:rsidR="00655E4C" w:rsidRPr="006F5349">
              <w:rPr>
                <w:rStyle w:val="Bodytext210pt"/>
                <w:rFonts w:ascii="Arial" w:hAnsi="Arial" w:cs="Arial"/>
                <w:b w:val="0"/>
              </w:rPr>
              <w:t>tsko</w:t>
            </w:r>
            <w:r w:rsidR="00BE0C23" w:rsidRPr="006F5349">
              <w:rPr>
                <w:rStyle w:val="Bodytext210pt"/>
                <w:rFonts w:ascii="Arial" w:hAnsi="Arial" w:cs="Arial"/>
                <w:b w:val="0"/>
              </w:rPr>
              <w:t xml:space="preserve"> raznovrstnost v tleh</w:t>
            </w:r>
            <w:r>
              <w:rPr>
                <w:rStyle w:val="Bodytext210pt"/>
                <w:rFonts w:ascii="Arial" w:hAnsi="Arial" w:cs="Arial"/>
                <w:b w:val="0"/>
              </w:rPr>
              <w:t>;</w:t>
            </w:r>
          </w:p>
          <w:p w14:paraId="05706759" w14:textId="77777777" w:rsidR="00655E4C" w:rsidRPr="006F5349" w:rsidRDefault="00655E4C" w:rsidP="00341D0B">
            <w:pPr>
              <w:contextualSpacing/>
              <w:rPr>
                <w:rFonts w:ascii="Arial" w:hAnsi="Arial" w:cs="Arial"/>
                <w:sz w:val="20"/>
                <w:szCs w:val="20"/>
                <w:lang w:eastAsia="sl-SI"/>
              </w:rPr>
            </w:pPr>
          </w:p>
        </w:tc>
        <w:tc>
          <w:tcPr>
            <w:tcW w:w="50.0%" w:type="pct"/>
            <w:tcBorders>
              <w:top w:val="single" w:sz="4" w:space="0" w:color="auto"/>
              <w:start w:val="single" w:sz="4" w:space="0" w:color="auto"/>
              <w:bottom w:val="single" w:sz="4" w:space="0" w:color="auto"/>
              <w:end w:val="single" w:sz="4" w:space="0" w:color="auto"/>
            </w:tcBorders>
          </w:tcPr>
          <w:p w14:paraId="44397D33" w14:textId="77777777" w:rsidR="00655E4C" w:rsidRPr="006F5349" w:rsidRDefault="00341D0B" w:rsidP="00341D0B">
            <w:pPr>
              <w:pStyle w:val="Odstavekseznama"/>
              <w:numPr>
                <w:ilvl w:val="0"/>
                <w:numId w:val="35"/>
              </w:numPr>
              <w:ind w:start="17.85pt" w:hanging="17.85pt"/>
              <w:contextualSpacing/>
              <w:rPr>
                <w:rFonts w:ascii="Arial" w:hAnsi="Arial" w:cs="Arial"/>
                <w:lang w:eastAsia="sl-SI"/>
              </w:rPr>
            </w:pPr>
            <w:r>
              <w:rPr>
                <w:rFonts w:ascii="Arial" w:hAnsi="Arial" w:cs="Arial"/>
                <w:lang w:eastAsia="sl-SI"/>
              </w:rPr>
              <w:lastRenderedPageBreak/>
              <w:t>n</w:t>
            </w:r>
            <w:r w:rsidR="00655E4C" w:rsidRPr="006F5349">
              <w:rPr>
                <w:rFonts w:ascii="Arial" w:hAnsi="Arial" w:cs="Arial"/>
                <w:lang w:eastAsia="sl-SI"/>
              </w:rPr>
              <w:t>epovezanost inštitucij na sistemski in medsektorski ravni (MKGP, MOP</w:t>
            </w:r>
            <w:r w:rsidRPr="006F5349">
              <w:rPr>
                <w:rFonts w:ascii="Arial" w:hAnsi="Arial" w:cs="Arial"/>
                <w:lang w:eastAsia="sl-SI"/>
              </w:rPr>
              <w:t>)</w:t>
            </w:r>
            <w:r>
              <w:rPr>
                <w:rFonts w:ascii="Arial" w:hAnsi="Arial" w:cs="Arial"/>
                <w:lang w:eastAsia="sl-SI"/>
              </w:rPr>
              <w:t>;</w:t>
            </w:r>
          </w:p>
          <w:p w14:paraId="6C84EC62" w14:textId="77777777" w:rsidR="00FE2CE9" w:rsidRPr="006F5349" w:rsidRDefault="00FE2CE9" w:rsidP="00341D0B">
            <w:pPr>
              <w:ind w:start="17.85pt" w:hanging="17.85pt"/>
              <w:rPr>
                <w:rFonts w:ascii="Arial" w:hAnsi="Arial" w:cs="Arial"/>
                <w:sz w:val="20"/>
                <w:szCs w:val="20"/>
                <w:lang w:eastAsia="sl-SI"/>
              </w:rPr>
            </w:pPr>
          </w:p>
        </w:tc>
      </w:tr>
      <w:tr w:rsidR="00FE2CE9" w:rsidRPr="006F5349" w14:paraId="470ACC0E" w14:textId="77777777">
        <w:tc>
          <w:tcPr>
            <w:tcW w:w="50.0%" w:type="pct"/>
            <w:tcBorders>
              <w:top w:val="single" w:sz="4" w:space="0" w:color="auto"/>
              <w:start w:val="single" w:sz="4" w:space="0" w:color="auto"/>
              <w:bottom w:val="single" w:sz="4" w:space="0" w:color="auto"/>
              <w:end w:val="single" w:sz="4" w:space="0" w:color="auto"/>
            </w:tcBorders>
            <w:shd w:val="clear" w:color="auto" w:fill="EAF1DD"/>
            <w:vAlign w:val="center"/>
          </w:tcPr>
          <w:p w14:paraId="7A8E526D" w14:textId="77777777" w:rsidR="00FE2CE9" w:rsidRPr="006F5349" w:rsidRDefault="00FE2CE9" w:rsidP="004F00ED">
            <w:pPr>
              <w:ind w:start="17.85pt" w:hanging="17.85pt"/>
              <w:jc w:val="center"/>
              <w:rPr>
                <w:rFonts w:ascii="Arial" w:hAnsi="Arial" w:cs="Arial"/>
                <w:b/>
                <w:sz w:val="20"/>
                <w:szCs w:val="20"/>
                <w:lang w:eastAsia="sl-SI"/>
              </w:rPr>
            </w:pPr>
            <w:r w:rsidRPr="006F5349">
              <w:rPr>
                <w:rFonts w:ascii="Arial" w:hAnsi="Arial" w:cs="Arial"/>
                <w:b/>
                <w:sz w:val="20"/>
                <w:szCs w:val="20"/>
                <w:lang w:eastAsia="sl-SI"/>
              </w:rPr>
              <w:lastRenderedPageBreak/>
              <w:t>ZRAK</w:t>
            </w:r>
          </w:p>
        </w:tc>
        <w:tc>
          <w:tcPr>
            <w:tcW w:w="50.0%" w:type="pct"/>
            <w:tcBorders>
              <w:top w:val="single" w:sz="4" w:space="0" w:color="auto"/>
              <w:start w:val="single" w:sz="4" w:space="0" w:color="auto"/>
              <w:bottom w:val="single" w:sz="4" w:space="0" w:color="auto"/>
              <w:end w:val="single" w:sz="4" w:space="0" w:color="auto"/>
            </w:tcBorders>
            <w:shd w:val="clear" w:color="auto" w:fill="EAF1DD"/>
            <w:vAlign w:val="center"/>
          </w:tcPr>
          <w:p w14:paraId="40FD0DE4" w14:textId="77777777" w:rsidR="00FE2CE9" w:rsidRPr="006F5349" w:rsidRDefault="00FE2CE9" w:rsidP="004F00ED">
            <w:pPr>
              <w:ind w:start="17.85pt" w:hanging="17.85pt"/>
              <w:jc w:val="center"/>
              <w:rPr>
                <w:rFonts w:ascii="Arial" w:hAnsi="Arial" w:cs="Arial"/>
                <w:b/>
                <w:sz w:val="20"/>
                <w:szCs w:val="20"/>
                <w:lang w:eastAsia="sl-SI"/>
              </w:rPr>
            </w:pPr>
            <w:r w:rsidRPr="006F5349">
              <w:rPr>
                <w:rFonts w:ascii="Arial" w:hAnsi="Arial" w:cs="Arial"/>
                <w:b/>
                <w:sz w:val="20"/>
                <w:szCs w:val="20"/>
                <w:lang w:eastAsia="sl-SI"/>
              </w:rPr>
              <w:t>ZRAK</w:t>
            </w:r>
          </w:p>
        </w:tc>
      </w:tr>
      <w:tr w:rsidR="00FE2CE9" w:rsidRPr="006F5349" w14:paraId="70E47C6D" w14:textId="77777777">
        <w:tc>
          <w:tcPr>
            <w:tcW w:w="50.0%" w:type="pct"/>
            <w:tcBorders>
              <w:top w:val="single" w:sz="4" w:space="0" w:color="auto"/>
              <w:start w:val="single" w:sz="4" w:space="0" w:color="auto"/>
              <w:bottom w:val="single" w:sz="4" w:space="0" w:color="auto"/>
              <w:end w:val="single" w:sz="4" w:space="0" w:color="auto"/>
            </w:tcBorders>
            <w:vAlign w:val="center"/>
          </w:tcPr>
          <w:p w14:paraId="044301F7" w14:textId="77777777" w:rsidR="00FE2CE9" w:rsidRPr="006F5349" w:rsidRDefault="00341D0B" w:rsidP="00341D0B">
            <w:pPr>
              <w:pStyle w:val="Odstavekseznama"/>
              <w:numPr>
                <w:ilvl w:val="0"/>
                <w:numId w:val="35"/>
              </w:numPr>
              <w:ind w:start="17.85pt" w:hanging="17.85pt"/>
              <w:contextualSpacing/>
              <w:rPr>
                <w:rFonts w:ascii="Arial" w:hAnsi="Arial" w:cs="Arial"/>
                <w:lang w:eastAsia="sl-SI"/>
              </w:rPr>
            </w:pPr>
            <w:r>
              <w:rPr>
                <w:rFonts w:ascii="Arial" w:hAnsi="Arial" w:cs="Arial"/>
                <w:lang w:eastAsia="sl-SI"/>
              </w:rPr>
              <w:t>u</w:t>
            </w:r>
            <w:r w:rsidR="00FE2CE9" w:rsidRPr="006F5349">
              <w:rPr>
                <w:rFonts w:ascii="Arial" w:hAnsi="Arial" w:cs="Arial"/>
                <w:lang w:eastAsia="sl-SI"/>
              </w:rPr>
              <w:t>krepi za zmanjševanje emisij TGP v kmetijstvu lahko neposredno prispevajo k boljši konkurenčnosti panoge, saj z metanom in didušikovim oksidom v okolje uhajata energija in dušik. Enako velja tudi za emisije amonijaka. Z ukrepi za zmanjšanje emisij amonijaka v zrak lahko pridelovalci povečajo količino hranil za rastline, zmanjšajo stroške mineralnih gnojil ipd.</w:t>
            </w:r>
            <w:r>
              <w:rPr>
                <w:rFonts w:ascii="Arial" w:hAnsi="Arial" w:cs="Arial"/>
                <w:lang w:eastAsia="sl-SI"/>
              </w:rPr>
              <w:t>;</w:t>
            </w:r>
          </w:p>
          <w:p w14:paraId="19AF2225" w14:textId="77777777" w:rsidR="00FE2CE9" w:rsidRPr="006F5349" w:rsidRDefault="00341D0B" w:rsidP="00341D0B">
            <w:pPr>
              <w:pStyle w:val="Odstavekseznama"/>
              <w:numPr>
                <w:ilvl w:val="0"/>
                <w:numId w:val="35"/>
              </w:numPr>
              <w:ind w:start="17.85pt" w:hanging="17.85pt"/>
              <w:contextualSpacing/>
              <w:rPr>
                <w:rStyle w:val="Bodytext210pt"/>
                <w:rFonts w:ascii="Arial" w:hAnsi="Arial" w:cs="Arial"/>
                <w:b w:val="0"/>
              </w:rPr>
            </w:pPr>
            <w:r>
              <w:rPr>
                <w:rFonts w:ascii="Arial" w:hAnsi="Arial" w:cs="Arial"/>
                <w:bCs/>
              </w:rPr>
              <w:t>u</w:t>
            </w:r>
            <w:r w:rsidR="00FE2CE9" w:rsidRPr="006F5349">
              <w:rPr>
                <w:rFonts w:ascii="Arial" w:hAnsi="Arial" w:cs="Arial"/>
                <w:bCs/>
              </w:rPr>
              <w:t>krepi za zmanjšanje emisij amonijaka so že na voljo in so tehnično ter ekonomsko izvedljivi</w:t>
            </w:r>
            <w:r w:rsidR="00FE2CE9" w:rsidRPr="006F5349">
              <w:rPr>
                <w:rStyle w:val="Bodytext210pt"/>
                <w:rFonts w:ascii="Arial" w:hAnsi="Arial" w:cs="Arial"/>
                <w:b w:val="0"/>
              </w:rPr>
              <w:t>, zato jih je treba uporabljati širše</w:t>
            </w:r>
            <w:r>
              <w:rPr>
                <w:rStyle w:val="Bodytext210pt"/>
                <w:rFonts w:ascii="Arial" w:hAnsi="Arial" w:cs="Arial"/>
                <w:b w:val="0"/>
              </w:rPr>
              <w:t>;</w:t>
            </w:r>
          </w:p>
          <w:p w14:paraId="6EBDAEDE" w14:textId="77777777" w:rsidR="00FE2CE9" w:rsidRPr="006F5349" w:rsidRDefault="00FE2CE9" w:rsidP="00341D0B">
            <w:pPr>
              <w:ind w:start="17.85pt" w:hanging="17.85pt"/>
              <w:rPr>
                <w:rFonts w:ascii="Arial" w:hAnsi="Arial" w:cs="Arial"/>
                <w:sz w:val="20"/>
                <w:szCs w:val="20"/>
                <w:lang w:eastAsia="sl-SI"/>
              </w:rPr>
            </w:pPr>
          </w:p>
        </w:tc>
        <w:tc>
          <w:tcPr>
            <w:tcW w:w="50.0%" w:type="pct"/>
            <w:tcBorders>
              <w:top w:val="single" w:sz="4" w:space="0" w:color="auto"/>
              <w:start w:val="single" w:sz="4" w:space="0" w:color="auto"/>
              <w:bottom w:val="single" w:sz="4" w:space="0" w:color="auto"/>
              <w:end w:val="single" w:sz="4" w:space="0" w:color="auto"/>
            </w:tcBorders>
            <w:vAlign w:val="center"/>
          </w:tcPr>
          <w:p w14:paraId="7DEA7B26" w14:textId="77777777" w:rsidR="00FE2CE9" w:rsidRPr="006F5349" w:rsidRDefault="00341D0B" w:rsidP="00341D0B">
            <w:pPr>
              <w:numPr>
                <w:ilvl w:val="0"/>
                <w:numId w:val="35"/>
              </w:numPr>
              <w:ind w:start="17.85pt" w:hanging="17.85pt"/>
              <w:rPr>
                <w:rFonts w:ascii="Arial" w:hAnsi="Arial" w:cs="Arial"/>
                <w:sz w:val="20"/>
                <w:szCs w:val="20"/>
                <w:lang w:eastAsia="sl-SI"/>
              </w:rPr>
            </w:pPr>
            <w:r>
              <w:rPr>
                <w:rFonts w:ascii="Arial" w:hAnsi="Arial" w:cs="Arial"/>
                <w:sz w:val="20"/>
                <w:szCs w:val="20"/>
                <w:lang w:eastAsia="sl-SI"/>
              </w:rPr>
              <w:t>b</w:t>
            </w:r>
            <w:r w:rsidR="00FE2CE9" w:rsidRPr="006F5349">
              <w:rPr>
                <w:rFonts w:ascii="Arial" w:hAnsi="Arial" w:cs="Arial"/>
                <w:sz w:val="20"/>
                <w:szCs w:val="20"/>
                <w:lang w:eastAsia="sl-SI"/>
              </w:rPr>
              <w:t>rez ustrezne prilagoditve načina reje, ureditve skladiščnih kapacitet za živinska gnojila, nespremenjene rabe FFS in gnojil itd. bo kmetijstvo še naprej pomembno prispevalo tako k nastajanju TPG kot tudi k emisijam amonijaka, kar pa ima negativen vpliv na kakovost zraka</w:t>
            </w:r>
            <w:r>
              <w:rPr>
                <w:rFonts w:ascii="Arial" w:hAnsi="Arial" w:cs="Arial"/>
                <w:sz w:val="20"/>
                <w:szCs w:val="20"/>
                <w:lang w:eastAsia="sl-SI"/>
              </w:rPr>
              <w:t>;</w:t>
            </w:r>
          </w:p>
          <w:p w14:paraId="27834E6D" w14:textId="77777777" w:rsidR="00FE2CE9" w:rsidRPr="006F5349" w:rsidRDefault="00341D0B" w:rsidP="00341D0B">
            <w:pPr>
              <w:numPr>
                <w:ilvl w:val="0"/>
                <w:numId w:val="35"/>
              </w:numPr>
              <w:ind w:start="17.85pt" w:hanging="17.85pt"/>
              <w:rPr>
                <w:rFonts w:ascii="Arial" w:hAnsi="Arial" w:cs="Arial"/>
                <w:sz w:val="20"/>
                <w:szCs w:val="20"/>
              </w:rPr>
            </w:pPr>
            <w:r>
              <w:rPr>
                <w:rFonts w:ascii="Arial" w:hAnsi="Arial" w:cs="Arial"/>
                <w:sz w:val="20"/>
                <w:szCs w:val="20"/>
              </w:rPr>
              <w:t>e</w:t>
            </w:r>
            <w:r w:rsidR="00FE2CE9" w:rsidRPr="006F5349">
              <w:rPr>
                <w:rFonts w:ascii="Arial" w:hAnsi="Arial" w:cs="Arial"/>
                <w:sz w:val="20"/>
                <w:szCs w:val="20"/>
              </w:rPr>
              <w:t xml:space="preserve">misije amonijaka povzročajo kmetijstvu in okolju precej škode, saj v velikih koncentracijah škoduje zdravju in počutju ljudi ter domačih živali in je toksičen za rastline, povzroča pa tudi nastajanje </w:t>
            </w:r>
            <w:r w:rsidR="00D87CFC" w:rsidRPr="006F5349">
              <w:rPr>
                <w:rFonts w:ascii="Arial" w:hAnsi="Arial" w:cs="Arial"/>
                <w:sz w:val="20"/>
                <w:szCs w:val="20"/>
              </w:rPr>
              <w:t>sekundarnih</w:t>
            </w:r>
            <w:r w:rsidR="00FE2CE9" w:rsidRPr="006F5349">
              <w:rPr>
                <w:rFonts w:ascii="Arial" w:hAnsi="Arial" w:cs="Arial"/>
                <w:sz w:val="20"/>
                <w:szCs w:val="20"/>
              </w:rPr>
              <w:t xml:space="preserve"> delcev PM</w:t>
            </w:r>
            <w:r w:rsidR="00FE2CE9" w:rsidRPr="006F5349">
              <w:rPr>
                <w:rFonts w:ascii="Arial" w:hAnsi="Arial" w:cs="Arial"/>
                <w:sz w:val="20"/>
                <w:szCs w:val="20"/>
                <w:vertAlign w:val="subscript"/>
              </w:rPr>
              <w:t>10</w:t>
            </w:r>
            <w:r w:rsidR="00D87CFC" w:rsidRPr="006F5349">
              <w:rPr>
                <w:rFonts w:ascii="Arial" w:hAnsi="Arial" w:cs="Arial"/>
                <w:sz w:val="20"/>
                <w:szCs w:val="20"/>
              </w:rPr>
              <w:t xml:space="preserve"> in PM</w:t>
            </w:r>
            <w:r w:rsidR="00D87CFC" w:rsidRPr="006F5349">
              <w:rPr>
                <w:rFonts w:ascii="Arial" w:hAnsi="Arial" w:cs="Arial"/>
                <w:sz w:val="20"/>
                <w:szCs w:val="20"/>
                <w:vertAlign w:val="subscript"/>
              </w:rPr>
              <w:t>2</w:t>
            </w:r>
            <w:r w:rsidR="00655E4C" w:rsidRPr="006F5349">
              <w:rPr>
                <w:rFonts w:ascii="Arial" w:hAnsi="Arial" w:cs="Arial"/>
                <w:sz w:val="20"/>
                <w:szCs w:val="20"/>
                <w:vertAlign w:val="subscript"/>
              </w:rPr>
              <w:t>,</w:t>
            </w:r>
            <w:r w:rsidR="00D87CFC" w:rsidRPr="006F5349">
              <w:rPr>
                <w:rFonts w:ascii="Arial" w:hAnsi="Arial" w:cs="Arial"/>
                <w:sz w:val="20"/>
                <w:szCs w:val="20"/>
                <w:vertAlign w:val="subscript"/>
              </w:rPr>
              <w:t>5</w:t>
            </w:r>
            <w:r>
              <w:rPr>
                <w:rFonts w:ascii="Arial" w:hAnsi="Arial" w:cs="Arial"/>
                <w:sz w:val="20"/>
                <w:szCs w:val="20"/>
              </w:rPr>
              <w:t>;</w:t>
            </w:r>
          </w:p>
          <w:p w14:paraId="73647B8B" w14:textId="77777777" w:rsidR="00FE2CE9" w:rsidRPr="006F5349" w:rsidRDefault="00FE2CE9" w:rsidP="00341D0B">
            <w:pPr>
              <w:ind w:start="17.85pt" w:hanging="17.85pt"/>
              <w:rPr>
                <w:rFonts w:ascii="Arial" w:hAnsi="Arial" w:cs="Arial"/>
                <w:sz w:val="20"/>
                <w:szCs w:val="20"/>
                <w:lang w:eastAsia="sl-SI"/>
              </w:rPr>
            </w:pPr>
          </w:p>
        </w:tc>
      </w:tr>
      <w:tr w:rsidR="00FE2CE9" w:rsidRPr="006F5349" w14:paraId="1EB5F615" w14:textId="77777777">
        <w:tc>
          <w:tcPr>
            <w:tcW w:w="50.0%" w:type="pct"/>
            <w:tcBorders>
              <w:top w:val="single" w:sz="4" w:space="0" w:color="auto"/>
              <w:start w:val="single" w:sz="4" w:space="0" w:color="auto"/>
              <w:bottom w:val="single" w:sz="4" w:space="0" w:color="auto"/>
              <w:end w:val="single" w:sz="4" w:space="0" w:color="auto"/>
            </w:tcBorders>
            <w:shd w:val="clear" w:color="auto" w:fill="EAF1DD"/>
            <w:vAlign w:val="center"/>
          </w:tcPr>
          <w:p w14:paraId="08866866" w14:textId="77777777" w:rsidR="00FE2CE9" w:rsidRPr="006F5349" w:rsidRDefault="00FE2CE9" w:rsidP="004F00ED">
            <w:pPr>
              <w:ind w:start="17.85pt" w:hanging="17.85pt"/>
              <w:jc w:val="center"/>
              <w:rPr>
                <w:rFonts w:ascii="Arial" w:hAnsi="Arial" w:cs="Arial"/>
                <w:b/>
                <w:sz w:val="20"/>
                <w:szCs w:val="20"/>
                <w:lang w:eastAsia="sl-SI"/>
              </w:rPr>
            </w:pPr>
            <w:r w:rsidRPr="006F5349">
              <w:rPr>
                <w:rFonts w:ascii="Arial" w:hAnsi="Arial" w:cs="Arial"/>
                <w:b/>
                <w:sz w:val="20"/>
                <w:szCs w:val="20"/>
                <w:lang w:eastAsia="sl-SI"/>
              </w:rPr>
              <w:t>SPLOŠNO</w:t>
            </w:r>
          </w:p>
        </w:tc>
        <w:tc>
          <w:tcPr>
            <w:tcW w:w="50.0%" w:type="pct"/>
            <w:tcBorders>
              <w:top w:val="single" w:sz="4" w:space="0" w:color="auto"/>
              <w:start w:val="single" w:sz="4" w:space="0" w:color="auto"/>
              <w:bottom w:val="single" w:sz="4" w:space="0" w:color="auto"/>
              <w:end w:val="single" w:sz="4" w:space="0" w:color="auto"/>
            </w:tcBorders>
            <w:shd w:val="clear" w:color="auto" w:fill="EAF1DD"/>
            <w:vAlign w:val="center"/>
          </w:tcPr>
          <w:p w14:paraId="275FBBD7" w14:textId="77777777" w:rsidR="00FE2CE9" w:rsidRPr="006F5349" w:rsidRDefault="00FE2CE9" w:rsidP="004F00ED">
            <w:pPr>
              <w:ind w:start="17.85pt" w:hanging="17.85pt"/>
              <w:jc w:val="center"/>
              <w:rPr>
                <w:rFonts w:ascii="Arial" w:hAnsi="Arial" w:cs="Arial"/>
                <w:b/>
                <w:sz w:val="20"/>
                <w:szCs w:val="20"/>
                <w:lang w:eastAsia="sl-SI"/>
              </w:rPr>
            </w:pPr>
            <w:r w:rsidRPr="006F5349">
              <w:rPr>
                <w:rFonts w:ascii="Arial" w:hAnsi="Arial" w:cs="Arial"/>
                <w:b/>
                <w:sz w:val="20"/>
                <w:szCs w:val="20"/>
                <w:lang w:eastAsia="sl-SI"/>
              </w:rPr>
              <w:t>SPLOŠNO</w:t>
            </w:r>
          </w:p>
        </w:tc>
      </w:tr>
      <w:tr w:rsidR="00FE2CE9" w:rsidRPr="006F5349" w14:paraId="2A104F51" w14:textId="77777777">
        <w:tc>
          <w:tcPr>
            <w:tcW w:w="50.0%" w:type="pct"/>
            <w:tcBorders>
              <w:top w:val="single" w:sz="4" w:space="0" w:color="auto"/>
              <w:start w:val="single" w:sz="4" w:space="0" w:color="auto"/>
              <w:bottom w:val="single" w:sz="4" w:space="0" w:color="auto"/>
              <w:end w:val="single" w:sz="4" w:space="0" w:color="auto"/>
            </w:tcBorders>
          </w:tcPr>
          <w:p w14:paraId="45AE4857" w14:textId="77777777" w:rsidR="00FE2CE9" w:rsidRPr="006F5349" w:rsidRDefault="00341D0B" w:rsidP="00341D0B">
            <w:pPr>
              <w:pStyle w:val="Odstavekseznama"/>
              <w:numPr>
                <w:ilvl w:val="0"/>
                <w:numId w:val="35"/>
              </w:numPr>
              <w:ind w:start="17.85pt" w:hanging="17.85pt"/>
              <w:contextualSpacing/>
              <w:rPr>
                <w:rFonts w:ascii="Arial" w:hAnsi="Arial" w:cs="Arial"/>
                <w:lang w:eastAsia="sl-SI"/>
              </w:rPr>
            </w:pPr>
            <w:r>
              <w:rPr>
                <w:rFonts w:ascii="Arial" w:hAnsi="Arial" w:cs="Arial"/>
                <w:lang w:eastAsia="sl-SI"/>
              </w:rPr>
              <w:t>v</w:t>
            </w:r>
            <w:r w:rsidR="00FE2CE9" w:rsidRPr="006F5349">
              <w:rPr>
                <w:rFonts w:ascii="Arial" w:hAnsi="Arial" w:cs="Arial"/>
                <w:lang w:eastAsia="sl-SI"/>
              </w:rPr>
              <w:t>ečja usposobljenost in motiviranost KMG, da prevzamejo trajnostne kmetijske prakse</w:t>
            </w:r>
            <w:r>
              <w:rPr>
                <w:rFonts w:ascii="Arial" w:hAnsi="Arial" w:cs="Arial"/>
                <w:lang w:eastAsia="sl-SI"/>
              </w:rPr>
              <w:t>;</w:t>
            </w:r>
          </w:p>
          <w:p w14:paraId="4A19FABC" w14:textId="77777777" w:rsidR="00FE2CE9" w:rsidRPr="006F5349" w:rsidRDefault="00341D0B" w:rsidP="00341D0B">
            <w:pPr>
              <w:pStyle w:val="Odstavekseznama"/>
              <w:numPr>
                <w:ilvl w:val="0"/>
                <w:numId w:val="35"/>
              </w:numPr>
              <w:ind w:start="17.85pt" w:hanging="17.85pt"/>
              <w:contextualSpacing/>
              <w:rPr>
                <w:rFonts w:ascii="Arial" w:hAnsi="Arial" w:cs="Arial"/>
                <w:lang w:eastAsia="sl-SI"/>
              </w:rPr>
            </w:pPr>
            <w:r>
              <w:rPr>
                <w:rFonts w:ascii="Arial" w:hAnsi="Arial" w:cs="Arial"/>
                <w:lang w:eastAsia="sl-SI"/>
              </w:rPr>
              <w:t>t</w:t>
            </w:r>
            <w:r w:rsidR="00FE2CE9" w:rsidRPr="006F5349">
              <w:rPr>
                <w:rFonts w:ascii="Arial" w:hAnsi="Arial" w:cs="Arial"/>
                <w:lang w:eastAsia="sl-SI"/>
              </w:rPr>
              <w:t>rajnostni model razvoja kmetijstva lahko odgovori tako na naraščajoča pričakovanja družbe glede ohranjenosti naravnih virov (biotske raznovrstnosti, kakovosti vode in tal) in raznolike kulturne krajine kot tudi na rast povpraševanja potrošnikov po večji ponudbi proizvodov iz shem kakovosti</w:t>
            </w:r>
            <w:r>
              <w:rPr>
                <w:rFonts w:ascii="Arial" w:hAnsi="Arial" w:cs="Arial"/>
                <w:lang w:eastAsia="sl-SI"/>
              </w:rPr>
              <w:t>;</w:t>
            </w:r>
          </w:p>
          <w:p w14:paraId="61B4E2ED" w14:textId="77777777" w:rsidR="00FE2CE9" w:rsidRPr="006F5349" w:rsidRDefault="00FE2CE9" w:rsidP="00341D0B">
            <w:pPr>
              <w:pStyle w:val="Odstavekseznama"/>
              <w:numPr>
                <w:ilvl w:val="0"/>
                <w:numId w:val="35"/>
              </w:numPr>
              <w:ind w:start="17.85pt" w:hanging="17.85pt"/>
              <w:contextualSpacing/>
              <w:rPr>
                <w:rFonts w:ascii="Arial" w:hAnsi="Arial" w:cs="Arial"/>
                <w:lang w:eastAsia="sl-SI"/>
              </w:rPr>
            </w:pPr>
            <w:r w:rsidRPr="006F5349">
              <w:rPr>
                <w:rFonts w:ascii="Arial" w:hAnsi="Arial" w:cs="Arial"/>
                <w:lang w:eastAsia="sl-SI"/>
              </w:rPr>
              <w:t>KMG lahko s primernejšim izborom agrotehničnih ukrepov in kmetijskih rastlin povečajo odpornost dejavnosti na podnebne spremembe, zmanjšajo izgubo tal zaradi erozije in si s tem povečajo stabilnost proizvodnje</w:t>
            </w:r>
            <w:r w:rsidR="00341D0B">
              <w:rPr>
                <w:rFonts w:ascii="Arial" w:hAnsi="Arial" w:cs="Arial"/>
                <w:lang w:eastAsia="sl-SI"/>
              </w:rPr>
              <w:t>;</w:t>
            </w:r>
          </w:p>
          <w:p w14:paraId="737275C3" w14:textId="77777777" w:rsidR="00FE2CE9" w:rsidRPr="006F5349" w:rsidRDefault="00341D0B" w:rsidP="00341D0B">
            <w:pPr>
              <w:pStyle w:val="Odstavekseznama"/>
              <w:numPr>
                <w:ilvl w:val="0"/>
                <w:numId w:val="35"/>
              </w:numPr>
              <w:ind w:start="17.85pt" w:hanging="17.85pt"/>
              <w:contextualSpacing/>
              <w:rPr>
                <w:rFonts w:ascii="Arial" w:hAnsi="Arial" w:cs="Arial"/>
                <w:lang w:eastAsia="sl-SI"/>
              </w:rPr>
            </w:pPr>
            <w:r>
              <w:rPr>
                <w:rFonts w:ascii="Arial" w:hAnsi="Arial" w:cs="Arial"/>
                <w:lang w:eastAsia="sl-SI"/>
              </w:rPr>
              <w:t>i</w:t>
            </w:r>
            <w:r w:rsidR="00FE2CE9" w:rsidRPr="006F5349">
              <w:rPr>
                <w:rFonts w:ascii="Arial" w:hAnsi="Arial" w:cs="Arial"/>
                <w:lang w:eastAsia="sl-SI"/>
              </w:rPr>
              <w:t xml:space="preserve">skanje rešitev </w:t>
            </w:r>
            <w:r w:rsidR="00DE4657">
              <w:rPr>
                <w:rFonts w:ascii="Arial" w:hAnsi="Arial" w:cs="Arial"/>
                <w:lang w:eastAsia="sl-SI"/>
              </w:rPr>
              <w:t>oz.</w:t>
            </w:r>
            <w:r w:rsidR="00FE2CE9" w:rsidRPr="006F5349">
              <w:rPr>
                <w:rFonts w:ascii="Arial" w:hAnsi="Arial" w:cs="Arial"/>
                <w:lang w:eastAsia="sl-SI"/>
              </w:rPr>
              <w:t xml:space="preserve"> izboljšanje tehnologij, ki zagotavljajo trajnostno rabo naravnih virov</w:t>
            </w:r>
            <w:r>
              <w:rPr>
                <w:rFonts w:ascii="Arial" w:hAnsi="Arial" w:cs="Arial"/>
                <w:lang w:eastAsia="sl-SI"/>
              </w:rPr>
              <w:t>;</w:t>
            </w:r>
          </w:p>
          <w:p w14:paraId="091CA79D" w14:textId="77777777" w:rsidR="000913F6" w:rsidRPr="000913F6" w:rsidRDefault="00341D0B" w:rsidP="004F00ED">
            <w:pPr>
              <w:pStyle w:val="Odstavekseznama"/>
              <w:numPr>
                <w:ilvl w:val="0"/>
                <w:numId w:val="35"/>
              </w:numPr>
              <w:ind w:start="17.85pt" w:hanging="17.85pt"/>
              <w:contextualSpacing/>
              <w:rPr>
                <w:rStyle w:val="Bodytext210pt"/>
                <w:rFonts w:ascii="Arial" w:eastAsia="Times New Roman" w:hAnsi="Arial" w:cs="Arial"/>
                <w:b w:val="0"/>
                <w:bCs w:val="0"/>
                <w:color w:val="auto"/>
                <w:shd w:val="clear" w:color="auto" w:fill="auto"/>
                <w:lang w:bidi="ar-SA"/>
              </w:rPr>
            </w:pPr>
            <w:r>
              <w:rPr>
                <w:rFonts w:ascii="Arial" w:hAnsi="Arial" w:cs="Arial"/>
                <w:bCs/>
              </w:rPr>
              <w:t>s</w:t>
            </w:r>
            <w:r w:rsidR="00FE2CE9" w:rsidRPr="006F5349">
              <w:rPr>
                <w:rFonts w:ascii="Arial" w:hAnsi="Arial" w:cs="Arial"/>
                <w:bCs/>
              </w:rPr>
              <w:t>redstva iz različnih EU skladov so na voljo za izboljšanje opreme za monitoring naravnih virov</w:t>
            </w:r>
            <w:r>
              <w:rPr>
                <w:rFonts w:ascii="Arial" w:hAnsi="Arial" w:cs="Arial"/>
                <w:bCs/>
              </w:rPr>
              <w:t>;</w:t>
            </w:r>
          </w:p>
          <w:p w14:paraId="2B56E98F" w14:textId="77777777" w:rsidR="00FE2CE9" w:rsidRPr="000913F6" w:rsidRDefault="000913F6" w:rsidP="004F00ED">
            <w:pPr>
              <w:pStyle w:val="Odstavekseznama"/>
              <w:numPr>
                <w:ilvl w:val="0"/>
                <w:numId w:val="35"/>
              </w:numPr>
              <w:ind w:start="17.85pt" w:hanging="17.85pt"/>
              <w:contextualSpacing/>
              <w:rPr>
                <w:rStyle w:val="Bodytext210pt"/>
                <w:rFonts w:ascii="Arial" w:eastAsia="Times New Roman" w:hAnsi="Arial" w:cs="Arial"/>
                <w:b w:val="0"/>
                <w:bCs w:val="0"/>
                <w:color w:val="auto"/>
                <w:shd w:val="clear" w:color="auto" w:fill="auto"/>
                <w:lang w:bidi="ar-SA"/>
              </w:rPr>
            </w:pPr>
            <w:r>
              <w:rPr>
                <w:rStyle w:val="Bodytext210pt"/>
                <w:rFonts w:ascii="Arial" w:hAnsi="Arial" w:cs="Arial"/>
                <w:b w:val="0"/>
              </w:rPr>
              <w:t>priložnost za dodatna izobraževanja in usposabljanja (terenske demonstracije novih tehnologij) kmetov na določenih problematičnih območjih za ustrezno varstvo naravnih virov, npr. obdelavo tal na območjih, kjer je zaznan večji problem degradiranosti tal (erozijska območja, intenzivna obdelava ipd.), dmonstracije bi bile skladne z npr. naložbenimi priložnostmi (celovit pristop);</w:t>
            </w:r>
          </w:p>
          <w:p w14:paraId="404ADD47" w14:textId="77777777" w:rsidR="000913F6" w:rsidRPr="006F5349" w:rsidRDefault="000913F6" w:rsidP="004F00ED">
            <w:pPr>
              <w:pStyle w:val="Odstavekseznama"/>
              <w:ind w:start="0pt"/>
              <w:contextualSpacing/>
              <w:rPr>
                <w:rFonts w:ascii="Arial" w:hAnsi="Arial" w:cs="Arial"/>
                <w:lang w:eastAsia="sl-SI"/>
              </w:rPr>
            </w:pPr>
          </w:p>
        </w:tc>
        <w:tc>
          <w:tcPr>
            <w:tcW w:w="50.0%" w:type="pct"/>
            <w:tcBorders>
              <w:top w:val="single" w:sz="4" w:space="0" w:color="auto"/>
              <w:start w:val="single" w:sz="4" w:space="0" w:color="auto"/>
              <w:bottom w:val="single" w:sz="4" w:space="0" w:color="auto"/>
              <w:end w:val="single" w:sz="4" w:space="0" w:color="auto"/>
            </w:tcBorders>
          </w:tcPr>
          <w:p w14:paraId="1317CDD4" w14:textId="77777777" w:rsidR="00FE2CE9" w:rsidRPr="006F5349" w:rsidRDefault="00341D0B" w:rsidP="00341D0B">
            <w:pPr>
              <w:numPr>
                <w:ilvl w:val="0"/>
                <w:numId w:val="35"/>
              </w:numPr>
              <w:ind w:start="17.85pt" w:hanging="17.85pt"/>
              <w:rPr>
                <w:rFonts w:ascii="Arial" w:hAnsi="Arial" w:cs="Arial"/>
                <w:sz w:val="20"/>
                <w:szCs w:val="20"/>
                <w:lang w:eastAsia="sl-SI"/>
              </w:rPr>
            </w:pPr>
            <w:r>
              <w:rPr>
                <w:rFonts w:ascii="Arial" w:hAnsi="Arial" w:cs="Arial"/>
                <w:sz w:val="20"/>
                <w:szCs w:val="20"/>
                <w:lang w:eastAsia="sl-SI"/>
              </w:rPr>
              <w:t>p</w:t>
            </w:r>
            <w:r w:rsidR="00FE2CE9" w:rsidRPr="006F5349">
              <w:rPr>
                <w:rFonts w:ascii="Arial" w:hAnsi="Arial" w:cs="Arial"/>
                <w:sz w:val="20"/>
                <w:szCs w:val="20"/>
                <w:lang w:eastAsia="sl-SI"/>
              </w:rPr>
              <w:t>omanjkanje interesa kmetov za prevzemanje okolju prijaznih kmetijskih praks in kmetovanje z neustreznim, prekomernim vnosom FFS, gnojil in neprimerno obdelavo tal, kar lahko povzroči poslabšanje stanja voda, tal, zraka in narave</w:t>
            </w:r>
            <w:r w:rsidR="00850A7C">
              <w:rPr>
                <w:rFonts w:ascii="Arial" w:hAnsi="Arial" w:cs="Arial"/>
                <w:sz w:val="20"/>
                <w:szCs w:val="20"/>
                <w:lang w:eastAsia="sl-SI"/>
              </w:rPr>
              <w:t>;</w:t>
            </w:r>
          </w:p>
          <w:p w14:paraId="133FFA1C" w14:textId="77777777" w:rsidR="00FE2CE9" w:rsidRPr="006F5349" w:rsidRDefault="00850A7C" w:rsidP="00341D0B">
            <w:pPr>
              <w:numPr>
                <w:ilvl w:val="0"/>
                <w:numId w:val="35"/>
              </w:numPr>
              <w:ind w:start="17.85pt" w:hanging="17.85pt"/>
              <w:contextualSpacing/>
              <w:rPr>
                <w:rFonts w:ascii="Arial" w:hAnsi="Arial" w:cs="Arial"/>
                <w:sz w:val="20"/>
                <w:szCs w:val="20"/>
              </w:rPr>
            </w:pPr>
            <w:r>
              <w:rPr>
                <w:rFonts w:ascii="Arial" w:hAnsi="Arial" w:cs="Arial"/>
                <w:sz w:val="20"/>
                <w:szCs w:val="20"/>
              </w:rPr>
              <w:t>z</w:t>
            </w:r>
            <w:r w:rsidR="00FE2CE9" w:rsidRPr="006F5349">
              <w:rPr>
                <w:rFonts w:ascii="Arial" w:hAnsi="Arial" w:cs="Arial"/>
                <w:sz w:val="20"/>
                <w:szCs w:val="20"/>
              </w:rPr>
              <w:t>aradi novih zahtev SKP in trga bi lahko sledilo nadaljnjo prestrukturiranje kmetijstva, z zmanjševanjem števila manjših kmetov, ki so obdelovali tudi manj kakovostna zemljišča, krčenjem ekološki elementov med manjšimi parcelami ob snovanju večjih parcel, večanjem intenzivnosti pridelave</w:t>
            </w:r>
            <w:r>
              <w:rPr>
                <w:rFonts w:ascii="Arial" w:hAnsi="Arial" w:cs="Arial"/>
                <w:sz w:val="20"/>
                <w:szCs w:val="20"/>
              </w:rPr>
              <w:t>;</w:t>
            </w:r>
          </w:p>
          <w:p w14:paraId="186AD193" w14:textId="77777777" w:rsidR="00FE2CE9" w:rsidRPr="006F5349" w:rsidRDefault="00850A7C" w:rsidP="00341D0B">
            <w:pPr>
              <w:numPr>
                <w:ilvl w:val="0"/>
                <w:numId w:val="35"/>
              </w:numPr>
              <w:ind w:start="17.85pt" w:hanging="17.85pt"/>
              <w:rPr>
                <w:rFonts w:ascii="Arial" w:hAnsi="Arial" w:cs="Arial"/>
                <w:sz w:val="20"/>
                <w:szCs w:val="20"/>
              </w:rPr>
            </w:pPr>
            <w:r>
              <w:rPr>
                <w:rFonts w:ascii="Arial" w:hAnsi="Arial" w:cs="Arial"/>
                <w:sz w:val="20"/>
                <w:szCs w:val="20"/>
              </w:rPr>
              <w:t>s</w:t>
            </w:r>
            <w:r w:rsidR="00FE2CE9" w:rsidRPr="006F5349">
              <w:rPr>
                <w:rFonts w:ascii="Arial" w:hAnsi="Arial" w:cs="Arial"/>
                <w:sz w:val="20"/>
                <w:szCs w:val="20"/>
              </w:rPr>
              <w:t>redstva iz različnih EU skladov so na voljo le ob precejšnjem angažmaju posameznikov in niso sistemska</w:t>
            </w:r>
            <w:r>
              <w:rPr>
                <w:rFonts w:ascii="Arial" w:hAnsi="Arial" w:cs="Arial"/>
                <w:sz w:val="20"/>
                <w:szCs w:val="20"/>
              </w:rPr>
              <w:t>;</w:t>
            </w:r>
          </w:p>
          <w:p w14:paraId="54F6C03B" w14:textId="77777777" w:rsidR="00FE2CE9" w:rsidRPr="006F5349" w:rsidRDefault="00850A7C" w:rsidP="00341D0B">
            <w:pPr>
              <w:pStyle w:val="RSnatevanje"/>
              <w:numPr>
                <w:ilvl w:val="0"/>
                <w:numId w:val="35"/>
              </w:numPr>
              <w:ind w:start="17.85pt" w:hanging="17.85pt"/>
              <w:jc w:val="both"/>
              <w:rPr>
                <w:rFonts w:ascii="Arial" w:hAnsi="Arial" w:cs="Arial"/>
                <w:sz w:val="20"/>
                <w:szCs w:val="20"/>
              </w:rPr>
            </w:pPr>
            <w:r>
              <w:rPr>
                <w:rFonts w:ascii="Arial" w:hAnsi="Arial" w:cs="Arial"/>
                <w:sz w:val="20"/>
                <w:szCs w:val="20"/>
              </w:rPr>
              <w:t>d</w:t>
            </w:r>
            <w:r w:rsidR="00FE2CE9" w:rsidRPr="006F5349">
              <w:rPr>
                <w:rFonts w:ascii="Arial" w:hAnsi="Arial" w:cs="Arial"/>
                <w:sz w:val="20"/>
                <w:szCs w:val="20"/>
              </w:rPr>
              <w:t>rugi viri onesnaženja (industrija, matična podlaga, gospodinjstva, ...) zamegljuje realno sliko onesnaževanja iz kmetijstva</w:t>
            </w:r>
            <w:r>
              <w:rPr>
                <w:rFonts w:ascii="Arial" w:hAnsi="Arial" w:cs="Arial"/>
                <w:sz w:val="20"/>
                <w:szCs w:val="20"/>
              </w:rPr>
              <w:t>;</w:t>
            </w:r>
          </w:p>
          <w:p w14:paraId="19396A62" w14:textId="77777777" w:rsidR="00FE2CE9" w:rsidRPr="006F5349" w:rsidRDefault="00850A7C" w:rsidP="00341D0B">
            <w:pPr>
              <w:numPr>
                <w:ilvl w:val="0"/>
                <w:numId w:val="35"/>
              </w:numPr>
              <w:ind w:start="17.85pt" w:hanging="17.85pt"/>
              <w:contextualSpacing/>
              <w:rPr>
                <w:rFonts w:ascii="Arial" w:hAnsi="Arial" w:cs="Arial"/>
                <w:sz w:val="20"/>
                <w:szCs w:val="20"/>
              </w:rPr>
            </w:pPr>
            <w:r>
              <w:rPr>
                <w:rFonts w:ascii="Arial" w:hAnsi="Arial" w:cs="Arial"/>
                <w:sz w:val="20"/>
                <w:szCs w:val="20"/>
              </w:rPr>
              <w:t>s</w:t>
            </w:r>
            <w:r w:rsidR="00FE2CE9" w:rsidRPr="006F5349">
              <w:rPr>
                <w:rFonts w:ascii="Arial" w:hAnsi="Arial" w:cs="Arial"/>
                <w:sz w:val="20"/>
                <w:szCs w:val="20"/>
              </w:rPr>
              <w:t xml:space="preserve">prememba podnebja zahteva revizijo monitoringa </w:t>
            </w:r>
            <w:r w:rsidR="00655E4C" w:rsidRPr="006F5349">
              <w:rPr>
                <w:rFonts w:ascii="Arial" w:hAnsi="Arial" w:cs="Arial"/>
                <w:sz w:val="20"/>
                <w:szCs w:val="20"/>
              </w:rPr>
              <w:t xml:space="preserve">naravnih virov </w:t>
            </w:r>
            <w:r w:rsidR="00FE2CE9" w:rsidRPr="006F5349">
              <w:rPr>
                <w:rFonts w:ascii="Arial" w:hAnsi="Arial" w:cs="Arial"/>
                <w:sz w:val="20"/>
                <w:szCs w:val="20"/>
              </w:rPr>
              <w:t>in hitrejši odziv – avtomatski monitoring – novi stroški</w:t>
            </w:r>
            <w:r>
              <w:rPr>
                <w:rFonts w:ascii="Arial" w:hAnsi="Arial" w:cs="Arial"/>
                <w:sz w:val="20"/>
                <w:szCs w:val="20"/>
              </w:rPr>
              <w:t>;</w:t>
            </w:r>
          </w:p>
          <w:p w14:paraId="4AB2E800" w14:textId="77777777" w:rsidR="00FE2CE9" w:rsidRPr="006F5349" w:rsidRDefault="00850A7C" w:rsidP="00341D0B">
            <w:pPr>
              <w:numPr>
                <w:ilvl w:val="0"/>
                <w:numId w:val="35"/>
              </w:numPr>
              <w:ind w:start="17.85pt" w:hanging="17.85pt"/>
              <w:rPr>
                <w:rFonts w:ascii="Arial" w:hAnsi="Arial" w:cs="Arial"/>
                <w:sz w:val="20"/>
                <w:szCs w:val="20"/>
                <w:lang w:eastAsia="sl-SI"/>
              </w:rPr>
            </w:pPr>
            <w:r>
              <w:rPr>
                <w:rFonts w:ascii="Arial" w:hAnsi="Arial" w:cs="Arial"/>
                <w:sz w:val="20"/>
                <w:szCs w:val="20"/>
                <w:lang w:eastAsia="sl-SI"/>
              </w:rPr>
              <w:t>i</w:t>
            </w:r>
            <w:r w:rsidR="00FE2CE9" w:rsidRPr="006F5349">
              <w:rPr>
                <w:rFonts w:ascii="Arial" w:hAnsi="Arial" w:cs="Arial"/>
                <w:sz w:val="20"/>
                <w:szCs w:val="20"/>
                <w:lang w:eastAsia="sl-SI"/>
              </w:rPr>
              <w:t>zguba zagotavljanja ekosistemskih storitev</w:t>
            </w:r>
            <w:r>
              <w:rPr>
                <w:rFonts w:ascii="Arial" w:hAnsi="Arial" w:cs="Arial"/>
                <w:sz w:val="20"/>
                <w:szCs w:val="20"/>
                <w:lang w:eastAsia="sl-SI"/>
              </w:rPr>
              <w:t>;</w:t>
            </w:r>
          </w:p>
          <w:p w14:paraId="4C7B1CE5" w14:textId="77777777" w:rsidR="00FE2CE9" w:rsidRPr="006F5349" w:rsidRDefault="00FE2CE9" w:rsidP="00341D0B">
            <w:pPr>
              <w:rPr>
                <w:rFonts w:ascii="Arial" w:hAnsi="Arial" w:cs="Arial"/>
                <w:sz w:val="20"/>
                <w:szCs w:val="20"/>
                <w:lang w:eastAsia="sl-SI"/>
              </w:rPr>
            </w:pPr>
          </w:p>
        </w:tc>
      </w:tr>
    </w:tbl>
    <w:p w14:paraId="4EBF8CE6" w14:textId="77777777" w:rsidR="001109DB" w:rsidRDefault="001109DB" w:rsidP="00EA3F86">
      <w:pPr>
        <w:spacing w:before="10pt" w:after="10pt" w:line="18pt" w:lineRule="auto"/>
        <w:rPr>
          <w:rFonts w:ascii="Arial" w:hAnsi="Arial" w:cs="Arial"/>
          <w:noProof/>
          <w:sz w:val="20"/>
          <w:szCs w:val="20"/>
          <w:lang w:eastAsia="sl-SI" w:bidi="sl-SI"/>
        </w:rPr>
      </w:pPr>
    </w:p>
    <w:p w14:paraId="258D2F6B" w14:textId="77777777" w:rsidR="00EA3F86" w:rsidRPr="006F5349" w:rsidRDefault="00EA3F86" w:rsidP="00EA3F86">
      <w:pPr>
        <w:spacing w:before="10pt" w:after="10pt" w:line="18pt" w:lineRule="auto"/>
        <w:rPr>
          <w:rFonts w:ascii="Arial" w:hAnsi="Arial" w:cs="Arial"/>
          <w:noProof/>
          <w:sz w:val="20"/>
          <w:szCs w:val="20"/>
          <w:lang w:eastAsia="sl-SI" w:bidi="sl-SI"/>
        </w:rPr>
      </w:pPr>
    </w:p>
    <w:p w14:paraId="3460E9DF" w14:textId="77777777" w:rsidR="00EA3F86" w:rsidRDefault="00EA3F86" w:rsidP="00EA3F86">
      <w:pPr>
        <w:spacing w:before="10pt" w:after="10pt" w:line="18pt" w:lineRule="auto"/>
        <w:rPr>
          <w:rFonts w:ascii="Arial" w:hAnsi="Arial" w:cs="Arial"/>
          <w:noProof/>
          <w:sz w:val="20"/>
          <w:szCs w:val="20"/>
          <w:lang w:eastAsia="sl-SI" w:bidi="sl-SI"/>
        </w:rPr>
        <w:sectPr w:rsidR="00EA3F86" w:rsidSect="0016167B">
          <w:pgSz w:w="595.30pt" w:h="841.90pt" w:code="9"/>
          <w:pgMar w:top="70.90pt" w:right="70.90pt" w:bottom="70.90pt" w:left="70.90pt" w:header="30.05pt" w:footer="53.85pt" w:gutter="0pt"/>
          <w:cols w:space="36pt"/>
          <w:titlePg/>
          <w:docGrid w:linePitch="326"/>
        </w:sectPr>
      </w:pPr>
    </w:p>
    <w:p w14:paraId="04F8ED3A" w14:textId="77777777" w:rsidR="00B91088" w:rsidRDefault="00967438" w:rsidP="00792BDF">
      <w:pPr>
        <w:pStyle w:val="SlogNaslov110ptSamodejnoPo10ptRazmikvrstic15"/>
        <w:ind w:start="0pt"/>
      </w:pPr>
      <w:bookmarkStart w:id="114" w:name="_Toc36127039"/>
      <w:bookmarkStart w:id="115" w:name="_Toc38618833"/>
      <w:bookmarkStart w:id="116" w:name="_Toc38619045"/>
      <w:bookmarkStart w:id="117" w:name="_Toc42258549"/>
      <w:bookmarkStart w:id="118" w:name="_Toc55990415"/>
      <w:r w:rsidRPr="009F0111">
        <w:lastRenderedPageBreak/>
        <w:t>OPREDELITEV POTREB</w:t>
      </w:r>
      <w:bookmarkEnd w:id="114"/>
      <w:bookmarkEnd w:id="115"/>
      <w:bookmarkEnd w:id="116"/>
      <w:bookmarkEnd w:id="117"/>
      <w:bookmarkEnd w:id="118"/>
    </w:p>
    <w:tbl>
      <w:tblPr>
        <w:tblW w:w="100.0%" w:type="pct"/>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ook w:firstRow="1" w:lastRow="0" w:firstColumn="0" w:lastColumn="0" w:noHBand="1" w:noVBand="1"/>
      </w:tblPr>
      <w:tblGrid>
        <w:gridCol w:w="472"/>
        <w:gridCol w:w="1606"/>
        <w:gridCol w:w="6982"/>
        <w:tblGridChange w:id="119">
          <w:tblGrid>
            <w:gridCol w:w="472"/>
            <w:gridCol w:w="1606"/>
            <w:gridCol w:w="6982"/>
          </w:tblGrid>
        </w:tblGridChange>
      </w:tblGrid>
      <w:tr w:rsidR="00FB1B63" w:rsidRPr="00FB1B63" w14:paraId="1827CB48" w14:textId="77777777" w:rsidTr="00545F82">
        <w:trPr>
          <w:cantSplit/>
        </w:trPr>
        <w:tc>
          <w:tcPr>
            <w:tcW w:w="5.12%" w:type="pct"/>
            <w:tcBorders>
              <w:bottom w:val="single" w:sz="4" w:space="0" w:color="000000"/>
            </w:tcBorders>
            <w:shd w:val="clear" w:color="auto" w:fill="92D050"/>
          </w:tcPr>
          <w:p w14:paraId="5CB17C0C" w14:textId="77777777" w:rsidR="00FB1B63" w:rsidRPr="00FB1B63" w:rsidRDefault="00FB1B63" w:rsidP="002F53BF">
            <w:pPr>
              <w:jc w:val="center"/>
              <w:rPr>
                <w:rFonts w:ascii="Arial" w:hAnsi="Arial" w:cs="Arial"/>
                <w:b/>
                <w:bCs/>
                <w:color w:val="000000"/>
                <w:sz w:val="20"/>
                <w:szCs w:val="20"/>
              </w:rPr>
            </w:pPr>
            <w:r w:rsidRPr="00FB1B63">
              <w:rPr>
                <w:rFonts w:ascii="Arial" w:hAnsi="Arial" w:cs="Arial"/>
                <w:b/>
                <w:bCs/>
                <w:color w:val="000000"/>
                <w:sz w:val="20"/>
                <w:szCs w:val="20"/>
              </w:rPr>
              <w:t>Št.</w:t>
            </w:r>
          </w:p>
        </w:tc>
        <w:tc>
          <w:tcPr>
            <w:tcW w:w="17.3%" w:type="pct"/>
            <w:tcBorders>
              <w:bottom w:val="single" w:sz="4" w:space="0" w:color="000000"/>
            </w:tcBorders>
            <w:shd w:val="clear" w:color="auto" w:fill="92D050"/>
          </w:tcPr>
          <w:p w14:paraId="1FF0B81F" w14:textId="77777777" w:rsidR="00FB1B63" w:rsidRPr="00FB1B63" w:rsidRDefault="00FB1B63" w:rsidP="002F53BF">
            <w:pPr>
              <w:jc w:val="center"/>
              <w:rPr>
                <w:rFonts w:ascii="Arial" w:hAnsi="Arial" w:cs="Arial"/>
                <w:b/>
                <w:bCs/>
                <w:color w:val="000000"/>
                <w:sz w:val="20"/>
                <w:szCs w:val="20"/>
              </w:rPr>
            </w:pPr>
            <w:r w:rsidRPr="00FB1B63">
              <w:rPr>
                <w:rFonts w:ascii="Arial" w:hAnsi="Arial" w:cs="Arial"/>
                <w:b/>
                <w:bCs/>
                <w:color w:val="000000"/>
                <w:sz w:val="20"/>
                <w:szCs w:val="20"/>
              </w:rPr>
              <w:t>POTREBA</w:t>
            </w:r>
          </w:p>
        </w:tc>
        <w:tc>
          <w:tcPr>
            <w:tcW w:w="77.58%" w:type="pct"/>
            <w:tcBorders>
              <w:bottom w:val="single" w:sz="4" w:space="0" w:color="000000"/>
            </w:tcBorders>
            <w:shd w:val="clear" w:color="auto" w:fill="92D050"/>
          </w:tcPr>
          <w:p w14:paraId="70D435FB" w14:textId="77777777" w:rsidR="00FB1B63" w:rsidRPr="00FB1B63" w:rsidRDefault="00FB1B63" w:rsidP="002F53BF">
            <w:pPr>
              <w:jc w:val="center"/>
              <w:rPr>
                <w:rFonts w:ascii="Arial" w:hAnsi="Arial" w:cs="Arial"/>
                <w:b/>
                <w:bCs/>
                <w:color w:val="000000"/>
                <w:sz w:val="20"/>
                <w:szCs w:val="20"/>
              </w:rPr>
            </w:pPr>
            <w:r w:rsidRPr="00FB1B63">
              <w:rPr>
                <w:rFonts w:ascii="Arial" w:hAnsi="Arial" w:cs="Arial"/>
                <w:b/>
                <w:bCs/>
                <w:color w:val="000000"/>
                <w:sz w:val="20"/>
                <w:szCs w:val="20"/>
              </w:rPr>
              <w:t>UTEMELJITEV IZ ANALIZE STANJA IN SWOT ANALIZE</w:t>
            </w:r>
          </w:p>
        </w:tc>
      </w:tr>
      <w:tr w:rsidR="00F66846" w:rsidRPr="00FB1B63" w14:paraId="3F0AC57C" w14:textId="77777777" w:rsidTr="002F53BF">
        <w:tc>
          <w:tcPr>
            <w:tcW w:w="100.0%" w:type="pct"/>
            <w:gridSpan w:val="3"/>
            <w:shd w:val="clear" w:color="auto" w:fill="EAF1DD"/>
          </w:tcPr>
          <w:p w14:paraId="49AE4E9D" w14:textId="77777777" w:rsidR="00F66846" w:rsidRPr="00FB1B63" w:rsidRDefault="00F66846" w:rsidP="002F53BF">
            <w:pPr>
              <w:jc w:val="center"/>
              <w:rPr>
                <w:rFonts w:ascii="Arial" w:hAnsi="Arial" w:cs="Arial"/>
                <w:b/>
                <w:sz w:val="20"/>
                <w:szCs w:val="20"/>
              </w:rPr>
            </w:pPr>
            <w:r w:rsidRPr="00FB1B63">
              <w:rPr>
                <w:rFonts w:ascii="Arial" w:hAnsi="Arial" w:cs="Arial"/>
                <w:b/>
                <w:sz w:val="20"/>
                <w:szCs w:val="20"/>
              </w:rPr>
              <w:t>VODE</w:t>
            </w:r>
          </w:p>
        </w:tc>
      </w:tr>
      <w:tr w:rsidR="00FB1B63" w:rsidRPr="00FB1B63" w14:paraId="402BC887" w14:textId="77777777" w:rsidTr="00545F82">
        <w:tc>
          <w:tcPr>
            <w:tcW w:w="5.12%" w:type="pct"/>
            <w:shd w:val="clear" w:color="auto" w:fill="auto"/>
          </w:tcPr>
          <w:p w14:paraId="1B4707D5" w14:textId="77777777" w:rsidR="00FB1B63" w:rsidRPr="00FB1B63" w:rsidRDefault="00FB1B63" w:rsidP="00F64DD9">
            <w:pPr>
              <w:rPr>
                <w:rFonts w:ascii="Arial" w:hAnsi="Arial" w:cs="Arial"/>
                <w:b/>
                <w:sz w:val="20"/>
                <w:szCs w:val="20"/>
              </w:rPr>
            </w:pPr>
            <w:r w:rsidRPr="00FB1B63">
              <w:rPr>
                <w:rFonts w:ascii="Arial" w:hAnsi="Arial" w:cs="Arial"/>
                <w:b/>
                <w:sz w:val="20"/>
                <w:szCs w:val="20"/>
              </w:rPr>
              <w:t>1</w:t>
            </w:r>
          </w:p>
        </w:tc>
        <w:tc>
          <w:tcPr>
            <w:tcW w:w="17.3%" w:type="pct"/>
            <w:shd w:val="clear" w:color="auto" w:fill="auto"/>
          </w:tcPr>
          <w:p w14:paraId="0F042B6E" w14:textId="77777777" w:rsidR="00FB1B63" w:rsidRPr="00FB1B63" w:rsidRDefault="00FB1B63" w:rsidP="002F53BF">
            <w:pPr>
              <w:jc w:val="start"/>
              <w:rPr>
                <w:rFonts w:ascii="Arial" w:hAnsi="Arial" w:cs="Arial"/>
                <w:b/>
                <w:sz w:val="20"/>
                <w:szCs w:val="20"/>
              </w:rPr>
            </w:pPr>
            <w:r w:rsidRPr="00FB1B63">
              <w:rPr>
                <w:rFonts w:ascii="Arial" w:hAnsi="Arial" w:cs="Arial"/>
                <w:sz w:val="20"/>
                <w:szCs w:val="20"/>
                <w:lang w:bidi="sl-SI"/>
              </w:rPr>
              <w:t>Zmanjšanje negativnih vplivov kmetijstva na stanje površinskih in podzemnih voda</w:t>
            </w:r>
          </w:p>
        </w:tc>
        <w:tc>
          <w:tcPr>
            <w:tcW w:w="77.58%" w:type="pct"/>
            <w:shd w:val="clear" w:color="auto" w:fill="auto"/>
          </w:tcPr>
          <w:p w14:paraId="2E02E584" w14:textId="77777777" w:rsidR="00FB1B63" w:rsidRPr="00FB1B63" w:rsidRDefault="00FB1B63" w:rsidP="001407D9">
            <w:pPr>
              <w:rPr>
                <w:rFonts w:ascii="Arial" w:hAnsi="Arial" w:cs="Arial"/>
                <w:sz w:val="20"/>
                <w:szCs w:val="20"/>
              </w:rPr>
            </w:pPr>
            <w:r w:rsidRPr="00FB1B63">
              <w:rPr>
                <w:rFonts w:ascii="Arial" w:hAnsi="Arial" w:cs="Arial"/>
                <w:sz w:val="20"/>
                <w:szCs w:val="20"/>
                <w:lang w:bidi="sl-SI"/>
              </w:rPr>
              <w:t>Tudi kmetijstvo ima negativen vpliv na stanje površinskih in podzemnih voda. Obemenitve iz kmetijstva vplivajo na ekološko stanje vodnih teles površinskih voda, kjer je zaznano prekomerno obremenjevanje s hranili in FFS. Vplivi kmetijske dejavnosti pa se odražajo tudi na kemijskem stanju podzemnih voda. Nekatera vodna telesa podzemnih voda so preobremenjena z nitrati in FFS ter njihovimi razgradnimi produkti, kar se odraža v slabem kemijskem stanju vodnih teles podzemnih voda. Slabo kemijsko stanje vodnih teles podzemnih voda je značilno za tri vodna telesa podzemne vode v severovzhodnem delu Slovenije (Savinjska, Dravska in Murska kotlina), kjer je kmetijska proizvodnja intenzivnejša. Da bi lahko dosegli boljše stanje vodnih teles površinskih in podzemnih voda, je treba zmanjšati vpliv kmetijstva. Ukrepanje je treba še posebej usmeriti na območja večje kmetijske proizvodnje severovzhodne Slovenije, kjer dobro stanje vodnih teles površinskih in podzemnih voda ni doseženo. To so prispevna območja vodnih teles površinskih voda in vodna telesa podzemnih voda iz predpisa, ki ureja načrta upravljanja voda na vodnih območjih Donave in Jadranskega morja za katera se podaljšujejo roki za doseganje ciljev iz načrtov upravljanja voda. Ukrepanje mora biti usmerjeno predvsem v zmanjšanje vnosa FFS, ki povzročajo nedoseganje okoljskih ciljev, in gnojil, primernejšo obdelavo tal, spodbujanje ozelenitve njivskih površin, preusmeritve v integrirano pridelavo, ekološko kmetovanje, zmanjševanje hidromorfoloških obremenitev, zmanjšanje negativnega vpliva osuševanja zemljišč na stanje voda ipd. Hkrati so lahko pomembne tudi naložbe v učinkovitejšo rabo dušikovih gnojil, skladiščne kapacitete, specialno mehanizacijo, razvoj dopolnilnih dejavnosti, podpora sodelovanju, plačila za območja iz predpisa, ki ureja načrta upravljanja voda na vodnih območjih Donave in Jadranskega morja v skladu z Direktivo o vodah, aktivnosti LEADER ipd.</w:t>
            </w:r>
          </w:p>
        </w:tc>
      </w:tr>
      <w:tr w:rsidR="00F24372" w:rsidRPr="00FB1B63" w14:paraId="4BA3423D" w14:textId="77777777" w:rsidTr="00545F82">
        <w:trPr>
          <w:cantSplit/>
        </w:trPr>
        <w:tc>
          <w:tcPr>
            <w:tcW w:w="100.0%" w:type="pct"/>
            <w:gridSpan w:val="3"/>
            <w:shd w:val="clear" w:color="auto" w:fill="EAF1DD"/>
          </w:tcPr>
          <w:p w14:paraId="6AB8B922" w14:textId="77777777" w:rsidR="00F24372" w:rsidRPr="00FB1B63" w:rsidRDefault="00F24372" w:rsidP="002F53BF">
            <w:pPr>
              <w:jc w:val="center"/>
              <w:rPr>
                <w:rFonts w:ascii="Arial" w:hAnsi="Arial" w:cs="Arial"/>
                <w:b/>
                <w:sz w:val="20"/>
                <w:szCs w:val="20"/>
              </w:rPr>
            </w:pPr>
            <w:r w:rsidRPr="00FB1B63">
              <w:rPr>
                <w:rFonts w:ascii="Arial" w:hAnsi="Arial" w:cs="Arial"/>
                <w:b/>
                <w:sz w:val="20"/>
                <w:szCs w:val="20"/>
              </w:rPr>
              <w:t>TLA</w:t>
            </w:r>
          </w:p>
        </w:tc>
      </w:tr>
      <w:tr w:rsidR="00FB1B63" w:rsidRPr="00FB1B63" w14:paraId="01073927" w14:textId="77777777" w:rsidTr="00545F82">
        <w:trPr>
          <w:cantSplit/>
        </w:trPr>
        <w:tc>
          <w:tcPr>
            <w:tcW w:w="5.12%" w:type="pct"/>
            <w:shd w:val="clear" w:color="auto" w:fill="auto"/>
          </w:tcPr>
          <w:p w14:paraId="513105C9" w14:textId="77777777" w:rsidR="00FB1B63" w:rsidRPr="00FB1B63" w:rsidRDefault="00FB1B63" w:rsidP="002F53BF">
            <w:pPr>
              <w:jc w:val="start"/>
              <w:rPr>
                <w:rFonts w:ascii="Arial" w:hAnsi="Arial" w:cs="Arial"/>
                <w:b/>
                <w:sz w:val="20"/>
                <w:szCs w:val="20"/>
              </w:rPr>
            </w:pPr>
            <w:r w:rsidRPr="00FB1B63">
              <w:rPr>
                <w:rFonts w:ascii="Arial" w:hAnsi="Arial" w:cs="Arial"/>
                <w:sz w:val="20"/>
                <w:szCs w:val="20"/>
              </w:rPr>
              <w:lastRenderedPageBreak/>
              <w:t>2</w:t>
            </w:r>
          </w:p>
        </w:tc>
        <w:tc>
          <w:tcPr>
            <w:tcW w:w="17.3%" w:type="pct"/>
            <w:shd w:val="clear" w:color="auto" w:fill="auto"/>
          </w:tcPr>
          <w:p w14:paraId="60B7D1E0" w14:textId="77777777" w:rsidR="00FB1B63" w:rsidRPr="00FB1B63" w:rsidRDefault="00FB1B63" w:rsidP="002F53BF">
            <w:pPr>
              <w:jc w:val="start"/>
              <w:rPr>
                <w:rFonts w:ascii="Arial" w:hAnsi="Arial" w:cs="Arial"/>
                <w:b/>
                <w:sz w:val="20"/>
                <w:szCs w:val="20"/>
              </w:rPr>
            </w:pPr>
            <w:r w:rsidRPr="00FB1B63">
              <w:rPr>
                <w:rFonts w:ascii="Arial" w:hAnsi="Arial" w:cs="Arial"/>
                <w:sz w:val="20"/>
                <w:szCs w:val="20"/>
                <w:lang w:bidi="sl-SI"/>
              </w:rPr>
              <w:t>Ohranjanje kmetijskih in gozdnih tal</w:t>
            </w:r>
          </w:p>
        </w:tc>
        <w:tc>
          <w:tcPr>
            <w:tcW w:w="77.58%" w:type="pct"/>
            <w:shd w:val="clear" w:color="auto" w:fill="auto"/>
          </w:tcPr>
          <w:p w14:paraId="06FB60C2" w14:textId="77777777" w:rsidR="00FB1B63" w:rsidRPr="00FB1B63" w:rsidRDefault="00FB1B63" w:rsidP="00FB1B63">
            <w:pPr>
              <w:autoSpaceDE w:val="0"/>
              <w:autoSpaceDN w:val="0"/>
              <w:adjustRightInd w:val="0"/>
              <w:rPr>
                <w:rFonts w:ascii="Arial" w:hAnsi="Arial" w:cs="Arial"/>
                <w:sz w:val="20"/>
                <w:szCs w:val="20"/>
                <w:lang w:bidi="sl-SI"/>
              </w:rPr>
            </w:pPr>
            <w:r w:rsidRPr="00FB1B63">
              <w:rPr>
                <w:rFonts w:ascii="Arial" w:hAnsi="Arial" w:cs="Arial"/>
                <w:sz w:val="20"/>
                <w:szCs w:val="20"/>
                <w:lang w:bidi="sl-SI"/>
              </w:rPr>
              <w:t>Tla so v Sloveniji večinoma dobro oskrbljena z organsko snovjo, ki vpliva na številne lastnosti tal (izboljšuje zračnost in poroznost tal, vpliva na vezavo hranil in nevarnih snovi v tleh, zmanjšuje erozijo tal in predstavlja habitat za številne organizme ter ponor atmosferskega CO</w:t>
            </w:r>
            <w:r w:rsidRPr="00FB1B63">
              <w:rPr>
                <w:rFonts w:ascii="Arial" w:hAnsi="Arial" w:cs="Arial"/>
                <w:sz w:val="20"/>
                <w:szCs w:val="20"/>
                <w:vertAlign w:val="subscript"/>
                <w:lang w:bidi="sl-SI"/>
              </w:rPr>
              <w:t>2</w:t>
            </w:r>
            <w:r w:rsidRPr="00FB1B63">
              <w:rPr>
                <w:rFonts w:ascii="Arial" w:hAnsi="Arial" w:cs="Arial"/>
                <w:sz w:val="20"/>
                <w:szCs w:val="20"/>
                <w:lang w:bidi="sl-SI"/>
              </w:rPr>
              <w:t>), vendar pa je na določenih območjih nujna povečana skrb za vzdrževanje in povečevanje vsebnosti organske snovi v tleh. V določenih predelih so tla tudi kisla (zaradi nekarbonatne matične podlage in tudi zaradi izpiranja hranil), kar vpliva na rodovitnost tal, občutljivost za onesnaževanje in na različne rabe tal.</w:t>
            </w:r>
          </w:p>
          <w:p w14:paraId="74BBB8E8" w14:textId="77777777" w:rsidR="00FB1B63" w:rsidRPr="00FB1B63" w:rsidRDefault="00FB1B63" w:rsidP="00FB1B63">
            <w:pPr>
              <w:rPr>
                <w:rFonts w:ascii="Arial" w:hAnsi="Arial" w:cs="Arial"/>
                <w:sz w:val="20"/>
                <w:szCs w:val="20"/>
                <w:lang w:bidi="sl-SI"/>
              </w:rPr>
            </w:pPr>
          </w:p>
          <w:p w14:paraId="60B19297" w14:textId="77777777" w:rsidR="00FB1B63" w:rsidRPr="00FB1B63" w:rsidRDefault="00FB1B63" w:rsidP="00FB1B63">
            <w:pPr>
              <w:rPr>
                <w:rFonts w:ascii="Arial" w:hAnsi="Arial" w:cs="Arial"/>
                <w:sz w:val="20"/>
                <w:szCs w:val="20"/>
                <w:lang w:bidi="sl-SI"/>
              </w:rPr>
            </w:pPr>
            <w:r w:rsidRPr="00FB1B63">
              <w:rPr>
                <w:rFonts w:ascii="Arial" w:hAnsi="Arial" w:cs="Arial"/>
                <w:sz w:val="20"/>
                <w:szCs w:val="20"/>
                <w:lang w:bidi="sl-SI"/>
              </w:rPr>
              <w:t>Z vidika ohranjanja proizvodnega potenciala tal je treba zmanjšati nevarnost erozije tal, ki je močno prisotna tudi na nekaterih območjih Slovenije. Erozija tal na kmetijskih zemljiščih je predvsem vodna in vetrna in je najintenzivnejša na njivah in v trajnih nasadih (sadovnjaki, vinogradi). Zmanjšanje nevarnosti za erozijo je mogoče med drugim doseči tudi z ustreznejšo obdelavo tal in pokrovnostjo tal. V ta namen je treba spodbujati tudi ohranjanje mejic in drugih krajinskih značilnosti ter neproizvodne naložbe za vzpostavitev mejic na območjih, ki so erozijsko najbolj občutljiva (npr., Ptujsko in Dravsko polje, Dolinsko, Osrednje Dolinsko, Mursko polje, Ajdovsko polje, Vipavsko polje).</w:t>
            </w:r>
          </w:p>
          <w:p w14:paraId="1751A3DE" w14:textId="77777777" w:rsidR="00FB1B63" w:rsidRPr="00FB1B63" w:rsidRDefault="00FB1B63" w:rsidP="00FB1B63">
            <w:pPr>
              <w:rPr>
                <w:rFonts w:ascii="Arial" w:hAnsi="Arial" w:cs="Arial"/>
                <w:sz w:val="20"/>
                <w:szCs w:val="20"/>
                <w:lang w:bidi="sl-SI"/>
              </w:rPr>
            </w:pPr>
          </w:p>
          <w:p w14:paraId="32083C8A" w14:textId="77777777" w:rsidR="00FB1B63" w:rsidRPr="00FB1B63" w:rsidRDefault="00FB1B63" w:rsidP="00FB1B63">
            <w:pPr>
              <w:rPr>
                <w:rFonts w:ascii="Arial" w:hAnsi="Arial" w:cs="Arial"/>
                <w:b/>
                <w:sz w:val="20"/>
                <w:szCs w:val="20"/>
              </w:rPr>
            </w:pPr>
            <w:r w:rsidRPr="00FB1B63">
              <w:rPr>
                <w:rFonts w:ascii="Arial" w:hAnsi="Arial" w:cs="Arial"/>
                <w:sz w:val="20"/>
                <w:szCs w:val="20"/>
                <w:lang w:bidi="sl-SI"/>
              </w:rPr>
              <w:t>Na nekaterih kmetijskih območjih je mogoče najti ostanke FFS in njihovih razgradnih produktov v tleh, ki se, tako kot nitrati, lahko spirajo v površinske vode oz. skozi tla v podzemne vode. Kar zadeva vnos mineralnih gnojil in rastlinskih hranil v tla, podatki kažejo, da se je poraba v zadnjih dveh desetletjih precej zmanjšala, še vedno pa je na določenih območjih (severovzhodna Slovenija) ugotovljen največji bilančni presežek dušika. Zato je treba stanje izboljšati in s trendom zmanjševanja vnosa hranil nadaljevati. Da bi lahko ohranili kakovost in biotsko raznovrstnost tal, je treba spodbujati zmanjšanje vnosa oz. v nekaterih primerih prepoved vnosa FFS in mineralnih gnojil ter rastlinskih hranil, spodbujati strokovno utemeljeno gnojenje z organskimi gnojili, izvajanje kolobarja, konzervirajočo obdelavo tal, ozelenitev njivskih površin, ohranjanje biotske raznovrstnosti v tleh ipd.</w:t>
            </w:r>
          </w:p>
        </w:tc>
      </w:tr>
      <w:tr w:rsidR="00EA7816" w:rsidRPr="00FB1B63" w14:paraId="5AE33B85" w14:textId="77777777" w:rsidTr="002F53BF">
        <w:tc>
          <w:tcPr>
            <w:tcW w:w="100.0%" w:type="pct"/>
            <w:gridSpan w:val="3"/>
            <w:shd w:val="clear" w:color="auto" w:fill="EAF1DD"/>
          </w:tcPr>
          <w:p w14:paraId="0D28376E" w14:textId="77777777" w:rsidR="00EA7816" w:rsidRPr="00FB1B63" w:rsidRDefault="00EA7816" w:rsidP="002F53BF">
            <w:pPr>
              <w:jc w:val="center"/>
              <w:rPr>
                <w:rFonts w:ascii="Arial" w:hAnsi="Arial" w:cs="Arial"/>
                <w:b/>
                <w:sz w:val="20"/>
                <w:szCs w:val="20"/>
              </w:rPr>
            </w:pPr>
            <w:r w:rsidRPr="00FB1B63">
              <w:rPr>
                <w:rFonts w:ascii="Arial" w:hAnsi="Arial" w:cs="Arial"/>
                <w:b/>
                <w:sz w:val="20"/>
                <w:szCs w:val="20"/>
              </w:rPr>
              <w:t>ZRAK</w:t>
            </w:r>
          </w:p>
        </w:tc>
      </w:tr>
      <w:tr w:rsidR="00FB1B63" w:rsidRPr="00FB1B63" w14:paraId="40EDDC2E" w14:textId="77777777" w:rsidTr="00545F82">
        <w:tc>
          <w:tcPr>
            <w:tcW w:w="5.12%" w:type="pct"/>
            <w:shd w:val="clear" w:color="auto" w:fill="auto"/>
          </w:tcPr>
          <w:p w14:paraId="5A6F4A60" w14:textId="77777777" w:rsidR="00FB1B63" w:rsidRPr="00FB1B63" w:rsidRDefault="00FB1B63" w:rsidP="002F53BF">
            <w:pPr>
              <w:jc w:val="start"/>
              <w:rPr>
                <w:rFonts w:ascii="Arial" w:hAnsi="Arial" w:cs="Arial"/>
                <w:sz w:val="20"/>
                <w:szCs w:val="20"/>
              </w:rPr>
            </w:pPr>
            <w:r w:rsidRPr="00FB1B63">
              <w:rPr>
                <w:rFonts w:ascii="Arial" w:hAnsi="Arial" w:cs="Arial"/>
                <w:sz w:val="20"/>
                <w:szCs w:val="20"/>
              </w:rPr>
              <w:t>3</w:t>
            </w:r>
          </w:p>
        </w:tc>
        <w:tc>
          <w:tcPr>
            <w:tcW w:w="17.3%" w:type="pct"/>
            <w:shd w:val="clear" w:color="auto" w:fill="auto"/>
          </w:tcPr>
          <w:p w14:paraId="7A8519FE" w14:textId="77777777" w:rsidR="00FB1B63" w:rsidRPr="00FB1B63" w:rsidRDefault="00FB1B63" w:rsidP="002F53BF">
            <w:pPr>
              <w:jc w:val="start"/>
              <w:rPr>
                <w:rFonts w:ascii="Arial" w:hAnsi="Arial" w:cs="Arial"/>
                <w:b/>
                <w:sz w:val="20"/>
                <w:szCs w:val="20"/>
              </w:rPr>
            </w:pPr>
            <w:r w:rsidRPr="00FB1B63">
              <w:rPr>
                <w:rFonts w:ascii="Arial" w:hAnsi="Arial" w:cs="Arial"/>
                <w:sz w:val="20"/>
                <w:szCs w:val="20"/>
              </w:rPr>
              <w:t>Zmanjševanje izpustov TGP in amonijaka</w:t>
            </w:r>
          </w:p>
        </w:tc>
        <w:tc>
          <w:tcPr>
            <w:tcW w:w="77.58%" w:type="pct"/>
            <w:shd w:val="clear" w:color="auto" w:fill="auto"/>
          </w:tcPr>
          <w:p w14:paraId="5F430C4C" w14:textId="77777777" w:rsidR="00FB1B63" w:rsidRPr="00FB1B63" w:rsidRDefault="00FB1B63" w:rsidP="00FB1B63">
            <w:pPr>
              <w:rPr>
                <w:rFonts w:ascii="Arial" w:hAnsi="Arial" w:cs="Arial"/>
                <w:sz w:val="20"/>
                <w:szCs w:val="20"/>
              </w:rPr>
            </w:pPr>
            <w:r w:rsidRPr="00FB1B63">
              <w:rPr>
                <w:rFonts w:ascii="Arial" w:hAnsi="Arial" w:cs="Arial"/>
                <w:sz w:val="20"/>
                <w:szCs w:val="20"/>
              </w:rPr>
              <w:t>Kmetijska dejavnost prispeva k izpustom amonijaka in TGP, zlasti metana in didušikovega oksida. Čeprav so se izpusti teh onesnaževal v zadnjih letih zmanjšali, se še vedno kaže potreba po nadaljnjem zmanjševanju izpustov. K zmanjšanju prispeva izvajanje nadstandardnih sonaravnih tehnologij pridelave, ki zmanjšujejo izpuste TGP in amonijaka, načinov obdelave tal in oskrbe posevkov ter nasadov, ki so usmerjeni predvsem v izboljšanje zadrževanja vode v tleh in rodovitnost tal ter zmanjševanje izgub ogljika iz tal, reje lokalnih pasem, ki jim grozi prenehanje reje in pridelave sort kmetijskih rastlin, ki jim grozi genska erozija, nadzorovane uporabe gnojil in FFS, gnojenja kmetijskih rastlin z dušikom z namenom izboljšati učinkovitost kroženja dušika na KMG in s tem zmanjšati potrebe po vnosu dušika iz mineralnih gnojil, posledično pa tudi izpuste didušikovega oksida.</w:t>
            </w:r>
          </w:p>
          <w:p w14:paraId="2A3BB686" w14:textId="77777777" w:rsidR="00FB1B63" w:rsidRPr="00FB1B63" w:rsidRDefault="00FB1B63" w:rsidP="00FB1B63">
            <w:pPr>
              <w:rPr>
                <w:rFonts w:ascii="Arial" w:hAnsi="Arial" w:cs="Arial"/>
                <w:sz w:val="20"/>
                <w:szCs w:val="20"/>
              </w:rPr>
            </w:pPr>
          </w:p>
          <w:p w14:paraId="4FD5F045" w14:textId="77777777" w:rsidR="00FB1B63" w:rsidRPr="00FB1B63" w:rsidRDefault="00FB1B63" w:rsidP="00FB1B63">
            <w:pPr>
              <w:rPr>
                <w:rFonts w:ascii="Arial" w:hAnsi="Arial" w:cs="Arial"/>
                <w:sz w:val="20"/>
                <w:szCs w:val="20"/>
              </w:rPr>
            </w:pPr>
            <w:r w:rsidRPr="00FB1B63">
              <w:rPr>
                <w:rFonts w:ascii="Arial" w:hAnsi="Arial" w:cs="Arial"/>
                <w:sz w:val="20"/>
                <w:szCs w:val="20"/>
              </w:rPr>
              <w:t>Možnosti za zmanjšanje emisij amonijaka v zrak so predvsem v krmljenju obrokov z majhno vsebnostjo beljakovin, v izboljšanju načinov reje in skladiščenja živinskih gnojil ter v uvajanju gnojenja z majhnimi izpusti (npr. gnojenje z vlečenimi cevmi in ne z razpršilno ploščo, na travnikih porazdeljevanje gnojevke v pasovih, na njivah pa vbrizgavanje ali zadelovanje gnojevke v tla), in sicer:</w:t>
            </w:r>
          </w:p>
          <w:p w14:paraId="5D6F6CBE" w14:textId="77777777" w:rsidR="00FB1B63" w:rsidRPr="00FB1B63" w:rsidRDefault="00FB1B63" w:rsidP="00FB1B63">
            <w:pPr>
              <w:numPr>
                <w:ilvl w:val="0"/>
                <w:numId w:val="35"/>
              </w:numPr>
              <w:ind w:start="17.85pt" w:hanging="17.85pt"/>
              <w:rPr>
                <w:rFonts w:ascii="Arial" w:hAnsi="Arial" w:cs="Arial"/>
                <w:sz w:val="20"/>
                <w:szCs w:val="20"/>
                <w:lang w:eastAsia="sl-SI"/>
              </w:rPr>
            </w:pPr>
            <w:r w:rsidRPr="00FB1B63">
              <w:rPr>
                <w:rFonts w:ascii="Arial" w:hAnsi="Arial" w:cs="Arial"/>
                <w:sz w:val="20"/>
                <w:szCs w:val="20"/>
                <w:lang w:eastAsia="sl-SI"/>
              </w:rPr>
              <w:t>učinkovitejša reja (manj dušika v izločkih rejnih živali);</w:t>
            </w:r>
          </w:p>
          <w:p w14:paraId="16ABA186" w14:textId="77777777" w:rsidR="00FB1B63" w:rsidRPr="00FB1B63" w:rsidRDefault="00FB1B63" w:rsidP="00FB1B63">
            <w:pPr>
              <w:numPr>
                <w:ilvl w:val="0"/>
                <w:numId w:val="35"/>
              </w:numPr>
              <w:ind w:start="17.85pt" w:hanging="17.85pt"/>
              <w:rPr>
                <w:rFonts w:ascii="Arial" w:hAnsi="Arial" w:cs="Arial"/>
                <w:sz w:val="20"/>
                <w:szCs w:val="20"/>
                <w:lang w:eastAsia="sl-SI"/>
              </w:rPr>
            </w:pPr>
            <w:r w:rsidRPr="00FB1B63">
              <w:rPr>
                <w:rFonts w:ascii="Arial" w:hAnsi="Arial" w:cs="Arial"/>
                <w:sz w:val="20"/>
                <w:szCs w:val="20"/>
                <w:lang w:eastAsia="sl-SI"/>
              </w:rPr>
              <w:t>pokrivanje skladišč za živinska gnojila, vključno z uvajanjem anaerobnih digestorjev;</w:t>
            </w:r>
          </w:p>
          <w:p w14:paraId="516045C1" w14:textId="77777777" w:rsidR="00FB1B63" w:rsidRPr="00FB1B63" w:rsidRDefault="00FB1B63" w:rsidP="00FB1B63">
            <w:pPr>
              <w:numPr>
                <w:ilvl w:val="0"/>
                <w:numId w:val="35"/>
              </w:numPr>
              <w:ind w:start="17.85pt" w:hanging="17.85pt"/>
              <w:rPr>
                <w:rFonts w:ascii="Arial" w:hAnsi="Arial" w:cs="Arial"/>
                <w:sz w:val="20"/>
                <w:szCs w:val="20"/>
                <w:lang w:eastAsia="sl-SI"/>
              </w:rPr>
            </w:pPr>
            <w:r w:rsidRPr="00FB1B63">
              <w:rPr>
                <w:rFonts w:ascii="Arial" w:hAnsi="Arial" w:cs="Arial"/>
                <w:sz w:val="20"/>
                <w:szCs w:val="20"/>
                <w:lang w:eastAsia="sl-SI"/>
              </w:rPr>
              <w:t>povečanje obsega pašne reje;</w:t>
            </w:r>
          </w:p>
          <w:p w14:paraId="7560E02A" w14:textId="77777777" w:rsidR="00FB1B63" w:rsidRPr="00FB1B63" w:rsidRDefault="00FB1B63" w:rsidP="00FB1B63">
            <w:pPr>
              <w:numPr>
                <w:ilvl w:val="0"/>
                <w:numId w:val="35"/>
              </w:numPr>
              <w:ind w:start="17.85pt" w:hanging="17.85pt"/>
              <w:rPr>
                <w:rFonts w:ascii="Arial" w:hAnsi="Arial" w:cs="Arial"/>
                <w:sz w:val="20"/>
                <w:szCs w:val="20"/>
                <w:lang w:eastAsia="sl-SI"/>
              </w:rPr>
            </w:pPr>
            <w:r w:rsidRPr="00FB1B63">
              <w:rPr>
                <w:rFonts w:ascii="Arial" w:hAnsi="Arial" w:cs="Arial"/>
                <w:sz w:val="20"/>
                <w:szCs w:val="20"/>
                <w:lang w:eastAsia="sl-SI"/>
              </w:rPr>
              <w:t>gnojenje z majhnimi izpusti (živinska gnojila);</w:t>
            </w:r>
          </w:p>
          <w:p w14:paraId="2084B068" w14:textId="77777777" w:rsidR="00FB1B63" w:rsidRPr="00FB1B63" w:rsidRDefault="00FB1B63" w:rsidP="00FB1B63">
            <w:pPr>
              <w:numPr>
                <w:ilvl w:val="0"/>
                <w:numId w:val="35"/>
              </w:numPr>
              <w:ind w:start="17.85pt" w:hanging="17.85pt"/>
              <w:rPr>
                <w:rFonts w:ascii="Arial" w:hAnsi="Arial" w:cs="Arial"/>
                <w:sz w:val="20"/>
                <w:szCs w:val="20"/>
                <w:lang w:eastAsia="sl-SI"/>
              </w:rPr>
            </w:pPr>
            <w:r w:rsidRPr="00FB1B63">
              <w:rPr>
                <w:rFonts w:ascii="Arial" w:hAnsi="Arial" w:cs="Arial"/>
                <w:sz w:val="20"/>
                <w:szCs w:val="20"/>
                <w:lang w:eastAsia="sl-SI"/>
              </w:rPr>
              <w:t>zadelava sečnine na njivah;</w:t>
            </w:r>
          </w:p>
          <w:p w14:paraId="1D705715" w14:textId="77777777" w:rsidR="00FB1B63" w:rsidRPr="00FB1B63" w:rsidRDefault="00FB1B63" w:rsidP="00FB1B63">
            <w:pPr>
              <w:numPr>
                <w:ilvl w:val="0"/>
                <w:numId w:val="35"/>
              </w:numPr>
              <w:ind w:start="17.85pt" w:hanging="17.85pt"/>
              <w:rPr>
                <w:rFonts w:ascii="Arial" w:hAnsi="Arial" w:cs="Arial"/>
                <w:sz w:val="20"/>
                <w:szCs w:val="20"/>
                <w:lang w:eastAsia="sl-SI"/>
              </w:rPr>
            </w:pPr>
            <w:r w:rsidRPr="00FB1B63">
              <w:rPr>
                <w:rFonts w:ascii="Arial" w:hAnsi="Arial" w:cs="Arial"/>
                <w:sz w:val="20"/>
                <w:szCs w:val="20"/>
                <w:lang w:eastAsia="sl-SI"/>
              </w:rPr>
              <w:t>inhibitorji ureaze in nitrifikacije;</w:t>
            </w:r>
          </w:p>
          <w:p w14:paraId="79C9772C" w14:textId="77777777" w:rsidR="00FB1B63" w:rsidRPr="00FB1B63" w:rsidRDefault="00FB1B63" w:rsidP="00FB1B63">
            <w:pPr>
              <w:rPr>
                <w:rFonts w:ascii="Arial" w:hAnsi="Arial" w:cs="Arial"/>
                <w:b/>
                <w:sz w:val="20"/>
                <w:szCs w:val="20"/>
              </w:rPr>
            </w:pPr>
            <w:r w:rsidRPr="00FB1B63">
              <w:rPr>
                <w:rFonts w:ascii="Arial" w:hAnsi="Arial" w:cs="Arial"/>
                <w:sz w:val="20"/>
                <w:szCs w:val="20"/>
                <w:lang w:eastAsia="sl-SI"/>
              </w:rPr>
              <w:lastRenderedPageBreak/>
              <w:t>drugi ukrepi za učinkovitejše kroženje dušika (povečan obseg gojenja metuljnic, precizno gnojenje, namakanje, ozelenitve, …).</w:t>
            </w:r>
          </w:p>
        </w:tc>
      </w:tr>
      <w:tr w:rsidR="000400D7" w:rsidRPr="00FB1B63" w14:paraId="174E5050" w14:textId="77777777" w:rsidTr="002F53BF">
        <w:tc>
          <w:tcPr>
            <w:tcW w:w="100.0%" w:type="pct"/>
            <w:gridSpan w:val="3"/>
            <w:shd w:val="clear" w:color="auto" w:fill="EAF1DD"/>
          </w:tcPr>
          <w:p w14:paraId="00249AAB" w14:textId="77777777" w:rsidR="000400D7" w:rsidRPr="00FB1B63" w:rsidRDefault="000400D7" w:rsidP="002F53BF">
            <w:pPr>
              <w:jc w:val="center"/>
              <w:rPr>
                <w:rFonts w:ascii="Arial" w:hAnsi="Arial" w:cs="Arial"/>
                <w:b/>
                <w:sz w:val="20"/>
                <w:szCs w:val="20"/>
              </w:rPr>
            </w:pPr>
            <w:r w:rsidRPr="00FB1B63">
              <w:rPr>
                <w:rFonts w:ascii="Arial" w:hAnsi="Arial" w:cs="Arial"/>
                <w:b/>
                <w:sz w:val="20"/>
                <w:szCs w:val="20"/>
              </w:rPr>
              <w:lastRenderedPageBreak/>
              <w:t>SPLOŠNO</w:t>
            </w:r>
          </w:p>
        </w:tc>
      </w:tr>
      <w:tr w:rsidR="001407D9" w:rsidRPr="00FB1B63" w14:paraId="37E4DF55" w14:textId="77777777" w:rsidTr="001407D9">
        <w:tc>
          <w:tcPr>
            <w:tcW w:w="5.12%" w:type="pct"/>
            <w:shd w:val="clear" w:color="auto" w:fill="auto"/>
          </w:tcPr>
          <w:p w14:paraId="326BDDC3" w14:textId="77777777" w:rsidR="001407D9" w:rsidRPr="00FB1B63" w:rsidRDefault="001407D9" w:rsidP="002F53BF">
            <w:pPr>
              <w:jc w:val="start"/>
              <w:rPr>
                <w:rFonts w:ascii="Arial" w:hAnsi="Arial" w:cs="Arial"/>
                <w:sz w:val="20"/>
                <w:szCs w:val="20"/>
              </w:rPr>
            </w:pPr>
            <w:r w:rsidRPr="00FB1B63">
              <w:rPr>
                <w:rFonts w:ascii="Arial" w:hAnsi="Arial" w:cs="Arial"/>
                <w:sz w:val="20"/>
                <w:szCs w:val="20"/>
              </w:rPr>
              <w:t>4</w:t>
            </w:r>
          </w:p>
        </w:tc>
        <w:tc>
          <w:tcPr>
            <w:tcW w:w="17.3%" w:type="pct"/>
            <w:shd w:val="clear" w:color="auto" w:fill="auto"/>
          </w:tcPr>
          <w:p w14:paraId="6F275BBC" w14:textId="77777777" w:rsidR="001407D9" w:rsidRPr="00FB1B63" w:rsidRDefault="001407D9" w:rsidP="002F53BF">
            <w:pPr>
              <w:jc w:val="start"/>
              <w:rPr>
                <w:rFonts w:ascii="Arial" w:hAnsi="Arial" w:cs="Arial"/>
                <w:b/>
                <w:sz w:val="20"/>
                <w:szCs w:val="20"/>
              </w:rPr>
            </w:pPr>
            <w:r w:rsidRPr="00FB1B63">
              <w:rPr>
                <w:rFonts w:ascii="Arial" w:eastAsia="Calibri" w:hAnsi="Arial" w:cs="Arial"/>
                <w:sz w:val="20"/>
                <w:szCs w:val="20"/>
              </w:rPr>
              <w:t>Spremembe v prostorskem načrtovanju</w:t>
            </w:r>
          </w:p>
        </w:tc>
        <w:tc>
          <w:tcPr>
            <w:tcW w:w="77.58%" w:type="pct"/>
            <w:shd w:val="clear" w:color="auto" w:fill="auto"/>
          </w:tcPr>
          <w:p w14:paraId="53F71BCE" w14:textId="77777777" w:rsidR="001407D9" w:rsidRPr="00FB1B63" w:rsidRDefault="001407D9" w:rsidP="002F53BF">
            <w:pPr>
              <w:autoSpaceDE w:val="0"/>
              <w:autoSpaceDN w:val="0"/>
              <w:adjustRightInd w:val="0"/>
              <w:contextualSpacing/>
              <w:jc w:val="start"/>
              <w:rPr>
                <w:rFonts w:ascii="Arial" w:hAnsi="Arial" w:cs="Arial"/>
                <w:sz w:val="20"/>
                <w:szCs w:val="20"/>
              </w:rPr>
            </w:pPr>
            <w:r w:rsidRPr="00FB1B63">
              <w:rPr>
                <w:rFonts w:ascii="Arial" w:hAnsi="Arial" w:cs="Arial"/>
                <w:sz w:val="20"/>
                <w:szCs w:val="20"/>
              </w:rPr>
              <w:t>Dolgoročno je potrebno prostorsko načrtovanje, ki bo upoštevalo ogroženost posameznih območij, saj se bo s stopnjevanjem nekaterih pojavov v povezavi s podnebnimi spremembami ogroženost nekaterih območij še povečala; nekatera pa bodo postala za sedanji namen kmetijske in gozdarske uporabe povsem neprimerna. Sprememba namembnosti zemljišč zaradi poplavne ogroženosti, plazenja ali ponavljajoče se suše pri nas še vedno ni sprejeta kot uresničljiva in potrebna prilagoditvena poteza.</w:t>
            </w:r>
          </w:p>
          <w:p w14:paraId="49F285E0" w14:textId="77777777" w:rsidR="001407D9" w:rsidRPr="00FB1B63" w:rsidRDefault="001407D9" w:rsidP="002F53BF">
            <w:pPr>
              <w:autoSpaceDE w:val="0"/>
              <w:autoSpaceDN w:val="0"/>
              <w:adjustRightInd w:val="0"/>
              <w:contextualSpacing/>
              <w:jc w:val="start"/>
              <w:rPr>
                <w:rFonts w:ascii="Arial" w:hAnsi="Arial" w:cs="Arial"/>
                <w:sz w:val="20"/>
                <w:szCs w:val="20"/>
              </w:rPr>
            </w:pPr>
          </w:p>
          <w:p w14:paraId="7806CC9F" w14:textId="77777777" w:rsidR="001407D9" w:rsidRPr="00FB1B63" w:rsidRDefault="001407D9" w:rsidP="002F53BF">
            <w:pPr>
              <w:jc w:val="start"/>
              <w:rPr>
                <w:rFonts w:ascii="Arial" w:hAnsi="Arial" w:cs="Arial"/>
                <w:sz w:val="20"/>
                <w:szCs w:val="20"/>
              </w:rPr>
            </w:pPr>
            <w:r w:rsidRPr="00FB1B63">
              <w:rPr>
                <w:rFonts w:ascii="Arial" w:hAnsi="Arial" w:cs="Arial"/>
                <w:sz w:val="20"/>
                <w:szCs w:val="20"/>
              </w:rPr>
              <w:t>Nujno je zakonsko varovanje najkakovostnejših tal kot neobnovljivega naravnega vira in kmetijskih zemljišč, ki so vse bolj pod pritiskom drugih družbenih potreb, denimo urbanizacija in širjenje prometne infrastrukture na taka zemljišča. Kompromis in določitev prednostnih nalog sta v tem primeru potrebna na najvišjih ravneh odločanja. Temeljita sicer na strokovnih ocenah posledic, učinkov in interakcij, vendar je končna odločitev, ko je treba tehtati in izbrati med posameznimi panogami, vsekakor politična. Ker so prostorski posegi navadno dolgoročni, je pri takih odločitvah potrebna še posebna pazljivost in upoštevanje načela najmanjšega tveganja.</w:t>
            </w:r>
          </w:p>
        </w:tc>
      </w:tr>
      <w:tr w:rsidR="001407D9" w:rsidRPr="00FB1B63" w14:paraId="703E689E" w14:textId="77777777" w:rsidTr="001407D9">
        <w:tc>
          <w:tcPr>
            <w:tcW w:w="5.12%" w:type="pct"/>
            <w:shd w:val="clear" w:color="auto" w:fill="auto"/>
          </w:tcPr>
          <w:p w14:paraId="62588530" w14:textId="77777777" w:rsidR="001407D9" w:rsidRPr="00FB1B63" w:rsidRDefault="001407D9" w:rsidP="002F53BF">
            <w:pPr>
              <w:jc w:val="start"/>
              <w:rPr>
                <w:rFonts w:ascii="Arial" w:hAnsi="Arial" w:cs="Arial"/>
                <w:sz w:val="20"/>
                <w:szCs w:val="20"/>
              </w:rPr>
            </w:pPr>
            <w:r w:rsidRPr="00FB1B63">
              <w:rPr>
                <w:rFonts w:ascii="Arial" w:hAnsi="Arial" w:cs="Arial"/>
                <w:sz w:val="20"/>
                <w:szCs w:val="20"/>
              </w:rPr>
              <w:t>5</w:t>
            </w:r>
          </w:p>
        </w:tc>
        <w:tc>
          <w:tcPr>
            <w:tcW w:w="17.3%" w:type="pct"/>
            <w:shd w:val="clear" w:color="auto" w:fill="auto"/>
          </w:tcPr>
          <w:p w14:paraId="78FA5CF3" w14:textId="77777777" w:rsidR="001407D9" w:rsidRPr="00FB1B63" w:rsidRDefault="001407D9" w:rsidP="002F53BF">
            <w:pPr>
              <w:jc w:val="start"/>
              <w:rPr>
                <w:rFonts w:ascii="Arial" w:hAnsi="Arial" w:cs="Arial"/>
                <w:b/>
                <w:sz w:val="20"/>
                <w:szCs w:val="20"/>
              </w:rPr>
            </w:pPr>
            <w:r w:rsidRPr="00FB1B63">
              <w:rPr>
                <w:rFonts w:ascii="Arial" w:eastAsia="Calibri" w:hAnsi="Arial" w:cs="Arial"/>
                <w:sz w:val="20"/>
                <w:szCs w:val="20"/>
              </w:rPr>
              <w:t>Vzpostavitev in vodenje celovitega kakovostnega in javnosti odprtega informacijskega sistema za spremljanje vpliva podnebnih sprememb na kmetijstvo in gozdarstvo (npr. suše)</w:t>
            </w:r>
          </w:p>
        </w:tc>
        <w:tc>
          <w:tcPr>
            <w:tcW w:w="77.58%" w:type="pct"/>
            <w:shd w:val="clear" w:color="auto" w:fill="auto"/>
          </w:tcPr>
          <w:p w14:paraId="37CCC04D" w14:textId="77777777" w:rsidR="001407D9" w:rsidRPr="00FB1B63" w:rsidRDefault="001407D9" w:rsidP="002F53BF">
            <w:pPr>
              <w:autoSpaceDE w:val="0"/>
              <w:autoSpaceDN w:val="0"/>
              <w:adjustRightInd w:val="0"/>
              <w:jc w:val="start"/>
              <w:rPr>
                <w:rFonts w:ascii="Arial" w:hAnsi="Arial" w:cs="Arial"/>
                <w:sz w:val="20"/>
                <w:szCs w:val="20"/>
              </w:rPr>
            </w:pPr>
            <w:r w:rsidRPr="00FB1B63">
              <w:rPr>
                <w:rFonts w:ascii="Arial" w:hAnsi="Arial" w:cs="Arial"/>
                <w:sz w:val="20"/>
                <w:szCs w:val="20"/>
              </w:rPr>
              <w:t>Dejavnosti, povezane s podnebnimi spremembami v Sloveniji, so fragmentirane, nepovezane, neusklajene in pogosto ad-hoc, to pa izrazito otežuje učinkovito prilagajanje kmetijstva in gozdarstva. Zato so nujni nekateri sistemski ukrepi, ki so jih uvedli že v mnogih državah po Evropi in svetu.</w:t>
            </w:r>
          </w:p>
          <w:p w14:paraId="44FA24B6" w14:textId="77777777" w:rsidR="001407D9" w:rsidRPr="00FB1B63" w:rsidRDefault="001407D9" w:rsidP="002F53BF">
            <w:pPr>
              <w:autoSpaceDE w:val="0"/>
              <w:autoSpaceDN w:val="0"/>
              <w:adjustRightInd w:val="0"/>
              <w:jc w:val="start"/>
              <w:rPr>
                <w:rFonts w:ascii="Arial" w:hAnsi="Arial" w:cs="Arial"/>
                <w:sz w:val="20"/>
                <w:szCs w:val="20"/>
              </w:rPr>
            </w:pPr>
          </w:p>
          <w:p w14:paraId="4B5F32AF" w14:textId="77777777" w:rsidR="001407D9" w:rsidRPr="00FB1B63" w:rsidRDefault="001407D9" w:rsidP="002F53BF">
            <w:pPr>
              <w:autoSpaceDE w:val="0"/>
              <w:autoSpaceDN w:val="0"/>
              <w:adjustRightInd w:val="0"/>
              <w:jc w:val="start"/>
              <w:rPr>
                <w:rFonts w:ascii="Arial" w:hAnsi="Arial" w:cs="Arial"/>
                <w:sz w:val="20"/>
                <w:szCs w:val="20"/>
              </w:rPr>
            </w:pPr>
            <w:r w:rsidRPr="00FB1B63">
              <w:rPr>
                <w:rFonts w:ascii="Arial" w:hAnsi="Arial" w:cs="Arial"/>
                <w:sz w:val="20"/>
                <w:szCs w:val="20"/>
              </w:rPr>
              <w:t>Eden od predlaganih ukrepov je tudi vzpostavitev in vodenje celovitega kakovostnega in javnosti odprtega informacijskega sistema za spremljanje vpliva podnebnih sprememb na kmetijstvo in gozdarstvo (npr. suše), ki vključuje:</w:t>
            </w:r>
          </w:p>
          <w:p w14:paraId="1E2831E0" w14:textId="77777777" w:rsidR="001407D9" w:rsidRPr="00FB1B63" w:rsidRDefault="001407D9" w:rsidP="002F53BF">
            <w:pPr>
              <w:pStyle w:val="Odstavekseznama"/>
              <w:numPr>
                <w:ilvl w:val="0"/>
                <w:numId w:val="36"/>
              </w:numPr>
              <w:autoSpaceDE w:val="0"/>
              <w:autoSpaceDN w:val="0"/>
              <w:adjustRightInd w:val="0"/>
              <w:contextualSpacing/>
              <w:jc w:val="start"/>
              <w:rPr>
                <w:rFonts w:ascii="Arial" w:hAnsi="Arial" w:cs="Arial"/>
              </w:rPr>
            </w:pPr>
            <w:r w:rsidRPr="00FB1B63">
              <w:rPr>
                <w:rFonts w:ascii="Arial" w:hAnsi="Arial" w:cs="Arial"/>
              </w:rPr>
              <w:t>zgraditev podatkovnika (pridobivanje, sestavljanje in izbor podatkov o kmetijski pridelavi in gozdarstvu, rabi tal, hidrologiji in pedologiji, socialnoekonomski podatki) v obliki GIS za oceno tveganja in ranljivosti regij (katastrskih občin ali drugih prostorskih enot) ter evidentiranje razpoložljivih (še neporabljenih) vodnih virov. Podatkovna zbirka bi se oblikovala po vnaprej določenih standardih: skrbništvo nad njo v sklopu nosilne institucije (MKGP) ter zagotavljanje primerne prostorske pokritosti spremljanja stanja, kakovosti in osveževanja podatkov, pa tudi opredelitev dostopnosti do podatkovnih zbirk drugih inštitucij in njihove uporabe;</w:t>
            </w:r>
          </w:p>
          <w:p w14:paraId="070E311A" w14:textId="77777777" w:rsidR="001407D9" w:rsidRPr="00FB1B63" w:rsidRDefault="001407D9" w:rsidP="002F53BF">
            <w:pPr>
              <w:pStyle w:val="Odstavekseznama"/>
              <w:numPr>
                <w:ilvl w:val="0"/>
                <w:numId w:val="36"/>
              </w:numPr>
              <w:autoSpaceDE w:val="0"/>
              <w:autoSpaceDN w:val="0"/>
              <w:adjustRightInd w:val="0"/>
              <w:contextualSpacing/>
              <w:jc w:val="start"/>
              <w:rPr>
                <w:rFonts w:ascii="Arial" w:hAnsi="Arial" w:cs="Arial"/>
              </w:rPr>
            </w:pPr>
            <w:r w:rsidRPr="00FB1B63">
              <w:rPr>
                <w:rFonts w:ascii="Arial" w:hAnsi="Arial" w:cs="Arial"/>
              </w:rPr>
              <w:t>krepitev spremljanja stanja in procesov v gozdnih ekosistemih v skladu z mednarodnimi standardi;</w:t>
            </w:r>
          </w:p>
          <w:p w14:paraId="467E53F0" w14:textId="77777777" w:rsidR="001407D9" w:rsidRPr="00FB1B63" w:rsidRDefault="001407D9" w:rsidP="002F53BF">
            <w:pPr>
              <w:pStyle w:val="Odstavekseznama"/>
              <w:numPr>
                <w:ilvl w:val="0"/>
                <w:numId w:val="36"/>
              </w:numPr>
              <w:autoSpaceDE w:val="0"/>
              <w:autoSpaceDN w:val="0"/>
              <w:adjustRightInd w:val="0"/>
              <w:contextualSpacing/>
              <w:jc w:val="start"/>
              <w:rPr>
                <w:rFonts w:ascii="Arial" w:hAnsi="Arial" w:cs="Arial"/>
              </w:rPr>
            </w:pPr>
            <w:r w:rsidRPr="00FB1B63">
              <w:rPr>
                <w:rFonts w:ascii="Arial" w:hAnsi="Arial" w:cs="Arial"/>
              </w:rPr>
              <w:t>krepitev in širitev delovanja Javne gozdarske službe in že obstoječe Poročevalske, diagnostične in prognostične službe za gozd v zvezi s prilagajanjem podnebnim spremembam.</w:t>
            </w:r>
          </w:p>
          <w:p w14:paraId="7766FF71" w14:textId="77777777" w:rsidR="001407D9" w:rsidRPr="00FB1B63" w:rsidRDefault="001407D9" w:rsidP="002F53BF">
            <w:pPr>
              <w:autoSpaceDE w:val="0"/>
              <w:autoSpaceDN w:val="0"/>
              <w:adjustRightInd w:val="0"/>
              <w:contextualSpacing/>
              <w:jc w:val="start"/>
              <w:rPr>
                <w:rFonts w:ascii="Arial" w:hAnsi="Arial" w:cs="Arial"/>
                <w:sz w:val="20"/>
                <w:szCs w:val="20"/>
              </w:rPr>
            </w:pPr>
          </w:p>
          <w:p w14:paraId="45628969" w14:textId="77777777" w:rsidR="001407D9" w:rsidRPr="00FB1B63" w:rsidRDefault="001407D9" w:rsidP="002F53BF">
            <w:pPr>
              <w:jc w:val="start"/>
              <w:rPr>
                <w:rFonts w:ascii="Arial" w:hAnsi="Arial" w:cs="Arial"/>
                <w:sz w:val="20"/>
                <w:szCs w:val="20"/>
              </w:rPr>
            </w:pPr>
            <w:r w:rsidRPr="00FB1B63">
              <w:rPr>
                <w:rFonts w:ascii="Arial" w:hAnsi="Arial" w:cs="Arial"/>
                <w:sz w:val="20"/>
                <w:szCs w:val="20"/>
              </w:rPr>
              <w:t>Za uspešno prilagajanje podnebnim spremembam bodo potrebni tudi številni ukrepi kmetijske in gozdarske politike ter najverjetneje spremembe obstoječe zakonodaje. Najpomembnejša naloga je vključitev prilagajanja v izvajanje sedanje in prihodnje zakonodaje ter politik. Nekateri od teh ukrepov, ki se nanašajo predvsem na sektor LULUCF.</w:t>
            </w:r>
          </w:p>
        </w:tc>
      </w:tr>
      <w:tr w:rsidR="001407D9" w:rsidRPr="00FB1B63" w14:paraId="0DB11798" w14:textId="77777777" w:rsidTr="00545F82">
        <w:trPr>
          <w:trHeight w:val="2170"/>
        </w:trPr>
        <w:tc>
          <w:tcPr>
            <w:tcW w:w="5.12%" w:type="pct"/>
            <w:shd w:val="clear" w:color="auto" w:fill="auto"/>
          </w:tcPr>
          <w:p w14:paraId="25406FAF" w14:textId="77777777" w:rsidR="001407D9" w:rsidRPr="00FB1B63" w:rsidRDefault="001407D9" w:rsidP="002F53BF">
            <w:pPr>
              <w:jc w:val="start"/>
              <w:rPr>
                <w:rFonts w:ascii="Arial" w:hAnsi="Arial" w:cs="Arial"/>
                <w:sz w:val="20"/>
                <w:szCs w:val="20"/>
              </w:rPr>
            </w:pPr>
            <w:r w:rsidRPr="00FB1B63">
              <w:rPr>
                <w:rFonts w:ascii="Arial" w:hAnsi="Arial" w:cs="Arial"/>
                <w:sz w:val="20"/>
                <w:szCs w:val="20"/>
              </w:rPr>
              <w:t>6</w:t>
            </w:r>
          </w:p>
        </w:tc>
        <w:tc>
          <w:tcPr>
            <w:tcW w:w="17.3%" w:type="pct"/>
            <w:shd w:val="clear" w:color="auto" w:fill="auto"/>
          </w:tcPr>
          <w:p w14:paraId="340950D6" w14:textId="77777777" w:rsidR="001407D9" w:rsidRPr="00FB1B63" w:rsidRDefault="001407D9" w:rsidP="002F53BF">
            <w:pPr>
              <w:jc w:val="start"/>
              <w:rPr>
                <w:rFonts w:ascii="Arial" w:hAnsi="Arial" w:cs="Arial"/>
                <w:b/>
                <w:sz w:val="20"/>
                <w:szCs w:val="20"/>
              </w:rPr>
            </w:pPr>
            <w:r w:rsidRPr="00FB1B63">
              <w:rPr>
                <w:rFonts w:ascii="Arial" w:eastAsia="Calibri" w:hAnsi="Arial" w:cs="Arial"/>
                <w:sz w:val="20"/>
                <w:szCs w:val="20"/>
              </w:rPr>
              <w:t>Zagotovitev ustreznega usposabljanja, svetovanja in informiranja za področje voda, tal in zraka</w:t>
            </w:r>
          </w:p>
        </w:tc>
        <w:tc>
          <w:tcPr>
            <w:tcW w:w="77.58%" w:type="pct"/>
            <w:shd w:val="clear" w:color="auto" w:fill="auto"/>
          </w:tcPr>
          <w:p w14:paraId="646EE76C" w14:textId="77777777" w:rsidR="001407D9" w:rsidRPr="00FB1B63" w:rsidRDefault="001407D9" w:rsidP="001407D9">
            <w:pPr>
              <w:rPr>
                <w:rFonts w:ascii="Arial" w:hAnsi="Arial" w:cs="Arial"/>
                <w:sz w:val="20"/>
                <w:szCs w:val="20"/>
              </w:rPr>
            </w:pPr>
            <w:r w:rsidRPr="00FB1B63">
              <w:rPr>
                <w:rFonts w:ascii="Arial" w:eastAsia="Calibri" w:hAnsi="Arial" w:cs="Arial"/>
                <w:sz w:val="20"/>
                <w:szCs w:val="20"/>
              </w:rPr>
              <w:t>Za učinkovito izvajanje ukrepov, ki prispevajo k zmanjševanju negativnih vplivov kmetijstva na stanje voda, tal in zraka, je treba spodbujati tudi povečanje usposobljenosti kmetijskih svetovalcev o vplivih kmetijstva na vode, tla in zrak, povečati dostopnost specializiranih svetovalnih storitev za kmete in zagotoviti učinkovitejši prenos znanja in inovacij v prakso ter o vplivih kmetijstva na vode, tla in zrak informirati tudi širšo javnost.</w:t>
            </w:r>
          </w:p>
        </w:tc>
      </w:tr>
      <w:tr w:rsidR="001407D9" w:rsidRPr="00FB1B63" w14:paraId="1BE0C88C" w14:textId="77777777" w:rsidTr="001407D9">
        <w:tc>
          <w:tcPr>
            <w:tcW w:w="5.12%" w:type="pct"/>
            <w:tcBorders>
              <w:bottom w:val="single" w:sz="4" w:space="0" w:color="auto"/>
            </w:tcBorders>
            <w:shd w:val="clear" w:color="auto" w:fill="auto"/>
          </w:tcPr>
          <w:p w14:paraId="5DE2D146" w14:textId="77777777" w:rsidR="001407D9" w:rsidRPr="00FB1B63" w:rsidRDefault="001407D9" w:rsidP="002F53BF">
            <w:pPr>
              <w:jc w:val="start"/>
              <w:rPr>
                <w:rFonts w:ascii="Arial" w:hAnsi="Arial" w:cs="Arial"/>
                <w:sz w:val="20"/>
                <w:szCs w:val="20"/>
              </w:rPr>
            </w:pPr>
            <w:r w:rsidRPr="00FB1B63">
              <w:rPr>
                <w:rFonts w:ascii="Arial" w:hAnsi="Arial" w:cs="Arial"/>
                <w:sz w:val="20"/>
                <w:szCs w:val="20"/>
              </w:rPr>
              <w:lastRenderedPageBreak/>
              <w:t>7</w:t>
            </w:r>
          </w:p>
        </w:tc>
        <w:tc>
          <w:tcPr>
            <w:tcW w:w="17.3%" w:type="pct"/>
            <w:tcBorders>
              <w:bottom w:val="single" w:sz="4" w:space="0" w:color="auto"/>
            </w:tcBorders>
            <w:shd w:val="clear" w:color="auto" w:fill="auto"/>
          </w:tcPr>
          <w:p w14:paraId="618346F7" w14:textId="77777777" w:rsidR="001407D9" w:rsidRPr="00FB1B63" w:rsidRDefault="001407D9" w:rsidP="002F53BF">
            <w:pPr>
              <w:jc w:val="start"/>
              <w:rPr>
                <w:rFonts w:ascii="Arial" w:hAnsi="Arial" w:cs="Arial"/>
                <w:b/>
                <w:sz w:val="20"/>
                <w:szCs w:val="20"/>
              </w:rPr>
            </w:pPr>
            <w:r w:rsidRPr="00FB1B63">
              <w:rPr>
                <w:rFonts w:ascii="Arial" w:eastAsia="Calibri" w:hAnsi="Arial" w:cs="Arial"/>
                <w:sz w:val="20"/>
                <w:szCs w:val="20"/>
              </w:rPr>
              <w:t>Zagotovitev ustrezne tehnološke infrastrukture laboratorijev in ustrezne tehnološke opremljenosti za namen monitoringa ter zagotavljanja ustreznega nabora analitičnih metod ter krepitev sistema napovedovanja  prognostičnih obvestil</w:t>
            </w:r>
          </w:p>
        </w:tc>
        <w:tc>
          <w:tcPr>
            <w:tcW w:w="77.58%" w:type="pct"/>
            <w:tcBorders>
              <w:bottom w:val="single" w:sz="4" w:space="0" w:color="auto"/>
            </w:tcBorders>
            <w:shd w:val="clear" w:color="auto" w:fill="auto"/>
          </w:tcPr>
          <w:p w14:paraId="04465816" w14:textId="77777777" w:rsidR="001407D9" w:rsidRPr="00FB1B63" w:rsidRDefault="001407D9" w:rsidP="002F53BF">
            <w:pPr>
              <w:jc w:val="start"/>
              <w:rPr>
                <w:rFonts w:ascii="Arial" w:eastAsia="Calibri" w:hAnsi="Arial" w:cs="Arial"/>
                <w:sz w:val="20"/>
                <w:szCs w:val="20"/>
              </w:rPr>
            </w:pPr>
            <w:r w:rsidRPr="00FB1B63">
              <w:rPr>
                <w:rFonts w:ascii="Arial" w:eastAsia="Calibri" w:hAnsi="Arial" w:cs="Arial"/>
                <w:sz w:val="20"/>
                <w:szCs w:val="20"/>
              </w:rPr>
              <w:t>Za namen pridobivanja verodostojnih laboratorijskih analitičnih podatkov s katerimi bomo ponazarjali/dokazovali  prispevek kmetijstva k zmanjševanju vpliva na podnebne spremembe, bo potrebno okrepiti učinkovitost laboratorijske analitike.</w:t>
            </w:r>
          </w:p>
          <w:p w14:paraId="19ADFC1E" w14:textId="77777777" w:rsidR="001407D9" w:rsidRPr="00FB1B63" w:rsidRDefault="001407D9" w:rsidP="002F53BF">
            <w:pPr>
              <w:jc w:val="start"/>
              <w:rPr>
                <w:rFonts w:ascii="Arial" w:eastAsia="Calibri" w:hAnsi="Arial" w:cs="Arial"/>
                <w:sz w:val="20"/>
                <w:szCs w:val="20"/>
              </w:rPr>
            </w:pPr>
          </w:p>
          <w:p w14:paraId="42ADC03F" w14:textId="77777777" w:rsidR="001407D9" w:rsidRPr="00FB1B63" w:rsidRDefault="001407D9" w:rsidP="002F53BF">
            <w:pPr>
              <w:jc w:val="start"/>
              <w:rPr>
                <w:rFonts w:ascii="Arial" w:eastAsia="Calibri" w:hAnsi="Arial" w:cs="Arial"/>
                <w:sz w:val="20"/>
                <w:szCs w:val="20"/>
              </w:rPr>
            </w:pPr>
            <w:r w:rsidRPr="00FB1B63">
              <w:rPr>
                <w:rFonts w:ascii="Arial" w:eastAsia="Calibri" w:hAnsi="Arial" w:cs="Arial"/>
                <w:sz w:val="20"/>
                <w:szCs w:val="20"/>
              </w:rPr>
              <w:t>Prav tako je potrebno okrepiti napovedovanja sistema prognostičnih obvestil od vključevanja novih modelov za napoved bolezni in škodljivcev v Sloveniji (razvoj ali validacija obstoječih modelov) do krepiti napoved preko prognostičnih obvestil (redizajn in mobilna uporaba). Potrebno bo razširiti investicijo v napoved pozebe (zmrzali): aplikativno in tehnološko. Trenutno so le tri postaje, ki so vključene v sistem agrometeorološke mreže in so še v fazi preizkušanja. V nadaljevanju bo treba razviti uporabnikom prijazno okolje (portal, lahko kot del integracije v sistem gov.si), na katerem bi dobili vse informacije glede novosti na področju varstva rastlin, razmejenih območjih in interaktivno povezavo z opažanji (vključitev podatkovne mreže s strani uporabnikov, npr. prijava suma na ŠO) in razviti GIS okolja za napoved bolezni in škodljivcev (statistični pristopi z opredelitvijo možnih tveganj, interaktivni portal vezan na dejansko rabo oz. ostale baze podatkov npr. letna prijava pridelave v drevesnicah, matičnih nasadih, zavarovanih prostorih, ...).</w:t>
            </w:r>
          </w:p>
          <w:p w14:paraId="1EB51751" w14:textId="77777777" w:rsidR="001407D9" w:rsidRPr="00FB1B63" w:rsidRDefault="001407D9" w:rsidP="002F53BF">
            <w:pPr>
              <w:jc w:val="start"/>
              <w:rPr>
                <w:rFonts w:ascii="Arial" w:eastAsia="Calibri" w:hAnsi="Arial" w:cs="Arial"/>
                <w:sz w:val="20"/>
                <w:szCs w:val="20"/>
              </w:rPr>
            </w:pPr>
          </w:p>
          <w:p w14:paraId="244C3D84" w14:textId="77777777" w:rsidR="001407D9" w:rsidRPr="00FB1B63" w:rsidRDefault="001407D9" w:rsidP="002F53BF">
            <w:pPr>
              <w:jc w:val="start"/>
              <w:rPr>
                <w:rFonts w:ascii="Arial" w:hAnsi="Arial" w:cs="Arial"/>
                <w:sz w:val="20"/>
                <w:szCs w:val="20"/>
              </w:rPr>
            </w:pPr>
            <w:r w:rsidRPr="00FB1B63">
              <w:rPr>
                <w:rFonts w:ascii="Arial" w:eastAsia="Calibri" w:hAnsi="Arial" w:cs="Arial"/>
                <w:sz w:val="20"/>
                <w:szCs w:val="20"/>
              </w:rPr>
              <w:t>S posodobitvijo teh sistemov bo kmetijstvo pripravljeno na izzive, ki mu jih predstavljajo vplivi podnebnih sprememb.</w:t>
            </w:r>
          </w:p>
        </w:tc>
      </w:tr>
    </w:tbl>
    <w:p w14:paraId="197A634D" w14:textId="77777777" w:rsidR="000913F6" w:rsidRDefault="000913F6" w:rsidP="00B91088">
      <w:pPr>
        <w:spacing w:before="10pt" w:after="10pt" w:line="18pt" w:lineRule="auto"/>
        <w:rPr>
          <w:rFonts w:ascii="Arial" w:hAnsi="Arial" w:cs="Arial"/>
          <w:noProof/>
          <w:sz w:val="20"/>
          <w:szCs w:val="20"/>
          <w:lang w:eastAsia="sl-SI" w:bidi="sl-SI"/>
        </w:rPr>
      </w:pPr>
    </w:p>
    <w:p w14:paraId="07403C8B" w14:textId="77777777" w:rsidR="00DF66C9" w:rsidRDefault="00DF66C9" w:rsidP="00B91088">
      <w:pPr>
        <w:spacing w:before="10pt" w:after="10pt" w:line="18pt" w:lineRule="auto"/>
        <w:rPr>
          <w:rFonts w:ascii="Arial" w:hAnsi="Arial" w:cs="Arial"/>
          <w:noProof/>
          <w:sz w:val="20"/>
          <w:szCs w:val="20"/>
          <w:lang w:eastAsia="sl-SI" w:bidi="sl-SI"/>
        </w:rPr>
      </w:pPr>
    </w:p>
    <w:p w14:paraId="465F637B" w14:textId="77777777" w:rsidR="00DF66C9" w:rsidRDefault="00DF66C9" w:rsidP="00B91088">
      <w:pPr>
        <w:spacing w:before="10pt" w:after="10pt" w:line="18pt" w:lineRule="auto"/>
        <w:rPr>
          <w:rFonts w:ascii="Arial" w:hAnsi="Arial" w:cs="Arial"/>
          <w:noProof/>
          <w:sz w:val="20"/>
          <w:szCs w:val="20"/>
          <w:lang w:eastAsia="sl-SI" w:bidi="sl-SI"/>
        </w:rPr>
      </w:pPr>
    </w:p>
    <w:p w14:paraId="54784E5C" w14:textId="77777777" w:rsidR="000913F6" w:rsidRDefault="000913F6" w:rsidP="00B91088">
      <w:pPr>
        <w:spacing w:before="10pt" w:after="10pt" w:line="18pt" w:lineRule="auto"/>
        <w:rPr>
          <w:rFonts w:ascii="Arial" w:hAnsi="Arial" w:cs="Arial"/>
          <w:noProof/>
          <w:sz w:val="20"/>
          <w:szCs w:val="20"/>
          <w:lang w:eastAsia="sl-SI" w:bidi="sl-SI"/>
        </w:rPr>
        <w:sectPr w:rsidR="000913F6" w:rsidSect="0056311D">
          <w:pgSz w:w="595.30pt" w:h="841.90pt" w:code="9"/>
          <w:pgMar w:top="70.90pt" w:right="70.90pt" w:bottom="70.90pt" w:left="70.90pt" w:header="30.05pt" w:footer="53.85pt" w:gutter="0pt"/>
          <w:cols w:space="36pt"/>
          <w:titlePg/>
          <w:docGrid w:linePitch="326"/>
        </w:sectPr>
      </w:pPr>
    </w:p>
    <w:p w14:paraId="2662EFBF" w14:textId="77777777" w:rsidR="00980D0C" w:rsidRDefault="00C20C22" w:rsidP="00792BDF">
      <w:pPr>
        <w:pStyle w:val="SlogNaslov110ptSamodejnoPo10ptRazmikvrstic15"/>
        <w:ind w:start="0pt"/>
      </w:pPr>
      <w:bookmarkStart w:id="120" w:name="_Toc55990416"/>
      <w:r>
        <w:lastRenderedPageBreak/>
        <w:t>VIRI IN LITERATURA</w:t>
      </w:r>
      <w:bookmarkEnd w:id="120"/>
    </w:p>
    <w:p w14:paraId="3C944170" w14:textId="77777777" w:rsidR="00792BDF" w:rsidRPr="00792BDF" w:rsidRDefault="00792BDF" w:rsidP="00DF66C9">
      <w:pPr>
        <w:pStyle w:val="Sprotnaopomba-besedilo"/>
        <w:numPr>
          <w:ilvl w:val="0"/>
          <w:numId w:val="50"/>
        </w:numPr>
        <w:spacing w:before="10pt" w:after="10pt" w:line="18pt" w:lineRule="auto"/>
        <w:ind w:start="17.85pt" w:hanging="17.85pt"/>
        <w:rPr>
          <w:rFonts w:ascii="Arial" w:hAnsi="Arial" w:cs="Arial"/>
        </w:rPr>
      </w:pPr>
      <w:r w:rsidRPr="00792BDF">
        <w:rPr>
          <w:rFonts w:ascii="Arial" w:hAnsi="Arial" w:cs="Arial"/>
        </w:rPr>
        <w:t>ARSO. 2019. Kazalci okolja. Bilančni presežek dušika v kmetijstvu</w:t>
      </w:r>
      <w:r>
        <w:rPr>
          <w:rFonts w:ascii="Arial" w:hAnsi="Arial" w:cs="Arial"/>
        </w:rPr>
        <w:t>. Pridobljeno 12. 6. 2020 s spletne strani</w:t>
      </w:r>
      <w:r w:rsidRPr="00792BDF">
        <w:rPr>
          <w:rFonts w:ascii="Arial" w:hAnsi="Arial" w:cs="Arial"/>
        </w:rPr>
        <w:t xml:space="preserve"> </w:t>
      </w:r>
      <w:hyperlink r:id="rId42" w:history="1">
        <w:r w:rsidRPr="00792BDF">
          <w:rPr>
            <w:rStyle w:val="Hiperpovezava"/>
            <w:rFonts w:ascii="Arial" w:hAnsi="Arial" w:cs="Arial"/>
          </w:rPr>
          <w:t>http://kazalci.arso.gov.si/sl/content/bilancni-presezek-dusika-v-kmetijstvu-0?tid=1</w:t>
        </w:r>
      </w:hyperlink>
    </w:p>
    <w:p w14:paraId="1E9F315E" w14:textId="77777777" w:rsidR="00764D8D" w:rsidRPr="00764D8D" w:rsidRDefault="00764D8D" w:rsidP="00DF66C9">
      <w:pPr>
        <w:pStyle w:val="Sprotnaopomba-besedilo"/>
        <w:numPr>
          <w:ilvl w:val="0"/>
          <w:numId w:val="50"/>
        </w:numPr>
        <w:spacing w:before="10pt" w:after="10pt" w:line="18pt" w:lineRule="auto"/>
        <w:ind w:start="17.85pt" w:hanging="17.85pt"/>
        <w:rPr>
          <w:rFonts w:ascii="Arial" w:hAnsi="Arial" w:cs="Arial"/>
        </w:rPr>
      </w:pPr>
      <w:r w:rsidRPr="00764D8D">
        <w:rPr>
          <w:rFonts w:ascii="Arial" w:hAnsi="Arial" w:cs="Arial"/>
        </w:rPr>
        <w:t xml:space="preserve">ARSO. 2019. Kazalci okolja. Izpusti amoniaka v kmetijstvu </w:t>
      </w:r>
      <w:r>
        <w:rPr>
          <w:rFonts w:ascii="Arial" w:hAnsi="Arial" w:cs="Arial"/>
        </w:rPr>
        <w:t>Pridobljeno 12. 6. 2020 s spletne strani</w:t>
      </w:r>
      <w:r w:rsidRPr="00792BDF">
        <w:rPr>
          <w:rFonts w:ascii="Arial" w:hAnsi="Arial" w:cs="Arial"/>
        </w:rPr>
        <w:t xml:space="preserve"> </w:t>
      </w:r>
      <w:hyperlink r:id="rId43" w:history="1">
        <w:r w:rsidRPr="00764D8D">
          <w:rPr>
            <w:rStyle w:val="Hiperpovezava"/>
            <w:rFonts w:ascii="Arial" w:hAnsi="Arial" w:cs="Arial"/>
          </w:rPr>
          <w:t>http://kazalci.arso.gov.si/sl/content/izpusti-amoniaka-v-kmetijstvu-2</w:t>
        </w:r>
      </w:hyperlink>
    </w:p>
    <w:p w14:paraId="5C35A828" w14:textId="77777777" w:rsidR="00764D8D" w:rsidRPr="00764D8D" w:rsidRDefault="00764D8D" w:rsidP="00DF66C9">
      <w:pPr>
        <w:pStyle w:val="Sprotnaopomba-besedilo"/>
        <w:numPr>
          <w:ilvl w:val="0"/>
          <w:numId w:val="50"/>
        </w:numPr>
        <w:spacing w:before="10pt" w:after="10pt" w:line="18pt" w:lineRule="auto"/>
        <w:ind w:start="17.85pt" w:hanging="17.85pt"/>
        <w:rPr>
          <w:rFonts w:ascii="Arial" w:hAnsi="Arial" w:cs="Arial"/>
        </w:rPr>
      </w:pPr>
      <w:r w:rsidRPr="00764D8D">
        <w:rPr>
          <w:rFonts w:ascii="Arial" w:hAnsi="Arial" w:cs="Arial"/>
        </w:rPr>
        <w:t>ARSO. 2019. Kazalci okolja. Izpusti metana in didušikovega oksida</w:t>
      </w:r>
      <w:r>
        <w:rPr>
          <w:rFonts w:ascii="Arial" w:hAnsi="Arial" w:cs="Arial"/>
        </w:rPr>
        <w:t>. Pridobljeno 12. 6. 2020 s spletne strani</w:t>
      </w:r>
      <w:r w:rsidRPr="00764D8D">
        <w:rPr>
          <w:rFonts w:ascii="Arial" w:hAnsi="Arial" w:cs="Arial"/>
        </w:rPr>
        <w:t xml:space="preserve"> </w:t>
      </w:r>
      <w:hyperlink r:id="rId44" w:history="1">
        <w:r w:rsidRPr="00764D8D">
          <w:rPr>
            <w:rStyle w:val="Hiperpovezava"/>
            <w:rFonts w:ascii="Arial" w:hAnsi="Arial" w:cs="Arial"/>
          </w:rPr>
          <w:t>http://kazalci.arso.gov.si/sl/content/izpusti-metana-didusikovega-oksida-2</w:t>
        </w:r>
      </w:hyperlink>
    </w:p>
    <w:p w14:paraId="1180EB8A" w14:textId="77777777" w:rsidR="00792BDF" w:rsidRDefault="00792BDF" w:rsidP="00DF66C9">
      <w:pPr>
        <w:pStyle w:val="Sprotnaopomba-besedilo"/>
        <w:numPr>
          <w:ilvl w:val="0"/>
          <w:numId w:val="50"/>
        </w:numPr>
        <w:spacing w:before="10pt" w:after="10pt" w:line="18pt" w:lineRule="auto"/>
        <w:ind w:start="17.85pt" w:hanging="17.85pt"/>
        <w:rPr>
          <w:rStyle w:val="Hiperpovezava"/>
          <w:rFonts w:ascii="Arial" w:hAnsi="Arial" w:cs="Arial"/>
        </w:rPr>
      </w:pPr>
      <w:r w:rsidRPr="00792BDF">
        <w:rPr>
          <w:rFonts w:ascii="Arial" w:hAnsi="Arial" w:cs="Arial"/>
        </w:rPr>
        <w:t>ARSO. 2019. Kazalci okolja. Kakovost tal</w:t>
      </w:r>
      <w:r>
        <w:rPr>
          <w:rFonts w:ascii="Arial" w:hAnsi="Arial" w:cs="Arial"/>
        </w:rPr>
        <w:t xml:space="preserve">. Pridobljeno 12. 6. 2020 s spletne strani </w:t>
      </w:r>
      <w:hyperlink r:id="rId45" w:history="1">
        <w:r w:rsidRPr="00792BDF">
          <w:rPr>
            <w:rStyle w:val="Hiperpovezava"/>
            <w:rFonts w:ascii="Arial" w:hAnsi="Arial" w:cs="Arial"/>
          </w:rPr>
          <w:t>http://kazalci.arso.gov.si/sl/content/kakovost-tal-0?tid=1</w:t>
        </w:r>
      </w:hyperlink>
    </w:p>
    <w:p w14:paraId="19D8BAEB" w14:textId="77777777" w:rsidR="00792BDF" w:rsidRPr="00792BDF" w:rsidRDefault="00792BDF" w:rsidP="00DF66C9">
      <w:pPr>
        <w:pStyle w:val="Sprotnaopomba-besedilo"/>
        <w:numPr>
          <w:ilvl w:val="0"/>
          <w:numId w:val="50"/>
        </w:numPr>
        <w:spacing w:before="10pt" w:after="10pt" w:line="18pt" w:lineRule="auto"/>
        <w:ind w:start="17.85pt" w:hanging="17.85pt"/>
        <w:rPr>
          <w:rFonts w:ascii="Arial" w:hAnsi="Arial" w:cs="Arial"/>
        </w:rPr>
      </w:pPr>
      <w:r>
        <w:rPr>
          <w:rFonts w:ascii="Arial" w:hAnsi="Arial" w:cs="Arial"/>
        </w:rPr>
        <w:t>A</w:t>
      </w:r>
      <w:r w:rsidRPr="00792BDF">
        <w:rPr>
          <w:rFonts w:ascii="Arial" w:hAnsi="Arial" w:cs="Arial"/>
        </w:rPr>
        <w:t>RSO. 2019. Kazalci okolja. Namakanje kmetijskih zemljišč</w:t>
      </w:r>
      <w:r>
        <w:rPr>
          <w:rFonts w:ascii="Arial" w:hAnsi="Arial" w:cs="Arial"/>
        </w:rPr>
        <w:t>.</w:t>
      </w:r>
      <w:r w:rsidRPr="00792BDF">
        <w:rPr>
          <w:rFonts w:ascii="Arial" w:hAnsi="Arial" w:cs="Arial"/>
        </w:rPr>
        <w:t xml:space="preserve"> </w:t>
      </w:r>
      <w:r>
        <w:rPr>
          <w:rFonts w:ascii="Arial" w:hAnsi="Arial" w:cs="Arial"/>
        </w:rPr>
        <w:t>Pridobljeno 12. 6. 2020 s spletne strani</w:t>
      </w:r>
      <w:r w:rsidRPr="00792BDF">
        <w:rPr>
          <w:rFonts w:ascii="Arial" w:hAnsi="Arial" w:cs="Arial"/>
        </w:rPr>
        <w:t xml:space="preserve"> </w:t>
      </w:r>
      <w:hyperlink r:id="rId46" w:history="1">
        <w:r w:rsidRPr="00792BDF">
          <w:rPr>
            <w:rStyle w:val="Hiperpovezava"/>
            <w:rFonts w:ascii="Arial" w:hAnsi="Arial" w:cs="Arial"/>
          </w:rPr>
          <w:t>http://kazalci.arso.gov.si/sl/content/namakanje-kmetijskih-zemljisc-1</w:t>
        </w:r>
      </w:hyperlink>
      <w:r w:rsidRPr="00792BDF">
        <w:rPr>
          <w:rFonts w:ascii="Arial" w:hAnsi="Arial" w:cs="Arial"/>
        </w:rPr>
        <w:t>)</w:t>
      </w:r>
    </w:p>
    <w:p w14:paraId="2A877C2D" w14:textId="77777777" w:rsidR="00792BDF" w:rsidRDefault="00792BDF" w:rsidP="00DF66C9">
      <w:pPr>
        <w:pStyle w:val="Sprotnaopomba-besedilo"/>
        <w:numPr>
          <w:ilvl w:val="0"/>
          <w:numId w:val="50"/>
        </w:numPr>
        <w:spacing w:before="10pt" w:after="10pt" w:line="18pt" w:lineRule="auto"/>
        <w:ind w:start="17.85pt" w:hanging="17.85pt"/>
        <w:rPr>
          <w:rStyle w:val="Hiperpovezava"/>
          <w:rFonts w:ascii="Arial" w:hAnsi="Arial" w:cs="Arial"/>
        </w:rPr>
      </w:pPr>
      <w:r w:rsidRPr="00792BDF">
        <w:rPr>
          <w:rFonts w:ascii="Arial" w:hAnsi="Arial" w:cs="Arial"/>
        </w:rPr>
        <w:t>ARSO. 2019. Kazalci okolja. Poraba mineralnih gnojil</w:t>
      </w:r>
      <w:r>
        <w:rPr>
          <w:rFonts w:ascii="Arial" w:hAnsi="Arial" w:cs="Arial"/>
        </w:rPr>
        <w:t>. Pridobljeno 12. 6. 2020 s spletne strani</w:t>
      </w:r>
      <w:r w:rsidRPr="00792BDF">
        <w:rPr>
          <w:rFonts w:ascii="Arial" w:hAnsi="Arial" w:cs="Arial"/>
        </w:rPr>
        <w:t xml:space="preserve"> </w:t>
      </w:r>
      <w:hyperlink r:id="rId47" w:history="1">
        <w:r w:rsidRPr="00792BDF">
          <w:rPr>
            <w:rStyle w:val="Hiperpovezava"/>
            <w:rFonts w:ascii="Arial" w:hAnsi="Arial" w:cs="Arial"/>
          </w:rPr>
          <w:t>http://kazalci.arso.gov.si/sl/content/poraba-mineralnih-gnojil-3?tid=1</w:t>
        </w:r>
      </w:hyperlink>
    </w:p>
    <w:p w14:paraId="2AB383AB" w14:textId="77777777" w:rsidR="007B5AB6" w:rsidRPr="00EE1320" w:rsidRDefault="007B5AB6" w:rsidP="00DF66C9">
      <w:pPr>
        <w:pStyle w:val="Sprotnaopomba-besedilo"/>
        <w:numPr>
          <w:ilvl w:val="0"/>
          <w:numId w:val="50"/>
        </w:numPr>
        <w:spacing w:before="10pt" w:after="10pt" w:line="18pt" w:lineRule="auto"/>
        <w:ind w:start="17.85pt" w:hanging="17.85pt"/>
        <w:rPr>
          <w:rFonts w:ascii="Arial" w:hAnsi="Arial" w:cs="Arial"/>
        </w:rPr>
      </w:pPr>
      <w:r w:rsidRPr="00792BDF">
        <w:rPr>
          <w:rFonts w:ascii="Arial" w:hAnsi="Arial" w:cs="Arial"/>
        </w:rPr>
        <w:t xml:space="preserve">ARSO. 2019. Kazalci okolja. Poraba </w:t>
      </w:r>
      <w:r>
        <w:rPr>
          <w:rFonts w:ascii="Arial" w:hAnsi="Arial" w:cs="Arial"/>
        </w:rPr>
        <w:t xml:space="preserve">sredstev za varstvo rastlin. Pridobljeno 12. 6. 2020 s spletne </w:t>
      </w:r>
      <w:r w:rsidRPr="00EE1320">
        <w:rPr>
          <w:rFonts w:ascii="Arial" w:hAnsi="Arial" w:cs="Arial"/>
        </w:rPr>
        <w:t xml:space="preserve">strani </w:t>
      </w:r>
      <w:hyperlink r:id="rId48" w:history="1">
        <w:r w:rsidRPr="00EE1320">
          <w:rPr>
            <w:rStyle w:val="Hiperpovezava"/>
            <w:rFonts w:ascii="Arial" w:hAnsi="Arial" w:cs="Arial"/>
          </w:rPr>
          <w:t>http://kazalci.arso.gov.si/sl/content/poraba-sredstev-za-varstvo-rastlin-3</w:t>
        </w:r>
      </w:hyperlink>
    </w:p>
    <w:p w14:paraId="43CF0F3D" w14:textId="77777777" w:rsidR="0072081E" w:rsidRDefault="0072081E" w:rsidP="00DF66C9">
      <w:pPr>
        <w:pStyle w:val="Bodytext90"/>
        <w:numPr>
          <w:ilvl w:val="0"/>
          <w:numId w:val="50"/>
        </w:numPr>
        <w:shd w:val="clear" w:color="auto" w:fill="auto"/>
        <w:spacing w:before="10pt" w:after="10pt" w:line="18pt" w:lineRule="auto"/>
        <w:ind w:start="17.85pt" w:hanging="17.85pt"/>
        <w:rPr>
          <w:rFonts w:ascii="Arial" w:hAnsi="Arial" w:cs="Arial"/>
          <w:noProof/>
          <w:sz w:val="20"/>
          <w:szCs w:val="20"/>
        </w:rPr>
      </w:pPr>
      <w:r>
        <w:rPr>
          <w:rFonts w:ascii="Arial" w:hAnsi="Arial" w:cs="Arial"/>
          <w:noProof/>
          <w:sz w:val="20"/>
          <w:szCs w:val="20"/>
        </w:rPr>
        <w:t xml:space="preserve">ARSO. 2020. Kemijsko stanje podzemne vode v Sloveniji – Poročilo za leto 2020. Pridobljeno </w:t>
      </w:r>
      <w:r w:rsidR="007D4DE7">
        <w:rPr>
          <w:rFonts w:ascii="Arial" w:hAnsi="Arial" w:cs="Arial"/>
          <w:noProof/>
          <w:sz w:val="20"/>
          <w:szCs w:val="20"/>
        </w:rPr>
        <w:t xml:space="preserve">2. 11. 2020 </w:t>
      </w:r>
      <w:r>
        <w:rPr>
          <w:rFonts w:ascii="Arial" w:hAnsi="Arial" w:cs="Arial"/>
          <w:noProof/>
          <w:sz w:val="20"/>
          <w:szCs w:val="20"/>
        </w:rPr>
        <w:t xml:space="preserve">s spletne strani </w:t>
      </w:r>
      <w:hyperlink r:id="rId49" w:history="1">
        <w:r w:rsidRPr="00220738">
          <w:rPr>
            <w:rStyle w:val="Hiperpovezava"/>
            <w:rFonts w:ascii="Arial" w:hAnsi="Arial" w:cs="Arial"/>
            <w:noProof/>
          </w:rPr>
          <w:t>https://www.arso.gov.si/vode/podzemne%20vode/publikacije%20in%20poro%c4%8dila/Porocilo_podzemne_2019_splet.pdf</w:t>
        </w:r>
      </w:hyperlink>
    </w:p>
    <w:p w14:paraId="79886203" w14:textId="77777777" w:rsidR="00C20C22" w:rsidRPr="00897EBC" w:rsidRDefault="00C20C22" w:rsidP="00DF66C9">
      <w:pPr>
        <w:pStyle w:val="Bodytext90"/>
        <w:numPr>
          <w:ilvl w:val="0"/>
          <w:numId w:val="50"/>
        </w:numPr>
        <w:shd w:val="clear" w:color="auto" w:fill="auto"/>
        <w:spacing w:before="10pt" w:after="10pt" w:line="18pt" w:lineRule="auto"/>
        <w:ind w:start="17.85pt" w:hanging="17.85pt"/>
        <w:rPr>
          <w:rFonts w:ascii="Arial" w:hAnsi="Arial" w:cs="Arial"/>
          <w:noProof/>
          <w:sz w:val="20"/>
          <w:szCs w:val="20"/>
        </w:rPr>
      </w:pPr>
      <w:r w:rsidRPr="00EE1320">
        <w:rPr>
          <w:rFonts w:ascii="Arial" w:hAnsi="Arial" w:cs="Arial"/>
          <w:noProof/>
          <w:sz w:val="20"/>
          <w:szCs w:val="20"/>
        </w:rPr>
        <w:t>Bergant in Vrščaj, B. 2019. XXX</w:t>
      </w:r>
    </w:p>
    <w:p w14:paraId="0024F88B" w14:textId="77777777" w:rsidR="00C20C22" w:rsidRPr="00897EBC" w:rsidRDefault="00C20C22" w:rsidP="00DF66C9">
      <w:pPr>
        <w:numPr>
          <w:ilvl w:val="0"/>
          <w:numId w:val="50"/>
        </w:numPr>
        <w:spacing w:before="10pt" w:after="10pt" w:line="18pt" w:lineRule="auto"/>
        <w:ind w:start="17.85pt" w:hanging="17.85pt"/>
        <w:rPr>
          <w:rFonts w:ascii="Arial" w:hAnsi="Arial" w:cs="Arial"/>
          <w:sz w:val="20"/>
          <w:szCs w:val="20"/>
        </w:rPr>
      </w:pPr>
      <w:r w:rsidRPr="00897EBC">
        <w:rPr>
          <w:rFonts w:ascii="Arial" w:hAnsi="Arial" w:cs="Arial"/>
          <w:sz w:val="20"/>
          <w:szCs w:val="20"/>
        </w:rPr>
        <w:t xml:space="preserve">Deloitte d.o.o. 2017. </w:t>
      </w:r>
      <w:r w:rsidRPr="00897EBC">
        <w:rPr>
          <w:rFonts w:ascii="Arial" w:hAnsi="Arial" w:cs="Arial"/>
          <w:noProof/>
          <w:sz w:val="20"/>
          <w:szCs w:val="20"/>
        </w:rPr>
        <w:t xml:space="preserve">Presoja rezultatov Programa razvoja </w:t>
      </w:r>
      <w:r w:rsidRPr="00897EBC">
        <w:rPr>
          <w:rFonts w:ascii="Arial" w:hAnsi="Arial" w:cs="Arial"/>
          <w:sz w:val="20"/>
          <w:szCs w:val="20"/>
        </w:rPr>
        <w:t>podeželja</w:t>
      </w:r>
      <w:r w:rsidRPr="00897EBC">
        <w:rPr>
          <w:rFonts w:ascii="Arial" w:hAnsi="Arial" w:cs="Arial"/>
          <w:noProof/>
          <w:sz w:val="20"/>
          <w:szCs w:val="20"/>
        </w:rPr>
        <w:t xml:space="preserve"> Republike Slovenije za obdobje 2014–2020 – končno poročilo. Pridobljeno 15. 5. 2019 s spletne strani </w:t>
      </w:r>
      <w:hyperlink r:id="rId50" w:history="1">
        <w:r w:rsidRPr="00897EBC">
          <w:rPr>
            <w:rStyle w:val="Hiperpovezava"/>
            <w:rFonts w:ascii="Arial" w:hAnsi="Arial" w:cs="Arial"/>
          </w:rPr>
          <w:t>https://www.program-podezelja.si/images/SPLETNA_STRAN_PRP_NOVA/1_PRP_2014-2020/1_4_Spremljanje_in_vrednotenje/3_Vrednotenje/Vrednotenje_PRP_Koncno_porocilo_16062017.pdf</w:t>
        </w:r>
      </w:hyperlink>
    </w:p>
    <w:p w14:paraId="255F8BE5" w14:textId="77777777" w:rsidR="00C20C22" w:rsidRDefault="00C20C22" w:rsidP="00DF66C9">
      <w:pPr>
        <w:numPr>
          <w:ilvl w:val="0"/>
          <w:numId w:val="50"/>
        </w:numPr>
        <w:spacing w:before="10pt" w:after="10pt" w:line="18pt" w:lineRule="auto"/>
        <w:ind w:start="17.85pt" w:hanging="17.85pt"/>
        <w:rPr>
          <w:rStyle w:val="Hiperpovezava"/>
          <w:rFonts w:ascii="Arial" w:hAnsi="Arial" w:cs="Arial"/>
          <w:noProof/>
        </w:rPr>
      </w:pPr>
      <w:r w:rsidRPr="00897EBC">
        <w:rPr>
          <w:rFonts w:ascii="Arial" w:hAnsi="Arial" w:cs="Arial"/>
          <w:sz w:val="20"/>
          <w:szCs w:val="20"/>
        </w:rPr>
        <w:t xml:space="preserve">Deloitte d.o.o. 2019. </w:t>
      </w:r>
      <w:r w:rsidRPr="00897EBC">
        <w:rPr>
          <w:rFonts w:ascii="Arial" w:hAnsi="Arial" w:cs="Arial"/>
          <w:noProof/>
          <w:sz w:val="20"/>
          <w:szCs w:val="20"/>
        </w:rPr>
        <w:t xml:space="preserve">Presoja dosežkov in vplivov Programa razvoja </w:t>
      </w:r>
      <w:r w:rsidRPr="00897EBC">
        <w:rPr>
          <w:rFonts w:ascii="Arial" w:hAnsi="Arial" w:cs="Arial"/>
          <w:sz w:val="20"/>
          <w:szCs w:val="20"/>
        </w:rPr>
        <w:t>podeželja</w:t>
      </w:r>
      <w:r w:rsidRPr="00897EBC">
        <w:rPr>
          <w:rFonts w:ascii="Arial" w:hAnsi="Arial" w:cs="Arial"/>
          <w:noProof/>
          <w:sz w:val="20"/>
          <w:szCs w:val="20"/>
        </w:rPr>
        <w:t xml:space="preserve"> Republike Slovenije za obdobje 2014–2020 – končno poročilo. Pridobljeno 15. 5. 2019 s spletne strani </w:t>
      </w:r>
      <w:hyperlink r:id="rId51" w:history="1">
        <w:r w:rsidRPr="00897EBC">
          <w:rPr>
            <w:rStyle w:val="Hiperpovezava"/>
            <w:rFonts w:ascii="Arial" w:hAnsi="Arial" w:cs="Arial"/>
            <w:noProof/>
          </w:rPr>
          <w:t>https://www.program-podezelja.si/images/SPLETNA_STRAN_PRP_NOVA/1_PRP_2014-2020/1_4_Spremljanje_in_vrednotenje/3_Vrednotenje/Vrednotenje_2019_PRP_2014-2020.pdf</w:t>
        </w:r>
      </w:hyperlink>
    </w:p>
    <w:p w14:paraId="5D8687CA" w14:textId="77777777" w:rsidR="00792BDF" w:rsidRPr="00897EBC" w:rsidRDefault="00792BDF" w:rsidP="00DF66C9">
      <w:pPr>
        <w:numPr>
          <w:ilvl w:val="0"/>
          <w:numId w:val="50"/>
        </w:numPr>
        <w:spacing w:before="10pt" w:after="10pt" w:line="18pt" w:lineRule="auto"/>
        <w:ind w:start="17.85pt" w:hanging="17.85pt"/>
        <w:rPr>
          <w:rFonts w:ascii="Arial" w:hAnsi="Arial" w:cs="Arial"/>
          <w:sz w:val="20"/>
          <w:szCs w:val="20"/>
        </w:rPr>
      </w:pPr>
      <w:r w:rsidRPr="00792BDF">
        <w:rPr>
          <w:rFonts w:ascii="Arial" w:hAnsi="Arial" w:cs="Arial"/>
          <w:sz w:val="20"/>
          <w:szCs w:val="20"/>
        </w:rPr>
        <w:t xml:space="preserve">EU Commission. 2011. </w:t>
      </w:r>
      <w:r w:rsidRPr="00792BDF">
        <w:rPr>
          <w:rFonts w:ascii="Arial" w:hAnsi="Arial" w:cs="Arial"/>
          <w:sz w:val="20"/>
          <w:szCs w:val="20"/>
          <w:lang w:val="en-GB"/>
        </w:rPr>
        <w:t xml:space="preserve">Agricultural Policy Perspectives </w:t>
      </w:r>
      <w:r w:rsidRPr="00792BDF">
        <w:rPr>
          <w:rFonts w:ascii="Arial" w:hAnsi="Arial" w:cs="Arial"/>
          <w:sz w:val="20"/>
          <w:szCs w:val="20"/>
        </w:rPr>
        <w:t>Briefs, Brief No. 4: The future of rural development policy</w:t>
      </w:r>
      <w:r>
        <w:rPr>
          <w:rFonts w:ascii="Arial" w:hAnsi="Arial" w:cs="Arial"/>
          <w:sz w:val="20"/>
          <w:szCs w:val="20"/>
        </w:rPr>
        <w:t xml:space="preserve">. </w:t>
      </w:r>
      <w:r w:rsidRPr="00897EBC">
        <w:rPr>
          <w:rFonts w:ascii="Arial" w:hAnsi="Arial" w:cs="Arial"/>
          <w:sz w:val="20"/>
          <w:szCs w:val="20"/>
        </w:rPr>
        <w:t>Pridobljeno 15. 11. 2019 s spletne strani</w:t>
      </w:r>
      <w:r w:rsidRPr="00792BDF">
        <w:rPr>
          <w:rFonts w:ascii="Arial" w:hAnsi="Arial" w:cs="Arial"/>
          <w:sz w:val="20"/>
          <w:szCs w:val="20"/>
        </w:rPr>
        <w:t xml:space="preserve"> </w:t>
      </w:r>
      <w:hyperlink r:id="rId52" w:history="1">
        <w:r w:rsidRPr="00792BDF">
          <w:rPr>
            <w:rStyle w:val="Hiperpovezava"/>
            <w:rFonts w:ascii="Arial" w:hAnsi="Arial" w:cs="Arial"/>
          </w:rPr>
          <w:t>https://ec.europa.eu/info/sites/info/files/food-farming-fisheries/farming/documents/agri-policy-perspectives-brief-04_en.pdf</w:t>
        </w:r>
      </w:hyperlink>
    </w:p>
    <w:p w14:paraId="0D143012" w14:textId="77777777" w:rsidR="00C20C22" w:rsidRPr="00897EBC" w:rsidRDefault="00C20C22" w:rsidP="00DF66C9">
      <w:pPr>
        <w:pStyle w:val="Bodytext90"/>
        <w:numPr>
          <w:ilvl w:val="0"/>
          <w:numId w:val="50"/>
        </w:numPr>
        <w:shd w:val="clear" w:color="auto" w:fill="auto"/>
        <w:spacing w:before="10pt" w:after="10pt" w:line="18pt" w:lineRule="auto"/>
        <w:ind w:start="17.85pt" w:hanging="17.85pt"/>
        <w:rPr>
          <w:rFonts w:ascii="Arial" w:hAnsi="Arial" w:cs="Arial"/>
          <w:sz w:val="20"/>
          <w:szCs w:val="20"/>
          <w:lang w:eastAsia="sl-SI"/>
        </w:rPr>
      </w:pPr>
      <w:r w:rsidRPr="00897EBC">
        <w:rPr>
          <w:rFonts w:ascii="Arial" w:eastAsia="Arial" w:hAnsi="Arial" w:cs="Arial"/>
          <w:caps/>
          <w:sz w:val="20"/>
          <w:szCs w:val="20"/>
          <w:lang w:eastAsia="en-US"/>
        </w:rPr>
        <w:lastRenderedPageBreak/>
        <w:t>EU C</w:t>
      </w:r>
      <w:r w:rsidRPr="00897EBC">
        <w:rPr>
          <w:rFonts w:ascii="Arial" w:eastAsia="Arial" w:hAnsi="Arial" w:cs="Arial"/>
          <w:sz w:val="20"/>
          <w:szCs w:val="20"/>
          <w:lang w:eastAsia="en-US"/>
        </w:rPr>
        <w:t>ommission</w:t>
      </w:r>
      <w:r>
        <w:rPr>
          <w:rFonts w:ascii="Arial" w:eastAsia="Arial" w:hAnsi="Arial" w:cs="Arial"/>
          <w:sz w:val="20"/>
          <w:szCs w:val="20"/>
          <w:lang w:eastAsia="en-US"/>
        </w:rPr>
        <w:t xml:space="preserve">. 2019. </w:t>
      </w:r>
      <w:r w:rsidRPr="00897EBC">
        <w:rPr>
          <w:rFonts w:ascii="Arial" w:eastAsia="Arial" w:hAnsi="Arial" w:cs="Arial"/>
          <w:sz w:val="20"/>
          <w:szCs w:val="20"/>
          <w:lang w:eastAsia="en-US"/>
        </w:rPr>
        <w:t>Analytical factsheet for Slovenia, Sept</w:t>
      </w:r>
      <w:r w:rsidRPr="00897EBC">
        <w:rPr>
          <w:rFonts w:ascii="Arial" w:eastAsia="Arial" w:hAnsi="Arial" w:cs="Arial"/>
          <w:caps/>
          <w:sz w:val="20"/>
          <w:szCs w:val="20"/>
          <w:lang w:eastAsia="en-US"/>
        </w:rPr>
        <w:t>. 2019</w:t>
      </w:r>
      <w:r>
        <w:rPr>
          <w:rFonts w:ascii="Arial" w:eastAsia="Arial" w:hAnsi="Arial" w:cs="Arial"/>
          <w:caps/>
          <w:sz w:val="20"/>
          <w:szCs w:val="20"/>
          <w:lang w:eastAsia="en-US"/>
        </w:rPr>
        <w:t>.</w:t>
      </w:r>
      <w:r w:rsidRPr="00897EBC">
        <w:rPr>
          <w:rFonts w:ascii="Arial" w:eastAsia="Arial" w:hAnsi="Arial" w:cs="Arial"/>
          <w:caps/>
          <w:sz w:val="20"/>
          <w:szCs w:val="20"/>
          <w:lang w:eastAsia="en-US"/>
        </w:rPr>
        <w:t xml:space="preserve"> </w:t>
      </w:r>
      <w:r w:rsidRPr="00897EBC">
        <w:rPr>
          <w:rFonts w:ascii="Arial" w:hAnsi="Arial" w:cs="Arial"/>
          <w:sz w:val="20"/>
          <w:szCs w:val="20"/>
        </w:rPr>
        <w:t xml:space="preserve">Pridobljeno 15. 11. 2019 s spletne strani </w:t>
      </w:r>
      <w:hyperlink r:id="rId53" w:history="1">
        <w:r w:rsidRPr="00897EBC">
          <w:rPr>
            <w:rStyle w:val="Hiperpovezava"/>
            <w:rFonts w:ascii="Arial" w:hAnsi="Arial" w:cs="Arial"/>
          </w:rPr>
          <w:t>https://ec.europa.eu/info/sites/info/files/food-farming-fisheries/by_country/documents/analytical_factsheet_sl.pdf</w:t>
        </w:r>
      </w:hyperlink>
    </w:p>
    <w:p w14:paraId="5A84D44A" w14:textId="77777777" w:rsidR="00C20C22" w:rsidRPr="00897EBC" w:rsidRDefault="00C20C22" w:rsidP="00DF66C9">
      <w:pPr>
        <w:pStyle w:val="Bodytext90"/>
        <w:numPr>
          <w:ilvl w:val="0"/>
          <w:numId w:val="50"/>
        </w:numPr>
        <w:shd w:val="clear" w:color="auto" w:fill="auto"/>
        <w:spacing w:before="10pt" w:after="10pt" w:line="18pt" w:lineRule="auto"/>
        <w:ind w:start="17.85pt" w:hanging="17.85pt"/>
        <w:rPr>
          <w:rFonts w:ascii="Arial" w:hAnsi="Arial" w:cs="Arial"/>
          <w:noProof/>
          <w:sz w:val="20"/>
          <w:szCs w:val="20"/>
        </w:rPr>
      </w:pPr>
      <w:r w:rsidRPr="00897EBC">
        <w:rPr>
          <w:rFonts w:ascii="Arial" w:hAnsi="Arial" w:cs="Arial"/>
          <w:sz w:val="20"/>
          <w:szCs w:val="20"/>
        </w:rPr>
        <w:t xml:space="preserve">EU Commission. 2018. Agricultural Policy Perspectives Briefs, Brief No. 5: Efficient soil management </w:t>
      </w:r>
      <w:r w:rsidRPr="00897EBC">
        <w:rPr>
          <w:rFonts w:ascii="Arial" w:hAnsi="Arial" w:cs="Arial"/>
          <w:noProof/>
          <w:sz w:val="20"/>
          <w:szCs w:val="20"/>
        </w:rPr>
        <w:t xml:space="preserve">Pridobljeno 17. 9. 2019 s spletne strani </w:t>
      </w:r>
      <w:hyperlink r:id="rId54" w:history="1">
        <w:r w:rsidRPr="00897EBC">
          <w:rPr>
            <w:rStyle w:val="Hiperpovezava"/>
            <w:rFonts w:ascii="Arial" w:hAnsi="Arial" w:cs="Arial"/>
          </w:rPr>
          <w:t>https://ec.europa.eu/info/sites/info/files/food-farming-fisheries/key_policies/documents/cap-specific-objectives-brief-5-soil_en.pdf</w:t>
        </w:r>
      </w:hyperlink>
    </w:p>
    <w:p w14:paraId="34D10C1A" w14:textId="77777777" w:rsidR="00C20C22" w:rsidRPr="00897EBC" w:rsidRDefault="00C20C22" w:rsidP="00DF66C9">
      <w:pPr>
        <w:pStyle w:val="Sprotnaopomba-besedilo"/>
        <w:numPr>
          <w:ilvl w:val="0"/>
          <w:numId w:val="50"/>
        </w:numPr>
        <w:spacing w:before="10pt" w:after="10pt" w:line="18pt" w:lineRule="auto"/>
        <w:ind w:start="17.85pt" w:hanging="17.85pt"/>
        <w:rPr>
          <w:rFonts w:ascii="Arial" w:hAnsi="Arial" w:cs="Arial"/>
        </w:rPr>
      </w:pPr>
      <w:r w:rsidRPr="00897EBC">
        <w:rPr>
          <w:rFonts w:ascii="Arial" w:hAnsi="Arial" w:cs="Arial"/>
        </w:rPr>
        <w:t xml:space="preserve">Ministrstvo za okolje in prostor. Operativni program nadzora nad onesnaževanjem zraka (OPNOZ). Pridobljeno 12. 6. 2020 s spletne strani </w:t>
      </w:r>
      <w:hyperlink r:id="rId55" w:history="1">
        <w:r w:rsidRPr="00897EBC">
          <w:rPr>
            <w:rStyle w:val="Hiperpovezava"/>
            <w:rFonts w:ascii="Arial" w:hAnsi="Arial" w:cs="Arial"/>
          </w:rPr>
          <w:t>https://www.gov.si/assets/ministrstva/MOP/Dokumenti/Zrak/zrak-emisije/OPNOZ.docx</w:t>
        </w:r>
      </w:hyperlink>
    </w:p>
    <w:p w14:paraId="52CA0687" w14:textId="77777777" w:rsidR="00C20C22" w:rsidRPr="00897EBC" w:rsidRDefault="00C20C22" w:rsidP="00DF66C9">
      <w:pPr>
        <w:numPr>
          <w:ilvl w:val="0"/>
          <w:numId w:val="50"/>
        </w:numPr>
        <w:spacing w:before="10pt" w:after="10pt" w:line="18pt" w:lineRule="auto"/>
        <w:ind w:start="17.85pt" w:hanging="17.85pt"/>
        <w:rPr>
          <w:rFonts w:ascii="Arial" w:hAnsi="Arial" w:cs="Arial"/>
          <w:sz w:val="20"/>
          <w:szCs w:val="20"/>
        </w:rPr>
      </w:pPr>
      <w:r w:rsidRPr="00897EBC">
        <w:rPr>
          <w:rFonts w:ascii="Arial" w:hAnsi="Arial" w:cs="Arial"/>
          <w:sz w:val="20"/>
          <w:szCs w:val="20"/>
        </w:rPr>
        <w:t xml:space="preserve">OIKOS. 2017. Naknadno vrednotenje Programa razvoja podeželja Republike Slovenije za obdobje 2007–2013. OIKOS, svetovanje za razvoj, Kamnik. 358 str. </w:t>
      </w:r>
      <w:r>
        <w:rPr>
          <w:rFonts w:ascii="Arial" w:hAnsi="Arial" w:cs="Arial"/>
          <w:sz w:val="20"/>
          <w:szCs w:val="20"/>
        </w:rPr>
        <w:t xml:space="preserve">Pridobljeno 12. 6. 2020 s spletne strani </w:t>
      </w:r>
      <w:hyperlink r:id="rId56" w:history="1">
        <w:r w:rsidRPr="00897EBC">
          <w:rPr>
            <w:rStyle w:val="Hiperpovezava"/>
            <w:rFonts w:ascii="Arial" w:hAnsi="Arial" w:cs="Arial"/>
          </w:rPr>
          <w:t>https://www.program-podezelja.si/images/SPLETNA_STRAN_PRP_NOVA/2_PRP_2007-2013/2_4_Spremljanje_in_vrednotenje/Vrednotenje/Ex-post_PRP20072013_zakljucno_porocilo_15012017_final_cistopis.pdf</w:t>
        </w:r>
      </w:hyperlink>
    </w:p>
    <w:p w14:paraId="2B695504" w14:textId="77777777" w:rsidR="003D395C" w:rsidRPr="003D395C" w:rsidRDefault="003D395C" w:rsidP="00DF66C9">
      <w:pPr>
        <w:numPr>
          <w:ilvl w:val="0"/>
          <w:numId w:val="50"/>
        </w:numPr>
        <w:autoSpaceDE w:val="0"/>
        <w:autoSpaceDN w:val="0"/>
        <w:adjustRightInd w:val="0"/>
        <w:spacing w:before="10pt" w:after="10pt" w:line="18pt" w:lineRule="auto"/>
        <w:ind w:start="17.85pt" w:hanging="17.85pt"/>
        <w:rPr>
          <w:rFonts w:ascii="Arial" w:hAnsi="Arial" w:cs="Arial"/>
          <w:sz w:val="20"/>
          <w:szCs w:val="20"/>
        </w:rPr>
      </w:pPr>
      <w:r w:rsidRPr="003D395C">
        <w:rPr>
          <w:rFonts w:ascii="Arial" w:hAnsi="Arial" w:cs="Arial"/>
          <w:sz w:val="20"/>
          <w:szCs w:val="20"/>
        </w:rPr>
        <w:t>Orgiazzi, A.</w:t>
      </w:r>
      <w:r w:rsidR="00330AC9">
        <w:rPr>
          <w:rFonts w:ascii="Arial" w:hAnsi="Arial" w:cs="Arial"/>
          <w:sz w:val="20"/>
          <w:szCs w:val="20"/>
        </w:rPr>
        <w:t xml:space="preserve">, </w:t>
      </w:r>
      <w:r w:rsidR="00330AC9" w:rsidRPr="00330AC9">
        <w:rPr>
          <w:rFonts w:ascii="Arial" w:hAnsi="Arial" w:cs="Arial"/>
          <w:sz w:val="20"/>
          <w:szCs w:val="20"/>
        </w:rPr>
        <w:t>Panagos, P., Yigini, Y., Dunbar, M. B., Gardi, C., Montanarella, L., Ballabio, C.</w:t>
      </w:r>
      <w:r w:rsidRPr="003D395C">
        <w:rPr>
          <w:rFonts w:ascii="Arial" w:hAnsi="Arial" w:cs="Arial"/>
          <w:sz w:val="20"/>
          <w:szCs w:val="20"/>
        </w:rPr>
        <w:t xml:space="preserve"> 2016. A knowledge-based approach to estimating the magnitude and spatial patterns of potential threats to soil biodiversity. Science of the Total Environment, Vol. 545-546, p. 11-20: </w:t>
      </w:r>
      <w:r>
        <w:rPr>
          <w:rFonts w:ascii="Arial" w:hAnsi="Arial" w:cs="Arial"/>
          <w:sz w:val="20"/>
          <w:szCs w:val="20"/>
        </w:rPr>
        <w:t xml:space="preserve">Pridobljeno 17. 9. 2019 s spletne strani </w:t>
      </w:r>
      <w:hyperlink r:id="rId57" w:history="1">
        <w:r w:rsidRPr="00220738">
          <w:rPr>
            <w:rStyle w:val="Hiperpovezava"/>
            <w:rFonts w:ascii="Arial" w:hAnsi="Arial" w:cs="Arial"/>
          </w:rPr>
          <w:t>https://reader.elsevier.com/reader/sd/pii/S004896971531247X?token=4F0891161861BF18CE5D9F4FB4844DD7CF792D41D39B6ABFE5E155EAA8964BFA886FC874A7A90720B8B6158CCB3A30D9</w:t>
        </w:r>
      </w:hyperlink>
    </w:p>
    <w:p w14:paraId="02EF4A7B" w14:textId="77777777" w:rsidR="007209A7" w:rsidRPr="00DF66C9" w:rsidRDefault="007209A7" w:rsidP="00DF66C9">
      <w:pPr>
        <w:pStyle w:val="Bodytext90"/>
        <w:numPr>
          <w:ilvl w:val="0"/>
          <w:numId w:val="50"/>
        </w:numPr>
        <w:shd w:val="clear" w:color="auto" w:fill="auto"/>
        <w:spacing w:before="10pt" w:after="10pt" w:line="18pt" w:lineRule="auto"/>
        <w:ind w:start="17.85pt" w:hanging="17.85pt"/>
        <w:rPr>
          <w:rFonts w:ascii="Arial" w:eastAsia="Arial" w:hAnsi="Arial" w:cs="Arial"/>
          <w:sz w:val="20"/>
          <w:szCs w:val="20"/>
          <w:lang w:eastAsia="en-US"/>
        </w:rPr>
      </w:pPr>
      <w:r>
        <w:rPr>
          <w:rFonts w:ascii="Arial" w:eastAsia="Arial" w:hAnsi="Arial" w:cs="Arial"/>
          <w:sz w:val="20"/>
          <w:szCs w:val="20"/>
          <w:lang w:eastAsia="en-US"/>
        </w:rPr>
        <w:t xml:space="preserve">Računsko sodišče RS. 2019. Revizijsko poročilo </w:t>
      </w:r>
      <w:r w:rsidR="00DF66C9">
        <w:rPr>
          <w:rFonts w:ascii="Arial" w:eastAsia="Arial" w:hAnsi="Arial" w:cs="Arial"/>
          <w:sz w:val="20"/>
          <w:szCs w:val="20"/>
          <w:lang w:eastAsia="en-US"/>
        </w:rPr>
        <w:t xml:space="preserve">– </w:t>
      </w:r>
      <w:r w:rsidR="00DF66C9" w:rsidRPr="00DF66C9">
        <w:rPr>
          <w:rFonts w:ascii="Arial" w:eastAsia="Arial" w:hAnsi="Arial" w:cs="Arial"/>
          <w:sz w:val="20"/>
          <w:szCs w:val="20"/>
          <w:lang w:eastAsia="en-US"/>
        </w:rPr>
        <w:t>U</w:t>
      </w:r>
      <w:r w:rsidRPr="00DF66C9">
        <w:rPr>
          <w:rFonts w:ascii="Arial" w:eastAsia="Arial" w:hAnsi="Arial" w:cs="Arial"/>
          <w:sz w:val="20"/>
          <w:szCs w:val="20"/>
          <w:lang w:eastAsia="en-US"/>
        </w:rPr>
        <w:t xml:space="preserve">činkovitost dolgoročnega ohranjanja virov pitne vode. Pridobljeno 12. 6. 2020 </w:t>
      </w:r>
      <w:r w:rsidRPr="00244D61">
        <w:rPr>
          <w:rFonts w:ascii="Arial" w:eastAsia="Arial" w:hAnsi="Arial" w:cs="Arial"/>
          <w:sz w:val="20"/>
          <w:szCs w:val="20"/>
          <w:lang w:eastAsia="en-US"/>
        </w:rPr>
        <w:t xml:space="preserve">s spletne strani </w:t>
      </w:r>
      <w:hyperlink r:id="rId58" w:history="1">
        <w:r w:rsidRPr="00DF66C9">
          <w:rPr>
            <w:rStyle w:val="Hiperpovezava"/>
            <w:rFonts w:ascii="Arial" w:eastAsia="Arial" w:hAnsi="Arial" w:cs="Arial"/>
            <w:lang w:eastAsia="en-US"/>
          </w:rPr>
          <w:t>http://www.rs-rs.si/fileadmin/user_upload/Datoteke/Revizije/2019/PitnaVoda/PitnaVoda_RSP.pdf</w:t>
        </w:r>
      </w:hyperlink>
    </w:p>
    <w:p w14:paraId="310903DC" w14:textId="77777777" w:rsidR="007209A7" w:rsidRDefault="007209A7" w:rsidP="00DF66C9">
      <w:pPr>
        <w:pStyle w:val="Bodytext90"/>
        <w:numPr>
          <w:ilvl w:val="0"/>
          <w:numId w:val="50"/>
        </w:numPr>
        <w:shd w:val="clear" w:color="auto" w:fill="auto"/>
        <w:spacing w:before="10pt" w:after="10pt" w:line="18pt" w:lineRule="auto"/>
        <w:ind w:start="17.85pt" w:hanging="17.85pt"/>
        <w:rPr>
          <w:rFonts w:ascii="Arial" w:hAnsi="Arial" w:cs="Arial"/>
          <w:sz w:val="20"/>
          <w:szCs w:val="20"/>
        </w:rPr>
      </w:pPr>
      <w:r w:rsidRPr="00FF51A8">
        <w:rPr>
          <w:rFonts w:ascii="Arial" w:eastAsia="Arial" w:hAnsi="Arial" w:cs="Arial"/>
          <w:sz w:val="20"/>
          <w:szCs w:val="20"/>
          <w:lang w:eastAsia="en-US"/>
        </w:rPr>
        <w:t>Računsk</w:t>
      </w:r>
      <w:r>
        <w:rPr>
          <w:rFonts w:ascii="Arial" w:eastAsia="Arial" w:hAnsi="Arial" w:cs="Arial"/>
          <w:sz w:val="20"/>
          <w:szCs w:val="20"/>
          <w:lang w:eastAsia="en-US"/>
        </w:rPr>
        <w:t>o sodišče RS. 20</w:t>
      </w:r>
      <w:r w:rsidR="00EC1787">
        <w:rPr>
          <w:rFonts w:ascii="Arial" w:eastAsia="Arial" w:hAnsi="Arial" w:cs="Arial"/>
          <w:sz w:val="20"/>
          <w:szCs w:val="20"/>
          <w:lang w:eastAsia="en-US"/>
        </w:rPr>
        <w:t>2</w:t>
      </w:r>
      <w:r>
        <w:rPr>
          <w:rFonts w:ascii="Arial" w:eastAsia="Arial" w:hAnsi="Arial" w:cs="Arial"/>
          <w:sz w:val="20"/>
          <w:szCs w:val="20"/>
          <w:lang w:eastAsia="en-US"/>
        </w:rPr>
        <w:t xml:space="preserve">0. Revizijsko poročilo </w:t>
      </w:r>
      <w:r w:rsidR="00DF66C9">
        <w:rPr>
          <w:rFonts w:ascii="Arial" w:eastAsia="Arial" w:hAnsi="Arial" w:cs="Arial"/>
          <w:sz w:val="20"/>
          <w:szCs w:val="20"/>
          <w:lang w:eastAsia="en-US"/>
        </w:rPr>
        <w:t xml:space="preserve">– </w:t>
      </w:r>
      <w:r w:rsidRPr="00FF51A8">
        <w:rPr>
          <w:rFonts w:ascii="Arial" w:eastAsia="Arial" w:hAnsi="Arial" w:cs="Arial"/>
          <w:sz w:val="20"/>
          <w:szCs w:val="20"/>
          <w:lang w:eastAsia="en-US"/>
        </w:rPr>
        <w:t>Uspešnost zmanjševanja nitratov v vodi</w:t>
      </w:r>
      <w:r>
        <w:rPr>
          <w:rFonts w:ascii="Arial" w:eastAsia="Arial" w:hAnsi="Arial" w:cs="Arial"/>
          <w:sz w:val="20"/>
          <w:szCs w:val="20"/>
          <w:lang w:eastAsia="en-US"/>
        </w:rPr>
        <w:t xml:space="preserve">. Pridobljeno 2. 11. 2020 s spletne strani </w:t>
      </w:r>
      <w:hyperlink r:id="rId59" w:history="1">
        <w:r w:rsidRPr="00220738">
          <w:rPr>
            <w:rStyle w:val="Hiperpovezava"/>
            <w:rFonts w:ascii="Arial" w:eastAsia="Arial" w:hAnsi="Arial" w:cs="Arial"/>
            <w:lang w:eastAsia="en-US"/>
          </w:rPr>
          <w:t>http://www.rs-rs.si/fileadmin/user_upload/Datoteke/Revizije/2020/Nitrati/Nitrati_RSP_RevizijskoP.pdf</w:t>
        </w:r>
      </w:hyperlink>
    </w:p>
    <w:p w14:paraId="41E5EB16" w14:textId="77777777" w:rsidR="00740EE2" w:rsidRPr="00EC1787" w:rsidRDefault="007D7DF2" w:rsidP="00DF66C9">
      <w:pPr>
        <w:pStyle w:val="Bodytext90"/>
        <w:numPr>
          <w:ilvl w:val="0"/>
          <w:numId w:val="50"/>
        </w:numPr>
        <w:shd w:val="clear" w:color="auto" w:fill="auto"/>
        <w:spacing w:before="10pt" w:after="10pt" w:line="18pt" w:lineRule="auto"/>
        <w:ind w:start="17.85pt" w:hanging="17.85pt"/>
        <w:rPr>
          <w:rFonts w:ascii="Arial" w:eastAsia="Arial" w:hAnsi="Arial" w:cs="Arial"/>
          <w:sz w:val="20"/>
          <w:szCs w:val="20"/>
          <w:lang w:eastAsia="en-US"/>
        </w:rPr>
      </w:pPr>
      <w:r w:rsidRPr="00EC1787">
        <w:rPr>
          <w:rFonts w:ascii="Arial" w:hAnsi="Arial" w:cs="Arial"/>
          <w:sz w:val="20"/>
          <w:szCs w:val="20"/>
          <w:lang w:val="x-none"/>
        </w:rPr>
        <w:t>Resolucija o strateških usmeritvah razvoja slovenskega kmetijstva in živilstva do leta 2020 – »Zagotovimo.si hrano za jutri«</w:t>
      </w:r>
      <w:r w:rsidRPr="00EC1787">
        <w:rPr>
          <w:rFonts w:ascii="Arial" w:eastAsia="Arial" w:hAnsi="Arial" w:cs="Arial"/>
          <w:sz w:val="20"/>
          <w:szCs w:val="20"/>
          <w:lang w:eastAsia="en-US"/>
        </w:rPr>
        <w:t xml:space="preserve">. </w:t>
      </w:r>
      <w:r w:rsidRPr="00EC1787">
        <w:rPr>
          <w:rFonts w:ascii="Arial" w:hAnsi="Arial" w:cs="Arial"/>
          <w:sz w:val="20"/>
          <w:szCs w:val="20"/>
        </w:rPr>
        <w:t>Pridobljeno 12. 11. 2020 s spletne strani</w:t>
      </w:r>
      <w:r w:rsidRPr="00EC1787">
        <w:rPr>
          <w:rFonts w:ascii="Arial" w:eastAsia="Arial" w:hAnsi="Arial" w:cs="Arial"/>
          <w:sz w:val="20"/>
          <w:szCs w:val="20"/>
          <w:lang w:eastAsia="en-US"/>
        </w:rPr>
        <w:t xml:space="preserve"> </w:t>
      </w:r>
      <w:hyperlink r:id="rId60" w:history="1">
        <w:r w:rsidR="00740EE2" w:rsidRPr="00EC1787">
          <w:rPr>
            <w:rStyle w:val="Hiperpovezava"/>
            <w:rFonts w:ascii="Arial" w:hAnsi="Arial" w:cs="Arial"/>
          </w:rPr>
          <w:t>http://www.pisrs.si/Pis.web/pregledPredpisa?id=RESO80</w:t>
        </w:r>
      </w:hyperlink>
    </w:p>
    <w:p w14:paraId="2C788582" w14:textId="77777777" w:rsidR="009D3663" w:rsidRPr="00C06427" w:rsidRDefault="00C06427" w:rsidP="00DF66C9">
      <w:pPr>
        <w:pStyle w:val="Sprotnaopomba-besedilo"/>
        <w:numPr>
          <w:ilvl w:val="0"/>
          <w:numId w:val="50"/>
        </w:numPr>
        <w:spacing w:before="10pt" w:after="10pt" w:line="18pt" w:lineRule="auto"/>
        <w:ind w:start="17.85pt" w:hanging="17.85pt"/>
        <w:rPr>
          <w:rFonts w:ascii="Arial" w:hAnsi="Arial" w:cs="Arial"/>
        </w:rPr>
      </w:pPr>
      <w:r>
        <w:rPr>
          <w:rFonts w:ascii="Arial" w:hAnsi="Arial" w:cs="Arial"/>
        </w:rPr>
        <w:t xml:space="preserve">SURS. </w:t>
      </w:r>
      <w:r w:rsidRPr="00C06427">
        <w:rPr>
          <w:rFonts w:ascii="Arial" w:eastAsia="Calibri" w:hAnsi="Arial" w:cs="Arial"/>
          <w:lang w:val="x-none"/>
        </w:rPr>
        <w:t xml:space="preserve">Poraba mineralnih gnojil, </w:t>
      </w:r>
      <w:r w:rsidRPr="00C06427">
        <w:rPr>
          <w:rFonts w:ascii="Arial" w:eastAsia="Calibri" w:hAnsi="Arial" w:cs="Arial"/>
        </w:rPr>
        <w:t>Slovenija,</w:t>
      </w:r>
      <w:r w:rsidRPr="00C06427">
        <w:rPr>
          <w:rFonts w:ascii="Arial" w:eastAsia="Calibri" w:hAnsi="Arial" w:cs="Arial"/>
          <w:lang w:val="x-none"/>
        </w:rPr>
        <w:t xml:space="preserve"> 2018</w:t>
      </w:r>
      <w:r>
        <w:rPr>
          <w:rFonts w:ascii="Arial" w:eastAsia="Calibri" w:hAnsi="Arial" w:cs="Arial"/>
        </w:rPr>
        <w:t xml:space="preserve">. </w:t>
      </w:r>
      <w:r w:rsidR="009D3663" w:rsidRPr="00C06427">
        <w:rPr>
          <w:rFonts w:ascii="Arial" w:eastAsia="Calibri" w:hAnsi="Arial" w:cs="Arial"/>
          <w:lang w:val="x-none"/>
        </w:rPr>
        <w:t>Pridobljeno</w:t>
      </w:r>
      <w:r w:rsidR="009D3663" w:rsidRPr="00C06427">
        <w:rPr>
          <w:rFonts w:ascii="Arial" w:hAnsi="Arial" w:cs="Arial"/>
        </w:rPr>
        <w:t xml:space="preserve"> 12. 6. 2020 s spletne strani </w:t>
      </w:r>
      <w:hyperlink r:id="rId61" w:history="1">
        <w:r w:rsidR="00792BDF" w:rsidRPr="00C06427">
          <w:rPr>
            <w:rStyle w:val="Hiperpovezava"/>
            <w:rFonts w:ascii="Arial" w:hAnsi="Arial" w:cs="Arial"/>
          </w:rPr>
          <w:t>https://www.stat.si/StatWeb/News/Index/8283</w:t>
        </w:r>
      </w:hyperlink>
    </w:p>
    <w:p w14:paraId="26A68FE4" w14:textId="77777777" w:rsidR="00792BDF" w:rsidRPr="006351D4" w:rsidRDefault="00792BDF" w:rsidP="00DF66C9">
      <w:pPr>
        <w:pStyle w:val="Sprotnaopomba-besedilo"/>
        <w:numPr>
          <w:ilvl w:val="0"/>
          <w:numId w:val="50"/>
        </w:numPr>
        <w:spacing w:before="10pt" w:after="10pt" w:line="18pt" w:lineRule="auto"/>
        <w:ind w:start="17.85pt" w:hanging="17.85pt"/>
        <w:rPr>
          <w:rStyle w:val="Hiperpovezava"/>
          <w:rFonts w:ascii="Arial" w:hAnsi="Arial" w:cs="Arial"/>
          <w:color w:val="auto"/>
          <w:u w:val="none"/>
        </w:rPr>
      </w:pPr>
      <w:r w:rsidRPr="00792BDF">
        <w:rPr>
          <w:rFonts w:ascii="Arial" w:hAnsi="Arial" w:cs="Arial"/>
        </w:rPr>
        <w:t>SURS. 2019. Količina vode, porabljene za namakanje, Slovenija</w:t>
      </w:r>
      <w:r>
        <w:rPr>
          <w:rFonts w:ascii="Arial" w:hAnsi="Arial" w:cs="Arial"/>
        </w:rPr>
        <w:t xml:space="preserve">. Pridobljeno 12. 6. 2020 s spletne strani </w:t>
      </w:r>
      <w:hyperlink r:id="rId62" w:history="1">
        <w:r w:rsidR="006351D4" w:rsidRPr="00220738">
          <w:rPr>
            <w:rStyle w:val="Hiperpovezava"/>
            <w:rFonts w:ascii="Arial" w:hAnsi="Arial" w:cs="Arial"/>
          </w:rPr>
          <w:t>https://www.stat.si/StatWeb/News/Index/87759</w:t>
        </w:r>
      </w:hyperlink>
    </w:p>
    <w:p w14:paraId="5EEAD220" w14:textId="77777777" w:rsidR="00086BD6" w:rsidRPr="00086BD6" w:rsidRDefault="00086BD6" w:rsidP="00DF66C9">
      <w:pPr>
        <w:pStyle w:val="Sprotnaopomba-besedilo"/>
        <w:numPr>
          <w:ilvl w:val="0"/>
          <w:numId w:val="50"/>
        </w:numPr>
        <w:spacing w:before="10pt" w:after="10pt" w:line="18pt" w:lineRule="auto"/>
        <w:ind w:start="17.85pt" w:hanging="17.85pt"/>
        <w:rPr>
          <w:rFonts w:ascii="Arial" w:hAnsi="Arial" w:cs="Arial"/>
        </w:rPr>
      </w:pPr>
      <w:r w:rsidRPr="00086BD6">
        <w:rPr>
          <w:rFonts w:ascii="Arial" w:hAnsi="Arial" w:cs="Arial"/>
        </w:rPr>
        <w:lastRenderedPageBreak/>
        <w:t>Thematic Strategy for Soil Protection</w:t>
      </w:r>
      <w:r>
        <w:rPr>
          <w:rFonts w:ascii="Arial" w:hAnsi="Arial" w:cs="Arial"/>
        </w:rPr>
        <w:t>.</w:t>
      </w:r>
      <w:r w:rsidRPr="00086BD6">
        <w:rPr>
          <w:rFonts w:ascii="Arial" w:hAnsi="Arial" w:cs="Arial"/>
        </w:rPr>
        <w:t xml:space="preserve"> Pridobljeno 12. 11. 2019 s spletne strani </w:t>
      </w:r>
      <w:hyperlink r:id="rId63" w:history="1">
        <w:r w:rsidR="006351D4" w:rsidRPr="006351D4">
          <w:rPr>
            <w:rStyle w:val="Hiperpovezava"/>
            <w:rFonts w:ascii="Arial" w:hAnsi="Arial" w:cs="Arial"/>
          </w:rPr>
          <w:t>https://archive.epa.gov/oswer/international/web/html/200906_eu_soils_policy.html</w:t>
        </w:r>
      </w:hyperlink>
    </w:p>
    <w:p w14:paraId="718C0D95" w14:textId="77777777" w:rsidR="00C20C22" w:rsidRPr="00897EBC" w:rsidRDefault="00C20C22" w:rsidP="00DF66C9">
      <w:pPr>
        <w:pStyle w:val="Sprotnaopomba-besedilo"/>
        <w:numPr>
          <w:ilvl w:val="0"/>
          <w:numId w:val="50"/>
        </w:numPr>
        <w:spacing w:before="10pt" w:after="10pt" w:line="18pt" w:lineRule="auto"/>
        <w:ind w:start="17.85pt" w:hanging="17.85pt"/>
        <w:rPr>
          <w:rFonts w:ascii="Arial" w:hAnsi="Arial" w:cs="Arial"/>
        </w:rPr>
      </w:pPr>
      <w:r w:rsidRPr="00897EBC">
        <w:rPr>
          <w:rFonts w:ascii="Arial" w:hAnsi="Arial" w:cs="Arial"/>
        </w:rPr>
        <w:t xml:space="preserve">Udovč, A. in sod. 2019. Cilji raziskovalni projekt (V4-1814): </w:t>
      </w:r>
      <w:r w:rsidRPr="00897EBC">
        <w:rPr>
          <w:rFonts w:ascii="Arial" w:eastAsia="Arial" w:hAnsi="Arial" w:cs="Arial"/>
          <w:lang w:eastAsia="en-US"/>
        </w:rPr>
        <w:t>Analitične podpore za večjo učinkovitost in ciljnost kmetijske politike do okolja in narave v Sloveniji</w:t>
      </w:r>
    </w:p>
    <w:p w14:paraId="24F205EA" w14:textId="77777777" w:rsidR="00C20C22" w:rsidRPr="00086BD6" w:rsidRDefault="00C20C22" w:rsidP="00DF66C9">
      <w:pPr>
        <w:pStyle w:val="Sprotnaopomba-besedilo"/>
        <w:numPr>
          <w:ilvl w:val="0"/>
          <w:numId w:val="50"/>
        </w:numPr>
        <w:spacing w:before="10pt" w:after="10pt" w:line="18pt" w:lineRule="auto"/>
        <w:ind w:start="17.85pt" w:hanging="17.85pt"/>
        <w:rPr>
          <w:rFonts w:ascii="Arial" w:hAnsi="Arial" w:cs="Arial"/>
          <w:noProof/>
        </w:rPr>
      </w:pPr>
      <w:r w:rsidRPr="00086BD6">
        <w:rPr>
          <w:rFonts w:ascii="Arial" w:hAnsi="Arial" w:cs="Arial"/>
        </w:rPr>
        <w:t>Vlada RS. 2017. Poročilo o okolju v Republiki Sloveniji 2017</w:t>
      </w:r>
      <w:r w:rsidR="00086BD6">
        <w:rPr>
          <w:rFonts w:ascii="Arial" w:hAnsi="Arial" w:cs="Arial"/>
        </w:rPr>
        <w:t>.</w:t>
      </w:r>
      <w:r w:rsidRPr="00086BD6">
        <w:rPr>
          <w:rFonts w:ascii="Arial" w:hAnsi="Arial" w:cs="Arial"/>
        </w:rPr>
        <w:t xml:space="preserve"> Pridobljeno 12. 11. 2019 s spletne strani </w:t>
      </w:r>
      <w:hyperlink r:id="rId64" w:history="1">
        <w:r w:rsidRPr="00086BD6">
          <w:rPr>
            <w:rStyle w:val="Hiperpovezava"/>
            <w:rFonts w:ascii="Arial" w:hAnsi="Arial" w:cs="Arial"/>
          </w:rPr>
          <w:t>http://www.mop.gov.si/fileadmin/mop.gov.si/pageuploads/pomembni_dokumenti/porocilo_o_okolju_2017.pdf</w:t>
        </w:r>
      </w:hyperlink>
    </w:p>
    <w:p w14:paraId="73D9B45A" w14:textId="77777777" w:rsidR="00C20C22" w:rsidRPr="00897EBC" w:rsidRDefault="00C20C22" w:rsidP="00DF66C9">
      <w:pPr>
        <w:pStyle w:val="Bodytext90"/>
        <w:numPr>
          <w:ilvl w:val="0"/>
          <w:numId w:val="50"/>
        </w:numPr>
        <w:shd w:val="clear" w:color="auto" w:fill="auto"/>
        <w:spacing w:before="10pt" w:after="10pt" w:line="18pt" w:lineRule="auto"/>
        <w:ind w:start="17.85pt" w:hanging="17.85pt"/>
        <w:rPr>
          <w:rFonts w:ascii="Arial" w:hAnsi="Arial" w:cs="Arial"/>
          <w:sz w:val="20"/>
          <w:szCs w:val="20"/>
          <w:lang w:eastAsia="sl-SI"/>
        </w:rPr>
      </w:pPr>
      <w:r w:rsidRPr="00897EBC">
        <w:rPr>
          <w:rFonts w:ascii="Arial" w:hAnsi="Arial" w:cs="Arial"/>
          <w:sz w:val="20"/>
          <w:szCs w:val="20"/>
          <w:lang w:eastAsia="sl-SI"/>
        </w:rPr>
        <w:t>Vlada RS. 2020. Resolucija »Naša hrana, podeželje in naravni viri po 2021« (Uradni list RS,</w:t>
      </w:r>
      <w:r>
        <w:rPr>
          <w:rFonts w:ascii="Arial" w:hAnsi="Arial" w:cs="Arial"/>
          <w:sz w:val="20"/>
          <w:szCs w:val="20"/>
          <w:lang w:eastAsia="sl-SI"/>
        </w:rPr>
        <w:t xml:space="preserve"> št. </w:t>
      </w:r>
      <w:r w:rsidRPr="00897EBC">
        <w:rPr>
          <w:rFonts w:ascii="Arial" w:hAnsi="Arial" w:cs="Arial"/>
          <w:sz w:val="20"/>
          <w:szCs w:val="20"/>
          <w:lang w:eastAsia="sl-SI"/>
        </w:rPr>
        <w:t xml:space="preserve">8/20). Pridobljeno 27. 3. 2020 s spletne strani </w:t>
      </w:r>
      <w:hyperlink r:id="rId65" w:history="1">
        <w:r w:rsidRPr="00897EBC">
          <w:rPr>
            <w:rStyle w:val="Hiperpovezava"/>
            <w:rFonts w:ascii="Arial" w:hAnsi="Arial" w:cs="Arial"/>
          </w:rPr>
          <w:t>http://www.pisrs.si/Pis.web/pregledPredpisa?id=RESO125</w:t>
        </w:r>
      </w:hyperlink>
    </w:p>
    <w:p w14:paraId="01E8D271" w14:textId="77777777" w:rsidR="00C20C22" w:rsidRDefault="00C20C22" w:rsidP="00DF66C9">
      <w:pPr>
        <w:pStyle w:val="Sprotnaopomba-besedilo"/>
        <w:numPr>
          <w:ilvl w:val="0"/>
          <w:numId w:val="50"/>
        </w:numPr>
        <w:spacing w:before="10pt" w:after="10pt" w:line="18pt" w:lineRule="auto"/>
        <w:ind w:start="17.85pt" w:hanging="17.85pt"/>
        <w:rPr>
          <w:rStyle w:val="Hiperpovezava"/>
          <w:rFonts w:ascii="Arial" w:hAnsi="Arial" w:cs="Arial"/>
        </w:rPr>
      </w:pPr>
      <w:r w:rsidRPr="00897EBC">
        <w:rPr>
          <w:rFonts w:ascii="Arial" w:hAnsi="Arial" w:cs="Arial"/>
        </w:rPr>
        <w:t xml:space="preserve">Vlada RS. 2020. Resolucija o nacionalnem programu varstva okolja za obdobje 2020–2030 (Uradni list RS, št. 31/20). Pridobljeno 18. 9. 2020 s spletne strani </w:t>
      </w:r>
      <w:hyperlink r:id="rId66" w:history="1">
        <w:r w:rsidRPr="00897EBC">
          <w:rPr>
            <w:rStyle w:val="Hiperpovezava"/>
            <w:rFonts w:ascii="Arial" w:hAnsi="Arial" w:cs="Arial"/>
          </w:rPr>
          <w:t>http://www.pisrs.si/Pis.web/pregledPredpisa?id=ODLO1985</w:t>
        </w:r>
      </w:hyperlink>
    </w:p>
    <w:p w14:paraId="5BDDE256" w14:textId="77777777" w:rsidR="009D3663" w:rsidRPr="00792BDF" w:rsidRDefault="009D3663" w:rsidP="00792BDF">
      <w:pPr>
        <w:pStyle w:val="Sprotnaopomba-besedilo"/>
        <w:spacing w:before="10pt" w:after="10pt" w:line="18pt" w:lineRule="auto"/>
        <w:ind w:start="0pt" w:firstLine="0pt"/>
        <w:rPr>
          <w:rFonts w:ascii="Arial" w:hAnsi="Arial" w:cs="Arial"/>
          <w:noProof/>
          <w:lang w:eastAsia="sl-SI" w:bidi="sl-SI"/>
        </w:rPr>
      </w:pPr>
    </w:p>
    <w:sectPr w:rsidR="009D3663" w:rsidRPr="00792BDF" w:rsidSect="0056311D">
      <w:pgSz w:w="595.30pt" w:h="841.90pt" w:code="9"/>
      <w:pgMar w:top="70.90pt" w:right="70.90pt" w:bottom="70.90pt" w:left="70.90pt" w:header="30.05pt" w:footer="53.85pt" w:gutter="0pt"/>
      <w:cols w:space="36pt"/>
      <w:titlePg/>
      <w:docGrid w:linePitch="326"/>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4A342D44" w14:textId="77777777" w:rsidR="00432458" w:rsidRDefault="00432458">
      <w:r>
        <w:separator/>
      </w:r>
    </w:p>
  </w:endnote>
  <w:endnote w:type="continuationSeparator" w:id="0">
    <w:p w14:paraId="39FB93DB" w14:textId="77777777" w:rsidR="00432458" w:rsidRDefault="00432458">
      <w:r>
        <w:continuationSeparator/>
      </w:r>
    </w:p>
  </w:endnote>
  <w:endnote w:type="continuationNotice" w:id="1">
    <w:p w14:paraId="329853EA" w14:textId="77777777" w:rsidR="00432458" w:rsidRDefault="00432458"/>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windows-1250"/>
    <w:family w:val="roman"/>
    <w:pitch w:val="variable"/>
    <w:sig w:usb0="E0002EFF" w:usb1="C000785B" w:usb2="00000009" w:usb3="00000000" w:csb0="000001FF" w:csb1="00000000"/>
  </w:font>
  <w:font w:name="Courier New">
    <w:panose1 w:val="02070309020205020404"/>
    <w:charset w:characterSet="windows-1250"/>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Arial">
    <w:panose1 w:val="020B0604020202020204"/>
    <w:charset w:characterSet="windows-1250"/>
    <w:family w:val="swiss"/>
    <w:pitch w:val="variable"/>
    <w:sig w:usb0="E0002EFF" w:usb1="C000785B" w:usb2="00000009" w:usb3="00000000" w:csb0="000001FF" w:csb1="00000000"/>
  </w:font>
  <w:font w:name="Garamond">
    <w:panose1 w:val="02020404030301010803"/>
    <w:charset w:characterSet="windows-1250"/>
    <w:family w:val="roman"/>
    <w:pitch w:val="variable"/>
    <w:sig w:usb0="00000287" w:usb1="00000000" w:usb2="00000000" w:usb3="00000000" w:csb0="0000009F" w:csb1="00000000"/>
  </w:font>
  <w:font w:name="Calibri">
    <w:panose1 w:val="020F0502020204030204"/>
    <w:charset w:characterSet="windows-1250"/>
    <w:family w:val="swiss"/>
    <w:pitch w:val="variable"/>
    <w:sig w:usb0="E4002EFF" w:usb1="C000247B" w:usb2="00000009" w:usb3="00000000" w:csb0="000001FF" w:csb1="00000000"/>
  </w:font>
  <w:font w:name="Tahoma">
    <w:panose1 w:val="020B0604030504040204"/>
    <w:charset w:characterSet="windows-1250"/>
    <w:family w:val="swiss"/>
    <w:pitch w:val="variable"/>
    <w:sig w:usb0="E1002EFF" w:usb1="C000605B" w:usb2="00000029" w:usb3="00000000" w:csb0="000101FF" w:csb1="00000000"/>
  </w:font>
  <w:font w:name="Times New Roman Bold">
    <w:panose1 w:val="00000000000000000000"/>
    <w:charset w:characterSet="iso-8859-1"/>
    <w:family w:val="roman"/>
    <w:notTrueType/>
    <w:pitch w:val="default"/>
  </w:font>
  <w:font w:name="Consolas">
    <w:panose1 w:val="020B0609020204030204"/>
    <w:charset w:characterSet="windows-1250"/>
    <w:family w:val="modern"/>
    <w:pitch w:val="fixed"/>
    <w:sig w:usb0="E00006FF" w:usb1="0000FCFF" w:usb2="00000001" w:usb3="00000000" w:csb0="0000019F" w:csb1="00000000"/>
  </w:font>
  <w:font w:name="Arial Unicode MS">
    <w:panose1 w:val="020B0604020202020204"/>
    <w:charset w:characterSet="shift_jis"/>
    <w:family w:val="swiss"/>
    <w:pitch w:val="variable"/>
    <w:sig w:usb0="F7FFAFFF" w:usb1="E9DFFFFF" w:usb2="0000003F" w:usb3="00000000" w:csb0="003F01FF" w:csb1="00000000"/>
  </w:font>
  <w:font w:name="Georgia">
    <w:panose1 w:val="02040502050405020303"/>
    <w:charset w:characterSet="windows-1250"/>
    <w:family w:val="roman"/>
    <w:pitch w:val="variable"/>
    <w:sig w:usb0="00000287" w:usb1="00000000" w:usb2="00000000" w:usb3="00000000" w:csb0="0000009F" w:csb1="00000000"/>
  </w:font>
  <w:font w:name="FTERJY+MyriadPro-Regular">
    <w:altName w:val="Arial"/>
    <w:panose1 w:val="00000000000000000000"/>
    <w:charset w:characterSet="iso-8859-1"/>
    <w:family w:val="swiss"/>
    <w:notTrueType/>
    <w:pitch w:val="default"/>
    <w:sig w:usb0="00000001" w:usb1="00000000" w:usb2="00000000" w:usb3="00000000" w:csb0="00000003" w:csb1="00000000"/>
  </w:font>
  <w:font w:name="Source Sans Pro Light">
    <w:charset w:characterSet="windows-1250"/>
    <w:family w:val="swiss"/>
    <w:pitch w:val="variable"/>
    <w:sig w:usb0="600002F7" w:usb1="02000001" w:usb2="00000000" w:usb3="00000000" w:csb0="0000019F" w:csb1="00000000"/>
  </w:font>
  <w:font w:name="Myriad Pro Light">
    <w:altName w:val="Arial"/>
    <w:panose1 w:val="00000000000000000000"/>
    <w:charset w:characterSet="windows-1250"/>
    <w:family w:val="swiss"/>
    <w:notTrueType/>
    <w:pitch w:val="default"/>
    <w:sig w:usb0="00000001" w:usb1="00000000" w:usb2="00000000" w:usb3="00000000" w:csb0="00000003" w:csb1="00000000"/>
  </w:font>
  <w:font w:name="Candara">
    <w:panose1 w:val="020E0502030303020204"/>
    <w:charset w:characterSet="windows-1250"/>
    <w:family w:val="swiss"/>
    <w:pitch w:val="variable"/>
    <w:sig w:usb0="A00002EF" w:usb1="4000A44B" w:usb2="00000000" w:usb3="00000000" w:csb0="0000019F" w:csb1="00000000"/>
  </w:font>
  <w:font w:name="Malgun Gothic">
    <w:panose1 w:val="020B0503020000020004"/>
    <w:charset w:characterSet="ks_c-5601-1987"/>
    <w:family w:val="swiss"/>
    <w:pitch w:val="variable"/>
    <w:sig w:usb0="9000002F" w:usb1="29D77CFB" w:usb2="00000012" w:usb3="00000000" w:csb0="00080001" w:csb1="00000000"/>
  </w:font>
  <w:font w:name="Calibri Light">
    <w:panose1 w:val="020F0302020204030204"/>
    <w:charset w:characterSet="windows-1250"/>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21A39305" w14:textId="77777777" w:rsidR="00F64DD9" w:rsidRDefault="00F64DD9">
    <w:pPr>
      <w:pStyle w:val="Noga"/>
      <w:jc w:val="end"/>
    </w:pPr>
    <w:r>
      <w:fldChar w:fldCharType="begin"/>
    </w:r>
    <w:r>
      <w:instrText>PAGE   \* MERGEFORMAT</w:instrText>
    </w:r>
    <w:r>
      <w:fldChar w:fldCharType="separate"/>
    </w:r>
    <w:r w:rsidR="00545F82">
      <w:rPr>
        <w:noProof/>
      </w:rPr>
      <w:t>68</w:t>
    </w:r>
    <w:r>
      <w:fldChar w:fldCharType="end"/>
    </w:r>
  </w:p>
  <w:p w14:paraId="1B4BF75E" w14:textId="77777777" w:rsidR="00F64DD9" w:rsidRDefault="00F64DD9">
    <w:pPr>
      <w:spacing w:after="12pt"/>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3C39CE57" w14:textId="77777777" w:rsidR="00F64DD9" w:rsidRDefault="00F64DD9">
    <w:pPr>
      <w:pStyle w:val="Noga"/>
    </w:pP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70BC1E19" w14:textId="77777777" w:rsidR="00F64DD9" w:rsidRDefault="00F64DD9" w:rsidP="006B1DF4">
    <w:pPr>
      <w:pStyle w:val="Noga"/>
      <w:framePr w:wrap="around" w:vAnchor="text" w:hAnchor="margin" w:xAlign="right" w:y="0.05pt"/>
      <w:rPr>
        <w:rStyle w:val="tevilkastrani"/>
      </w:rPr>
    </w:pPr>
    <w:r>
      <w:rPr>
        <w:rStyle w:val="tevilkastrani"/>
      </w:rPr>
      <w:fldChar w:fldCharType="begin"/>
    </w:r>
    <w:r>
      <w:rPr>
        <w:rStyle w:val="tevilkastrani"/>
      </w:rPr>
      <w:instrText xml:space="preserve">PAGE  </w:instrText>
    </w:r>
    <w:r>
      <w:rPr>
        <w:rStyle w:val="tevilkastrani"/>
      </w:rPr>
      <w:fldChar w:fldCharType="separate"/>
    </w:r>
    <w:r w:rsidR="00545F82">
      <w:rPr>
        <w:rStyle w:val="tevilkastrani"/>
        <w:noProof/>
      </w:rPr>
      <w:t>69</w:t>
    </w:r>
    <w:r>
      <w:rPr>
        <w:rStyle w:val="tevilkastrani"/>
      </w:rPr>
      <w:fldChar w:fldCharType="end"/>
    </w:r>
  </w:p>
  <w:p w14:paraId="7BDB8822" w14:textId="77777777" w:rsidR="00F64DD9" w:rsidRDefault="00F64DD9" w:rsidP="006B1DF4">
    <w:pPr>
      <w:pStyle w:val="Noga"/>
      <w:ind w:end="18pt"/>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7B62AACD" w14:textId="77777777" w:rsidR="00432458" w:rsidRDefault="00432458">
      <w:r>
        <w:separator/>
      </w:r>
    </w:p>
  </w:footnote>
  <w:footnote w:type="continuationSeparator" w:id="0">
    <w:p w14:paraId="067A235A" w14:textId="77777777" w:rsidR="00432458" w:rsidRDefault="00432458">
      <w:r>
        <w:continuationSeparator/>
      </w:r>
    </w:p>
  </w:footnote>
  <w:footnote w:type="continuationNotice" w:id="1">
    <w:p w14:paraId="3719E1A5" w14:textId="77777777" w:rsidR="00432458" w:rsidRDefault="00432458"/>
  </w:footnote>
  <w:footnote w:id="2">
    <w:p w14:paraId="5B5D52CD" w14:textId="77777777" w:rsidR="00F64DD9" w:rsidRPr="00955910" w:rsidRDefault="00F64DD9" w:rsidP="00A0463B">
      <w:pPr>
        <w:pStyle w:val="Sprotnaopomba-besedilo"/>
        <w:ind w:start="0pt" w:firstLine="0pt"/>
        <w:rPr>
          <w:rFonts w:ascii="Arial" w:hAnsi="Arial" w:cs="Arial"/>
          <w:sz w:val="16"/>
          <w:szCs w:val="16"/>
        </w:rPr>
      </w:pPr>
      <w:r w:rsidRPr="00955910">
        <w:rPr>
          <w:rStyle w:val="Sprotnaopomba-sklic"/>
          <w:rFonts w:ascii="Arial" w:hAnsi="Arial" w:cs="Arial"/>
          <w:sz w:val="16"/>
          <w:szCs w:val="16"/>
        </w:rPr>
        <w:footnoteRef/>
      </w:r>
      <w:r w:rsidRPr="00955910">
        <w:rPr>
          <w:rFonts w:ascii="Arial" w:hAnsi="Arial" w:cs="Arial"/>
          <w:sz w:val="16"/>
          <w:szCs w:val="16"/>
        </w:rPr>
        <w:t xml:space="preserve"> </w:t>
      </w:r>
      <w:r w:rsidRPr="00955910">
        <w:rPr>
          <w:rFonts w:ascii="Arial" w:eastAsia="Arial" w:hAnsi="Arial" w:cs="Arial"/>
          <w:color w:val="000000"/>
          <w:sz w:val="16"/>
          <w:szCs w:val="16"/>
          <w:lang w:eastAsia="en-US"/>
        </w:rPr>
        <w:t>Indeks izkoriščanja vode (WEI indeks)</w:t>
      </w:r>
    </w:p>
  </w:footnote>
  <w:footnote w:id="3">
    <w:p w14:paraId="263E6634" w14:textId="77777777" w:rsidR="00F64DD9" w:rsidRPr="00955910" w:rsidRDefault="00F64DD9" w:rsidP="00955910">
      <w:pPr>
        <w:pStyle w:val="Sprotnaopomba-besedilo"/>
        <w:ind w:start="0pt" w:firstLine="0pt"/>
        <w:rPr>
          <w:rFonts w:ascii="Arial" w:hAnsi="Arial" w:cs="Arial"/>
          <w:sz w:val="16"/>
          <w:szCs w:val="16"/>
        </w:rPr>
      </w:pPr>
      <w:r w:rsidRPr="00955910">
        <w:rPr>
          <w:rStyle w:val="Sprotnaopomba-sklic"/>
          <w:rFonts w:ascii="Arial" w:hAnsi="Arial" w:cs="Arial"/>
          <w:sz w:val="16"/>
          <w:szCs w:val="16"/>
        </w:rPr>
        <w:footnoteRef/>
      </w:r>
      <w:r w:rsidRPr="00955910">
        <w:rPr>
          <w:rFonts w:ascii="Arial" w:hAnsi="Arial" w:cs="Arial"/>
          <w:sz w:val="16"/>
          <w:szCs w:val="16"/>
        </w:rPr>
        <w:t xml:space="preserve"> P</w:t>
      </w:r>
      <w:r>
        <w:rPr>
          <w:rFonts w:ascii="Arial" w:hAnsi="Arial" w:cs="Arial"/>
          <w:sz w:val="16"/>
          <w:szCs w:val="16"/>
        </w:rPr>
        <w:t>odatki o p</w:t>
      </w:r>
      <w:r w:rsidRPr="00955910">
        <w:rPr>
          <w:rFonts w:ascii="Arial" w:hAnsi="Arial" w:cs="Arial"/>
          <w:sz w:val="16"/>
          <w:szCs w:val="16"/>
        </w:rPr>
        <w:t>rodaj</w:t>
      </w:r>
      <w:r>
        <w:rPr>
          <w:rFonts w:ascii="Arial" w:hAnsi="Arial" w:cs="Arial"/>
          <w:sz w:val="16"/>
          <w:szCs w:val="16"/>
        </w:rPr>
        <w:t>i</w:t>
      </w:r>
      <w:r w:rsidRPr="00955910">
        <w:rPr>
          <w:rFonts w:ascii="Arial" w:hAnsi="Arial" w:cs="Arial"/>
          <w:sz w:val="16"/>
          <w:szCs w:val="16"/>
        </w:rPr>
        <w:t xml:space="preserve"> </w:t>
      </w:r>
      <w:r w:rsidR="004F00ED">
        <w:rPr>
          <w:rFonts w:ascii="Arial" w:hAnsi="Arial" w:cs="Arial"/>
          <w:sz w:val="16"/>
          <w:szCs w:val="16"/>
        </w:rPr>
        <w:t>FFS</w:t>
      </w:r>
    </w:p>
  </w:footnote>
  <w:footnote w:id="4">
    <w:p w14:paraId="42E3A9AA" w14:textId="77777777" w:rsidR="00F64DD9" w:rsidRPr="003746E9" w:rsidRDefault="00F64DD9" w:rsidP="003746E9">
      <w:pPr>
        <w:pStyle w:val="Sprotnaopomba-besedilo"/>
        <w:ind w:start="0pt" w:firstLine="0pt"/>
        <w:jc w:val="start"/>
        <w:rPr>
          <w:rFonts w:ascii="Arial" w:hAnsi="Arial" w:cs="Arial"/>
          <w:sz w:val="16"/>
          <w:szCs w:val="16"/>
        </w:rPr>
      </w:pPr>
      <w:r w:rsidRPr="003746E9">
        <w:rPr>
          <w:rStyle w:val="Sprotnaopomba-sklic"/>
          <w:rFonts w:ascii="Arial" w:hAnsi="Arial" w:cs="Arial"/>
          <w:sz w:val="16"/>
          <w:szCs w:val="16"/>
        </w:rPr>
        <w:footnoteRef/>
      </w:r>
      <w:r w:rsidRPr="003746E9">
        <w:rPr>
          <w:rFonts w:ascii="Arial" w:hAnsi="Arial" w:cs="Arial"/>
          <w:sz w:val="16"/>
          <w:szCs w:val="16"/>
        </w:rPr>
        <w:t xml:space="preserve"> Odloki o načrtih za kakovost zraka</w:t>
      </w:r>
      <w:r>
        <w:rPr>
          <w:rFonts w:ascii="Arial" w:hAnsi="Arial" w:cs="Arial"/>
          <w:sz w:val="16"/>
          <w:szCs w:val="16"/>
        </w:rPr>
        <w:t xml:space="preserve"> (</w:t>
      </w:r>
      <w:hyperlink r:id="rId1" w:history="1">
        <w:r w:rsidRPr="003746E9">
          <w:rPr>
            <w:rStyle w:val="Hiperpovezava"/>
            <w:rFonts w:ascii="Arial" w:hAnsi="Arial" w:cs="Arial"/>
            <w:sz w:val="16"/>
            <w:szCs w:val="16"/>
          </w:rPr>
          <w:t>https://www.gov.si/teme/kakovost-zraka/</w:t>
        </w:r>
      </w:hyperlink>
      <w:r>
        <w:rPr>
          <w:rFonts w:ascii="Arial" w:hAnsi="Arial" w:cs="Arial"/>
          <w:sz w:val="16"/>
          <w:szCs w:val="16"/>
        </w:rPr>
        <w:t>)</w:t>
      </w:r>
    </w:p>
  </w:footnote>
  <w:footnote w:id="5">
    <w:p w14:paraId="32F0B141" w14:textId="77777777" w:rsidR="00F64DD9" w:rsidRPr="007F62C5" w:rsidRDefault="00F64DD9" w:rsidP="007F62C5">
      <w:pPr>
        <w:pStyle w:val="Sprotnaopomba-besedilo"/>
        <w:ind w:start="0pt" w:firstLine="0pt"/>
        <w:rPr>
          <w:rFonts w:ascii="Arial" w:hAnsi="Arial" w:cs="Arial"/>
          <w:sz w:val="16"/>
          <w:szCs w:val="16"/>
        </w:rPr>
      </w:pPr>
      <w:r w:rsidRPr="007F62C5">
        <w:rPr>
          <w:rStyle w:val="Sprotnaopomba-sklic"/>
          <w:rFonts w:ascii="Arial" w:hAnsi="Arial" w:cs="Arial"/>
          <w:sz w:val="16"/>
          <w:szCs w:val="16"/>
        </w:rPr>
        <w:footnoteRef/>
      </w:r>
      <w:r w:rsidRPr="007F62C5">
        <w:rPr>
          <w:rFonts w:ascii="Arial" w:hAnsi="Arial" w:cs="Arial"/>
          <w:sz w:val="16"/>
          <w:szCs w:val="16"/>
        </w:rPr>
        <w:t xml:space="preserve"> OPNOZ</w:t>
      </w:r>
      <w:r>
        <w:rPr>
          <w:rFonts w:ascii="Arial" w:hAnsi="Arial" w:cs="Arial"/>
          <w:sz w:val="16"/>
          <w:szCs w:val="16"/>
        </w:rPr>
        <w:t xml:space="preserve">: </w:t>
      </w:r>
      <w:hyperlink r:id="rId2" w:history="1">
        <w:r w:rsidRPr="007F62C5">
          <w:rPr>
            <w:rStyle w:val="Hiperpovezava"/>
            <w:rFonts w:ascii="Arial" w:hAnsi="Arial" w:cs="Arial"/>
            <w:sz w:val="16"/>
            <w:szCs w:val="16"/>
          </w:rPr>
          <w:t>https://www.gov.si/assets/ministrstva/MOP/Dokumenti/Zrak/zrak-emisije/OPNOZ.docx</w:t>
        </w:r>
      </w:hyperlink>
    </w:p>
  </w:footnote>
  <w:footnote w:id="6">
    <w:p w14:paraId="56CCE3ED" w14:textId="77777777" w:rsidR="00F64DD9" w:rsidRPr="007F62C5" w:rsidRDefault="00F64DD9" w:rsidP="004F00ED">
      <w:pPr>
        <w:pStyle w:val="Sprotnaopomba-besedilo"/>
        <w:ind w:start="0pt" w:firstLine="0pt"/>
        <w:jc w:val="start"/>
        <w:rPr>
          <w:rFonts w:ascii="Arial" w:hAnsi="Arial" w:cs="Arial"/>
          <w:sz w:val="16"/>
          <w:szCs w:val="16"/>
        </w:rPr>
      </w:pPr>
      <w:r w:rsidRPr="007F62C5">
        <w:rPr>
          <w:rStyle w:val="Sprotnaopomba-sklic"/>
          <w:rFonts w:ascii="Arial" w:hAnsi="Arial" w:cs="Arial"/>
          <w:sz w:val="16"/>
          <w:szCs w:val="16"/>
        </w:rPr>
        <w:footnoteRef/>
      </w:r>
      <w:r w:rsidRPr="007F62C5">
        <w:rPr>
          <w:rFonts w:ascii="Arial" w:hAnsi="Arial" w:cs="Arial"/>
          <w:sz w:val="16"/>
          <w:szCs w:val="16"/>
        </w:rPr>
        <w:t xml:space="preserve"> Verbič, J. 2020 Svetovalni kodeks dobrih kmetijskih praks za zmanjševanje izpustov amonij</w:t>
      </w:r>
      <w:r>
        <w:rPr>
          <w:rFonts w:ascii="Arial" w:hAnsi="Arial" w:cs="Arial"/>
          <w:sz w:val="16"/>
          <w:szCs w:val="16"/>
        </w:rPr>
        <w:t>j</w:t>
      </w:r>
      <w:r w:rsidRPr="007F62C5">
        <w:rPr>
          <w:rFonts w:ascii="Arial" w:hAnsi="Arial" w:cs="Arial"/>
          <w:sz w:val="16"/>
          <w:szCs w:val="16"/>
        </w:rPr>
        <w:t>aka</w:t>
      </w:r>
      <w:r>
        <w:rPr>
          <w:rFonts w:ascii="Arial" w:hAnsi="Arial" w:cs="Arial"/>
          <w:sz w:val="16"/>
          <w:szCs w:val="16"/>
        </w:rPr>
        <w:t xml:space="preserve">: </w:t>
      </w:r>
      <w:hyperlink r:id="rId3" w:history="1">
        <w:r w:rsidRPr="007F62C5">
          <w:rPr>
            <w:rStyle w:val="Hiperpovezava"/>
            <w:rFonts w:ascii="Arial" w:hAnsi="Arial" w:cs="Arial"/>
            <w:sz w:val="16"/>
            <w:szCs w:val="16"/>
          </w:rPr>
          <w:t>https://www.gov.si/assets/ministrstva/MOP/Dokumenti/Zrak/Dobra-kmetijska-praksa-AMONIAK-2020.pdf</w:t>
        </w:r>
      </w:hyperlink>
    </w:p>
  </w:footnote>
  <w:footnote w:id="7">
    <w:p w14:paraId="0D50E8B9" w14:textId="77777777" w:rsidR="00F64DD9" w:rsidRPr="007F62C5" w:rsidRDefault="00F64DD9" w:rsidP="004F00ED">
      <w:pPr>
        <w:pStyle w:val="Sprotnaopomba-besedilo"/>
        <w:ind w:start="0pt" w:firstLine="0pt"/>
        <w:jc w:val="start"/>
        <w:rPr>
          <w:rFonts w:ascii="Arial" w:hAnsi="Arial" w:cs="Arial"/>
          <w:sz w:val="16"/>
          <w:szCs w:val="16"/>
        </w:rPr>
      </w:pPr>
      <w:r w:rsidRPr="007F62C5">
        <w:rPr>
          <w:rStyle w:val="Sprotnaopomba-sklic"/>
          <w:rFonts w:ascii="Arial" w:hAnsi="Arial" w:cs="Arial"/>
          <w:sz w:val="16"/>
          <w:szCs w:val="16"/>
        </w:rPr>
        <w:footnoteRef/>
      </w:r>
      <w:r w:rsidRPr="007F62C5">
        <w:rPr>
          <w:rFonts w:ascii="Arial" w:hAnsi="Arial" w:cs="Arial"/>
          <w:sz w:val="16"/>
          <w:szCs w:val="16"/>
        </w:rPr>
        <w:t xml:space="preserve"> Uradni list RS, št. 67/02, 2/04 – ZZdrI-A, 41/04 – ZVO-1, 57/08, 57/12, 100/13, 40/14 in 56/15 (</w:t>
      </w:r>
      <w:hyperlink r:id="rId4" w:history="1">
        <w:r w:rsidRPr="007F62C5">
          <w:rPr>
            <w:rStyle w:val="Hiperpovezava"/>
            <w:rFonts w:ascii="Arial" w:hAnsi="Arial" w:cs="Arial"/>
            <w:sz w:val="16"/>
            <w:szCs w:val="16"/>
          </w:rPr>
          <w:t>http://pisrs.si/Pis.web/pregledPredpisa?id=ZAKO1244</w:t>
        </w:r>
      </w:hyperlink>
      <w:r w:rsidRPr="007F62C5">
        <w:rPr>
          <w:rFonts w:ascii="Arial" w:hAnsi="Arial" w:cs="Arial"/>
          <w:sz w:val="16"/>
          <w:szCs w:val="16"/>
        </w:rPr>
        <w:t>)</w:t>
      </w:r>
    </w:p>
  </w:footnote>
  <w:footnote w:id="8">
    <w:p w14:paraId="73FCAAB7" w14:textId="77777777" w:rsidR="00F64DD9" w:rsidRPr="007F62C5" w:rsidRDefault="00F64DD9" w:rsidP="004F00ED">
      <w:pPr>
        <w:pStyle w:val="Sprotnaopomba-besedilo"/>
        <w:ind w:start="0pt" w:firstLine="0pt"/>
        <w:jc w:val="start"/>
        <w:rPr>
          <w:rFonts w:ascii="Arial" w:hAnsi="Arial" w:cs="Arial"/>
          <w:sz w:val="16"/>
          <w:szCs w:val="16"/>
        </w:rPr>
      </w:pPr>
      <w:r w:rsidRPr="007F62C5">
        <w:rPr>
          <w:rStyle w:val="Sprotnaopomba-sklic"/>
          <w:rFonts w:ascii="Arial" w:hAnsi="Arial" w:cs="Arial"/>
          <w:sz w:val="16"/>
          <w:szCs w:val="16"/>
        </w:rPr>
        <w:footnoteRef/>
      </w:r>
      <w:r w:rsidRPr="007F62C5">
        <w:rPr>
          <w:rFonts w:ascii="Arial" w:hAnsi="Arial" w:cs="Arial"/>
          <w:sz w:val="16"/>
          <w:szCs w:val="16"/>
        </w:rPr>
        <w:t xml:space="preserve"> Uradni list RS, št. 39/06 – uradno prečiščeno besedilo, 49/06 – ZMetD, 66/06 – odl. US, 33/07 – ZPNačrt, 57/08 – ZFO-1A, 70/08, 108/09, 108/09 – ZPNačrt-A, 48/12, 57/12, 92/13, 56/15, 102/15, 30/16, 61/17 – GZ, 21/18 – ZNOrg in 84/18 – ZIURKOE (</w:t>
      </w:r>
      <w:hyperlink r:id="rId5" w:history="1">
        <w:r w:rsidRPr="007F62C5">
          <w:rPr>
            <w:rStyle w:val="Hiperpovezava"/>
            <w:rFonts w:ascii="Arial" w:hAnsi="Arial" w:cs="Arial"/>
            <w:sz w:val="16"/>
            <w:szCs w:val="16"/>
          </w:rPr>
          <w:t>http://pisrs.si/Pis.web/pregledPredpisa?id=ZAKO1545</w:t>
        </w:r>
      </w:hyperlink>
      <w:r w:rsidRPr="007F62C5">
        <w:rPr>
          <w:rFonts w:ascii="Arial" w:hAnsi="Arial" w:cs="Arial"/>
          <w:sz w:val="16"/>
          <w:szCs w:val="16"/>
        </w:rPr>
        <w:t>)</w:t>
      </w:r>
    </w:p>
  </w:footnote>
  <w:footnote w:id="9">
    <w:p w14:paraId="3F2E2072" w14:textId="77777777" w:rsidR="00F64DD9" w:rsidRPr="007F62C5" w:rsidRDefault="00F64DD9" w:rsidP="004F00ED">
      <w:pPr>
        <w:pStyle w:val="Sprotnaopomba-besedilo"/>
        <w:ind w:start="0pt" w:firstLine="0pt"/>
        <w:jc w:val="start"/>
        <w:rPr>
          <w:rFonts w:ascii="Arial" w:hAnsi="Arial" w:cs="Arial"/>
          <w:sz w:val="16"/>
          <w:szCs w:val="16"/>
        </w:rPr>
      </w:pPr>
      <w:r w:rsidRPr="007F62C5">
        <w:rPr>
          <w:rStyle w:val="Sprotnaopomba-sklic"/>
          <w:rFonts w:ascii="Arial" w:hAnsi="Arial" w:cs="Arial"/>
          <w:sz w:val="16"/>
          <w:szCs w:val="16"/>
        </w:rPr>
        <w:footnoteRef/>
      </w:r>
      <w:r w:rsidRPr="007F62C5">
        <w:rPr>
          <w:rFonts w:ascii="Arial" w:hAnsi="Arial" w:cs="Arial"/>
          <w:sz w:val="16"/>
          <w:szCs w:val="16"/>
        </w:rPr>
        <w:t xml:space="preserve"> Uradni list RS, št. 14/09, 98/10, 96/13 in 24/16 (</w:t>
      </w:r>
      <w:hyperlink r:id="rId6" w:history="1">
        <w:r w:rsidRPr="007F62C5">
          <w:rPr>
            <w:rStyle w:val="Hiperpovezava"/>
            <w:rFonts w:ascii="Arial" w:hAnsi="Arial" w:cs="Arial"/>
            <w:sz w:val="16"/>
            <w:szCs w:val="16"/>
          </w:rPr>
          <w:t>http://pisrs.si/Pis.web/pregledPredpisa?id=URED5010</w:t>
        </w:r>
      </w:hyperlink>
      <w:r w:rsidRPr="007F62C5">
        <w:rPr>
          <w:rFonts w:ascii="Arial" w:hAnsi="Arial" w:cs="Arial"/>
          <w:sz w:val="16"/>
          <w:szCs w:val="16"/>
        </w:rPr>
        <w:t>)</w:t>
      </w:r>
    </w:p>
  </w:footnote>
  <w:footnote w:id="10">
    <w:p w14:paraId="679F99E4" w14:textId="77777777" w:rsidR="00F64DD9" w:rsidRPr="007F62C5" w:rsidRDefault="00F64DD9" w:rsidP="004F00ED">
      <w:pPr>
        <w:pStyle w:val="Sprotnaopomba-besedilo"/>
        <w:ind w:start="0pt" w:firstLine="0pt"/>
        <w:jc w:val="start"/>
        <w:rPr>
          <w:rFonts w:ascii="Arial" w:hAnsi="Arial" w:cs="Arial"/>
          <w:sz w:val="16"/>
          <w:szCs w:val="16"/>
        </w:rPr>
      </w:pPr>
      <w:r w:rsidRPr="007F62C5">
        <w:rPr>
          <w:rStyle w:val="Sprotnaopomba-sklic"/>
          <w:rFonts w:ascii="Arial" w:hAnsi="Arial" w:cs="Arial"/>
          <w:sz w:val="16"/>
          <w:szCs w:val="16"/>
        </w:rPr>
        <w:footnoteRef/>
      </w:r>
      <w:r w:rsidRPr="007F62C5">
        <w:rPr>
          <w:rFonts w:ascii="Arial" w:hAnsi="Arial" w:cs="Arial"/>
          <w:sz w:val="16"/>
          <w:szCs w:val="16"/>
        </w:rPr>
        <w:t xml:space="preserve"> Uradni list RS, št. 25/09, 68/12 in 66/16) (</w:t>
      </w:r>
      <w:hyperlink r:id="rId7" w:history="1">
        <w:r w:rsidRPr="007F62C5">
          <w:rPr>
            <w:rStyle w:val="Hiperpovezava"/>
            <w:rFonts w:ascii="Arial" w:hAnsi="Arial" w:cs="Arial"/>
            <w:sz w:val="16"/>
            <w:szCs w:val="16"/>
          </w:rPr>
          <w:t>http://www.pisrs.si/Pis.web/pregledPredpisa?id=URED5121</w:t>
        </w:r>
      </w:hyperlink>
      <w:r w:rsidRPr="007F62C5">
        <w:rPr>
          <w:rFonts w:ascii="Arial" w:hAnsi="Arial" w:cs="Arial"/>
          <w:sz w:val="16"/>
          <w:szCs w:val="16"/>
        </w:rPr>
        <w:t>)</w:t>
      </w:r>
    </w:p>
  </w:footnote>
  <w:footnote w:id="11">
    <w:p w14:paraId="70DFAFEB" w14:textId="77777777" w:rsidR="00F64DD9" w:rsidRPr="007F62C5" w:rsidRDefault="00F64DD9" w:rsidP="004F00ED">
      <w:pPr>
        <w:pStyle w:val="Sprotnaopomba-besedilo"/>
        <w:ind w:start="0pt" w:firstLine="0pt"/>
        <w:jc w:val="start"/>
        <w:rPr>
          <w:rFonts w:ascii="Arial" w:hAnsi="Arial" w:cs="Arial"/>
          <w:sz w:val="16"/>
          <w:szCs w:val="16"/>
        </w:rPr>
      </w:pPr>
      <w:r w:rsidRPr="007F62C5">
        <w:rPr>
          <w:rStyle w:val="Sprotnaopomba-sklic"/>
          <w:rFonts w:ascii="Arial" w:hAnsi="Arial" w:cs="Arial"/>
          <w:sz w:val="16"/>
          <w:szCs w:val="16"/>
        </w:rPr>
        <w:footnoteRef/>
      </w:r>
      <w:r w:rsidRPr="007F62C5">
        <w:rPr>
          <w:rFonts w:ascii="Arial" w:hAnsi="Arial" w:cs="Arial"/>
          <w:sz w:val="16"/>
          <w:szCs w:val="16"/>
        </w:rPr>
        <w:t xml:space="preserve"> Uradni list RS, št. 10/09, 81/11 in 73/16 (</w:t>
      </w:r>
      <w:hyperlink r:id="rId8" w:history="1">
        <w:r w:rsidRPr="007F62C5">
          <w:rPr>
            <w:rStyle w:val="Hiperpovezava"/>
            <w:rFonts w:ascii="Arial" w:hAnsi="Arial" w:cs="Arial"/>
            <w:sz w:val="16"/>
            <w:szCs w:val="16"/>
          </w:rPr>
          <w:t>http://pisrs.si/Pis.web/pregledPredpisa?id=PRAV9315</w:t>
        </w:r>
      </w:hyperlink>
      <w:r w:rsidRPr="007F62C5">
        <w:rPr>
          <w:rFonts w:ascii="Arial" w:hAnsi="Arial" w:cs="Arial"/>
          <w:sz w:val="16"/>
          <w:szCs w:val="16"/>
        </w:rPr>
        <w:t>)</w:t>
      </w:r>
    </w:p>
  </w:footnote>
  <w:footnote w:id="12">
    <w:p w14:paraId="506CC062" w14:textId="77777777" w:rsidR="00F64DD9" w:rsidRPr="007F62C5" w:rsidRDefault="00F64DD9" w:rsidP="004F00ED">
      <w:pPr>
        <w:pStyle w:val="Sprotnaopomba-besedilo"/>
        <w:ind w:start="0pt" w:firstLine="0pt"/>
        <w:jc w:val="start"/>
        <w:rPr>
          <w:rFonts w:ascii="Arial" w:hAnsi="Arial" w:cs="Arial"/>
          <w:sz w:val="16"/>
          <w:szCs w:val="16"/>
        </w:rPr>
      </w:pPr>
      <w:r w:rsidRPr="007F62C5">
        <w:rPr>
          <w:rStyle w:val="Sprotnaopomba-sklic"/>
          <w:rFonts w:ascii="Arial" w:hAnsi="Arial" w:cs="Arial"/>
          <w:sz w:val="16"/>
          <w:szCs w:val="16"/>
        </w:rPr>
        <w:footnoteRef/>
      </w:r>
      <w:r w:rsidRPr="007F62C5">
        <w:rPr>
          <w:rFonts w:ascii="Arial" w:hAnsi="Arial" w:cs="Arial"/>
          <w:sz w:val="16"/>
          <w:szCs w:val="16"/>
        </w:rPr>
        <w:t xml:space="preserve"> Uradni list RS, št. 31/09 (</w:t>
      </w:r>
      <w:hyperlink r:id="rId9" w:history="1">
        <w:r w:rsidRPr="007F62C5">
          <w:rPr>
            <w:rStyle w:val="Hiperpovezava"/>
            <w:rFonts w:ascii="Arial" w:hAnsi="Arial" w:cs="Arial"/>
            <w:sz w:val="16"/>
            <w:szCs w:val="16"/>
          </w:rPr>
          <w:t>http://www.pisrs.si/Pis.web/pregledPredpisa?id=PRAV9521</w:t>
        </w:r>
      </w:hyperlink>
      <w:r w:rsidRPr="007F62C5">
        <w:rPr>
          <w:rFonts w:ascii="Arial" w:hAnsi="Arial" w:cs="Arial"/>
          <w:sz w:val="16"/>
          <w:szCs w:val="16"/>
        </w:rPr>
        <w:t>)</w:t>
      </w:r>
    </w:p>
  </w:footnote>
  <w:footnote w:id="13">
    <w:p w14:paraId="771D4CBC" w14:textId="77777777" w:rsidR="00F64DD9" w:rsidRPr="007F62C5" w:rsidRDefault="00F64DD9" w:rsidP="004F00ED">
      <w:pPr>
        <w:pStyle w:val="Sprotnaopomba-besedilo"/>
        <w:ind w:start="0pt" w:firstLine="0pt"/>
        <w:jc w:val="start"/>
        <w:rPr>
          <w:rFonts w:ascii="Arial" w:hAnsi="Arial" w:cs="Arial"/>
          <w:sz w:val="16"/>
          <w:szCs w:val="16"/>
        </w:rPr>
      </w:pPr>
      <w:r w:rsidRPr="007F62C5">
        <w:rPr>
          <w:rStyle w:val="Sprotnaopomba-sklic"/>
          <w:rFonts w:ascii="Arial" w:hAnsi="Arial" w:cs="Arial"/>
          <w:sz w:val="16"/>
          <w:szCs w:val="16"/>
        </w:rPr>
        <w:footnoteRef/>
      </w:r>
      <w:r w:rsidRPr="007F62C5">
        <w:rPr>
          <w:rFonts w:ascii="Arial" w:hAnsi="Arial" w:cs="Arial"/>
          <w:sz w:val="16"/>
          <w:szCs w:val="16"/>
        </w:rPr>
        <w:t xml:space="preserve"> Uradni list RS, št. 63/05, 26/06, 32/11 in 8/18 (</w:t>
      </w:r>
      <w:hyperlink r:id="rId10" w:history="1">
        <w:r w:rsidRPr="007F62C5">
          <w:rPr>
            <w:rStyle w:val="Hiperpovezava"/>
            <w:rFonts w:ascii="Arial" w:hAnsi="Arial" w:cs="Arial"/>
            <w:sz w:val="16"/>
            <w:szCs w:val="16"/>
          </w:rPr>
          <w:t>http://pisrs.si/Pis.web/pregledPredpisa?id=PRAV6946</w:t>
        </w:r>
      </w:hyperlink>
      <w:r w:rsidRPr="007F62C5">
        <w:rPr>
          <w:rFonts w:ascii="Arial" w:hAnsi="Arial" w:cs="Arial"/>
          <w:sz w:val="16"/>
          <w:szCs w:val="16"/>
        </w:rPr>
        <w:t>)</w:t>
      </w:r>
    </w:p>
  </w:footnote>
  <w:footnote w:id="14">
    <w:p w14:paraId="3A15C008" w14:textId="77777777" w:rsidR="00F64DD9" w:rsidRPr="00A62721" w:rsidRDefault="00F64DD9" w:rsidP="004F00ED">
      <w:pPr>
        <w:pStyle w:val="Sprotnaopomba-besedilo"/>
        <w:ind w:start="0pt" w:firstLine="0pt"/>
        <w:jc w:val="start"/>
        <w:rPr>
          <w:rFonts w:ascii="Arial" w:hAnsi="Arial" w:cs="Arial"/>
          <w:sz w:val="16"/>
          <w:szCs w:val="16"/>
        </w:rPr>
      </w:pPr>
      <w:r w:rsidRPr="00A62721">
        <w:rPr>
          <w:rStyle w:val="Sprotnaopomba-sklic"/>
          <w:rFonts w:ascii="Arial" w:hAnsi="Arial" w:cs="Arial"/>
          <w:sz w:val="16"/>
          <w:szCs w:val="16"/>
        </w:rPr>
        <w:footnoteRef/>
      </w:r>
      <w:r w:rsidRPr="00A62721">
        <w:rPr>
          <w:rFonts w:ascii="Arial" w:hAnsi="Arial" w:cs="Arial"/>
          <w:sz w:val="16"/>
          <w:szCs w:val="16"/>
        </w:rPr>
        <w:t xml:space="preserve"> </w:t>
      </w:r>
      <w:hyperlink r:id="rId11" w:history="1">
        <w:r w:rsidRPr="00A62721">
          <w:rPr>
            <w:rStyle w:val="Hiperpovezava"/>
            <w:rFonts w:ascii="Arial" w:hAnsi="Arial" w:cs="Arial"/>
            <w:sz w:val="16"/>
            <w:szCs w:val="16"/>
          </w:rPr>
          <w:t>https://www.arso.gov.si/vode/poro%C4%8Dila%20in%20publikacije/Program%202016%20do%202021_SPLET_kon%C4%8Dna.pdf</w:t>
        </w:r>
      </w:hyperlink>
    </w:p>
  </w:footnote>
  <w:footnote w:id="15">
    <w:p w14:paraId="6F74D6EF" w14:textId="77777777" w:rsidR="00F64DD9" w:rsidRPr="00040130" w:rsidRDefault="00F64DD9" w:rsidP="004F00ED">
      <w:pPr>
        <w:pStyle w:val="Sprotnaopomba-besedilo"/>
        <w:ind w:start="0pt" w:firstLine="0pt"/>
        <w:jc w:val="start"/>
        <w:rPr>
          <w:rFonts w:ascii="Arial" w:hAnsi="Arial" w:cs="Arial"/>
          <w:sz w:val="16"/>
          <w:szCs w:val="16"/>
        </w:rPr>
      </w:pPr>
      <w:r w:rsidRPr="00040130">
        <w:rPr>
          <w:rStyle w:val="Sprotnaopomba-sklic"/>
          <w:rFonts w:ascii="Arial" w:hAnsi="Arial" w:cs="Arial"/>
          <w:sz w:val="16"/>
          <w:szCs w:val="16"/>
        </w:rPr>
        <w:footnoteRef/>
      </w:r>
      <w:r w:rsidRPr="00040130">
        <w:rPr>
          <w:rFonts w:ascii="Arial" w:hAnsi="Arial" w:cs="Arial"/>
          <w:sz w:val="16"/>
          <w:szCs w:val="16"/>
        </w:rPr>
        <w:t xml:space="preserve"> Direktiva Evropskega parlamenta in Sveta 2000/60/ES z dne 23. oktobra 2000 o določitvi okvira za ukrepe Skupnosti na področju vodne politike (</w:t>
      </w:r>
      <w:r w:rsidRPr="00040130">
        <w:rPr>
          <w:rFonts w:ascii="Arial" w:hAnsi="Arial" w:cs="Arial"/>
          <w:iCs/>
          <w:sz w:val="16"/>
          <w:szCs w:val="16"/>
        </w:rPr>
        <w:t>UL L št. 327 z dne 22. 12. 2000, str. 1</w:t>
      </w:r>
      <w:r>
        <w:rPr>
          <w:rFonts w:ascii="Arial" w:hAnsi="Arial" w:cs="Arial"/>
          <w:iCs/>
          <w:sz w:val="16"/>
          <w:szCs w:val="16"/>
        </w:rPr>
        <w:t>;</w:t>
      </w:r>
      <w:r w:rsidRPr="00040130">
        <w:rPr>
          <w:rFonts w:ascii="Arial" w:hAnsi="Arial" w:cs="Arial"/>
          <w:sz w:val="16"/>
          <w:szCs w:val="16"/>
        </w:rPr>
        <w:t xml:space="preserve"> </w:t>
      </w:r>
      <w:hyperlink r:id="rId12" w:history="1">
        <w:r w:rsidRPr="00040130">
          <w:rPr>
            <w:rStyle w:val="Hiperpovezava"/>
            <w:rFonts w:ascii="Arial" w:hAnsi="Arial" w:cs="Arial"/>
            <w:sz w:val="16"/>
            <w:szCs w:val="16"/>
          </w:rPr>
          <w:t>https://eur-lex.europa.eu/legal-content/EN/TXT/?uri=CELEX%3A32000L0060</w:t>
        </w:r>
      </w:hyperlink>
      <w:r w:rsidRPr="00040130">
        <w:rPr>
          <w:rFonts w:ascii="Arial" w:hAnsi="Arial" w:cs="Arial"/>
          <w:sz w:val="16"/>
          <w:szCs w:val="16"/>
        </w:rPr>
        <w:t>)</w:t>
      </w:r>
    </w:p>
  </w:footnote>
  <w:footnote w:id="16">
    <w:p w14:paraId="70667B78" w14:textId="77777777" w:rsidR="00F64DD9" w:rsidRPr="00040130" w:rsidRDefault="00F64DD9" w:rsidP="004F00ED">
      <w:pPr>
        <w:pStyle w:val="Sprotnaopomba-besedilo"/>
        <w:ind w:start="0pt" w:firstLine="0pt"/>
        <w:jc w:val="start"/>
        <w:rPr>
          <w:rFonts w:ascii="Arial" w:hAnsi="Arial" w:cs="Arial"/>
          <w:sz w:val="16"/>
          <w:szCs w:val="16"/>
        </w:rPr>
      </w:pPr>
      <w:r w:rsidRPr="00040130">
        <w:rPr>
          <w:rStyle w:val="Sprotnaopomba-sklic"/>
          <w:rFonts w:ascii="Arial" w:hAnsi="Arial" w:cs="Arial"/>
          <w:sz w:val="16"/>
          <w:szCs w:val="16"/>
        </w:rPr>
        <w:footnoteRef/>
      </w:r>
      <w:r w:rsidRPr="00040130">
        <w:rPr>
          <w:rFonts w:ascii="Arial" w:hAnsi="Arial" w:cs="Arial"/>
          <w:sz w:val="16"/>
          <w:szCs w:val="16"/>
        </w:rPr>
        <w:t xml:space="preserve"> </w:t>
      </w:r>
      <w:hyperlink r:id="rId13" w:history="1">
        <w:r w:rsidRPr="00040130">
          <w:rPr>
            <w:rStyle w:val="Hiperpovezava"/>
            <w:rFonts w:ascii="Arial" w:hAnsi="Arial" w:cs="Arial"/>
            <w:sz w:val="16"/>
            <w:szCs w:val="16"/>
          </w:rPr>
          <w:t>https://webcache.googleusercontent.com/search?q=cache:wC7ia9Z2aCcJ:https://www.gov.si/teme/program-ukrepov-upravljanja-voda/+&amp;cd=1&amp;hl=sl&amp;ct=clnk&amp;gl=si&amp;client=firefox-b</w:t>
        </w:r>
      </w:hyperlink>
    </w:p>
  </w:footnote>
  <w:footnote w:id="17">
    <w:p w14:paraId="269B931F" w14:textId="77777777" w:rsidR="00F64DD9" w:rsidRPr="00513FEC" w:rsidRDefault="00F64DD9" w:rsidP="00924588">
      <w:pPr>
        <w:pStyle w:val="Sprotnaopomba-besedilo"/>
        <w:ind w:start="0pt" w:firstLine="0pt"/>
        <w:jc w:val="start"/>
        <w:rPr>
          <w:rFonts w:ascii="Arial" w:hAnsi="Arial" w:cs="Arial"/>
          <w:sz w:val="16"/>
          <w:szCs w:val="16"/>
        </w:rPr>
      </w:pPr>
      <w:r w:rsidRPr="00513FEC">
        <w:rPr>
          <w:rStyle w:val="Sprotnaopomba-sklic"/>
          <w:rFonts w:ascii="Arial" w:hAnsi="Arial" w:cs="Arial"/>
          <w:sz w:val="16"/>
          <w:szCs w:val="16"/>
        </w:rPr>
        <w:footnoteRef/>
      </w:r>
      <w:r w:rsidRPr="00513FEC">
        <w:rPr>
          <w:rFonts w:ascii="Arial" w:hAnsi="Arial" w:cs="Arial"/>
          <w:sz w:val="16"/>
          <w:szCs w:val="16"/>
        </w:rPr>
        <w:t xml:space="preserve"> Uradni list RS, št. 31/20 (</w:t>
      </w:r>
      <w:hyperlink r:id="rId14" w:history="1">
        <w:r w:rsidRPr="00513FEC">
          <w:rPr>
            <w:rStyle w:val="Hiperpovezava"/>
            <w:rFonts w:ascii="Arial" w:hAnsi="Arial" w:cs="Arial"/>
            <w:sz w:val="16"/>
            <w:szCs w:val="16"/>
          </w:rPr>
          <w:t>http://www.pisrs.si/Pis.web/pregledPredpisa?id=ODLO1985</w:t>
        </w:r>
      </w:hyperlink>
      <w:r w:rsidRPr="00513FEC">
        <w:rPr>
          <w:rFonts w:ascii="Arial" w:hAnsi="Arial" w:cs="Arial"/>
          <w:sz w:val="16"/>
          <w:szCs w:val="16"/>
        </w:rPr>
        <w:t>)</w:t>
      </w:r>
    </w:p>
  </w:footnote>
  <w:footnote w:id="18">
    <w:p w14:paraId="3967CEB9" w14:textId="77777777" w:rsidR="00F64DD9" w:rsidRPr="0064756C" w:rsidRDefault="00F64DD9" w:rsidP="0064756C">
      <w:pPr>
        <w:pStyle w:val="Sprotnaopomba-besedilo"/>
        <w:ind w:start="0pt" w:firstLine="0pt"/>
        <w:jc w:val="start"/>
        <w:rPr>
          <w:rFonts w:ascii="Arial" w:hAnsi="Arial" w:cs="Arial"/>
          <w:sz w:val="16"/>
          <w:szCs w:val="16"/>
        </w:rPr>
      </w:pPr>
      <w:r w:rsidRPr="0064756C">
        <w:rPr>
          <w:rStyle w:val="Sprotnaopomba-sklic"/>
          <w:rFonts w:ascii="Arial" w:hAnsi="Arial" w:cs="Arial"/>
          <w:sz w:val="16"/>
          <w:szCs w:val="16"/>
        </w:rPr>
        <w:footnoteRef/>
      </w:r>
      <w:r w:rsidRPr="0064756C">
        <w:rPr>
          <w:rFonts w:ascii="Arial" w:hAnsi="Arial" w:cs="Arial"/>
          <w:sz w:val="16"/>
          <w:szCs w:val="16"/>
        </w:rPr>
        <w:t xml:space="preserve"> Uradni list RS, št. 67/02, 2/04 – ZZdrI-A, 41/04 – ZVO-1, 57/08, 57/12, 100/13, 40/14 in 56/15 (</w:t>
      </w:r>
      <w:hyperlink r:id="rId15" w:history="1">
        <w:r w:rsidRPr="0064756C">
          <w:rPr>
            <w:rStyle w:val="Hiperpovezava"/>
            <w:rFonts w:ascii="Arial" w:hAnsi="Arial" w:cs="Arial"/>
            <w:sz w:val="16"/>
            <w:szCs w:val="16"/>
          </w:rPr>
          <w:t>http://pisrs.si/Pis.web/pregledPredpisa?id=ZAKO1244</w:t>
        </w:r>
      </w:hyperlink>
      <w:r w:rsidRPr="0064756C">
        <w:rPr>
          <w:rFonts w:ascii="Arial" w:hAnsi="Arial" w:cs="Arial"/>
          <w:sz w:val="16"/>
          <w:szCs w:val="16"/>
        </w:rPr>
        <w:t>)</w:t>
      </w:r>
    </w:p>
  </w:footnote>
  <w:footnote w:id="19">
    <w:p w14:paraId="5E726D77" w14:textId="77777777" w:rsidR="00F64DD9" w:rsidRPr="00040130" w:rsidRDefault="00F64DD9" w:rsidP="00040130">
      <w:pPr>
        <w:jc w:val="start"/>
        <w:rPr>
          <w:rFonts w:ascii="Arial" w:hAnsi="Arial" w:cs="Arial"/>
          <w:sz w:val="16"/>
          <w:szCs w:val="16"/>
        </w:rPr>
      </w:pPr>
      <w:r w:rsidRPr="00040130">
        <w:rPr>
          <w:rStyle w:val="Sprotnaopomba-sklic"/>
          <w:rFonts w:ascii="Arial" w:hAnsi="Arial" w:cs="Arial"/>
          <w:sz w:val="16"/>
          <w:szCs w:val="16"/>
        </w:rPr>
        <w:footnoteRef/>
      </w:r>
      <w:r w:rsidRPr="00040130">
        <w:rPr>
          <w:rFonts w:ascii="Arial" w:hAnsi="Arial" w:cs="Arial"/>
          <w:sz w:val="16"/>
          <w:szCs w:val="16"/>
        </w:rPr>
        <w:t xml:space="preserve"> </w:t>
      </w:r>
      <w:r w:rsidRPr="00040130">
        <w:rPr>
          <w:rFonts w:ascii="Arial" w:hAnsi="Arial" w:cs="Arial"/>
          <w:sz w:val="16"/>
          <w:szCs w:val="16"/>
          <w:lang w:eastAsia="sl-SI"/>
        </w:rPr>
        <w:t xml:space="preserve">Direktiva Sveta z dne 12. decembra 1991 o varstvu voda pred onesnaževanjem z nitrati iz kmetijskih virov (UL L št. 375 z dne </w:t>
      </w:r>
      <w:r>
        <w:rPr>
          <w:rFonts w:ascii="Arial" w:hAnsi="Arial" w:cs="Arial"/>
          <w:sz w:val="16"/>
          <w:szCs w:val="16"/>
          <w:lang w:eastAsia="sl-SI"/>
        </w:rPr>
        <w:t>3</w:t>
      </w:r>
      <w:r w:rsidRPr="00040130">
        <w:rPr>
          <w:rFonts w:ascii="Arial" w:hAnsi="Arial" w:cs="Arial"/>
          <w:sz w:val="16"/>
          <w:szCs w:val="16"/>
          <w:lang w:eastAsia="sl-SI"/>
        </w:rPr>
        <w:t xml:space="preserve">1. 12. 1991, str. 1; </w:t>
      </w:r>
      <w:hyperlink r:id="rId16" w:history="1">
        <w:r w:rsidRPr="00040130">
          <w:rPr>
            <w:rStyle w:val="Hiperpovezava"/>
            <w:rFonts w:ascii="Arial" w:hAnsi="Arial" w:cs="Arial"/>
            <w:sz w:val="16"/>
            <w:szCs w:val="16"/>
            <w:lang w:eastAsia="sl-SI"/>
          </w:rPr>
          <w:t>https://eur-lex.europa.eu/legal-content/EN/ALL/?uri=celex:31991L0676</w:t>
        </w:r>
      </w:hyperlink>
      <w:r w:rsidRPr="00040130">
        <w:rPr>
          <w:rFonts w:ascii="Arial" w:hAnsi="Arial" w:cs="Arial"/>
          <w:sz w:val="16"/>
          <w:szCs w:val="16"/>
          <w:lang w:eastAsia="sl-SI"/>
        </w:rPr>
        <w:t>)</w:t>
      </w:r>
    </w:p>
  </w:footnote>
  <w:footnote w:id="20">
    <w:p w14:paraId="66DE5B66" w14:textId="77777777" w:rsidR="00F64DD9" w:rsidRPr="00BB1C9D" w:rsidRDefault="00F64DD9" w:rsidP="00BB1C9D">
      <w:pPr>
        <w:pStyle w:val="Sprotnaopomba-besedilo"/>
        <w:ind w:start="0pt" w:firstLine="0pt"/>
        <w:rPr>
          <w:rFonts w:ascii="Arial" w:hAnsi="Arial" w:cs="Arial"/>
          <w:sz w:val="16"/>
          <w:szCs w:val="16"/>
        </w:rPr>
      </w:pPr>
      <w:r w:rsidRPr="005A0590">
        <w:rPr>
          <w:rStyle w:val="Sprotnaopomba-sklic"/>
          <w:rFonts w:ascii="Arial" w:hAnsi="Arial" w:cs="Arial"/>
          <w:sz w:val="16"/>
          <w:szCs w:val="16"/>
        </w:rPr>
        <w:footnoteRef/>
      </w:r>
      <w:r w:rsidRPr="005A0590">
        <w:rPr>
          <w:rFonts w:ascii="Arial" w:hAnsi="Arial" w:cs="Arial"/>
          <w:sz w:val="16"/>
          <w:szCs w:val="16"/>
        </w:rPr>
        <w:t xml:space="preserve"> </w:t>
      </w:r>
      <w:hyperlink r:id="rId17" w:history="1">
        <w:r w:rsidRPr="005A0590">
          <w:rPr>
            <w:rStyle w:val="Hiperpovezava"/>
            <w:rFonts w:ascii="Arial" w:hAnsi="Arial" w:cs="Arial"/>
            <w:sz w:val="16"/>
            <w:szCs w:val="16"/>
          </w:rPr>
          <w:t>https://www.gov.si/teme/nacionalni-akcijski-program-za/</w:t>
        </w:r>
      </w:hyperlink>
    </w:p>
  </w:footnote>
  <w:footnote w:id="21">
    <w:p w14:paraId="7B654AD7" w14:textId="77777777" w:rsidR="00F64DD9" w:rsidRPr="0050207C" w:rsidRDefault="00F64DD9" w:rsidP="005A0590">
      <w:pPr>
        <w:pStyle w:val="Sprotnaopomba-besedilo"/>
        <w:ind w:start="0pt" w:firstLine="0pt"/>
        <w:rPr>
          <w:rFonts w:ascii="Arial" w:hAnsi="Arial" w:cs="Arial"/>
          <w:sz w:val="16"/>
          <w:szCs w:val="16"/>
        </w:rPr>
      </w:pPr>
      <w:r w:rsidRPr="0050207C">
        <w:rPr>
          <w:rStyle w:val="Sprotnaopomba-sklic"/>
          <w:rFonts w:ascii="Arial" w:hAnsi="Arial" w:cs="Arial"/>
          <w:sz w:val="16"/>
          <w:szCs w:val="16"/>
        </w:rPr>
        <w:footnoteRef/>
      </w:r>
      <w:r w:rsidRPr="0050207C">
        <w:rPr>
          <w:rFonts w:ascii="Arial" w:hAnsi="Arial" w:cs="Arial"/>
          <w:sz w:val="16"/>
          <w:szCs w:val="16"/>
        </w:rPr>
        <w:t xml:space="preserve"> Uradni list RS, št. 8/20 (</w:t>
      </w:r>
      <w:hyperlink r:id="rId18" w:history="1">
        <w:r w:rsidRPr="0050207C">
          <w:rPr>
            <w:rStyle w:val="Hiperpovezava"/>
            <w:rFonts w:ascii="Arial" w:hAnsi="Arial" w:cs="Arial"/>
            <w:sz w:val="16"/>
            <w:szCs w:val="16"/>
          </w:rPr>
          <w:t>http://www.pisrs.si/Pis.web/pregledPredpisa?id=RESO125</w:t>
        </w:r>
      </w:hyperlink>
      <w:r w:rsidRPr="0050207C">
        <w:rPr>
          <w:rFonts w:ascii="Arial" w:hAnsi="Arial" w:cs="Arial"/>
          <w:sz w:val="16"/>
          <w:szCs w:val="16"/>
        </w:rPr>
        <w:t>)</w:t>
      </w:r>
    </w:p>
  </w:footnote>
  <w:footnote w:id="22">
    <w:p w14:paraId="77F524CB" w14:textId="77777777" w:rsidR="00F64DD9" w:rsidRPr="0050207C" w:rsidRDefault="00F64DD9" w:rsidP="0050207C">
      <w:pPr>
        <w:pStyle w:val="Sprotnaopomba-besedilo"/>
        <w:ind w:start="0pt" w:firstLine="0pt"/>
        <w:jc w:val="start"/>
        <w:rPr>
          <w:rFonts w:ascii="Arial" w:hAnsi="Arial" w:cs="Arial"/>
          <w:sz w:val="16"/>
          <w:szCs w:val="16"/>
        </w:rPr>
      </w:pPr>
      <w:r w:rsidRPr="0050207C">
        <w:rPr>
          <w:rStyle w:val="Sprotnaopomba-sklic"/>
          <w:rFonts w:ascii="Arial" w:hAnsi="Arial" w:cs="Arial"/>
          <w:sz w:val="16"/>
          <w:szCs w:val="16"/>
        </w:rPr>
        <w:footnoteRef/>
      </w:r>
      <w:r w:rsidRPr="0050207C">
        <w:rPr>
          <w:rFonts w:ascii="Arial" w:hAnsi="Arial" w:cs="Arial"/>
          <w:sz w:val="16"/>
          <w:szCs w:val="16"/>
        </w:rPr>
        <w:t xml:space="preserve"> Uradni list RS, št. 39/06 – uradno prečiščeno besedilo, 49/06 – ZMetD, 66/06 – odl. US, 33/07 – ZPNačrt, 57/08 – ZFO-1A, 70/08, 108/09, 108/09 – ZPNačrt-A, 48/12, 57/12, 92/13, 56/15, 102/15, 30/16, 61/17 – GZ, 21/18 – ZNOrg in 84/18 – ZIURKOE (</w:t>
      </w:r>
      <w:hyperlink r:id="rId19" w:history="1">
        <w:r w:rsidRPr="0050207C">
          <w:rPr>
            <w:rStyle w:val="Hiperpovezava"/>
            <w:rFonts w:ascii="Arial" w:hAnsi="Arial" w:cs="Arial"/>
            <w:sz w:val="16"/>
            <w:szCs w:val="16"/>
          </w:rPr>
          <w:t>http://pisrs.si/Pis.web/pregledPredpisa?id=ZAKO1545</w:t>
        </w:r>
      </w:hyperlink>
      <w:r w:rsidRPr="0050207C">
        <w:rPr>
          <w:rFonts w:ascii="Arial" w:hAnsi="Arial" w:cs="Arial"/>
          <w:sz w:val="16"/>
          <w:szCs w:val="16"/>
        </w:rPr>
        <w:t>)</w:t>
      </w:r>
    </w:p>
  </w:footnote>
  <w:footnote w:id="23">
    <w:p w14:paraId="12918858" w14:textId="77777777" w:rsidR="00F64DD9" w:rsidRPr="0064756C" w:rsidRDefault="00F64DD9" w:rsidP="0064756C">
      <w:pPr>
        <w:pStyle w:val="Sprotnaopomba-besedilo"/>
        <w:ind w:start="0pt" w:firstLine="0pt"/>
        <w:jc w:val="start"/>
        <w:rPr>
          <w:rFonts w:ascii="Arial" w:hAnsi="Arial" w:cs="Arial"/>
          <w:sz w:val="16"/>
          <w:szCs w:val="16"/>
        </w:rPr>
      </w:pPr>
      <w:r w:rsidRPr="008912A9">
        <w:rPr>
          <w:rStyle w:val="Sprotnaopomba-sklic"/>
          <w:rFonts w:ascii="Arial" w:hAnsi="Arial" w:cs="Arial"/>
          <w:sz w:val="16"/>
          <w:szCs w:val="16"/>
        </w:rPr>
        <w:footnoteRef/>
      </w:r>
      <w:r w:rsidRPr="008912A9">
        <w:rPr>
          <w:rFonts w:ascii="Arial" w:hAnsi="Arial" w:cs="Arial"/>
          <w:sz w:val="16"/>
          <w:szCs w:val="16"/>
        </w:rPr>
        <w:t xml:space="preserve"> </w:t>
      </w:r>
      <w:r w:rsidRPr="008912A9">
        <w:rPr>
          <w:rFonts w:ascii="Arial" w:hAnsi="Arial" w:cs="Arial"/>
          <w:noProof/>
          <w:sz w:val="16"/>
          <w:szCs w:val="16"/>
        </w:rPr>
        <w:t xml:space="preserve">Uradni list RS, št. 68/96 in 41/04 – ZVO-1 </w:t>
      </w:r>
      <w:r w:rsidRPr="00B37098">
        <w:rPr>
          <w:rFonts w:ascii="Arial" w:hAnsi="Arial" w:cs="Arial"/>
          <w:noProof/>
          <w:sz w:val="16"/>
          <w:szCs w:val="16"/>
        </w:rPr>
        <w:t>(</w:t>
      </w:r>
      <w:hyperlink r:id="rId20" w:history="1">
        <w:r w:rsidRPr="00C635A9">
          <w:rPr>
            <w:rStyle w:val="Hiperpovezava"/>
            <w:rFonts w:ascii="Arial" w:hAnsi="Arial" w:cs="Arial"/>
            <w:noProof/>
            <w:sz w:val="16"/>
            <w:szCs w:val="16"/>
          </w:rPr>
          <w:t>http://www.pisrs.si/Pis.web/pregledPredpisa?id=URED114</w:t>
        </w:r>
      </w:hyperlink>
      <w:r>
        <w:rPr>
          <w:rFonts w:ascii="Arial" w:hAnsi="Arial" w:cs="Arial"/>
          <w:noProof/>
          <w:sz w:val="16"/>
          <w:szCs w:val="16"/>
        </w:rPr>
        <w:t>)</w:t>
      </w:r>
    </w:p>
  </w:footnote>
  <w:footnote w:id="24">
    <w:p w14:paraId="74285089" w14:textId="77777777" w:rsidR="00F64DD9" w:rsidRPr="0050207C" w:rsidRDefault="00F64DD9" w:rsidP="0050207C">
      <w:pPr>
        <w:pStyle w:val="Sprotnaopomba-besedilo"/>
        <w:ind w:start="0pt" w:firstLine="0pt"/>
        <w:jc w:val="start"/>
        <w:rPr>
          <w:rFonts w:ascii="Arial" w:hAnsi="Arial" w:cs="Arial"/>
          <w:sz w:val="16"/>
          <w:szCs w:val="16"/>
        </w:rPr>
      </w:pPr>
      <w:r w:rsidRPr="0050207C">
        <w:rPr>
          <w:rStyle w:val="Sprotnaopomba-sklic"/>
          <w:rFonts w:ascii="Arial" w:hAnsi="Arial" w:cs="Arial"/>
          <w:sz w:val="16"/>
          <w:szCs w:val="16"/>
        </w:rPr>
        <w:footnoteRef/>
      </w:r>
      <w:r w:rsidRPr="0050207C">
        <w:rPr>
          <w:rFonts w:ascii="Arial" w:hAnsi="Arial" w:cs="Arial"/>
          <w:sz w:val="16"/>
          <w:szCs w:val="16"/>
        </w:rPr>
        <w:t>Uradni list RS, št. 7/19 (</w:t>
      </w:r>
      <w:hyperlink r:id="rId21" w:history="1">
        <w:r w:rsidRPr="0050207C">
          <w:rPr>
            <w:rStyle w:val="Hiperpovezava"/>
            <w:rFonts w:ascii="Arial" w:hAnsi="Arial" w:cs="Arial"/>
            <w:sz w:val="16"/>
            <w:szCs w:val="16"/>
          </w:rPr>
          <w:t>http://www.pisrs.si/Pis.web/pregledPredpisa?id=URED7841</w:t>
        </w:r>
      </w:hyperlink>
      <w:r w:rsidRPr="0050207C">
        <w:rPr>
          <w:rFonts w:ascii="Arial" w:hAnsi="Arial" w:cs="Arial"/>
          <w:sz w:val="16"/>
          <w:szCs w:val="16"/>
        </w:rPr>
        <w:t>)</w:t>
      </w:r>
    </w:p>
  </w:footnote>
  <w:footnote w:id="25">
    <w:p w14:paraId="49A69D4B" w14:textId="77777777" w:rsidR="00F64DD9" w:rsidRPr="008912A9" w:rsidRDefault="00F64DD9" w:rsidP="008912A9">
      <w:pPr>
        <w:pStyle w:val="Sprotnaopomba-besedilo"/>
        <w:ind w:start="0pt" w:firstLine="0pt"/>
        <w:jc w:val="start"/>
        <w:rPr>
          <w:rFonts w:ascii="Arial" w:hAnsi="Arial" w:cs="Arial"/>
          <w:sz w:val="16"/>
          <w:szCs w:val="16"/>
        </w:rPr>
      </w:pPr>
      <w:r w:rsidRPr="008912A9">
        <w:rPr>
          <w:rStyle w:val="Sprotnaopomba-sklic"/>
          <w:rFonts w:ascii="Arial" w:hAnsi="Arial" w:cs="Arial"/>
          <w:sz w:val="16"/>
          <w:szCs w:val="16"/>
        </w:rPr>
        <w:footnoteRef/>
      </w:r>
      <w:r w:rsidRPr="008912A9">
        <w:rPr>
          <w:rFonts w:ascii="Arial" w:hAnsi="Arial" w:cs="Arial"/>
          <w:sz w:val="16"/>
          <w:szCs w:val="16"/>
        </w:rPr>
        <w:t xml:space="preserve"> </w:t>
      </w:r>
      <w:r w:rsidRPr="008912A9">
        <w:rPr>
          <w:rFonts w:ascii="Arial" w:eastAsia="Arial" w:hAnsi="Arial" w:cs="Arial"/>
          <w:sz w:val="16"/>
          <w:szCs w:val="16"/>
          <w:lang w:eastAsia="en-US"/>
        </w:rPr>
        <w:t xml:space="preserve">Uradni list RS, št. 34/08 in 61/11 </w:t>
      </w:r>
      <w:r w:rsidRPr="00B37098">
        <w:rPr>
          <w:rFonts w:ascii="Arial" w:eastAsia="Arial" w:hAnsi="Arial" w:cs="Arial"/>
          <w:sz w:val="16"/>
          <w:szCs w:val="16"/>
          <w:lang w:eastAsia="en-US"/>
        </w:rPr>
        <w:t>(</w:t>
      </w:r>
      <w:hyperlink r:id="rId22" w:history="1">
        <w:r w:rsidRPr="00C635A9">
          <w:rPr>
            <w:rStyle w:val="Hiperpovezava"/>
            <w:rFonts w:ascii="Arial" w:eastAsia="Arial" w:hAnsi="Arial" w:cs="Arial"/>
            <w:sz w:val="16"/>
            <w:szCs w:val="16"/>
            <w:lang w:eastAsia="en-US"/>
          </w:rPr>
          <w:t>http://www.pisrs.si/Pis.web/pregledPredpisa?id=URED4791</w:t>
        </w:r>
      </w:hyperlink>
      <w:r w:rsidRPr="00B37098">
        <w:rPr>
          <w:rFonts w:ascii="Arial" w:eastAsia="Arial" w:hAnsi="Arial" w:cs="Arial"/>
          <w:sz w:val="16"/>
          <w:szCs w:val="16"/>
          <w:lang w:eastAsia="en-US"/>
        </w:rPr>
        <w:t>)</w:t>
      </w:r>
    </w:p>
  </w:footnote>
  <w:footnote w:id="26">
    <w:p w14:paraId="17ED1419" w14:textId="77777777" w:rsidR="00F64DD9" w:rsidRPr="0050207C" w:rsidRDefault="00F64DD9" w:rsidP="0050207C">
      <w:pPr>
        <w:pStyle w:val="Sprotnaopomba-besedilo"/>
        <w:ind w:start="0pt" w:firstLine="0pt"/>
        <w:jc w:val="start"/>
        <w:rPr>
          <w:rFonts w:ascii="Arial" w:hAnsi="Arial" w:cs="Arial"/>
          <w:sz w:val="16"/>
          <w:szCs w:val="16"/>
        </w:rPr>
      </w:pPr>
      <w:r w:rsidRPr="0050207C">
        <w:rPr>
          <w:rStyle w:val="Sprotnaopomba-sklic"/>
          <w:rFonts w:ascii="Arial" w:hAnsi="Arial" w:cs="Arial"/>
          <w:sz w:val="16"/>
          <w:szCs w:val="16"/>
        </w:rPr>
        <w:footnoteRef/>
      </w:r>
      <w:r w:rsidRPr="0050207C">
        <w:rPr>
          <w:rFonts w:ascii="Arial" w:hAnsi="Arial" w:cs="Arial"/>
          <w:sz w:val="16"/>
          <w:szCs w:val="16"/>
        </w:rPr>
        <w:t xml:space="preserve"> Uradni list RS, št. 45/08, 57/12, 90/12 – ZdZPVHVVR, 26/14, 32/15, 27/17 in 22/18 (</w:t>
      </w:r>
      <w:hyperlink r:id="rId23" w:history="1">
        <w:r w:rsidRPr="0050207C">
          <w:rPr>
            <w:rStyle w:val="Hiperpovezava"/>
            <w:rFonts w:ascii="Arial" w:hAnsi="Arial" w:cs="Arial"/>
            <w:sz w:val="16"/>
            <w:szCs w:val="16"/>
          </w:rPr>
          <w:t>http://www.pisrs.si/Pis.web/pregledPredpisa?id=ZAKO4716</w:t>
        </w:r>
      </w:hyperlink>
      <w:r w:rsidRPr="0050207C">
        <w:rPr>
          <w:rFonts w:ascii="Arial" w:hAnsi="Arial" w:cs="Arial"/>
          <w:sz w:val="16"/>
          <w:szCs w:val="16"/>
        </w:rPr>
        <w:t>)</w:t>
      </w:r>
    </w:p>
  </w:footnote>
  <w:footnote w:id="27">
    <w:p w14:paraId="7D28D25A" w14:textId="77777777" w:rsidR="00F64DD9" w:rsidRPr="0050207C" w:rsidRDefault="00F64DD9" w:rsidP="0050207C">
      <w:pPr>
        <w:pStyle w:val="Sprotnaopomba-besedilo"/>
        <w:ind w:start="0pt" w:firstLine="0pt"/>
        <w:jc w:val="start"/>
        <w:rPr>
          <w:rFonts w:ascii="Arial" w:hAnsi="Arial" w:cs="Arial"/>
          <w:sz w:val="16"/>
          <w:szCs w:val="16"/>
        </w:rPr>
      </w:pPr>
      <w:r w:rsidRPr="0050207C">
        <w:rPr>
          <w:rStyle w:val="Sprotnaopomba-sklic"/>
          <w:rFonts w:ascii="Arial" w:hAnsi="Arial" w:cs="Arial"/>
          <w:sz w:val="16"/>
          <w:szCs w:val="16"/>
        </w:rPr>
        <w:footnoteRef/>
      </w:r>
      <w:r w:rsidRPr="0050207C">
        <w:rPr>
          <w:rFonts w:ascii="Arial" w:hAnsi="Arial" w:cs="Arial"/>
          <w:sz w:val="16"/>
          <w:szCs w:val="16"/>
        </w:rPr>
        <w:t xml:space="preserve"> Uradni lis</w:t>
      </w:r>
      <w:r>
        <w:rPr>
          <w:rFonts w:ascii="Arial" w:hAnsi="Arial" w:cs="Arial"/>
          <w:sz w:val="16"/>
          <w:szCs w:val="16"/>
        </w:rPr>
        <w:t>t</w:t>
      </w:r>
      <w:r w:rsidRPr="0050207C">
        <w:rPr>
          <w:rFonts w:ascii="Arial" w:hAnsi="Arial" w:cs="Arial"/>
          <w:sz w:val="16"/>
          <w:szCs w:val="16"/>
        </w:rPr>
        <w:t xml:space="preserve"> RS, št. 71/11 – uradno prečiščeno besedilo, 58/12, 27/16, 27/17 – ZKme-1D in 79/17 (</w:t>
      </w:r>
      <w:hyperlink r:id="rId24" w:history="1">
        <w:r w:rsidRPr="0050207C">
          <w:rPr>
            <w:rStyle w:val="Hiperpovezava"/>
            <w:rFonts w:ascii="Arial" w:hAnsi="Arial" w:cs="Arial"/>
            <w:sz w:val="16"/>
            <w:szCs w:val="16"/>
          </w:rPr>
          <w:t>http://www.pisrs.si/Pis.web/pregledPredpisa?id=ZAKO541</w:t>
        </w:r>
      </w:hyperlink>
      <w:r w:rsidRPr="0050207C">
        <w:rPr>
          <w:rFonts w:ascii="Arial" w:hAnsi="Arial" w:cs="Arial"/>
          <w:sz w:val="16"/>
          <w:szCs w:val="16"/>
        </w:rPr>
        <w:t>)</w:t>
      </w:r>
    </w:p>
  </w:footnote>
  <w:footnote w:id="28">
    <w:p w14:paraId="221ACDA5" w14:textId="77777777" w:rsidR="00F64DD9" w:rsidRPr="0050207C" w:rsidRDefault="00F64DD9" w:rsidP="0050207C">
      <w:pPr>
        <w:jc w:val="start"/>
        <w:rPr>
          <w:rFonts w:ascii="Arial" w:hAnsi="Arial" w:cs="Arial"/>
          <w:sz w:val="16"/>
          <w:szCs w:val="16"/>
        </w:rPr>
      </w:pPr>
      <w:r w:rsidRPr="0050207C">
        <w:rPr>
          <w:rStyle w:val="Sprotnaopomba-sklic"/>
          <w:rFonts w:ascii="Arial" w:hAnsi="Arial" w:cs="Arial"/>
          <w:sz w:val="16"/>
          <w:szCs w:val="16"/>
        </w:rPr>
        <w:footnoteRef/>
      </w:r>
      <w:r w:rsidRPr="0050207C">
        <w:rPr>
          <w:rFonts w:ascii="Arial" w:hAnsi="Arial" w:cs="Arial"/>
          <w:sz w:val="16"/>
          <w:szCs w:val="16"/>
        </w:rPr>
        <w:t xml:space="preserve"> </w:t>
      </w:r>
      <w:hyperlink r:id="rId25" w:history="1">
        <w:r w:rsidRPr="0050207C">
          <w:rPr>
            <w:rStyle w:val="Hiperpovezava"/>
            <w:rFonts w:ascii="Arial" w:hAnsi="Arial" w:cs="Arial"/>
            <w:sz w:val="16"/>
            <w:szCs w:val="16"/>
          </w:rPr>
          <w:t>http://www.pisrs.si/Pis.web/pregledPredpisa?id=NACP5</w:t>
        </w:r>
      </w:hyperlink>
    </w:p>
  </w:footnote>
  <w:footnote w:id="29">
    <w:p w14:paraId="794FEBA9" w14:textId="77777777" w:rsidR="00F64DD9" w:rsidRPr="00513FEC" w:rsidRDefault="00F64DD9" w:rsidP="00722038">
      <w:pPr>
        <w:pStyle w:val="Sprotnaopomba-besedilo"/>
        <w:ind w:start="0pt" w:firstLine="0pt"/>
        <w:jc w:val="start"/>
        <w:rPr>
          <w:rFonts w:ascii="Arial" w:hAnsi="Arial" w:cs="Arial"/>
          <w:sz w:val="16"/>
          <w:szCs w:val="16"/>
        </w:rPr>
      </w:pPr>
      <w:r w:rsidRPr="00513FEC">
        <w:rPr>
          <w:rStyle w:val="Sprotnaopomba-sklic"/>
          <w:rFonts w:ascii="Arial" w:hAnsi="Arial" w:cs="Arial"/>
          <w:sz w:val="16"/>
          <w:szCs w:val="16"/>
        </w:rPr>
        <w:footnoteRef/>
      </w:r>
      <w:r w:rsidRPr="00513FEC">
        <w:rPr>
          <w:rFonts w:ascii="Arial" w:hAnsi="Arial" w:cs="Arial"/>
          <w:sz w:val="16"/>
          <w:szCs w:val="16"/>
        </w:rPr>
        <w:t xml:space="preserve"> Uradni list RS, št. 31/20 (</w:t>
      </w:r>
      <w:hyperlink r:id="rId26" w:history="1">
        <w:r w:rsidRPr="00513FEC">
          <w:rPr>
            <w:rStyle w:val="Hiperpovezava"/>
            <w:rFonts w:ascii="Arial" w:hAnsi="Arial" w:cs="Arial"/>
            <w:sz w:val="16"/>
            <w:szCs w:val="16"/>
          </w:rPr>
          <w:t>http://www.pisrs.si/Pis.web/pregledPredpisa?id=ODLO1985</w:t>
        </w:r>
      </w:hyperlink>
      <w:r w:rsidRPr="00513FEC">
        <w:rPr>
          <w:rFonts w:ascii="Arial" w:hAnsi="Arial" w:cs="Arial"/>
          <w:sz w:val="16"/>
          <w:szCs w:val="16"/>
        </w:rPr>
        <w:t>)</w:t>
      </w:r>
    </w:p>
  </w:footnote>
  <w:footnote w:id="30">
    <w:p w14:paraId="0A109F7E" w14:textId="77777777" w:rsidR="00F64DD9" w:rsidRPr="008912A9" w:rsidRDefault="00F64DD9" w:rsidP="00513FEC">
      <w:pPr>
        <w:pStyle w:val="Sprotnaopomba-besedilo"/>
        <w:ind w:start="0pt" w:firstLine="0pt"/>
        <w:jc w:val="start"/>
        <w:rPr>
          <w:rFonts w:ascii="Arial" w:hAnsi="Arial" w:cs="Arial"/>
          <w:sz w:val="16"/>
          <w:szCs w:val="16"/>
        </w:rPr>
      </w:pPr>
      <w:r w:rsidRPr="008912A9">
        <w:rPr>
          <w:rStyle w:val="Sprotnaopomba-sklic"/>
          <w:rFonts w:ascii="Arial" w:hAnsi="Arial" w:cs="Arial"/>
          <w:sz w:val="16"/>
          <w:szCs w:val="16"/>
        </w:rPr>
        <w:footnoteRef/>
      </w:r>
      <w:r w:rsidRPr="008912A9">
        <w:rPr>
          <w:rFonts w:ascii="Arial" w:hAnsi="Arial" w:cs="Arial"/>
          <w:sz w:val="16"/>
          <w:szCs w:val="16"/>
        </w:rPr>
        <w:t xml:space="preserve"> Uradni list RS, št. 31/20 (</w:t>
      </w:r>
      <w:hyperlink r:id="rId27" w:history="1">
        <w:r w:rsidRPr="008912A9">
          <w:rPr>
            <w:rStyle w:val="Hiperpovezava"/>
            <w:rFonts w:ascii="Arial" w:hAnsi="Arial" w:cs="Arial"/>
            <w:sz w:val="16"/>
            <w:szCs w:val="16"/>
          </w:rPr>
          <w:t>http://www.pisrs.si/Pis.web/pregledPredpisa?id=ODLO1985</w:t>
        </w:r>
      </w:hyperlink>
      <w:r w:rsidRPr="008912A9">
        <w:rPr>
          <w:rFonts w:ascii="Arial" w:hAnsi="Arial" w:cs="Arial"/>
          <w:sz w:val="16"/>
          <w:szCs w:val="16"/>
        </w:rPr>
        <w:t>)</w:t>
      </w:r>
    </w:p>
  </w:footnote>
  <w:footnote w:id="31">
    <w:p w14:paraId="3AC36A3C" w14:textId="77777777" w:rsidR="00F64DD9" w:rsidRPr="0050207C" w:rsidRDefault="00F64DD9" w:rsidP="0050207C">
      <w:pPr>
        <w:pStyle w:val="Sprotnaopomba-besedilo"/>
        <w:ind w:start="0pt" w:firstLine="0pt"/>
        <w:jc w:val="start"/>
        <w:rPr>
          <w:rFonts w:ascii="Arial" w:hAnsi="Arial" w:cs="Arial"/>
          <w:sz w:val="16"/>
          <w:szCs w:val="16"/>
        </w:rPr>
      </w:pPr>
      <w:r w:rsidRPr="0050207C">
        <w:rPr>
          <w:rStyle w:val="Sprotnaopomba-sklic"/>
          <w:rFonts w:ascii="Arial" w:hAnsi="Arial" w:cs="Arial"/>
          <w:sz w:val="16"/>
          <w:szCs w:val="16"/>
        </w:rPr>
        <w:footnoteRef/>
      </w:r>
      <w:r w:rsidRPr="0050207C">
        <w:rPr>
          <w:rFonts w:ascii="Arial" w:hAnsi="Arial" w:cs="Arial"/>
          <w:sz w:val="16"/>
          <w:szCs w:val="16"/>
        </w:rPr>
        <w:t xml:space="preserve"> UL L 152 11. 6. 2008, str. 1 (</w:t>
      </w:r>
      <w:hyperlink r:id="rId28" w:history="1">
        <w:r w:rsidRPr="0050207C">
          <w:rPr>
            <w:rStyle w:val="Hiperpovezava"/>
            <w:rFonts w:ascii="Arial" w:hAnsi="Arial" w:cs="Arial"/>
            <w:sz w:val="16"/>
            <w:szCs w:val="16"/>
          </w:rPr>
          <w:t>https://eur-lex.europa.eu/legal-content/sl/TXT/?uri=CELEX:32008L0050</w:t>
        </w:r>
      </w:hyperlink>
      <w:r w:rsidRPr="0050207C">
        <w:rPr>
          <w:rFonts w:ascii="Arial" w:hAnsi="Arial" w:cs="Arial"/>
          <w:sz w:val="16"/>
          <w:szCs w:val="16"/>
        </w:rPr>
        <w:t>)</w:t>
      </w:r>
    </w:p>
  </w:footnote>
  <w:footnote w:id="32">
    <w:p w14:paraId="75CF41E1" w14:textId="77777777" w:rsidR="00F64DD9" w:rsidRPr="0050207C" w:rsidRDefault="00F64DD9" w:rsidP="0050207C">
      <w:pPr>
        <w:pStyle w:val="Sprotnaopomba-besedilo"/>
        <w:ind w:start="0pt" w:firstLine="0pt"/>
        <w:jc w:val="start"/>
        <w:rPr>
          <w:rFonts w:ascii="Arial" w:hAnsi="Arial" w:cs="Arial"/>
          <w:sz w:val="16"/>
          <w:szCs w:val="16"/>
        </w:rPr>
      </w:pPr>
      <w:r w:rsidRPr="0050207C">
        <w:rPr>
          <w:rStyle w:val="Sprotnaopomba-sklic"/>
          <w:rFonts w:ascii="Arial" w:hAnsi="Arial" w:cs="Arial"/>
          <w:sz w:val="16"/>
          <w:szCs w:val="16"/>
        </w:rPr>
        <w:footnoteRef/>
      </w:r>
      <w:r w:rsidRPr="0050207C">
        <w:rPr>
          <w:rFonts w:ascii="Arial" w:hAnsi="Arial" w:cs="Arial"/>
          <w:sz w:val="16"/>
          <w:szCs w:val="16"/>
        </w:rPr>
        <w:t xml:space="preserve"> </w:t>
      </w:r>
      <w:r w:rsidRPr="0050207C">
        <w:rPr>
          <w:rFonts w:ascii="Arial" w:hAnsi="Arial" w:cs="Arial"/>
          <w:bCs/>
          <w:sz w:val="16"/>
          <w:szCs w:val="16"/>
        </w:rPr>
        <w:t>Uradni list RS, št. 9/11, 8/15 in 66/18</w:t>
      </w:r>
      <w:r w:rsidRPr="0050207C">
        <w:rPr>
          <w:rFonts w:ascii="Arial" w:hAnsi="Arial" w:cs="Arial"/>
          <w:sz w:val="16"/>
          <w:szCs w:val="16"/>
        </w:rPr>
        <w:t xml:space="preserve"> (</w:t>
      </w:r>
      <w:hyperlink r:id="rId29" w:history="1">
        <w:r w:rsidRPr="0050207C">
          <w:rPr>
            <w:rStyle w:val="Hiperpovezava"/>
            <w:rFonts w:ascii="Arial" w:hAnsi="Arial" w:cs="Arial"/>
            <w:sz w:val="16"/>
            <w:szCs w:val="16"/>
          </w:rPr>
          <w:t>http://www.pisrs.si/Pis.web/pregledPredpisa?id=URED5493</w:t>
        </w:r>
      </w:hyperlink>
      <w:r w:rsidRPr="0050207C">
        <w:rPr>
          <w:rFonts w:ascii="Arial" w:hAnsi="Arial" w:cs="Arial"/>
          <w:sz w:val="16"/>
          <w:szCs w:val="16"/>
        </w:rPr>
        <w:t>)</w:t>
      </w:r>
    </w:p>
  </w:footnote>
  <w:footnote w:id="33">
    <w:p w14:paraId="2B1F5CE2" w14:textId="77777777" w:rsidR="00F64DD9" w:rsidRPr="00286C23" w:rsidRDefault="00F64DD9" w:rsidP="00286C23">
      <w:pPr>
        <w:pStyle w:val="Sprotnaopomba-besedilo"/>
        <w:ind w:start="17.85pt"/>
        <w:rPr>
          <w:rFonts w:ascii="Arial" w:hAnsi="Arial" w:cs="Arial"/>
          <w:sz w:val="16"/>
          <w:szCs w:val="16"/>
        </w:rPr>
      </w:pPr>
      <w:r w:rsidRPr="00286C23">
        <w:rPr>
          <w:rStyle w:val="Sprotnaopomba-sklic"/>
          <w:rFonts w:ascii="Arial" w:hAnsi="Arial" w:cs="Arial"/>
          <w:sz w:val="16"/>
          <w:szCs w:val="16"/>
        </w:rPr>
        <w:footnoteRef/>
      </w:r>
      <w:r w:rsidRPr="00286C23">
        <w:rPr>
          <w:rFonts w:ascii="Arial" w:hAnsi="Arial" w:cs="Arial"/>
          <w:sz w:val="16"/>
          <w:szCs w:val="16"/>
        </w:rPr>
        <w:t xml:space="preserve"> </w:t>
      </w:r>
      <w:r w:rsidRPr="008912A9">
        <w:rPr>
          <w:rFonts w:ascii="Arial" w:hAnsi="Arial" w:cs="Arial"/>
          <w:bCs/>
          <w:sz w:val="16"/>
          <w:szCs w:val="16"/>
        </w:rPr>
        <w:t>Uradni list RS, št. 56/06 (</w:t>
      </w:r>
      <w:hyperlink r:id="rId30" w:history="1">
        <w:r w:rsidRPr="006E0AC9">
          <w:rPr>
            <w:rStyle w:val="Hiperpovezava"/>
            <w:rFonts w:ascii="Arial" w:hAnsi="Arial" w:cs="Arial"/>
            <w:sz w:val="16"/>
            <w:szCs w:val="16"/>
          </w:rPr>
          <w:t>http://www.pisrs.si/Pis.web/pregledPredpisa?id=URED4057</w:t>
        </w:r>
      </w:hyperlink>
      <w:r>
        <w:rPr>
          <w:rFonts w:ascii="Arial" w:hAnsi="Arial" w:cs="Arial"/>
          <w:sz w:val="16"/>
          <w:szCs w:val="16"/>
        </w:rPr>
        <w:t>)</w:t>
      </w:r>
    </w:p>
  </w:footnote>
  <w:footnote w:id="34">
    <w:p w14:paraId="6D3B2596" w14:textId="77777777" w:rsidR="00F64DD9" w:rsidRPr="0050207C" w:rsidRDefault="00F64DD9" w:rsidP="0050207C">
      <w:pPr>
        <w:pStyle w:val="Sprotnaopomba-besedilo"/>
        <w:ind w:start="0pt" w:firstLine="0pt"/>
        <w:jc w:val="start"/>
        <w:rPr>
          <w:rFonts w:ascii="Arial" w:hAnsi="Arial" w:cs="Arial"/>
          <w:sz w:val="16"/>
          <w:szCs w:val="16"/>
        </w:rPr>
      </w:pPr>
      <w:r w:rsidRPr="0050207C">
        <w:rPr>
          <w:rStyle w:val="Sprotnaopomba-sklic"/>
          <w:rFonts w:ascii="Arial" w:hAnsi="Arial" w:cs="Arial"/>
          <w:sz w:val="16"/>
          <w:szCs w:val="16"/>
        </w:rPr>
        <w:footnoteRef/>
      </w:r>
      <w:r w:rsidRPr="0050207C">
        <w:rPr>
          <w:rFonts w:ascii="Arial" w:hAnsi="Arial" w:cs="Arial"/>
          <w:sz w:val="16"/>
          <w:szCs w:val="16"/>
        </w:rPr>
        <w:t xml:space="preserve"> Uradni list RS, št. 55/11, 6/15 in 5/17 (</w:t>
      </w:r>
      <w:hyperlink r:id="rId31" w:history="1">
        <w:r w:rsidRPr="0050207C">
          <w:rPr>
            <w:rStyle w:val="Hiperpovezava"/>
            <w:rFonts w:ascii="Arial" w:hAnsi="Arial" w:cs="Arial"/>
            <w:sz w:val="16"/>
            <w:szCs w:val="16"/>
          </w:rPr>
          <w:t>http://www.pisrs.si/Pis.web/pregledPredpisa?id=PRAV10250</w:t>
        </w:r>
      </w:hyperlink>
      <w:r w:rsidRPr="0050207C">
        <w:rPr>
          <w:rFonts w:ascii="Arial" w:hAnsi="Arial" w:cs="Arial"/>
          <w:sz w:val="16"/>
          <w:szCs w:val="16"/>
        </w:rPr>
        <w:t>)</w:t>
      </w:r>
    </w:p>
  </w:footnote>
  <w:footnote w:id="35">
    <w:p w14:paraId="111DE361" w14:textId="77777777" w:rsidR="00F64DD9" w:rsidRPr="0050207C" w:rsidRDefault="00F64DD9" w:rsidP="0050207C">
      <w:pPr>
        <w:pStyle w:val="Sprotnaopomba-besedilo"/>
        <w:ind w:start="0pt" w:firstLine="0pt"/>
        <w:jc w:val="start"/>
        <w:rPr>
          <w:rFonts w:ascii="Arial" w:hAnsi="Arial" w:cs="Arial"/>
          <w:sz w:val="16"/>
          <w:szCs w:val="16"/>
        </w:rPr>
      </w:pPr>
      <w:r w:rsidRPr="0050207C">
        <w:rPr>
          <w:rStyle w:val="Sprotnaopomba-sklic"/>
          <w:rFonts w:ascii="Arial" w:hAnsi="Arial" w:cs="Arial"/>
          <w:sz w:val="16"/>
          <w:szCs w:val="16"/>
        </w:rPr>
        <w:footnoteRef/>
      </w:r>
      <w:r w:rsidRPr="0050207C">
        <w:rPr>
          <w:rFonts w:ascii="Arial" w:hAnsi="Arial" w:cs="Arial"/>
          <w:sz w:val="16"/>
          <w:szCs w:val="16"/>
        </w:rPr>
        <w:t xml:space="preserve"> Uradni list RS, št. 67/18 in 2/20 (</w:t>
      </w:r>
      <w:hyperlink r:id="rId32" w:history="1">
        <w:r w:rsidRPr="0050207C">
          <w:rPr>
            <w:rStyle w:val="Hiperpovezava"/>
            <w:rFonts w:ascii="Arial" w:hAnsi="Arial" w:cs="Arial"/>
            <w:sz w:val="16"/>
            <w:szCs w:val="16"/>
          </w:rPr>
          <w:t>http://www.pisrs.si/Pis.web/pregledPredpisa?id=SKLE11570</w:t>
        </w:r>
      </w:hyperlink>
      <w:r w:rsidRPr="0050207C">
        <w:rPr>
          <w:rFonts w:ascii="Arial" w:hAnsi="Arial" w:cs="Arial"/>
          <w:sz w:val="16"/>
          <w:szCs w:val="16"/>
        </w:rPr>
        <w:t>)</w:t>
      </w:r>
    </w:p>
  </w:footnote>
  <w:footnote w:id="36">
    <w:p w14:paraId="42A8CBB1" w14:textId="77777777" w:rsidR="00F64DD9" w:rsidRPr="0050207C" w:rsidRDefault="00F64DD9" w:rsidP="0050207C">
      <w:pPr>
        <w:pStyle w:val="Sprotnaopomba-besedilo"/>
        <w:ind w:start="0pt" w:firstLine="0pt"/>
        <w:jc w:val="start"/>
        <w:rPr>
          <w:rFonts w:ascii="Arial" w:hAnsi="Arial" w:cs="Arial"/>
          <w:sz w:val="16"/>
          <w:szCs w:val="16"/>
        </w:rPr>
      </w:pPr>
      <w:r w:rsidRPr="0050207C">
        <w:rPr>
          <w:rStyle w:val="Sprotnaopomba-sklic"/>
          <w:rFonts w:ascii="Arial" w:hAnsi="Arial" w:cs="Arial"/>
          <w:sz w:val="16"/>
          <w:szCs w:val="16"/>
        </w:rPr>
        <w:footnoteRef/>
      </w:r>
      <w:r w:rsidRPr="0050207C">
        <w:rPr>
          <w:rFonts w:ascii="Arial" w:hAnsi="Arial" w:cs="Arial"/>
          <w:sz w:val="16"/>
          <w:szCs w:val="16"/>
        </w:rPr>
        <w:t xml:space="preserve"> Uradni list RS, št. 38/17 in 3/20 (</w:t>
      </w:r>
      <w:hyperlink r:id="rId33" w:history="1">
        <w:r w:rsidRPr="0050207C">
          <w:rPr>
            <w:rStyle w:val="Hiperpovezava"/>
            <w:rFonts w:ascii="Arial" w:hAnsi="Arial" w:cs="Arial"/>
            <w:sz w:val="16"/>
            <w:szCs w:val="16"/>
          </w:rPr>
          <w:t>http://www.pisrs.si/Pis.web/pregledPredpisa?id=ODRE2387</w:t>
        </w:r>
      </w:hyperlink>
      <w:r w:rsidRPr="0050207C">
        <w:rPr>
          <w:rFonts w:ascii="Arial" w:hAnsi="Arial" w:cs="Arial"/>
          <w:sz w:val="16"/>
          <w:szCs w:val="16"/>
        </w:rPr>
        <w:t>)</w:t>
      </w:r>
    </w:p>
  </w:footnote>
  <w:footnote w:id="37">
    <w:p w14:paraId="609B1BC4" w14:textId="77777777" w:rsidR="00F64DD9" w:rsidRPr="00584AD1" w:rsidRDefault="00F64DD9" w:rsidP="00584AD1">
      <w:pPr>
        <w:pStyle w:val="Sprotnaopomba-besedilo"/>
        <w:ind w:start="0pt" w:firstLine="0pt"/>
        <w:rPr>
          <w:rFonts w:ascii="Arial" w:hAnsi="Arial" w:cs="Arial"/>
          <w:sz w:val="16"/>
          <w:szCs w:val="16"/>
        </w:rPr>
      </w:pPr>
      <w:r w:rsidRPr="00584AD1">
        <w:rPr>
          <w:rStyle w:val="Sprotnaopomba-sklic"/>
          <w:rFonts w:ascii="Arial" w:hAnsi="Arial" w:cs="Arial"/>
          <w:sz w:val="16"/>
          <w:szCs w:val="16"/>
        </w:rPr>
        <w:footnoteRef/>
      </w:r>
      <w:r w:rsidRPr="00584AD1">
        <w:rPr>
          <w:rFonts w:ascii="Arial" w:hAnsi="Arial" w:cs="Arial"/>
          <w:sz w:val="16"/>
          <w:szCs w:val="16"/>
        </w:rPr>
        <w:t xml:space="preserve"> </w:t>
      </w:r>
      <w:hyperlink r:id="rId34" w:history="1">
        <w:r w:rsidRPr="001E5599">
          <w:rPr>
            <w:rStyle w:val="Hiperpovezava"/>
            <w:rFonts w:ascii="Arial" w:hAnsi="Arial" w:cs="Arial"/>
            <w:sz w:val="16"/>
            <w:szCs w:val="16"/>
          </w:rPr>
          <w:t>https://www.gov.si/teme/kakovost-zraka/</w:t>
        </w:r>
      </w:hyperlink>
    </w:p>
  </w:footnote>
  <w:footnote w:id="38">
    <w:p w14:paraId="39851F92" w14:textId="77777777" w:rsidR="00F64DD9" w:rsidRPr="008912A9" w:rsidRDefault="00F64DD9" w:rsidP="008912A9">
      <w:pPr>
        <w:pStyle w:val="Sprotnaopomba-besedilo"/>
        <w:ind w:start="0pt" w:firstLine="0pt"/>
        <w:jc w:val="start"/>
        <w:rPr>
          <w:rFonts w:ascii="Arial" w:hAnsi="Arial" w:cs="Arial"/>
          <w:sz w:val="16"/>
          <w:szCs w:val="16"/>
        </w:rPr>
      </w:pPr>
      <w:r w:rsidRPr="008912A9">
        <w:rPr>
          <w:rStyle w:val="Sprotnaopomba-sklic"/>
          <w:rFonts w:ascii="Arial" w:hAnsi="Arial" w:cs="Arial"/>
          <w:sz w:val="16"/>
          <w:szCs w:val="16"/>
        </w:rPr>
        <w:footnoteRef/>
      </w:r>
      <w:r w:rsidRPr="008912A9">
        <w:rPr>
          <w:rFonts w:ascii="Arial" w:hAnsi="Arial" w:cs="Arial"/>
          <w:sz w:val="16"/>
          <w:szCs w:val="16"/>
        </w:rPr>
        <w:t xml:space="preserve"> </w:t>
      </w:r>
      <w:r w:rsidRPr="008912A9">
        <w:rPr>
          <w:rFonts w:ascii="Arial" w:hAnsi="Arial" w:cs="Arial"/>
          <w:bCs/>
          <w:sz w:val="16"/>
          <w:szCs w:val="16"/>
        </w:rPr>
        <w:t>Uradni list RS, št. 9/11, 8/15 in 66/18</w:t>
      </w:r>
      <w:r w:rsidRPr="008912A9">
        <w:rPr>
          <w:rFonts w:ascii="Arial" w:hAnsi="Arial" w:cs="Arial"/>
          <w:sz w:val="16"/>
          <w:szCs w:val="16"/>
        </w:rPr>
        <w:t xml:space="preserve"> (</w:t>
      </w:r>
      <w:hyperlink r:id="rId35" w:history="1">
        <w:r w:rsidRPr="008912A9">
          <w:rPr>
            <w:rStyle w:val="Hiperpovezava"/>
            <w:rFonts w:ascii="Arial" w:hAnsi="Arial" w:cs="Arial"/>
            <w:sz w:val="16"/>
            <w:szCs w:val="16"/>
          </w:rPr>
          <w:t>http://www.pisrs.si/Pis.web/pregledPredpisa?id=URED5493</w:t>
        </w:r>
      </w:hyperlink>
      <w:r w:rsidRPr="008912A9">
        <w:rPr>
          <w:rFonts w:ascii="Arial" w:hAnsi="Arial" w:cs="Arial"/>
          <w:sz w:val="16"/>
          <w:szCs w:val="16"/>
        </w:rPr>
        <w:t>)</w:t>
      </w:r>
    </w:p>
  </w:footnote>
  <w:footnote w:id="39">
    <w:p w14:paraId="4318F70F" w14:textId="77777777" w:rsidR="00F64DD9" w:rsidRPr="0050207C" w:rsidRDefault="00F64DD9" w:rsidP="0050207C">
      <w:pPr>
        <w:pStyle w:val="Sprotnaopomba-besedilo"/>
        <w:ind w:start="0pt" w:firstLine="0pt"/>
        <w:jc w:val="start"/>
        <w:rPr>
          <w:rFonts w:ascii="Arial" w:hAnsi="Arial" w:cs="Arial"/>
          <w:bCs/>
          <w:sz w:val="16"/>
          <w:szCs w:val="16"/>
        </w:rPr>
      </w:pPr>
      <w:r w:rsidRPr="0050207C">
        <w:rPr>
          <w:rStyle w:val="Sprotnaopomba-sklic"/>
          <w:rFonts w:ascii="Arial" w:hAnsi="Arial" w:cs="Arial"/>
          <w:sz w:val="16"/>
          <w:szCs w:val="16"/>
        </w:rPr>
        <w:footnoteRef/>
      </w:r>
      <w:r w:rsidRPr="0050207C">
        <w:rPr>
          <w:rFonts w:ascii="Arial" w:hAnsi="Arial" w:cs="Arial"/>
          <w:sz w:val="16"/>
          <w:szCs w:val="16"/>
        </w:rPr>
        <w:t xml:space="preserve"> </w:t>
      </w:r>
      <w:r w:rsidRPr="0050207C">
        <w:rPr>
          <w:rFonts w:ascii="Arial" w:hAnsi="Arial" w:cs="Arial"/>
          <w:bCs/>
          <w:iCs/>
          <w:sz w:val="16"/>
          <w:szCs w:val="16"/>
        </w:rPr>
        <w:t>UL L 344, 17.12.2016, str. 1 (</w:t>
      </w:r>
      <w:hyperlink r:id="rId36" w:history="1">
        <w:r w:rsidRPr="0050207C">
          <w:rPr>
            <w:rStyle w:val="Hiperpovezava"/>
            <w:rFonts w:ascii="Arial" w:hAnsi="Arial" w:cs="Arial"/>
            <w:bCs/>
            <w:iCs/>
            <w:sz w:val="16"/>
            <w:szCs w:val="16"/>
          </w:rPr>
          <w:t>https://eur-lex.europa.eu/legal-content/SL/TXT/?uri=CELEX%3A32016L2284</w:t>
        </w:r>
      </w:hyperlink>
      <w:r w:rsidRPr="0050207C">
        <w:rPr>
          <w:rFonts w:ascii="Arial" w:hAnsi="Arial" w:cs="Arial"/>
          <w:bCs/>
          <w:iCs/>
          <w:sz w:val="16"/>
          <w:szCs w:val="16"/>
        </w:rPr>
        <w:t>)</w:t>
      </w:r>
    </w:p>
  </w:footnote>
  <w:footnote w:id="40">
    <w:p w14:paraId="2FCADE2E" w14:textId="77777777" w:rsidR="00F64DD9" w:rsidRPr="0050207C" w:rsidRDefault="00F64DD9" w:rsidP="0050207C">
      <w:pPr>
        <w:pStyle w:val="Sprotnaopomba-besedilo"/>
        <w:ind w:start="0pt" w:firstLine="0pt"/>
        <w:jc w:val="start"/>
        <w:rPr>
          <w:rFonts w:ascii="Arial" w:hAnsi="Arial" w:cs="Arial"/>
          <w:sz w:val="16"/>
          <w:szCs w:val="16"/>
        </w:rPr>
      </w:pPr>
      <w:r w:rsidRPr="0050207C">
        <w:rPr>
          <w:rStyle w:val="Sprotnaopomba-sklic"/>
          <w:rFonts w:ascii="Arial" w:hAnsi="Arial" w:cs="Arial"/>
          <w:sz w:val="16"/>
          <w:szCs w:val="16"/>
        </w:rPr>
        <w:footnoteRef/>
      </w:r>
      <w:r w:rsidRPr="0050207C">
        <w:rPr>
          <w:rFonts w:ascii="Arial" w:hAnsi="Arial" w:cs="Arial"/>
          <w:sz w:val="16"/>
          <w:szCs w:val="16"/>
        </w:rPr>
        <w:t xml:space="preserve"> Uradni list RS, št. 48/18 (</w:t>
      </w:r>
      <w:hyperlink r:id="rId37" w:history="1">
        <w:r w:rsidRPr="0050207C">
          <w:rPr>
            <w:rStyle w:val="Hiperpovezava"/>
            <w:rFonts w:ascii="Arial" w:hAnsi="Arial" w:cs="Arial"/>
            <w:sz w:val="16"/>
            <w:szCs w:val="16"/>
          </w:rPr>
          <w:t>http://www.pisrs.si/Pis.web/pregledPredpisa?id=URED7668</w:t>
        </w:r>
      </w:hyperlink>
      <w:r w:rsidRPr="0050207C">
        <w:rPr>
          <w:rFonts w:ascii="Arial" w:hAnsi="Arial" w:cs="Arial"/>
          <w:sz w:val="16"/>
          <w:szCs w:val="16"/>
        </w:rPr>
        <w:t>)</w:t>
      </w:r>
    </w:p>
  </w:footnote>
  <w:footnote w:id="41">
    <w:p w14:paraId="14BA5B7D" w14:textId="77777777" w:rsidR="00F64DD9" w:rsidRPr="0050207C" w:rsidRDefault="00F64DD9" w:rsidP="0050207C">
      <w:pPr>
        <w:pStyle w:val="Sprotnaopomba-besedilo"/>
        <w:ind w:start="0pt" w:firstLine="0pt"/>
        <w:jc w:val="start"/>
        <w:rPr>
          <w:rFonts w:ascii="Arial" w:hAnsi="Arial" w:cs="Arial"/>
          <w:sz w:val="16"/>
          <w:szCs w:val="16"/>
        </w:rPr>
      </w:pPr>
      <w:r w:rsidRPr="0050207C">
        <w:rPr>
          <w:rStyle w:val="Sprotnaopomba-sklic"/>
          <w:rFonts w:ascii="Arial" w:hAnsi="Arial" w:cs="Arial"/>
          <w:sz w:val="16"/>
          <w:szCs w:val="16"/>
        </w:rPr>
        <w:footnoteRef/>
      </w:r>
      <w:r w:rsidRPr="0050207C">
        <w:rPr>
          <w:rFonts w:ascii="Arial" w:hAnsi="Arial" w:cs="Arial"/>
          <w:sz w:val="16"/>
          <w:szCs w:val="16"/>
        </w:rPr>
        <w:t xml:space="preserve"> </w:t>
      </w:r>
      <w:hyperlink r:id="rId38" w:history="1">
        <w:r w:rsidRPr="0050207C">
          <w:rPr>
            <w:rStyle w:val="Hiperpovezava"/>
            <w:rFonts w:ascii="Arial" w:hAnsi="Arial" w:cs="Arial"/>
            <w:sz w:val="16"/>
            <w:szCs w:val="16"/>
          </w:rPr>
          <w:t>https://www.gov.si/assets/ministrstva/MOP/Dokumenti/Zrak/zrak-emisije/OPN</w:t>
        </w:r>
        <w:r w:rsidR="00DE4657">
          <w:rPr>
            <w:rStyle w:val="Hiperpovezava"/>
            <w:rFonts w:ascii="Arial" w:hAnsi="Arial" w:cs="Arial"/>
            <w:sz w:val="16"/>
            <w:szCs w:val="16"/>
          </w:rPr>
          <w:t>OZ.</w:t>
        </w:r>
        <w:r w:rsidRPr="0050207C">
          <w:rPr>
            <w:rStyle w:val="Hiperpovezava"/>
            <w:rFonts w:ascii="Arial" w:hAnsi="Arial" w:cs="Arial"/>
            <w:sz w:val="16"/>
            <w:szCs w:val="16"/>
          </w:rPr>
          <w:t>docx</w:t>
        </w:r>
      </w:hyperlink>
    </w:p>
  </w:footnote>
  <w:footnote w:id="42">
    <w:p w14:paraId="4C54768B" w14:textId="77777777" w:rsidR="00F64DD9" w:rsidRPr="00203C3F" w:rsidRDefault="00F64DD9" w:rsidP="004F00ED">
      <w:pPr>
        <w:pStyle w:val="Sprotnaopomba-besedilo"/>
        <w:ind w:start="0pt" w:firstLine="0pt"/>
        <w:jc w:val="start"/>
        <w:rPr>
          <w:sz w:val="16"/>
          <w:szCs w:val="16"/>
        </w:rPr>
      </w:pPr>
      <w:r w:rsidRPr="00203C3F">
        <w:rPr>
          <w:rStyle w:val="Sprotnaopomba-sklic"/>
          <w:rFonts w:ascii="Arial" w:hAnsi="Arial" w:cs="Arial"/>
          <w:sz w:val="16"/>
          <w:szCs w:val="16"/>
        </w:rPr>
        <w:footnoteRef/>
      </w:r>
      <w:r w:rsidRPr="00203C3F">
        <w:rPr>
          <w:rFonts w:ascii="Arial" w:hAnsi="Arial" w:cs="Arial"/>
          <w:sz w:val="16"/>
          <w:szCs w:val="16"/>
        </w:rPr>
        <w:t xml:space="preserve"> Direktiva Evropskega parlamenta in Sveta 2000/60/ES z dne 23. oktobra 2000 o določitvi okvira za ukrepe Skupnosti na področju vodne politike (UL L št. </w:t>
      </w:r>
      <w:r>
        <w:rPr>
          <w:rFonts w:ascii="Arial" w:hAnsi="Arial" w:cs="Arial"/>
          <w:sz w:val="16"/>
          <w:szCs w:val="16"/>
        </w:rPr>
        <w:t>309</w:t>
      </w:r>
      <w:r w:rsidRPr="00203C3F">
        <w:rPr>
          <w:rFonts w:ascii="Arial" w:hAnsi="Arial" w:cs="Arial"/>
          <w:sz w:val="16"/>
          <w:szCs w:val="16"/>
        </w:rPr>
        <w:t xml:space="preserve"> z dne 22. 12. 2000, str. 1; </w:t>
      </w:r>
      <w:hyperlink r:id="rId39" w:history="1">
        <w:r w:rsidRPr="00203C3F">
          <w:rPr>
            <w:rStyle w:val="Hiperpovezava"/>
            <w:rFonts w:ascii="Arial" w:hAnsi="Arial" w:cs="Arial"/>
            <w:sz w:val="16"/>
            <w:szCs w:val="16"/>
          </w:rPr>
          <w:t>https://eur-lex.europa.eu/legal-content/SL/TXT/?uri=CELEX%3A32000L0060</w:t>
        </w:r>
      </w:hyperlink>
      <w:r w:rsidRPr="00203C3F">
        <w:rPr>
          <w:sz w:val="16"/>
          <w:szCs w:val="16"/>
        </w:rPr>
        <w:t>)</w:t>
      </w:r>
    </w:p>
  </w:footnote>
  <w:footnote w:id="43">
    <w:p w14:paraId="5F548BCF" w14:textId="77777777" w:rsidR="00F64DD9" w:rsidRPr="00203C3F" w:rsidRDefault="00F64DD9" w:rsidP="00203C3F">
      <w:pPr>
        <w:pStyle w:val="Sprotnaopomba-besedilo"/>
        <w:ind w:start="0pt" w:firstLine="0pt"/>
        <w:jc w:val="start"/>
        <w:rPr>
          <w:rFonts w:ascii="Arial" w:hAnsi="Arial" w:cs="Arial"/>
          <w:sz w:val="16"/>
          <w:szCs w:val="16"/>
        </w:rPr>
      </w:pPr>
      <w:r w:rsidRPr="00203C3F">
        <w:rPr>
          <w:rStyle w:val="Sprotnaopomba-sklic"/>
          <w:rFonts w:ascii="Arial" w:hAnsi="Arial" w:cs="Arial"/>
          <w:sz w:val="16"/>
          <w:szCs w:val="16"/>
        </w:rPr>
        <w:footnoteRef/>
      </w:r>
      <w:r w:rsidRPr="00203C3F">
        <w:rPr>
          <w:rFonts w:ascii="Arial" w:hAnsi="Arial" w:cs="Arial"/>
          <w:sz w:val="16"/>
          <w:szCs w:val="16"/>
        </w:rPr>
        <w:t xml:space="preserve"> Direktiva 2009/128/ES Evropskega parlamenta in Sveta z dne 21.</w:t>
      </w:r>
      <w:r>
        <w:rPr>
          <w:rFonts w:ascii="Arial" w:hAnsi="Arial" w:cs="Arial"/>
          <w:sz w:val="16"/>
          <w:szCs w:val="16"/>
        </w:rPr>
        <w:t> </w:t>
      </w:r>
      <w:r w:rsidRPr="00203C3F">
        <w:rPr>
          <w:rFonts w:ascii="Arial" w:hAnsi="Arial" w:cs="Arial"/>
          <w:sz w:val="16"/>
          <w:szCs w:val="16"/>
        </w:rPr>
        <w:t xml:space="preserve"> oktobra</w:t>
      </w:r>
      <w:r>
        <w:rPr>
          <w:rFonts w:ascii="Arial" w:hAnsi="Arial" w:cs="Arial"/>
          <w:sz w:val="16"/>
          <w:szCs w:val="16"/>
        </w:rPr>
        <w:t> </w:t>
      </w:r>
      <w:r w:rsidRPr="00203C3F">
        <w:rPr>
          <w:rFonts w:ascii="Arial" w:hAnsi="Arial" w:cs="Arial"/>
          <w:sz w:val="16"/>
          <w:szCs w:val="16"/>
        </w:rPr>
        <w:t>2009 o določitvi okvira za ukrepe Skupnosti za doseganje trajnostne rabe pesticidov</w:t>
      </w:r>
      <w:r>
        <w:rPr>
          <w:rFonts w:ascii="Arial" w:hAnsi="Arial" w:cs="Arial"/>
          <w:sz w:val="16"/>
          <w:szCs w:val="16"/>
        </w:rPr>
        <w:t xml:space="preserve"> </w:t>
      </w:r>
      <w:r w:rsidRPr="00203C3F">
        <w:rPr>
          <w:rFonts w:ascii="Arial" w:hAnsi="Arial" w:cs="Arial"/>
          <w:sz w:val="16"/>
          <w:szCs w:val="16"/>
        </w:rPr>
        <w:t>(UL L št. 327 z dne 2</w:t>
      </w:r>
      <w:r>
        <w:rPr>
          <w:rFonts w:ascii="Arial" w:hAnsi="Arial" w:cs="Arial"/>
          <w:sz w:val="16"/>
          <w:szCs w:val="16"/>
        </w:rPr>
        <w:t>4</w:t>
      </w:r>
      <w:r w:rsidRPr="00203C3F">
        <w:rPr>
          <w:rFonts w:ascii="Arial" w:hAnsi="Arial" w:cs="Arial"/>
          <w:sz w:val="16"/>
          <w:szCs w:val="16"/>
        </w:rPr>
        <w:t>. 1</w:t>
      </w:r>
      <w:r>
        <w:rPr>
          <w:rFonts w:ascii="Arial" w:hAnsi="Arial" w:cs="Arial"/>
          <w:sz w:val="16"/>
          <w:szCs w:val="16"/>
        </w:rPr>
        <w:t>1</w:t>
      </w:r>
      <w:r w:rsidRPr="00203C3F">
        <w:rPr>
          <w:rFonts w:ascii="Arial" w:hAnsi="Arial" w:cs="Arial"/>
          <w:sz w:val="16"/>
          <w:szCs w:val="16"/>
        </w:rPr>
        <w:t>. 200</w:t>
      </w:r>
      <w:r>
        <w:rPr>
          <w:rFonts w:ascii="Arial" w:hAnsi="Arial" w:cs="Arial"/>
          <w:sz w:val="16"/>
          <w:szCs w:val="16"/>
        </w:rPr>
        <w:t>9</w:t>
      </w:r>
      <w:r w:rsidRPr="00203C3F">
        <w:rPr>
          <w:rFonts w:ascii="Arial" w:hAnsi="Arial" w:cs="Arial"/>
          <w:sz w:val="16"/>
          <w:szCs w:val="16"/>
        </w:rPr>
        <w:t xml:space="preserve">, str. </w:t>
      </w:r>
      <w:r>
        <w:rPr>
          <w:rFonts w:ascii="Arial" w:hAnsi="Arial" w:cs="Arial"/>
          <w:sz w:val="16"/>
          <w:szCs w:val="16"/>
        </w:rPr>
        <w:t>7</w:t>
      </w:r>
      <w:r w:rsidRPr="00203C3F">
        <w:rPr>
          <w:rFonts w:ascii="Arial" w:hAnsi="Arial" w:cs="Arial"/>
          <w:sz w:val="16"/>
          <w:szCs w:val="16"/>
        </w:rPr>
        <w:t>1</w:t>
      </w:r>
      <w:r>
        <w:rPr>
          <w:rFonts w:ascii="Arial" w:hAnsi="Arial" w:cs="Arial"/>
          <w:sz w:val="16"/>
          <w:szCs w:val="16"/>
        </w:rPr>
        <w:t xml:space="preserve">; </w:t>
      </w:r>
      <w:hyperlink r:id="rId40" w:history="1">
        <w:r w:rsidRPr="00F23EB4">
          <w:rPr>
            <w:rStyle w:val="Hiperpovezava"/>
            <w:rFonts w:ascii="Arial" w:hAnsi="Arial" w:cs="Arial"/>
            <w:sz w:val="16"/>
            <w:szCs w:val="16"/>
          </w:rPr>
          <w:t>https://eur-lex.europa.eu/legal-content/SL/ALL/?uri=CELEX:32009L0128</w:t>
        </w:r>
      </w:hyperlink>
      <w:r>
        <w:rPr>
          <w:rFonts w:ascii="Arial" w:hAnsi="Arial" w:cs="Arial"/>
          <w:sz w:val="16"/>
          <w:szCs w:val="16"/>
        </w:rPr>
        <w:t>)</w:t>
      </w:r>
    </w:p>
  </w:footnote>
  <w:footnote w:id="44">
    <w:p w14:paraId="498471D2" w14:textId="77777777" w:rsidR="00F64DD9" w:rsidRPr="00203C3F" w:rsidRDefault="00F64DD9" w:rsidP="00203C3F">
      <w:pPr>
        <w:pStyle w:val="Sprotnaopomba-besedilo"/>
        <w:ind w:start="0pt" w:firstLine="0pt"/>
        <w:jc w:val="start"/>
        <w:rPr>
          <w:rFonts w:ascii="Arial" w:hAnsi="Arial" w:cs="Arial"/>
          <w:sz w:val="16"/>
          <w:szCs w:val="16"/>
        </w:rPr>
      </w:pPr>
      <w:r w:rsidRPr="00203C3F">
        <w:rPr>
          <w:rStyle w:val="Sprotnaopomba-sklic"/>
          <w:rFonts w:ascii="Arial" w:hAnsi="Arial" w:cs="Arial"/>
          <w:sz w:val="16"/>
          <w:szCs w:val="16"/>
        </w:rPr>
        <w:footnoteRef/>
      </w:r>
      <w:r w:rsidRPr="00203C3F">
        <w:rPr>
          <w:rFonts w:ascii="Arial" w:hAnsi="Arial" w:cs="Arial"/>
          <w:sz w:val="16"/>
          <w:szCs w:val="16"/>
        </w:rPr>
        <w:t xml:space="preserve"> Uradni list RS, št. 25/09, 68/12 in 66/16 (</w:t>
      </w:r>
      <w:hyperlink r:id="rId41" w:history="1">
        <w:r w:rsidRPr="00203C3F">
          <w:rPr>
            <w:rStyle w:val="Hiperpovezava"/>
            <w:rFonts w:ascii="Arial" w:hAnsi="Arial" w:cs="Arial"/>
            <w:sz w:val="16"/>
            <w:szCs w:val="16"/>
          </w:rPr>
          <w:t>http://www.pisrs.si/Pis.web/pregledPredpisa?id=URED5121</w:t>
        </w:r>
      </w:hyperlink>
      <w:r w:rsidRPr="00203C3F">
        <w:rPr>
          <w:rFonts w:ascii="Arial" w:hAnsi="Arial" w:cs="Arial"/>
          <w:sz w:val="16"/>
          <w:szCs w:val="16"/>
        </w:rPr>
        <w:t>)</w:t>
      </w:r>
    </w:p>
  </w:footnote>
  <w:footnote w:id="45">
    <w:p w14:paraId="790F5529" w14:textId="77777777" w:rsidR="00F64DD9" w:rsidRDefault="00F64DD9" w:rsidP="00EA7450">
      <w:pPr>
        <w:pStyle w:val="Sprotnaopomba-besedilo"/>
        <w:ind w:start="0pt" w:firstLine="0pt"/>
        <w:jc w:val="start"/>
        <w:rPr>
          <w:rFonts w:ascii="Arial" w:eastAsia="Arial" w:hAnsi="Arial" w:cs="Arial"/>
          <w:sz w:val="16"/>
          <w:szCs w:val="16"/>
        </w:rPr>
      </w:pPr>
      <w:r w:rsidRPr="00EA7450">
        <w:rPr>
          <w:rStyle w:val="Sprotnaopomba-sklic"/>
          <w:rFonts w:ascii="Arial" w:hAnsi="Arial" w:cs="Arial"/>
          <w:sz w:val="16"/>
          <w:szCs w:val="16"/>
        </w:rPr>
        <w:footnoteRef/>
      </w:r>
      <w:r w:rsidRPr="00EA7450">
        <w:rPr>
          <w:rFonts w:ascii="Arial" w:hAnsi="Arial" w:cs="Arial"/>
          <w:sz w:val="16"/>
          <w:szCs w:val="16"/>
        </w:rPr>
        <w:t xml:space="preserve"> </w:t>
      </w:r>
      <w:r w:rsidRPr="00EA7450">
        <w:rPr>
          <w:rFonts w:ascii="Arial" w:eastAsia="Calibri" w:hAnsi="Arial" w:cs="Arial"/>
          <w:sz w:val="16"/>
          <w:szCs w:val="16"/>
          <w:lang w:eastAsia="en-US"/>
        </w:rPr>
        <w:t>(Uradni list RS, št. 113/09, 5/13</w:t>
      </w:r>
      <w:r w:rsidRPr="00EA7450">
        <w:rPr>
          <w:rFonts w:ascii="Arial" w:eastAsia="Arial" w:hAnsi="Arial" w:cs="Arial"/>
          <w:sz w:val="16"/>
          <w:szCs w:val="16"/>
        </w:rPr>
        <w:t>,</w:t>
      </w:r>
      <w:r w:rsidRPr="00EA7450">
        <w:rPr>
          <w:rFonts w:ascii="Arial" w:eastAsia="Calibri" w:hAnsi="Arial" w:cs="Arial"/>
          <w:sz w:val="16"/>
          <w:szCs w:val="16"/>
          <w:lang w:eastAsia="en-US"/>
        </w:rPr>
        <w:t>22/15</w:t>
      </w:r>
      <w:r w:rsidRPr="00EA7450">
        <w:rPr>
          <w:rFonts w:ascii="Arial" w:eastAsia="Arial" w:hAnsi="Arial" w:cs="Arial"/>
          <w:sz w:val="16"/>
          <w:szCs w:val="16"/>
        </w:rPr>
        <w:t xml:space="preserve"> i</w:t>
      </w:r>
      <w:r>
        <w:rPr>
          <w:rFonts w:ascii="Arial" w:eastAsia="Arial" w:hAnsi="Arial" w:cs="Arial"/>
          <w:sz w:val="16"/>
          <w:szCs w:val="16"/>
        </w:rPr>
        <w:t>intenzivnost kmetovanja</w:t>
      </w:r>
    </w:p>
    <w:p w14:paraId="5C42F7DC" w14:textId="77777777" w:rsidR="00F64DD9" w:rsidRPr="00EA7450" w:rsidRDefault="00F64DD9" w:rsidP="00EA7450">
      <w:pPr>
        <w:pStyle w:val="Sprotnaopomba-besedilo"/>
        <w:ind w:start="0pt" w:firstLine="0pt"/>
        <w:jc w:val="start"/>
        <w:rPr>
          <w:rFonts w:ascii="Arial" w:hAnsi="Arial" w:cs="Arial"/>
          <w:sz w:val="16"/>
          <w:szCs w:val="16"/>
        </w:rPr>
      </w:pPr>
      <w:r w:rsidRPr="00EA7450">
        <w:rPr>
          <w:rFonts w:ascii="Arial" w:eastAsia="Arial" w:hAnsi="Arial" w:cs="Arial"/>
          <w:sz w:val="16"/>
          <w:szCs w:val="16"/>
        </w:rPr>
        <w:t xml:space="preserve">n 12/17 </w:t>
      </w:r>
      <w:r w:rsidRPr="00B37098">
        <w:rPr>
          <w:rFonts w:ascii="Arial" w:eastAsia="Arial" w:hAnsi="Arial" w:cs="Arial"/>
          <w:sz w:val="16"/>
          <w:szCs w:val="16"/>
        </w:rPr>
        <w:t>(</w:t>
      </w:r>
      <w:hyperlink r:id="rId42" w:history="1">
        <w:r w:rsidRPr="001E5599">
          <w:rPr>
            <w:rStyle w:val="Hiperpovezava"/>
            <w:rFonts w:ascii="Arial" w:eastAsia="Arial" w:hAnsi="Arial" w:cs="Arial"/>
            <w:sz w:val="16"/>
            <w:szCs w:val="16"/>
          </w:rPr>
          <w:t>http://www.pisrs.si/Pis.web/pregledPredpisa?id=URED5124</w:t>
        </w:r>
      </w:hyperlink>
      <w:r w:rsidRPr="00B37098">
        <w:rPr>
          <w:rFonts w:ascii="Arial" w:eastAsia="Arial" w:hAnsi="Arial" w:cs="Arial"/>
          <w:sz w:val="16"/>
          <w:szCs w:val="16"/>
        </w:rPr>
        <w:t>)</w:t>
      </w:r>
    </w:p>
  </w:footnote>
  <w:footnote w:id="46">
    <w:p w14:paraId="102B9767" w14:textId="77777777" w:rsidR="00F64DD9" w:rsidRPr="00203C3F" w:rsidRDefault="00F64DD9" w:rsidP="00203C3F">
      <w:pPr>
        <w:pStyle w:val="Sprotnaopomba-besedilo"/>
        <w:ind w:start="0pt" w:firstLine="0pt"/>
        <w:jc w:val="start"/>
        <w:rPr>
          <w:rFonts w:ascii="Arial" w:hAnsi="Arial" w:cs="Arial"/>
          <w:sz w:val="16"/>
          <w:szCs w:val="16"/>
        </w:rPr>
      </w:pPr>
      <w:r w:rsidRPr="00203C3F">
        <w:rPr>
          <w:rStyle w:val="Sprotnaopomba-sklic"/>
          <w:rFonts w:ascii="Arial" w:hAnsi="Arial" w:cs="Arial"/>
          <w:sz w:val="16"/>
          <w:szCs w:val="16"/>
        </w:rPr>
        <w:footnoteRef/>
      </w:r>
      <w:r w:rsidRPr="00203C3F">
        <w:rPr>
          <w:rFonts w:ascii="Arial" w:hAnsi="Arial" w:cs="Arial"/>
          <w:sz w:val="16"/>
          <w:szCs w:val="16"/>
        </w:rPr>
        <w:t xml:space="preserve"> Uradni list RS, št. 71/11 – uradno prečiščeno besedilo, 58/12, 27/16, 27/17 – ZKme–1D in 79/17 (</w:t>
      </w:r>
      <w:hyperlink r:id="rId43" w:history="1">
        <w:r w:rsidRPr="00203C3F">
          <w:rPr>
            <w:rStyle w:val="Hiperpovezava"/>
            <w:rFonts w:ascii="Arial" w:hAnsi="Arial" w:cs="Arial"/>
            <w:sz w:val="16"/>
            <w:szCs w:val="16"/>
          </w:rPr>
          <w:t>http://www.pisrs.si/Pis.web/pregledPredpisa?id=ZAKO541</w:t>
        </w:r>
      </w:hyperlink>
      <w:r w:rsidRPr="00203C3F">
        <w:rPr>
          <w:rFonts w:ascii="Arial" w:hAnsi="Arial" w:cs="Arial"/>
          <w:sz w:val="16"/>
          <w:szCs w:val="16"/>
        </w:rPr>
        <w:t>)</w:t>
      </w:r>
    </w:p>
  </w:footnote>
  <w:footnote w:id="47">
    <w:p w14:paraId="735C1425" w14:textId="77777777" w:rsidR="00F64DD9" w:rsidRPr="00203C3F" w:rsidRDefault="00F64DD9" w:rsidP="00203C3F">
      <w:pPr>
        <w:pStyle w:val="Sprotnaopomba-besedilo"/>
        <w:ind w:start="0pt" w:firstLine="0pt"/>
        <w:jc w:val="start"/>
        <w:rPr>
          <w:rFonts w:ascii="Arial" w:hAnsi="Arial" w:cs="Arial"/>
          <w:sz w:val="16"/>
          <w:szCs w:val="16"/>
        </w:rPr>
      </w:pPr>
      <w:r w:rsidRPr="00203C3F">
        <w:rPr>
          <w:rStyle w:val="Sprotnaopomba-sklic"/>
          <w:rFonts w:ascii="Arial" w:hAnsi="Arial" w:cs="Arial"/>
          <w:sz w:val="16"/>
          <w:szCs w:val="16"/>
        </w:rPr>
        <w:footnoteRef/>
      </w:r>
      <w:r w:rsidRPr="00203C3F">
        <w:rPr>
          <w:rFonts w:ascii="Arial" w:hAnsi="Arial" w:cs="Arial"/>
          <w:sz w:val="16"/>
          <w:szCs w:val="16"/>
        </w:rPr>
        <w:t xml:space="preserve"> Uradni list RS, št. 67/02, 2/04 – ZZdrI–A, 41/04 – ZVO–1, 57/08, 57/12, 100/13, 40/14 in 56/15 (</w:t>
      </w:r>
      <w:hyperlink r:id="rId44" w:history="1">
        <w:r w:rsidRPr="00203C3F">
          <w:rPr>
            <w:rStyle w:val="Hiperpovezava"/>
            <w:rFonts w:ascii="Arial" w:hAnsi="Arial" w:cs="Arial"/>
            <w:sz w:val="16"/>
            <w:szCs w:val="16"/>
          </w:rPr>
          <w:t>http://pisrs.si/Pis.web/pregledPredpisa?id=ZAKO1244</w:t>
        </w:r>
      </w:hyperlink>
      <w:r w:rsidRPr="00203C3F">
        <w:rPr>
          <w:rFonts w:ascii="Arial" w:hAnsi="Arial" w:cs="Arial"/>
          <w:sz w:val="16"/>
          <w:szCs w:val="16"/>
        </w:rPr>
        <w:t>)</w:t>
      </w:r>
    </w:p>
  </w:footnote>
  <w:footnote w:id="48">
    <w:p w14:paraId="2E7DC574" w14:textId="77777777" w:rsidR="00F64DD9" w:rsidRPr="00C77865" w:rsidRDefault="00F64DD9" w:rsidP="00DB542A">
      <w:pPr>
        <w:pStyle w:val="Sprotnaopomba-besedilo"/>
        <w:ind w:start="0pt" w:firstLine="0pt"/>
        <w:jc w:val="start"/>
        <w:rPr>
          <w:rFonts w:ascii="Arial" w:hAnsi="Arial" w:cs="Arial"/>
          <w:sz w:val="16"/>
          <w:szCs w:val="16"/>
        </w:rPr>
      </w:pPr>
      <w:r w:rsidRPr="00C77865">
        <w:rPr>
          <w:rStyle w:val="Sprotnaopomba-sklic"/>
          <w:rFonts w:ascii="Arial" w:hAnsi="Arial" w:cs="Arial"/>
          <w:sz w:val="16"/>
          <w:szCs w:val="16"/>
        </w:rPr>
        <w:footnoteRef/>
      </w:r>
      <w:r w:rsidRPr="00C77865">
        <w:rPr>
          <w:rFonts w:ascii="Arial" w:hAnsi="Arial" w:cs="Arial"/>
          <w:sz w:val="16"/>
          <w:szCs w:val="16"/>
        </w:rPr>
        <w:t xml:space="preserve"> </w:t>
      </w:r>
      <w:r w:rsidRPr="00C77865">
        <w:rPr>
          <w:rFonts w:ascii="Arial" w:hAnsi="Arial" w:cs="Arial"/>
          <w:sz w:val="16"/>
          <w:szCs w:val="16"/>
          <w:lang w:eastAsia="sl-SI"/>
        </w:rPr>
        <w:t>Pri obravnavi prikazane porabe na ha obdelovalne površine je treba upoštevati, da je le-ta nekoliko precenjena, saj podatek o zemljiščih ne zajema vseh površin, na katerih se uporabljajo sredstva za varstvo rastlin (kmetijska zemljišča ne-kmetov, zelenice, športna igrišča, ceste, ipd.).</w:t>
      </w:r>
    </w:p>
  </w:footnote>
  <w:footnote w:id="49">
    <w:p w14:paraId="2A0CD047" w14:textId="77777777" w:rsidR="00F64DD9" w:rsidRPr="001A0E3B" w:rsidRDefault="00F64DD9" w:rsidP="001C1B00">
      <w:pPr>
        <w:pStyle w:val="Sprotnaopomba-besedilo"/>
        <w:ind w:start="0pt" w:firstLine="0pt"/>
        <w:jc w:val="start"/>
        <w:rPr>
          <w:rFonts w:ascii="Arial" w:hAnsi="Arial" w:cs="Arial"/>
          <w:sz w:val="16"/>
          <w:szCs w:val="16"/>
        </w:rPr>
      </w:pPr>
      <w:r w:rsidRPr="001A0E3B">
        <w:rPr>
          <w:rStyle w:val="Sprotnaopomba-sklic"/>
          <w:rFonts w:ascii="Arial" w:hAnsi="Arial" w:cs="Arial"/>
          <w:sz w:val="16"/>
          <w:szCs w:val="16"/>
        </w:rPr>
        <w:footnoteRef/>
      </w:r>
      <w:r w:rsidRPr="001A0E3B">
        <w:rPr>
          <w:rFonts w:ascii="Arial" w:hAnsi="Arial" w:cs="Arial"/>
          <w:sz w:val="16"/>
          <w:szCs w:val="16"/>
        </w:rPr>
        <w:t xml:space="preserve"> Površinski ukrepi: </w:t>
      </w:r>
      <w:r>
        <w:rPr>
          <w:rFonts w:ascii="Arial" w:hAnsi="Arial" w:cs="Arial"/>
          <w:sz w:val="16"/>
          <w:szCs w:val="16"/>
        </w:rPr>
        <w:t xml:space="preserve">kmetijsko-okoljska podnebna plačila (KOPOP), ekološko kmetovanje (EK), plačila območjem </w:t>
      </w:r>
      <w:r w:rsidRPr="008D3FCB">
        <w:rPr>
          <w:rFonts w:ascii="Arial" w:hAnsi="Arial" w:cs="Arial"/>
          <w:sz w:val="16"/>
          <w:szCs w:val="16"/>
        </w:rPr>
        <w:t>z naravnimi ali drugimi posebnimi omejitvami</w:t>
      </w:r>
      <w:r>
        <w:rPr>
          <w:rFonts w:ascii="Arial" w:hAnsi="Arial" w:cs="Arial"/>
          <w:sz w:val="16"/>
          <w:szCs w:val="16"/>
        </w:rPr>
        <w:t xml:space="preserve"> (OMD), za katere se </w:t>
      </w:r>
      <w:r w:rsidRPr="001A0E3B">
        <w:rPr>
          <w:rFonts w:ascii="Arial" w:hAnsi="Arial" w:cs="Arial"/>
          <w:sz w:val="16"/>
          <w:szCs w:val="16"/>
        </w:rPr>
        <w:t>podpora izplača na hektar.</w:t>
      </w:r>
    </w:p>
  </w:footnote>
  <w:footnote w:id="50">
    <w:p w14:paraId="489F052A" w14:textId="77777777" w:rsidR="00F64DD9" w:rsidRPr="00AA2FEA" w:rsidRDefault="00F64DD9" w:rsidP="00AA2FEA">
      <w:pPr>
        <w:pStyle w:val="Sprotnaopomba-besedilo"/>
        <w:ind w:start="0pt" w:firstLine="0pt"/>
        <w:jc w:val="start"/>
        <w:rPr>
          <w:rFonts w:ascii="Arial" w:hAnsi="Arial" w:cs="Arial"/>
          <w:sz w:val="16"/>
          <w:szCs w:val="16"/>
        </w:rPr>
      </w:pPr>
      <w:r w:rsidRPr="00AA2FEA">
        <w:rPr>
          <w:rStyle w:val="Sprotnaopomba-sklic"/>
          <w:rFonts w:ascii="Arial" w:hAnsi="Arial" w:cs="Arial"/>
          <w:sz w:val="16"/>
          <w:szCs w:val="16"/>
        </w:rPr>
        <w:footnoteRef/>
      </w:r>
      <w:r w:rsidRPr="00AA2FEA">
        <w:rPr>
          <w:rFonts w:ascii="Arial" w:hAnsi="Arial" w:cs="Arial"/>
          <w:sz w:val="16"/>
          <w:szCs w:val="16"/>
        </w:rPr>
        <w:t xml:space="preserve"> Zakon o ratifikaciji Protokola o zmanjševanju zakisljevanja, evtrofikacije in prizemnega ozona h Konvenciji iz leta 1979 o onesnaževanju zraka na velike razdalje preko meja (Uradni list RS – Mednarodne pogodbe, št. 9/04; </w:t>
      </w:r>
      <w:hyperlink r:id="rId45" w:history="1">
        <w:r w:rsidRPr="00AA2FEA">
          <w:rPr>
            <w:rStyle w:val="Hiperpovezava"/>
            <w:rFonts w:ascii="Arial" w:hAnsi="Arial" w:cs="Arial"/>
            <w:sz w:val="16"/>
            <w:szCs w:val="16"/>
          </w:rPr>
          <w:t>http://pisrs.si/Pis.web/pregledPredpisa?id=ZAKO3898</w:t>
        </w:r>
      </w:hyperlink>
      <w:r w:rsidRPr="00AA2FEA">
        <w:rPr>
          <w:rFonts w:ascii="Arial" w:hAnsi="Arial" w:cs="Arial"/>
          <w:sz w:val="16"/>
          <w:szCs w:val="16"/>
        </w:rPr>
        <w:t>)</w:t>
      </w:r>
    </w:p>
  </w:footnote>
  <w:footnote w:id="51">
    <w:p w14:paraId="17960024" w14:textId="77777777" w:rsidR="00F64DD9" w:rsidRPr="00F00AC8" w:rsidRDefault="00F64DD9" w:rsidP="00F00AC8">
      <w:pPr>
        <w:pStyle w:val="Sprotnaopomba-besedilo"/>
        <w:ind w:start="0pt" w:firstLine="0pt"/>
        <w:rPr>
          <w:rFonts w:ascii="Arial" w:hAnsi="Arial" w:cs="Arial"/>
          <w:sz w:val="16"/>
          <w:szCs w:val="16"/>
        </w:rPr>
      </w:pPr>
      <w:r w:rsidRPr="00F00AC8">
        <w:rPr>
          <w:rStyle w:val="Sprotnaopomba-sklic"/>
          <w:rFonts w:ascii="Arial" w:hAnsi="Arial" w:cs="Arial"/>
          <w:sz w:val="16"/>
          <w:szCs w:val="16"/>
        </w:rPr>
        <w:footnoteRef/>
      </w:r>
      <w:r w:rsidRPr="00F00AC8">
        <w:rPr>
          <w:rFonts w:ascii="Arial" w:hAnsi="Arial" w:cs="Arial"/>
          <w:sz w:val="16"/>
          <w:szCs w:val="16"/>
        </w:rPr>
        <w:t xml:space="preserve"> Gnojenje z živinskimi gnojili je zajeto v rastlinski pridelavi. Če se pripišejo živinoreji, je 66,1 % emisij povezanih z govedorejo.</w:t>
      </w:r>
    </w:p>
  </w:footnote>
  <w:footnote w:id="52">
    <w:p w14:paraId="70901D6C" w14:textId="77777777" w:rsidR="00F64DD9" w:rsidRPr="00F00AC8" w:rsidRDefault="00F64DD9" w:rsidP="00F00AC8">
      <w:pPr>
        <w:pStyle w:val="Sprotnaopomba-besedilo"/>
        <w:ind w:start="0pt" w:firstLine="0pt"/>
        <w:rPr>
          <w:rFonts w:ascii="Arial" w:hAnsi="Arial" w:cs="Arial"/>
          <w:sz w:val="16"/>
          <w:szCs w:val="16"/>
        </w:rPr>
      </w:pPr>
      <w:r w:rsidRPr="00F00AC8">
        <w:rPr>
          <w:rStyle w:val="Sprotnaopomba-sklic"/>
          <w:rFonts w:ascii="Arial" w:hAnsi="Arial" w:cs="Arial"/>
          <w:sz w:val="16"/>
          <w:szCs w:val="16"/>
        </w:rPr>
        <w:footnoteRef/>
      </w:r>
      <w:r w:rsidRPr="00F00AC8">
        <w:rPr>
          <w:rFonts w:ascii="Arial" w:hAnsi="Arial" w:cs="Arial"/>
          <w:sz w:val="16"/>
          <w:szCs w:val="16"/>
        </w:rPr>
        <w:t xml:space="preserve"> Podatki vključujejo emisije pri gnojenju z živinskimi gnojili navedenih vrst rejnih živali.</w:t>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00000001"/>
    <w:multiLevelType w:val="hybridMultilevel"/>
    <w:tmpl w:val="6B95064B"/>
    <w:lvl w:ilvl="0" w:tplc="C8FE66AA">
      <w:start w:val="1"/>
      <w:numFmt w:val="bullet"/>
      <w:pStyle w:val="Oznaenseznam5"/>
      <w:lvlText w:val="·"/>
      <w:lvlJc w:val="start"/>
      <w:pPr>
        <w:tabs>
          <w:tab w:val="start" w:pos="74.60pt"/>
        </w:tabs>
        <w:ind w:start="92.60pt" w:hanging="18pt"/>
      </w:pPr>
      <w:rPr>
        <w:rFonts w:ascii="Symbol" w:eastAsia="Symbol" w:hAnsi="Symbol"/>
        <w:w w:val="100%"/>
        <w:sz w:val="20"/>
        <w:szCs w:val="20"/>
        <w:shd w:val="clear" w:color="auto" w:fill="auto"/>
      </w:rPr>
    </w:lvl>
    <w:lvl w:ilvl="1" w:tplc="122A1A0C">
      <w:start w:val="1"/>
      <w:numFmt w:val="bullet"/>
      <w:lvlText w:val="·"/>
      <w:lvlJc w:val="start"/>
      <w:pPr>
        <w:tabs>
          <w:tab w:val="start" w:pos="74.60pt"/>
        </w:tabs>
        <w:ind w:start="92.60pt" w:hanging="18pt"/>
      </w:pPr>
      <w:rPr>
        <w:rFonts w:ascii="Symbol" w:eastAsia="Symbol" w:hAnsi="Symbol"/>
        <w:w w:val="100%"/>
        <w:sz w:val="20"/>
        <w:szCs w:val="20"/>
        <w:shd w:val="clear" w:color="auto" w:fill="auto"/>
      </w:rPr>
    </w:lvl>
    <w:lvl w:ilvl="2" w:tplc="B3228BAC">
      <w:start w:val="1"/>
      <w:numFmt w:val="bullet"/>
      <w:lvlText w:val="·"/>
      <w:lvlJc w:val="start"/>
      <w:pPr>
        <w:tabs>
          <w:tab w:val="start" w:pos="74.60pt"/>
        </w:tabs>
        <w:ind w:start="92.60pt" w:hanging="18pt"/>
      </w:pPr>
      <w:rPr>
        <w:rFonts w:ascii="Symbol" w:eastAsia="Symbol" w:hAnsi="Symbol"/>
        <w:w w:val="100%"/>
        <w:sz w:val="20"/>
        <w:szCs w:val="20"/>
        <w:shd w:val="clear" w:color="auto" w:fill="auto"/>
      </w:rPr>
    </w:lvl>
    <w:lvl w:ilvl="3" w:tplc="C520134E">
      <w:start w:val="1"/>
      <w:numFmt w:val="bullet"/>
      <w:lvlText w:val="·"/>
      <w:lvlJc w:val="start"/>
      <w:pPr>
        <w:tabs>
          <w:tab w:val="start" w:pos="74.60pt"/>
        </w:tabs>
        <w:ind w:start="92.60pt" w:hanging="18pt"/>
      </w:pPr>
      <w:rPr>
        <w:rFonts w:ascii="Symbol" w:eastAsia="Symbol" w:hAnsi="Symbol"/>
        <w:w w:val="100%"/>
        <w:sz w:val="20"/>
        <w:szCs w:val="20"/>
        <w:shd w:val="clear" w:color="auto" w:fill="auto"/>
      </w:rPr>
    </w:lvl>
    <w:lvl w:ilvl="4" w:tplc="DAF818A4">
      <w:start w:val="1"/>
      <w:numFmt w:val="bullet"/>
      <w:lvlText w:val="·"/>
      <w:lvlJc w:val="start"/>
      <w:pPr>
        <w:tabs>
          <w:tab w:val="start" w:pos="74.60pt"/>
        </w:tabs>
        <w:ind w:start="92.60pt" w:hanging="18pt"/>
      </w:pPr>
      <w:rPr>
        <w:rFonts w:ascii="Symbol" w:eastAsia="Symbol" w:hAnsi="Symbol"/>
        <w:w w:val="100%"/>
        <w:sz w:val="20"/>
        <w:szCs w:val="20"/>
        <w:shd w:val="clear" w:color="auto" w:fill="auto"/>
      </w:rPr>
    </w:lvl>
    <w:lvl w:ilvl="5" w:tplc="8E4C9386">
      <w:start w:val="1"/>
      <w:numFmt w:val="bullet"/>
      <w:lvlText w:val="·"/>
      <w:lvlJc w:val="start"/>
      <w:pPr>
        <w:tabs>
          <w:tab w:val="start" w:pos="74.60pt"/>
        </w:tabs>
        <w:ind w:start="92.60pt" w:hanging="18pt"/>
      </w:pPr>
      <w:rPr>
        <w:rFonts w:ascii="Symbol" w:eastAsia="Symbol" w:hAnsi="Symbol"/>
        <w:w w:val="100%"/>
        <w:sz w:val="20"/>
        <w:szCs w:val="20"/>
        <w:shd w:val="clear" w:color="auto" w:fill="auto"/>
      </w:rPr>
    </w:lvl>
    <w:lvl w:ilvl="6" w:tplc="1C08E422">
      <w:start w:val="1"/>
      <w:numFmt w:val="bullet"/>
      <w:lvlText w:val="·"/>
      <w:lvlJc w:val="start"/>
      <w:pPr>
        <w:tabs>
          <w:tab w:val="start" w:pos="74.60pt"/>
        </w:tabs>
        <w:ind w:start="92.60pt" w:hanging="18pt"/>
      </w:pPr>
      <w:rPr>
        <w:rFonts w:ascii="Symbol" w:eastAsia="Symbol" w:hAnsi="Symbol"/>
        <w:w w:val="100%"/>
        <w:sz w:val="20"/>
        <w:szCs w:val="20"/>
        <w:shd w:val="clear" w:color="auto" w:fill="auto"/>
      </w:rPr>
    </w:lvl>
    <w:lvl w:ilvl="7" w:tplc="9918ABCE">
      <w:start w:val="1"/>
      <w:numFmt w:val="bullet"/>
      <w:lvlText w:val="·"/>
      <w:lvlJc w:val="start"/>
      <w:pPr>
        <w:tabs>
          <w:tab w:val="start" w:pos="74.60pt"/>
        </w:tabs>
        <w:ind w:start="92.60pt" w:hanging="18pt"/>
      </w:pPr>
      <w:rPr>
        <w:rFonts w:ascii="Symbol" w:eastAsia="Symbol" w:hAnsi="Symbol"/>
        <w:w w:val="100%"/>
        <w:sz w:val="20"/>
        <w:szCs w:val="20"/>
        <w:shd w:val="clear" w:color="auto" w:fill="auto"/>
      </w:rPr>
    </w:lvl>
    <w:lvl w:ilvl="8" w:tplc="82DE02BA">
      <w:start w:val="1"/>
      <w:numFmt w:val="bullet"/>
      <w:lvlText w:val="·"/>
      <w:lvlJc w:val="start"/>
      <w:pPr>
        <w:tabs>
          <w:tab w:val="start" w:pos="74.60pt"/>
        </w:tabs>
        <w:ind w:start="92.60pt" w:hanging="18pt"/>
      </w:pPr>
      <w:rPr>
        <w:rFonts w:ascii="Symbol" w:eastAsia="Symbol" w:hAnsi="Symbol"/>
        <w:w w:val="100%"/>
        <w:sz w:val="20"/>
        <w:szCs w:val="20"/>
        <w:shd w:val="clear" w:color="auto" w:fill="auto"/>
      </w:rPr>
    </w:lvl>
  </w:abstractNum>
  <w:abstractNum w:abstractNumId="1" w15:restartNumberingAfterBreak="0">
    <w:nsid w:val="00000002"/>
    <w:multiLevelType w:val="multilevel"/>
    <w:tmpl w:val="2D3A1E03"/>
    <w:lvl w:ilvl="0">
      <w:start w:val="1"/>
      <w:numFmt w:val="decimal"/>
      <w:pStyle w:val="Otevilenseznam3"/>
      <w:lvlText w:val="(%1)"/>
      <w:lvlJc w:val="start"/>
      <w:pPr>
        <w:tabs>
          <w:tab w:val="start" w:pos="131.25pt"/>
        </w:tabs>
        <w:ind w:start="166.70pt" w:hanging="35.45pt"/>
      </w:pPr>
    </w:lvl>
    <w:lvl w:ilvl="1">
      <w:start w:val="1"/>
      <w:numFmt w:val="lowerLetter"/>
      <w:pStyle w:val="ListNumber3Level2"/>
      <w:lvlText w:val="(%2)"/>
      <w:lvlJc w:val="start"/>
      <w:pPr>
        <w:tabs>
          <w:tab w:val="start" w:pos="166.65pt"/>
        </w:tabs>
        <w:ind w:start="202.05pt" w:hanging="35.40pt"/>
      </w:pPr>
    </w:lvl>
    <w:lvl w:ilvl="2">
      <w:start w:val="1"/>
      <w:numFmt w:val="bullet"/>
      <w:pStyle w:val="ListNumber3Level3"/>
      <w:lvlText w:val="–"/>
      <w:lvlJc w:val="start"/>
      <w:pPr>
        <w:tabs>
          <w:tab w:val="start" w:pos="202.10pt"/>
        </w:tabs>
        <w:ind w:start="237.55pt" w:hanging="35.45pt"/>
      </w:pPr>
      <w:rPr>
        <w:rFonts w:ascii="Times New Roman" w:eastAsia="Times New Roman" w:hAnsi="Times New Roman"/>
        <w:w w:val="100%"/>
        <w:sz w:val="20"/>
        <w:szCs w:val="20"/>
        <w:shd w:val="clear" w:color="auto" w:fill="auto"/>
      </w:rPr>
    </w:lvl>
    <w:lvl w:ilvl="3">
      <w:start w:val="1"/>
      <w:numFmt w:val="bullet"/>
      <w:pStyle w:val="ListNumber3Level4"/>
      <w:lvlText w:val="·"/>
      <w:lvlJc w:val="start"/>
      <w:pPr>
        <w:tabs>
          <w:tab w:val="start" w:pos="237.55pt"/>
        </w:tabs>
        <w:ind w:start="273pt" w:hanging="35.45pt"/>
      </w:pPr>
      <w:rPr>
        <w:rFonts w:ascii="Symbol" w:eastAsia="Symbol" w:hAnsi="Symbol"/>
        <w:w w:val="100%"/>
        <w:sz w:val="20"/>
        <w:szCs w:val="20"/>
        <w:shd w:val="clear" w:color="auto" w:fill="auto"/>
      </w:rPr>
    </w:lvl>
    <w:lvl w:ilvl="4">
      <w:start w:val="1"/>
      <w:numFmt w:val="lowerLetter"/>
      <w:lvlText w:val="(%5)"/>
      <w:lvlJc w:val="start"/>
      <w:pPr>
        <w:tabs>
          <w:tab w:val="start" w:pos="90pt"/>
        </w:tabs>
        <w:ind w:start="108pt" w:hanging="18pt"/>
      </w:pPr>
    </w:lvl>
    <w:lvl w:ilvl="5">
      <w:start w:val="1"/>
      <w:numFmt w:val="lowerRoman"/>
      <w:lvlText w:val="(%6)"/>
      <w:lvlJc w:val="start"/>
      <w:pPr>
        <w:tabs>
          <w:tab w:val="start" w:pos="108pt"/>
        </w:tabs>
        <w:ind w:start="126pt" w:hanging="18pt"/>
      </w:pPr>
    </w:lvl>
    <w:lvl w:ilvl="6">
      <w:start w:val="1"/>
      <w:numFmt w:val="decimal"/>
      <w:lvlText w:val="%7."/>
      <w:lvlJc w:val="start"/>
      <w:pPr>
        <w:tabs>
          <w:tab w:val="start" w:pos="126pt"/>
        </w:tabs>
        <w:ind w:start="144pt" w:hanging="18pt"/>
      </w:pPr>
    </w:lvl>
    <w:lvl w:ilvl="7">
      <w:start w:val="1"/>
      <w:numFmt w:val="lowerLetter"/>
      <w:lvlText w:val="%8."/>
      <w:lvlJc w:val="start"/>
      <w:pPr>
        <w:tabs>
          <w:tab w:val="start" w:pos="144pt"/>
        </w:tabs>
        <w:ind w:start="162pt" w:hanging="18pt"/>
      </w:pPr>
    </w:lvl>
    <w:lvl w:ilvl="8">
      <w:start w:val="1"/>
      <w:numFmt w:val="lowerRoman"/>
      <w:lvlText w:val="%9."/>
      <w:lvlJc w:val="start"/>
      <w:pPr>
        <w:tabs>
          <w:tab w:val="start" w:pos="162pt"/>
        </w:tabs>
        <w:ind w:start="180pt" w:hanging="18pt"/>
      </w:pPr>
    </w:lvl>
  </w:abstractNum>
  <w:abstractNum w:abstractNumId="2" w15:restartNumberingAfterBreak="0">
    <w:nsid w:val="00000004"/>
    <w:multiLevelType w:val="hybridMultilevel"/>
    <w:tmpl w:val="28CAECBD"/>
    <w:lvl w:ilvl="0" w:tplc="7884EAA8">
      <w:start w:val="1"/>
      <w:numFmt w:val="bullet"/>
      <w:pStyle w:val="Oznaenseznam4"/>
      <w:lvlText w:val="·"/>
      <w:lvlJc w:val="start"/>
      <w:pPr>
        <w:tabs>
          <w:tab w:val="start" w:pos="158.15pt"/>
        </w:tabs>
        <w:ind w:start="172.30pt" w:hanging="14.15pt"/>
      </w:pPr>
      <w:rPr>
        <w:rFonts w:ascii="Symbol" w:eastAsia="Symbol" w:hAnsi="Symbol"/>
        <w:w w:val="100%"/>
        <w:sz w:val="20"/>
        <w:szCs w:val="20"/>
        <w:shd w:val="clear" w:color="auto" w:fill="auto"/>
      </w:rPr>
    </w:lvl>
    <w:lvl w:ilvl="1" w:tplc="BAA61C4E">
      <w:start w:val="1"/>
      <w:numFmt w:val="bullet"/>
      <w:lvlText w:val="·"/>
      <w:lvlJc w:val="start"/>
      <w:pPr>
        <w:tabs>
          <w:tab w:val="start" w:pos="158.15pt"/>
        </w:tabs>
        <w:ind w:start="172.30pt" w:hanging="14.15pt"/>
      </w:pPr>
      <w:rPr>
        <w:rFonts w:ascii="Symbol" w:eastAsia="Symbol" w:hAnsi="Symbol"/>
        <w:w w:val="100%"/>
        <w:sz w:val="20"/>
        <w:szCs w:val="20"/>
        <w:shd w:val="clear" w:color="auto" w:fill="auto"/>
      </w:rPr>
    </w:lvl>
    <w:lvl w:ilvl="2" w:tplc="6002ADCC">
      <w:start w:val="1"/>
      <w:numFmt w:val="bullet"/>
      <w:lvlText w:val="·"/>
      <w:lvlJc w:val="start"/>
      <w:pPr>
        <w:tabs>
          <w:tab w:val="start" w:pos="158.15pt"/>
        </w:tabs>
        <w:ind w:start="172.30pt" w:hanging="14.15pt"/>
      </w:pPr>
      <w:rPr>
        <w:rFonts w:ascii="Symbol" w:eastAsia="Symbol" w:hAnsi="Symbol"/>
        <w:w w:val="100%"/>
        <w:sz w:val="20"/>
        <w:szCs w:val="20"/>
        <w:shd w:val="clear" w:color="auto" w:fill="auto"/>
      </w:rPr>
    </w:lvl>
    <w:lvl w:ilvl="3" w:tplc="0C2421DC">
      <w:start w:val="1"/>
      <w:numFmt w:val="bullet"/>
      <w:lvlText w:val="·"/>
      <w:lvlJc w:val="start"/>
      <w:pPr>
        <w:tabs>
          <w:tab w:val="start" w:pos="158.15pt"/>
        </w:tabs>
        <w:ind w:start="172.30pt" w:hanging="14.15pt"/>
      </w:pPr>
      <w:rPr>
        <w:rFonts w:ascii="Symbol" w:eastAsia="Symbol" w:hAnsi="Symbol"/>
        <w:w w:val="100%"/>
        <w:sz w:val="20"/>
        <w:szCs w:val="20"/>
        <w:shd w:val="clear" w:color="auto" w:fill="auto"/>
      </w:rPr>
    </w:lvl>
    <w:lvl w:ilvl="4" w:tplc="57805F7C">
      <w:start w:val="1"/>
      <w:numFmt w:val="bullet"/>
      <w:lvlText w:val="·"/>
      <w:lvlJc w:val="start"/>
      <w:pPr>
        <w:tabs>
          <w:tab w:val="start" w:pos="158.15pt"/>
        </w:tabs>
        <w:ind w:start="172.30pt" w:hanging="14.15pt"/>
      </w:pPr>
      <w:rPr>
        <w:rFonts w:ascii="Symbol" w:eastAsia="Symbol" w:hAnsi="Symbol"/>
        <w:w w:val="100%"/>
        <w:sz w:val="20"/>
        <w:szCs w:val="20"/>
        <w:shd w:val="clear" w:color="auto" w:fill="auto"/>
      </w:rPr>
    </w:lvl>
    <w:lvl w:ilvl="5" w:tplc="86E2F798">
      <w:start w:val="1"/>
      <w:numFmt w:val="bullet"/>
      <w:lvlText w:val="·"/>
      <w:lvlJc w:val="start"/>
      <w:pPr>
        <w:tabs>
          <w:tab w:val="start" w:pos="158.15pt"/>
        </w:tabs>
        <w:ind w:start="172.30pt" w:hanging="14.15pt"/>
      </w:pPr>
      <w:rPr>
        <w:rFonts w:ascii="Symbol" w:eastAsia="Symbol" w:hAnsi="Symbol"/>
        <w:w w:val="100%"/>
        <w:sz w:val="20"/>
        <w:szCs w:val="20"/>
        <w:shd w:val="clear" w:color="auto" w:fill="auto"/>
      </w:rPr>
    </w:lvl>
    <w:lvl w:ilvl="6" w:tplc="208E6F76">
      <w:start w:val="1"/>
      <w:numFmt w:val="bullet"/>
      <w:lvlText w:val="·"/>
      <w:lvlJc w:val="start"/>
      <w:pPr>
        <w:tabs>
          <w:tab w:val="start" w:pos="158.15pt"/>
        </w:tabs>
        <w:ind w:start="172.30pt" w:hanging="14.15pt"/>
      </w:pPr>
      <w:rPr>
        <w:rFonts w:ascii="Symbol" w:eastAsia="Symbol" w:hAnsi="Symbol"/>
        <w:w w:val="100%"/>
        <w:sz w:val="20"/>
        <w:szCs w:val="20"/>
        <w:shd w:val="clear" w:color="auto" w:fill="auto"/>
      </w:rPr>
    </w:lvl>
    <w:lvl w:ilvl="7" w:tplc="A4CE02D0">
      <w:start w:val="1"/>
      <w:numFmt w:val="bullet"/>
      <w:lvlText w:val="·"/>
      <w:lvlJc w:val="start"/>
      <w:pPr>
        <w:tabs>
          <w:tab w:val="start" w:pos="158.15pt"/>
        </w:tabs>
        <w:ind w:start="172.30pt" w:hanging="14.15pt"/>
      </w:pPr>
      <w:rPr>
        <w:rFonts w:ascii="Symbol" w:eastAsia="Symbol" w:hAnsi="Symbol"/>
        <w:w w:val="100%"/>
        <w:sz w:val="20"/>
        <w:szCs w:val="20"/>
        <w:shd w:val="clear" w:color="auto" w:fill="auto"/>
      </w:rPr>
    </w:lvl>
    <w:lvl w:ilvl="8" w:tplc="3874329C">
      <w:start w:val="1"/>
      <w:numFmt w:val="bullet"/>
      <w:lvlText w:val="·"/>
      <w:lvlJc w:val="start"/>
      <w:pPr>
        <w:tabs>
          <w:tab w:val="start" w:pos="158.15pt"/>
        </w:tabs>
        <w:ind w:start="172.30pt" w:hanging="14.15pt"/>
      </w:pPr>
      <w:rPr>
        <w:rFonts w:ascii="Symbol" w:eastAsia="Symbol" w:hAnsi="Symbol"/>
        <w:w w:val="100%"/>
        <w:sz w:val="20"/>
        <w:szCs w:val="20"/>
        <w:shd w:val="clear" w:color="auto" w:fill="auto"/>
      </w:rPr>
    </w:lvl>
  </w:abstractNum>
  <w:abstractNum w:abstractNumId="3" w15:restartNumberingAfterBreak="0">
    <w:nsid w:val="00000005"/>
    <w:multiLevelType w:val="hybridMultilevel"/>
    <w:tmpl w:val="71767CA5"/>
    <w:lvl w:ilvl="0" w:tplc="671E5E06">
      <w:start w:val="1"/>
      <w:numFmt w:val="bullet"/>
      <w:pStyle w:val="Oznaenseznam3"/>
      <w:lvlText w:val="·"/>
      <w:lvlJc w:val="start"/>
      <w:pPr>
        <w:tabs>
          <w:tab w:val="start" w:pos="109.95pt"/>
        </w:tabs>
        <w:ind w:start="124.10pt" w:hanging="14.15pt"/>
      </w:pPr>
      <w:rPr>
        <w:rFonts w:ascii="Symbol" w:eastAsia="Symbol" w:hAnsi="Symbol"/>
        <w:w w:val="100%"/>
        <w:sz w:val="20"/>
        <w:szCs w:val="20"/>
        <w:shd w:val="clear" w:color="auto" w:fill="auto"/>
      </w:rPr>
    </w:lvl>
    <w:lvl w:ilvl="1" w:tplc="63C01414">
      <w:start w:val="1"/>
      <w:numFmt w:val="bullet"/>
      <w:lvlText w:val="·"/>
      <w:lvlJc w:val="start"/>
      <w:pPr>
        <w:tabs>
          <w:tab w:val="start" w:pos="109.95pt"/>
        </w:tabs>
        <w:ind w:start="124.10pt" w:hanging="14.15pt"/>
      </w:pPr>
      <w:rPr>
        <w:rFonts w:ascii="Symbol" w:eastAsia="Symbol" w:hAnsi="Symbol"/>
        <w:w w:val="100%"/>
        <w:sz w:val="20"/>
        <w:szCs w:val="20"/>
        <w:shd w:val="clear" w:color="auto" w:fill="auto"/>
      </w:rPr>
    </w:lvl>
    <w:lvl w:ilvl="2" w:tplc="A596EB3C">
      <w:start w:val="1"/>
      <w:numFmt w:val="bullet"/>
      <w:lvlText w:val="·"/>
      <w:lvlJc w:val="start"/>
      <w:pPr>
        <w:tabs>
          <w:tab w:val="start" w:pos="109.95pt"/>
        </w:tabs>
        <w:ind w:start="124.10pt" w:hanging="14.15pt"/>
      </w:pPr>
      <w:rPr>
        <w:rFonts w:ascii="Symbol" w:eastAsia="Symbol" w:hAnsi="Symbol"/>
        <w:w w:val="100%"/>
        <w:sz w:val="20"/>
        <w:szCs w:val="20"/>
        <w:shd w:val="clear" w:color="auto" w:fill="auto"/>
      </w:rPr>
    </w:lvl>
    <w:lvl w:ilvl="3" w:tplc="01F6A0FE">
      <w:start w:val="1"/>
      <w:numFmt w:val="bullet"/>
      <w:lvlText w:val="·"/>
      <w:lvlJc w:val="start"/>
      <w:pPr>
        <w:tabs>
          <w:tab w:val="start" w:pos="109.95pt"/>
        </w:tabs>
        <w:ind w:start="124.10pt" w:hanging="14.15pt"/>
      </w:pPr>
      <w:rPr>
        <w:rFonts w:ascii="Symbol" w:eastAsia="Symbol" w:hAnsi="Symbol"/>
        <w:w w:val="100%"/>
        <w:sz w:val="20"/>
        <w:szCs w:val="20"/>
        <w:shd w:val="clear" w:color="auto" w:fill="auto"/>
      </w:rPr>
    </w:lvl>
    <w:lvl w:ilvl="4" w:tplc="BE5A03BC">
      <w:start w:val="1"/>
      <w:numFmt w:val="bullet"/>
      <w:lvlText w:val="·"/>
      <w:lvlJc w:val="start"/>
      <w:pPr>
        <w:tabs>
          <w:tab w:val="start" w:pos="109.95pt"/>
        </w:tabs>
        <w:ind w:start="124.10pt" w:hanging="14.15pt"/>
      </w:pPr>
      <w:rPr>
        <w:rFonts w:ascii="Symbol" w:eastAsia="Symbol" w:hAnsi="Symbol"/>
        <w:w w:val="100%"/>
        <w:sz w:val="20"/>
        <w:szCs w:val="20"/>
        <w:shd w:val="clear" w:color="auto" w:fill="auto"/>
      </w:rPr>
    </w:lvl>
    <w:lvl w:ilvl="5" w:tplc="AC4EA34E">
      <w:start w:val="1"/>
      <w:numFmt w:val="bullet"/>
      <w:lvlText w:val="·"/>
      <w:lvlJc w:val="start"/>
      <w:pPr>
        <w:tabs>
          <w:tab w:val="start" w:pos="109.95pt"/>
        </w:tabs>
        <w:ind w:start="124.10pt" w:hanging="14.15pt"/>
      </w:pPr>
      <w:rPr>
        <w:rFonts w:ascii="Symbol" w:eastAsia="Symbol" w:hAnsi="Symbol"/>
        <w:w w:val="100%"/>
        <w:sz w:val="20"/>
        <w:szCs w:val="20"/>
        <w:shd w:val="clear" w:color="auto" w:fill="auto"/>
      </w:rPr>
    </w:lvl>
    <w:lvl w:ilvl="6" w:tplc="5C327E60">
      <w:start w:val="1"/>
      <w:numFmt w:val="bullet"/>
      <w:lvlText w:val="·"/>
      <w:lvlJc w:val="start"/>
      <w:pPr>
        <w:tabs>
          <w:tab w:val="start" w:pos="109.95pt"/>
        </w:tabs>
        <w:ind w:start="124.10pt" w:hanging="14.15pt"/>
      </w:pPr>
      <w:rPr>
        <w:rFonts w:ascii="Symbol" w:eastAsia="Symbol" w:hAnsi="Symbol"/>
        <w:w w:val="100%"/>
        <w:sz w:val="20"/>
        <w:szCs w:val="20"/>
        <w:shd w:val="clear" w:color="auto" w:fill="auto"/>
      </w:rPr>
    </w:lvl>
    <w:lvl w:ilvl="7" w:tplc="BB10D3EC">
      <w:start w:val="1"/>
      <w:numFmt w:val="bullet"/>
      <w:lvlText w:val="·"/>
      <w:lvlJc w:val="start"/>
      <w:pPr>
        <w:tabs>
          <w:tab w:val="start" w:pos="109.95pt"/>
        </w:tabs>
        <w:ind w:start="124.10pt" w:hanging="14.15pt"/>
      </w:pPr>
      <w:rPr>
        <w:rFonts w:ascii="Symbol" w:eastAsia="Symbol" w:hAnsi="Symbol"/>
        <w:w w:val="100%"/>
        <w:sz w:val="20"/>
        <w:szCs w:val="20"/>
        <w:shd w:val="clear" w:color="auto" w:fill="auto"/>
      </w:rPr>
    </w:lvl>
    <w:lvl w:ilvl="8" w:tplc="8A8464A6">
      <w:start w:val="1"/>
      <w:numFmt w:val="bullet"/>
      <w:lvlText w:val="·"/>
      <w:lvlJc w:val="start"/>
      <w:pPr>
        <w:tabs>
          <w:tab w:val="start" w:pos="109.95pt"/>
        </w:tabs>
        <w:ind w:start="124.10pt" w:hanging="14.15pt"/>
      </w:pPr>
      <w:rPr>
        <w:rFonts w:ascii="Symbol" w:eastAsia="Symbol" w:hAnsi="Symbol"/>
        <w:w w:val="100%"/>
        <w:sz w:val="20"/>
        <w:szCs w:val="20"/>
        <w:shd w:val="clear" w:color="auto" w:fill="auto"/>
      </w:rPr>
    </w:lvl>
  </w:abstractNum>
  <w:abstractNum w:abstractNumId="4" w15:restartNumberingAfterBreak="0">
    <w:nsid w:val="00000009"/>
    <w:multiLevelType w:val="multilevel"/>
    <w:tmpl w:val="311D9A0E"/>
    <w:lvl w:ilvl="0">
      <w:start w:val="1"/>
      <w:numFmt w:val="decimal"/>
      <w:pStyle w:val="Point0number"/>
      <w:lvlText w:val="(%1)"/>
      <w:lvlJc w:val="start"/>
      <w:pPr>
        <w:tabs>
          <w:tab w:val="start" w:pos="42.50pt"/>
        </w:tabs>
        <w:ind w:start="85pt" w:hanging="42.50pt"/>
      </w:pPr>
    </w:lvl>
    <w:lvl w:ilvl="1">
      <w:start w:val="1"/>
      <w:numFmt w:val="lowerLetter"/>
      <w:pStyle w:val="Point0letter"/>
      <w:lvlText w:val="(%2)"/>
      <w:lvlJc w:val="start"/>
      <w:pPr>
        <w:tabs>
          <w:tab w:val="start" w:pos="42.50pt"/>
        </w:tabs>
        <w:ind w:start="85pt" w:hanging="42.50pt"/>
      </w:pPr>
    </w:lvl>
    <w:lvl w:ilvl="2">
      <w:start w:val="1"/>
      <w:numFmt w:val="decimal"/>
      <w:pStyle w:val="Point1number"/>
      <w:lvlText w:val="(%3)"/>
      <w:lvlJc w:val="start"/>
      <w:pPr>
        <w:tabs>
          <w:tab w:val="start" w:pos="70.85pt"/>
        </w:tabs>
        <w:ind w:start="99.20pt" w:hanging="28.35pt"/>
      </w:pPr>
    </w:lvl>
    <w:lvl w:ilvl="3">
      <w:start w:val="1"/>
      <w:numFmt w:val="lowerLetter"/>
      <w:pStyle w:val="Point1letter"/>
      <w:lvlText w:val="(%4)"/>
      <w:lvlJc w:val="start"/>
      <w:pPr>
        <w:tabs>
          <w:tab w:val="start" w:pos="70.85pt"/>
        </w:tabs>
        <w:ind w:start="99.20pt" w:hanging="28.35pt"/>
      </w:pPr>
    </w:lvl>
    <w:lvl w:ilvl="4">
      <w:start w:val="1"/>
      <w:numFmt w:val="decimal"/>
      <w:pStyle w:val="Point2number"/>
      <w:lvlText w:val="(%5)"/>
      <w:lvlJc w:val="start"/>
      <w:pPr>
        <w:tabs>
          <w:tab w:val="start" w:pos="99.20pt"/>
        </w:tabs>
        <w:ind w:start="127.55pt" w:hanging="28.35pt"/>
      </w:pPr>
    </w:lvl>
    <w:lvl w:ilvl="5">
      <w:start w:val="1"/>
      <w:numFmt w:val="lowerLetter"/>
      <w:pStyle w:val="Point2letter"/>
      <w:lvlText w:val="(%6)"/>
      <w:lvlJc w:val="start"/>
      <w:pPr>
        <w:tabs>
          <w:tab w:val="start" w:pos="99.20pt"/>
        </w:tabs>
        <w:ind w:start="127.55pt" w:hanging="28.35pt"/>
      </w:pPr>
    </w:lvl>
    <w:lvl w:ilvl="6">
      <w:start w:val="1"/>
      <w:numFmt w:val="decimal"/>
      <w:pStyle w:val="Point3number"/>
      <w:lvlText w:val="(%7)"/>
      <w:lvlJc w:val="start"/>
      <w:pPr>
        <w:tabs>
          <w:tab w:val="start" w:pos="127.55pt"/>
        </w:tabs>
        <w:ind w:start="155.90pt" w:hanging="28.35pt"/>
      </w:pPr>
    </w:lvl>
    <w:lvl w:ilvl="7">
      <w:start w:val="1"/>
      <w:numFmt w:val="lowerLetter"/>
      <w:pStyle w:val="Point3letter"/>
      <w:lvlText w:val="(%8)"/>
      <w:lvlJc w:val="start"/>
      <w:pPr>
        <w:tabs>
          <w:tab w:val="start" w:pos="127.55pt"/>
        </w:tabs>
        <w:ind w:start="155.90pt" w:hanging="28.35pt"/>
      </w:pPr>
    </w:lvl>
    <w:lvl w:ilvl="8">
      <w:start w:val="1"/>
      <w:numFmt w:val="lowerLetter"/>
      <w:pStyle w:val="Point4letter"/>
      <w:lvlText w:val="(%9)"/>
      <w:lvlJc w:val="start"/>
      <w:pPr>
        <w:tabs>
          <w:tab w:val="start" w:pos="155.90pt"/>
        </w:tabs>
        <w:ind w:start="184.25pt" w:hanging="28.35pt"/>
      </w:pPr>
    </w:lvl>
  </w:abstractNum>
  <w:abstractNum w:abstractNumId="5" w15:restartNumberingAfterBreak="0">
    <w:nsid w:val="0000000C"/>
    <w:multiLevelType w:val="hybridMultilevel"/>
    <w:tmpl w:val="732E6D08"/>
    <w:lvl w:ilvl="0" w:tplc="5ABC5740">
      <w:start w:val="1"/>
      <w:numFmt w:val="bullet"/>
      <w:pStyle w:val="ListDash4"/>
      <w:lvlText w:val="–"/>
      <w:lvlJc w:val="start"/>
      <w:pPr>
        <w:tabs>
          <w:tab w:val="start" w:pos="158.15pt"/>
        </w:tabs>
        <w:ind w:start="172.30pt" w:hanging="14.15pt"/>
      </w:pPr>
      <w:rPr>
        <w:rFonts w:ascii="Times New Roman" w:eastAsia="Times New Roman" w:hAnsi="Times New Roman"/>
        <w:w w:val="100%"/>
        <w:sz w:val="20"/>
        <w:szCs w:val="20"/>
        <w:shd w:val="clear" w:color="auto" w:fill="auto"/>
      </w:rPr>
    </w:lvl>
    <w:lvl w:ilvl="1" w:tplc="930CA7A2">
      <w:start w:val="1"/>
      <w:numFmt w:val="bullet"/>
      <w:lvlText w:val="–"/>
      <w:lvlJc w:val="start"/>
      <w:pPr>
        <w:tabs>
          <w:tab w:val="start" w:pos="158.15pt"/>
        </w:tabs>
        <w:ind w:start="172.30pt" w:hanging="14.15pt"/>
      </w:pPr>
      <w:rPr>
        <w:rFonts w:ascii="Times New Roman" w:eastAsia="Times New Roman" w:hAnsi="Times New Roman"/>
        <w:w w:val="100%"/>
        <w:sz w:val="20"/>
        <w:szCs w:val="20"/>
        <w:shd w:val="clear" w:color="auto" w:fill="auto"/>
      </w:rPr>
    </w:lvl>
    <w:lvl w:ilvl="2" w:tplc="63647A5C">
      <w:start w:val="1"/>
      <w:numFmt w:val="bullet"/>
      <w:lvlText w:val="–"/>
      <w:lvlJc w:val="start"/>
      <w:pPr>
        <w:tabs>
          <w:tab w:val="start" w:pos="158.15pt"/>
        </w:tabs>
        <w:ind w:start="172.30pt" w:hanging="14.15pt"/>
      </w:pPr>
      <w:rPr>
        <w:rFonts w:ascii="Times New Roman" w:eastAsia="Times New Roman" w:hAnsi="Times New Roman"/>
        <w:w w:val="100%"/>
        <w:sz w:val="20"/>
        <w:szCs w:val="20"/>
        <w:shd w:val="clear" w:color="auto" w:fill="auto"/>
      </w:rPr>
    </w:lvl>
    <w:lvl w:ilvl="3" w:tplc="B4DCCED6">
      <w:start w:val="1"/>
      <w:numFmt w:val="bullet"/>
      <w:lvlText w:val="–"/>
      <w:lvlJc w:val="start"/>
      <w:pPr>
        <w:tabs>
          <w:tab w:val="start" w:pos="158.15pt"/>
        </w:tabs>
        <w:ind w:start="172.30pt" w:hanging="14.15pt"/>
      </w:pPr>
      <w:rPr>
        <w:rFonts w:ascii="Times New Roman" w:eastAsia="Times New Roman" w:hAnsi="Times New Roman"/>
        <w:w w:val="100%"/>
        <w:sz w:val="20"/>
        <w:szCs w:val="20"/>
        <w:shd w:val="clear" w:color="auto" w:fill="auto"/>
      </w:rPr>
    </w:lvl>
    <w:lvl w:ilvl="4" w:tplc="5E3C94B8">
      <w:start w:val="1"/>
      <w:numFmt w:val="bullet"/>
      <w:lvlText w:val="–"/>
      <w:lvlJc w:val="start"/>
      <w:pPr>
        <w:tabs>
          <w:tab w:val="start" w:pos="158.15pt"/>
        </w:tabs>
        <w:ind w:start="172.30pt" w:hanging="14.15pt"/>
      </w:pPr>
      <w:rPr>
        <w:rFonts w:ascii="Times New Roman" w:eastAsia="Times New Roman" w:hAnsi="Times New Roman"/>
        <w:w w:val="100%"/>
        <w:sz w:val="20"/>
        <w:szCs w:val="20"/>
        <w:shd w:val="clear" w:color="auto" w:fill="auto"/>
      </w:rPr>
    </w:lvl>
    <w:lvl w:ilvl="5" w:tplc="DA84978C">
      <w:start w:val="1"/>
      <w:numFmt w:val="bullet"/>
      <w:lvlText w:val="–"/>
      <w:lvlJc w:val="start"/>
      <w:pPr>
        <w:tabs>
          <w:tab w:val="start" w:pos="158.15pt"/>
        </w:tabs>
        <w:ind w:start="172.30pt" w:hanging="14.15pt"/>
      </w:pPr>
      <w:rPr>
        <w:rFonts w:ascii="Times New Roman" w:eastAsia="Times New Roman" w:hAnsi="Times New Roman"/>
        <w:w w:val="100%"/>
        <w:sz w:val="20"/>
        <w:szCs w:val="20"/>
        <w:shd w:val="clear" w:color="auto" w:fill="auto"/>
      </w:rPr>
    </w:lvl>
    <w:lvl w:ilvl="6" w:tplc="58D8CF96">
      <w:start w:val="1"/>
      <w:numFmt w:val="bullet"/>
      <w:lvlText w:val="–"/>
      <w:lvlJc w:val="start"/>
      <w:pPr>
        <w:tabs>
          <w:tab w:val="start" w:pos="158.15pt"/>
        </w:tabs>
        <w:ind w:start="172.30pt" w:hanging="14.15pt"/>
      </w:pPr>
      <w:rPr>
        <w:rFonts w:ascii="Times New Roman" w:eastAsia="Times New Roman" w:hAnsi="Times New Roman"/>
        <w:w w:val="100%"/>
        <w:sz w:val="20"/>
        <w:szCs w:val="20"/>
        <w:shd w:val="clear" w:color="auto" w:fill="auto"/>
      </w:rPr>
    </w:lvl>
    <w:lvl w:ilvl="7" w:tplc="4A089F0E">
      <w:start w:val="1"/>
      <w:numFmt w:val="bullet"/>
      <w:lvlText w:val="–"/>
      <w:lvlJc w:val="start"/>
      <w:pPr>
        <w:tabs>
          <w:tab w:val="start" w:pos="158.15pt"/>
        </w:tabs>
        <w:ind w:start="172.30pt" w:hanging="14.15pt"/>
      </w:pPr>
      <w:rPr>
        <w:rFonts w:ascii="Times New Roman" w:eastAsia="Times New Roman" w:hAnsi="Times New Roman"/>
        <w:w w:val="100%"/>
        <w:sz w:val="20"/>
        <w:szCs w:val="20"/>
        <w:shd w:val="clear" w:color="auto" w:fill="auto"/>
      </w:rPr>
    </w:lvl>
    <w:lvl w:ilvl="8" w:tplc="5CB87298">
      <w:start w:val="1"/>
      <w:numFmt w:val="bullet"/>
      <w:lvlText w:val="–"/>
      <w:lvlJc w:val="start"/>
      <w:pPr>
        <w:tabs>
          <w:tab w:val="start" w:pos="158.15pt"/>
        </w:tabs>
        <w:ind w:start="172.30pt" w:hanging="14.15pt"/>
      </w:pPr>
      <w:rPr>
        <w:rFonts w:ascii="Times New Roman" w:eastAsia="Times New Roman" w:hAnsi="Times New Roman"/>
        <w:w w:val="100%"/>
        <w:sz w:val="20"/>
        <w:szCs w:val="20"/>
        <w:shd w:val="clear" w:color="auto" w:fill="auto"/>
      </w:rPr>
    </w:lvl>
  </w:abstractNum>
  <w:abstractNum w:abstractNumId="6" w15:restartNumberingAfterBreak="0">
    <w:nsid w:val="0000000D"/>
    <w:multiLevelType w:val="hybridMultilevel"/>
    <w:tmpl w:val="14EF12DE"/>
    <w:lvl w:ilvl="0" w:tplc="6C52EBAE">
      <w:start w:val="1"/>
      <w:numFmt w:val="bullet"/>
      <w:pStyle w:val="Oznaenseznam2"/>
      <w:lvlText w:val="·"/>
      <w:lvlJc w:val="start"/>
      <w:pPr>
        <w:tabs>
          <w:tab w:val="start" w:pos="68pt"/>
        </w:tabs>
        <w:ind w:start="82.15pt" w:hanging="14.15pt"/>
      </w:pPr>
      <w:rPr>
        <w:rFonts w:ascii="Symbol" w:eastAsia="Symbol" w:hAnsi="Symbol"/>
        <w:w w:val="100%"/>
        <w:sz w:val="20"/>
        <w:szCs w:val="20"/>
        <w:shd w:val="clear" w:color="auto" w:fill="auto"/>
      </w:rPr>
    </w:lvl>
    <w:lvl w:ilvl="1" w:tplc="FB78BD0A">
      <w:start w:val="1"/>
      <w:numFmt w:val="bullet"/>
      <w:lvlText w:val="·"/>
      <w:lvlJc w:val="start"/>
      <w:pPr>
        <w:tabs>
          <w:tab w:val="start" w:pos="68pt"/>
        </w:tabs>
        <w:ind w:start="82.15pt" w:hanging="14.15pt"/>
      </w:pPr>
      <w:rPr>
        <w:rFonts w:ascii="Symbol" w:eastAsia="Symbol" w:hAnsi="Symbol"/>
        <w:w w:val="100%"/>
        <w:sz w:val="20"/>
        <w:szCs w:val="20"/>
        <w:shd w:val="clear" w:color="auto" w:fill="auto"/>
      </w:rPr>
    </w:lvl>
    <w:lvl w:ilvl="2" w:tplc="D4FECBE2">
      <w:start w:val="1"/>
      <w:numFmt w:val="bullet"/>
      <w:lvlText w:val="·"/>
      <w:lvlJc w:val="start"/>
      <w:pPr>
        <w:tabs>
          <w:tab w:val="start" w:pos="68pt"/>
        </w:tabs>
        <w:ind w:start="82.15pt" w:hanging="14.15pt"/>
      </w:pPr>
      <w:rPr>
        <w:rFonts w:ascii="Symbol" w:eastAsia="Symbol" w:hAnsi="Symbol"/>
        <w:w w:val="100%"/>
        <w:sz w:val="20"/>
        <w:szCs w:val="20"/>
        <w:shd w:val="clear" w:color="auto" w:fill="auto"/>
      </w:rPr>
    </w:lvl>
    <w:lvl w:ilvl="3" w:tplc="1138EF36">
      <w:start w:val="1"/>
      <w:numFmt w:val="bullet"/>
      <w:lvlText w:val="·"/>
      <w:lvlJc w:val="start"/>
      <w:pPr>
        <w:tabs>
          <w:tab w:val="start" w:pos="68pt"/>
        </w:tabs>
        <w:ind w:start="82.15pt" w:hanging="14.15pt"/>
      </w:pPr>
      <w:rPr>
        <w:rFonts w:ascii="Symbol" w:eastAsia="Symbol" w:hAnsi="Symbol"/>
        <w:w w:val="100%"/>
        <w:sz w:val="20"/>
        <w:szCs w:val="20"/>
        <w:shd w:val="clear" w:color="auto" w:fill="auto"/>
      </w:rPr>
    </w:lvl>
    <w:lvl w:ilvl="4" w:tplc="6EC4F7EC">
      <w:start w:val="1"/>
      <w:numFmt w:val="bullet"/>
      <w:lvlText w:val="·"/>
      <w:lvlJc w:val="start"/>
      <w:pPr>
        <w:tabs>
          <w:tab w:val="start" w:pos="68pt"/>
        </w:tabs>
        <w:ind w:start="82.15pt" w:hanging="14.15pt"/>
      </w:pPr>
      <w:rPr>
        <w:rFonts w:ascii="Symbol" w:eastAsia="Symbol" w:hAnsi="Symbol"/>
        <w:w w:val="100%"/>
        <w:sz w:val="20"/>
        <w:szCs w:val="20"/>
        <w:shd w:val="clear" w:color="auto" w:fill="auto"/>
      </w:rPr>
    </w:lvl>
    <w:lvl w:ilvl="5" w:tplc="C01A2C40">
      <w:start w:val="1"/>
      <w:numFmt w:val="bullet"/>
      <w:lvlText w:val="·"/>
      <w:lvlJc w:val="start"/>
      <w:pPr>
        <w:tabs>
          <w:tab w:val="start" w:pos="68pt"/>
        </w:tabs>
        <w:ind w:start="82.15pt" w:hanging="14.15pt"/>
      </w:pPr>
      <w:rPr>
        <w:rFonts w:ascii="Symbol" w:eastAsia="Symbol" w:hAnsi="Symbol"/>
        <w:w w:val="100%"/>
        <w:sz w:val="20"/>
        <w:szCs w:val="20"/>
        <w:shd w:val="clear" w:color="auto" w:fill="auto"/>
      </w:rPr>
    </w:lvl>
    <w:lvl w:ilvl="6" w:tplc="EB5243EE">
      <w:start w:val="1"/>
      <w:numFmt w:val="bullet"/>
      <w:lvlText w:val="·"/>
      <w:lvlJc w:val="start"/>
      <w:pPr>
        <w:tabs>
          <w:tab w:val="start" w:pos="68pt"/>
        </w:tabs>
        <w:ind w:start="82.15pt" w:hanging="14.15pt"/>
      </w:pPr>
      <w:rPr>
        <w:rFonts w:ascii="Symbol" w:eastAsia="Symbol" w:hAnsi="Symbol"/>
        <w:w w:val="100%"/>
        <w:sz w:val="20"/>
        <w:szCs w:val="20"/>
        <w:shd w:val="clear" w:color="auto" w:fill="auto"/>
      </w:rPr>
    </w:lvl>
    <w:lvl w:ilvl="7" w:tplc="517090E2">
      <w:start w:val="1"/>
      <w:numFmt w:val="bullet"/>
      <w:lvlText w:val="·"/>
      <w:lvlJc w:val="start"/>
      <w:pPr>
        <w:tabs>
          <w:tab w:val="start" w:pos="68pt"/>
        </w:tabs>
        <w:ind w:start="82.15pt" w:hanging="14.15pt"/>
      </w:pPr>
      <w:rPr>
        <w:rFonts w:ascii="Symbol" w:eastAsia="Symbol" w:hAnsi="Symbol"/>
        <w:w w:val="100%"/>
        <w:sz w:val="20"/>
        <w:szCs w:val="20"/>
        <w:shd w:val="clear" w:color="auto" w:fill="auto"/>
      </w:rPr>
    </w:lvl>
    <w:lvl w:ilvl="8" w:tplc="D9B6DCBA">
      <w:start w:val="1"/>
      <w:numFmt w:val="bullet"/>
      <w:lvlText w:val="·"/>
      <w:lvlJc w:val="start"/>
      <w:pPr>
        <w:tabs>
          <w:tab w:val="start" w:pos="68pt"/>
        </w:tabs>
        <w:ind w:start="82.15pt" w:hanging="14.15pt"/>
      </w:pPr>
      <w:rPr>
        <w:rFonts w:ascii="Symbol" w:eastAsia="Symbol" w:hAnsi="Symbol"/>
        <w:w w:val="100%"/>
        <w:sz w:val="20"/>
        <w:szCs w:val="20"/>
        <w:shd w:val="clear" w:color="auto" w:fill="auto"/>
      </w:rPr>
    </w:lvl>
  </w:abstractNum>
  <w:abstractNum w:abstractNumId="7" w15:restartNumberingAfterBreak="0">
    <w:nsid w:val="0000000E"/>
    <w:multiLevelType w:val="multilevel"/>
    <w:tmpl w:val="145C747A"/>
    <w:lvl w:ilvl="0">
      <w:start w:val="1"/>
      <w:numFmt w:val="decimal"/>
      <w:pStyle w:val="LegalNumPar"/>
      <w:lvlText w:val="%1."/>
      <w:lvlJc w:val="start"/>
      <w:pPr>
        <w:ind w:start="47.60pt" w:hanging="23.80pt"/>
      </w:pPr>
    </w:lvl>
    <w:lvl w:ilvl="1">
      <w:start w:val="1"/>
      <w:numFmt w:val="lowerLetter"/>
      <w:pStyle w:val="LegalNumPar2"/>
      <w:lvlText w:val="%2."/>
      <w:lvlJc w:val="start"/>
      <w:pPr>
        <w:ind w:start="71.50pt" w:hanging="23.85pt"/>
      </w:pPr>
    </w:lvl>
    <w:lvl w:ilvl="2">
      <w:start w:val="1"/>
      <w:numFmt w:val="lowerRoman"/>
      <w:pStyle w:val="LegalNumPar3"/>
      <w:lvlText w:val="%3."/>
      <w:lvlJc w:val="start"/>
      <w:pPr>
        <w:ind w:start="95.25pt" w:hanging="23.80pt"/>
      </w:pPr>
    </w:lvl>
    <w:lvl w:ilvl="3">
      <w:start w:val="1"/>
      <w:numFmt w:val="decimal"/>
      <w:lvlText w:val="%4."/>
      <w:lvlJc w:val="start"/>
      <w:pPr>
        <w:ind w:start="162pt" w:hanging="18pt"/>
      </w:pPr>
    </w:lvl>
    <w:lvl w:ilvl="4">
      <w:start w:val="1"/>
      <w:numFmt w:val="lowerLetter"/>
      <w:lvlText w:val="%5."/>
      <w:lvlJc w:val="start"/>
      <w:pPr>
        <w:ind w:start="198pt" w:hanging="18pt"/>
      </w:pPr>
    </w:lvl>
    <w:lvl w:ilvl="5">
      <w:start w:val="1"/>
      <w:numFmt w:val="lowerRoman"/>
      <w:lvlText w:val="%6."/>
      <w:lvlJc w:val="end"/>
      <w:pPr>
        <w:ind w:start="225pt" w:hanging="9pt"/>
      </w:pPr>
    </w:lvl>
    <w:lvl w:ilvl="6">
      <w:start w:val="1"/>
      <w:numFmt w:val="decimal"/>
      <w:lvlText w:val="%7."/>
      <w:lvlJc w:val="start"/>
      <w:pPr>
        <w:ind w:start="270pt" w:hanging="18pt"/>
      </w:pPr>
    </w:lvl>
    <w:lvl w:ilvl="7">
      <w:start w:val="1"/>
      <w:numFmt w:val="lowerLetter"/>
      <w:lvlText w:val="%8."/>
      <w:lvlJc w:val="start"/>
      <w:pPr>
        <w:ind w:start="306pt" w:hanging="18pt"/>
      </w:pPr>
    </w:lvl>
    <w:lvl w:ilvl="8">
      <w:start w:val="1"/>
      <w:numFmt w:val="lowerRoman"/>
      <w:lvlText w:val="%9."/>
      <w:lvlJc w:val="end"/>
      <w:pPr>
        <w:ind w:start="333pt" w:hanging="9pt"/>
      </w:pPr>
    </w:lvl>
  </w:abstractNum>
  <w:abstractNum w:abstractNumId="8" w15:restartNumberingAfterBreak="0">
    <w:nsid w:val="00000011"/>
    <w:multiLevelType w:val="hybridMultilevel"/>
    <w:tmpl w:val="4A95E1AB"/>
    <w:lvl w:ilvl="0" w:tplc="31284166">
      <w:start w:val="1"/>
      <w:numFmt w:val="bullet"/>
      <w:pStyle w:val="ListBullet1"/>
      <w:lvlText w:val="·"/>
      <w:lvlJc w:val="start"/>
      <w:pPr>
        <w:tabs>
          <w:tab w:val="start" w:pos="38.25pt"/>
        </w:tabs>
        <w:ind w:start="52.40pt" w:hanging="14.15pt"/>
      </w:pPr>
      <w:rPr>
        <w:rFonts w:ascii="Symbol" w:eastAsia="Symbol" w:hAnsi="Symbol"/>
        <w:w w:val="100%"/>
        <w:sz w:val="20"/>
        <w:szCs w:val="20"/>
        <w:shd w:val="clear" w:color="auto" w:fill="auto"/>
      </w:rPr>
    </w:lvl>
    <w:lvl w:ilvl="1" w:tplc="4E04828E">
      <w:start w:val="1"/>
      <w:numFmt w:val="bullet"/>
      <w:lvlText w:val="·"/>
      <w:lvlJc w:val="start"/>
      <w:pPr>
        <w:tabs>
          <w:tab w:val="start" w:pos="38.25pt"/>
        </w:tabs>
        <w:ind w:start="52.40pt" w:hanging="14.15pt"/>
      </w:pPr>
      <w:rPr>
        <w:rFonts w:ascii="Symbol" w:eastAsia="Symbol" w:hAnsi="Symbol"/>
        <w:w w:val="100%"/>
        <w:sz w:val="20"/>
        <w:szCs w:val="20"/>
        <w:shd w:val="clear" w:color="auto" w:fill="auto"/>
      </w:rPr>
    </w:lvl>
    <w:lvl w:ilvl="2" w:tplc="238E8172">
      <w:start w:val="1"/>
      <w:numFmt w:val="bullet"/>
      <w:lvlText w:val="·"/>
      <w:lvlJc w:val="start"/>
      <w:pPr>
        <w:tabs>
          <w:tab w:val="start" w:pos="38.25pt"/>
        </w:tabs>
        <w:ind w:start="52.40pt" w:hanging="14.15pt"/>
      </w:pPr>
      <w:rPr>
        <w:rFonts w:ascii="Symbol" w:eastAsia="Symbol" w:hAnsi="Symbol"/>
        <w:w w:val="100%"/>
        <w:sz w:val="20"/>
        <w:szCs w:val="20"/>
        <w:shd w:val="clear" w:color="auto" w:fill="auto"/>
      </w:rPr>
    </w:lvl>
    <w:lvl w:ilvl="3" w:tplc="4F584F90">
      <w:start w:val="1"/>
      <w:numFmt w:val="bullet"/>
      <w:lvlText w:val="·"/>
      <w:lvlJc w:val="start"/>
      <w:pPr>
        <w:tabs>
          <w:tab w:val="start" w:pos="38.25pt"/>
        </w:tabs>
        <w:ind w:start="52.40pt" w:hanging="14.15pt"/>
      </w:pPr>
      <w:rPr>
        <w:rFonts w:ascii="Symbol" w:eastAsia="Symbol" w:hAnsi="Symbol"/>
        <w:w w:val="100%"/>
        <w:sz w:val="20"/>
        <w:szCs w:val="20"/>
        <w:shd w:val="clear" w:color="auto" w:fill="auto"/>
      </w:rPr>
    </w:lvl>
    <w:lvl w:ilvl="4" w:tplc="D8B8A9C6">
      <w:start w:val="1"/>
      <w:numFmt w:val="bullet"/>
      <w:lvlText w:val="·"/>
      <w:lvlJc w:val="start"/>
      <w:pPr>
        <w:tabs>
          <w:tab w:val="start" w:pos="38.25pt"/>
        </w:tabs>
        <w:ind w:start="52.40pt" w:hanging="14.15pt"/>
      </w:pPr>
      <w:rPr>
        <w:rFonts w:ascii="Symbol" w:eastAsia="Symbol" w:hAnsi="Symbol"/>
        <w:w w:val="100%"/>
        <w:sz w:val="20"/>
        <w:szCs w:val="20"/>
        <w:shd w:val="clear" w:color="auto" w:fill="auto"/>
      </w:rPr>
    </w:lvl>
    <w:lvl w:ilvl="5" w:tplc="AA8EA6C6">
      <w:start w:val="1"/>
      <w:numFmt w:val="bullet"/>
      <w:lvlText w:val="·"/>
      <w:lvlJc w:val="start"/>
      <w:pPr>
        <w:tabs>
          <w:tab w:val="start" w:pos="38.25pt"/>
        </w:tabs>
        <w:ind w:start="52.40pt" w:hanging="14.15pt"/>
      </w:pPr>
      <w:rPr>
        <w:rFonts w:ascii="Symbol" w:eastAsia="Symbol" w:hAnsi="Symbol"/>
        <w:w w:val="100%"/>
        <w:sz w:val="20"/>
        <w:szCs w:val="20"/>
        <w:shd w:val="clear" w:color="auto" w:fill="auto"/>
      </w:rPr>
    </w:lvl>
    <w:lvl w:ilvl="6" w:tplc="96CA3FEA">
      <w:start w:val="1"/>
      <w:numFmt w:val="bullet"/>
      <w:lvlText w:val="·"/>
      <w:lvlJc w:val="start"/>
      <w:pPr>
        <w:tabs>
          <w:tab w:val="start" w:pos="38.25pt"/>
        </w:tabs>
        <w:ind w:start="52.40pt" w:hanging="14.15pt"/>
      </w:pPr>
      <w:rPr>
        <w:rFonts w:ascii="Symbol" w:eastAsia="Symbol" w:hAnsi="Symbol"/>
        <w:w w:val="100%"/>
        <w:sz w:val="20"/>
        <w:szCs w:val="20"/>
        <w:shd w:val="clear" w:color="auto" w:fill="auto"/>
      </w:rPr>
    </w:lvl>
    <w:lvl w:ilvl="7" w:tplc="3E362ED8">
      <w:start w:val="1"/>
      <w:numFmt w:val="bullet"/>
      <w:lvlText w:val="·"/>
      <w:lvlJc w:val="start"/>
      <w:pPr>
        <w:tabs>
          <w:tab w:val="start" w:pos="38.25pt"/>
        </w:tabs>
        <w:ind w:start="52.40pt" w:hanging="14.15pt"/>
      </w:pPr>
      <w:rPr>
        <w:rFonts w:ascii="Symbol" w:eastAsia="Symbol" w:hAnsi="Symbol"/>
        <w:w w:val="100%"/>
        <w:sz w:val="20"/>
        <w:szCs w:val="20"/>
        <w:shd w:val="clear" w:color="auto" w:fill="auto"/>
      </w:rPr>
    </w:lvl>
    <w:lvl w:ilvl="8" w:tplc="76D437B2">
      <w:start w:val="1"/>
      <w:numFmt w:val="bullet"/>
      <w:lvlText w:val="·"/>
      <w:lvlJc w:val="start"/>
      <w:pPr>
        <w:tabs>
          <w:tab w:val="start" w:pos="38.25pt"/>
        </w:tabs>
        <w:ind w:start="52.40pt" w:hanging="14.15pt"/>
      </w:pPr>
      <w:rPr>
        <w:rFonts w:ascii="Symbol" w:eastAsia="Symbol" w:hAnsi="Symbol"/>
        <w:w w:val="100%"/>
        <w:sz w:val="20"/>
        <w:szCs w:val="20"/>
        <w:shd w:val="clear" w:color="auto" w:fill="auto"/>
      </w:rPr>
    </w:lvl>
  </w:abstractNum>
  <w:abstractNum w:abstractNumId="9" w15:restartNumberingAfterBreak="0">
    <w:nsid w:val="00000013"/>
    <w:multiLevelType w:val="multilevel"/>
    <w:tmpl w:val="31FB3083"/>
    <w:lvl w:ilvl="0">
      <w:start w:val="1"/>
      <w:numFmt w:val="decimal"/>
      <w:pStyle w:val="Otevilenseznam"/>
      <w:lvlText w:val="(%1)"/>
      <w:lvlJc w:val="start"/>
      <w:pPr>
        <w:tabs>
          <w:tab w:val="start" w:pos="35.45pt"/>
        </w:tabs>
        <w:ind w:start="70.90pt" w:hanging="35.45pt"/>
      </w:pPr>
    </w:lvl>
    <w:lvl w:ilvl="1">
      <w:start w:val="1"/>
      <w:numFmt w:val="lowerLetter"/>
      <w:pStyle w:val="ListNumberLevel2"/>
      <w:lvlText w:val="(%2)"/>
      <w:lvlJc w:val="start"/>
      <w:pPr>
        <w:tabs>
          <w:tab w:val="start" w:pos="70.85pt"/>
        </w:tabs>
        <w:ind w:start="106.25pt" w:hanging="35.40pt"/>
      </w:pPr>
    </w:lvl>
    <w:lvl w:ilvl="2">
      <w:start w:val="1"/>
      <w:numFmt w:val="bullet"/>
      <w:pStyle w:val="ListNumberLevel3"/>
      <w:lvlText w:val="–"/>
      <w:lvlJc w:val="start"/>
      <w:pPr>
        <w:tabs>
          <w:tab w:val="start" w:pos="106.30pt"/>
        </w:tabs>
        <w:ind w:start="141.75pt" w:hanging="35.45pt"/>
      </w:pPr>
      <w:rPr>
        <w:rFonts w:ascii="Times New Roman" w:eastAsia="Times New Roman" w:hAnsi="Times New Roman"/>
        <w:w w:val="100%"/>
        <w:sz w:val="20"/>
        <w:szCs w:val="20"/>
        <w:shd w:val="clear" w:color="auto" w:fill="auto"/>
      </w:rPr>
    </w:lvl>
    <w:lvl w:ilvl="3">
      <w:start w:val="1"/>
      <w:numFmt w:val="bullet"/>
      <w:pStyle w:val="ListNumberLevel4"/>
      <w:lvlText w:val="·"/>
      <w:lvlJc w:val="start"/>
      <w:pPr>
        <w:tabs>
          <w:tab w:val="start" w:pos="141.75pt"/>
        </w:tabs>
        <w:ind w:start="177.20pt" w:hanging="35.45pt"/>
      </w:pPr>
      <w:rPr>
        <w:rFonts w:ascii="Symbol" w:eastAsia="Symbol" w:hAnsi="Symbol"/>
        <w:w w:val="100%"/>
        <w:sz w:val="20"/>
        <w:szCs w:val="20"/>
        <w:shd w:val="clear" w:color="auto" w:fill="auto"/>
      </w:rPr>
    </w:lvl>
    <w:lvl w:ilvl="4">
      <w:start w:val="1"/>
      <w:numFmt w:val="lowerLetter"/>
      <w:lvlText w:val="(%5)"/>
      <w:lvlJc w:val="start"/>
      <w:pPr>
        <w:tabs>
          <w:tab w:val="start" w:pos="90pt"/>
        </w:tabs>
        <w:ind w:start="108pt" w:hanging="18pt"/>
      </w:pPr>
    </w:lvl>
    <w:lvl w:ilvl="5">
      <w:start w:val="1"/>
      <w:numFmt w:val="lowerRoman"/>
      <w:lvlText w:val="(%6)"/>
      <w:lvlJc w:val="start"/>
      <w:pPr>
        <w:tabs>
          <w:tab w:val="start" w:pos="108pt"/>
        </w:tabs>
        <w:ind w:start="126pt" w:hanging="18pt"/>
      </w:pPr>
    </w:lvl>
    <w:lvl w:ilvl="6">
      <w:start w:val="1"/>
      <w:numFmt w:val="decimal"/>
      <w:lvlText w:val="%7."/>
      <w:lvlJc w:val="start"/>
      <w:pPr>
        <w:tabs>
          <w:tab w:val="start" w:pos="126pt"/>
        </w:tabs>
        <w:ind w:start="144pt" w:hanging="18pt"/>
      </w:pPr>
    </w:lvl>
    <w:lvl w:ilvl="7">
      <w:start w:val="1"/>
      <w:numFmt w:val="lowerLetter"/>
      <w:lvlText w:val="%8."/>
      <w:lvlJc w:val="start"/>
      <w:pPr>
        <w:tabs>
          <w:tab w:val="start" w:pos="144pt"/>
        </w:tabs>
        <w:ind w:start="162pt" w:hanging="18pt"/>
      </w:pPr>
    </w:lvl>
    <w:lvl w:ilvl="8">
      <w:start w:val="1"/>
      <w:numFmt w:val="lowerRoman"/>
      <w:lvlText w:val="%9."/>
      <w:lvlJc w:val="start"/>
      <w:pPr>
        <w:tabs>
          <w:tab w:val="start" w:pos="162pt"/>
        </w:tabs>
        <w:ind w:start="180pt" w:hanging="18pt"/>
      </w:pPr>
    </w:lvl>
  </w:abstractNum>
  <w:abstractNum w:abstractNumId="10" w15:restartNumberingAfterBreak="0">
    <w:nsid w:val="00000015"/>
    <w:multiLevelType w:val="multilevel"/>
    <w:tmpl w:val="5F06390C"/>
    <w:lvl w:ilvl="0">
      <w:start w:val="1"/>
      <w:numFmt w:val="decimal"/>
      <w:pStyle w:val="Otevilenseznam2"/>
      <w:lvlText w:val="(%1)"/>
      <w:lvlJc w:val="start"/>
      <w:pPr>
        <w:tabs>
          <w:tab w:val="start" w:pos="89.30pt"/>
        </w:tabs>
        <w:ind w:start="124.75pt" w:hanging="35.45pt"/>
      </w:pPr>
    </w:lvl>
    <w:lvl w:ilvl="1">
      <w:start w:val="1"/>
      <w:numFmt w:val="lowerLetter"/>
      <w:pStyle w:val="ListNumber2Level2"/>
      <w:lvlText w:val="(%2)"/>
      <w:lvlJc w:val="start"/>
      <w:pPr>
        <w:tabs>
          <w:tab w:val="start" w:pos="124.70pt"/>
        </w:tabs>
        <w:ind w:start="160.10pt" w:hanging="35.40pt"/>
      </w:pPr>
    </w:lvl>
    <w:lvl w:ilvl="2">
      <w:start w:val="1"/>
      <w:numFmt w:val="bullet"/>
      <w:pStyle w:val="ListNumber2Level3"/>
      <w:lvlText w:val="–"/>
      <w:lvlJc w:val="start"/>
      <w:pPr>
        <w:tabs>
          <w:tab w:val="start" w:pos="160.15pt"/>
        </w:tabs>
        <w:ind w:start="195.60pt" w:hanging="35.45pt"/>
      </w:pPr>
      <w:rPr>
        <w:rFonts w:ascii="Times New Roman" w:eastAsia="Times New Roman" w:hAnsi="Times New Roman"/>
        <w:w w:val="100%"/>
        <w:sz w:val="20"/>
        <w:szCs w:val="20"/>
        <w:shd w:val="clear" w:color="auto" w:fill="auto"/>
      </w:rPr>
    </w:lvl>
    <w:lvl w:ilvl="3">
      <w:start w:val="1"/>
      <w:numFmt w:val="bullet"/>
      <w:pStyle w:val="ListNumber2Level4"/>
      <w:lvlText w:val="·"/>
      <w:lvlJc w:val="start"/>
      <w:pPr>
        <w:tabs>
          <w:tab w:val="start" w:pos="195.60pt"/>
        </w:tabs>
        <w:ind w:start="231.05pt" w:hanging="35.45pt"/>
      </w:pPr>
      <w:rPr>
        <w:rFonts w:ascii="Symbol" w:eastAsia="Symbol" w:hAnsi="Symbol"/>
        <w:w w:val="100%"/>
        <w:sz w:val="20"/>
        <w:szCs w:val="20"/>
        <w:shd w:val="clear" w:color="auto" w:fill="auto"/>
      </w:rPr>
    </w:lvl>
    <w:lvl w:ilvl="4">
      <w:start w:val="1"/>
      <w:numFmt w:val="lowerLetter"/>
      <w:lvlText w:val="(%5)"/>
      <w:lvlJc w:val="start"/>
      <w:pPr>
        <w:tabs>
          <w:tab w:val="start" w:pos="90pt"/>
        </w:tabs>
        <w:ind w:start="108pt" w:hanging="18pt"/>
      </w:pPr>
    </w:lvl>
    <w:lvl w:ilvl="5">
      <w:start w:val="1"/>
      <w:numFmt w:val="lowerRoman"/>
      <w:lvlText w:val="(%6)"/>
      <w:lvlJc w:val="start"/>
      <w:pPr>
        <w:tabs>
          <w:tab w:val="start" w:pos="108pt"/>
        </w:tabs>
        <w:ind w:start="126pt" w:hanging="18pt"/>
      </w:pPr>
    </w:lvl>
    <w:lvl w:ilvl="6">
      <w:start w:val="1"/>
      <w:numFmt w:val="decimal"/>
      <w:lvlText w:val="%7."/>
      <w:lvlJc w:val="start"/>
      <w:pPr>
        <w:tabs>
          <w:tab w:val="start" w:pos="126pt"/>
        </w:tabs>
        <w:ind w:start="144pt" w:hanging="18pt"/>
      </w:pPr>
    </w:lvl>
    <w:lvl w:ilvl="7">
      <w:start w:val="1"/>
      <w:numFmt w:val="lowerLetter"/>
      <w:lvlText w:val="%8."/>
      <w:lvlJc w:val="start"/>
      <w:pPr>
        <w:tabs>
          <w:tab w:val="start" w:pos="144pt"/>
        </w:tabs>
        <w:ind w:start="162pt" w:hanging="18pt"/>
      </w:pPr>
    </w:lvl>
    <w:lvl w:ilvl="8">
      <w:start w:val="1"/>
      <w:numFmt w:val="lowerRoman"/>
      <w:lvlText w:val="%9."/>
      <w:lvlJc w:val="start"/>
      <w:pPr>
        <w:tabs>
          <w:tab w:val="start" w:pos="162pt"/>
        </w:tabs>
        <w:ind w:start="180pt" w:hanging="18pt"/>
      </w:pPr>
    </w:lvl>
  </w:abstractNum>
  <w:abstractNum w:abstractNumId="11" w15:restartNumberingAfterBreak="0">
    <w:nsid w:val="00000016"/>
    <w:multiLevelType w:val="multilevel"/>
    <w:tmpl w:val="2636164A"/>
    <w:lvl w:ilvl="0">
      <w:start w:val="1"/>
      <w:numFmt w:val="decimal"/>
      <w:pStyle w:val="ListNumber1"/>
      <w:lvlText w:val="(%1)"/>
      <w:lvlJc w:val="start"/>
      <w:pPr>
        <w:tabs>
          <w:tab w:val="start" w:pos="59.55pt"/>
        </w:tabs>
        <w:ind w:start="95pt" w:hanging="35.45pt"/>
      </w:pPr>
    </w:lvl>
    <w:lvl w:ilvl="1">
      <w:start w:val="1"/>
      <w:numFmt w:val="lowerLetter"/>
      <w:pStyle w:val="ListNumber1Level2"/>
      <w:lvlText w:val="(%2)"/>
      <w:lvlJc w:val="start"/>
      <w:pPr>
        <w:tabs>
          <w:tab w:val="start" w:pos="94.95pt"/>
        </w:tabs>
        <w:ind w:start="130.35pt" w:hanging="35.40pt"/>
      </w:pPr>
    </w:lvl>
    <w:lvl w:ilvl="2">
      <w:start w:val="1"/>
      <w:numFmt w:val="bullet"/>
      <w:pStyle w:val="ListNumber1Level3"/>
      <w:lvlText w:val="–"/>
      <w:lvlJc w:val="start"/>
      <w:pPr>
        <w:tabs>
          <w:tab w:val="start" w:pos="130.40pt"/>
        </w:tabs>
        <w:ind w:start="165.85pt" w:hanging="35.45pt"/>
      </w:pPr>
      <w:rPr>
        <w:rFonts w:ascii="Times New Roman" w:eastAsia="Times New Roman" w:hAnsi="Times New Roman"/>
        <w:w w:val="100%"/>
        <w:sz w:val="20"/>
        <w:szCs w:val="20"/>
        <w:shd w:val="clear" w:color="auto" w:fill="auto"/>
      </w:rPr>
    </w:lvl>
    <w:lvl w:ilvl="3">
      <w:start w:val="1"/>
      <w:numFmt w:val="bullet"/>
      <w:pStyle w:val="ListNumber1Level4"/>
      <w:lvlText w:val="·"/>
      <w:lvlJc w:val="start"/>
      <w:pPr>
        <w:tabs>
          <w:tab w:val="start" w:pos="165.85pt"/>
        </w:tabs>
        <w:ind w:start="201.30pt" w:hanging="35.45pt"/>
      </w:pPr>
      <w:rPr>
        <w:rFonts w:ascii="Symbol" w:eastAsia="Symbol" w:hAnsi="Symbol"/>
        <w:w w:val="100%"/>
        <w:sz w:val="20"/>
        <w:szCs w:val="20"/>
        <w:shd w:val="clear" w:color="auto" w:fill="auto"/>
      </w:rPr>
    </w:lvl>
    <w:lvl w:ilvl="4">
      <w:start w:val="1"/>
      <w:numFmt w:val="lowerLetter"/>
      <w:lvlText w:val="(%5)"/>
      <w:lvlJc w:val="start"/>
      <w:pPr>
        <w:tabs>
          <w:tab w:val="start" w:pos="90pt"/>
        </w:tabs>
        <w:ind w:start="108pt" w:hanging="18pt"/>
      </w:pPr>
    </w:lvl>
    <w:lvl w:ilvl="5">
      <w:start w:val="1"/>
      <w:numFmt w:val="lowerRoman"/>
      <w:lvlText w:val="(%6)"/>
      <w:lvlJc w:val="start"/>
      <w:pPr>
        <w:tabs>
          <w:tab w:val="start" w:pos="108pt"/>
        </w:tabs>
        <w:ind w:start="126pt" w:hanging="18pt"/>
      </w:pPr>
    </w:lvl>
    <w:lvl w:ilvl="6">
      <w:start w:val="1"/>
      <w:numFmt w:val="decimal"/>
      <w:lvlText w:val="%7."/>
      <w:lvlJc w:val="start"/>
      <w:pPr>
        <w:tabs>
          <w:tab w:val="start" w:pos="126pt"/>
        </w:tabs>
        <w:ind w:start="144pt" w:hanging="18pt"/>
      </w:pPr>
    </w:lvl>
    <w:lvl w:ilvl="7">
      <w:start w:val="1"/>
      <w:numFmt w:val="lowerLetter"/>
      <w:lvlText w:val="%8."/>
      <w:lvlJc w:val="start"/>
      <w:pPr>
        <w:tabs>
          <w:tab w:val="start" w:pos="144pt"/>
        </w:tabs>
        <w:ind w:start="162pt" w:hanging="18pt"/>
      </w:pPr>
    </w:lvl>
    <w:lvl w:ilvl="8">
      <w:start w:val="1"/>
      <w:numFmt w:val="lowerRoman"/>
      <w:lvlText w:val="%9."/>
      <w:lvlJc w:val="start"/>
      <w:pPr>
        <w:tabs>
          <w:tab w:val="start" w:pos="162pt"/>
        </w:tabs>
        <w:ind w:start="180pt" w:hanging="18pt"/>
      </w:pPr>
    </w:lvl>
  </w:abstractNum>
  <w:abstractNum w:abstractNumId="12" w15:restartNumberingAfterBreak="0">
    <w:nsid w:val="00000018"/>
    <w:multiLevelType w:val="multilevel"/>
    <w:tmpl w:val="33D6788F"/>
    <w:lvl w:ilvl="0">
      <w:start w:val="1"/>
      <w:numFmt w:val="decimal"/>
      <w:pStyle w:val="Otevilenseznam4"/>
      <w:lvlText w:val="(%1)"/>
      <w:lvlJc w:val="start"/>
      <w:pPr>
        <w:tabs>
          <w:tab w:val="start" w:pos="179.45pt"/>
        </w:tabs>
        <w:ind w:start="214.90pt" w:hanging="35.45pt"/>
      </w:pPr>
    </w:lvl>
    <w:lvl w:ilvl="1">
      <w:start w:val="1"/>
      <w:numFmt w:val="lowerLetter"/>
      <w:pStyle w:val="ListNumber4Level2"/>
      <w:lvlText w:val="(%2)"/>
      <w:lvlJc w:val="start"/>
      <w:pPr>
        <w:tabs>
          <w:tab w:val="start" w:pos="214.85pt"/>
        </w:tabs>
        <w:ind w:start="250.25pt" w:hanging="35.40pt"/>
      </w:pPr>
    </w:lvl>
    <w:lvl w:ilvl="2">
      <w:start w:val="1"/>
      <w:numFmt w:val="bullet"/>
      <w:pStyle w:val="ListNumber4Level3"/>
      <w:lvlText w:val="–"/>
      <w:lvlJc w:val="start"/>
      <w:pPr>
        <w:tabs>
          <w:tab w:val="start" w:pos="250.30pt"/>
        </w:tabs>
        <w:ind w:start="285.75pt" w:hanging="35.45pt"/>
      </w:pPr>
      <w:rPr>
        <w:rFonts w:ascii="Times New Roman" w:eastAsia="Times New Roman" w:hAnsi="Times New Roman"/>
        <w:w w:val="100%"/>
        <w:sz w:val="20"/>
        <w:szCs w:val="20"/>
        <w:shd w:val="clear" w:color="auto" w:fill="auto"/>
      </w:rPr>
    </w:lvl>
    <w:lvl w:ilvl="3">
      <w:start w:val="1"/>
      <w:numFmt w:val="bullet"/>
      <w:pStyle w:val="ListNumber4Level4"/>
      <w:lvlText w:val="·"/>
      <w:lvlJc w:val="start"/>
      <w:pPr>
        <w:tabs>
          <w:tab w:val="start" w:pos="285.75pt"/>
        </w:tabs>
        <w:ind w:start="321.20pt" w:hanging="35.45pt"/>
      </w:pPr>
      <w:rPr>
        <w:rFonts w:ascii="Symbol" w:eastAsia="Symbol" w:hAnsi="Symbol"/>
        <w:w w:val="100%"/>
        <w:sz w:val="20"/>
        <w:szCs w:val="20"/>
        <w:shd w:val="clear" w:color="auto" w:fill="auto"/>
      </w:rPr>
    </w:lvl>
    <w:lvl w:ilvl="4">
      <w:start w:val="1"/>
      <w:numFmt w:val="lowerLetter"/>
      <w:lvlText w:val="(%5)"/>
      <w:lvlJc w:val="start"/>
      <w:pPr>
        <w:tabs>
          <w:tab w:val="start" w:pos="90pt"/>
        </w:tabs>
        <w:ind w:start="108pt" w:hanging="18pt"/>
      </w:pPr>
    </w:lvl>
    <w:lvl w:ilvl="5">
      <w:start w:val="1"/>
      <w:numFmt w:val="lowerRoman"/>
      <w:lvlText w:val="(%6)"/>
      <w:lvlJc w:val="start"/>
      <w:pPr>
        <w:tabs>
          <w:tab w:val="start" w:pos="108pt"/>
        </w:tabs>
        <w:ind w:start="126pt" w:hanging="18pt"/>
      </w:pPr>
    </w:lvl>
    <w:lvl w:ilvl="6">
      <w:start w:val="1"/>
      <w:numFmt w:val="decimal"/>
      <w:lvlText w:val="%7."/>
      <w:lvlJc w:val="start"/>
      <w:pPr>
        <w:tabs>
          <w:tab w:val="start" w:pos="126pt"/>
        </w:tabs>
        <w:ind w:start="144pt" w:hanging="18pt"/>
      </w:pPr>
    </w:lvl>
    <w:lvl w:ilvl="7">
      <w:start w:val="1"/>
      <w:numFmt w:val="lowerLetter"/>
      <w:lvlText w:val="%8."/>
      <w:lvlJc w:val="start"/>
      <w:pPr>
        <w:tabs>
          <w:tab w:val="start" w:pos="144pt"/>
        </w:tabs>
        <w:ind w:start="162pt" w:hanging="18pt"/>
      </w:pPr>
    </w:lvl>
    <w:lvl w:ilvl="8">
      <w:start w:val="1"/>
      <w:numFmt w:val="lowerRoman"/>
      <w:lvlText w:val="%9."/>
      <w:lvlJc w:val="start"/>
      <w:pPr>
        <w:tabs>
          <w:tab w:val="start" w:pos="162pt"/>
        </w:tabs>
        <w:ind w:start="180pt" w:hanging="18pt"/>
      </w:pPr>
    </w:lvl>
  </w:abstractNum>
  <w:abstractNum w:abstractNumId="13" w15:restartNumberingAfterBreak="0">
    <w:nsid w:val="0000001C"/>
    <w:multiLevelType w:val="hybridMultilevel"/>
    <w:tmpl w:val="6C59517F"/>
    <w:lvl w:ilvl="0" w:tplc="F6B65248">
      <w:start w:val="1"/>
      <w:numFmt w:val="bullet"/>
      <w:pStyle w:val="Oznaenseznam"/>
      <w:lvlText w:val="·"/>
      <w:lvlJc w:val="start"/>
      <w:pPr>
        <w:tabs>
          <w:tab w:val="start" w:pos="14.15pt"/>
        </w:tabs>
        <w:ind w:start="28.30pt" w:hanging="14.15pt"/>
      </w:pPr>
      <w:rPr>
        <w:rFonts w:ascii="Symbol" w:eastAsia="Symbol" w:hAnsi="Symbol"/>
        <w:w w:val="100%"/>
        <w:sz w:val="20"/>
        <w:szCs w:val="20"/>
        <w:shd w:val="clear" w:color="auto" w:fill="auto"/>
      </w:rPr>
    </w:lvl>
    <w:lvl w:ilvl="1" w:tplc="2DF43E68">
      <w:start w:val="1"/>
      <w:numFmt w:val="bullet"/>
      <w:lvlText w:val="·"/>
      <w:lvlJc w:val="start"/>
      <w:pPr>
        <w:tabs>
          <w:tab w:val="start" w:pos="14.15pt"/>
        </w:tabs>
        <w:ind w:start="28.30pt" w:hanging="14.15pt"/>
      </w:pPr>
      <w:rPr>
        <w:rFonts w:ascii="Symbol" w:eastAsia="Symbol" w:hAnsi="Symbol"/>
        <w:w w:val="100%"/>
        <w:sz w:val="20"/>
        <w:szCs w:val="20"/>
        <w:shd w:val="clear" w:color="auto" w:fill="auto"/>
      </w:rPr>
    </w:lvl>
    <w:lvl w:ilvl="2" w:tplc="77FEC27E">
      <w:start w:val="1"/>
      <w:numFmt w:val="bullet"/>
      <w:lvlText w:val="·"/>
      <w:lvlJc w:val="start"/>
      <w:pPr>
        <w:tabs>
          <w:tab w:val="start" w:pos="14.15pt"/>
        </w:tabs>
        <w:ind w:start="28.30pt" w:hanging="14.15pt"/>
      </w:pPr>
      <w:rPr>
        <w:rFonts w:ascii="Symbol" w:eastAsia="Symbol" w:hAnsi="Symbol"/>
        <w:w w:val="100%"/>
        <w:sz w:val="20"/>
        <w:szCs w:val="20"/>
        <w:shd w:val="clear" w:color="auto" w:fill="auto"/>
      </w:rPr>
    </w:lvl>
    <w:lvl w:ilvl="3" w:tplc="0466059E">
      <w:start w:val="1"/>
      <w:numFmt w:val="bullet"/>
      <w:lvlText w:val="·"/>
      <w:lvlJc w:val="start"/>
      <w:pPr>
        <w:tabs>
          <w:tab w:val="start" w:pos="14.15pt"/>
        </w:tabs>
        <w:ind w:start="28.30pt" w:hanging="14.15pt"/>
      </w:pPr>
      <w:rPr>
        <w:rFonts w:ascii="Symbol" w:eastAsia="Symbol" w:hAnsi="Symbol"/>
        <w:w w:val="100%"/>
        <w:sz w:val="20"/>
        <w:szCs w:val="20"/>
        <w:shd w:val="clear" w:color="auto" w:fill="auto"/>
      </w:rPr>
    </w:lvl>
    <w:lvl w:ilvl="4" w:tplc="CDFAA390">
      <w:start w:val="1"/>
      <w:numFmt w:val="bullet"/>
      <w:lvlText w:val="·"/>
      <w:lvlJc w:val="start"/>
      <w:pPr>
        <w:tabs>
          <w:tab w:val="start" w:pos="14.15pt"/>
        </w:tabs>
        <w:ind w:start="28.30pt" w:hanging="14.15pt"/>
      </w:pPr>
      <w:rPr>
        <w:rFonts w:ascii="Symbol" w:eastAsia="Symbol" w:hAnsi="Symbol"/>
        <w:w w:val="100%"/>
        <w:sz w:val="20"/>
        <w:szCs w:val="20"/>
        <w:shd w:val="clear" w:color="auto" w:fill="auto"/>
      </w:rPr>
    </w:lvl>
    <w:lvl w:ilvl="5" w:tplc="33B61DAE">
      <w:start w:val="1"/>
      <w:numFmt w:val="bullet"/>
      <w:lvlText w:val="·"/>
      <w:lvlJc w:val="start"/>
      <w:pPr>
        <w:tabs>
          <w:tab w:val="start" w:pos="14.15pt"/>
        </w:tabs>
        <w:ind w:start="28.30pt" w:hanging="14.15pt"/>
      </w:pPr>
      <w:rPr>
        <w:rFonts w:ascii="Symbol" w:eastAsia="Symbol" w:hAnsi="Symbol"/>
        <w:w w:val="100%"/>
        <w:sz w:val="20"/>
        <w:szCs w:val="20"/>
        <w:shd w:val="clear" w:color="auto" w:fill="auto"/>
      </w:rPr>
    </w:lvl>
    <w:lvl w:ilvl="6" w:tplc="1A049262">
      <w:start w:val="1"/>
      <w:numFmt w:val="bullet"/>
      <w:lvlText w:val="·"/>
      <w:lvlJc w:val="start"/>
      <w:pPr>
        <w:tabs>
          <w:tab w:val="start" w:pos="14.15pt"/>
        </w:tabs>
        <w:ind w:start="28.30pt" w:hanging="14.15pt"/>
      </w:pPr>
      <w:rPr>
        <w:rFonts w:ascii="Symbol" w:eastAsia="Symbol" w:hAnsi="Symbol"/>
        <w:w w:val="100%"/>
        <w:sz w:val="20"/>
        <w:szCs w:val="20"/>
        <w:shd w:val="clear" w:color="auto" w:fill="auto"/>
      </w:rPr>
    </w:lvl>
    <w:lvl w:ilvl="7" w:tplc="4E68751C">
      <w:start w:val="1"/>
      <w:numFmt w:val="bullet"/>
      <w:lvlText w:val="·"/>
      <w:lvlJc w:val="start"/>
      <w:pPr>
        <w:tabs>
          <w:tab w:val="start" w:pos="14.15pt"/>
        </w:tabs>
        <w:ind w:start="28.30pt" w:hanging="14.15pt"/>
      </w:pPr>
      <w:rPr>
        <w:rFonts w:ascii="Symbol" w:eastAsia="Symbol" w:hAnsi="Symbol"/>
        <w:w w:val="100%"/>
        <w:sz w:val="20"/>
        <w:szCs w:val="20"/>
        <w:shd w:val="clear" w:color="auto" w:fill="auto"/>
      </w:rPr>
    </w:lvl>
    <w:lvl w:ilvl="8" w:tplc="17547810">
      <w:start w:val="1"/>
      <w:numFmt w:val="bullet"/>
      <w:lvlText w:val="·"/>
      <w:lvlJc w:val="start"/>
      <w:pPr>
        <w:tabs>
          <w:tab w:val="start" w:pos="14.15pt"/>
        </w:tabs>
        <w:ind w:start="28.30pt" w:hanging="14.15pt"/>
      </w:pPr>
      <w:rPr>
        <w:rFonts w:ascii="Symbol" w:eastAsia="Symbol" w:hAnsi="Symbol"/>
        <w:w w:val="100%"/>
        <w:sz w:val="20"/>
        <w:szCs w:val="20"/>
        <w:shd w:val="clear" w:color="auto" w:fill="auto"/>
      </w:rPr>
    </w:lvl>
  </w:abstractNum>
  <w:abstractNum w:abstractNumId="14" w15:restartNumberingAfterBreak="0">
    <w:nsid w:val="00000020"/>
    <w:multiLevelType w:val="hybridMultilevel"/>
    <w:tmpl w:val="64D92420"/>
    <w:lvl w:ilvl="0" w:tplc="AA669884">
      <w:start w:val="1"/>
      <w:numFmt w:val="bullet"/>
      <w:pStyle w:val="ListDash"/>
      <w:lvlText w:val="–"/>
      <w:lvlJc w:val="start"/>
      <w:pPr>
        <w:tabs>
          <w:tab w:val="start" w:pos="14.15pt"/>
        </w:tabs>
        <w:ind w:start="28.30pt" w:hanging="14.15pt"/>
      </w:pPr>
      <w:rPr>
        <w:rFonts w:ascii="Times New Roman" w:eastAsia="Times New Roman" w:hAnsi="Times New Roman"/>
        <w:w w:val="100%"/>
        <w:sz w:val="20"/>
        <w:szCs w:val="20"/>
        <w:shd w:val="clear" w:color="auto" w:fill="auto"/>
      </w:rPr>
    </w:lvl>
    <w:lvl w:ilvl="1" w:tplc="935254FC">
      <w:start w:val="1"/>
      <w:numFmt w:val="bullet"/>
      <w:lvlText w:val="–"/>
      <w:lvlJc w:val="start"/>
      <w:pPr>
        <w:tabs>
          <w:tab w:val="start" w:pos="14.15pt"/>
        </w:tabs>
        <w:ind w:start="28.30pt" w:hanging="14.15pt"/>
      </w:pPr>
      <w:rPr>
        <w:rFonts w:ascii="Times New Roman" w:eastAsia="Times New Roman" w:hAnsi="Times New Roman"/>
        <w:w w:val="100%"/>
        <w:sz w:val="20"/>
        <w:szCs w:val="20"/>
        <w:shd w:val="clear" w:color="auto" w:fill="auto"/>
      </w:rPr>
    </w:lvl>
    <w:lvl w:ilvl="2" w:tplc="BD40D2DE">
      <w:start w:val="1"/>
      <w:numFmt w:val="bullet"/>
      <w:lvlText w:val="–"/>
      <w:lvlJc w:val="start"/>
      <w:pPr>
        <w:tabs>
          <w:tab w:val="start" w:pos="14.15pt"/>
        </w:tabs>
        <w:ind w:start="28.30pt" w:hanging="14.15pt"/>
      </w:pPr>
      <w:rPr>
        <w:rFonts w:ascii="Times New Roman" w:eastAsia="Times New Roman" w:hAnsi="Times New Roman"/>
        <w:w w:val="100%"/>
        <w:sz w:val="20"/>
        <w:szCs w:val="20"/>
        <w:shd w:val="clear" w:color="auto" w:fill="auto"/>
      </w:rPr>
    </w:lvl>
    <w:lvl w:ilvl="3" w:tplc="3DDCAF62">
      <w:start w:val="1"/>
      <w:numFmt w:val="bullet"/>
      <w:lvlText w:val="–"/>
      <w:lvlJc w:val="start"/>
      <w:pPr>
        <w:tabs>
          <w:tab w:val="start" w:pos="14.15pt"/>
        </w:tabs>
        <w:ind w:start="28.30pt" w:hanging="14.15pt"/>
      </w:pPr>
      <w:rPr>
        <w:rFonts w:ascii="Times New Roman" w:eastAsia="Times New Roman" w:hAnsi="Times New Roman"/>
        <w:w w:val="100%"/>
        <w:sz w:val="20"/>
        <w:szCs w:val="20"/>
        <w:shd w:val="clear" w:color="auto" w:fill="auto"/>
      </w:rPr>
    </w:lvl>
    <w:lvl w:ilvl="4" w:tplc="E1DA10A2">
      <w:start w:val="1"/>
      <w:numFmt w:val="bullet"/>
      <w:lvlText w:val="–"/>
      <w:lvlJc w:val="start"/>
      <w:pPr>
        <w:tabs>
          <w:tab w:val="start" w:pos="14.15pt"/>
        </w:tabs>
        <w:ind w:start="28.30pt" w:hanging="14.15pt"/>
      </w:pPr>
      <w:rPr>
        <w:rFonts w:ascii="Times New Roman" w:eastAsia="Times New Roman" w:hAnsi="Times New Roman"/>
        <w:w w:val="100%"/>
        <w:sz w:val="20"/>
        <w:szCs w:val="20"/>
        <w:shd w:val="clear" w:color="auto" w:fill="auto"/>
      </w:rPr>
    </w:lvl>
    <w:lvl w:ilvl="5" w:tplc="86169A72">
      <w:start w:val="1"/>
      <w:numFmt w:val="bullet"/>
      <w:lvlText w:val="–"/>
      <w:lvlJc w:val="start"/>
      <w:pPr>
        <w:tabs>
          <w:tab w:val="start" w:pos="14.15pt"/>
        </w:tabs>
        <w:ind w:start="28.30pt" w:hanging="14.15pt"/>
      </w:pPr>
      <w:rPr>
        <w:rFonts w:ascii="Times New Roman" w:eastAsia="Times New Roman" w:hAnsi="Times New Roman"/>
        <w:w w:val="100%"/>
        <w:sz w:val="20"/>
        <w:szCs w:val="20"/>
        <w:shd w:val="clear" w:color="auto" w:fill="auto"/>
      </w:rPr>
    </w:lvl>
    <w:lvl w:ilvl="6" w:tplc="B1DCD2F6">
      <w:start w:val="1"/>
      <w:numFmt w:val="bullet"/>
      <w:lvlText w:val="–"/>
      <w:lvlJc w:val="start"/>
      <w:pPr>
        <w:tabs>
          <w:tab w:val="start" w:pos="14.15pt"/>
        </w:tabs>
        <w:ind w:start="28.30pt" w:hanging="14.15pt"/>
      </w:pPr>
      <w:rPr>
        <w:rFonts w:ascii="Times New Roman" w:eastAsia="Times New Roman" w:hAnsi="Times New Roman"/>
        <w:w w:val="100%"/>
        <w:sz w:val="20"/>
        <w:szCs w:val="20"/>
        <w:shd w:val="clear" w:color="auto" w:fill="auto"/>
      </w:rPr>
    </w:lvl>
    <w:lvl w:ilvl="7" w:tplc="C5FAA43A">
      <w:start w:val="1"/>
      <w:numFmt w:val="bullet"/>
      <w:lvlText w:val="–"/>
      <w:lvlJc w:val="start"/>
      <w:pPr>
        <w:tabs>
          <w:tab w:val="start" w:pos="14.15pt"/>
        </w:tabs>
        <w:ind w:start="28.30pt" w:hanging="14.15pt"/>
      </w:pPr>
      <w:rPr>
        <w:rFonts w:ascii="Times New Roman" w:eastAsia="Times New Roman" w:hAnsi="Times New Roman"/>
        <w:w w:val="100%"/>
        <w:sz w:val="20"/>
        <w:szCs w:val="20"/>
        <w:shd w:val="clear" w:color="auto" w:fill="auto"/>
      </w:rPr>
    </w:lvl>
    <w:lvl w:ilvl="8" w:tplc="AEBAA560">
      <w:start w:val="1"/>
      <w:numFmt w:val="bullet"/>
      <w:lvlText w:val="–"/>
      <w:lvlJc w:val="start"/>
      <w:pPr>
        <w:tabs>
          <w:tab w:val="start" w:pos="14.15pt"/>
        </w:tabs>
        <w:ind w:start="28.30pt" w:hanging="14.15pt"/>
      </w:pPr>
      <w:rPr>
        <w:rFonts w:ascii="Times New Roman" w:eastAsia="Times New Roman" w:hAnsi="Times New Roman"/>
        <w:w w:val="100%"/>
        <w:sz w:val="20"/>
        <w:szCs w:val="20"/>
        <w:shd w:val="clear" w:color="auto" w:fill="auto"/>
      </w:rPr>
    </w:lvl>
  </w:abstractNum>
  <w:abstractNum w:abstractNumId="15" w15:restartNumberingAfterBreak="0">
    <w:nsid w:val="00000021"/>
    <w:multiLevelType w:val="hybridMultilevel"/>
    <w:tmpl w:val="21FF94EB"/>
    <w:lvl w:ilvl="0" w:tplc="48EE2614">
      <w:start w:val="1"/>
      <w:numFmt w:val="bullet"/>
      <w:pStyle w:val="ListDash2"/>
      <w:lvlText w:val="–"/>
      <w:lvlJc w:val="start"/>
      <w:pPr>
        <w:tabs>
          <w:tab w:val="start" w:pos="68pt"/>
        </w:tabs>
        <w:ind w:start="82.15pt" w:hanging="14.15pt"/>
      </w:pPr>
      <w:rPr>
        <w:rFonts w:ascii="Times New Roman" w:eastAsia="Times New Roman" w:hAnsi="Times New Roman"/>
        <w:w w:val="100%"/>
        <w:sz w:val="20"/>
        <w:szCs w:val="20"/>
        <w:shd w:val="clear" w:color="auto" w:fill="auto"/>
      </w:rPr>
    </w:lvl>
    <w:lvl w:ilvl="1" w:tplc="3978438E">
      <w:start w:val="1"/>
      <w:numFmt w:val="bullet"/>
      <w:lvlText w:val="–"/>
      <w:lvlJc w:val="start"/>
      <w:pPr>
        <w:tabs>
          <w:tab w:val="start" w:pos="68pt"/>
        </w:tabs>
        <w:ind w:start="82.15pt" w:hanging="14.15pt"/>
      </w:pPr>
      <w:rPr>
        <w:rFonts w:ascii="Times New Roman" w:eastAsia="Times New Roman" w:hAnsi="Times New Roman"/>
        <w:w w:val="100%"/>
        <w:sz w:val="20"/>
        <w:szCs w:val="20"/>
        <w:shd w:val="clear" w:color="auto" w:fill="auto"/>
      </w:rPr>
    </w:lvl>
    <w:lvl w:ilvl="2" w:tplc="0EB6B8BE">
      <w:start w:val="1"/>
      <w:numFmt w:val="bullet"/>
      <w:lvlText w:val="–"/>
      <w:lvlJc w:val="start"/>
      <w:pPr>
        <w:tabs>
          <w:tab w:val="start" w:pos="68pt"/>
        </w:tabs>
        <w:ind w:start="82.15pt" w:hanging="14.15pt"/>
      </w:pPr>
      <w:rPr>
        <w:rFonts w:ascii="Times New Roman" w:eastAsia="Times New Roman" w:hAnsi="Times New Roman"/>
        <w:w w:val="100%"/>
        <w:sz w:val="20"/>
        <w:szCs w:val="20"/>
        <w:shd w:val="clear" w:color="auto" w:fill="auto"/>
      </w:rPr>
    </w:lvl>
    <w:lvl w:ilvl="3" w:tplc="E93C5750">
      <w:start w:val="1"/>
      <w:numFmt w:val="bullet"/>
      <w:lvlText w:val="–"/>
      <w:lvlJc w:val="start"/>
      <w:pPr>
        <w:tabs>
          <w:tab w:val="start" w:pos="68pt"/>
        </w:tabs>
        <w:ind w:start="82.15pt" w:hanging="14.15pt"/>
      </w:pPr>
      <w:rPr>
        <w:rFonts w:ascii="Times New Roman" w:eastAsia="Times New Roman" w:hAnsi="Times New Roman"/>
        <w:w w:val="100%"/>
        <w:sz w:val="20"/>
        <w:szCs w:val="20"/>
        <w:shd w:val="clear" w:color="auto" w:fill="auto"/>
      </w:rPr>
    </w:lvl>
    <w:lvl w:ilvl="4" w:tplc="1892F440">
      <w:start w:val="1"/>
      <w:numFmt w:val="bullet"/>
      <w:lvlText w:val="–"/>
      <w:lvlJc w:val="start"/>
      <w:pPr>
        <w:tabs>
          <w:tab w:val="start" w:pos="68pt"/>
        </w:tabs>
        <w:ind w:start="82.15pt" w:hanging="14.15pt"/>
      </w:pPr>
      <w:rPr>
        <w:rFonts w:ascii="Times New Roman" w:eastAsia="Times New Roman" w:hAnsi="Times New Roman"/>
        <w:w w:val="100%"/>
        <w:sz w:val="20"/>
        <w:szCs w:val="20"/>
        <w:shd w:val="clear" w:color="auto" w:fill="auto"/>
      </w:rPr>
    </w:lvl>
    <w:lvl w:ilvl="5" w:tplc="DCA41CFA">
      <w:start w:val="1"/>
      <w:numFmt w:val="bullet"/>
      <w:lvlText w:val="–"/>
      <w:lvlJc w:val="start"/>
      <w:pPr>
        <w:tabs>
          <w:tab w:val="start" w:pos="68pt"/>
        </w:tabs>
        <w:ind w:start="82.15pt" w:hanging="14.15pt"/>
      </w:pPr>
      <w:rPr>
        <w:rFonts w:ascii="Times New Roman" w:eastAsia="Times New Roman" w:hAnsi="Times New Roman"/>
        <w:w w:val="100%"/>
        <w:sz w:val="20"/>
        <w:szCs w:val="20"/>
        <w:shd w:val="clear" w:color="auto" w:fill="auto"/>
      </w:rPr>
    </w:lvl>
    <w:lvl w:ilvl="6" w:tplc="217884B2">
      <w:start w:val="1"/>
      <w:numFmt w:val="bullet"/>
      <w:lvlText w:val="–"/>
      <w:lvlJc w:val="start"/>
      <w:pPr>
        <w:tabs>
          <w:tab w:val="start" w:pos="68pt"/>
        </w:tabs>
        <w:ind w:start="82.15pt" w:hanging="14.15pt"/>
      </w:pPr>
      <w:rPr>
        <w:rFonts w:ascii="Times New Roman" w:eastAsia="Times New Roman" w:hAnsi="Times New Roman"/>
        <w:w w:val="100%"/>
        <w:sz w:val="20"/>
        <w:szCs w:val="20"/>
        <w:shd w:val="clear" w:color="auto" w:fill="auto"/>
      </w:rPr>
    </w:lvl>
    <w:lvl w:ilvl="7" w:tplc="16E00206">
      <w:start w:val="1"/>
      <w:numFmt w:val="bullet"/>
      <w:lvlText w:val="–"/>
      <w:lvlJc w:val="start"/>
      <w:pPr>
        <w:tabs>
          <w:tab w:val="start" w:pos="68pt"/>
        </w:tabs>
        <w:ind w:start="82.15pt" w:hanging="14.15pt"/>
      </w:pPr>
      <w:rPr>
        <w:rFonts w:ascii="Times New Roman" w:eastAsia="Times New Roman" w:hAnsi="Times New Roman"/>
        <w:w w:val="100%"/>
        <w:sz w:val="20"/>
        <w:szCs w:val="20"/>
        <w:shd w:val="clear" w:color="auto" w:fill="auto"/>
      </w:rPr>
    </w:lvl>
    <w:lvl w:ilvl="8" w:tplc="E82A58F4">
      <w:start w:val="1"/>
      <w:numFmt w:val="bullet"/>
      <w:lvlText w:val="–"/>
      <w:lvlJc w:val="start"/>
      <w:pPr>
        <w:tabs>
          <w:tab w:val="start" w:pos="68pt"/>
        </w:tabs>
        <w:ind w:start="82.15pt" w:hanging="14.15pt"/>
      </w:pPr>
      <w:rPr>
        <w:rFonts w:ascii="Times New Roman" w:eastAsia="Times New Roman" w:hAnsi="Times New Roman"/>
        <w:w w:val="100%"/>
        <w:sz w:val="20"/>
        <w:szCs w:val="20"/>
        <w:shd w:val="clear" w:color="auto" w:fill="auto"/>
      </w:rPr>
    </w:lvl>
  </w:abstractNum>
  <w:abstractNum w:abstractNumId="16" w15:restartNumberingAfterBreak="0">
    <w:nsid w:val="00000022"/>
    <w:multiLevelType w:val="hybridMultilevel"/>
    <w:tmpl w:val="7DCAD37F"/>
    <w:lvl w:ilvl="0" w:tplc="AC04BC26">
      <w:start w:val="1"/>
      <w:numFmt w:val="bullet"/>
      <w:pStyle w:val="ListDash1"/>
      <w:lvlText w:val="–"/>
      <w:lvlJc w:val="start"/>
      <w:pPr>
        <w:tabs>
          <w:tab w:val="start" w:pos="38.25pt"/>
        </w:tabs>
        <w:ind w:start="52.40pt" w:hanging="14.15pt"/>
      </w:pPr>
      <w:rPr>
        <w:rFonts w:ascii="Times New Roman" w:eastAsia="Times New Roman" w:hAnsi="Times New Roman"/>
        <w:w w:val="100%"/>
        <w:sz w:val="20"/>
        <w:szCs w:val="20"/>
        <w:shd w:val="clear" w:color="auto" w:fill="auto"/>
      </w:rPr>
    </w:lvl>
    <w:lvl w:ilvl="1" w:tplc="89E6ACDE">
      <w:start w:val="1"/>
      <w:numFmt w:val="bullet"/>
      <w:lvlText w:val="–"/>
      <w:lvlJc w:val="start"/>
      <w:pPr>
        <w:tabs>
          <w:tab w:val="start" w:pos="38.25pt"/>
        </w:tabs>
        <w:ind w:start="52.40pt" w:hanging="14.15pt"/>
      </w:pPr>
      <w:rPr>
        <w:rFonts w:ascii="Times New Roman" w:eastAsia="Times New Roman" w:hAnsi="Times New Roman"/>
        <w:w w:val="100%"/>
        <w:sz w:val="20"/>
        <w:szCs w:val="20"/>
        <w:shd w:val="clear" w:color="auto" w:fill="auto"/>
      </w:rPr>
    </w:lvl>
    <w:lvl w:ilvl="2" w:tplc="6B9466D0">
      <w:start w:val="1"/>
      <w:numFmt w:val="bullet"/>
      <w:lvlText w:val="–"/>
      <w:lvlJc w:val="start"/>
      <w:pPr>
        <w:tabs>
          <w:tab w:val="start" w:pos="38.25pt"/>
        </w:tabs>
        <w:ind w:start="52.40pt" w:hanging="14.15pt"/>
      </w:pPr>
      <w:rPr>
        <w:rFonts w:ascii="Times New Roman" w:eastAsia="Times New Roman" w:hAnsi="Times New Roman"/>
        <w:w w:val="100%"/>
        <w:sz w:val="20"/>
        <w:szCs w:val="20"/>
        <w:shd w:val="clear" w:color="auto" w:fill="auto"/>
      </w:rPr>
    </w:lvl>
    <w:lvl w:ilvl="3" w:tplc="D11A8E24">
      <w:start w:val="1"/>
      <w:numFmt w:val="bullet"/>
      <w:lvlText w:val="–"/>
      <w:lvlJc w:val="start"/>
      <w:pPr>
        <w:tabs>
          <w:tab w:val="start" w:pos="38.25pt"/>
        </w:tabs>
        <w:ind w:start="52.40pt" w:hanging="14.15pt"/>
      </w:pPr>
      <w:rPr>
        <w:rFonts w:ascii="Times New Roman" w:eastAsia="Times New Roman" w:hAnsi="Times New Roman"/>
        <w:w w:val="100%"/>
        <w:sz w:val="20"/>
        <w:szCs w:val="20"/>
        <w:shd w:val="clear" w:color="auto" w:fill="auto"/>
      </w:rPr>
    </w:lvl>
    <w:lvl w:ilvl="4" w:tplc="6A40AA30">
      <w:start w:val="1"/>
      <w:numFmt w:val="bullet"/>
      <w:lvlText w:val="–"/>
      <w:lvlJc w:val="start"/>
      <w:pPr>
        <w:tabs>
          <w:tab w:val="start" w:pos="38.25pt"/>
        </w:tabs>
        <w:ind w:start="52.40pt" w:hanging="14.15pt"/>
      </w:pPr>
      <w:rPr>
        <w:rFonts w:ascii="Times New Roman" w:eastAsia="Times New Roman" w:hAnsi="Times New Roman"/>
        <w:w w:val="100%"/>
        <w:sz w:val="20"/>
        <w:szCs w:val="20"/>
        <w:shd w:val="clear" w:color="auto" w:fill="auto"/>
      </w:rPr>
    </w:lvl>
    <w:lvl w:ilvl="5" w:tplc="5D388442">
      <w:start w:val="1"/>
      <w:numFmt w:val="bullet"/>
      <w:lvlText w:val="–"/>
      <w:lvlJc w:val="start"/>
      <w:pPr>
        <w:tabs>
          <w:tab w:val="start" w:pos="38.25pt"/>
        </w:tabs>
        <w:ind w:start="52.40pt" w:hanging="14.15pt"/>
      </w:pPr>
      <w:rPr>
        <w:rFonts w:ascii="Times New Roman" w:eastAsia="Times New Roman" w:hAnsi="Times New Roman"/>
        <w:w w:val="100%"/>
        <w:sz w:val="20"/>
        <w:szCs w:val="20"/>
        <w:shd w:val="clear" w:color="auto" w:fill="auto"/>
      </w:rPr>
    </w:lvl>
    <w:lvl w:ilvl="6" w:tplc="41249112">
      <w:start w:val="1"/>
      <w:numFmt w:val="bullet"/>
      <w:lvlText w:val="–"/>
      <w:lvlJc w:val="start"/>
      <w:pPr>
        <w:tabs>
          <w:tab w:val="start" w:pos="38.25pt"/>
        </w:tabs>
        <w:ind w:start="52.40pt" w:hanging="14.15pt"/>
      </w:pPr>
      <w:rPr>
        <w:rFonts w:ascii="Times New Roman" w:eastAsia="Times New Roman" w:hAnsi="Times New Roman"/>
        <w:w w:val="100%"/>
        <w:sz w:val="20"/>
        <w:szCs w:val="20"/>
        <w:shd w:val="clear" w:color="auto" w:fill="auto"/>
      </w:rPr>
    </w:lvl>
    <w:lvl w:ilvl="7" w:tplc="09508C30">
      <w:start w:val="1"/>
      <w:numFmt w:val="bullet"/>
      <w:lvlText w:val="–"/>
      <w:lvlJc w:val="start"/>
      <w:pPr>
        <w:tabs>
          <w:tab w:val="start" w:pos="38.25pt"/>
        </w:tabs>
        <w:ind w:start="52.40pt" w:hanging="14.15pt"/>
      </w:pPr>
      <w:rPr>
        <w:rFonts w:ascii="Times New Roman" w:eastAsia="Times New Roman" w:hAnsi="Times New Roman"/>
        <w:w w:val="100%"/>
        <w:sz w:val="20"/>
        <w:szCs w:val="20"/>
        <w:shd w:val="clear" w:color="auto" w:fill="auto"/>
      </w:rPr>
    </w:lvl>
    <w:lvl w:ilvl="8" w:tplc="82E28E66">
      <w:start w:val="1"/>
      <w:numFmt w:val="bullet"/>
      <w:lvlText w:val="–"/>
      <w:lvlJc w:val="start"/>
      <w:pPr>
        <w:tabs>
          <w:tab w:val="start" w:pos="38.25pt"/>
        </w:tabs>
        <w:ind w:start="52.40pt" w:hanging="14.15pt"/>
      </w:pPr>
      <w:rPr>
        <w:rFonts w:ascii="Times New Roman" w:eastAsia="Times New Roman" w:hAnsi="Times New Roman"/>
        <w:w w:val="100%"/>
        <w:sz w:val="20"/>
        <w:szCs w:val="20"/>
        <w:shd w:val="clear" w:color="auto" w:fill="auto"/>
      </w:rPr>
    </w:lvl>
  </w:abstractNum>
  <w:abstractNum w:abstractNumId="17" w15:restartNumberingAfterBreak="0">
    <w:nsid w:val="00000023"/>
    <w:multiLevelType w:val="hybridMultilevel"/>
    <w:tmpl w:val="2744BC33"/>
    <w:lvl w:ilvl="0" w:tplc="646CD900">
      <w:start w:val="1"/>
      <w:numFmt w:val="bullet"/>
      <w:pStyle w:val="Tiret2"/>
      <w:lvlText w:val="–"/>
      <w:lvlJc w:val="start"/>
      <w:pPr>
        <w:tabs>
          <w:tab w:val="start" w:pos="99.20pt"/>
        </w:tabs>
        <w:ind w:start="127.55pt" w:hanging="28.35pt"/>
      </w:pPr>
    </w:lvl>
    <w:lvl w:ilvl="1" w:tplc="60E4820E">
      <w:start w:val="1"/>
      <w:numFmt w:val="bullet"/>
      <w:lvlText w:val="–"/>
      <w:lvlJc w:val="start"/>
      <w:pPr>
        <w:tabs>
          <w:tab w:val="start" w:pos="99.20pt"/>
        </w:tabs>
        <w:ind w:start="127.55pt" w:hanging="28.35pt"/>
      </w:pPr>
    </w:lvl>
    <w:lvl w:ilvl="2" w:tplc="C238958C">
      <w:start w:val="1"/>
      <w:numFmt w:val="bullet"/>
      <w:lvlText w:val="–"/>
      <w:lvlJc w:val="start"/>
      <w:pPr>
        <w:tabs>
          <w:tab w:val="start" w:pos="99.20pt"/>
        </w:tabs>
        <w:ind w:start="127.55pt" w:hanging="28.35pt"/>
      </w:pPr>
    </w:lvl>
    <w:lvl w:ilvl="3" w:tplc="90B28960">
      <w:start w:val="1"/>
      <w:numFmt w:val="bullet"/>
      <w:lvlText w:val="–"/>
      <w:lvlJc w:val="start"/>
      <w:pPr>
        <w:tabs>
          <w:tab w:val="start" w:pos="99.20pt"/>
        </w:tabs>
        <w:ind w:start="127.55pt" w:hanging="28.35pt"/>
      </w:pPr>
    </w:lvl>
    <w:lvl w:ilvl="4" w:tplc="87F2D462">
      <w:start w:val="1"/>
      <w:numFmt w:val="bullet"/>
      <w:lvlText w:val="–"/>
      <w:lvlJc w:val="start"/>
      <w:pPr>
        <w:tabs>
          <w:tab w:val="start" w:pos="99.20pt"/>
        </w:tabs>
        <w:ind w:start="127.55pt" w:hanging="28.35pt"/>
      </w:pPr>
    </w:lvl>
    <w:lvl w:ilvl="5" w:tplc="425AE4F6">
      <w:start w:val="1"/>
      <w:numFmt w:val="bullet"/>
      <w:lvlText w:val="–"/>
      <w:lvlJc w:val="start"/>
      <w:pPr>
        <w:tabs>
          <w:tab w:val="start" w:pos="99.20pt"/>
        </w:tabs>
        <w:ind w:start="127.55pt" w:hanging="28.35pt"/>
      </w:pPr>
    </w:lvl>
    <w:lvl w:ilvl="6" w:tplc="62A25CE8">
      <w:start w:val="1"/>
      <w:numFmt w:val="bullet"/>
      <w:lvlText w:val="–"/>
      <w:lvlJc w:val="start"/>
      <w:pPr>
        <w:tabs>
          <w:tab w:val="start" w:pos="99.20pt"/>
        </w:tabs>
        <w:ind w:start="127.55pt" w:hanging="28.35pt"/>
      </w:pPr>
    </w:lvl>
    <w:lvl w:ilvl="7" w:tplc="94422C3C">
      <w:start w:val="1"/>
      <w:numFmt w:val="bullet"/>
      <w:lvlText w:val="–"/>
      <w:lvlJc w:val="start"/>
      <w:pPr>
        <w:tabs>
          <w:tab w:val="start" w:pos="99.20pt"/>
        </w:tabs>
        <w:ind w:start="127.55pt" w:hanging="28.35pt"/>
      </w:pPr>
    </w:lvl>
    <w:lvl w:ilvl="8" w:tplc="5148A726">
      <w:start w:val="1"/>
      <w:numFmt w:val="bullet"/>
      <w:lvlText w:val="–"/>
      <w:lvlJc w:val="start"/>
      <w:pPr>
        <w:tabs>
          <w:tab w:val="start" w:pos="99.20pt"/>
        </w:tabs>
        <w:ind w:start="127.55pt" w:hanging="28.35pt"/>
      </w:pPr>
    </w:lvl>
  </w:abstractNum>
  <w:abstractNum w:abstractNumId="18" w15:restartNumberingAfterBreak="0">
    <w:nsid w:val="00000026"/>
    <w:multiLevelType w:val="hybridMultilevel"/>
    <w:tmpl w:val="1B3131CD"/>
    <w:lvl w:ilvl="0" w:tplc="2A22CACC">
      <w:start w:val="1"/>
      <w:numFmt w:val="bullet"/>
      <w:pStyle w:val="ListDash3"/>
      <w:lvlText w:val="–"/>
      <w:lvlJc w:val="start"/>
      <w:pPr>
        <w:tabs>
          <w:tab w:val="start" w:pos="109.95pt"/>
        </w:tabs>
        <w:ind w:start="124.10pt" w:hanging="14.15pt"/>
      </w:pPr>
      <w:rPr>
        <w:rFonts w:ascii="Times New Roman" w:eastAsia="Times New Roman" w:hAnsi="Times New Roman"/>
        <w:w w:val="100%"/>
        <w:sz w:val="20"/>
        <w:szCs w:val="20"/>
        <w:shd w:val="clear" w:color="auto" w:fill="auto"/>
      </w:rPr>
    </w:lvl>
    <w:lvl w:ilvl="1" w:tplc="AD28554A">
      <w:start w:val="1"/>
      <w:numFmt w:val="bullet"/>
      <w:lvlText w:val="–"/>
      <w:lvlJc w:val="start"/>
      <w:pPr>
        <w:tabs>
          <w:tab w:val="start" w:pos="109.95pt"/>
        </w:tabs>
        <w:ind w:start="124.10pt" w:hanging="14.15pt"/>
      </w:pPr>
      <w:rPr>
        <w:rFonts w:ascii="Times New Roman" w:eastAsia="Times New Roman" w:hAnsi="Times New Roman"/>
        <w:w w:val="100%"/>
        <w:sz w:val="20"/>
        <w:szCs w:val="20"/>
        <w:shd w:val="clear" w:color="auto" w:fill="auto"/>
      </w:rPr>
    </w:lvl>
    <w:lvl w:ilvl="2" w:tplc="8B723852">
      <w:start w:val="1"/>
      <w:numFmt w:val="bullet"/>
      <w:lvlText w:val="–"/>
      <w:lvlJc w:val="start"/>
      <w:pPr>
        <w:tabs>
          <w:tab w:val="start" w:pos="109.95pt"/>
        </w:tabs>
        <w:ind w:start="124.10pt" w:hanging="14.15pt"/>
      </w:pPr>
      <w:rPr>
        <w:rFonts w:ascii="Times New Roman" w:eastAsia="Times New Roman" w:hAnsi="Times New Roman"/>
        <w:w w:val="100%"/>
        <w:sz w:val="20"/>
        <w:szCs w:val="20"/>
        <w:shd w:val="clear" w:color="auto" w:fill="auto"/>
      </w:rPr>
    </w:lvl>
    <w:lvl w:ilvl="3" w:tplc="F9501AFE">
      <w:start w:val="1"/>
      <w:numFmt w:val="bullet"/>
      <w:lvlText w:val="–"/>
      <w:lvlJc w:val="start"/>
      <w:pPr>
        <w:tabs>
          <w:tab w:val="start" w:pos="109.95pt"/>
        </w:tabs>
        <w:ind w:start="124.10pt" w:hanging="14.15pt"/>
      </w:pPr>
      <w:rPr>
        <w:rFonts w:ascii="Times New Roman" w:eastAsia="Times New Roman" w:hAnsi="Times New Roman"/>
        <w:w w:val="100%"/>
        <w:sz w:val="20"/>
        <w:szCs w:val="20"/>
        <w:shd w:val="clear" w:color="auto" w:fill="auto"/>
      </w:rPr>
    </w:lvl>
    <w:lvl w:ilvl="4" w:tplc="D2F823D8">
      <w:start w:val="1"/>
      <w:numFmt w:val="bullet"/>
      <w:lvlText w:val="–"/>
      <w:lvlJc w:val="start"/>
      <w:pPr>
        <w:tabs>
          <w:tab w:val="start" w:pos="109.95pt"/>
        </w:tabs>
        <w:ind w:start="124.10pt" w:hanging="14.15pt"/>
      </w:pPr>
      <w:rPr>
        <w:rFonts w:ascii="Times New Roman" w:eastAsia="Times New Roman" w:hAnsi="Times New Roman"/>
        <w:w w:val="100%"/>
        <w:sz w:val="20"/>
        <w:szCs w:val="20"/>
        <w:shd w:val="clear" w:color="auto" w:fill="auto"/>
      </w:rPr>
    </w:lvl>
    <w:lvl w:ilvl="5" w:tplc="6584F67A">
      <w:start w:val="1"/>
      <w:numFmt w:val="bullet"/>
      <w:lvlText w:val="–"/>
      <w:lvlJc w:val="start"/>
      <w:pPr>
        <w:tabs>
          <w:tab w:val="start" w:pos="109.95pt"/>
        </w:tabs>
        <w:ind w:start="124.10pt" w:hanging="14.15pt"/>
      </w:pPr>
      <w:rPr>
        <w:rFonts w:ascii="Times New Roman" w:eastAsia="Times New Roman" w:hAnsi="Times New Roman"/>
        <w:w w:val="100%"/>
        <w:sz w:val="20"/>
        <w:szCs w:val="20"/>
        <w:shd w:val="clear" w:color="auto" w:fill="auto"/>
      </w:rPr>
    </w:lvl>
    <w:lvl w:ilvl="6" w:tplc="4DA080D6">
      <w:start w:val="1"/>
      <w:numFmt w:val="bullet"/>
      <w:lvlText w:val="–"/>
      <w:lvlJc w:val="start"/>
      <w:pPr>
        <w:tabs>
          <w:tab w:val="start" w:pos="109.95pt"/>
        </w:tabs>
        <w:ind w:start="124.10pt" w:hanging="14.15pt"/>
      </w:pPr>
      <w:rPr>
        <w:rFonts w:ascii="Times New Roman" w:eastAsia="Times New Roman" w:hAnsi="Times New Roman"/>
        <w:w w:val="100%"/>
        <w:sz w:val="20"/>
        <w:szCs w:val="20"/>
        <w:shd w:val="clear" w:color="auto" w:fill="auto"/>
      </w:rPr>
    </w:lvl>
    <w:lvl w:ilvl="7" w:tplc="25720512">
      <w:start w:val="1"/>
      <w:numFmt w:val="bullet"/>
      <w:lvlText w:val="–"/>
      <w:lvlJc w:val="start"/>
      <w:pPr>
        <w:tabs>
          <w:tab w:val="start" w:pos="109.95pt"/>
        </w:tabs>
        <w:ind w:start="124.10pt" w:hanging="14.15pt"/>
      </w:pPr>
      <w:rPr>
        <w:rFonts w:ascii="Times New Roman" w:eastAsia="Times New Roman" w:hAnsi="Times New Roman"/>
        <w:w w:val="100%"/>
        <w:sz w:val="20"/>
        <w:szCs w:val="20"/>
        <w:shd w:val="clear" w:color="auto" w:fill="auto"/>
      </w:rPr>
    </w:lvl>
    <w:lvl w:ilvl="8" w:tplc="C96CD8BE">
      <w:start w:val="1"/>
      <w:numFmt w:val="bullet"/>
      <w:lvlText w:val="–"/>
      <w:lvlJc w:val="start"/>
      <w:pPr>
        <w:tabs>
          <w:tab w:val="start" w:pos="109.95pt"/>
        </w:tabs>
        <w:ind w:start="124.10pt" w:hanging="14.15pt"/>
      </w:pPr>
      <w:rPr>
        <w:rFonts w:ascii="Times New Roman" w:eastAsia="Times New Roman" w:hAnsi="Times New Roman"/>
        <w:w w:val="100%"/>
        <w:sz w:val="20"/>
        <w:szCs w:val="20"/>
        <w:shd w:val="clear" w:color="auto" w:fill="auto"/>
      </w:rPr>
    </w:lvl>
  </w:abstractNum>
  <w:abstractNum w:abstractNumId="19" w15:restartNumberingAfterBreak="0">
    <w:nsid w:val="00000027"/>
    <w:multiLevelType w:val="hybridMultilevel"/>
    <w:tmpl w:val="716502FA"/>
    <w:lvl w:ilvl="0" w:tplc="314458CE">
      <w:numFmt w:val="bullet"/>
      <w:pStyle w:val="StyleHeading3BoldNotItalic"/>
      <w:lvlText w:val="-"/>
      <w:lvlJc w:val="start"/>
      <w:pPr>
        <w:ind w:start="54pt" w:hanging="18pt"/>
      </w:pPr>
      <w:rPr>
        <w:rFonts w:ascii="Times New Roman" w:eastAsia="Times New Roman" w:hAnsi="Times New Roman"/>
        <w:w w:val="100%"/>
        <w:sz w:val="20"/>
        <w:szCs w:val="20"/>
        <w:shd w:val="clear" w:color="auto" w:fill="auto"/>
      </w:rPr>
    </w:lvl>
    <w:lvl w:ilvl="1" w:tplc="35CAFFFC">
      <w:start w:val="1"/>
      <w:numFmt w:val="bullet"/>
      <w:lvlText w:val="o"/>
      <w:lvlJc w:val="start"/>
      <w:pPr>
        <w:ind w:start="90pt" w:hanging="18pt"/>
      </w:pPr>
      <w:rPr>
        <w:rFonts w:ascii="Courier New" w:eastAsia="Courier New" w:hAnsi="Courier New"/>
        <w:w w:val="100%"/>
        <w:sz w:val="20"/>
        <w:szCs w:val="20"/>
        <w:shd w:val="clear" w:color="auto" w:fill="auto"/>
      </w:rPr>
    </w:lvl>
    <w:lvl w:ilvl="2" w:tplc="354C1A56">
      <w:start w:val="1"/>
      <w:numFmt w:val="bullet"/>
      <w:lvlText w:val="§"/>
      <w:lvlJc w:val="start"/>
      <w:pPr>
        <w:ind w:start="126pt" w:hanging="18pt"/>
      </w:pPr>
      <w:rPr>
        <w:rFonts w:ascii="Wingdings" w:eastAsia="Wingdings" w:hAnsi="Wingdings"/>
        <w:w w:val="100%"/>
        <w:sz w:val="20"/>
        <w:szCs w:val="20"/>
        <w:shd w:val="clear" w:color="auto" w:fill="auto"/>
      </w:rPr>
    </w:lvl>
    <w:lvl w:ilvl="3" w:tplc="CB52BED4">
      <w:start w:val="1"/>
      <w:numFmt w:val="bullet"/>
      <w:lvlText w:val="·"/>
      <w:lvlJc w:val="start"/>
      <w:pPr>
        <w:ind w:start="162pt" w:hanging="18pt"/>
      </w:pPr>
      <w:rPr>
        <w:rFonts w:ascii="Symbol" w:eastAsia="Symbol" w:hAnsi="Symbol"/>
        <w:w w:val="100%"/>
        <w:sz w:val="20"/>
        <w:szCs w:val="20"/>
        <w:shd w:val="clear" w:color="auto" w:fill="auto"/>
      </w:rPr>
    </w:lvl>
    <w:lvl w:ilvl="4" w:tplc="5BF642B0">
      <w:start w:val="1"/>
      <w:numFmt w:val="bullet"/>
      <w:lvlText w:val="o"/>
      <w:lvlJc w:val="start"/>
      <w:pPr>
        <w:ind w:start="198pt" w:hanging="18pt"/>
      </w:pPr>
      <w:rPr>
        <w:rFonts w:ascii="Courier New" w:eastAsia="Courier New" w:hAnsi="Courier New"/>
        <w:w w:val="100%"/>
        <w:sz w:val="20"/>
        <w:szCs w:val="20"/>
        <w:shd w:val="clear" w:color="auto" w:fill="auto"/>
      </w:rPr>
    </w:lvl>
    <w:lvl w:ilvl="5" w:tplc="ADEA8E46">
      <w:start w:val="1"/>
      <w:numFmt w:val="bullet"/>
      <w:lvlText w:val="§"/>
      <w:lvlJc w:val="start"/>
      <w:pPr>
        <w:ind w:start="234pt" w:hanging="18pt"/>
      </w:pPr>
      <w:rPr>
        <w:rFonts w:ascii="Wingdings" w:eastAsia="Wingdings" w:hAnsi="Wingdings"/>
        <w:w w:val="100%"/>
        <w:sz w:val="20"/>
        <w:szCs w:val="20"/>
        <w:shd w:val="clear" w:color="auto" w:fill="auto"/>
      </w:rPr>
    </w:lvl>
    <w:lvl w:ilvl="6" w:tplc="9A5AE0FE">
      <w:start w:val="1"/>
      <w:numFmt w:val="bullet"/>
      <w:lvlText w:val="·"/>
      <w:lvlJc w:val="start"/>
      <w:pPr>
        <w:ind w:start="270pt" w:hanging="18pt"/>
      </w:pPr>
      <w:rPr>
        <w:rFonts w:ascii="Symbol" w:eastAsia="Symbol" w:hAnsi="Symbol"/>
        <w:w w:val="100%"/>
        <w:sz w:val="20"/>
        <w:szCs w:val="20"/>
        <w:shd w:val="clear" w:color="auto" w:fill="auto"/>
      </w:rPr>
    </w:lvl>
    <w:lvl w:ilvl="7" w:tplc="29B8F03E">
      <w:start w:val="1"/>
      <w:numFmt w:val="bullet"/>
      <w:lvlText w:val="o"/>
      <w:lvlJc w:val="start"/>
      <w:pPr>
        <w:ind w:start="306pt" w:hanging="18pt"/>
      </w:pPr>
      <w:rPr>
        <w:rFonts w:ascii="Courier New" w:eastAsia="Courier New" w:hAnsi="Courier New"/>
        <w:w w:val="100%"/>
        <w:sz w:val="20"/>
        <w:szCs w:val="20"/>
        <w:shd w:val="clear" w:color="auto" w:fill="auto"/>
      </w:rPr>
    </w:lvl>
    <w:lvl w:ilvl="8" w:tplc="1568BD62">
      <w:start w:val="1"/>
      <w:numFmt w:val="bullet"/>
      <w:lvlText w:val="§"/>
      <w:lvlJc w:val="start"/>
      <w:pPr>
        <w:ind w:start="342pt" w:hanging="18pt"/>
      </w:pPr>
      <w:rPr>
        <w:rFonts w:ascii="Wingdings" w:eastAsia="Wingdings" w:hAnsi="Wingdings"/>
        <w:w w:val="100%"/>
        <w:sz w:val="20"/>
        <w:szCs w:val="20"/>
        <w:shd w:val="clear" w:color="auto" w:fill="auto"/>
      </w:rPr>
    </w:lvl>
  </w:abstractNum>
  <w:abstractNum w:abstractNumId="20" w15:restartNumberingAfterBreak="0">
    <w:nsid w:val="00000028"/>
    <w:multiLevelType w:val="hybridMultilevel"/>
    <w:tmpl w:val="26FF0100"/>
    <w:lvl w:ilvl="0" w:tplc="43045DF0">
      <w:start w:val="1"/>
      <w:numFmt w:val="decimal"/>
      <w:pStyle w:val="Tim"/>
      <w:lvlText w:val="%1."/>
      <w:lvlJc w:val="start"/>
      <w:pPr>
        <w:ind w:start="75.30pt" w:hanging="18pt"/>
      </w:pPr>
    </w:lvl>
    <w:lvl w:ilvl="1" w:tplc="2DC650CE">
      <w:start w:val="1"/>
      <w:numFmt w:val="lowerLetter"/>
      <w:lvlText w:val="%2."/>
      <w:lvlJc w:val="start"/>
      <w:pPr>
        <w:ind w:start="111.30pt" w:hanging="18pt"/>
      </w:pPr>
    </w:lvl>
    <w:lvl w:ilvl="2" w:tplc="833C35BC">
      <w:start w:val="1"/>
      <w:numFmt w:val="lowerRoman"/>
      <w:lvlText w:val="%3."/>
      <w:lvlJc w:val="end"/>
      <w:pPr>
        <w:ind w:start="138.30pt" w:hanging="9pt"/>
      </w:pPr>
    </w:lvl>
    <w:lvl w:ilvl="3" w:tplc="BC06BA96">
      <w:start w:val="1"/>
      <w:numFmt w:val="decimal"/>
      <w:lvlText w:val="%4."/>
      <w:lvlJc w:val="start"/>
      <w:pPr>
        <w:ind w:start="183.30pt" w:hanging="18pt"/>
      </w:pPr>
    </w:lvl>
    <w:lvl w:ilvl="4" w:tplc="9312AB10">
      <w:start w:val="1"/>
      <w:numFmt w:val="lowerLetter"/>
      <w:lvlText w:val="%5."/>
      <w:lvlJc w:val="start"/>
      <w:pPr>
        <w:ind w:start="219.30pt" w:hanging="18pt"/>
      </w:pPr>
    </w:lvl>
    <w:lvl w:ilvl="5" w:tplc="2A6AA7E2">
      <w:start w:val="1"/>
      <w:numFmt w:val="lowerRoman"/>
      <w:lvlText w:val="%6."/>
      <w:lvlJc w:val="end"/>
      <w:pPr>
        <w:ind w:start="246.30pt" w:hanging="9pt"/>
      </w:pPr>
    </w:lvl>
    <w:lvl w:ilvl="6" w:tplc="3984C96E">
      <w:start w:val="1"/>
      <w:numFmt w:val="decimal"/>
      <w:lvlText w:val="%7."/>
      <w:lvlJc w:val="start"/>
      <w:pPr>
        <w:ind w:start="291.30pt" w:hanging="18pt"/>
      </w:pPr>
    </w:lvl>
    <w:lvl w:ilvl="7" w:tplc="F4920636">
      <w:start w:val="1"/>
      <w:numFmt w:val="lowerLetter"/>
      <w:lvlText w:val="%8."/>
      <w:lvlJc w:val="start"/>
      <w:pPr>
        <w:ind w:start="327.30pt" w:hanging="18pt"/>
      </w:pPr>
    </w:lvl>
    <w:lvl w:ilvl="8" w:tplc="B82A9F80">
      <w:start w:val="1"/>
      <w:numFmt w:val="lowerRoman"/>
      <w:lvlText w:val="%9."/>
      <w:lvlJc w:val="end"/>
      <w:pPr>
        <w:ind w:start="354.30pt" w:hanging="9pt"/>
      </w:pPr>
    </w:lvl>
  </w:abstractNum>
  <w:abstractNum w:abstractNumId="21" w15:restartNumberingAfterBreak="0">
    <w:nsid w:val="07032C16"/>
    <w:multiLevelType w:val="hybridMultilevel"/>
    <w:tmpl w:val="C50CFBAE"/>
    <w:lvl w:ilvl="0" w:tplc="D6AAF140">
      <w:start w:val="1"/>
      <w:numFmt w:val="decimal"/>
      <w:lvlText w:val="%1."/>
      <w:lvlJc w:val="start"/>
      <w:pPr>
        <w:ind w:start="36pt" w:hanging="18pt"/>
      </w:pPr>
      <w:rPr>
        <w:rFonts w:hint="default"/>
        <w:color w:val="auto"/>
        <w:sz w:val="22"/>
      </w:rPr>
    </w:lvl>
    <w:lvl w:ilvl="1" w:tplc="04240019" w:tentative="1">
      <w:start w:val="1"/>
      <w:numFmt w:val="lowerLetter"/>
      <w:lvlText w:val="%2."/>
      <w:lvlJc w:val="start"/>
      <w:pPr>
        <w:ind w:start="72pt" w:hanging="18pt"/>
      </w:pPr>
    </w:lvl>
    <w:lvl w:ilvl="2" w:tplc="0424001B" w:tentative="1">
      <w:start w:val="1"/>
      <w:numFmt w:val="lowerRoman"/>
      <w:lvlText w:val="%3."/>
      <w:lvlJc w:val="end"/>
      <w:pPr>
        <w:ind w:start="108pt" w:hanging="9pt"/>
      </w:pPr>
    </w:lvl>
    <w:lvl w:ilvl="3" w:tplc="0424000F" w:tentative="1">
      <w:start w:val="1"/>
      <w:numFmt w:val="decimal"/>
      <w:lvlText w:val="%4."/>
      <w:lvlJc w:val="start"/>
      <w:pPr>
        <w:ind w:start="144pt" w:hanging="18pt"/>
      </w:pPr>
    </w:lvl>
    <w:lvl w:ilvl="4" w:tplc="04240019" w:tentative="1">
      <w:start w:val="1"/>
      <w:numFmt w:val="lowerLetter"/>
      <w:lvlText w:val="%5."/>
      <w:lvlJc w:val="start"/>
      <w:pPr>
        <w:ind w:start="180pt" w:hanging="18pt"/>
      </w:pPr>
    </w:lvl>
    <w:lvl w:ilvl="5" w:tplc="0424001B" w:tentative="1">
      <w:start w:val="1"/>
      <w:numFmt w:val="lowerRoman"/>
      <w:lvlText w:val="%6."/>
      <w:lvlJc w:val="end"/>
      <w:pPr>
        <w:ind w:start="216pt" w:hanging="9pt"/>
      </w:pPr>
    </w:lvl>
    <w:lvl w:ilvl="6" w:tplc="0424000F" w:tentative="1">
      <w:start w:val="1"/>
      <w:numFmt w:val="decimal"/>
      <w:lvlText w:val="%7."/>
      <w:lvlJc w:val="start"/>
      <w:pPr>
        <w:ind w:start="252pt" w:hanging="18pt"/>
      </w:pPr>
    </w:lvl>
    <w:lvl w:ilvl="7" w:tplc="04240019" w:tentative="1">
      <w:start w:val="1"/>
      <w:numFmt w:val="lowerLetter"/>
      <w:lvlText w:val="%8."/>
      <w:lvlJc w:val="start"/>
      <w:pPr>
        <w:ind w:start="288pt" w:hanging="18pt"/>
      </w:pPr>
    </w:lvl>
    <w:lvl w:ilvl="8" w:tplc="0424001B" w:tentative="1">
      <w:start w:val="1"/>
      <w:numFmt w:val="lowerRoman"/>
      <w:lvlText w:val="%9."/>
      <w:lvlJc w:val="end"/>
      <w:pPr>
        <w:ind w:start="324pt" w:hanging="9pt"/>
      </w:pPr>
    </w:lvl>
  </w:abstractNum>
  <w:abstractNum w:abstractNumId="22" w15:restartNumberingAfterBreak="0">
    <w:nsid w:val="072716BA"/>
    <w:multiLevelType w:val="hybridMultilevel"/>
    <w:tmpl w:val="2C58A63E"/>
    <w:lvl w:ilvl="0" w:tplc="5358AA64">
      <w:start w:val="1"/>
      <w:numFmt w:val="bullet"/>
      <w:lvlText w:val=""/>
      <w:lvlJc w:val="start"/>
      <w:pPr>
        <w:ind w:start="18pt" w:hanging="18pt"/>
      </w:pPr>
      <w:rPr>
        <w:rFonts w:ascii="Symbol" w:hAnsi="Symbol" w:hint="default"/>
      </w:rPr>
    </w:lvl>
    <w:lvl w:ilvl="1" w:tplc="04240003" w:tentative="1">
      <w:start w:val="1"/>
      <w:numFmt w:val="bullet"/>
      <w:lvlText w:val="o"/>
      <w:lvlJc w:val="start"/>
      <w:pPr>
        <w:ind w:start="54pt" w:hanging="18pt"/>
      </w:pPr>
      <w:rPr>
        <w:rFonts w:ascii="Courier New" w:hAnsi="Courier New" w:cs="Courier New" w:hint="default"/>
      </w:rPr>
    </w:lvl>
    <w:lvl w:ilvl="2" w:tplc="04240005" w:tentative="1">
      <w:start w:val="1"/>
      <w:numFmt w:val="bullet"/>
      <w:lvlText w:val=""/>
      <w:lvlJc w:val="start"/>
      <w:pPr>
        <w:ind w:start="90pt" w:hanging="18pt"/>
      </w:pPr>
      <w:rPr>
        <w:rFonts w:ascii="Wingdings" w:hAnsi="Wingdings" w:hint="default"/>
      </w:rPr>
    </w:lvl>
    <w:lvl w:ilvl="3" w:tplc="04240001" w:tentative="1">
      <w:start w:val="1"/>
      <w:numFmt w:val="bullet"/>
      <w:lvlText w:val=""/>
      <w:lvlJc w:val="start"/>
      <w:pPr>
        <w:ind w:start="126pt" w:hanging="18pt"/>
      </w:pPr>
      <w:rPr>
        <w:rFonts w:ascii="Symbol" w:hAnsi="Symbol" w:hint="default"/>
      </w:rPr>
    </w:lvl>
    <w:lvl w:ilvl="4" w:tplc="04240003" w:tentative="1">
      <w:start w:val="1"/>
      <w:numFmt w:val="bullet"/>
      <w:lvlText w:val="o"/>
      <w:lvlJc w:val="start"/>
      <w:pPr>
        <w:ind w:start="162pt" w:hanging="18pt"/>
      </w:pPr>
      <w:rPr>
        <w:rFonts w:ascii="Courier New" w:hAnsi="Courier New" w:cs="Courier New" w:hint="default"/>
      </w:rPr>
    </w:lvl>
    <w:lvl w:ilvl="5" w:tplc="04240005" w:tentative="1">
      <w:start w:val="1"/>
      <w:numFmt w:val="bullet"/>
      <w:lvlText w:val=""/>
      <w:lvlJc w:val="start"/>
      <w:pPr>
        <w:ind w:start="198pt" w:hanging="18pt"/>
      </w:pPr>
      <w:rPr>
        <w:rFonts w:ascii="Wingdings" w:hAnsi="Wingdings" w:hint="default"/>
      </w:rPr>
    </w:lvl>
    <w:lvl w:ilvl="6" w:tplc="04240001" w:tentative="1">
      <w:start w:val="1"/>
      <w:numFmt w:val="bullet"/>
      <w:lvlText w:val=""/>
      <w:lvlJc w:val="start"/>
      <w:pPr>
        <w:ind w:start="234pt" w:hanging="18pt"/>
      </w:pPr>
      <w:rPr>
        <w:rFonts w:ascii="Symbol" w:hAnsi="Symbol" w:hint="default"/>
      </w:rPr>
    </w:lvl>
    <w:lvl w:ilvl="7" w:tplc="04240003" w:tentative="1">
      <w:start w:val="1"/>
      <w:numFmt w:val="bullet"/>
      <w:lvlText w:val="o"/>
      <w:lvlJc w:val="start"/>
      <w:pPr>
        <w:ind w:start="270pt" w:hanging="18pt"/>
      </w:pPr>
      <w:rPr>
        <w:rFonts w:ascii="Courier New" w:hAnsi="Courier New" w:cs="Courier New" w:hint="default"/>
      </w:rPr>
    </w:lvl>
    <w:lvl w:ilvl="8" w:tplc="04240005" w:tentative="1">
      <w:start w:val="1"/>
      <w:numFmt w:val="bullet"/>
      <w:lvlText w:val=""/>
      <w:lvlJc w:val="start"/>
      <w:pPr>
        <w:ind w:start="306pt" w:hanging="18pt"/>
      </w:pPr>
      <w:rPr>
        <w:rFonts w:ascii="Wingdings" w:hAnsi="Wingdings" w:hint="default"/>
      </w:rPr>
    </w:lvl>
  </w:abstractNum>
  <w:abstractNum w:abstractNumId="23" w15:restartNumberingAfterBreak="0">
    <w:nsid w:val="0D371D1D"/>
    <w:multiLevelType w:val="singleLevel"/>
    <w:tmpl w:val="84CAD166"/>
    <w:lvl w:ilvl="0">
      <w:start w:val="1"/>
      <w:numFmt w:val="bullet"/>
      <w:pStyle w:val="alineja"/>
      <w:lvlText w:val=""/>
      <w:lvlJc w:val="start"/>
      <w:pPr>
        <w:tabs>
          <w:tab w:val="num" w:pos="36pt"/>
        </w:tabs>
        <w:ind w:start="36pt" w:hanging="18pt"/>
      </w:pPr>
      <w:rPr>
        <w:rFonts w:ascii="Symbol" w:hAnsi="Symbol" w:hint="default"/>
      </w:rPr>
    </w:lvl>
  </w:abstractNum>
  <w:abstractNum w:abstractNumId="24" w15:restartNumberingAfterBreak="0">
    <w:nsid w:val="10356965"/>
    <w:multiLevelType w:val="hybridMultilevel"/>
    <w:tmpl w:val="367696FE"/>
    <w:lvl w:ilvl="0" w:tplc="915AD38C">
      <w:start w:val="1"/>
      <w:numFmt w:val="bullet"/>
      <w:lvlText w:val=""/>
      <w:lvlJc w:val="start"/>
      <w:pPr>
        <w:ind w:start="18pt" w:hanging="18pt"/>
      </w:pPr>
      <w:rPr>
        <w:rFonts w:ascii="Symbol" w:hAnsi="Symbol" w:hint="default"/>
      </w:rPr>
    </w:lvl>
    <w:lvl w:ilvl="1" w:tplc="04240003" w:tentative="1">
      <w:start w:val="1"/>
      <w:numFmt w:val="bullet"/>
      <w:lvlText w:val="o"/>
      <w:lvlJc w:val="start"/>
      <w:pPr>
        <w:ind w:start="54pt" w:hanging="18pt"/>
      </w:pPr>
      <w:rPr>
        <w:rFonts w:ascii="Courier New" w:hAnsi="Courier New" w:cs="Courier New" w:hint="default"/>
      </w:rPr>
    </w:lvl>
    <w:lvl w:ilvl="2" w:tplc="04240005" w:tentative="1">
      <w:start w:val="1"/>
      <w:numFmt w:val="bullet"/>
      <w:lvlText w:val=""/>
      <w:lvlJc w:val="start"/>
      <w:pPr>
        <w:ind w:start="90pt" w:hanging="18pt"/>
      </w:pPr>
      <w:rPr>
        <w:rFonts w:ascii="Wingdings" w:hAnsi="Wingdings" w:hint="default"/>
      </w:rPr>
    </w:lvl>
    <w:lvl w:ilvl="3" w:tplc="04240001" w:tentative="1">
      <w:start w:val="1"/>
      <w:numFmt w:val="bullet"/>
      <w:lvlText w:val=""/>
      <w:lvlJc w:val="start"/>
      <w:pPr>
        <w:ind w:start="126pt" w:hanging="18pt"/>
      </w:pPr>
      <w:rPr>
        <w:rFonts w:ascii="Symbol" w:hAnsi="Symbol" w:hint="default"/>
      </w:rPr>
    </w:lvl>
    <w:lvl w:ilvl="4" w:tplc="04240003" w:tentative="1">
      <w:start w:val="1"/>
      <w:numFmt w:val="bullet"/>
      <w:lvlText w:val="o"/>
      <w:lvlJc w:val="start"/>
      <w:pPr>
        <w:ind w:start="162pt" w:hanging="18pt"/>
      </w:pPr>
      <w:rPr>
        <w:rFonts w:ascii="Courier New" w:hAnsi="Courier New" w:cs="Courier New" w:hint="default"/>
      </w:rPr>
    </w:lvl>
    <w:lvl w:ilvl="5" w:tplc="04240005" w:tentative="1">
      <w:start w:val="1"/>
      <w:numFmt w:val="bullet"/>
      <w:lvlText w:val=""/>
      <w:lvlJc w:val="start"/>
      <w:pPr>
        <w:ind w:start="198pt" w:hanging="18pt"/>
      </w:pPr>
      <w:rPr>
        <w:rFonts w:ascii="Wingdings" w:hAnsi="Wingdings" w:hint="default"/>
      </w:rPr>
    </w:lvl>
    <w:lvl w:ilvl="6" w:tplc="04240001" w:tentative="1">
      <w:start w:val="1"/>
      <w:numFmt w:val="bullet"/>
      <w:lvlText w:val=""/>
      <w:lvlJc w:val="start"/>
      <w:pPr>
        <w:ind w:start="234pt" w:hanging="18pt"/>
      </w:pPr>
      <w:rPr>
        <w:rFonts w:ascii="Symbol" w:hAnsi="Symbol" w:hint="default"/>
      </w:rPr>
    </w:lvl>
    <w:lvl w:ilvl="7" w:tplc="04240003" w:tentative="1">
      <w:start w:val="1"/>
      <w:numFmt w:val="bullet"/>
      <w:lvlText w:val="o"/>
      <w:lvlJc w:val="start"/>
      <w:pPr>
        <w:ind w:start="270pt" w:hanging="18pt"/>
      </w:pPr>
      <w:rPr>
        <w:rFonts w:ascii="Courier New" w:hAnsi="Courier New" w:cs="Courier New" w:hint="default"/>
      </w:rPr>
    </w:lvl>
    <w:lvl w:ilvl="8" w:tplc="04240005" w:tentative="1">
      <w:start w:val="1"/>
      <w:numFmt w:val="bullet"/>
      <w:lvlText w:val=""/>
      <w:lvlJc w:val="start"/>
      <w:pPr>
        <w:ind w:start="306pt" w:hanging="18pt"/>
      </w:pPr>
      <w:rPr>
        <w:rFonts w:ascii="Wingdings" w:hAnsi="Wingdings" w:hint="default"/>
      </w:rPr>
    </w:lvl>
  </w:abstractNum>
  <w:abstractNum w:abstractNumId="25" w15:restartNumberingAfterBreak="0">
    <w:nsid w:val="13107FA0"/>
    <w:multiLevelType w:val="hybridMultilevel"/>
    <w:tmpl w:val="C7DA85AA"/>
    <w:lvl w:ilvl="0" w:tplc="D37252AE">
      <w:start w:val="1"/>
      <w:numFmt w:val="bullet"/>
      <w:lvlText w:val=""/>
      <w:lvlJc w:val="start"/>
      <w:pPr>
        <w:ind w:start="18pt" w:hanging="18pt"/>
      </w:pPr>
      <w:rPr>
        <w:rFonts w:ascii="Symbol" w:hAnsi="Symbol" w:hint="default"/>
      </w:rPr>
    </w:lvl>
    <w:lvl w:ilvl="1" w:tplc="04240003" w:tentative="1">
      <w:start w:val="1"/>
      <w:numFmt w:val="bullet"/>
      <w:lvlText w:val="o"/>
      <w:lvlJc w:val="start"/>
      <w:pPr>
        <w:ind w:start="54pt" w:hanging="18pt"/>
      </w:pPr>
      <w:rPr>
        <w:rFonts w:ascii="Courier New" w:hAnsi="Courier New" w:cs="Courier New" w:hint="default"/>
      </w:rPr>
    </w:lvl>
    <w:lvl w:ilvl="2" w:tplc="04240005" w:tentative="1">
      <w:start w:val="1"/>
      <w:numFmt w:val="bullet"/>
      <w:lvlText w:val=""/>
      <w:lvlJc w:val="start"/>
      <w:pPr>
        <w:ind w:start="90pt" w:hanging="18pt"/>
      </w:pPr>
      <w:rPr>
        <w:rFonts w:ascii="Wingdings" w:hAnsi="Wingdings" w:hint="default"/>
      </w:rPr>
    </w:lvl>
    <w:lvl w:ilvl="3" w:tplc="04240001" w:tentative="1">
      <w:start w:val="1"/>
      <w:numFmt w:val="bullet"/>
      <w:lvlText w:val=""/>
      <w:lvlJc w:val="start"/>
      <w:pPr>
        <w:ind w:start="126pt" w:hanging="18pt"/>
      </w:pPr>
      <w:rPr>
        <w:rFonts w:ascii="Symbol" w:hAnsi="Symbol" w:hint="default"/>
      </w:rPr>
    </w:lvl>
    <w:lvl w:ilvl="4" w:tplc="04240003" w:tentative="1">
      <w:start w:val="1"/>
      <w:numFmt w:val="bullet"/>
      <w:lvlText w:val="o"/>
      <w:lvlJc w:val="start"/>
      <w:pPr>
        <w:ind w:start="162pt" w:hanging="18pt"/>
      </w:pPr>
      <w:rPr>
        <w:rFonts w:ascii="Courier New" w:hAnsi="Courier New" w:cs="Courier New" w:hint="default"/>
      </w:rPr>
    </w:lvl>
    <w:lvl w:ilvl="5" w:tplc="04240005" w:tentative="1">
      <w:start w:val="1"/>
      <w:numFmt w:val="bullet"/>
      <w:lvlText w:val=""/>
      <w:lvlJc w:val="start"/>
      <w:pPr>
        <w:ind w:start="198pt" w:hanging="18pt"/>
      </w:pPr>
      <w:rPr>
        <w:rFonts w:ascii="Wingdings" w:hAnsi="Wingdings" w:hint="default"/>
      </w:rPr>
    </w:lvl>
    <w:lvl w:ilvl="6" w:tplc="04240001" w:tentative="1">
      <w:start w:val="1"/>
      <w:numFmt w:val="bullet"/>
      <w:lvlText w:val=""/>
      <w:lvlJc w:val="start"/>
      <w:pPr>
        <w:ind w:start="234pt" w:hanging="18pt"/>
      </w:pPr>
      <w:rPr>
        <w:rFonts w:ascii="Symbol" w:hAnsi="Symbol" w:hint="default"/>
      </w:rPr>
    </w:lvl>
    <w:lvl w:ilvl="7" w:tplc="04240003" w:tentative="1">
      <w:start w:val="1"/>
      <w:numFmt w:val="bullet"/>
      <w:lvlText w:val="o"/>
      <w:lvlJc w:val="start"/>
      <w:pPr>
        <w:ind w:start="270pt" w:hanging="18pt"/>
      </w:pPr>
      <w:rPr>
        <w:rFonts w:ascii="Courier New" w:hAnsi="Courier New" w:cs="Courier New" w:hint="default"/>
      </w:rPr>
    </w:lvl>
    <w:lvl w:ilvl="8" w:tplc="04240005" w:tentative="1">
      <w:start w:val="1"/>
      <w:numFmt w:val="bullet"/>
      <w:lvlText w:val=""/>
      <w:lvlJc w:val="start"/>
      <w:pPr>
        <w:ind w:start="306pt" w:hanging="18pt"/>
      </w:pPr>
      <w:rPr>
        <w:rFonts w:ascii="Wingdings" w:hAnsi="Wingdings" w:hint="default"/>
      </w:rPr>
    </w:lvl>
  </w:abstractNum>
  <w:abstractNum w:abstractNumId="26" w15:restartNumberingAfterBreak="0">
    <w:nsid w:val="16A44E3C"/>
    <w:multiLevelType w:val="hybridMultilevel"/>
    <w:tmpl w:val="1F7C52D2"/>
    <w:lvl w:ilvl="0" w:tplc="D37252AE">
      <w:start w:val="1"/>
      <w:numFmt w:val="bullet"/>
      <w:lvlText w:val=""/>
      <w:lvlJc w:val="start"/>
      <w:pPr>
        <w:tabs>
          <w:tab w:val="num" w:pos="17.85pt"/>
        </w:tabs>
        <w:ind w:start="17.85pt" w:hanging="17.85pt"/>
      </w:pPr>
      <w:rPr>
        <w:rFonts w:ascii="Symbol" w:hAnsi="Symbol" w:hint="default"/>
      </w:rPr>
    </w:lvl>
    <w:lvl w:ilvl="1" w:tplc="04240003">
      <w:start w:val="1"/>
      <w:numFmt w:val="bullet"/>
      <w:lvlText w:val="o"/>
      <w:lvlJc w:val="start"/>
      <w:pPr>
        <w:ind w:start="54pt" w:hanging="18pt"/>
      </w:pPr>
      <w:rPr>
        <w:rFonts w:ascii="Courier New" w:hAnsi="Courier New" w:cs="Courier New" w:hint="default"/>
      </w:rPr>
    </w:lvl>
    <w:lvl w:ilvl="2" w:tplc="04240005">
      <w:start w:val="1"/>
      <w:numFmt w:val="bullet"/>
      <w:lvlText w:val=""/>
      <w:lvlJc w:val="start"/>
      <w:pPr>
        <w:ind w:start="90pt" w:hanging="18pt"/>
      </w:pPr>
      <w:rPr>
        <w:rFonts w:ascii="Wingdings" w:hAnsi="Wingdings" w:hint="default"/>
      </w:rPr>
    </w:lvl>
    <w:lvl w:ilvl="3" w:tplc="04240001">
      <w:start w:val="1"/>
      <w:numFmt w:val="bullet"/>
      <w:lvlText w:val=""/>
      <w:lvlJc w:val="start"/>
      <w:pPr>
        <w:ind w:start="126pt" w:hanging="18pt"/>
      </w:pPr>
      <w:rPr>
        <w:rFonts w:ascii="Symbol" w:hAnsi="Symbol" w:hint="default"/>
      </w:rPr>
    </w:lvl>
    <w:lvl w:ilvl="4" w:tplc="04240003">
      <w:start w:val="1"/>
      <w:numFmt w:val="bullet"/>
      <w:lvlText w:val="o"/>
      <w:lvlJc w:val="start"/>
      <w:pPr>
        <w:ind w:start="162pt" w:hanging="18pt"/>
      </w:pPr>
      <w:rPr>
        <w:rFonts w:ascii="Courier New" w:hAnsi="Courier New" w:cs="Courier New" w:hint="default"/>
      </w:rPr>
    </w:lvl>
    <w:lvl w:ilvl="5" w:tplc="04240005">
      <w:start w:val="1"/>
      <w:numFmt w:val="bullet"/>
      <w:lvlText w:val=""/>
      <w:lvlJc w:val="start"/>
      <w:pPr>
        <w:ind w:start="198pt" w:hanging="18pt"/>
      </w:pPr>
      <w:rPr>
        <w:rFonts w:ascii="Wingdings" w:hAnsi="Wingdings" w:hint="default"/>
      </w:rPr>
    </w:lvl>
    <w:lvl w:ilvl="6" w:tplc="04240001">
      <w:start w:val="1"/>
      <w:numFmt w:val="bullet"/>
      <w:lvlText w:val=""/>
      <w:lvlJc w:val="start"/>
      <w:pPr>
        <w:ind w:start="234pt" w:hanging="18pt"/>
      </w:pPr>
      <w:rPr>
        <w:rFonts w:ascii="Symbol" w:hAnsi="Symbol" w:hint="default"/>
      </w:rPr>
    </w:lvl>
    <w:lvl w:ilvl="7" w:tplc="04240003">
      <w:start w:val="1"/>
      <w:numFmt w:val="bullet"/>
      <w:lvlText w:val="o"/>
      <w:lvlJc w:val="start"/>
      <w:pPr>
        <w:ind w:start="270pt" w:hanging="18pt"/>
      </w:pPr>
      <w:rPr>
        <w:rFonts w:ascii="Courier New" w:hAnsi="Courier New" w:cs="Courier New" w:hint="default"/>
      </w:rPr>
    </w:lvl>
    <w:lvl w:ilvl="8" w:tplc="04240005">
      <w:start w:val="1"/>
      <w:numFmt w:val="bullet"/>
      <w:lvlText w:val=""/>
      <w:lvlJc w:val="start"/>
      <w:pPr>
        <w:ind w:start="306pt" w:hanging="18pt"/>
      </w:pPr>
      <w:rPr>
        <w:rFonts w:ascii="Wingdings" w:hAnsi="Wingdings" w:hint="default"/>
      </w:rPr>
    </w:lvl>
  </w:abstractNum>
  <w:abstractNum w:abstractNumId="27" w15:restartNumberingAfterBreak="0">
    <w:nsid w:val="179D052B"/>
    <w:multiLevelType w:val="hybridMultilevel"/>
    <w:tmpl w:val="01DEF9A8"/>
    <w:lvl w:ilvl="0" w:tplc="1F02050A">
      <w:start w:val="1"/>
      <w:numFmt w:val="bullet"/>
      <w:lvlText w:val=""/>
      <w:lvlJc w:val="start"/>
      <w:pPr>
        <w:ind w:start="18pt" w:hanging="18pt"/>
      </w:pPr>
      <w:rPr>
        <w:rFonts w:ascii="Symbol" w:hAnsi="Symbol" w:hint="default"/>
      </w:rPr>
    </w:lvl>
    <w:lvl w:ilvl="1" w:tplc="04240003" w:tentative="1">
      <w:start w:val="1"/>
      <w:numFmt w:val="bullet"/>
      <w:lvlText w:val="o"/>
      <w:lvlJc w:val="start"/>
      <w:pPr>
        <w:ind w:start="54pt" w:hanging="18pt"/>
      </w:pPr>
      <w:rPr>
        <w:rFonts w:ascii="Courier New" w:hAnsi="Courier New" w:cs="Courier New" w:hint="default"/>
      </w:rPr>
    </w:lvl>
    <w:lvl w:ilvl="2" w:tplc="04240005" w:tentative="1">
      <w:start w:val="1"/>
      <w:numFmt w:val="bullet"/>
      <w:lvlText w:val=""/>
      <w:lvlJc w:val="start"/>
      <w:pPr>
        <w:ind w:start="90pt" w:hanging="18pt"/>
      </w:pPr>
      <w:rPr>
        <w:rFonts w:ascii="Wingdings" w:hAnsi="Wingdings" w:hint="default"/>
      </w:rPr>
    </w:lvl>
    <w:lvl w:ilvl="3" w:tplc="04240001" w:tentative="1">
      <w:start w:val="1"/>
      <w:numFmt w:val="bullet"/>
      <w:lvlText w:val=""/>
      <w:lvlJc w:val="start"/>
      <w:pPr>
        <w:ind w:start="126pt" w:hanging="18pt"/>
      </w:pPr>
      <w:rPr>
        <w:rFonts w:ascii="Symbol" w:hAnsi="Symbol" w:hint="default"/>
      </w:rPr>
    </w:lvl>
    <w:lvl w:ilvl="4" w:tplc="04240003" w:tentative="1">
      <w:start w:val="1"/>
      <w:numFmt w:val="bullet"/>
      <w:lvlText w:val="o"/>
      <w:lvlJc w:val="start"/>
      <w:pPr>
        <w:ind w:start="162pt" w:hanging="18pt"/>
      </w:pPr>
      <w:rPr>
        <w:rFonts w:ascii="Courier New" w:hAnsi="Courier New" w:cs="Courier New" w:hint="default"/>
      </w:rPr>
    </w:lvl>
    <w:lvl w:ilvl="5" w:tplc="04240005" w:tentative="1">
      <w:start w:val="1"/>
      <w:numFmt w:val="bullet"/>
      <w:lvlText w:val=""/>
      <w:lvlJc w:val="start"/>
      <w:pPr>
        <w:ind w:start="198pt" w:hanging="18pt"/>
      </w:pPr>
      <w:rPr>
        <w:rFonts w:ascii="Wingdings" w:hAnsi="Wingdings" w:hint="default"/>
      </w:rPr>
    </w:lvl>
    <w:lvl w:ilvl="6" w:tplc="04240001" w:tentative="1">
      <w:start w:val="1"/>
      <w:numFmt w:val="bullet"/>
      <w:lvlText w:val=""/>
      <w:lvlJc w:val="start"/>
      <w:pPr>
        <w:ind w:start="234pt" w:hanging="18pt"/>
      </w:pPr>
      <w:rPr>
        <w:rFonts w:ascii="Symbol" w:hAnsi="Symbol" w:hint="default"/>
      </w:rPr>
    </w:lvl>
    <w:lvl w:ilvl="7" w:tplc="04240003" w:tentative="1">
      <w:start w:val="1"/>
      <w:numFmt w:val="bullet"/>
      <w:lvlText w:val="o"/>
      <w:lvlJc w:val="start"/>
      <w:pPr>
        <w:ind w:start="270pt" w:hanging="18pt"/>
      </w:pPr>
      <w:rPr>
        <w:rFonts w:ascii="Courier New" w:hAnsi="Courier New" w:cs="Courier New" w:hint="default"/>
      </w:rPr>
    </w:lvl>
    <w:lvl w:ilvl="8" w:tplc="04240005" w:tentative="1">
      <w:start w:val="1"/>
      <w:numFmt w:val="bullet"/>
      <w:lvlText w:val=""/>
      <w:lvlJc w:val="start"/>
      <w:pPr>
        <w:ind w:start="306pt" w:hanging="18pt"/>
      </w:pPr>
      <w:rPr>
        <w:rFonts w:ascii="Wingdings" w:hAnsi="Wingdings" w:hint="default"/>
      </w:rPr>
    </w:lvl>
  </w:abstractNum>
  <w:abstractNum w:abstractNumId="28" w15:restartNumberingAfterBreak="0">
    <w:nsid w:val="192F5231"/>
    <w:multiLevelType w:val="hybridMultilevel"/>
    <w:tmpl w:val="532C4798"/>
    <w:lvl w:ilvl="0" w:tplc="915AD38C">
      <w:start w:val="1"/>
      <w:numFmt w:val="bullet"/>
      <w:lvlText w:val=""/>
      <w:lvlJc w:val="start"/>
      <w:pPr>
        <w:tabs>
          <w:tab w:val="num" w:pos="17.85pt"/>
        </w:tabs>
        <w:ind w:start="17.85pt" w:hanging="17.85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29" w15:restartNumberingAfterBreak="0">
    <w:nsid w:val="19447E54"/>
    <w:multiLevelType w:val="hybridMultilevel"/>
    <w:tmpl w:val="7A766476"/>
    <w:lvl w:ilvl="0" w:tplc="1F02050A">
      <w:start w:val="1"/>
      <w:numFmt w:val="bullet"/>
      <w:lvlText w:val=""/>
      <w:lvlJc w:val="start"/>
      <w:pPr>
        <w:ind w:start="18pt" w:hanging="18pt"/>
      </w:pPr>
      <w:rPr>
        <w:rFonts w:ascii="Symbol" w:hAnsi="Symbol" w:hint="default"/>
      </w:rPr>
    </w:lvl>
    <w:lvl w:ilvl="1" w:tplc="6BD8D6EE" w:tentative="1">
      <w:start w:val="1"/>
      <w:numFmt w:val="bullet"/>
      <w:lvlText w:val="o"/>
      <w:lvlJc w:val="start"/>
      <w:pPr>
        <w:ind w:start="54pt" w:hanging="18pt"/>
      </w:pPr>
      <w:rPr>
        <w:rFonts w:ascii="Courier New" w:hAnsi="Courier New" w:cs="Courier New" w:hint="default"/>
      </w:rPr>
    </w:lvl>
    <w:lvl w:ilvl="2" w:tplc="29D8BE52" w:tentative="1">
      <w:start w:val="1"/>
      <w:numFmt w:val="bullet"/>
      <w:lvlText w:val=""/>
      <w:lvlJc w:val="start"/>
      <w:pPr>
        <w:ind w:start="90pt" w:hanging="18pt"/>
      </w:pPr>
      <w:rPr>
        <w:rFonts w:ascii="Wingdings" w:hAnsi="Wingdings" w:hint="default"/>
      </w:rPr>
    </w:lvl>
    <w:lvl w:ilvl="3" w:tplc="C11E0D34" w:tentative="1">
      <w:start w:val="1"/>
      <w:numFmt w:val="bullet"/>
      <w:lvlText w:val=""/>
      <w:lvlJc w:val="start"/>
      <w:pPr>
        <w:ind w:start="126pt" w:hanging="18pt"/>
      </w:pPr>
      <w:rPr>
        <w:rFonts w:ascii="Symbol" w:hAnsi="Symbol" w:hint="default"/>
      </w:rPr>
    </w:lvl>
    <w:lvl w:ilvl="4" w:tplc="D7904D5E" w:tentative="1">
      <w:start w:val="1"/>
      <w:numFmt w:val="bullet"/>
      <w:lvlText w:val="o"/>
      <w:lvlJc w:val="start"/>
      <w:pPr>
        <w:ind w:start="162pt" w:hanging="18pt"/>
      </w:pPr>
      <w:rPr>
        <w:rFonts w:ascii="Courier New" w:hAnsi="Courier New" w:cs="Courier New" w:hint="default"/>
      </w:rPr>
    </w:lvl>
    <w:lvl w:ilvl="5" w:tplc="9280E418" w:tentative="1">
      <w:start w:val="1"/>
      <w:numFmt w:val="bullet"/>
      <w:lvlText w:val=""/>
      <w:lvlJc w:val="start"/>
      <w:pPr>
        <w:ind w:start="198pt" w:hanging="18pt"/>
      </w:pPr>
      <w:rPr>
        <w:rFonts w:ascii="Wingdings" w:hAnsi="Wingdings" w:hint="default"/>
      </w:rPr>
    </w:lvl>
    <w:lvl w:ilvl="6" w:tplc="1BE20B2A" w:tentative="1">
      <w:start w:val="1"/>
      <w:numFmt w:val="bullet"/>
      <w:lvlText w:val=""/>
      <w:lvlJc w:val="start"/>
      <w:pPr>
        <w:ind w:start="234pt" w:hanging="18pt"/>
      </w:pPr>
      <w:rPr>
        <w:rFonts w:ascii="Symbol" w:hAnsi="Symbol" w:hint="default"/>
      </w:rPr>
    </w:lvl>
    <w:lvl w:ilvl="7" w:tplc="B55896AC" w:tentative="1">
      <w:start w:val="1"/>
      <w:numFmt w:val="bullet"/>
      <w:lvlText w:val="o"/>
      <w:lvlJc w:val="start"/>
      <w:pPr>
        <w:ind w:start="270pt" w:hanging="18pt"/>
      </w:pPr>
      <w:rPr>
        <w:rFonts w:ascii="Courier New" w:hAnsi="Courier New" w:cs="Courier New" w:hint="default"/>
      </w:rPr>
    </w:lvl>
    <w:lvl w:ilvl="8" w:tplc="EFBA52E4" w:tentative="1">
      <w:start w:val="1"/>
      <w:numFmt w:val="bullet"/>
      <w:lvlText w:val=""/>
      <w:lvlJc w:val="start"/>
      <w:pPr>
        <w:ind w:start="306pt" w:hanging="18pt"/>
      </w:pPr>
      <w:rPr>
        <w:rFonts w:ascii="Wingdings" w:hAnsi="Wingdings" w:hint="default"/>
      </w:rPr>
    </w:lvl>
  </w:abstractNum>
  <w:abstractNum w:abstractNumId="30" w15:restartNumberingAfterBreak="0">
    <w:nsid w:val="19785589"/>
    <w:multiLevelType w:val="hybridMultilevel"/>
    <w:tmpl w:val="630A0F2A"/>
    <w:lvl w:ilvl="0">
      <w:start w:val="1"/>
      <w:numFmt w:val="bullet"/>
      <w:lvlText w:val=""/>
      <w:lvlJc w:val="start"/>
      <w:pPr>
        <w:ind w:start="36pt" w:hanging="18pt"/>
      </w:pPr>
      <w:rPr>
        <w:rFonts w:ascii="Symbol" w:hAnsi="Symbol" w:hint="default"/>
      </w:rPr>
    </w:lvl>
    <w:lvl w:ilvl="1">
      <w:start w:val="4"/>
      <w:numFmt w:val="bullet"/>
      <w:lvlText w:val="•"/>
      <w:lvlJc w:val="start"/>
      <w:pPr>
        <w:ind w:start="89.25pt" w:hanging="35.25pt"/>
      </w:pPr>
      <w:rPr>
        <w:rFonts w:ascii="Arial" w:eastAsia="Times New Roman" w:hAnsi="Arial" w:cs="Arial" w:hint="default"/>
      </w:rPr>
    </w:lvl>
    <w:lvl w:ilvl="2" w:tentative="1">
      <w:start w:val="1"/>
      <w:numFmt w:val="bullet"/>
      <w:lvlText w:val=""/>
      <w:lvlJc w:val="start"/>
      <w:pPr>
        <w:ind w:start="108pt" w:hanging="18pt"/>
      </w:pPr>
      <w:rPr>
        <w:rFonts w:ascii="Wingdings" w:hAnsi="Wingdings" w:hint="default"/>
      </w:rPr>
    </w:lvl>
    <w:lvl w:ilvl="3" w:tentative="1">
      <w:start w:val="1"/>
      <w:numFmt w:val="bullet"/>
      <w:lvlText w:val=""/>
      <w:lvlJc w:val="start"/>
      <w:pPr>
        <w:ind w:start="144pt" w:hanging="18pt"/>
      </w:pPr>
      <w:rPr>
        <w:rFonts w:ascii="Symbol" w:hAnsi="Symbol" w:hint="default"/>
      </w:rPr>
    </w:lvl>
    <w:lvl w:ilvl="4" w:tentative="1">
      <w:start w:val="1"/>
      <w:numFmt w:val="bullet"/>
      <w:lvlText w:val="o"/>
      <w:lvlJc w:val="start"/>
      <w:pPr>
        <w:ind w:start="180pt" w:hanging="18pt"/>
      </w:pPr>
      <w:rPr>
        <w:rFonts w:ascii="Courier New" w:hAnsi="Courier New" w:cs="Courier New" w:hint="default"/>
      </w:rPr>
    </w:lvl>
    <w:lvl w:ilvl="5" w:tentative="1">
      <w:start w:val="1"/>
      <w:numFmt w:val="bullet"/>
      <w:lvlText w:val=""/>
      <w:lvlJc w:val="start"/>
      <w:pPr>
        <w:ind w:start="216pt" w:hanging="18pt"/>
      </w:pPr>
      <w:rPr>
        <w:rFonts w:ascii="Wingdings" w:hAnsi="Wingdings" w:hint="default"/>
      </w:rPr>
    </w:lvl>
    <w:lvl w:ilvl="6" w:tentative="1">
      <w:start w:val="1"/>
      <w:numFmt w:val="bullet"/>
      <w:lvlText w:val=""/>
      <w:lvlJc w:val="start"/>
      <w:pPr>
        <w:ind w:start="252pt" w:hanging="18pt"/>
      </w:pPr>
      <w:rPr>
        <w:rFonts w:ascii="Symbol" w:hAnsi="Symbol" w:hint="default"/>
      </w:rPr>
    </w:lvl>
    <w:lvl w:ilvl="7" w:tentative="1">
      <w:start w:val="1"/>
      <w:numFmt w:val="bullet"/>
      <w:lvlText w:val="o"/>
      <w:lvlJc w:val="start"/>
      <w:pPr>
        <w:ind w:start="288pt" w:hanging="18pt"/>
      </w:pPr>
      <w:rPr>
        <w:rFonts w:ascii="Courier New" w:hAnsi="Courier New" w:cs="Courier New" w:hint="default"/>
      </w:rPr>
    </w:lvl>
    <w:lvl w:ilvl="8" w:tentative="1">
      <w:start w:val="1"/>
      <w:numFmt w:val="bullet"/>
      <w:lvlText w:val=""/>
      <w:lvlJc w:val="start"/>
      <w:pPr>
        <w:ind w:start="324pt" w:hanging="18pt"/>
      </w:pPr>
      <w:rPr>
        <w:rFonts w:ascii="Wingdings" w:hAnsi="Wingdings" w:hint="default"/>
      </w:rPr>
    </w:lvl>
  </w:abstractNum>
  <w:abstractNum w:abstractNumId="31" w15:restartNumberingAfterBreak="0">
    <w:nsid w:val="1C103B68"/>
    <w:multiLevelType w:val="hybridMultilevel"/>
    <w:tmpl w:val="9B4A1298"/>
    <w:name w:val="Point"/>
    <w:lvl w:ilvl="0">
      <w:start w:val="1"/>
      <w:numFmt w:val="bullet"/>
      <w:lvlText w:val="–"/>
      <w:lvlJc w:val="start"/>
      <w:pPr>
        <w:ind w:start="18pt" w:hanging="18pt"/>
      </w:pPr>
      <w:rPr>
        <w:rFonts w:ascii="Garamond" w:hAnsi="Garamond" w:cs="Times New Roman" w:hint="default"/>
        <w:caps w:val="0"/>
        <w:strike w:val="0"/>
        <w:dstrike w:val="0"/>
        <w:vanish w:val="0"/>
        <w:color w:val="auto"/>
        <w:sz w:val="18"/>
        <w:szCs w:val="18"/>
        <w:vertAlign w:val="baseline"/>
      </w:rPr>
    </w:lvl>
    <w:lvl w:ilvl="1" w:tentative="1">
      <w:start w:val="1"/>
      <w:numFmt w:val="bullet"/>
      <w:lvlText w:val="o"/>
      <w:lvlJc w:val="start"/>
      <w:pPr>
        <w:ind w:start="54pt" w:hanging="18pt"/>
      </w:pPr>
      <w:rPr>
        <w:rFonts w:ascii="Courier New" w:hAnsi="Courier New" w:cs="Courier New" w:hint="default"/>
      </w:rPr>
    </w:lvl>
    <w:lvl w:ilvl="2" w:tentative="1">
      <w:start w:val="1"/>
      <w:numFmt w:val="bullet"/>
      <w:lvlText w:val=""/>
      <w:lvlJc w:val="start"/>
      <w:pPr>
        <w:ind w:start="90pt" w:hanging="18pt"/>
      </w:pPr>
      <w:rPr>
        <w:rFonts w:ascii="Wingdings" w:hAnsi="Wingdings" w:hint="default"/>
      </w:rPr>
    </w:lvl>
    <w:lvl w:ilvl="3" w:tentative="1">
      <w:start w:val="1"/>
      <w:numFmt w:val="bullet"/>
      <w:lvlText w:val=""/>
      <w:lvlJc w:val="start"/>
      <w:pPr>
        <w:ind w:start="126pt" w:hanging="18pt"/>
      </w:pPr>
      <w:rPr>
        <w:rFonts w:ascii="Symbol" w:hAnsi="Symbol" w:hint="default"/>
      </w:rPr>
    </w:lvl>
    <w:lvl w:ilvl="4" w:tentative="1">
      <w:start w:val="1"/>
      <w:numFmt w:val="bullet"/>
      <w:lvlText w:val="o"/>
      <w:lvlJc w:val="start"/>
      <w:pPr>
        <w:ind w:start="162pt" w:hanging="18pt"/>
      </w:pPr>
      <w:rPr>
        <w:rFonts w:ascii="Courier New" w:hAnsi="Courier New" w:cs="Courier New" w:hint="default"/>
      </w:rPr>
    </w:lvl>
    <w:lvl w:ilvl="5" w:tentative="1">
      <w:start w:val="1"/>
      <w:numFmt w:val="bullet"/>
      <w:lvlText w:val=""/>
      <w:lvlJc w:val="start"/>
      <w:pPr>
        <w:ind w:start="198pt" w:hanging="18pt"/>
      </w:pPr>
      <w:rPr>
        <w:rFonts w:ascii="Wingdings" w:hAnsi="Wingdings" w:hint="default"/>
      </w:rPr>
    </w:lvl>
    <w:lvl w:ilvl="6" w:tentative="1">
      <w:start w:val="1"/>
      <w:numFmt w:val="bullet"/>
      <w:lvlText w:val=""/>
      <w:lvlJc w:val="start"/>
      <w:pPr>
        <w:ind w:start="234pt" w:hanging="18pt"/>
      </w:pPr>
      <w:rPr>
        <w:rFonts w:ascii="Symbol" w:hAnsi="Symbol" w:hint="default"/>
      </w:rPr>
    </w:lvl>
    <w:lvl w:ilvl="7" w:tentative="1">
      <w:start w:val="1"/>
      <w:numFmt w:val="bullet"/>
      <w:lvlText w:val="o"/>
      <w:lvlJc w:val="start"/>
      <w:pPr>
        <w:ind w:start="270pt" w:hanging="18pt"/>
      </w:pPr>
      <w:rPr>
        <w:rFonts w:ascii="Courier New" w:hAnsi="Courier New" w:cs="Courier New" w:hint="default"/>
      </w:rPr>
    </w:lvl>
    <w:lvl w:ilvl="8" w:tentative="1">
      <w:start w:val="1"/>
      <w:numFmt w:val="bullet"/>
      <w:lvlText w:val=""/>
      <w:lvlJc w:val="start"/>
      <w:pPr>
        <w:ind w:start="306pt" w:hanging="18pt"/>
      </w:pPr>
      <w:rPr>
        <w:rFonts w:ascii="Wingdings" w:hAnsi="Wingdings" w:hint="default"/>
      </w:rPr>
    </w:lvl>
  </w:abstractNum>
  <w:abstractNum w:abstractNumId="32" w15:restartNumberingAfterBreak="0">
    <w:nsid w:val="1F3031FA"/>
    <w:multiLevelType w:val="multilevel"/>
    <w:tmpl w:val="FFBA260E"/>
    <w:lvl w:ilvl="0">
      <w:start w:val="1"/>
      <w:numFmt w:val="decimal"/>
      <w:pStyle w:val="SlogNaslov110ptSamodejnoPo10ptRazmikvrstic15"/>
      <w:suff w:val="space"/>
      <w:lvlText w:val="%1"/>
      <w:lvlJc w:val="start"/>
      <w:pPr>
        <w:ind w:start="9pt" w:firstLine="0pt"/>
      </w:pPr>
      <w:rPr>
        <w:rFonts w:ascii="Arial" w:hAnsi="Arial" w:hint="default"/>
        <w:b/>
        <w:i w:val="0"/>
        <w:color w:val="auto"/>
        <w:sz w:val="20"/>
        <w:szCs w:val="20"/>
      </w:rPr>
    </w:lvl>
    <w:lvl w:ilvl="1">
      <w:start w:val="1"/>
      <w:numFmt w:val="decimal"/>
      <w:isLgl/>
      <w:suff w:val="space"/>
      <w:lvlText w:val="%1.%2"/>
      <w:lvlJc w:val="start"/>
      <w:pPr>
        <w:ind w:start="18.45pt" w:hanging="18.45pt"/>
      </w:pPr>
      <w:rPr>
        <w:rFonts w:hint="default"/>
      </w:rPr>
    </w:lvl>
    <w:lvl w:ilvl="2">
      <w:start w:val="1"/>
      <w:numFmt w:val="decimal"/>
      <w:isLgl/>
      <w:suff w:val="space"/>
      <w:lvlText w:val="%1.%2.%3"/>
      <w:lvlJc w:val="start"/>
      <w:pPr>
        <w:ind w:start="36pt" w:hanging="36pt"/>
      </w:pPr>
      <w:rPr>
        <w:rFonts w:hint="default"/>
      </w:rPr>
    </w:lvl>
    <w:lvl w:ilvl="3">
      <w:start w:val="1"/>
      <w:numFmt w:val="decimal"/>
      <w:isLgl/>
      <w:lvlText w:val="%1.%2.%3.%4"/>
      <w:lvlJc w:val="start"/>
      <w:pPr>
        <w:tabs>
          <w:tab w:val="num" w:pos="0pt"/>
        </w:tabs>
        <w:ind w:start="36pt" w:hanging="36pt"/>
      </w:pPr>
      <w:rPr>
        <w:rFonts w:hint="default"/>
      </w:rPr>
    </w:lvl>
    <w:lvl w:ilvl="4">
      <w:start w:val="1"/>
      <w:numFmt w:val="decimal"/>
      <w:isLgl/>
      <w:lvlText w:val="%1.%2.%3.%4.%5"/>
      <w:lvlJc w:val="start"/>
      <w:pPr>
        <w:tabs>
          <w:tab w:val="num" w:pos="0pt"/>
        </w:tabs>
        <w:ind w:start="54pt" w:hanging="54pt"/>
      </w:pPr>
      <w:rPr>
        <w:rFonts w:hint="default"/>
      </w:rPr>
    </w:lvl>
    <w:lvl w:ilvl="5">
      <w:start w:val="1"/>
      <w:numFmt w:val="decimal"/>
      <w:isLgl/>
      <w:lvlText w:val="%1.%2.%3.%4.%5.%6"/>
      <w:lvlJc w:val="start"/>
      <w:pPr>
        <w:tabs>
          <w:tab w:val="num" w:pos="0pt"/>
        </w:tabs>
        <w:ind w:start="54pt" w:hanging="54pt"/>
      </w:pPr>
      <w:rPr>
        <w:rFonts w:hint="default"/>
      </w:rPr>
    </w:lvl>
    <w:lvl w:ilvl="6">
      <w:start w:val="1"/>
      <w:numFmt w:val="decimal"/>
      <w:isLgl/>
      <w:lvlText w:val="%1.%2.%3.%4.%5.%6.%7"/>
      <w:lvlJc w:val="start"/>
      <w:pPr>
        <w:tabs>
          <w:tab w:val="num" w:pos="0pt"/>
        </w:tabs>
        <w:ind w:start="72pt" w:hanging="72pt"/>
      </w:pPr>
      <w:rPr>
        <w:rFonts w:hint="default"/>
      </w:rPr>
    </w:lvl>
    <w:lvl w:ilvl="7">
      <w:start w:val="1"/>
      <w:numFmt w:val="decimal"/>
      <w:isLgl/>
      <w:lvlText w:val="%1.%2.%3.%4.%5.%6.%7.%8"/>
      <w:lvlJc w:val="start"/>
      <w:pPr>
        <w:tabs>
          <w:tab w:val="num" w:pos="0pt"/>
        </w:tabs>
        <w:ind w:start="72pt" w:hanging="72pt"/>
      </w:pPr>
      <w:rPr>
        <w:rFonts w:hint="default"/>
      </w:rPr>
    </w:lvl>
    <w:lvl w:ilvl="8">
      <w:start w:val="1"/>
      <w:numFmt w:val="decimal"/>
      <w:isLgl/>
      <w:lvlText w:val="%1.%2.%3.%4.%5.%6.%7.%8.%9"/>
      <w:lvlJc w:val="start"/>
      <w:pPr>
        <w:tabs>
          <w:tab w:val="num" w:pos="0pt"/>
        </w:tabs>
        <w:ind w:start="90pt" w:hanging="90pt"/>
      </w:pPr>
      <w:rPr>
        <w:rFonts w:hint="default"/>
      </w:rPr>
    </w:lvl>
  </w:abstractNum>
  <w:abstractNum w:abstractNumId="33" w15:restartNumberingAfterBreak="0">
    <w:nsid w:val="250D2E7C"/>
    <w:multiLevelType w:val="hybridMultilevel"/>
    <w:tmpl w:val="EA18614E"/>
    <w:lvl w:ilvl="0">
      <w:start w:val="1"/>
      <w:numFmt w:val="bullet"/>
      <w:lvlText w:val=""/>
      <w:lvlJc w:val="start"/>
      <w:pPr>
        <w:ind w:start="18pt" w:hanging="18pt"/>
      </w:pPr>
      <w:rPr>
        <w:rFonts w:ascii="Symbol" w:hAnsi="Symbol" w:hint="default"/>
      </w:rPr>
    </w:lvl>
    <w:lvl w:ilvl="1" w:tentative="1">
      <w:start w:val="1"/>
      <w:numFmt w:val="bullet"/>
      <w:lvlText w:val="o"/>
      <w:lvlJc w:val="start"/>
      <w:pPr>
        <w:ind w:start="54pt" w:hanging="18pt"/>
      </w:pPr>
      <w:rPr>
        <w:rFonts w:ascii="Courier New" w:hAnsi="Courier New" w:cs="Courier New" w:hint="default"/>
      </w:rPr>
    </w:lvl>
    <w:lvl w:ilvl="2" w:tentative="1">
      <w:start w:val="1"/>
      <w:numFmt w:val="bullet"/>
      <w:lvlText w:val=""/>
      <w:lvlJc w:val="start"/>
      <w:pPr>
        <w:ind w:start="90pt" w:hanging="18pt"/>
      </w:pPr>
      <w:rPr>
        <w:rFonts w:ascii="Wingdings" w:hAnsi="Wingdings" w:hint="default"/>
      </w:rPr>
    </w:lvl>
    <w:lvl w:ilvl="3" w:tentative="1">
      <w:start w:val="1"/>
      <w:numFmt w:val="bullet"/>
      <w:lvlText w:val=""/>
      <w:lvlJc w:val="start"/>
      <w:pPr>
        <w:ind w:start="126pt" w:hanging="18pt"/>
      </w:pPr>
      <w:rPr>
        <w:rFonts w:ascii="Symbol" w:hAnsi="Symbol" w:hint="default"/>
      </w:rPr>
    </w:lvl>
    <w:lvl w:ilvl="4" w:tentative="1">
      <w:start w:val="1"/>
      <w:numFmt w:val="bullet"/>
      <w:lvlText w:val="o"/>
      <w:lvlJc w:val="start"/>
      <w:pPr>
        <w:ind w:start="162pt" w:hanging="18pt"/>
      </w:pPr>
      <w:rPr>
        <w:rFonts w:ascii="Courier New" w:hAnsi="Courier New" w:cs="Courier New" w:hint="default"/>
      </w:rPr>
    </w:lvl>
    <w:lvl w:ilvl="5" w:tentative="1">
      <w:start w:val="1"/>
      <w:numFmt w:val="bullet"/>
      <w:lvlText w:val=""/>
      <w:lvlJc w:val="start"/>
      <w:pPr>
        <w:ind w:start="198pt" w:hanging="18pt"/>
      </w:pPr>
      <w:rPr>
        <w:rFonts w:ascii="Wingdings" w:hAnsi="Wingdings" w:hint="default"/>
      </w:rPr>
    </w:lvl>
    <w:lvl w:ilvl="6" w:tentative="1">
      <w:start w:val="1"/>
      <w:numFmt w:val="bullet"/>
      <w:lvlText w:val=""/>
      <w:lvlJc w:val="start"/>
      <w:pPr>
        <w:ind w:start="234pt" w:hanging="18pt"/>
      </w:pPr>
      <w:rPr>
        <w:rFonts w:ascii="Symbol" w:hAnsi="Symbol" w:hint="default"/>
      </w:rPr>
    </w:lvl>
    <w:lvl w:ilvl="7" w:tentative="1">
      <w:start w:val="1"/>
      <w:numFmt w:val="bullet"/>
      <w:lvlText w:val="o"/>
      <w:lvlJc w:val="start"/>
      <w:pPr>
        <w:ind w:start="270pt" w:hanging="18pt"/>
      </w:pPr>
      <w:rPr>
        <w:rFonts w:ascii="Courier New" w:hAnsi="Courier New" w:cs="Courier New" w:hint="default"/>
      </w:rPr>
    </w:lvl>
    <w:lvl w:ilvl="8" w:tentative="1">
      <w:start w:val="1"/>
      <w:numFmt w:val="bullet"/>
      <w:lvlText w:val=""/>
      <w:lvlJc w:val="start"/>
      <w:pPr>
        <w:ind w:start="306pt" w:hanging="18pt"/>
      </w:pPr>
      <w:rPr>
        <w:rFonts w:ascii="Wingdings" w:hAnsi="Wingdings" w:hint="default"/>
      </w:rPr>
    </w:lvl>
  </w:abstractNum>
  <w:abstractNum w:abstractNumId="34" w15:restartNumberingAfterBreak="0">
    <w:nsid w:val="38722448"/>
    <w:multiLevelType w:val="hybridMultilevel"/>
    <w:tmpl w:val="1F8473BA"/>
    <w:lvl w:ilvl="0">
      <w:start w:val="1"/>
      <w:numFmt w:val="bullet"/>
      <w:pStyle w:val="RSnatevanje"/>
      <w:lvlText w:val="–"/>
      <w:lvlJc w:val="start"/>
      <w:pPr>
        <w:ind w:start="36pt" w:hanging="18pt"/>
      </w:pPr>
      <w:rPr>
        <w:rFonts w:ascii="Garamond" w:hAnsi="Garamond" w:cs="Times New Roman" w:hint="default"/>
        <w:caps w:val="0"/>
        <w:strike w:val="0"/>
        <w:dstrike w:val="0"/>
        <w:vanish w:val="0"/>
        <w:color w:val="auto"/>
        <w:sz w:val="18"/>
        <w:szCs w:val="18"/>
        <w:vertAlign w:val="baseline"/>
      </w:rPr>
    </w:lvl>
    <w:lvl w:ilvl="1" w:tentative="1">
      <w:start w:val="1"/>
      <w:numFmt w:val="bullet"/>
      <w:lvlText w:val="o"/>
      <w:lvlJc w:val="start"/>
      <w:pPr>
        <w:ind w:start="72pt" w:hanging="18pt"/>
      </w:pPr>
      <w:rPr>
        <w:rFonts w:ascii="Courier New" w:hAnsi="Courier New" w:cs="Courier New" w:hint="default"/>
      </w:rPr>
    </w:lvl>
    <w:lvl w:ilvl="2" w:tentative="1">
      <w:start w:val="1"/>
      <w:numFmt w:val="bullet"/>
      <w:lvlText w:val=""/>
      <w:lvlJc w:val="start"/>
      <w:pPr>
        <w:ind w:start="108pt" w:hanging="18pt"/>
      </w:pPr>
      <w:rPr>
        <w:rFonts w:ascii="Wingdings" w:hAnsi="Wingdings" w:hint="default"/>
      </w:rPr>
    </w:lvl>
    <w:lvl w:ilvl="3" w:tentative="1">
      <w:start w:val="1"/>
      <w:numFmt w:val="bullet"/>
      <w:lvlText w:val=""/>
      <w:lvlJc w:val="start"/>
      <w:pPr>
        <w:ind w:start="144pt" w:hanging="18pt"/>
      </w:pPr>
      <w:rPr>
        <w:rFonts w:ascii="Symbol" w:hAnsi="Symbol" w:hint="default"/>
      </w:rPr>
    </w:lvl>
    <w:lvl w:ilvl="4" w:tentative="1">
      <w:start w:val="1"/>
      <w:numFmt w:val="bullet"/>
      <w:lvlText w:val="o"/>
      <w:lvlJc w:val="start"/>
      <w:pPr>
        <w:ind w:start="180pt" w:hanging="18pt"/>
      </w:pPr>
      <w:rPr>
        <w:rFonts w:ascii="Courier New" w:hAnsi="Courier New" w:cs="Courier New" w:hint="default"/>
      </w:rPr>
    </w:lvl>
    <w:lvl w:ilvl="5" w:tentative="1">
      <w:start w:val="1"/>
      <w:numFmt w:val="bullet"/>
      <w:lvlText w:val=""/>
      <w:lvlJc w:val="start"/>
      <w:pPr>
        <w:ind w:start="216pt" w:hanging="18pt"/>
      </w:pPr>
      <w:rPr>
        <w:rFonts w:ascii="Wingdings" w:hAnsi="Wingdings" w:hint="default"/>
      </w:rPr>
    </w:lvl>
    <w:lvl w:ilvl="6" w:tentative="1">
      <w:start w:val="1"/>
      <w:numFmt w:val="bullet"/>
      <w:lvlText w:val=""/>
      <w:lvlJc w:val="start"/>
      <w:pPr>
        <w:ind w:start="252pt" w:hanging="18pt"/>
      </w:pPr>
      <w:rPr>
        <w:rFonts w:ascii="Symbol" w:hAnsi="Symbol" w:hint="default"/>
      </w:rPr>
    </w:lvl>
    <w:lvl w:ilvl="7" w:tentative="1">
      <w:start w:val="1"/>
      <w:numFmt w:val="bullet"/>
      <w:lvlText w:val="o"/>
      <w:lvlJc w:val="start"/>
      <w:pPr>
        <w:ind w:start="288pt" w:hanging="18pt"/>
      </w:pPr>
      <w:rPr>
        <w:rFonts w:ascii="Courier New" w:hAnsi="Courier New" w:cs="Courier New" w:hint="default"/>
      </w:rPr>
    </w:lvl>
    <w:lvl w:ilvl="8" w:tentative="1">
      <w:start w:val="1"/>
      <w:numFmt w:val="bullet"/>
      <w:lvlText w:val=""/>
      <w:lvlJc w:val="start"/>
      <w:pPr>
        <w:ind w:start="324pt" w:hanging="18pt"/>
      </w:pPr>
      <w:rPr>
        <w:rFonts w:ascii="Wingdings" w:hAnsi="Wingdings" w:hint="default"/>
      </w:rPr>
    </w:lvl>
  </w:abstractNum>
  <w:abstractNum w:abstractNumId="35" w15:restartNumberingAfterBreak="0">
    <w:nsid w:val="3BEC05E6"/>
    <w:multiLevelType w:val="hybridMultilevel"/>
    <w:tmpl w:val="E4F2C0C8"/>
    <w:lvl w:ilvl="0" w:tplc="915AD38C">
      <w:start w:val="1"/>
      <w:numFmt w:val="bullet"/>
      <w:lvlText w:val=""/>
      <w:lvlJc w:val="start"/>
      <w:pPr>
        <w:ind w:start="18pt" w:hanging="18pt"/>
      </w:pPr>
      <w:rPr>
        <w:rFonts w:ascii="Symbol" w:hAnsi="Symbol" w:hint="default"/>
      </w:rPr>
    </w:lvl>
    <w:lvl w:ilvl="1" w:tplc="915AD38C">
      <w:start w:val="1"/>
      <w:numFmt w:val="bullet"/>
      <w:lvlText w:val=""/>
      <w:lvlJc w:val="start"/>
      <w:pPr>
        <w:ind w:start="54pt" w:hanging="18pt"/>
      </w:pPr>
      <w:rPr>
        <w:rFonts w:ascii="Symbol" w:hAnsi="Symbol" w:hint="default"/>
      </w:rPr>
    </w:lvl>
    <w:lvl w:ilvl="2" w:tplc="20000005" w:tentative="1">
      <w:start w:val="1"/>
      <w:numFmt w:val="bullet"/>
      <w:lvlText w:val=""/>
      <w:lvlJc w:val="start"/>
      <w:pPr>
        <w:ind w:start="90pt" w:hanging="18pt"/>
      </w:pPr>
      <w:rPr>
        <w:rFonts w:ascii="Wingdings" w:hAnsi="Wingdings" w:hint="default"/>
      </w:rPr>
    </w:lvl>
    <w:lvl w:ilvl="3" w:tplc="20000001" w:tentative="1">
      <w:start w:val="1"/>
      <w:numFmt w:val="bullet"/>
      <w:lvlText w:val=""/>
      <w:lvlJc w:val="start"/>
      <w:pPr>
        <w:ind w:start="126pt" w:hanging="18pt"/>
      </w:pPr>
      <w:rPr>
        <w:rFonts w:ascii="Symbol" w:hAnsi="Symbol" w:hint="default"/>
      </w:rPr>
    </w:lvl>
    <w:lvl w:ilvl="4" w:tplc="20000003" w:tentative="1">
      <w:start w:val="1"/>
      <w:numFmt w:val="bullet"/>
      <w:lvlText w:val="o"/>
      <w:lvlJc w:val="start"/>
      <w:pPr>
        <w:ind w:start="162pt" w:hanging="18pt"/>
      </w:pPr>
      <w:rPr>
        <w:rFonts w:ascii="Courier New" w:hAnsi="Courier New" w:cs="Courier New" w:hint="default"/>
      </w:rPr>
    </w:lvl>
    <w:lvl w:ilvl="5" w:tplc="20000005" w:tentative="1">
      <w:start w:val="1"/>
      <w:numFmt w:val="bullet"/>
      <w:lvlText w:val=""/>
      <w:lvlJc w:val="start"/>
      <w:pPr>
        <w:ind w:start="198pt" w:hanging="18pt"/>
      </w:pPr>
      <w:rPr>
        <w:rFonts w:ascii="Wingdings" w:hAnsi="Wingdings" w:hint="default"/>
      </w:rPr>
    </w:lvl>
    <w:lvl w:ilvl="6" w:tplc="20000001" w:tentative="1">
      <w:start w:val="1"/>
      <w:numFmt w:val="bullet"/>
      <w:lvlText w:val=""/>
      <w:lvlJc w:val="start"/>
      <w:pPr>
        <w:ind w:start="234pt" w:hanging="18pt"/>
      </w:pPr>
      <w:rPr>
        <w:rFonts w:ascii="Symbol" w:hAnsi="Symbol" w:hint="default"/>
      </w:rPr>
    </w:lvl>
    <w:lvl w:ilvl="7" w:tplc="20000003" w:tentative="1">
      <w:start w:val="1"/>
      <w:numFmt w:val="bullet"/>
      <w:lvlText w:val="o"/>
      <w:lvlJc w:val="start"/>
      <w:pPr>
        <w:ind w:start="270pt" w:hanging="18pt"/>
      </w:pPr>
      <w:rPr>
        <w:rFonts w:ascii="Courier New" w:hAnsi="Courier New" w:cs="Courier New" w:hint="default"/>
      </w:rPr>
    </w:lvl>
    <w:lvl w:ilvl="8" w:tplc="20000005" w:tentative="1">
      <w:start w:val="1"/>
      <w:numFmt w:val="bullet"/>
      <w:lvlText w:val=""/>
      <w:lvlJc w:val="start"/>
      <w:pPr>
        <w:ind w:start="306pt" w:hanging="18pt"/>
      </w:pPr>
      <w:rPr>
        <w:rFonts w:ascii="Wingdings" w:hAnsi="Wingdings" w:hint="default"/>
      </w:rPr>
    </w:lvl>
  </w:abstractNum>
  <w:abstractNum w:abstractNumId="36" w15:restartNumberingAfterBreak="0">
    <w:nsid w:val="43AD12EC"/>
    <w:multiLevelType w:val="hybridMultilevel"/>
    <w:tmpl w:val="5762A482"/>
    <w:lvl w:ilvl="0">
      <w:start w:val="1"/>
      <w:numFmt w:val="bullet"/>
      <w:lvlText w:val="–"/>
      <w:lvlJc w:val="start"/>
      <w:pPr>
        <w:ind w:start="18pt" w:hanging="18pt"/>
      </w:pPr>
      <w:rPr>
        <w:rFonts w:ascii="Times New Roman" w:eastAsia="Times New Roman" w:hAnsi="Times New Roman"/>
        <w:w w:val="100%"/>
        <w:sz w:val="20"/>
        <w:szCs w:val="20"/>
        <w:shd w:val="clear" w:color="auto" w:fill="auto"/>
      </w:rPr>
    </w:lvl>
    <w:lvl w:ilvl="1" w:tentative="1">
      <w:start w:val="1"/>
      <w:numFmt w:val="bullet"/>
      <w:lvlText w:val="o"/>
      <w:lvlJc w:val="start"/>
      <w:pPr>
        <w:ind w:start="54pt" w:hanging="18pt"/>
      </w:pPr>
      <w:rPr>
        <w:rFonts w:ascii="Courier New" w:hAnsi="Courier New" w:cs="Courier New" w:hint="default"/>
      </w:rPr>
    </w:lvl>
    <w:lvl w:ilvl="2" w:tentative="1">
      <w:start w:val="1"/>
      <w:numFmt w:val="bullet"/>
      <w:lvlText w:val=""/>
      <w:lvlJc w:val="start"/>
      <w:pPr>
        <w:ind w:start="90pt" w:hanging="18pt"/>
      </w:pPr>
      <w:rPr>
        <w:rFonts w:ascii="Wingdings" w:hAnsi="Wingdings" w:hint="default"/>
      </w:rPr>
    </w:lvl>
    <w:lvl w:ilvl="3" w:tentative="1">
      <w:start w:val="1"/>
      <w:numFmt w:val="bullet"/>
      <w:lvlText w:val=""/>
      <w:lvlJc w:val="start"/>
      <w:pPr>
        <w:ind w:start="126pt" w:hanging="18pt"/>
      </w:pPr>
      <w:rPr>
        <w:rFonts w:ascii="Symbol" w:hAnsi="Symbol" w:hint="default"/>
      </w:rPr>
    </w:lvl>
    <w:lvl w:ilvl="4" w:tentative="1">
      <w:start w:val="1"/>
      <w:numFmt w:val="bullet"/>
      <w:lvlText w:val="o"/>
      <w:lvlJc w:val="start"/>
      <w:pPr>
        <w:ind w:start="162pt" w:hanging="18pt"/>
      </w:pPr>
      <w:rPr>
        <w:rFonts w:ascii="Courier New" w:hAnsi="Courier New" w:cs="Courier New" w:hint="default"/>
      </w:rPr>
    </w:lvl>
    <w:lvl w:ilvl="5" w:tentative="1">
      <w:start w:val="1"/>
      <w:numFmt w:val="bullet"/>
      <w:lvlText w:val=""/>
      <w:lvlJc w:val="start"/>
      <w:pPr>
        <w:ind w:start="198pt" w:hanging="18pt"/>
      </w:pPr>
      <w:rPr>
        <w:rFonts w:ascii="Wingdings" w:hAnsi="Wingdings" w:hint="default"/>
      </w:rPr>
    </w:lvl>
    <w:lvl w:ilvl="6" w:tentative="1">
      <w:start w:val="1"/>
      <w:numFmt w:val="bullet"/>
      <w:lvlText w:val=""/>
      <w:lvlJc w:val="start"/>
      <w:pPr>
        <w:ind w:start="234pt" w:hanging="18pt"/>
      </w:pPr>
      <w:rPr>
        <w:rFonts w:ascii="Symbol" w:hAnsi="Symbol" w:hint="default"/>
      </w:rPr>
    </w:lvl>
    <w:lvl w:ilvl="7" w:tentative="1">
      <w:start w:val="1"/>
      <w:numFmt w:val="bullet"/>
      <w:lvlText w:val="o"/>
      <w:lvlJc w:val="start"/>
      <w:pPr>
        <w:ind w:start="270pt" w:hanging="18pt"/>
      </w:pPr>
      <w:rPr>
        <w:rFonts w:ascii="Courier New" w:hAnsi="Courier New" w:cs="Courier New" w:hint="default"/>
      </w:rPr>
    </w:lvl>
    <w:lvl w:ilvl="8" w:tentative="1">
      <w:start w:val="1"/>
      <w:numFmt w:val="bullet"/>
      <w:lvlText w:val=""/>
      <w:lvlJc w:val="start"/>
      <w:pPr>
        <w:ind w:start="306pt" w:hanging="18pt"/>
      </w:pPr>
      <w:rPr>
        <w:rFonts w:ascii="Wingdings" w:hAnsi="Wingdings" w:hint="default"/>
      </w:rPr>
    </w:lvl>
  </w:abstractNum>
  <w:abstractNum w:abstractNumId="37" w15:restartNumberingAfterBreak="0">
    <w:nsid w:val="49D41269"/>
    <w:multiLevelType w:val="multilevel"/>
    <w:tmpl w:val="381E3666"/>
    <w:lvl w:ilvl="0">
      <w:start w:val="1"/>
      <w:numFmt w:val="decimal"/>
      <w:pStyle w:val="Otevilenseznam5"/>
      <w:lvlText w:val="%1."/>
      <w:lvlJc w:val="start"/>
      <w:pPr>
        <w:tabs>
          <w:tab w:val="start" w:pos="74.60pt"/>
        </w:tabs>
        <w:ind w:start="92.60pt" w:hanging="18pt"/>
      </w:pPr>
    </w:lvl>
    <w:lvl w:ilvl="1">
      <w:start w:val="1"/>
      <w:numFmt w:val="decimal"/>
      <w:lvlText w:val="%1."/>
      <w:lvlJc w:val="start"/>
      <w:pPr>
        <w:tabs>
          <w:tab w:val="start" w:pos="74.60pt"/>
        </w:tabs>
        <w:ind w:start="92.60pt" w:hanging="18pt"/>
      </w:pPr>
    </w:lvl>
    <w:lvl w:ilvl="2">
      <w:start w:val="1"/>
      <w:numFmt w:val="decimal"/>
      <w:lvlText w:val="%1."/>
      <w:lvlJc w:val="start"/>
      <w:pPr>
        <w:tabs>
          <w:tab w:val="start" w:pos="74.60pt"/>
        </w:tabs>
        <w:ind w:start="92.60pt" w:hanging="18pt"/>
      </w:pPr>
    </w:lvl>
    <w:lvl w:ilvl="3">
      <w:start w:val="1"/>
      <w:numFmt w:val="decimal"/>
      <w:lvlText w:val="%1."/>
      <w:lvlJc w:val="start"/>
      <w:pPr>
        <w:tabs>
          <w:tab w:val="start" w:pos="74.60pt"/>
        </w:tabs>
        <w:ind w:start="92.60pt" w:hanging="18pt"/>
      </w:pPr>
    </w:lvl>
    <w:lvl w:ilvl="4">
      <w:start w:val="1"/>
      <w:numFmt w:val="decimal"/>
      <w:lvlText w:val="%1."/>
      <w:lvlJc w:val="start"/>
      <w:pPr>
        <w:tabs>
          <w:tab w:val="start" w:pos="74.60pt"/>
        </w:tabs>
        <w:ind w:start="92.60pt" w:hanging="18pt"/>
      </w:pPr>
    </w:lvl>
    <w:lvl w:ilvl="5">
      <w:start w:val="1"/>
      <w:numFmt w:val="decimal"/>
      <w:lvlText w:val="%1."/>
      <w:lvlJc w:val="start"/>
      <w:pPr>
        <w:tabs>
          <w:tab w:val="start" w:pos="74.60pt"/>
        </w:tabs>
        <w:ind w:start="92.60pt" w:hanging="18pt"/>
      </w:pPr>
    </w:lvl>
    <w:lvl w:ilvl="6">
      <w:start w:val="1"/>
      <w:numFmt w:val="decimal"/>
      <w:lvlText w:val="%1."/>
      <w:lvlJc w:val="start"/>
      <w:pPr>
        <w:tabs>
          <w:tab w:val="start" w:pos="74.60pt"/>
        </w:tabs>
        <w:ind w:start="92.60pt" w:hanging="18pt"/>
      </w:pPr>
    </w:lvl>
    <w:lvl w:ilvl="7">
      <w:start w:val="1"/>
      <w:numFmt w:val="decimal"/>
      <w:lvlText w:val="%1."/>
      <w:lvlJc w:val="start"/>
      <w:pPr>
        <w:tabs>
          <w:tab w:val="start" w:pos="74.60pt"/>
        </w:tabs>
        <w:ind w:start="92.60pt" w:hanging="18pt"/>
      </w:pPr>
    </w:lvl>
    <w:lvl w:ilvl="8">
      <w:start w:val="1"/>
      <w:numFmt w:val="decimal"/>
      <w:lvlText w:val="%1."/>
      <w:lvlJc w:val="start"/>
      <w:pPr>
        <w:tabs>
          <w:tab w:val="start" w:pos="74.60pt"/>
        </w:tabs>
        <w:ind w:start="92.60pt" w:hanging="18pt"/>
      </w:pPr>
    </w:lvl>
  </w:abstractNum>
  <w:abstractNum w:abstractNumId="38" w15:restartNumberingAfterBreak="0">
    <w:nsid w:val="4EAE2167"/>
    <w:multiLevelType w:val="multilevel"/>
    <w:tmpl w:val="99CA707C"/>
    <w:lvl w:ilvl="0">
      <w:start w:val="1"/>
      <w:numFmt w:val="decimal"/>
      <w:pStyle w:val="tevilnatoka"/>
      <w:lvlText w:val="%1."/>
      <w:lvlJc w:val="start"/>
      <w:rPr>
        <w:rFonts w:cs="Times New Roman"/>
        <w:b w:val="0"/>
        <w:bCs w:val="0"/>
        <w:i w:val="0"/>
        <w:iCs w:val="0"/>
        <w:caps w:val="0"/>
        <w:smallCaps w:val="0"/>
        <w:strike w:val="0"/>
        <w:dstrike w:val="0"/>
        <w:vanish w:val="0"/>
        <w:webHidden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Restart w:val="0"/>
      <w:pStyle w:val="tevilnatoka11Nova"/>
      <w:isLgl/>
      <w:lvlText w:val="%1.%2"/>
      <w:lvlJc w:val="start"/>
      <w:rPr>
        <w:rFonts w:cs="Times New Roman"/>
        <w:b w:val="0"/>
        <w:bCs w:val="0"/>
        <w:i w:val="0"/>
        <w:iCs w:val="0"/>
        <w:caps w:val="0"/>
        <w:smallCaps w:val="0"/>
        <w:strike w:val="0"/>
        <w:dstrike w:val="0"/>
        <w:vanish w:val="0"/>
        <w:webHidden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Restart w:val="0"/>
      <w:pStyle w:val="tevilnatoka111"/>
      <w:isLgl/>
      <w:lvlText w:val="%1.%2.%3"/>
      <w:lvlJc w:val="start"/>
      <w:rPr>
        <w:rFonts w:cs="Times New Roman"/>
        <w:b w:val="0"/>
        <w:bCs w:val="0"/>
        <w:i w:val="0"/>
        <w:iCs w:val="0"/>
        <w:caps w:val="0"/>
        <w:smallCaps w:val="0"/>
        <w:strike w:val="0"/>
        <w:dstrike w:val="0"/>
        <w:vanish w:val="0"/>
        <w:webHidden w:val="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isLgl/>
      <w:lvlText w:val="%1.%2.%3.%4"/>
      <w:lvlJc w:val="start"/>
      <w:pPr>
        <w:ind w:start="43.80pt" w:hanging="43.80pt"/>
      </w:pPr>
    </w:lvl>
    <w:lvl w:ilvl="4">
      <w:start w:val="1"/>
      <w:numFmt w:val="decimal"/>
      <w:isLgl/>
      <w:lvlText w:val="%1.%2.%3.%4.%5"/>
      <w:lvlJc w:val="start"/>
      <w:pPr>
        <w:ind w:start="54pt" w:hanging="54pt"/>
      </w:pPr>
    </w:lvl>
    <w:lvl w:ilvl="5">
      <w:start w:val="1"/>
      <w:numFmt w:val="decimal"/>
      <w:isLgl/>
      <w:lvlText w:val="%1.%2.%3.%4.%5.%6"/>
      <w:lvlJc w:val="start"/>
      <w:pPr>
        <w:ind w:start="54pt" w:hanging="54pt"/>
      </w:pPr>
    </w:lvl>
    <w:lvl w:ilvl="6">
      <w:start w:val="1"/>
      <w:numFmt w:val="decimal"/>
      <w:isLgl/>
      <w:lvlText w:val="%1.%2.%3.%4.%5.%6.%7"/>
      <w:lvlJc w:val="start"/>
      <w:pPr>
        <w:ind w:start="72pt" w:hanging="72pt"/>
      </w:pPr>
    </w:lvl>
    <w:lvl w:ilvl="7">
      <w:start w:val="1"/>
      <w:numFmt w:val="decimal"/>
      <w:isLgl/>
      <w:lvlText w:val="%1.%2.%3.%4.%5.%6.%7.%8"/>
      <w:lvlJc w:val="start"/>
      <w:pPr>
        <w:ind w:start="72pt" w:hanging="72pt"/>
      </w:pPr>
    </w:lvl>
    <w:lvl w:ilvl="8">
      <w:start w:val="1"/>
      <w:numFmt w:val="decimal"/>
      <w:isLgl/>
      <w:lvlText w:val="%1.%2.%3.%4.%5.%6.%7.%8.%9"/>
      <w:lvlJc w:val="start"/>
      <w:pPr>
        <w:ind w:start="90pt" w:hanging="90pt"/>
      </w:pPr>
    </w:lvl>
  </w:abstractNum>
  <w:abstractNum w:abstractNumId="39" w15:restartNumberingAfterBreak="0">
    <w:nsid w:val="5CA31A15"/>
    <w:multiLevelType w:val="singleLevel"/>
    <w:tmpl w:val="CB981644"/>
    <w:lvl w:ilvl="0">
      <w:start w:val="1"/>
      <w:numFmt w:val="bullet"/>
      <w:lvlRestart w:val="0"/>
      <w:pStyle w:val="Tiret0"/>
      <w:lvlText w:val="–"/>
      <w:lvlJc w:val="start"/>
      <w:pPr>
        <w:tabs>
          <w:tab w:val="num" w:pos="42.50pt"/>
        </w:tabs>
        <w:ind w:start="42.50pt" w:hanging="42.50pt"/>
      </w:pPr>
    </w:lvl>
  </w:abstractNum>
  <w:abstractNum w:abstractNumId="40" w15:restartNumberingAfterBreak="0">
    <w:nsid w:val="5CB85363"/>
    <w:multiLevelType w:val="hybridMultilevel"/>
    <w:tmpl w:val="0CD249AC"/>
    <w:name w:val="Tiret 0"/>
    <w:lvl w:ilvl="0">
      <w:start w:val="1"/>
      <w:numFmt w:val="bullet"/>
      <w:lvlText w:val="–"/>
      <w:lvlJc w:val="start"/>
      <w:pPr>
        <w:ind w:start="18pt" w:hanging="18pt"/>
      </w:pPr>
      <w:rPr>
        <w:rFonts w:ascii="Garamond" w:hAnsi="Garamond" w:cs="Times New Roman" w:hint="default"/>
        <w:caps w:val="0"/>
        <w:strike w:val="0"/>
        <w:dstrike w:val="0"/>
        <w:vanish w:val="0"/>
        <w:color w:val="auto"/>
        <w:sz w:val="18"/>
        <w:szCs w:val="18"/>
        <w:vertAlign w:val="baseline"/>
      </w:rPr>
    </w:lvl>
    <w:lvl w:ilvl="1" w:tentative="1">
      <w:start w:val="1"/>
      <w:numFmt w:val="bullet"/>
      <w:lvlText w:val="o"/>
      <w:lvlJc w:val="start"/>
      <w:pPr>
        <w:ind w:start="54pt" w:hanging="18pt"/>
      </w:pPr>
      <w:rPr>
        <w:rFonts w:ascii="Courier New" w:hAnsi="Courier New" w:cs="Courier New" w:hint="default"/>
      </w:rPr>
    </w:lvl>
    <w:lvl w:ilvl="2" w:tentative="1">
      <w:start w:val="1"/>
      <w:numFmt w:val="bullet"/>
      <w:lvlText w:val=""/>
      <w:lvlJc w:val="start"/>
      <w:pPr>
        <w:ind w:start="90pt" w:hanging="18pt"/>
      </w:pPr>
      <w:rPr>
        <w:rFonts w:ascii="Wingdings" w:hAnsi="Wingdings" w:hint="default"/>
      </w:rPr>
    </w:lvl>
    <w:lvl w:ilvl="3" w:tentative="1">
      <w:start w:val="1"/>
      <w:numFmt w:val="bullet"/>
      <w:lvlText w:val=""/>
      <w:lvlJc w:val="start"/>
      <w:pPr>
        <w:ind w:start="126pt" w:hanging="18pt"/>
      </w:pPr>
      <w:rPr>
        <w:rFonts w:ascii="Symbol" w:hAnsi="Symbol" w:hint="default"/>
      </w:rPr>
    </w:lvl>
    <w:lvl w:ilvl="4" w:tentative="1">
      <w:start w:val="1"/>
      <w:numFmt w:val="bullet"/>
      <w:lvlText w:val="o"/>
      <w:lvlJc w:val="start"/>
      <w:pPr>
        <w:ind w:start="162pt" w:hanging="18pt"/>
      </w:pPr>
      <w:rPr>
        <w:rFonts w:ascii="Courier New" w:hAnsi="Courier New" w:cs="Courier New" w:hint="default"/>
      </w:rPr>
    </w:lvl>
    <w:lvl w:ilvl="5" w:tentative="1">
      <w:start w:val="1"/>
      <w:numFmt w:val="bullet"/>
      <w:lvlText w:val=""/>
      <w:lvlJc w:val="start"/>
      <w:pPr>
        <w:ind w:start="198pt" w:hanging="18pt"/>
      </w:pPr>
      <w:rPr>
        <w:rFonts w:ascii="Wingdings" w:hAnsi="Wingdings" w:hint="default"/>
      </w:rPr>
    </w:lvl>
    <w:lvl w:ilvl="6" w:tentative="1">
      <w:start w:val="1"/>
      <w:numFmt w:val="bullet"/>
      <w:lvlText w:val=""/>
      <w:lvlJc w:val="start"/>
      <w:pPr>
        <w:ind w:start="234pt" w:hanging="18pt"/>
      </w:pPr>
      <w:rPr>
        <w:rFonts w:ascii="Symbol" w:hAnsi="Symbol" w:hint="default"/>
      </w:rPr>
    </w:lvl>
    <w:lvl w:ilvl="7" w:tentative="1">
      <w:start w:val="1"/>
      <w:numFmt w:val="bullet"/>
      <w:lvlText w:val="o"/>
      <w:lvlJc w:val="start"/>
      <w:pPr>
        <w:ind w:start="270pt" w:hanging="18pt"/>
      </w:pPr>
      <w:rPr>
        <w:rFonts w:ascii="Courier New" w:hAnsi="Courier New" w:cs="Courier New" w:hint="default"/>
      </w:rPr>
    </w:lvl>
    <w:lvl w:ilvl="8" w:tentative="1">
      <w:start w:val="1"/>
      <w:numFmt w:val="bullet"/>
      <w:lvlText w:val=""/>
      <w:lvlJc w:val="start"/>
      <w:pPr>
        <w:ind w:start="306pt" w:hanging="18pt"/>
      </w:pPr>
      <w:rPr>
        <w:rFonts w:ascii="Wingdings" w:hAnsi="Wingdings" w:hint="default"/>
      </w:rPr>
    </w:lvl>
  </w:abstractNum>
  <w:abstractNum w:abstractNumId="41" w15:restartNumberingAfterBreak="0">
    <w:nsid w:val="66587AC2"/>
    <w:multiLevelType w:val="hybridMultilevel"/>
    <w:tmpl w:val="6B4250EA"/>
    <w:lvl w:ilvl="0" w:tplc="E84AE9B4">
      <w:start w:val="1"/>
      <w:numFmt w:val="decimal"/>
      <w:lvlText w:val="%1."/>
      <w:lvlJc w:val="start"/>
      <w:pPr>
        <w:tabs>
          <w:tab w:val="num" w:pos="0pt"/>
        </w:tabs>
        <w:ind w:start="18pt" w:hanging="18pt"/>
      </w:pPr>
      <w:rPr>
        <w:rFonts w:ascii="Arial" w:hAnsi="Arial" w:cs="Times New Roman" w:hint="default"/>
        <w:sz w:val="20"/>
        <w:szCs w:val="20"/>
      </w:rPr>
    </w:lvl>
    <w:lvl w:ilvl="1" w:tplc="04240003">
      <w:start w:val="1"/>
      <w:numFmt w:val="lowerLetter"/>
      <w:lvlText w:val="%2."/>
      <w:lvlJc w:val="start"/>
      <w:pPr>
        <w:ind w:start="54pt" w:hanging="18pt"/>
      </w:pPr>
    </w:lvl>
    <w:lvl w:ilvl="2" w:tplc="04240005">
      <w:start w:val="1"/>
      <w:numFmt w:val="lowerRoman"/>
      <w:lvlText w:val="%3."/>
      <w:lvlJc w:val="end"/>
      <w:pPr>
        <w:ind w:start="90pt" w:hanging="9pt"/>
      </w:pPr>
    </w:lvl>
    <w:lvl w:ilvl="3" w:tplc="04240001">
      <w:start w:val="1"/>
      <w:numFmt w:val="decimal"/>
      <w:lvlText w:val="%4."/>
      <w:lvlJc w:val="start"/>
      <w:pPr>
        <w:ind w:start="126pt" w:hanging="18pt"/>
      </w:pPr>
    </w:lvl>
    <w:lvl w:ilvl="4" w:tplc="04240003">
      <w:start w:val="1"/>
      <w:numFmt w:val="lowerLetter"/>
      <w:lvlText w:val="%5."/>
      <w:lvlJc w:val="start"/>
      <w:pPr>
        <w:ind w:start="162pt" w:hanging="18pt"/>
      </w:pPr>
    </w:lvl>
    <w:lvl w:ilvl="5" w:tplc="04240005">
      <w:start w:val="1"/>
      <w:numFmt w:val="lowerRoman"/>
      <w:lvlText w:val="%6."/>
      <w:lvlJc w:val="end"/>
      <w:pPr>
        <w:ind w:start="198pt" w:hanging="9pt"/>
      </w:pPr>
    </w:lvl>
    <w:lvl w:ilvl="6" w:tplc="04240001">
      <w:start w:val="1"/>
      <w:numFmt w:val="decimal"/>
      <w:lvlText w:val="%7."/>
      <w:lvlJc w:val="start"/>
      <w:pPr>
        <w:ind w:start="234pt" w:hanging="18pt"/>
      </w:pPr>
    </w:lvl>
    <w:lvl w:ilvl="7" w:tplc="04240003">
      <w:start w:val="1"/>
      <w:numFmt w:val="lowerLetter"/>
      <w:lvlText w:val="%8."/>
      <w:lvlJc w:val="start"/>
      <w:pPr>
        <w:ind w:start="270pt" w:hanging="18pt"/>
      </w:pPr>
    </w:lvl>
    <w:lvl w:ilvl="8" w:tplc="04240005">
      <w:start w:val="1"/>
      <w:numFmt w:val="lowerRoman"/>
      <w:lvlText w:val="%9."/>
      <w:lvlJc w:val="end"/>
      <w:pPr>
        <w:ind w:start="306pt" w:hanging="9pt"/>
      </w:pPr>
    </w:lvl>
  </w:abstractNum>
  <w:abstractNum w:abstractNumId="42" w15:restartNumberingAfterBreak="0">
    <w:nsid w:val="68525107"/>
    <w:multiLevelType w:val="hybridMultilevel"/>
    <w:tmpl w:val="9064E5D0"/>
    <w:lvl w:ilvl="0">
      <w:start w:val="1"/>
      <w:numFmt w:val="bullet"/>
      <w:lvlText w:val=""/>
      <w:lvlJc w:val="start"/>
      <w:pPr>
        <w:ind w:start="18pt" w:hanging="18pt"/>
      </w:pPr>
      <w:rPr>
        <w:rFonts w:ascii="Symbol" w:hAnsi="Symbol" w:hint="default"/>
      </w:rPr>
    </w:lvl>
    <w:lvl w:ilvl="1" w:tentative="1">
      <w:start w:val="1"/>
      <w:numFmt w:val="bullet"/>
      <w:lvlText w:val="o"/>
      <w:lvlJc w:val="start"/>
      <w:pPr>
        <w:ind w:start="54pt" w:hanging="18pt"/>
      </w:pPr>
      <w:rPr>
        <w:rFonts w:ascii="Courier New" w:hAnsi="Courier New" w:cs="Courier New" w:hint="default"/>
      </w:rPr>
    </w:lvl>
    <w:lvl w:ilvl="2" w:tentative="1">
      <w:start w:val="1"/>
      <w:numFmt w:val="bullet"/>
      <w:lvlText w:val=""/>
      <w:lvlJc w:val="start"/>
      <w:pPr>
        <w:ind w:start="90pt" w:hanging="18pt"/>
      </w:pPr>
      <w:rPr>
        <w:rFonts w:ascii="Wingdings" w:hAnsi="Wingdings" w:hint="default"/>
      </w:rPr>
    </w:lvl>
    <w:lvl w:ilvl="3" w:tentative="1">
      <w:start w:val="1"/>
      <w:numFmt w:val="bullet"/>
      <w:lvlText w:val=""/>
      <w:lvlJc w:val="start"/>
      <w:pPr>
        <w:ind w:start="126pt" w:hanging="18pt"/>
      </w:pPr>
      <w:rPr>
        <w:rFonts w:ascii="Symbol" w:hAnsi="Symbol" w:hint="default"/>
      </w:rPr>
    </w:lvl>
    <w:lvl w:ilvl="4" w:tentative="1">
      <w:start w:val="1"/>
      <w:numFmt w:val="bullet"/>
      <w:lvlText w:val="o"/>
      <w:lvlJc w:val="start"/>
      <w:pPr>
        <w:ind w:start="162pt" w:hanging="18pt"/>
      </w:pPr>
      <w:rPr>
        <w:rFonts w:ascii="Courier New" w:hAnsi="Courier New" w:cs="Courier New" w:hint="default"/>
      </w:rPr>
    </w:lvl>
    <w:lvl w:ilvl="5" w:tentative="1">
      <w:start w:val="1"/>
      <w:numFmt w:val="bullet"/>
      <w:lvlText w:val=""/>
      <w:lvlJc w:val="start"/>
      <w:pPr>
        <w:ind w:start="198pt" w:hanging="18pt"/>
      </w:pPr>
      <w:rPr>
        <w:rFonts w:ascii="Wingdings" w:hAnsi="Wingdings" w:hint="default"/>
      </w:rPr>
    </w:lvl>
    <w:lvl w:ilvl="6" w:tentative="1">
      <w:start w:val="1"/>
      <w:numFmt w:val="bullet"/>
      <w:lvlText w:val=""/>
      <w:lvlJc w:val="start"/>
      <w:pPr>
        <w:ind w:start="234pt" w:hanging="18pt"/>
      </w:pPr>
      <w:rPr>
        <w:rFonts w:ascii="Symbol" w:hAnsi="Symbol" w:hint="default"/>
      </w:rPr>
    </w:lvl>
    <w:lvl w:ilvl="7" w:tentative="1">
      <w:start w:val="1"/>
      <w:numFmt w:val="bullet"/>
      <w:lvlText w:val="o"/>
      <w:lvlJc w:val="start"/>
      <w:pPr>
        <w:ind w:start="270pt" w:hanging="18pt"/>
      </w:pPr>
      <w:rPr>
        <w:rFonts w:ascii="Courier New" w:hAnsi="Courier New" w:cs="Courier New" w:hint="default"/>
      </w:rPr>
    </w:lvl>
    <w:lvl w:ilvl="8" w:tentative="1">
      <w:start w:val="1"/>
      <w:numFmt w:val="bullet"/>
      <w:lvlText w:val=""/>
      <w:lvlJc w:val="start"/>
      <w:pPr>
        <w:ind w:start="306pt" w:hanging="18pt"/>
      </w:pPr>
      <w:rPr>
        <w:rFonts w:ascii="Wingdings" w:hAnsi="Wingdings" w:hint="default"/>
      </w:rPr>
    </w:lvl>
  </w:abstractNum>
  <w:abstractNum w:abstractNumId="43" w15:restartNumberingAfterBreak="0">
    <w:nsid w:val="6A8C4B09"/>
    <w:multiLevelType w:val="hybridMultilevel"/>
    <w:tmpl w:val="AD7E392A"/>
    <w:lvl w:ilvl="0" w:tplc="915AD38C">
      <w:start w:val="1"/>
      <w:numFmt w:val="bullet"/>
      <w:lvlText w:val=""/>
      <w:lvlJc w:val="start"/>
      <w:pPr>
        <w:tabs>
          <w:tab w:val="num" w:pos="17.85pt"/>
        </w:tabs>
        <w:ind w:start="17.85pt" w:hanging="17.85pt"/>
      </w:pPr>
      <w:rPr>
        <w:rFonts w:ascii="Symbol" w:hAnsi="Symbol" w:hint="default"/>
      </w:rPr>
    </w:lvl>
    <w:lvl w:ilvl="1" w:tplc="04240003">
      <w:start w:val="1"/>
      <w:numFmt w:val="bullet"/>
      <w:lvlText w:val="o"/>
      <w:lvlJc w:val="start"/>
      <w:pPr>
        <w:tabs>
          <w:tab w:val="num" w:pos="72pt"/>
        </w:tabs>
        <w:ind w:start="72pt" w:hanging="18pt"/>
      </w:pPr>
      <w:rPr>
        <w:rFonts w:ascii="Courier New" w:hAnsi="Courier New" w:cs="Courier New" w:hint="default"/>
      </w:rPr>
    </w:lvl>
    <w:lvl w:ilvl="2" w:tplc="04240005" w:tentative="1">
      <w:start w:val="1"/>
      <w:numFmt w:val="bullet"/>
      <w:lvlText w:val=""/>
      <w:lvlJc w:val="start"/>
      <w:pPr>
        <w:tabs>
          <w:tab w:val="num" w:pos="108pt"/>
        </w:tabs>
        <w:ind w:start="108pt" w:hanging="18pt"/>
      </w:pPr>
      <w:rPr>
        <w:rFonts w:ascii="Wingdings" w:hAnsi="Wingdings" w:hint="default"/>
      </w:rPr>
    </w:lvl>
    <w:lvl w:ilvl="3" w:tplc="04240001" w:tentative="1">
      <w:start w:val="1"/>
      <w:numFmt w:val="bullet"/>
      <w:lvlText w:val=""/>
      <w:lvlJc w:val="start"/>
      <w:pPr>
        <w:tabs>
          <w:tab w:val="num" w:pos="144pt"/>
        </w:tabs>
        <w:ind w:start="144pt" w:hanging="18pt"/>
      </w:pPr>
      <w:rPr>
        <w:rFonts w:ascii="Symbol" w:hAnsi="Symbol" w:hint="default"/>
      </w:rPr>
    </w:lvl>
    <w:lvl w:ilvl="4" w:tplc="04240003" w:tentative="1">
      <w:start w:val="1"/>
      <w:numFmt w:val="bullet"/>
      <w:lvlText w:val="o"/>
      <w:lvlJc w:val="start"/>
      <w:pPr>
        <w:tabs>
          <w:tab w:val="num" w:pos="180pt"/>
        </w:tabs>
        <w:ind w:start="180pt" w:hanging="18pt"/>
      </w:pPr>
      <w:rPr>
        <w:rFonts w:ascii="Courier New" w:hAnsi="Courier New" w:cs="Courier New" w:hint="default"/>
      </w:rPr>
    </w:lvl>
    <w:lvl w:ilvl="5" w:tplc="04240005" w:tentative="1">
      <w:start w:val="1"/>
      <w:numFmt w:val="bullet"/>
      <w:lvlText w:val=""/>
      <w:lvlJc w:val="start"/>
      <w:pPr>
        <w:tabs>
          <w:tab w:val="num" w:pos="216pt"/>
        </w:tabs>
        <w:ind w:start="216pt" w:hanging="18pt"/>
      </w:pPr>
      <w:rPr>
        <w:rFonts w:ascii="Wingdings" w:hAnsi="Wingdings" w:hint="default"/>
      </w:rPr>
    </w:lvl>
    <w:lvl w:ilvl="6" w:tplc="04240001" w:tentative="1">
      <w:start w:val="1"/>
      <w:numFmt w:val="bullet"/>
      <w:lvlText w:val=""/>
      <w:lvlJc w:val="start"/>
      <w:pPr>
        <w:tabs>
          <w:tab w:val="num" w:pos="252pt"/>
        </w:tabs>
        <w:ind w:start="252pt" w:hanging="18pt"/>
      </w:pPr>
      <w:rPr>
        <w:rFonts w:ascii="Symbol" w:hAnsi="Symbol" w:hint="default"/>
      </w:rPr>
    </w:lvl>
    <w:lvl w:ilvl="7" w:tplc="04240003" w:tentative="1">
      <w:start w:val="1"/>
      <w:numFmt w:val="bullet"/>
      <w:lvlText w:val="o"/>
      <w:lvlJc w:val="start"/>
      <w:pPr>
        <w:tabs>
          <w:tab w:val="num" w:pos="288pt"/>
        </w:tabs>
        <w:ind w:start="288pt" w:hanging="18pt"/>
      </w:pPr>
      <w:rPr>
        <w:rFonts w:ascii="Courier New" w:hAnsi="Courier New" w:cs="Courier New" w:hint="default"/>
      </w:rPr>
    </w:lvl>
    <w:lvl w:ilvl="8" w:tplc="04240005" w:tentative="1">
      <w:start w:val="1"/>
      <w:numFmt w:val="bullet"/>
      <w:lvlText w:val=""/>
      <w:lvlJc w:val="start"/>
      <w:pPr>
        <w:tabs>
          <w:tab w:val="num" w:pos="324pt"/>
        </w:tabs>
        <w:ind w:start="324pt" w:hanging="18pt"/>
      </w:pPr>
      <w:rPr>
        <w:rFonts w:ascii="Wingdings" w:hAnsi="Wingdings" w:hint="default"/>
      </w:rPr>
    </w:lvl>
  </w:abstractNum>
  <w:abstractNum w:abstractNumId="44" w15:restartNumberingAfterBreak="0">
    <w:nsid w:val="6E1D27A9"/>
    <w:multiLevelType w:val="hybridMultilevel"/>
    <w:tmpl w:val="8ED617A0"/>
    <w:lvl w:ilvl="0" w:tplc="1F02050A">
      <w:start w:val="1"/>
      <w:numFmt w:val="bullet"/>
      <w:lvlText w:val=""/>
      <w:lvlJc w:val="start"/>
      <w:pPr>
        <w:ind w:start="36pt" w:hanging="18pt"/>
      </w:pPr>
      <w:rPr>
        <w:rFonts w:ascii="Symbol" w:hAnsi="Symbol" w:hint="default"/>
      </w:rPr>
    </w:lvl>
    <w:lvl w:ilvl="1" w:tplc="04240003" w:tentative="1">
      <w:start w:val="1"/>
      <w:numFmt w:val="bullet"/>
      <w:lvlText w:val="o"/>
      <w:lvlJc w:val="start"/>
      <w:pPr>
        <w:ind w:start="72pt" w:hanging="18pt"/>
      </w:pPr>
      <w:rPr>
        <w:rFonts w:ascii="Courier New" w:hAnsi="Courier New" w:cs="Courier New" w:hint="default"/>
      </w:rPr>
    </w:lvl>
    <w:lvl w:ilvl="2" w:tplc="04240005" w:tentative="1">
      <w:start w:val="1"/>
      <w:numFmt w:val="bullet"/>
      <w:lvlText w:val=""/>
      <w:lvlJc w:val="start"/>
      <w:pPr>
        <w:ind w:start="108pt" w:hanging="18pt"/>
      </w:pPr>
      <w:rPr>
        <w:rFonts w:ascii="Wingdings" w:hAnsi="Wingdings" w:hint="default"/>
      </w:rPr>
    </w:lvl>
    <w:lvl w:ilvl="3" w:tplc="04240001" w:tentative="1">
      <w:start w:val="1"/>
      <w:numFmt w:val="bullet"/>
      <w:lvlText w:val=""/>
      <w:lvlJc w:val="start"/>
      <w:pPr>
        <w:ind w:start="144pt" w:hanging="18pt"/>
      </w:pPr>
      <w:rPr>
        <w:rFonts w:ascii="Symbol" w:hAnsi="Symbol" w:hint="default"/>
      </w:rPr>
    </w:lvl>
    <w:lvl w:ilvl="4" w:tplc="04240003" w:tentative="1">
      <w:start w:val="1"/>
      <w:numFmt w:val="bullet"/>
      <w:lvlText w:val="o"/>
      <w:lvlJc w:val="start"/>
      <w:pPr>
        <w:ind w:start="180pt" w:hanging="18pt"/>
      </w:pPr>
      <w:rPr>
        <w:rFonts w:ascii="Courier New" w:hAnsi="Courier New" w:cs="Courier New" w:hint="default"/>
      </w:rPr>
    </w:lvl>
    <w:lvl w:ilvl="5" w:tplc="04240005" w:tentative="1">
      <w:start w:val="1"/>
      <w:numFmt w:val="bullet"/>
      <w:lvlText w:val=""/>
      <w:lvlJc w:val="start"/>
      <w:pPr>
        <w:ind w:start="216pt" w:hanging="18pt"/>
      </w:pPr>
      <w:rPr>
        <w:rFonts w:ascii="Wingdings" w:hAnsi="Wingdings" w:hint="default"/>
      </w:rPr>
    </w:lvl>
    <w:lvl w:ilvl="6" w:tplc="04240001" w:tentative="1">
      <w:start w:val="1"/>
      <w:numFmt w:val="bullet"/>
      <w:lvlText w:val=""/>
      <w:lvlJc w:val="start"/>
      <w:pPr>
        <w:ind w:start="252pt" w:hanging="18pt"/>
      </w:pPr>
      <w:rPr>
        <w:rFonts w:ascii="Symbol" w:hAnsi="Symbol" w:hint="default"/>
      </w:rPr>
    </w:lvl>
    <w:lvl w:ilvl="7" w:tplc="04240003" w:tentative="1">
      <w:start w:val="1"/>
      <w:numFmt w:val="bullet"/>
      <w:lvlText w:val="o"/>
      <w:lvlJc w:val="start"/>
      <w:pPr>
        <w:ind w:start="288pt" w:hanging="18pt"/>
      </w:pPr>
      <w:rPr>
        <w:rFonts w:ascii="Courier New" w:hAnsi="Courier New" w:cs="Courier New" w:hint="default"/>
      </w:rPr>
    </w:lvl>
    <w:lvl w:ilvl="8" w:tplc="04240005" w:tentative="1">
      <w:start w:val="1"/>
      <w:numFmt w:val="bullet"/>
      <w:lvlText w:val=""/>
      <w:lvlJc w:val="start"/>
      <w:pPr>
        <w:ind w:start="324pt" w:hanging="18pt"/>
      </w:pPr>
      <w:rPr>
        <w:rFonts w:ascii="Wingdings" w:hAnsi="Wingdings" w:hint="default"/>
      </w:rPr>
    </w:lvl>
  </w:abstractNum>
  <w:abstractNum w:abstractNumId="45" w15:restartNumberingAfterBreak="0">
    <w:nsid w:val="75E810F3"/>
    <w:multiLevelType w:val="hybridMultilevel"/>
    <w:tmpl w:val="1826F1F8"/>
    <w:lvl w:ilvl="0" w:tplc="FFFFFFFF">
      <w:start w:val="1"/>
      <w:numFmt w:val="lowerLetter"/>
      <w:pStyle w:val="Naslov2"/>
      <w:lvlText w:val="%1."/>
      <w:lvlJc w:val="start"/>
      <w:pPr>
        <w:ind w:start="18pt" w:hanging="18pt"/>
      </w:pPr>
      <w:rPr>
        <w:rFonts w:hint="default"/>
        <w:color w:val="00B050"/>
      </w:rPr>
    </w:lvl>
    <w:lvl w:ilvl="1" w:tplc="FFFFFFFF">
      <w:start w:val="1"/>
      <w:numFmt w:val="lowerLetter"/>
      <w:lvlText w:val="%2."/>
      <w:lvlJc w:val="start"/>
      <w:pPr>
        <w:ind w:start="72pt" w:hanging="18pt"/>
      </w:pPr>
    </w:lvl>
    <w:lvl w:ilvl="2" w:tplc="FFFFFFFF" w:tentative="1">
      <w:start w:val="1"/>
      <w:numFmt w:val="lowerRoman"/>
      <w:lvlText w:val="%3."/>
      <w:lvlJc w:val="end"/>
      <w:pPr>
        <w:ind w:start="108pt" w:hanging="9pt"/>
      </w:pPr>
    </w:lvl>
    <w:lvl w:ilvl="3" w:tplc="FFFFFFFF" w:tentative="1">
      <w:start w:val="1"/>
      <w:numFmt w:val="decimal"/>
      <w:lvlText w:val="%4."/>
      <w:lvlJc w:val="start"/>
      <w:pPr>
        <w:ind w:start="144pt" w:hanging="18pt"/>
      </w:pPr>
    </w:lvl>
    <w:lvl w:ilvl="4" w:tplc="FFFFFFFF" w:tentative="1">
      <w:start w:val="1"/>
      <w:numFmt w:val="lowerLetter"/>
      <w:lvlText w:val="%5."/>
      <w:lvlJc w:val="start"/>
      <w:pPr>
        <w:ind w:start="180pt" w:hanging="18pt"/>
      </w:pPr>
    </w:lvl>
    <w:lvl w:ilvl="5" w:tplc="FFFFFFFF" w:tentative="1">
      <w:start w:val="1"/>
      <w:numFmt w:val="lowerRoman"/>
      <w:lvlText w:val="%6."/>
      <w:lvlJc w:val="end"/>
      <w:pPr>
        <w:ind w:start="216pt" w:hanging="9pt"/>
      </w:pPr>
    </w:lvl>
    <w:lvl w:ilvl="6" w:tplc="FFFFFFFF" w:tentative="1">
      <w:start w:val="1"/>
      <w:numFmt w:val="decimal"/>
      <w:lvlText w:val="%7."/>
      <w:lvlJc w:val="start"/>
      <w:pPr>
        <w:ind w:start="252pt" w:hanging="18pt"/>
      </w:pPr>
    </w:lvl>
    <w:lvl w:ilvl="7" w:tplc="FFFFFFFF" w:tentative="1">
      <w:start w:val="1"/>
      <w:numFmt w:val="lowerLetter"/>
      <w:lvlText w:val="%8."/>
      <w:lvlJc w:val="start"/>
      <w:pPr>
        <w:ind w:start="288pt" w:hanging="18pt"/>
      </w:pPr>
    </w:lvl>
    <w:lvl w:ilvl="8" w:tplc="FFFFFFFF" w:tentative="1">
      <w:start w:val="1"/>
      <w:numFmt w:val="lowerRoman"/>
      <w:lvlText w:val="%9."/>
      <w:lvlJc w:val="end"/>
      <w:pPr>
        <w:ind w:start="324pt" w:hanging="9pt"/>
      </w:pPr>
    </w:lvl>
  </w:abstractNum>
  <w:abstractNum w:abstractNumId="46" w15:restartNumberingAfterBreak="0">
    <w:nsid w:val="77763183"/>
    <w:multiLevelType w:val="hybridMultilevel"/>
    <w:tmpl w:val="417E0080"/>
    <w:lvl w:ilvl="0" w:tplc="6A0A9074">
      <w:start w:val="1"/>
      <w:numFmt w:val="bullet"/>
      <w:lvlText w:val=""/>
      <w:lvlJc w:val="start"/>
      <w:pPr>
        <w:ind w:start="18pt" w:hanging="18pt"/>
      </w:pPr>
      <w:rPr>
        <w:rFonts w:ascii="Symbol" w:hAnsi="Symbol" w:hint="default"/>
      </w:rPr>
    </w:lvl>
    <w:lvl w:ilvl="1" w:tplc="04240019" w:tentative="1">
      <w:start w:val="1"/>
      <w:numFmt w:val="bullet"/>
      <w:lvlText w:val="o"/>
      <w:lvlJc w:val="start"/>
      <w:pPr>
        <w:ind w:start="54pt" w:hanging="18pt"/>
      </w:pPr>
      <w:rPr>
        <w:rFonts w:ascii="Courier New" w:hAnsi="Courier New" w:cs="Courier New" w:hint="default"/>
      </w:rPr>
    </w:lvl>
    <w:lvl w:ilvl="2" w:tplc="0424001B" w:tentative="1">
      <w:start w:val="1"/>
      <w:numFmt w:val="bullet"/>
      <w:lvlText w:val=""/>
      <w:lvlJc w:val="start"/>
      <w:pPr>
        <w:ind w:start="90pt" w:hanging="18pt"/>
      </w:pPr>
      <w:rPr>
        <w:rFonts w:ascii="Wingdings" w:hAnsi="Wingdings" w:hint="default"/>
      </w:rPr>
    </w:lvl>
    <w:lvl w:ilvl="3" w:tplc="0424000F" w:tentative="1">
      <w:start w:val="1"/>
      <w:numFmt w:val="bullet"/>
      <w:lvlText w:val=""/>
      <w:lvlJc w:val="start"/>
      <w:pPr>
        <w:ind w:start="126pt" w:hanging="18pt"/>
      </w:pPr>
      <w:rPr>
        <w:rFonts w:ascii="Symbol" w:hAnsi="Symbol" w:hint="default"/>
      </w:rPr>
    </w:lvl>
    <w:lvl w:ilvl="4" w:tplc="04240019" w:tentative="1">
      <w:start w:val="1"/>
      <w:numFmt w:val="bullet"/>
      <w:lvlText w:val="o"/>
      <w:lvlJc w:val="start"/>
      <w:pPr>
        <w:ind w:start="162pt" w:hanging="18pt"/>
      </w:pPr>
      <w:rPr>
        <w:rFonts w:ascii="Courier New" w:hAnsi="Courier New" w:cs="Courier New" w:hint="default"/>
      </w:rPr>
    </w:lvl>
    <w:lvl w:ilvl="5" w:tplc="0424001B" w:tentative="1">
      <w:start w:val="1"/>
      <w:numFmt w:val="bullet"/>
      <w:lvlText w:val=""/>
      <w:lvlJc w:val="start"/>
      <w:pPr>
        <w:ind w:start="198pt" w:hanging="18pt"/>
      </w:pPr>
      <w:rPr>
        <w:rFonts w:ascii="Wingdings" w:hAnsi="Wingdings" w:hint="default"/>
      </w:rPr>
    </w:lvl>
    <w:lvl w:ilvl="6" w:tplc="0424000F" w:tentative="1">
      <w:start w:val="1"/>
      <w:numFmt w:val="bullet"/>
      <w:lvlText w:val=""/>
      <w:lvlJc w:val="start"/>
      <w:pPr>
        <w:ind w:start="234pt" w:hanging="18pt"/>
      </w:pPr>
      <w:rPr>
        <w:rFonts w:ascii="Symbol" w:hAnsi="Symbol" w:hint="default"/>
      </w:rPr>
    </w:lvl>
    <w:lvl w:ilvl="7" w:tplc="04240019" w:tentative="1">
      <w:start w:val="1"/>
      <w:numFmt w:val="bullet"/>
      <w:lvlText w:val="o"/>
      <w:lvlJc w:val="start"/>
      <w:pPr>
        <w:ind w:start="270pt" w:hanging="18pt"/>
      </w:pPr>
      <w:rPr>
        <w:rFonts w:ascii="Courier New" w:hAnsi="Courier New" w:cs="Courier New" w:hint="default"/>
      </w:rPr>
    </w:lvl>
    <w:lvl w:ilvl="8" w:tplc="0424001B" w:tentative="1">
      <w:start w:val="1"/>
      <w:numFmt w:val="bullet"/>
      <w:lvlText w:val=""/>
      <w:lvlJc w:val="start"/>
      <w:pPr>
        <w:ind w:start="306pt" w:hanging="18pt"/>
      </w:pPr>
      <w:rPr>
        <w:rFonts w:ascii="Wingdings" w:hAnsi="Wingdings" w:hint="default"/>
      </w:rPr>
    </w:lvl>
  </w:abstractNum>
  <w:abstractNum w:abstractNumId="47" w15:restartNumberingAfterBreak="0">
    <w:nsid w:val="7D6313A8"/>
    <w:multiLevelType w:val="hybridMultilevel"/>
    <w:tmpl w:val="9042A956"/>
    <w:lvl w:ilvl="0" w:tplc="1F02050A">
      <w:start w:val="1"/>
      <w:numFmt w:val="bullet"/>
      <w:lvlText w:val=""/>
      <w:lvlJc w:val="start"/>
      <w:pPr>
        <w:ind w:start="36pt" w:hanging="18pt"/>
      </w:pPr>
      <w:rPr>
        <w:rFonts w:ascii="Symbol" w:hAnsi="Symbol" w:hint="default"/>
      </w:rPr>
    </w:lvl>
    <w:lvl w:ilvl="1" w:tplc="04240003" w:tentative="1">
      <w:start w:val="1"/>
      <w:numFmt w:val="bullet"/>
      <w:lvlText w:val="o"/>
      <w:lvlJc w:val="start"/>
      <w:pPr>
        <w:ind w:start="72pt" w:hanging="18pt"/>
      </w:pPr>
      <w:rPr>
        <w:rFonts w:ascii="Courier New" w:hAnsi="Courier New" w:cs="Courier New" w:hint="default"/>
      </w:rPr>
    </w:lvl>
    <w:lvl w:ilvl="2" w:tplc="04240005" w:tentative="1">
      <w:start w:val="1"/>
      <w:numFmt w:val="bullet"/>
      <w:lvlText w:val=""/>
      <w:lvlJc w:val="start"/>
      <w:pPr>
        <w:ind w:start="108pt" w:hanging="18pt"/>
      </w:pPr>
      <w:rPr>
        <w:rFonts w:ascii="Wingdings" w:hAnsi="Wingdings" w:hint="default"/>
      </w:rPr>
    </w:lvl>
    <w:lvl w:ilvl="3" w:tplc="04240001" w:tentative="1">
      <w:start w:val="1"/>
      <w:numFmt w:val="bullet"/>
      <w:lvlText w:val=""/>
      <w:lvlJc w:val="start"/>
      <w:pPr>
        <w:ind w:start="144pt" w:hanging="18pt"/>
      </w:pPr>
      <w:rPr>
        <w:rFonts w:ascii="Symbol" w:hAnsi="Symbol" w:hint="default"/>
      </w:rPr>
    </w:lvl>
    <w:lvl w:ilvl="4" w:tplc="04240003" w:tentative="1">
      <w:start w:val="1"/>
      <w:numFmt w:val="bullet"/>
      <w:lvlText w:val="o"/>
      <w:lvlJc w:val="start"/>
      <w:pPr>
        <w:ind w:start="180pt" w:hanging="18pt"/>
      </w:pPr>
      <w:rPr>
        <w:rFonts w:ascii="Courier New" w:hAnsi="Courier New" w:cs="Courier New" w:hint="default"/>
      </w:rPr>
    </w:lvl>
    <w:lvl w:ilvl="5" w:tplc="04240005" w:tentative="1">
      <w:start w:val="1"/>
      <w:numFmt w:val="bullet"/>
      <w:lvlText w:val=""/>
      <w:lvlJc w:val="start"/>
      <w:pPr>
        <w:ind w:start="216pt" w:hanging="18pt"/>
      </w:pPr>
      <w:rPr>
        <w:rFonts w:ascii="Wingdings" w:hAnsi="Wingdings" w:hint="default"/>
      </w:rPr>
    </w:lvl>
    <w:lvl w:ilvl="6" w:tplc="04240001" w:tentative="1">
      <w:start w:val="1"/>
      <w:numFmt w:val="bullet"/>
      <w:lvlText w:val=""/>
      <w:lvlJc w:val="start"/>
      <w:pPr>
        <w:ind w:start="252pt" w:hanging="18pt"/>
      </w:pPr>
      <w:rPr>
        <w:rFonts w:ascii="Symbol" w:hAnsi="Symbol" w:hint="default"/>
      </w:rPr>
    </w:lvl>
    <w:lvl w:ilvl="7" w:tplc="04240003" w:tentative="1">
      <w:start w:val="1"/>
      <w:numFmt w:val="bullet"/>
      <w:lvlText w:val="o"/>
      <w:lvlJc w:val="start"/>
      <w:pPr>
        <w:ind w:start="288pt" w:hanging="18pt"/>
      </w:pPr>
      <w:rPr>
        <w:rFonts w:ascii="Courier New" w:hAnsi="Courier New" w:cs="Courier New" w:hint="default"/>
      </w:rPr>
    </w:lvl>
    <w:lvl w:ilvl="8" w:tplc="04240005" w:tentative="1">
      <w:start w:val="1"/>
      <w:numFmt w:val="bullet"/>
      <w:lvlText w:val=""/>
      <w:lvlJc w:val="start"/>
      <w:pPr>
        <w:ind w:start="324pt" w:hanging="18pt"/>
      </w:pPr>
      <w:rPr>
        <w:rFonts w:ascii="Wingdings" w:hAnsi="Wingdings" w:hint="default"/>
      </w:rPr>
    </w:lvl>
  </w:abstractNum>
  <w:num w:numId="1">
    <w:abstractNumId w:val="0"/>
  </w:num>
  <w:num w:numId="2">
    <w:abstractNumId w:val="37"/>
  </w:num>
  <w:num w:numId="3">
    <w:abstractNumId w:val="13"/>
  </w:num>
  <w:num w:numId="4">
    <w:abstractNumId w:val="8"/>
  </w:num>
  <w:num w:numId="5">
    <w:abstractNumId w:val="6"/>
  </w:num>
  <w:num w:numId="6">
    <w:abstractNumId w:val="3"/>
  </w:num>
  <w:num w:numId="7">
    <w:abstractNumId w:val="2"/>
  </w:num>
  <w:num w:numId="8">
    <w:abstractNumId w:val="14"/>
  </w:num>
  <w:num w:numId="9">
    <w:abstractNumId w:val="16"/>
  </w:num>
  <w:num w:numId="10">
    <w:abstractNumId w:val="15"/>
  </w:num>
  <w:num w:numId="11">
    <w:abstractNumId w:val="18"/>
  </w:num>
  <w:num w:numId="12">
    <w:abstractNumId w:val="5"/>
  </w:num>
  <w:num w:numId="13">
    <w:abstractNumId w:val="9"/>
  </w:num>
  <w:num w:numId="14">
    <w:abstractNumId w:val="11"/>
  </w:num>
  <w:num w:numId="15">
    <w:abstractNumId w:val="10"/>
  </w:num>
  <w:num w:numId="16">
    <w:abstractNumId w:val="1"/>
  </w:num>
  <w:num w:numId="17">
    <w:abstractNumId w:val="12"/>
  </w:num>
  <w:num w:numId="18">
    <w:abstractNumId w:val="7"/>
  </w:num>
  <w:num w:numId="19">
    <w:abstractNumId w:val="4"/>
  </w:num>
  <w:num w:numId="20">
    <w:abstractNumId w:val="17"/>
    <w:lvlOverride w:ilvl="0">
      <w:startOverride w:val="1"/>
    </w:lvlOverride>
  </w:num>
  <w:num w:numId="21">
    <w:abstractNumId w:val="19"/>
  </w:num>
  <w:num w:numId="22">
    <w:abstractNumId w:val="20"/>
  </w:num>
  <w:num w:numId="23">
    <w:abstractNumId w:val="42"/>
  </w:num>
  <w:num w:numId="24">
    <w:abstractNumId w:val="23"/>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num>
  <w:num w:numId="27">
    <w:abstractNumId w:val="36"/>
  </w:num>
  <w:num w:numId="28">
    <w:abstractNumId w:val="22"/>
  </w:num>
  <w:num w:numId="29">
    <w:abstractNumId w:val="29"/>
  </w:num>
  <w:num w:numId="30">
    <w:abstractNumId w:val="33"/>
  </w:num>
  <w:num w:numId="31">
    <w:abstractNumId w:val="44"/>
  </w:num>
  <w:num w:numId="32">
    <w:abstractNumId w:val="46"/>
  </w:num>
  <w:num w:numId="33">
    <w:abstractNumId w:val="24"/>
  </w:num>
  <w:num w:numId="34">
    <w:abstractNumId w:val="45"/>
  </w:num>
  <w:num w:numId="35">
    <w:abstractNumId w:val="30"/>
  </w:num>
  <w:num w:numId="36">
    <w:abstractNumId w:val="27"/>
  </w:num>
  <w:num w:numId="37">
    <w:abstractNumId w:val="32"/>
  </w:num>
  <w:num w:numId="38">
    <w:abstractNumId w:val="39"/>
    <w:lvlOverride w:ilvl="0">
      <w:startOverride w:val="1"/>
    </w:lvlOverride>
  </w:num>
  <w:num w:numId="39">
    <w:abstractNumId w:val="34"/>
  </w:num>
  <w:num w:numId="40">
    <w:abstractNumId w:val="41"/>
  </w:num>
  <w:num w:numId="41">
    <w:abstractNumId w:val="40"/>
  </w:num>
  <w:num w:numId="42">
    <w:abstractNumId w:val="25"/>
  </w:num>
  <w:num w:numId="43">
    <w:abstractNumId w:val="43"/>
  </w:num>
  <w:num w:numId="44">
    <w:abstractNumId w:val="32"/>
  </w:num>
  <w:num w:numId="45">
    <w:abstractNumId w:val="26"/>
  </w:num>
  <w:num w:numId="46">
    <w:abstractNumId w:val="28"/>
  </w:num>
  <w:num w:numId="47">
    <w:abstractNumId w:val="32"/>
  </w:num>
  <w:num w:numId="48">
    <w:abstractNumId w:val="32"/>
  </w:num>
  <w:num w:numId="49">
    <w:abstractNumId w:val="35"/>
  </w:num>
  <w:num w:numId="50">
    <w:abstractNumId w:val="21"/>
  </w:num>
  <w:numIdMacAtCleanup w:val="47"/>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pt"/>
  <w:hyphenationZone w:val="21.25pt"/>
  <w:displayHorizontalDrawingGridEvery w:val="0"/>
  <w:displayVerticalDrawingGridEvery w:val="2"/>
  <w:noPunctuationKerning/>
  <w:characterSpacingControl w:val="doNotCompres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854"/>
    <w:rsid w:val="000001AD"/>
    <w:rsid w:val="00000776"/>
    <w:rsid w:val="000007AF"/>
    <w:rsid w:val="000007BB"/>
    <w:rsid w:val="0000159D"/>
    <w:rsid w:val="000021A3"/>
    <w:rsid w:val="00004205"/>
    <w:rsid w:val="000069B5"/>
    <w:rsid w:val="00006DAF"/>
    <w:rsid w:val="0000744B"/>
    <w:rsid w:val="00007FBD"/>
    <w:rsid w:val="000100B6"/>
    <w:rsid w:val="00010711"/>
    <w:rsid w:val="00010D86"/>
    <w:rsid w:val="00011017"/>
    <w:rsid w:val="00012E05"/>
    <w:rsid w:val="00012E3A"/>
    <w:rsid w:val="00013982"/>
    <w:rsid w:val="00014404"/>
    <w:rsid w:val="00015E66"/>
    <w:rsid w:val="00017598"/>
    <w:rsid w:val="00022026"/>
    <w:rsid w:val="0002382F"/>
    <w:rsid w:val="000242BA"/>
    <w:rsid w:val="000256C1"/>
    <w:rsid w:val="00027468"/>
    <w:rsid w:val="00030032"/>
    <w:rsid w:val="00030A5F"/>
    <w:rsid w:val="00032561"/>
    <w:rsid w:val="000330C8"/>
    <w:rsid w:val="00033170"/>
    <w:rsid w:val="000333C2"/>
    <w:rsid w:val="000334D0"/>
    <w:rsid w:val="00033CD0"/>
    <w:rsid w:val="00034927"/>
    <w:rsid w:val="00034A3E"/>
    <w:rsid w:val="00036C62"/>
    <w:rsid w:val="00036E41"/>
    <w:rsid w:val="000373BF"/>
    <w:rsid w:val="00037955"/>
    <w:rsid w:val="000400D7"/>
    <w:rsid w:val="00040130"/>
    <w:rsid w:val="000413B0"/>
    <w:rsid w:val="0004210F"/>
    <w:rsid w:val="00042D28"/>
    <w:rsid w:val="00044148"/>
    <w:rsid w:val="0004492A"/>
    <w:rsid w:val="000451B9"/>
    <w:rsid w:val="00047E4D"/>
    <w:rsid w:val="00050E88"/>
    <w:rsid w:val="00050EFC"/>
    <w:rsid w:val="0005104F"/>
    <w:rsid w:val="000527F2"/>
    <w:rsid w:val="00052A26"/>
    <w:rsid w:val="00052ABD"/>
    <w:rsid w:val="00054113"/>
    <w:rsid w:val="000542C3"/>
    <w:rsid w:val="00054C2D"/>
    <w:rsid w:val="0005533F"/>
    <w:rsid w:val="0005696B"/>
    <w:rsid w:val="0005764F"/>
    <w:rsid w:val="00057A16"/>
    <w:rsid w:val="00060118"/>
    <w:rsid w:val="000606C5"/>
    <w:rsid w:val="00060BD9"/>
    <w:rsid w:val="000626E9"/>
    <w:rsid w:val="00062E06"/>
    <w:rsid w:val="000635EA"/>
    <w:rsid w:val="00063C7F"/>
    <w:rsid w:val="0006451A"/>
    <w:rsid w:val="00064DFB"/>
    <w:rsid w:val="000661A7"/>
    <w:rsid w:val="00070ED8"/>
    <w:rsid w:val="00071F4B"/>
    <w:rsid w:val="00072569"/>
    <w:rsid w:val="00072D9A"/>
    <w:rsid w:val="000739BB"/>
    <w:rsid w:val="00074984"/>
    <w:rsid w:val="000755CE"/>
    <w:rsid w:val="00076A58"/>
    <w:rsid w:val="00076B84"/>
    <w:rsid w:val="000770B4"/>
    <w:rsid w:val="000800C5"/>
    <w:rsid w:val="00080328"/>
    <w:rsid w:val="00080969"/>
    <w:rsid w:val="0008160B"/>
    <w:rsid w:val="0008190F"/>
    <w:rsid w:val="000832D2"/>
    <w:rsid w:val="00083528"/>
    <w:rsid w:val="00083AD5"/>
    <w:rsid w:val="00083E1E"/>
    <w:rsid w:val="00084001"/>
    <w:rsid w:val="000868E4"/>
    <w:rsid w:val="00086BD6"/>
    <w:rsid w:val="000872C0"/>
    <w:rsid w:val="00090588"/>
    <w:rsid w:val="00090ABA"/>
    <w:rsid w:val="000913F6"/>
    <w:rsid w:val="00093250"/>
    <w:rsid w:val="00093567"/>
    <w:rsid w:val="00094124"/>
    <w:rsid w:val="00094A88"/>
    <w:rsid w:val="00094F18"/>
    <w:rsid w:val="00096CF4"/>
    <w:rsid w:val="000A0C7D"/>
    <w:rsid w:val="000A3875"/>
    <w:rsid w:val="000A5AE2"/>
    <w:rsid w:val="000A6064"/>
    <w:rsid w:val="000A69CE"/>
    <w:rsid w:val="000B00BF"/>
    <w:rsid w:val="000B0E24"/>
    <w:rsid w:val="000B16FC"/>
    <w:rsid w:val="000B1992"/>
    <w:rsid w:val="000B2DE5"/>
    <w:rsid w:val="000B3ACD"/>
    <w:rsid w:val="000B5D01"/>
    <w:rsid w:val="000B78A9"/>
    <w:rsid w:val="000B7F87"/>
    <w:rsid w:val="000C12D4"/>
    <w:rsid w:val="000C1CD7"/>
    <w:rsid w:val="000C1F17"/>
    <w:rsid w:val="000C4F5B"/>
    <w:rsid w:val="000C6569"/>
    <w:rsid w:val="000C65D0"/>
    <w:rsid w:val="000C6DD9"/>
    <w:rsid w:val="000C79F2"/>
    <w:rsid w:val="000D22EC"/>
    <w:rsid w:val="000D35DB"/>
    <w:rsid w:val="000D49CF"/>
    <w:rsid w:val="000D4C75"/>
    <w:rsid w:val="000D5E8A"/>
    <w:rsid w:val="000D6B10"/>
    <w:rsid w:val="000D7230"/>
    <w:rsid w:val="000E0CF5"/>
    <w:rsid w:val="000E12F4"/>
    <w:rsid w:val="000E3B72"/>
    <w:rsid w:val="000E42B4"/>
    <w:rsid w:val="000E43FA"/>
    <w:rsid w:val="000E4920"/>
    <w:rsid w:val="000E49F2"/>
    <w:rsid w:val="000E625F"/>
    <w:rsid w:val="000E78C2"/>
    <w:rsid w:val="000F0C5F"/>
    <w:rsid w:val="000F0CA0"/>
    <w:rsid w:val="000F397E"/>
    <w:rsid w:val="000F397F"/>
    <w:rsid w:val="000F47AF"/>
    <w:rsid w:val="000F4F47"/>
    <w:rsid w:val="000F5430"/>
    <w:rsid w:val="000F6682"/>
    <w:rsid w:val="000F7F00"/>
    <w:rsid w:val="00100171"/>
    <w:rsid w:val="001008B4"/>
    <w:rsid w:val="00101613"/>
    <w:rsid w:val="001024E5"/>
    <w:rsid w:val="00102DC0"/>
    <w:rsid w:val="00103099"/>
    <w:rsid w:val="00103D86"/>
    <w:rsid w:val="001040C0"/>
    <w:rsid w:val="001050CD"/>
    <w:rsid w:val="0010717E"/>
    <w:rsid w:val="0010718D"/>
    <w:rsid w:val="00107984"/>
    <w:rsid w:val="001079DC"/>
    <w:rsid w:val="001105FF"/>
    <w:rsid w:val="001109DB"/>
    <w:rsid w:val="00113C3E"/>
    <w:rsid w:val="00113DEB"/>
    <w:rsid w:val="0011456E"/>
    <w:rsid w:val="00115236"/>
    <w:rsid w:val="0011558E"/>
    <w:rsid w:val="001162FE"/>
    <w:rsid w:val="001172EB"/>
    <w:rsid w:val="00117BF4"/>
    <w:rsid w:val="0012312B"/>
    <w:rsid w:val="001244E0"/>
    <w:rsid w:val="00124DF5"/>
    <w:rsid w:val="001264AA"/>
    <w:rsid w:val="00126560"/>
    <w:rsid w:val="00127968"/>
    <w:rsid w:val="00127CC5"/>
    <w:rsid w:val="0013013C"/>
    <w:rsid w:val="001312AF"/>
    <w:rsid w:val="00131301"/>
    <w:rsid w:val="00132480"/>
    <w:rsid w:val="001339B2"/>
    <w:rsid w:val="00133A80"/>
    <w:rsid w:val="001341ED"/>
    <w:rsid w:val="00136D54"/>
    <w:rsid w:val="00136E09"/>
    <w:rsid w:val="00137601"/>
    <w:rsid w:val="00137C41"/>
    <w:rsid w:val="001407D9"/>
    <w:rsid w:val="00140CBC"/>
    <w:rsid w:val="0014221C"/>
    <w:rsid w:val="00143AB0"/>
    <w:rsid w:val="00144BE4"/>
    <w:rsid w:val="00145129"/>
    <w:rsid w:val="00146913"/>
    <w:rsid w:val="00146EDB"/>
    <w:rsid w:val="00147266"/>
    <w:rsid w:val="001474F7"/>
    <w:rsid w:val="0015068E"/>
    <w:rsid w:val="00150AFD"/>
    <w:rsid w:val="0015309E"/>
    <w:rsid w:val="001539EB"/>
    <w:rsid w:val="00154504"/>
    <w:rsid w:val="00154D5A"/>
    <w:rsid w:val="00156EE4"/>
    <w:rsid w:val="00157630"/>
    <w:rsid w:val="00157C02"/>
    <w:rsid w:val="001607DA"/>
    <w:rsid w:val="0016167B"/>
    <w:rsid w:val="0016282C"/>
    <w:rsid w:val="001628A6"/>
    <w:rsid w:val="00162E3B"/>
    <w:rsid w:val="00164758"/>
    <w:rsid w:val="001651FF"/>
    <w:rsid w:val="00170BC1"/>
    <w:rsid w:val="00170BD5"/>
    <w:rsid w:val="001719BD"/>
    <w:rsid w:val="00172B18"/>
    <w:rsid w:val="001733F6"/>
    <w:rsid w:val="00173591"/>
    <w:rsid w:val="00173C42"/>
    <w:rsid w:val="00174D00"/>
    <w:rsid w:val="0017656D"/>
    <w:rsid w:val="00176CAA"/>
    <w:rsid w:val="00177092"/>
    <w:rsid w:val="00177A27"/>
    <w:rsid w:val="001802A7"/>
    <w:rsid w:val="001810D0"/>
    <w:rsid w:val="00182A54"/>
    <w:rsid w:val="00183ADF"/>
    <w:rsid w:val="00183C5B"/>
    <w:rsid w:val="001854DB"/>
    <w:rsid w:val="00186A37"/>
    <w:rsid w:val="00186DAB"/>
    <w:rsid w:val="00186FFF"/>
    <w:rsid w:val="001871E9"/>
    <w:rsid w:val="001929F5"/>
    <w:rsid w:val="00193558"/>
    <w:rsid w:val="00194D37"/>
    <w:rsid w:val="00195761"/>
    <w:rsid w:val="00197FED"/>
    <w:rsid w:val="001A0430"/>
    <w:rsid w:val="001A0673"/>
    <w:rsid w:val="001A0E3B"/>
    <w:rsid w:val="001A0E63"/>
    <w:rsid w:val="001A103B"/>
    <w:rsid w:val="001A1DB5"/>
    <w:rsid w:val="001A2E5C"/>
    <w:rsid w:val="001A3973"/>
    <w:rsid w:val="001A3D53"/>
    <w:rsid w:val="001A65CD"/>
    <w:rsid w:val="001A6702"/>
    <w:rsid w:val="001A7A24"/>
    <w:rsid w:val="001B1C09"/>
    <w:rsid w:val="001B27BD"/>
    <w:rsid w:val="001B28A9"/>
    <w:rsid w:val="001B2C36"/>
    <w:rsid w:val="001B340F"/>
    <w:rsid w:val="001B40BB"/>
    <w:rsid w:val="001B4312"/>
    <w:rsid w:val="001B5A22"/>
    <w:rsid w:val="001B6D6E"/>
    <w:rsid w:val="001C18BA"/>
    <w:rsid w:val="001C1B00"/>
    <w:rsid w:val="001C1BDE"/>
    <w:rsid w:val="001C1E89"/>
    <w:rsid w:val="001C37D3"/>
    <w:rsid w:val="001C3AC9"/>
    <w:rsid w:val="001C4BB3"/>
    <w:rsid w:val="001C5AB8"/>
    <w:rsid w:val="001C7CE3"/>
    <w:rsid w:val="001D3253"/>
    <w:rsid w:val="001D3324"/>
    <w:rsid w:val="001D405B"/>
    <w:rsid w:val="001D556F"/>
    <w:rsid w:val="001D5D76"/>
    <w:rsid w:val="001D6C7C"/>
    <w:rsid w:val="001D6C7F"/>
    <w:rsid w:val="001D6F08"/>
    <w:rsid w:val="001D753E"/>
    <w:rsid w:val="001D7863"/>
    <w:rsid w:val="001E371D"/>
    <w:rsid w:val="001E3863"/>
    <w:rsid w:val="001E49EA"/>
    <w:rsid w:val="001E4D39"/>
    <w:rsid w:val="001E55FF"/>
    <w:rsid w:val="001E5854"/>
    <w:rsid w:val="001E6AB2"/>
    <w:rsid w:val="001E7176"/>
    <w:rsid w:val="001E7224"/>
    <w:rsid w:val="001E7FB6"/>
    <w:rsid w:val="001F0ACD"/>
    <w:rsid w:val="001F1814"/>
    <w:rsid w:val="001F1A4F"/>
    <w:rsid w:val="001F3037"/>
    <w:rsid w:val="001F3675"/>
    <w:rsid w:val="001F3F42"/>
    <w:rsid w:val="001F6221"/>
    <w:rsid w:val="001F7099"/>
    <w:rsid w:val="001F7ACC"/>
    <w:rsid w:val="002004DE"/>
    <w:rsid w:val="00200D8B"/>
    <w:rsid w:val="00201C83"/>
    <w:rsid w:val="00202287"/>
    <w:rsid w:val="00203C3F"/>
    <w:rsid w:val="0020582F"/>
    <w:rsid w:val="002072D8"/>
    <w:rsid w:val="0021139E"/>
    <w:rsid w:val="00211BC0"/>
    <w:rsid w:val="002128DB"/>
    <w:rsid w:val="00212B62"/>
    <w:rsid w:val="00214A55"/>
    <w:rsid w:val="00214BAE"/>
    <w:rsid w:val="00215DCF"/>
    <w:rsid w:val="002219CF"/>
    <w:rsid w:val="00222DA8"/>
    <w:rsid w:val="002242B1"/>
    <w:rsid w:val="00225025"/>
    <w:rsid w:val="0022536D"/>
    <w:rsid w:val="002256BF"/>
    <w:rsid w:val="00225B40"/>
    <w:rsid w:val="00226171"/>
    <w:rsid w:val="00230363"/>
    <w:rsid w:val="00231C19"/>
    <w:rsid w:val="002327AD"/>
    <w:rsid w:val="0023299F"/>
    <w:rsid w:val="00233208"/>
    <w:rsid w:val="00233EB0"/>
    <w:rsid w:val="00233F88"/>
    <w:rsid w:val="002349EA"/>
    <w:rsid w:val="00234DE9"/>
    <w:rsid w:val="00234FDA"/>
    <w:rsid w:val="00235F71"/>
    <w:rsid w:val="00236952"/>
    <w:rsid w:val="00237562"/>
    <w:rsid w:val="0023767E"/>
    <w:rsid w:val="00240FBF"/>
    <w:rsid w:val="00241553"/>
    <w:rsid w:val="002415C3"/>
    <w:rsid w:val="0024166D"/>
    <w:rsid w:val="00241E1B"/>
    <w:rsid w:val="002428EB"/>
    <w:rsid w:val="00243AA3"/>
    <w:rsid w:val="00243F6E"/>
    <w:rsid w:val="0024413C"/>
    <w:rsid w:val="00244D61"/>
    <w:rsid w:val="002450C5"/>
    <w:rsid w:val="00247598"/>
    <w:rsid w:val="0024767C"/>
    <w:rsid w:val="00250D2B"/>
    <w:rsid w:val="0025252F"/>
    <w:rsid w:val="00252B23"/>
    <w:rsid w:val="00252BA4"/>
    <w:rsid w:val="00253D90"/>
    <w:rsid w:val="00254001"/>
    <w:rsid w:val="002544BD"/>
    <w:rsid w:val="002600D5"/>
    <w:rsid w:val="00260445"/>
    <w:rsid w:val="0026195B"/>
    <w:rsid w:val="00261D2D"/>
    <w:rsid w:val="00261DAD"/>
    <w:rsid w:val="00262E55"/>
    <w:rsid w:val="002639AF"/>
    <w:rsid w:val="00263D00"/>
    <w:rsid w:val="002662E6"/>
    <w:rsid w:val="00266C69"/>
    <w:rsid w:val="00266E09"/>
    <w:rsid w:val="0026734B"/>
    <w:rsid w:val="002673C4"/>
    <w:rsid w:val="00267686"/>
    <w:rsid w:val="00267FE7"/>
    <w:rsid w:val="00270543"/>
    <w:rsid w:val="00270A82"/>
    <w:rsid w:val="00270DC7"/>
    <w:rsid w:val="0027474D"/>
    <w:rsid w:val="00274DE7"/>
    <w:rsid w:val="00275ACC"/>
    <w:rsid w:val="00276621"/>
    <w:rsid w:val="002772A4"/>
    <w:rsid w:val="002815F7"/>
    <w:rsid w:val="00281941"/>
    <w:rsid w:val="00282E59"/>
    <w:rsid w:val="002832F5"/>
    <w:rsid w:val="00286C23"/>
    <w:rsid w:val="00287263"/>
    <w:rsid w:val="00287C60"/>
    <w:rsid w:val="00290443"/>
    <w:rsid w:val="00292442"/>
    <w:rsid w:val="0029280C"/>
    <w:rsid w:val="002941EF"/>
    <w:rsid w:val="00294381"/>
    <w:rsid w:val="00294C1B"/>
    <w:rsid w:val="0029529F"/>
    <w:rsid w:val="00295863"/>
    <w:rsid w:val="00296282"/>
    <w:rsid w:val="002A01FA"/>
    <w:rsid w:val="002A2CA4"/>
    <w:rsid w:val="002A3052"/>
    <w:rsid w:val="002A3856"/>
    <w:rsid w:val="002A3D08"/>
    <w:rsid w:val="002A3F7A"/>
    <w:rsid w:val="002A41F7"/>
    <w:rsid w:val="002A42CB"/>
    <w:rsid w:val="002A6BA2"/>
    <w:rsid w:val="002B05C6"/>
    <w:rsid w:val="002B1C0D"/>
    <w:rsid w:val="002B1D07"/>
    <w:rsid w:val="002B2C31"/>
    <w:rsid w:val="002B4884"/>
    <w:rsid w:val="002B4B4F"/>
    <w:rsid w:val="002B5009"/>
    <w:rsid w:val="002C0C27"/>
    <w:rsid w:val="002C104F"/>
    <w:rsid w:val="002C4EE1"/>
    <w:rsid w:val="002C5A52"/>
    <w:rsid w:val="002C5F33"/>
    <w:rsid w:val="002C62E9"/>
    <w:rsid w:val="002D0CE9"/>
    <w:rsid w:val="002D2403"/>
    <w:rsid w:val="002D24FA"/>
    <w:rsid w:val="002D2A0F"/>
    <w:rsid w:val="002D3C20"/>
    <w:rsid w:val="002D5C86"/>
    <w:rsid w:val="002D5DDE"/>
    <w:rsid w:val="002D5F24"/>
    <w:rsid w:val="002E1047"/>
    <w:rsid w:val="002E526F"/>
    <w:rsid w:val="002E6242"/>
    <w:rsid w:val="002E721C"/>
    <w:rsid w:val="002F09E1"/>
    <w:rsid w:val="002F2F4B"/>
    <w:rsid w:val="002F4C70"/>
    <w:rsid w:val="002F53BF"/>
    <w:rsid w:val="002F623D"/>
    <w:rsid w:val="002F6C28"/>
    <w:rsid w:val="002F6F17"/>
    <w:rsid w:val="00300B73"/>
    <w:rsid w:val="00303820"/>
    <w:rsid w:val="00303949"/>
    <w:rsid w:val="003064AF"/>
    <w:rsid w:val="0030656E"/>
    <w:rsid w:val="00306B30"/>
    <w:rsid w:val="00306C51"/>
    <w:rsid w:val="00307E74"/>
    <w:rsid w:val="0031046E"/>
    <w:rsid w:val="003105A0"/>
    <w:rsid w:val="0031203E"/>
    <w:rsid w:val="00312C4D"/>
    <w:rsid w:val="00313196"/>
    <w:rsid w:val="003131AF"/>
    <w:rsid w:val="00314A2F"/>
    <w:rsid w:val="00314ADA"/>
    <w:rsid w:val="00315682"/>
    <w:rsid w:val="003160ED"/>
    <w:rsid w:val="003177B9"/>
    <w:rsid w:val="0032136F"/>
    <w:rsid w:val="0032478F"/>
    <w:rsid w:val="0032594A"/>
    <w:rsid w:val="00326A3B"/>
    <w:rsid w:val="00327EE8"/>
    <w:rsid w:val="00330AC9"/>
    <w:rsid w:val="00331458"/>
    <w:rsid w:val="00332313"/>
    <w:rsid w:val="00332567"/>
    <w:rsid w:val="003341B3"/>
    <w:rsid w:val="0033426B"/>
    <w:rsid w:val="0033434B"/>
    <w:rsid w:val="00334D24"/>
    <w:rsid w:val="003354D1"/>
    <w:rsid w:val="00335E58"/>
    <w:rsid w:val="00336937"/>
    <w:rsid w:val="00337582"/>
    <w:rsid w:val="0033779B"/>
    <w:rsid w:val="003379C0"/>
    <w:rsid w:val="00337C32"/>
    <w:rsid w:val="00340F6D"/>
    <w:rsid w:val="00341D0B"/>
    <w:rsid w:val="003426F5"/>
    <w:rsid w:val="00342AE3"/>
    <w:rsid w:val="00343272"/>
    <w:rsid w:val="0034361C"/>
    <w:rsid w:val="003437B9"/>
    <w:rsid w:val="00343D11"/>
    <w:rsid w:val="00344C1F"/>
    <w:rsid w:val="00344D9D"/>
    <w:rsid w:val="00345F9D"/>
    <w:rsid w:val="00346ED1"/>
    <w:rsid w:val="003470D9"/>
    <w:rsid w:val="00347AD3"/>
    <w:rsid w:val="00351B40"/>
    <w:rsid w:val="003529C9"/>
    <w:rsid w:val="00352AA3"/>
    <w:rsid w:val="00355415"/>
    <w:rsid w:val="00355513"/>
    <w:rsid w:val="00361B89"/>
    <w:rsid w:val="00363A0E"/>
    <w:rsid w:val="00365134"/>
    <w:rsid w:val="00367308"/>
    <w:rsid w:val="003673D3"/>
    <w:rsid w:val="0036749C"/>
    <w:rsid w:val="0036774A"/>
    <w:rsid w:val="00370ADA"/>
    <w:rsid w:val="003712FF"/>
    <w:rsid w:val="00372A98"/>
    <w:rsid w:val="00372D8D"/>
    <w:rsid w:val="00373F8F"/>
    <w:rsid w:val="003746E9"/>
    <w:rsid w:val="00377E00"/>
    <w:rsid w:val="00380319"/>
    <w:rsid w:val="003813CA"/>
    <w:rsid w:val="003821CE"/>
    <w:rsid w:val="00382B8A"/>
    <w:rsid w:val="00383FBC"/>
    <w:rsid w:val="00384673"/>
    <w:rsid w:val="00384FA5"/>
    <w:rsid w:val="00385515"/>
    <w:rsid w:val="00385604"/>
    <w:rsid w:val="00386160"/>
    <w:rsid w:val="00386473"/>
    <w:rsid w:val="00386F90"/>
    <w:rsid w:val="003877C9"/>
    <w:rsid w:val="003901ED"/>
    <w:rsid w:val="003919CC"/>
    <w:rsid w:val="00392047"/>
    <w:rsid w:val="003926E9"/>
    <w:rsid w:val="00393ABB"/>
    <w:rsid w:val="00394231"/>
    <w:rsid w:val="00395F69"/>
    <w:rsid w:val="0039664C"/>
    <w:rsid w:val="003976D3"/>
    <w:rsid w:val="003A0221"/>
    <w:rsid w:val="003A04BB"/>
    <w:rsid w:val="003A05B6"/>
    <w:rsid w:val="003A1D05"/>
    <w:rsid w:val="003A33C5"/>
    <w:rsid w:val="003A3480"/>
    <w:rsid w:val="003A3CE4"/>
    <w:rsid w:val="003A4035"/>
    <w:rsid w:val="003A43EE"/>
    <w:rsid w:val="003A48F9"/>
    <w:rsid w:val="003A4CE6"/>
    <w:rsid w:val="003A61AB"/>
    <w:rsid w:val="003A711E"/>
    <w:rsid w:val="003A7935"/>
    <w:rsid w:val="003A7FFE"/>
    <w:rsid w:val="003B082A"/>
    <w:rsid w:val="003B11A0"/>
    <w:rsid w:val="003B1704"/>
    <w:rsid w:val="003B1A0C"/>
    <w:rsid w:val="003B22A6"/>
    <w:rsid w:val="003B23BD"/>
    <w:rsid w:val="003B2A91"/>
    <w:rsid w:val="003B5754"/>
    <w:rsid w:val="003B5C33"/>
    <w:rsid w:val="003B5E99"/>
    <w:rsid w:val="003B64B6"/>
    <w:rsid w:val="003B6FCA"/>
    <w:rsid w:val="003B72C9"/>
    <w:rsid w:val="003B7499"/>
    <w:rsid w:val="003C094B"/>
    <w:rsid w:val="003C15F4"/>
    <w:rsid w:val="003C1735"/>
    <w:rsid w:val="003C1B27"/>
    <w:rsid w:val="003C3820"/>
    <w:rsid w:val="003C492B"/>
    <w:rsid w:val="003C5115"/>
    <w:rsid w:val="003C7EDE"/>
    <w:rsid w:val="003D0734"/>
    <w:rsid w:val="003D08BC"/>
    <w:rsid w:val="003D1213"/>
    <w:rsid w:val="003D12B6"/>
    <w:rsid w:val="003D18CB"/>
    <w:rsid w:val="003D207D"/>
    <w:rsid w:val="003D3388"/>
    <w:rsid w:val="003D387D"/>
    <w:rsid w:val="003D395C"/>
    <w:rsid w:val="003D47C3"/>
    <w:rsid w:val="003D4CFC"/>
    <w:rsid w:val="003D5244"/>
    <w:rsid w:val="003D5638"/>
    <w:rsid w:val="003D5D69"/>
    <w:rsid w:val="003D70D7"/>
    <w:rsid w:val="003D7818"/>
    <w:rsid w:val="003D7A31"/>
    <w:rsid w:val="003D7D1C"/>
    <w:rsid w:val="003D7FC2"/>
    <w:rsid w:val="003E1A87"/>
    <w:rsid w:val="003E1B55"/>
    <w:rsid w:val="003E278F"/>
    <w:rsid w:val="003E2B4C"/>
    <w:rsid w:val="003E3FDA"/>
    <w:rsid w:val="003E48EF"/>
    <w:rsid w:val="003E5294"/>
    <w:rsid w:val="003E5B05"/>
    <w:rsid w:val="003E5F65"/>
    <w:rsid w:val="003E63E4"/>
    <w:rsid w:val="003E724E"/>
    <w:rsid w:val="003F0420"/>
    <w:rsid w:val="003F0433"/>
    <w:rsid w:val="003F06E6"/>
    <w:rsid w:val="003F0C04"/>
    <w:rsid w:val="003F2471"/>
    <w:rsid w:val="003F2962"/>
    <w:rsid w:val="003F39B4"/>
    <w:rsid w:val="003F4BEF"/>
    <w:rsid w:val="00400624"/>
    <w:rsid w:val="00400BCA"/>
    <w:rsid w:val="004019D9"/>
    <w:rsid w:val="00401BC7"/>
    <w:rsid w:val="00405B15"/>
    <w:rsid w:val="004062B3"/>
    <w:rsid w:val="00407E43"/>
    <w:rsid w:val="00411274"/>
    <w:rsid w:val="00412DB8"/>
    <w:rsid w:val="004135DE"/>
    <w:rsid w:val="004155D3"/>
    <w:rsid w:val="0041570C"/>
    <w:rsid w:val="00417570"/>
    <w:rsid w:val="00417C9C"/>
    <w:rsid w:val="00422A99"/>
    <w:rsid w:val="00422C28"/>
    <w:rsid w:val="00422C55"/>
    <w:rsid w:val="00423225"/>
    <w:rsid w:val="0042450E"/>
    <w:rsid w:val="00424640"/>
    <w:rsid w:val="00430EC5"/>
    <w:rsid w:val="00432458"/>
    <w:rsid w:val="00433603"/>
    <w:rsid w:val="00433C7F"/>
    <w:rsid w:val="00433DDF"/>
    <w:rsid w:val="004342E2"/>
    <w:rsid w:val="00434E69"/>
    <w:rsid w:val="00435EDE"/>
    <w:rsid w:val="00440546"/>
    <w:rsid w:val="00440CBB"/>
    <w:rsid w:val="00440CBC"/>
    <w:rsid w:val="00440E84"/>
    <w:rsid w:val="004412E2"/>
    <w:rsid w:val="004417D0"/>
    <w:rsid w:val="00442227"/>
    <w:rsid w:val="0044239E"/>
    <w:rsid w:val="00442FB5"/>
    <w:rsid w:val="0044599F"/>
    <w:rsid w:val="00445DBE"/>
    <w:rsid w:val="00446722"/>
    <w:rsid w:val="00450779"/>
    <w:rsid w:val="00450A4F"/>
    <w:rsid w:val="00450A9D"/>
    <w:rsid w:val="00451323"/>
    <w:rsid w:val="00451382"/>
    <w:rsid w:val="0045151C"/>
    <w:rsid w:val="00451AB8"/>
    <w:rsid w:val="004525A9"/>
    <w:rsid w:val="004525B6"/>
    <w:rsid w:val="00453B39"/>
    <w:rsid w:val="00453DEF"/>
    <w:rsid w:val="004542F4"/>
    <w:rsid w:val="0045489E"/>
    <w:rsid w:val="00454D5A"/>
    <w:rsid w:val="00454E64"/>
    <w:rsid w:val="00455825"/>
    <w:rsid w:val="00456C20"/>
    <w:rsid w:val="00456C23"/>
    <w:rsid w:val="00456FA7"/>
    <w:rsid w:val="004605AA"/>
    <w:rsid w:val="00460E9B"/>
    <w:rsid w:val="00461145"/>
    <w:rsid w:val="00461202"/>
    <w:rsid w:val="00461DF8"/>
    <w:rsid w:val="00462861"/>
    <w:rsid w:val="00463699"/>
    <w:rsid w:val="00464391"/>
    <w:rsid w:val="004648DC"/>
    <w:rsid w:val="004652C5"/>
    <w:rsid w:val="00465A99"/>
    <w:rsid w:val="00465BFD"/>
    <w:rsid w:val="0046699E"/>
    <w:rsid w:val="00467159"/>
    <w:rsid w:val="00467E28"/>
    <w:rsid w:val="00470883"/>
    <w:rsid w:val="004710A1"/>
    <w:rsid w:val="00472CE3"/>
    <w:rsid w:val="00472EC7"/>
    <w:rsid w:val="00472F8A"/>
    <w:rsid w:val="004736BF"/>
    <w:rsid w:val="00474C82"/>
    <w:rsid w:val="004750FA"/>
    <w:rsid w:val="004755F5"/>
    <w:rsid w:val="0047591C"/>
    <w:rsid w:val="00475F47"/>
    <w:rsid w:val="00475F72"/>
    <w:rsid w:val="00476BC9"/>
    <w:rsid w:val="00476DD9"/>
    <w:rsid w:val="00476E83"/>
    <w:rsid w:val="004810AE"/>
    <w:rsid w:val="004819A3"/>
    <w:rsid w:val="00485645"/>
    <w:rsid w:val="00485819"/>
    <w:rsid w:val="0048666F"/>
    <w:rsid w:val="004867CB"/>
    <w:rsid w:val="00486CDA"/>
    <w:rsid w:val="00486CF3"/>
    <w:rsid w:val="004875BF"/>
    <w:rsid w:val="00490A44"/>
    <w:rsid w:val="00491D49"/>
    <w:rsid w:val="00492BBD"/>
    <w:rsid w:val="004930CF"/>
    <w:rsid w:val="00493B32"/>
    <w:rsid w:val="0049599F"/>
    <w:rsid w:val="00495C86"/>
    <w:rsid w:val="004974AC"/>
    <w:rsid w:val="004A02F3"/>
    <w:rsid w:val="004A11D8"/>
    <w:rsid w:val="004A2A22"/>
    <w:rsid w:val="004A2AB8"/>
    <w:rsid w:val="004A367B"/>
    <w:rsid w:val="004A39CB"/>
    <w:rsid w:val="004A40F7"/>
    <w:rsid w:val="004A57B8"/>
    <w:rsid w:val="004A5ACA"/>
    <w:rsid w:val="004A5E44"/>
    <w:rsid w:val="004A7389"/>
    <w:rsid w:val="004B023E"/>
    <w:rsid w:val="004B0EE5"/>
    <w:rsid w:val="004B0FCF"/>
    <w:rsid w:val="004B1165"/>
    <w:rsid w:val="004B2D2D"/>
    <w:rsid w:val="004B316C"/>
    <w:rsid w:val="004B3395"/>
    <w:rsid w:val="004B4748"/>
    <w:rsid w:val="004B65B8"/>
    <w:rsid w:val="004B66A9"/>
    <w:rsid w:val="004C0C2A"/>
    <w:rsid w:val="004C185B"/>
    <w:rsid w:val="004C1A67"/>
    <w:rsid w:val="004C1B1B"/>
    <w:rsid w:val="004C2944"/>
    <w:rsid w:val="004C2CD4"/>
    <w:rsid w:val="004C6FFD"/>
    <w:rsid w:val="004D02F1"/>
    <w:rsid w:val="004D0DBF"/>
    <w:rsid w:val="004D2139"/>
    <w:rsid w:val="004D24C8"/>
    <w:rsid w:val="004D2972"/>
    <w:rsid w:val="004D29CB"/>
    <w:rsid w:val="004D4162"/>
    <w:rsid w:val="004D55A9"/>
    <w:rsid w:val="004D58EC"/>
    <w:rsid w:val="004D5CE0"/>
    <w:rsid w:val="004D5E52"/>
    <w:rsid w:val="004D667A"/>
    <w:rsid w:val="004D7434"/>
    <w:rsid w:val="004E0201"/>
    <w:rsid w:val="004E0EE6"/>
    <w:rsid w:val="004E12D1"/>
    <w:rsid w:val="004E183D"/>
    <w:rsid w:val="004E1F55"/>
    <w:rsid w:val="004E20A4"/>
    <w:rsid w:val="004E2C4B"/>
    <w:rsid w:val="004E33E4"/>
    <w:rsid w:val="004E3864"/>
    <w:rsid w:val="004E4FBF"/>
    <w:rsid w:val="004E5C6A"/>
    <w:rsid w:val="004E6006"/>
    <w:rsid w:val="004E732C"/>
    <w:rsid w:val="004F00ED"/>
    <w:rsid w:val="004F145A"/>
    <w:rsid w:val="004F14BC"/>
    <w:rsid w:val="004F1E84"/>
    <w:rsid w:val="004F21F3"/>
    <w:rsid w:val="004F2298"/>
    <w:rsid w:val="004F2B78"/>
    <w:rsid w:val="004F4253"/>
    <w:rsid w:val="004F72F5"/>
    <w:rsid w:val="004F7658"/>
    <w:rsid w:val="00500A31"/>
    <w:rsid w:val="00500E8F"/>
    <w:rsid w:val="0050207C"/>
    <w:rsid w:val="005029C1"/>
    <w:rsid w:val="00504342"/>
    <w:rsid w:val="005044B1"/>
    <w:rsid w:val="00504641"/>
    <w:rsid w:val="005060D2"/>
    <w:rsid w:val="00506B39"/>
    <w:rsid w:val="0050791C"/>
    <w:rsid w:val="00507A1D"/>
    <w:rsid w:val="005106D2"/>
    <w:rsid w:val="00510A38"/>
    <w:rsid w:val="00510ADF"/>
    <w:rsid w:val="00513F06"/>
    <w:rsid w:val="00513FEC"/>
    <w:rsid w:val="0051510D"/>
    <w:rsid w:val="00517F59"/>
    <w:rsid w:val="00520161"/>
    <w:rsid w:val="00520B8C"/>
    <w:rsid w:val="0052153B"/>
    <w:rsid w:val="00521605"/>
    <w:rsid w:val="0052196E"/>
    <w:rsid w:val="0052322F"/>
    <w:rsid w:val="005247D2"/>
    <w:rsid w:val="005251CE"/>
    <w:rsid w:val="0052552F"/>
    <w:rsid w:val="00525646"/>
    <w:rsid w:val="00525709"/>
    <w:rsid w:val="00526FF6"/>
    <w:rsid w:val="0052744D"/>
    <w:rsid w:val="00530200"/>
    <w:rsid w:val="00530319"/>
    <w:rsid w:val="00530EB7"/>
    <w:rsid w:val="0053299B"/>
    <w:rsid w:val="005352F5"/>
    <w:rsid w:val="0053540D"/>
    <w:rsid w:val="00535ED9"/>
    <w:rsid w:val="00536A81"/>
    <w:rsid w:val="00537261"/>
    <w:rsid w:val="00540C9C"/>
    <w:rsid w:val="0054118C"/>
    <w:rsid w:val="0054170C"/>
    <w:rsid w:val="00541AB4"/>
    <w:rsid w:val="00543ED3"/>
    <w:rsid w:val="00545F82"/>
    <w:rsid w:val="00546A27"/>
    <w:rsid w:val="00546E65"/>
    <w:rsid w:val="00550308"/>
    <w:rsid w:val="00552253"/>
    <w:rsid w:val="00552975"/>
    <w:rsid w:val="00553290"/>
    <w:rsid w:val="005546AB"/>
    <w:rsid w:val="0055490B"/>
    <w:rsid w:val="0055533A"/>
    <w:rsid w:val="00555853"/>
    <w:rsid w:val="005559DA"/>
    <w:rsid w:val="00555AEA"/>
    <w:rsid w:val="00555C73"/>
    <w:rsid w:val="00557680"/>
    <w:rsid w:val="0056160B"/>
    <w:rsid w:val="00561662"/>
    <w:rsid w:val="00562434"/>
    <w:rsid w:val="0056311D"/>
    <w:rsid w:val="005633DC"/>
    <w:rsid w:val="0056385E"/>
    <w:rsid w:val="0056491D"/>
    <w:rsid w:val="00565503"/>
    <w:rsid w:val="00565506"/>
    <w:rsid w:val="005657A5"/>
    <w:rsid w:val="00565846"/>
    <w:rsid w:val="00566ACA"/>
    <w:rsid w:val="00571348"/>
    <w:rsid w:val="00571BE4"/>
    <w:rsid w:val="00572130"/>
    <w:rsid w:val="00572E39"/>
    <w:rsid w:val="005748C2"/>
    <w:rsid w:val="00575939"/>
    <w:rsid w:val="00576D43"/>
    <w:rsid w:val="00581243"/>
    <w:rsid w:val="0058124B"/>
    <w:rsid w:val="00583067"/>
    <w:rsid w:val="00583226"/>
    <w:rsid w:val="00584AD1"/>
    <w:rsid w:val="00587C4C"/>
    <w:rsid w:val="00587DF2"/>
    <w:rsid w:val="00590880"/>
    <w:rsid w:val="005926ED"/>
    <w:rsid w:val="005930B6"/>
    <w:rsid w:val="00593234"/>
    <w:rsid w:val="005935C1"/>
    <w:rsid w:val="005947AA"/>
    <w:rsid w:val="005950E1"/>
    <w:rsid w:val="00595B09"/>
    <w:rsid w:val="00596D32"/>
    <w:rsid w:val="005A0590"/>
    <w:rsid w:val="005A15B0"/>
    <w:rsid w:val="005A3477"/>
    <w:rsid w:val="005A3F44"/>
    <w:rsid w:val="005A43C6"/>
    <w:rsid w:val="005A47C6"/>
    <w:rsid w:val="005A50A6"/>
    <w:rsid w:val="005A5727"/>
    <w:rsid w:val="005A5AF9"/>
    <w:rsid w:val="005A6833"/>
    <w:rsid w:val="005A77E8"/>
    <w:rsid w:val="005A7D21"/>
    <w:rsid w:val="005B3205"/>
    <w:rsid w:val="005B418E"/>
    <w:rsid w:val="005B4603"/>
    <w:rsid w:val="005B4B8F"/>
    <w:rsid w:val="005B68A4"/>
    <w:rsid w:val="005C1C87"/>
    <w:rsid w:val="005C2389"/>
    <w:rsid w:val="005C250D"/>
    <w:rsid w:val="005C25B4"/>
    <w:rsid w:val="005C2CDF"/>
    <w:rsid w:val="005C2DEB"/>
    <w:rsid w:val="005C3655"/>
    <w:rsid w:val="005C39E1"/>
    <w:rsid w:val="005C3DD7"/>
    <w:rsid w:val="005C4268"/>
    <w:rsid w:val="005C4AAA"/>
    <w:rsid w:val="005C52B4"/>
    <w:rsid w:val="005C6232"/>
    <w:rsid w:val="005C6331"/>
    <w:rsid w:val="005C645E"/>
    <w:rsid w:val="005C75C9"/>
    <w:rsid w:val="005D246D"/>
    <w:rsid w:val="005D280F"/>
    <w:rsid w:val="005D2945"/>
    <w:rsid w:val="005D3C1A"/>
    <w:rsid w:val="005D3DF9"/>
    <w:rsid w:val="005D47A5"/>
    <w:rsid w:val="005D5E6D"/>
    <w:rsid w:val="005D6E50"/>
    <w:rsid w:val="005D721B"/>
    <w:rsid w:val="005E04FA"/>
    <w:rsid w:val="005E09DC"/>
    <w:rsid w:val="005E1082"/>
    <w:rsid w:val="005E1A77"/>
    <w:rsid w:val="005E2ACB"/>
    <w:rsid w:val="005E473C"/>
    <w:rsid w:val="005F00A6"/>
    <w:rsid w:val="005F06C7"/>
    <w:rsid w:val="005F0D1E"/>
    <w:rsid w:val="005F1CEF"/>
    <w:rsid w:val="005F282E"/>
    <w:rsid w:val="005F2D13"/>
    <w:rsid w:val="005F3266"/>
    <w:rsid w:val="005F3B9C"/>
    <w:rsid w:val="005F5DBD"/>
    <w:rsid w:val="005F748A"/>
    <w:rsid w:val="005F7637"/>
    <w:rsid w:val="005F792D"/>
    <w:rsid w:val="005F7A0A"/>
    <w:rsid w:val="005F7A1D"/>
    <w:rsid w:val="006013C3"/>
    <w:rsid w:val="00601641"/>
    <w:rsid w:val="006016EC"/>
    <w:rsid w:val="006017C0"/>
    <w:rsid w:val="00601E45"/>
    <w:rsid w:val="00602974"/>
    <w:rsid w:val="006029DD"/>
    <w:rsid w:val="006030C3"/>
    <w:rsid w:val="0060372E"/>
    <w:rsid w:val="00603CA9"/>
    <w:rsid w:val="0060456B"/>
    <w:rsid w:val="006046E5"/>
    <w:rsid w:val="00604D68"/>
    <w:rsid w:val="00604D80"/>
    <w:rsid w:val="00604E10"/>
    <w:rsid w:val="006056CF"/>
    <w:rsid w:val="00605A1B"/>
    <w:rsid w:val="00605D37"/>
    <w:rsid w:val="00606C78"/>
    <w:rsid w:val="0060733B"/>
    <w:rsid w:val="00607E2D"/>
    <w:rsid w:val="00611F61"/>
    <w:rsid w:val="00611F97"/>
    <w:rsid w:val="00612494"/>
    <w:rsid w:val="0061259E"/>
    <w:rsid w:val="006132B9"/>
    <w:rsid w:val="0061342C"/>
    <w:rsid w:val="0061523C"/>
    <w:rsid w:val="00616496"/>
    <w:rsid w:val="006164D0"/>
    <w:rsid w:val="00616E3F"/>
    <w:rsid w:val="0061794E"/>
    <w:rsid w:val="00617A4F"/>
    <w:rsid w:val="00620C54"/>
    <w:rsid w:val="006213FB"/>
    <w:rsid w:val="006219E2"/>
    <w:rsid w:val="00622AD4"/>
    <w:rsid w:val="00622E2F"/>
    <w:rsid w:val="00623902"/>
    <w:rsid w:val="00623BA3"/>
    <w:rsid w:val="00623EE9"/>
    <w:rsid w:val="00625AF0"/>
    <w:rsid w:val="00627670"/>
    <w:rsid w:val="00630044"/>
    <w:rsid w:val="006306DA"/>
    <w:rsid w:val="006321AF"/>
    <w:rsid w:val="00634E97"/>
    <w:rsid w:val="006351D4"/>
    <w:rsid w:val="0063678A"/>
    <w:rsid w:val="00636881"/>
    <w:rsid w:val="00636936"/>
    <w:rsid w:val="00640BC4"/>
    <w:rsid w:val="00641586"/>
    <w:rsid w:val="00642AF9"/>
    <w:rsid w:val="00643BC6"/>
    <w:rsid w:val="00645377"/>
    <w:rsid w:val="00645A73"/>
    <w:rsid w:val="00645E72"/>
    <w:rsid w:val="00646242"/>
    <w:rsid w:val="0064756C"/>
    <w:rsid w:val="00650171"/>
    <w:rsid w:val="00650FDB"/>
    <w:rsid w:val="00651551"/>
    <w:rsid w:val="00651DC4"/>
    <w:rsid w:val="0065211E"/>
    <w:rsid w:val="00652D54"/>
    <w:rsid w:val="00653C73"/>
    <w:rsid w:val="006545D4"/>
    <w:rsid w:val="00655238"/>
    <w:rsid w:val="00655E4C"/>
    <w:rsid w:val="006562A8"/>
    <w:rsid w:val="00656396"/>
    <w:rsid w:val="006577AA"/>
    <w:rsid w:val="00660635"/>
    <w:rsid w:val="006623A4"/>
    <w:rsid w:val="0066241D"/>
    <w:rsid w:val="00662522"/>
    <w:rsid w:val="0066415C"/>
    <w:rsid w:val="006646C8"/>
    <w:rsid w:val="00664BCE"/>
    <w:rsid w:val="006654C3"/>
    <w:rsid w:val="006661EA"/>
    <w:rsid w:val="00666D42"/>
    <w:rsid w:val="00667043"/>
    <w:rsid w:val="00667837"/>
    <w:rsid w:val="00667854"/>
    <w:rsid w:val="0066787B"/>
    <w:rsid w:val="006702CF"/>
    <w:rsid w:val="00670A69"/>
    <w:rsid w:val="00670B9A"/>
    <w:rsid w:val="00670C55"/>
    <w:rsid w:val="00672328"/>
    <w:rsid w:val="00672BA0"/>
    <w:rsid w:val="006730A4"/>
    <w:rsid w:val="0067474E"/>
    <w:rsid w:val="00674BF6"/>
    <w:rsid w:val="00674EF4"/>
    <w:rsid w:val="00675749"/>
    <w:rsid w:val="00675C77"/>
    <w:rsid w:val="00676ECB"/>
    <w:rsid w:val="006771D7"/>
    <w:rsid w:val="0067770F"/>
    <w:rsid w:val="006824B3"/>
    <w:rsid w:val="0068282E"/>
    <w:rsid w:val="006833DA"/>
    <w:rsid w:val="006833F9"/>
    <w:rsid w:val="00683511"/>
    <w:rsid w:val="00685A40"/>
    <w:rsid w:val="00685B93"/>
    <w:rsid w:val="00686A77"/>
    <w:rsid w:val="00686FE8"/>
    <w:rsid w:val="00690CBB"/>
    <w:rsid w:val="00690CC7"/>
    <w:rsid w:val="00691A5E"/>
    <w:rsid w:val="00692108"/>
    <w:rsid w:val="00692901"/>
    <w:rsid w:val="006A0D64"/>
    <w:rsid w:val="006A208C"/>
    <w:rsid w:val="006A3319"/>
    <w:rsid w:val="006A3387"/>
    <w:rsid w:val="006A3647"/>
    <w:rsid w:val="006A3E1B"/>
    <w:rsid w:val="006A47FC"/>
    <w:rsid w:val="006A5C30"/>
    <w:rsid w:val="006A5C4B"/>
    <w:rsid w:val="006A67DD"/>
    <w:rsid w:val="006A6A33"/>
    <w:rsid w:val="006A7199"/>
    <w:rsid w:val="006A74D0"/>
    <w:rsid w:val="006A76D2"/>
    <w:rsid w:val="006A7813"/>
    <w:rsid w:val="006A7ACB"/>
    <w:rsid w:val="006B11D7"/>
    <w:rsid w:val="006B1A87"/>
    <w:rsid w:val="006B1DF4"/>
    <w:rsid w:val="006B304D"/>
    <w:rsid w:val="006B428D"/>
    <w:rsid w:val="006B4374"/>
    <w:rsid w:val="006B46B9"/>
    <w:rsid w:val="006B4952"/>
    <w:rsid w:val="006B4955"/>
    <w:rsid w:val="006B545E"/>
    <w:rsid w:val="006B593D"/>
    <w:rsid w:val="006B637D"/>
    <w:rsid w:val="006B712B"/>
    <w:rsid w:val="006C13DA"/>
    <w:rsid w:val="006C1B04"/>
    <w:rsid w:val="006C24B3"/>
    <w:rsid w:val="006C2545"/>
    <w:rsid w:val="006C2D1D"/>
    <w:rsid w:val="006C32F6"/>
    <w:rsid w:val="006C44D4"/>
    <w:rsid w:val="006C48CB"/>
    <w:rsid w:val="006C568B"/>
    <w:rsid w:val="006C5C99"/>
    <w:rsid w:val="006C65AB"/>
    <w:rsid w:val="006C67C1"/>
    <w:rsid w:val="006C7660"/>
    <w:rsid w:val="006D030E"/>
    <w:rsid w:val="006D0BAA"/>
    <w:rsid w:val="006D1BD2"/>
    <w:rsid w:val="006D61C0"/>
    <w:rsid w:val="006D6E80"/>
    <w:rsid w:val="006E01C0"/>
    <w:rsid w:val="006E142C"/>
    <w:rsid w:val="006E1A74"/>
    <w:rsid w:val="006E362C"/>
    <w:rsid w:val="006E3AEF"/>
    <w:rsid w:val="006E45F5"/>
    <w:rsid w:val="006E545B"/>
    <w:rsid w:val="006E5FEA"/>
    <w:rsid w:val="006E6232"/>
    <w:rsid w:val="006E6854"/>
    <w:rsid w:val="006E728F"/>
    <w:rsid w:val="006F1141"/>
    <w:rsid w:val="006F1634"/>
    <w:rsid w:val="006F1894"/>
    <w:rsid w:val="006F1DE9"/>
    <w:rsid w:val="006F232F"/>
    <w:rsid w:val="006F2B00"/>
    <w:rsid w:val="006F3958"/>
    <w:rsid w:val="006F4038"/>
    <w:rsid w:val="006F5349"/>
    <w:rsid w:val="006F5A92"/>
    <w:rsid w:val="006F5C44"/>
    <w:rsid w:val="006F75FD"/>
    <w:rsid w:val="006F7E16"/>
    <w:rsid w:val="00702033"/>
    <w:rsid w:val="0070306C"/>
    <w:rsid w:val="007033BD"/>
    <w:rsid w:val="00703824"/>
    <w:rsid w:val="007046E7"/>
    <w:rsid w:val="0070541A"/>
    <w:rsid w:val="007056A1"/>
    <w:rsid w:val="007057EF"/>
    <w:rsid w:val="00705C19"/>
    <w:rsid w:val="00705EA8"/>
    <w:rsid w:val="00706DB0"/>
    <w:rsid w:val="007111F6"/>
    <w:rsid w:val="00711BB0"/>
    <w:rsid w:val="00713416"/>
    <w:rsid w:val="00713638"/>
    <w:rsid w:val="00714603"/>
    <w:rsid w:val="0071474D"/>
    <w:rsid w:val="007148ED"/>
    <w:rsid w:val="00714A26"/>
    <w:rsid w:val="00714D74"/>
    <w:rsid w:val="00715BFE"/>
    <w:rsid w:val="0071642E"/>
    <w:rsid w:val="007176B6"/>
    <w:rsid w:val="00720546"/>
    <w:rsid w:val="0072081E"/>
    <w:rsid w:val="007209A7"/>
    <w:rsid w:val="00720B40"/>
    <w:rsid w:val="00721B2D"/>
    <w:rsid w:val="00722038"/>
    <w:rsid w:val="0072405D"/>
    <w:rsid w:val="00724541"/>
    <w:rsid w:val="007254CA"/>
    <w:rsid w:val="007263CE"/>
    <w:rsid w:val="007264DB"/>
    <w:rsid w:val="00730058"/>
    <w:rsid w:val="00730BA6"/>
    <w:rsid w:val="00730CC9"/>
    <w:rsid w:val="00730E61"/>
    <w:rsid w:val="00731035"/>
    <w:rsid w:val="0073472D"/>
    <w:rsid w:val="0074024B"/>
    <w:rsid w:val="00740993"/>
    <w:rsid w:val="00740EE2"/>
    <w:rsid w:val="007410A9"/>
    <w:rsid w:val="00742117"/>
    <w:rsid w:val="0074334B"/>
    <w:rsid w:val="007434D9"/>
    <w:rsid w:val="00746FB9"/>
    <w:rsid w:val="007502B8"/>
    <w:rsid w:val="00750B72"/>
    <w:rsid w:val="00750E46"/>
    <w:rsid w:val="0075115F"/>
    <w:rsid w:val="0075337F"/>
    <w:rsid w:val="007539F8"/>
    <w:rsid w:val="00754474"/>
    <w:rsid w:val="007570FF"/>
    <w:rsid w:val="0076045E"/>
    <w:rsid w:val="00760B76"/>
    <w:rsid w:val="00761111"/>
    <w:rsid w:val="007615BD"/>
    <w:rsid w:val="007619E5"/>
    <w:rsid w:val="0076309F"/>
    <w:rsid w:val="00763397"/>
    <w:rsid w:val="007634ED"/>
    <w:rsid w:val="00763732"/>
    <w:rsid w:val="0076394F"/>
    <w:rsid w:val="00764D8D"/>
    <w:rsid w:val="00764F7E"/>
    <w:rsid w:val="00765A26"/>
    <w:rsid w:val="00766330"/>
    <w:rsid w:val="0077055A"/>
    <w:rsid w:val="0077156D"/>
    <w:rsid w:val="00772564"/>
    <w:rsid w:val="007729E8"/>
    <w:rsid w:val="00773844"/>
    <w:rsid w:val="00775206"/>
    <w:rsid w:val="00775976"/>
    <w:rsid w:val="00780703"/>
    <w:rsid w:val="00780D9B"/>
    <w:rsid w:val="00781763"/>
    <w:rsid w:val="00782173"/>
    <w:rsid w:val="0078264E"/>
    <w:rsid w:val="0078289A"/>
    <w:rsid w:val="00783157"/>
    <w:rsid w:val="007832BA"/>
    <w:rsid w:val="00783669"/>
    <w:rsid w:val="0078594C"/>
    <w:rsid w:val="00786785"/>
    <w:rsid w:val="00792BDF"/>
    <w:rsid w:val="00793E16"/>
    <w:rsid w:val="00794396"/>
    <w:rsid w:val="00794C6E"/>
    <w:rsid w:val="007956CD"/>
    <w:rsid w:val="00796D45"/>
    <w:rsid w:val="00796E4A"/>
    <w:rsid w:val="0079758F"/>
    <w:rsid w:val="007A02ED"/>
    <w:rsid w:val="007A112D"/>
    <w:rsid w:val="007A2C04"/>
    <w:rsid w:val="007A33E3"/>
    <w:rsid w:val="007A3F63"/>
    <w:rsid w:val="007A42FE"/>
    <w:rsid w:val="007A58E3"/>
    <w:rsid w:val="007A76B2"/>
    <w:rsid w:val="007B0647"/>
    <w:rsid w:val="007B1565"/>
    <w:rsid w:val="007B1C61"/>
    <w:rsid w:val="007B2226"/>
    <w:rsid w:val="007B31BE"/>
    <w:rsid w:val="007B39DB"/>
    <w:rsid w:val="007B3C33"/>
    <w:rsid w:val="007B41AB"/>
    <w:rsid w:val="007B431F"/>
    <w:rsid w:val="007B5AB6"/>
    <w:rsid w:val="007B5CDD"/>
    <w:rsid w:val="007B5FF8"/>
    <w:rsid w:val="007B6DDF"/>
    <w:rsid w:val="007B70AE"/>
    <w:rsid w:val="007C00C3"/>
    <w:rsid w:val="007C02C9"/>
    <w:rsid w:val="007C085E"/>
    <w:rsid w:val="007C09BE"/>
    <w:rsid w:val="007C1036"/>
    <w:rsid w:val="007C1308"/>
    <w:rsid w:val="007C1439"/>
    <w:rsid w:val="007C1715"/>
    <w:rsid w:val="007C1DFC"/>
    <w:rsid w:val="007C325A"/>
    <w:rsid w:val="007C339F"/>
    <w:rsid w:val="007C381C"/>
    <w:rsid w:val="007C49B3"/>
    <w:rsid w:val="007C4D81"/>
    <w:rsid w:val="007C52D7"/>
    <w:rsid w:val="007C5323"/>
    <w:rsid w:val="007C53E4"/>
    <w:rsid w:val="007D0E10"/>
    <w:rsid w:val="007D121D"/>
    <w:rsid w:val="007D16FA"/>
    <w:rsid w:val="007D18C7"/>
    <w:rsid w:val="007D2CFD"/>
    <w:rsid w:val="007D3E66"/>
    <w:rsid w:val="007D4DE7"/>
    <w:rsid w:val="007D63DE"/>
    <w:rsid w:val="007D6D8E"/>
    <w:rsid w:val="007D71C2"/>
    <w:rsid w:val="007D7DF2"/>
    <w:rsid w:val="007D7E49"/>
    <w:rsid w:val="007D7E6F"/>
    <w:rsid w:val="007E062F"/>
    <w:rsid w:val="007E2A1E"/>
    <w:rsid w:val="007E2AA9"/>
    <w:rsid w:val="007E36D4"/>
    <w:rsid w:val="007E37B8"/>
    <w:rsid w:val="007E4422"/>
    <w:rsid w:val="007E5C12"/>
    <w:rsid w:val="007E656F"/>
    <w:rsid w:val="007E7165"/>
    <w:rsid w:val="007E7493"/>
    <w:rsid w:val="007E7B5C"/>
    <w:rsid w:val="007F00C0"/>
    <w:rsid w:val="007F0371"/>
    <w:rsid w:val="007F0C16"/>
    <w:rsid w:val="007F10D5"/>
    <w:rsid w:val="007F10FD"/>
    <w:rsid w:val="007F1CFD"/>
    <w:rsid w:val="007F1E66"/>
    <w:rsid w:val="007F5E77"/>
    <w:rsid w:val="007F62C5"/>
    <w:rsid w:val="007F6C0C"/>
    <w:rsid w:val="007F7309"/>
    <w:rsid w:val="008003E4"/>
    <w:rsid w:val="00802F48"/>
    <w:rsid w:val="008030A3"/>
    <w:rsid w:val="008059A2"/>
    <w:rsid w:val="00806791"/>
    <w:rsid w:val="00806D54"/>
    <w:rsid w:val="008073D5"/>
    <w:rsid w:val="008101CC"/>
    <w:rsid w:val="008123BD"/>
    <w:rsid w:val="00813C37"/>
    <w:rsid w:val="00813DB5"/>
    <w:rsid w:val="00814812"/>
    <w:rsid w:val="00814E0C"/>
    <w:rsid w:val="008172E5"/>
    <w:rsid w:val="00817DDA"/>
    <w:rsid w:val="00820B62"/>
    <w:rsid w:val="00820F4E"/>
    <w:rsid w:val="00821334"/>
    <w:rsid w:val="00821FBC"/>
    <w:rsid w:val="00822156"/>
    <w:rsid w:val="008234E3"/>
    <w:rsid w:val="008237EE"/>
    <w:rsid w:val="00823D71"/>
    <w:rsid w:val="00826C8E"/>
    <w:rsid w:val="008274C9"/>
    <w:rsid w:val="00827812"/>
    <w:rsid w:val="00827D51"/>
    <w:rsid w:val="008306F9"/>
    <w:rsid w:val="00830A89"/>
    <w:rsid w:val="00831085"/>
    <w:rsid w:val="00832059"/>
    <w:rsid w:val="0083401F"/>
    <w:rsid w:val="00834724"/>
    <w:rsid w:val="00836E45"/>
    <w:rsid w:val="00837A6D"/>
    <w:rsid w:val="00837A75"/>
    <w:rsid w:val="00837C4C"/>
    <w:rsid w:val="0084007B"/>
    <w:rsid w:val="00840739"/>
    <w:rsid w:val="00840AC2"/>
    <w:rsid w:val="0084687D"/>
    <w:rsid w:val="00846E15"/>
    <w:rsid w:val="008479DB"/>
    <w:rsid w:val="00847C83"/>
    <w:rsid w:val="00847CC5"/>
    <w:rsid w:val="00850A7C"/>
    <w:rsid w:val="0085140C"/>
    <w:rsid w:val="00851E63"/>
    <w:rsid w:val="00852312"/>
    <w:rsid w:val="00852FAC"/>
    <w:rsid w:val="00854AF9"/>
    <w:rsid w:val="00854EB7"/>
    <w:rsid w:val="00854FCC"/>
    <w:rsid w:val="00855544"/>
    <w:rsid w:val="00856375"/>
    <w:rsid w:val="00857D73"/>
    <w:rsid w:val="0086037E"/>
    <w:rsid w:val="00861C04"/>
    <w:rsid w:val="00861E7D"/>
    <w:rsid w:val="008661FF"/>
    <w:rsid w:val="0086653A"/>
    <w:rsid w:val="00866C46"/>
    <w:rsid w:val="00866E2F"/>
    <w:rsid w:val="00867162"/>
    <w:rsid w:val="0087077D"/>
    <w:rsid w:val="00870DF1"/>
    <w:rsid w:val="00871592"/>
    <w:rsid w:val="00872FF9"/>
    <w:rsid w:val="00873CE6"/>
    <w:rsid w:val="008750BF"/>
    <w:rsid w:val="00875686"/>
    <w:rsid w:val="00876C0F"/>
    <w:rsid w:val="00876CE1"/>
    <w:rsid w:val="008771B7"/>
    <w:rsid w:val="00881507"/>
    <w:rsid w:val="00882114"/>
    <w:rsid w:val="00882B18"/>
    <w:rsid w:val="00882EA1"/>
    <w:rsid w:val="00883148"/>
    <w:rsid w:val="0088538D"/>
    <w:rsid w:val="0088696B"/>
    <w:rsid w:val="0088799C"/>
    <w:rsid w:val="00887A10"/>
    <w:rsid w:val="0089090D"/>
    <w:rsid w:val="00890DC5"/>
    <w:rsid w:val="008912A9"/>
    <w:rsid w:val="008920D4"/>
    <w:rsid w:val="00892686"/>
    <w:rsid w:val="00893152"/>
    <w:rsid w:val="008938B8"/>
    <w:rsid w:val="00893E46"/>
    <w:rsid w:val="00894FB3"/>
    <w:rsid w:val="008A1FEB"/>
    <w:rsid w:val="008A22F2"/>
    <w:rsid w:val="008A2C92"/>
    <w:rsid w:val="008A3389"/>
    <w:rsid w:val="008A3590"/>
    <w:rsid w:val="008A3860"/>
    <w:rsid w:val="008A44E2"/>
    <w:rsid w:val="008A46B3"/>
    <w:rsid w:val="008A5364"/>
    <w:rsid w:val="008A6BDB"/>
    <w:rsid w:val="008A7B24"/>
    <w:rsid w:val="008B1108"/>
    <w:rsid w:val="008B112B"/>
    <w:rsid w:val="008B17F4"/>
    <w:rsid w:val="008B246A"/>
    <w:rsid w:val="008B269B"/>
    <w:rsid w:val="008B30D0"/>
    <w:rsid w:val="008B35E5"/>
    <w:rsid w:val="008B390E"/>
    <w:rsid w:val="008B41CD"/>
    <w:rsid w:val="008B4359"/>
    <w:rsid w:val="008B48CA"/>
    <w:rsid w:val="008B5CEA"/>
    <w:rsid w:val="008B618D"/>
    <w:rsid w:val="008B6936"/>
    <w:rsid w:val="008B70FA"/>
    <w:rsid w:val="008C08B0"/>
    <w:rsid w:val="008C1598"/>
    <w:rsid w:val="008C22EC"/>
    <w:rsid w:val="008C2968"/>
    <w:rsid w:val="008C29CD"/>
    <w:rsid w:val="008C3316"/>
    <w:rsid w:val="008C3A37"/>
    <w:rsid w:val="008C3F7A"/>
    <w:rsid w:val="008C4531"/>
    <w:rsid w:val="008C4809"/>
    <w:rsid w:val="008C4C82"/>
    <w:rsid w:val="008C5720"/>
    <w:rsid w:val="008C63FF"/>
    <w:rsid w:val="008C6CD9"/>
    <w:rsid w:val="008C6F77"/>
    <w:rsid w:val="008D211D"/>
    <w:rsid w:val="008D2313"/>
    <w:rsid w:val="008D32FD"/>
    <w:rsid w:val="008D3FCB"/>
    <w:rsid w:val="008D43B8"/>
    <w:rsid w:val="008D63F3"/>
    <w:rsid w:val="008E019C"/>
    <w:rsid w:val="008E02BE"/>
    <w:rsid w:val="008E2C93"/>
    <w:rsid w:val="008E2EE4"/>
    <w:rsid w:val="008E3B18"/>
    <w:rsid w:val="008E5ED7"/>
    <w:rsid w:val="008E64F2"/>
    <w:rsid w:val="008E7C37"/>
    <w:rsid w:val="008F03B5"/>
    <w:rsid w:val="008F0F22"/>
    <w:rsid w:val="008F1D1D"/>
    <w:rsid w:val="008F1E07"/>
    <w:rsid w:val="008F29DA"/>
    <w:rsid w:val="008F2FFC"/>
    <w:rsid w:val="008F3D8B"/>
    <w:rsid w:val="008F5508"/>
    <w:rsid w:val="008F5B73"/>
    <w:rsid w:val="008F6C52"/>
    <w:rsid w:val="008F71B6"/>
    <w:rsid w:val="008F7AB5"/>
    <w:rsid w:val="0090003F"/>
    <w:rsid w:val="00901969"/>
    <w:rsid w:val="00901BA1"/>
    <w:rsid w:val="009024EA"/>
    <w:rsid w:val="00904B7C"/>
    <w:rsid w:val="00904D2A"/>
    <w:rsid w:val="00905216"/>
    <w:rsid w:val="00905D01"/>
    <w:rsid w:val="009079CA"/>
    <w:rsid w:val="009119A4"/>
    <w:rsid w:val="009126F9"/>
    <w:rsid w:val="00912FC2"/>
    <w:rsid w:val="00913640"/>
    <w:rsid w:val="009136C8"/>
    <w:rsid w:val="00913D70"/>
    <w:rsid w:val="00914093"/>
    <w:rsid w:val="00914755"/>
    <w:rsid w:val="009171BD"/>
    <w:rsid w:val="0092007B"/>
    <w:rsid w:val="00921792"/>
    <w:rsid w:val="0092347C"/>
    <w:rsid w:val="009235B0"/>
    <w:rsid w:val="00923C13"/>
    <w:rsid w:val="00923CE8"/>
    <w:rsid w:val="00923D80"/>
    <w:rsid w:val="00924588"/>
    <w:rsid w:val="00924AAD"/>
    <w:rsid w:val="00926FC5"/>
    <w:rsid w:val="00927DB7"/>
    <w:rsid w:val="00930AA8"/>
    <w:rsid w:val="00930B22"/>
    <w:rsid w:val="00931D73"/>
    <w:rsid w:val="00933B41"/>
    <w:rsid w:val="00933BE4"/>
    <w:rsid w:val="00933EF1"/>
    <w:rsid w:val="00934107"/>
    <w:rsid w:val="00936AA7"/>
    <w:rsid w:val="009374B9"/>
    <w:rsid w:val="0093769D"/>
    <w:rsid w:val="00937AE4"/>
    <w:rsid w:val="00937B98"/>
    <w:rsid w:val="00940FFE"/>
    <w:rsid w:val="00941431"/>
    <w:rsid w:val="00941743"/>
    <w:rsid w:val="00946755"/>
    <w:rsid w:val="00950995"/>
    <w:rsid w:val="00951632"/>
    <w:rsid w:val="0095273D"/>
    <w:rsid w:val="00952D27"/>
    <w:rsid w:val="00952EB1"/>
    <w:rsid w:val="00953CD0"/>
    <w:rsid w:val="0095416C"/>
    <w:rsid w:val="00955910"/>
    <w:rsid w:val="0095623D"/>
    <w:rsid w:val="009562A2"/>
    <w:rsid w:val="00956936"/>
    <w:rsid w:val="00956C6B"/>
    <w:rsid w:val="00957654"/>
    <w:rsid w:val="009606F8"/>
    <w:rsid w:val="00960955"/>
    <w:rsid w:val="00960B3C"/>
    <w:rsid w:val="00961911"/>
    <w:rsid w:val="009621F0"/>
    <w:rsid w:val="00963554"/>
    <w:rsid w:val="00965DCA"/>
    <w:rsid w:val="00966099"/>
    <w:rsid w:val="00967025"/>
    <w:rsid w:val="00967438"/>
    <w:rsid w:val="00967AB3"/>
    <w:rsid w:val="00970240"/>
    <w:rsid w:val="0097076F"/>
    <w:rsid w:val="0097080F"/>
    <w:rsid w:val="00970ED1"/>
    <w:rsid w:val="00971AA8"/>
    <w:rsid w:val="00971D6F"/>
    <w:rsid w:val="009734A3"/>
    <w:rsid w:val="00973669"/>
    <w:rsid w:val="00973675"/>
    <w:rsid w:val="00973E1C"/>
    <w:rsid w:val="00974439"/>
    <w:rsid w:val="009749F5"/>
    <w:rsid w:val="00975C67"/>
    <w:rsid w:val="00976646"/>
    <w:rsid w:val="00976C7F"/>
    <w:rsid w:val="009777E2"/>
    <w:rsid w:val="00980A09"/>
    <w:rsid w:val="00980D0C"/>
    <w:rsid w:val="00981E92"/>
    <w:rsid w:val="00982B29"/>
    <w:rsid w:val="00983776"/>
    <w:rsid w:val="00983983"/>
    <w:rsid w:val="0098416D"/>
    <w:rsid w:val="009844A6"/>
    <w:rsid w:val="009853C4"/>
    <w:rsid w:val="00985CF7"/>
    <w:rsid w:val="00985EA2"/>
    <w:rsid w:val="00986370"/>
    <w:rsid w:val="00986595"/>
    <w:rsid w:val="0098682B"/>
    <w:rsid w:val="00990771"/>
    <w:rsid w:val="00990D28"/>
    <w:rsid w:val="009913BE"/>
    <w:rsid w:val="009919CB"/>
    <w:rsid w:val="00992284"/>
    <w:rsid w:val="00992E4B"/>
    <w:rsid w:val="00993199"/>
    <w:rsid w:val="009936B2"/>
    <w:rsid w:val="0099394C"/>
    <w:rsid w:val="00997BB2"/>
    <w:rsid w:val="009A0960"/>
    <w:rsid w:val="009A13A7"/>
    <w:rsid w:val="009A17F0"/>
    <w:rsid w:val="009A2CD2"/>
    <w:rsid w:val="009A2DCA"/>
    <w:rsid w:val="009A2E0F"/>
    <w:rsid w:val="009A3110"/>
    <w:rsid w:val="009A3901"/>
    <w:rsid w:val="009A620B"/>
    <w:rsid w:val="009A6E7B"/>
    <w:rsid w:val="009A70B8"/>
    <w:rsid w:val="009B0676"/>
    <w:rsid w:val="009B0BD4"/>
    <w:rsid w:val="009B0CCA"/>
    <w:rsid w:val="009B1909"/>
    <w:rsid w:val="009B33F5"/>
    <w:rsid w:val="009B3960"/>
    <w:rsid w:val="009B41B1"/>
    <w:rsid w:val="009B4BF1"/>
    <w:rsid w:val="009B5574"/>
    <w:rsid w:val="009B5A2D"/>
    <w:rsid w:val="009B75E8"/>
    <w:rsid w:val="009B7D50"/>
    <w:rsid w:val="009B7FEE"/>
    <w:rsid w:val="009C04F9"/>
    <w:rsid w:val="009C0FCA"/>
    <w:rsid w:val="009C1B9D"/>
    <w:rsid w:val="009C1F68"/>
    <w:rsid w:val="009C3238"/>
    <w:rsid w:val="009C4D16"/>
    <w:rsid w:val="009C5EC2"/>
    <w:rsid w:val="009C61CF"/>
    <w:rsid w:val="009C70F5"/>
    <w:rsid w:val="009C777E"/>
    <w:rsid w:val="009C7BEB"/>
    <w:rsid w:val="009D03A4"/>
    <w:rsid w:val="009D3180"/>
    <w:rsid w:val="009D3454"/>
    <w:rsid w:val="009D3663"/>
    <w:rsid w:val="009D4777"/>
    <w:rsid w:val="009D5A0C"/>
    <w:rsid w:val="009D5D25"/>
    <w:rsid w:val="009D62C2"/>
    <w:rsid w:val="009D74C6"/>
    <w:rsid w:val="009E06ED"/>
    <w:rsid w:val="009E16A8"/>
    <w:rsid w:val="009E55B4"/>
    <w:rsid w:val="009E59D3"/>
    <w:rsid w:val="009E764F"/>
    <w:rsid w:val="009E7A29"/>
    <w:rsid w:val="009F0111"/>
    <w:rsid w:val="009F0E55"/>
    <w:rsid w:val="009F1EE8"/>
    <w:rsid w:val="009F2261"/>
    <w:rsid w:val="009F4F69"/>
    <w:rsid w:val="009F6CB5"/>
    <w:rsid w:val="009F77A2"/>
    <w:rsid w:val="009F7B59"/>
    <w:rsid w:val="009F7D65"/>
    <w:rsid w:val="009F7E20"/>
    <w:rsid w:val="00A00626"/>
    <w:rsid w:val="00A0137D"/>
    <w:rsid w:val="00A02508"/>
    <w:rsid w:val="00A02543"/>
    <w:rsid w:val="00A0298E"/>
    <w:rsid w:val="00A031CA"/>
    <w:rsid w:val="00A0463B"/>
    <w:rsid w:val="00A050F1"/>
    <w:rsid w:val="00A05B54"/>
    <w:rsid w:val="00A05C83"/>
    <w:rsid w:val="00A06AF5"/>
    <w:rsid w:val="00A06D2C"/>
    <w:rsid w:val="00A06D48"/>
    <w:rsid w:val="00A0734A"/>
    <w:rsid w:val="00A07AFF"/>
    <w:rsid w:val="00A102A2"/>
    <w:rsid w:val="00A10C8A"/>
    <w:rsid w:val="00A10D98"/>
    <w:rsid w:val="00A1366D"/>
    <w:rsid w:val="00A1376F"/>
    <w:rsid w:val="00A13B04"/>
    <w:rsid w:val="00A14743"/>
    <w:rsid w:val="00A152C2"/>
    <w:rsid w:val="00A16738"/>
    <w:rsid w:val="00A169BE"/>
    <w:rsid w:val="00A21230"/>
    <w:rsid w:val="00A22089"/>
    <w:rsid w:val="00A2214D"/>
    <w:rsid w:val="00A2230C"/>
    <w:rsid w:val="00A24B90"/>
    <w:rsid w:val="00A24C40"/>
    <w:rsid w:val="00A2565C"/>
    <w:rsid w:val="00A26524"/>
    <w:rsid w:val="00A26D34"/>
    <w:rsid w:val="00A27662"/>
    <w:rsid w:val="00A27A51"/>
    <w:rsid w:val="00A3016C"/>
    <w:rsid w:val="00A30937"/>
    <w:rsid w:val="00A327EC"/>
    <w:rsid w:val="00A33630"/>
    <w:rsid w:val="00A33F92"/>
    <w:rsid w:val="00A3479A"/>
    <w:rsid w:val="00A353CB"/>
    <w:rsid w:val="00A35C65"/>
    <w:rsid w:val="00A35E2D"/>
    <w:rsid w:val="00A3609A"/>
    <w:rsid w:val="00A36381"/>
    <w:rsid w:val="00A36518"/>
    <w:rsid w:val="00A36724"/>
    <w:rsid w:val="00A401F9"/>
    <w:rsid w:val="00A40B45"/>
    <w:rsid w:val="00A40D5A"/>
    <w:rsid w:val="00A42320"/>
    <w:rsid w:val="00A423AD"/>
    <w:rsid w:val="00A43BF4"/>
    <w:rsid w:val="00A44EEC"/>
    <w:rsid w:val="00A458F8"/>
    <w:rsid w:val="00A47279"/>
    <w:rsid w:val="00A47300"/>
    <w:rsid w:val="00A4786E"/>
    <w:rsid w:val="00A47D17"/>
    <w:rsid w:val="00A511AC"/>
    <w:rsid w:val="00A51BA7"/>
    <w:rsid w:val="00A53019"/>
    <w:rsid w:val="00A54A92"/>
    <w:rsid w:val="00A55136"/>
    <w:rsid w:val="00A56BED"/>
    <w:rsid w:val="00A56C90"/>
    <w:rsid w:val="00A5716E"/>
    <w:rsid w:val="00A5752A"/>
    <w:rsid w:val="00A57582"/>
    <w:rsid w:val="00A57F44"/>
    <w:rsid w:val="00A60F5E"/>
    <w:rsid w:val="00A61DD4"/>
    <w:rsid w:val="00A62544"/>
    <w:rsid w:val="00A62721"/>
    <w:rsid w:val="00A63478"/>
    <w:rsid w:val="00A64C62"/>
    <w:rsid w:val="00A64E47"/>
    <w:rsid w:val="00A65883"/>
    <w:rsid w:val="00A65A04"/>
    <w:rsid w:val="00A6619E"/>
    <w:rsid w:val="00A662C1"/>
    <w:rsid w:val="00A676BB"/>
    <w:rsid w:val="00A70B0A"/>
    <w:rsid w:val="00A70BB6"/>
    <w:rsid w:val="00A70CBA"/>
    <w:rsid w:val="00A71B5B"/>
    <w:rsid w:val="00A721E3"/>
    <w:rsid w:val="00A73B65"/>
    <w:rsid w:val="00A7457E"/>
    <w:rsid w:val="00A74F5A"/>
    <w:rsid w:val="00A7527D"/>
    <w:rsid w:val="00A76A6D"/>
    <w:rsid w:val="00A77994"/>
    <w:rsid w:val="00A77F5D"/>
    <w:rsid w:val="00A828F1"/>
    <w:rsid w:val="00A82E97"/>
    <w:rsid w:val="00A83206"/>
    <w:rsid w:val="00A8367E"/>
    <w:rsid w:val="00A83CE2"/>
    <w:rsid w:val="00A846AF"/>
    <w:rsid w:val="00A85134"/>
    <w:rsid w:val="00A85774"/>
    <w:rsid w:val="00A85BF4"/>
    <w:rsid w:val="00A85E95"/>
    <w:rsid w:val="00A90281"/>
    <w:rsid w:val="00A9291B"/>
    <w:rsid w:val="00A93F16"/>
    <w:rsid w:val="00A95011"/>
    <w:rsid w:val="00A950B6"/>
    <w:rsid w:val="00A96C4B"/>
    <w:rsid w:val="00A97406"/>
    <w:rsid w:val="00AA1115"/>
    <w:rsid w:val="00AA1DA9"/>
    <w:rsid w:val="00AA23E2"/>
    <w:rsid w:val="00AA276C"/>
    <w:rsid w:val="00AA2B80"/>
    <w:rsid w:val="00AA2E86"/>
    <w:rsid w:val="00AA2FEA"/>
    <w:rsid w:val="00AA47D2"/>
    <w:rsid w:val="00AA53B9"/>
    <w:rsid w:val="00AA54D7"/>
    <w:rsid w:val="00AA6BE1"/>
    <w:rsid w:val="00AB2171"/>
    <w:rsid w:val="00AB2217"/>
    <w:rsid w:val="00AB3B48"/>
    <w:rsid w:val="00AB3D3E"/>
    <w:rsid w:val="00AB40C3"/>
    <w:rsid w:val="00AB6853"/>
    <w:rsid w:val="00AB6934"/>
    <w:rsid w:val="00AB6CF5"/>
    <w:rsid w:val="00AB6DAC"/>
    <w:rsid w:val="00AC1BB7"/>
    <w:rsid w:val="00AC2D79"/>
    <w:rsid w:val="00AC4899"/>
    <w:rsid w:val="00AC496E"/>
    <w:rsid w:val="00AC4F51"/>
    <w:rsid w:val="00AC5D6B"/>
    <w:rsid w:val="00AC6F4F"/>
    <w:rsid w:val="00AC7059"/>
    <w:rsid w:val="00AD23C5"/>
    <w:rsid w:val="00AD2523"/>
    <w:rsid w:val="00AD3502"/>
    <w:rsid w:val="00AD4A54"/>
    <w:rsid w:val="00AD6A23"/>
    <w:rsid w:val="00AE06AB"/>
    <w:rsid w:val="00AE0EDD"/>
    <w:rsid w:val="00AE0F65"/>
    <w:rsid w:val="00AE0FF4"/>
    <w:rsid w:val="00AE263D"/>
    <w:rsid w:val="00AE27C1"/>
    <w:rsid w:val="00AE3AD5"/>
    <w:rsid w:val="00AE3E03"/>
    <w:rsid w:val="00AE4484"/>
    <w:rsid w:val="00AE4D6D"/>
    <w:rsid w:val="00AE56D2"/>
    <w:rsid w:val="00AE5937"/>
    <w:rsid w:val="00AE5B2C"/>
    <w:rsid w:val="00AE6E57"/>
    <w:rsid w:val="00AF0675"/>
    <w:rsid w:val="00AF0C18"/>
    <w:rsid w:val="00AF12A8"/>
    <w:rsid w:val="00AF1569"/>
    <w:rsid w:val="00AF3F10"/>
    <w:rsid w:val="00AF416C"/>
    <w:rsid w:val="00B0001B"/>
    <w:rsid w:val="00B008C8"/>
    <w:rsid w:val="00B01A37"/>
    <w:rsid w:val="00B02E40"/>
    <w:rsid w:val="00B0652B"/>
    <w:rsid w:val="00B071F2"/>
    <w:rsid w:val="00B072EA"/>
    <w:rsid w:val="00B07D9F"/>
    <w:rsid w:val="00B07E08"/>
    <w:rsid w:val="00B10D9B"/>
    <w:rsid w:val="00B12834"/>
    <w:rsid w:val="00B14204"/>
    <w:rsid w:val="00B15A8C"/>
    <w:rsid w:val="00B1677F"/>
    <w:rsid w:val="00B171B7"/>
    <w:rsid w:val="00B216EB"/>
    <w:rsid w:val="00B21E66"/>
    <w:rsid w:val="00B242CD"/>
    <w:rsid w:val="00B25307"/>
    <w:rsid w:val="00B25C28"/>
    <w:rsid w:val="00B26500"/>
    <w:rsid w:val="00B2700C"/>
    <w:rsid w:val="00B272F5"/>
    <w:rsid w:val="00B27BDD"/>
    <w:rsid w:val="00B32D8A"/>
    <w:rsid w:val="00B32F1E"/>
    <w:rsid w:val="00B34110"/>
    <w:rsid w:val="00B348B8"/>
    <w:rsid w:val="00B34B63"/>
    <w:rsid w:val="00B34E56"/>
    <w:rsid w:val="00B36689"/>
    <w:rsid w:val="00B37098"/>
    <w:rsid w:val="00B42D78"/>
    <w:rsid w:val="00B42DA4"/>
    <w:rsid w:val="00B4385A"/>
    <w:rsid w:val="00B45BEB"/>
    <w:rsid w:val="00B4731B"/>
    <w:rsid w:val="00B501AD"/>
    <w:rsid w:val="00B50C58"/>
    <w:rsid w:val="00B52DF6"/>
    <w:rsid w:val="00B558E9"/>
    <w:rsid w:val="00B55FA7"/>
    <w:rsid w:val="00B56840"/>
    <w:rsid w:val="00B5713D"/>
    <w:rsid w:val="00B60CA1"/>
    <w:rsid w:val="00B612A5"/>
    <w:rsid w:val="00B61637"/>
    <w:rsid w:val="00B62C54"/>
    <w:rsid w:val="00B62FE5"/>
    <w:rsid w:val="00B64321"/>
    <w:rsid w:val="00B645F6"/>
    <w:rsid w:val="00B64747"/>
    <w:rsid w:val="00B64D7D"/>
    <w:rsid w:val="00B64ED0"/>
    <w:rsid w:val="00B64F19"/>
    <w:rsid w:val="00B6658F"/>
    <w:rsid w:val="00B6670B"/>
    <w:rsid w:val="00B669D7"/>
    <w:rsid w:val="00B67291"/>
    <w:rsid w:val="00B705BA"/>
    <w:rsid w:val="00B71083"/>
    <w:rsid w:val="00B76127"/>
    <w:rsid w:val="00B764ED"/>
    <w:rsid w:val="00B76BAB"/>
    <w:rsid w:val="00B811F3"/>
    <w:rsid w:val="00B8189C"/>
    <w:rsid w:val="00B821EE"/>
    <w:rsid w:val="00B83741"/>
    <w:rsid w:val="00B83A10"/>
    <w:rsid w:val="00B83B49"/>
    <w:rsid w:val="00B84120"/>
    <w:rsid w:val="00B8513E"/>
    <w:rsid w:val="00B85235"/>
    <w:rsid w:val="00B85299"/>
    <w:rsid w:val="00B862F0"/>
    <w:rsid w:val="00B86A2E"/>
    <w:rsid w:val="00B87A44"/>
    <w:rsid w:val="00B87B2A"/>
    <w:rsid w:val="00B90EEE"/>
    <w:rsid w:val="00B91088"/>
    <w:rsid w:val="00B94650"/>
    <w:rsid w:val="00B946E7"/>
    <w:rsid w:val="00B94D4C"/>
    <w:rsid w:val="00BA0044"/>
    <w:rsid w:val="00BA0114"/>
    <w:rsid w:val="00BA09E0"/>
    <w:rsid w:val="00BA15D0"/>
    <w:rsid w:val="00BA264B"/>
    <w:rsid w:val="00BA3B65"/>
    <w:rsid w:val="00BA3D43"/>
    <w:rsid w:val="00BA3D44"/>
    <w:rsid w:val="00BA446B"/>
    <w:rsid w:val="00BA4E09"/>
    <w:rsid w:val="00BA4E6C"/>
    <w:rsid w:val="00BA5625"/>
    <w:rsid w:val="00BA699F"/>
    <w:rsid w:val="00BA6E46"/>
    <w:rsid w:val="00BA70F5"/>
    <w:rsid w:val="00BB04A7"/>
    <w:rsid w:val="00BB07AA"/>
    <w:rsid w:val="00BB09E2"/>
    <w:rsid w:val="00BB12A2"/>
    <w:rsid w:val="00BB139F"/>
    <w:rsid w:val="00BB1A57"/>
    <w:rsid w:val="00BB1C9D"/>
    <w:rsid w:val="00BB3CE7"/>
    <w:rsid w:val="00BB4F86"/>
    <w:rsid w:val="00BB5340"/>
    <w:rsid w:val="00BB694D"/>
    <w:rsid w:val="00BC19E2"/>
    <w:rsid w:val="00BC23B1"/>
    <w:rsid w:val="00BC349E"/>
    <w:rsid w:val="00BC34AF"/>
    <w:rsid w:val="00BC4AF4"/>
    <w:rsid w:val="00BC4EAA"/>
    <w:rsid w:val="00BC4F99"/>
    <w:rsid w:val="00BC5603"/>
    <w:rsid w:val="00BC634B"/>
    <w:rsid w:val="00BC6A69"/>
    <w:rsid w:val="00BC6CAB"/>
    <w:rsid w:val="00BC6DED"/>
    <w:rsid w:val="00BC7F41"/>
    <w:rsid w:val="00BD18C5"/>
    <w:rsid w:val="00BD2C0B"/>
    <w:rsid w:val="00BD450A"/>
    <w:rsid w:val="00BD46B4"/>
    <w:rsid w:val="00BD46C4"/>
    <w:rsid w:val="00BD4868"/>
    <w:rsid w:val="00BD4C30"/>
    <w:rsid w:val="00BD5870"/>
    <w:rsid w:val="00BD611E"/>
    <w:rsid w:val="00BE0180"/>
    <w:rsid w:val="00BE0C23"/>
    <w:rsid w:val="00BE0FF4"/>
    <w:rsid w:val="00BE172B"/>
    <w:rsid w:val="00BE4DF9"/>
    <w:rsid w:val="00BE5711"/>
    <w:rsid w:val="00BE5CAD"/>
    <w:rsid w:val="00BE78C8"/>
    <w:rsid w:val="00BF00F9"/>
    <w:rsid w:val="00BF0670"/>
    <w:rsid w:val="00BF06CA"/>
    <w:rsid w:val="00BF1D34"/>
    <w:rsid w:val="00BF2523"/>
    <w:rsid w:val="00BF2608"/>
    <w:rsid w:val="00BF2BAB"/>
    <w:rsid w:val="00BF33CB"/>
    <w:rsid w:val="00BF42BC"/>
    <w:rsid w:val="00BF48C5"/>
    <w:rsid w:val="00BF4AD4"/>
    <w:rsid w:val="00BF5055"/>
    <w:rsid w:val="00BF6816"/>
    <w:rsid w:val="00BF6A41"/>
    <w:rsid w:val="00C00002"/>
    <w:rsid w:val="00C0068A"/>
    <w:rsid w:val="00C00BF2"/>
    <w:rsid w:val="00C025B2"/>
    <w:rsid w:val="00C02AAD"/>
    <w:rsid w:val="00C02E2B"/>
    <w:rsid w:val="00C02FE6"/>
    <w:rsid w:val="00C03122"/>
    <w:rsid w:val="00C03F72"/>
    <w:rsid w:val="00C04933"/>
    <w:rsid w:val="00C06427"/>
    <w:rsid w:val="00C06C70"/>
    <w:rsid w:val="00C1043E"/>
    <w:rsid w:val="00C10587"/>
    <w:rsid w:val="00C11EAA"/>
    <w:rsid w:val="00C123C0"/>
    <w:rsid w:val="00C1736E"/>
    <w:rsid w:val="00C176A3"/>
    <w:rsid w:val="00C200F3"/>
    <w:rsid w:val="00C201E9"/>
    <w:rsid w:val="00C20645"/>
    <w:rsid w:val="00C2089B"/>
    <w:rsid w:val="00C20C22"/>
    <w:rsid w:val="00C22191"/>
    <w:rsid w:val="00C22366"/>
    <w:rsid w:val="00C239B8"/>
    <w:rsid w:val="00C24DF9"/>
    <w:rsid w:val="00C25194"/>
    <w:rsid w:val="00C253F2"/>
    <w:rsid w:val="00C26630"/>
    <w:rsid w:val="00C26A1F"/>
    <w:rsid w:val="00C277AF"/>
    <w:rsid w:val="00C30D42"/>
    <w:rsid w:val="00C316F5"/>
    <w:rsid w:val="00C31DD1"/>
    <w:rsid w:val="00C32823"/>
    <w:rsid w:val="00C32FAA"/>
    <w:rsid w:val="00C34881"/>
    <w:rsid w:val="00C353F2"/>
    <w:rsid w:val="00C35BE3"/>
    <w:rsid w:val="00C36E44"/>
    <w:rsid w:val="00C372B9"/>
    <w:rsid w:val="00C37341"/>
    <w:rsid w:val="00C423DF"/>
    <w:rsid w:val="00C42C0B"/>
    <w:rsid w:val="00C43172"/>
    <w:rsid w:val="00C43498"/>
    <w:rsid w:val="00C44E82"/>
    <w:rsid w:val="00C45DCC"/>
    <w:rsid w:val="00C46506"/>
    <w:rsid w:val="00C4652D"/>
    <w:rsid w:val="00C46CBA"/>
    <w:rsid w:val="00C475BE"/>
    <w:rsid w:val="00C4795D"/>
    <w:rsid w:val="00C47E6A"/>
    <w:rsid w:val="00C50111"/>
    <w:rsid w:val="00C506BD"/>
    <w:rsid w:val="00C50E88"/>
    <w:rsid w:val="00C5190A"/>
    <w:rsid w:val="00C51A0B"/>
    <w:rsid w:val="00C51E60"/>
    <w:rsid w:val="00C52530"/>
    <w:rsid w:val="00C536AE"/>
    <w:rsid w:val="00C56DB4"/>
    <w:rsid w:val="00C57BED"/>
    <w:rsid w:val="00C57F89"/>
    <w:rsid w:val="00C60D1F"/>
    <w:rsid w:val="00C626EE"/>
    <w:rsid w:val="00C638EA"/>
    <w:rsid w:val="00C64629"/>
    <w:rsid w:val="00C65687"/>
    <w:rsid w:val="00C6626B"/>
    <w:rsid w:val="00C6717F"/>
    <w:rsid w:val="00C67A83"/>
    <w:rsid w:val="00C67D42"/>
    <w:rsid w:val="00C67F59"/>
    <w:rsid w:val="00C70410"/>
    <w:rsid w:val="00C70894"/>
    <w:rsid w:val="00C70BEF"/>
    <w:rsid w:val="00C71D04"/>
    <w:rsid w:val="00C7263E"/>
    <w:rsid w:val="00C730D8"/>
    <w:rsid w:val="00C7419C"/>
    <w:rsid w:val="00C744FE"/>
    <w:rsid w:val="00C75857"/>
    <w:rsid w:val="00C7614A"/>
    <w:rsid w:val="00C7744C"/>
    <w:rsid w:val="00C77865"/>
    <w:rsid w:val="00C77B48"/>
    <w:rsid w:val="00C804EC"/>
    <w:rsid w:val="00C8186D"/>
    <w:rsid w:val="00C82E8E"/>
    <w:rsid w:val="00C833FA"/>
    <w:rsid w:val="00C83F0A"/>
    <w:rsid w:val="00C85BD6"/>
    <w:rsid w:val="00C866E4"/>
    <w:rsid w:val="00C8681D"/>
    <w:rsid w:val="00C86A0A"/>
    <w:rsid w:val="00C86C56"/>
    <w:rsid w:val="00C87385"/>
    <w:rsid w:val="00C87883"/>
    <w:rsid w:val="00C87B50"/>
    <w:rsid w:val="00C87CDE"/>
    <w:rsid w:val="00C87CF7"/>
    <w:rsid w:val="00C87E57"/>
    <w:rsid w:val="00C90203"/>
    <w:rsid w:val="00C90383"/>
    <w:rsid w:val="00C91FE3"/>
    <w:rsid w:val="00C93612"/>
    <w:rsid w:val="00C947CE"/>
    <w:rsid w:val="00C94FA9"/>
    <w:rsid w:val="00C96025"/>
    <w:rsid w:val="00C9680E"/>
    <w:rsid w:val="00C9701A"/>
    <w:rsid w:val="00CA0E81"/>
    <w:rsid w:val="00CA38C7"/>
    <w:rsid w:val="00CA4293"/>
    <w:rsid w:val="00CA5105"/>
    <w:rsid w:val="00CA5112"/>
    <w:rsid w:val="00CA66A2"/>
    <w:rsid w:val="00CB000E"/>
    <w:rsid w:val="00CB0856"/>
    <w:rsid w:val="00CB3D8A"/>
    <w:rsid w:val="00CB4E81"/>
    <w:rsid w:val="00CB57E3"/>
    <w:rsid w:val="00CB5849"/>
    <w:rsid w:val="00CB65F2"/>
    <w:rsid w:val="00CB68F6"/>
    <w:rsid w:val="00CB74BC"/>
    <w:rsid w:val="00CB7CBB"/>
    <w:rsid w:val="00CC032F"/>
    <w:rsid w:val="00CC100D"/>
    <w:rsid w:val="00CC2780"/>
    <w:rsid w:val="00CC2A84"/>
    <w:rsid w:val="00CC3068"/>
    <w:rsid w:val="00CC47A7"/>
    <w:rsid w:val="00CC4E91"/>
    <w:rsid w:val="00CC5F97"/>
    <w:rsid w:val="00CC715F"/>
    <w:rsid w:val="00CC7311"/>
    <w:rsid w:val="00CC7E1A"/>
    <w:rsid w:val="00CD1247"/>
    <w:rsid w:val="00CD1421"/>
    <w:rsid w:val="00CD4037"/>
    <w:rsid w:val="00CD41D3"/>
    <w:rsid w:val="00CD6B50"/>
    <w:rsid w:val="00CD6CF3"/>
    <w:rsid w:val="00CD72D5"/>
    <w:rsid w:val="00CD7F14"/>
    <w:rsid w:val="00CE0A53"/>
    <w:rsid w:val="00CE0C5B"/>
    <w:rsid w:val="00CE0F64"/>
    <w:rsid w:val="00CE1C82"/>
    <w:rsid w:val="00CE41FE"/>
    <w:rsid w:val="00CE473C"/>
    <w:rsid w:val="00CE6229"/>
    <w:rsid w:val="00CE6AB7"/>
    <w:rsid w:val="00CE6EC3"/>
    <w:rsid w:val="00CF035B"/>
    <w:rsid w:val="00CF0A30"/>
    <w:rsid w:val="00CF0DC7"/>
    <w:rsid w:val="00CF151C"/>
    <w:rsid w:val="00CF1E3F"/>
    <w:rsid w:val="00CF2B38"/>
    <w:rsid w:val="00CF2EBA"/>
    <w:rsid w:val="00CF42F3"/>
    <w:rsid w:val="00CF4420"/>
    <w:rsid w:val="00CF5EB4"/>
    <w:rsid w:val="00CF5FBE"/>
    <w:rsid w:val="00CF709C"/>
    <w:rsid w:val="00CF70FD"/>
    <w:rsid w:val="00CF7198"/>
    <w:rsid w:val="00D01218"/>
    <w:rsid w:val="00D02FC2"/>
    <w:rsid w:val="00D030E9"/>
    <w:rsid w:val="00D0320F"/>
    <w:rsid w:val="00D03767"/>
    <w:rsid w:val="00D04D06"/>
    <w:rsid w:val="00D051C4"/>
    <w:rsid w:val="00D06924"/>
    <w:rsid w:val="00D06DDC"/>
    <w:rsid w:val="00D10EFB"/>
    <w:rsid w:val="00D11EF0"/>
    <w:rsid w:val="00D133CA"/>
    <w:rsid w:val="00D13F41"/>
    <w:rsid w:val="00D169E3"/>
    <w:rsid w:val="00D17071"/>
    <w:rsid w:val="00D17A82"/>
    <w:rsid w:val="00D17E6B"/>
    <w:rsid w:val="00D21284"/>
    <w:rsid w:val="00D21672"/>
    <w:rsid w:val="00D21C0A"/>
    <w:rsid w:val="00D22F3E"/>
    <w:rsid w:val="00D24F36"/>
    <w:rsid w:val="00D256B8"/>
    <w:rsid w:val="00D3030D"/>
    <w:rsid w:val="00D30937"/>
    <w:rsid w:val="00D30B11"/>
    <w:rsid w:val="00D31964"/>
    <w:rsid w:val="00D31B5F"/>
    <w:rsid w:val="00D32677"/>
    <w:rsid w:val="00D3302A"/>
    <w:rsid w:val="00D33758"/>
    <w:rsid w:val="00D34D17"/>
    <w:rsid w:val="00D36BD6"/>
    <w:rsid w:val="00D37685"/>
    <w:rsid w:val="00D40A09"/>
    <w:rsid w:val="00D40F34"/>
    <w:rsid w:val="00D413D5"/>
    <w:rsid w:val="00D414AD"/>
    <w:rsid w:val="00D41DED"/>
    <w:rsid w:val="00D43DA7"/>
    <w:rsid w:val="00D44923"/>
    <w:rsid w:val="00D46C8C"/>
    <w:rsid w:val="00D4715E"/>
    <w:rsid w:val="00D47245"/>
    <w:rsid w:val="00D503B0"/>
    <w:rsid w:val="00D50891"/>
    <w:rsid w:val="00D51773"/>
    <w:rsid w:val="00D519A0"/>
    <w:rsid w:val="00D52921"/>
    <w:rsid w:val="00D529C5"/>
    <w:rsid w:val="00D533EA"/>
    <w:rsid w:val="00D53754"/>
    <w:rsid w:val="00D53946"/>
    <w:rsid w:val="00D54775"/>
    <w:rsid w:val="00D54D7B"/>
    <w:rsid w:val="00D551C1"/>
    <w:rsid w:val="00D55CDA"/>
    <w:rsid w:val="00D56C33"/>
    <w:rsid w:val="00D56CBF"/>
    <w:rsid w:val="00D57554"/>
    <w:rsid w:val="00D57872"/>
    <w:rsid w:val="00D57BB4"/>
    <w:rsid w:val="00D6052B"/>
    <w:rsid w:val="00D6383E"/>
    <w:rsid w:val="00D63E1C"/>
    <w:rsid w:val="00D64792"/>
    <w:rsid w:val="00D659CF"/>
    <w:rsid w:val="00D65CF5"/>
    <w:rsid w:val="00D66A40"/>
    <w:rsid w:val="00D67561"/>
    <w:rsid w:val="00D709D5"/>
    <w:rsid w:val="00D72D76"/>
    <w:rsid w:val="00D748A7"/>
    <w:rsid w:val="00D7595B"/>
    <w:rsid w:val="00D75D59"/>
    <w:rsid w:val="00D76EC5"/>
    <w:rsid w:val="00D76F7B"/>
    <w:rsid w:val="00D776C2"/>
    <w:rsid w:val="00D8062D"/>
    <w:rsid w:val="00D84571"/>
    <w:rsid w:val="00D86A22"/>
    <w:rsid w:val="00D87CFC"/>
    <w:rsid w:val="00D900DC"/>
    <w:rsid w:val="00D90FC6"/>
    <w:rsid w:val="00D91E20"/>
    <w:rsid w:val="00D92162"/>
    <w:rsid w:val="00D92265"/>
    <w:rsid w:val="00D96B4A"/>
    <w:rsid w:val="00D97589"/>
    <w:rsid w:val="00D97CBC"/>
    <w:rsid w:val="00DA11E4"/>
    <w:rsid w:val="00DA1C81"/>
    <w:rsid w:val="00DA2B00"/>
    <w:rsid w:val="00DA3505"/>
    <w:rsid w:val="00DA4430"/>
    <w:rsid w:val="00DA5097"/>
    <w:rsid w:val="00DA5969"/>
    <w:rsid w:val="00DA608F"/>
    <w:rsid w:val="00DA6B9E"/>
    <w:rsid w:val="00DA6F75"/>
    <w:rsid w:val="00DA6FC0"/>
    <w:rsid w:val="00DA76DF"/>
    <w:rsid w:val="00DA7EDC"/>
    <w:rsid w:val="00DB094F"/>
    <w:rsid w:val="00DB0EAF"/>
    <w:rsid w:val="00DB1FB4"/>
    <w:rsid w:val="00DB2014"/>
    <w:rsid w:val="00DB2387"/>
    <w:rsid w:val="00DB331F"/>
    <w:rsid w:val="00DB3795"/>
    <w:rsid w:val="00DB4AC4"/>
    <w:rsid w:val="00DB53F0"/>
    <w:rsid w:val="00DB542A"/>
    <w:rsid w:val="00DB569F"/>
    <w:rsid w:val="00DB5F4A"/>
    <w:rsid w:val="00DB79BD"/>
    <w:rsid w:val="00DC32A5"/>
    <w:rsid w:val="00DC358D"/>
    <w:rsid w:val="00DC39A3"/>
    <w:rsid w:val="00DC3BDF"/>
    <w:rsid w:val="00DC46C7"/>
    <w:rsid w:val="00DC482D"/>
    <w:rsid w:val="00DC4F7B"/>
    <w:rsid w:val="00DC53A4"/>
    <w:rsid w:val="00DC56A2"/>
    <w:rsid w:val="00DC5EA6"/>
    <w:rsid w:val="00DD1D5F"/>
    <w:rsid w:val="00DD25BD"/>
    <w:rsid w:val="00DD2A6C"/>
    <w:rsid w:val="00DD2AAB"/>
    <w:rsid w:val="00DD51EB"/>
    <w:rsid w:val="00DD5BF2"/>
    <w:rsid w:val="00DD5EAF"/>
    <w:rsid w:val="00DD6043"/>
    <w:rsid w:val="00DD63AD"/>
    <w:rsid w:val="00DD6736"/>
    <w:rsid w:val="00DD79BB"/>
    <w:rsid w:val="00DD7F30"/>
    <w:rsid w:val="00DE14E9"/>
    <w:rsid w:val="00DE26CB"/>
    <w:rsid w:val="00DE334E"/>
    <w:rsid w:val="00DE36AF"/>
    <w:rsid w:val="00DE414B"/>
    <w:rsid w:val="00DE4657"/>
    <w:rsid w:val="00DE504C"/>
    <w:rsid w:val="00DE5940"/>
    <w:rsid w:val="00DE633B"/>
    <w:rsid w:val="00DE638B"/>
    <w:rsid w:val="00DE67E8"/>
    <w:rsid w:val="00DE754A"/>
    <w:rsid w:val="00DF17DD"/>
    <w:rsid w:val="00DF17E2"/>
    <w:rsid w:val="00DF17F3"/>
    <w:rsid w:val="00DF1B47"/>
    <w:rsid w:val="00DF1C37"/>
    <w:rsid w:val="00DF20C6"/>
    <w:rsid w:val="00DF2129"/>
    <w:rsid w:val="00DF2F56"/>
    <w:rsid w:val="00DF5779"/>
    <w:rsid w:val="00DF5FDE"/>
    <w:rsid w:val="00DF66C9"/>
    <w:rsid w:val="00DF6710"/>
    <w:rsid w:val="00DF6E5C"/>
    <w:rsid w:val="00DF6EF2"/>
    <w:rsid w:val="00E00499"/>
    <w:rsid w:val="00E00FA9"/>
    <w:rsid w:val="00E013A0"/>
    <w:rsid w:val="00E02357"/>
    <w:rsid w:val="00E02828"/>
    <w:rsid w:val="00E02A3B"/>
    <w:rsid w:val="00E02C1C"/>
    <w:rsid w:val="00E036B3"/>
    <w:rsid w:val="00E03BDA"/>
    <w:rsid w:val="00E04696"/>
    <w:rsid w:val="00E063F1"/>
    <w:rsid w:val="00E06474"/>
    <w:rsid w:val="00E06946"/>
    <w:rsid w:val="00E075CB"/>
    <w:rsid w:val="00E1172B"/>
    <w:rsid w:val="00E1224F"/>
    <w:rsid w:val="00E1303E"/>
    <w:rsid w:val="00E1509F"/>
    <w:rsid w:val="00E150C2"/>
    <w:rsid w:val="00E16583"/>
    <w:rsid w:val="00E16620"/>
    <w:rsid w:val="00E1677B"/>
    <w:rsid w:val="00E1743F"/>
    <w:rsid w:val="00E201BD"/>
    <w:rsid w:val="00E22771"/>
    <w:rsid w:val="00E23F25"/>
    <w:rsid w:val="00E248E3"/>
    <w:rsid w:val="00E25EC0"/>
    <w:rsid w:val="00E2682A"/>
    <w:rsid w:val="00E2691D"/>
    <w:rsid w:val="00E26FF8"/>
    <w:rsid w:val="00E271DB"/>
    <w:rsid w:val="00E3007A"/>
    <w:rsid w:val="00E3071A"/>
    <w:rsid w:val="00E309DE"/>
    <w:rsid w:val="00E32777"/>
    <w:rsid w:val="00E33A79"/>
    <w:rsid w:val="00E353B9"/>
    <w:rsid w:val="00E35FB5"/>
    <w:rsid w:val="00E4004D"/>
    <w:rsid w:val="00E424B6"/>
    <w:rsid w:val="00E425FA"/>
    <w:rsid w:val="00E42A31"/>
    <w:rsid w:val="00E42C7B"/>
    <w:rsid w:val="00E43ABF"/>
    <w:rsid w:val="00E4402E"/>
    <w:rsid w:val="00E44770"/>
    <w:rsid w:val="00E45FAA"/>
    <w:rsid w:val="00E46063"/>
    <w:rsid w:val="00E4705C"/>
    <w:rsid w:val="00E477BF"/>
    <w:rsid w:val="00E47A08"/>
    <w:rsid w:val="00E50BEE"/>
    <w:rsid w:val="00E517FE"/>
    <w:rsid w:val="00E51B77"/>
    <w:rsid w:val="00E5249A"/>
    <w:rsid w:val="00E53334"/>
    <w:rsid w:val="00E53CDA"/>
    <w:rsid w:val="00E55285"/>
    <w:rsid w:val="00E55740"/>
    <w:rsid w:val="00E55960"/>
    <w:rsid w:val="00E55BB8"/>
    <w:rsid w:val="00E55E2C"/>
    <w:rsid w:val="00E55E47"/>
    <w:rsid w:val="00E56120"/>
    <w:rsid w:val="00E56158"/>
    <w:rsid w:val="00E571F8"/>
    <w:rsid w:val="00E60273"/>
    <w:rsid w:val="00E603AB"/>
    <w:rsid w:val="00E60FE3"/>
    <w:rsid w:val="00E61C7A"/>
    <w:rsid w:val="00E623F5"/>
    <w:rsid w:val="00E626E2"/>
    <w:rsid w:val="00E63643"/>
    <w:rsid w:val="00E64073"/>
    <w:rsid w:val="00E64E82"/>
    <w:rsid w:val="00E653FA"/>
    <w:rsid w:val="00E67752"/>
    <w:rsid w:val="00E70273"/>
    <w:rsid w:val="00E70D6F"/>
    <w:rsid w:val="00E7201B"/>
    <w:rsid w:val="00E725A4"/>
    <w:rsid w:val="00E7306C"/>
    <w:rsid w:val="00E73129"/>
    <w:rsid w:val="00E73394"/>
    <w:rsid w:val="00E734C9"/>
    <w:rsid w:val="00E75C37"/>
    <w:rsid w:val="00E761D0"/>
    <w:rsid w:val="00E76AF7"/>
    <w:rsid w:val="00E76E00"/>
    <w:rsid w:val="00E77B23"/>
    <w:rsid w:val="00E77EE9"/>
    <w:rsid w:val="00E80131"/>
    <w:rsid w:val="00E81B89"/>
    <w:rsid w:val="00E82548"/>
    <w:rsid w:val="00E83D65"/>
    <w:rsid w:val="00E841D1"/>
    <w:rsid w:val="00E87FA8"/>
    <w:rsid w:val="00E90398"/>
    <w:rsid w:val="00E90677"/>
    <w:rsid w:val="00E90BE4"/>
    <w:rsid w:val="00E918C7"/>
    <w:rsid w:val="00E93059"/>
    <w:rsid w:val="00E93673"/>
    <w:rsid w:val="00E942EB"/>
    <w:rsid w:val="00E955F8"/>
    <w:rsid w:val="00E96A8F"/>
    <w:rsid w:val="00E979F1"/>
    <w:rsid w:val="00EA0702"/>
    <w:rsid w:val="00EA0AD9"/>
    <w:rsid w:val="00EA0BFE"/>
    <w:rsid w:val="00EA18E0"/>
    <w:rsid w:val="00EA2B57"/>
    <w:rsid w:val="00EA3EA3"/>
    <w:rsid w:val="00EA3F86"/>
    <w:rsid w:val="00EA4B78"/>
    <w:rsid w:val="00EA4E93"/>
    <w:rsid w:val="00EA55FB"/>
    <w:rsid w:val="00EA6854"/>
    <w:rsid w:val="00EA7450"/>
    <w:rsid w:val="00EA7816"/>
    <w:rsid w:val="00EB1994"/>
    <w:rsid w:val="00EB1AA1"/>
    <w:rsid w:val="00EB28D7"/>
    <w:rsid w:val="00EB2A16"/>
    <w:rsid w:val="00EB2BF7"/>
    <w:rsid w:val="00EB30B3"/>
    <w:rsid w:val="00EB34B4"/>
    <w:rsid w:val="00EB4061"/>
    <w:rsid w:val="00EB420C"/>
    <w:rsid w:val="00EB4384"/>
    <w:rsid w:val="00EB533B"/>
    <w:rsid w:val="00EB5FF1"/>
    <w:rsid w:val="00EB69ED"/>
    <w:rsid w:val="00EB7317"/>
    <w:rsid w:val="00EB7797"/>
    <w:rsid w:val="00EC04AF"/>
    <w:rsid w:val="00EC0DA0"/>
    <w:rsid w:val="00EC0F06"/>
    <w:rsid w:val="00EC13AF"/>
    <w:rsid w:val="00EC1787"/>
    <w:rsid w:val="00EC2763"/>
    <w:rsid w:val="00EC3653"/>
    <w:rsid w:val="00EC3EEA"/>
    <w:rsid w:val="00EC3FA2"/>
    <w:rsid w:val="00EC48CA"/>
    <w:rsid w:val="00EC6039"/>
    <w:rsid w:val="00EC6734"/>
    <w:rsid w:val="00EC772D"/>
    <w:rsid w:val="00ED0624"/>
    <w:rsid w:val="00ED0B2F"/>
    <w:rsid w:val="00ED2CAB"/>
    <w:rsid w:val="00ED2D14"/>
    <w:rsid w:val="00ED3062"/>
    <w:rsid w:val="00ED4FD7"/>
    <w:rsid w:val="00ED5086"/>
    <w:rsid w:val="00ED5E04"/>
    <w:rsid w:val="00ED79EC"/>
    <w:rsid w:val="00EE028F"/>
    <w:rsid w:val="00EE090B"/>
    <w:rsid w:val="00EE0ADD"/>
    <w:rsid w:val="00EE0D01"/>
    <w:rsid w:val="00EE1320"/>
    <w:rsid w:val="00EE1817"/>
    <w:rsid w:val="00EE1A2F"/>
    <w:rsid w:val="00EE1B88"/>
    <w:rsid w:val="00EE27D3"/>
    <w:rsid w:val="00EE347E"/>
    <w:rsid w:val="00EE35B4"/>
    <w:rsid w:val="00EE4A04"/>
    <w:rsid w:val="00EE4CB0"/>
    <w:rsid w:val="00EE5165"/>
    <w:rsid w:val="00EE561C"/>
    <w:rsid w:val="00EE5BCB"/>
    <w:rsid w:val="00EE7D4F"/>
    <w:rsid w:val="00EF058A"/>
    <w:rsid w:val="00EF1310"/>
    <w:rsid w:val="00EF19CF"/>
    <w:rsid w:val="00EF2589"/>
    <w:rsid w:val="00EF37B6"/>
    <w:rsid w:val="00EF3870"/>
    <w:rsid w:val="00EF3A0E"/>
    <w:rsid w:val="00EF5322"/>
    <w:rsid w:val="00EF54BA"/>
    <w:rsid w:val="00EF563E"/>
    <w:rsid w:val="00EF59B4"/>
    <w:rsid w:val="00EF6094"/>
    <w:rsid w:val="00EF6670"/>
    <w:rsid w:val="00F00AC8"/>
    <w:rsid w:val="00F07733"/>
    <w:rsid w:val="00F07F60"/>
    <w:rsid w:val="00F1039A"/>
    <w:rsid w:val="00F10BD6"/>
    <w:rsid w:val="00F10F85"/>
    <w:rsid w:val="00F11D96"/>
    <w:rsid w:val="00F12529"/>
    <w:rsid w:val="00F135C7"/>
    <w:rsid w:val="00F1410F"/>
    <w:rsid w:val="00F1430A"/>
    <w:rsid w:val="00F14E8A"/>
    <w:rsid w:val="00F16C4E"/>
    <w:rsid w:val="00F21555"/>
    <w:rsid w:val="00F21D99"/>
    <w:rsid w:val="00F22063"/>
    <w:rsid w:val="00F223F8"/>
    <w:rsid w:val="00F22656"/>
    <w:rsid w:val="00F22903"/>
    <w:rsid w:val="00F2361E"/>
    <w:rsid w:val="00F2396A"/>
    <w:rsid w:val="00F2418E"/>
    <w:rsid w:val="00F24372"/>
    <w:rsid w:val="00F24F97"/>
    <w:rsid w:val="00F2562C"/>
    <w:rsid w:val="00F259C4"/>
    <w:rsid w:val="00F26003"/>
    <w:rsid w:val="00F26AEF"/>
    <w:rsid w:val="00F27AFE"/>
    <w:rsid w:val="00F301C9"/>
    <w:rsid w:val="00F30623"/>
    <w:rsid w:val="00F318DF"/>
    <w:rsid w:val="00F31EDE"/>
    <w:rsid w:val="00F3235F"/>
    <w:rsid w:val="00F32438"/>
    <w:rsid w:val="00F33580"/>
    <w:rsid w:val="00F335EA"/>
    <w:rsid w:val="00F3361D"/>
    <w:rsid w:val="00F33CB3"/>
    <w:rsid w:val="00F341FE"/>
    <w:rsid w:val="00F34535"/>
    <w:rsid w:val="00F36ADC"/>
    <w:rsid w:val="00F414FF"/>
    <w:rsid w:val="00F445A4"/>
    <w:rsid w:val="00F44BFC"/>
    <w:rsid w:val="00F44C32"/>
    <w:rsid w:val="00F4526A"/>
    <w:rsid w:val="00F45BA7"/>
    <w:rsid w:val="00F46201"/>
    <w:rsid w:val="00F46265"/>
    <w:rsid w:val="00F474DB"/>
    <w:rsid w:val="00F519C3"/>
    <w:rsid w:val="00F51BDF"/>
    <w:rsid w:val="00F5214A"/>
    <w:rsid w:val="00F52790"/>
    <w:rsid w:val="00F52F29"/>
    <w:rsid w:val="00F53124"/>
    <w:rsid w:val="00F54110"/>
    <w:rsid w:val="00F5448F"/>
    <w:rsid w:val="00F548E9"/>
    <w:rsid w:val="00F552CC"/>
    <w:rsid w:val="00F554DF"/>
    <w:rsid w:val="00F5550A"/>
    <w:rsid w:val="00F60C2B"/>
    <w:rsid w:val="00F60F6B"/>
    <w:rsid w:val="00F61A6C"/>
    <w:rsid w:val="00F6243B"/>
    <w:rsid w:val="00F63712"/>
    <w:rsid w:val="00F64608"/>
    <w:rsid w:val="00F6476F"/>
    <w:rsid w:val="00F6496E"/>
    <w:rsid w:val="00F64A96"/>
    <w:rsid w:val="00F64DD9"/>
    <w:rsid w:val="00F66846"/>
    <w:rsid w:val="00F673C8"/>
    <w:rsid w:val="00F67DDA"/>
    <w:rsid w:val="00F70586"/>
    <w:rsid w:val="00F707CA"/>
    <w:rsid w:val="00F716FF"/>
    <w:rsid w:val="00F71A97"/>
    <w:rsid w:val="00F71FD7"/>
    <w:rsid w:val="00F7235E"/>
    <w:rsid w:val="00F74138"/>
    <w:rsid w:val="00F745EE"/>
    <w:rsid w:val="00F75272"/>
    <w:rsid w:val="00F76B6E"/>
    <w:rsid w:val="00F76C81"/>
    <w:rsid w:val="00F77BDE"/>
    <w:rsid w:val="00F77DAA"/>
    <w:rsid w:val="00F804A8"/>
    <w:rsid w:val="00F8068A"/>
    <w:rsid w:val="00F80D32"/>
    <w:rsid w:val="00F80FB4"/>
    <w:rsid w:val="00F81F7F"/>
    <w:rsid w:val="00F82735"/>
    <w:rsid w:val="00F82945"/>
    <w:rsid w:val="00F82A47"/>
    <w:rsid w:val="00F82E38"/>
    <w:rsid w:val="00F82FB8"/>
    <w:rsid w:val="00F837AE"/>
    <w:rsid w:val="00F84A8F"/>
    <w:rsid w:val="00F85475"/>
    <w:rsid w:val="00F85F9A"/>
    <w:rsid w:val="00F86858"/>
    <w:rsid w:val="00F90032"/>
    <w:rsid w:val="00F91A56"/>
    <w:rsid w:val="00F94FB0"/>
    <w:rsid w:val="00F954D9"/>
    <w:rsid w:val="00F95CC6"/>
    <w:rsid w:val="00F963A1"/>
    <w:rsid w:val="00F9663A"/>
    <w:rsid w:val="00F96641"/>
    <w:rsid w:val="00F9687E"/>
    <w:rsid w:val="00FA0530"/>
    <w:rsid w:val="00FA060B"/>
    <w:rsid w:val="00FA092A"/>
    <w:rsid w:val="00FA0DD0"/>
    <w:rsid w:val="00FA2349"/>
    <w:rsid w:val="00FA2BAE"/>
    <w:rsid w:val="00FA33FA"/>
    <w:rsid w:val="00FA38FE"/>
    <w:rsid w:val="00FA41C6"/>
    <w:rsid w:val="00FA5559"/>
    <w:rsid w:val="00FA5FA5"/>
    <w:rsid w:val="00FB16D9"/>
    <w:rsid w:val="00FB1B63"/>
    <w:rsid w:val="00FB2382"/>
    <w:rsid w:val="00FB3857"/>
    <w:rsid w:val="00FB5816"/>
    <w:rsid w:val="00FB6892"/>
    <w:rsid w:val="00FC18A6"/>
    <w:rsid w:val="00FC200E"/>
    <w:rsid w:val="00FC25FD"/>
    <w:rsid w:val="00FC2FDC"/>
    <w:rsid w:val="00FC38E6"/>
    <w:rsid w:val="00FC3C01"/>
    <w:rsid w:val="00FC3F65"/>
    <w:rsid w:val="00FC5139"/>
    <w:rsid w:val="00FC557C"/>
    <w:rsid w:val="00FC6609"/>
    <w:rsid w:val="00FC6771"/>
    <w:rsid w:val="00FC688A"/>
    <w:rsid w:val="00FD042A"/>
    <w:rsid w:val="00FD05AD"/>
    <w:rsid w:val="00FD0AC7"/>
    <w:rsid w:val="00FD1D38"/>
    <w:rsid w:val="00FD35B3"/>
    <w:rsid w:val="00FD3A01"/>
    <w:rsid w:val="00FD4329"/>
    <w:rsid w:val="00FD451C"/>
    <w:rsid w:val="00FD54B8"/>
    <w:rsid w:val="00FD6194"/>
    <w:rsid w:val="00FD7D13"/>
    <w:rsid w:val="00FE27A7"/>
    <w:rsid w:val="00FE2CE9"/>
    <w:rsid w:val="00FE34F6"/>
    <w:rsid w:val="00FE3606"/>
    <w:rsid w:val="00FE3F33"/>
    <w:rsid w:val="00FE4045"/>
    <w:rsid w:val="00FE45F9"/>
    <w:rsid w:val="00FE5782"/>
    <w:rsid w:val="00FE5C04"/>
    <w:rsid w:val="00FE63EA"/>
    <w:rsid w:val="00FE767D"/>
    <w:rsid w:val="00FE7921"/>
    <w:rsid w:val="00FF1B8E"/>
    <w:rsid w:val="00FF1CF0"/>
    <w:rsid w:val="00FF2715"/>
    <w:rsid w:val="00FF2EEE"/>
    <w:rsid w:val="00FF51A8"/>
    <w:rsid w:val="00FF58AA"/>
    <w:rsid w:val="00FF684F"/>
    <w:rsid w:val="00FF6F39"/>
    <w:rsid w:val="00FF71A4"/>
    <w:rsid w:val="00FF786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799E36C"/>
  <w15:chartTrackingRefBased/>
  <w15:docId w15:val="{3C08A1D5-11CB-4121-9792-D5555099CA52}"/>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1" w:qFormat="1"/>
    <w:lsdException w:name="heading 1" w:uiPriority="7" w:qFormat="1"/>
    <w:lsdException w:name="heading 2" w:uiPriority="8" w:qFormat="1"/>
    <w:lsdException w:name="heading 3" w:uiPriority="9" w:qFormat="1"/>
    <w:lsdException w:name="heading 4" w:uiPriority="10" w:qFormat="1"/>
    <w:lsdException w:name="heading 5" w:uiPriority="11" w:qFormat="1"/>
    <w:lsdException w:name="heading 6" w:uiPriority="12" w:qFormat="1"/>
    <w:lsdException w:name="heading 7" w:uiPriority="13" w:qFormat="1"/>
    <w:lsdException w:name="heading 8" w:uiPriority="14" w:qFormat="1"/>
    <w:lsdException w:name="heading 9" w:uiPriority="15"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6"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6"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uiPriority w:val="1"/>
    <w:qFormat/>
    <w:rsid w:val="00433C7F"/>
    <w:pPr>
      <w:jc w:val="both"/>
    </w:pPr>
    <w:rPr>
      <w:sz w:val="24"/>
      <w:szCs w:val="24"/>
      <w:lang w:eastAsia="en-GB"/>
    </w:rPr>
  </w:style>
  <w:style w:type="paragraph" w:styleId="Naslov1">
    <w:name w:val="heading 1"/>
    <w:basedOn w:val="Navaden"/>
    <w:link w:val="Naslov1Znak"/>
    <w:uiPriority w:val="7"/>
    <w:qFormat/>
    <w:rsid w:val="00552253"/>
    <w:pPr>
      <w:keepNext/>
      <w:tabs>
        <w:tab w:val="start" w:pos="226.85pt"/>
      </w:tabs>
      <w:spacing w:line="13pt" w:lineRule="atLeast"/>
      <w:outlineLvl w:val="0"/>
    </w:pPr>
    <w:rPr>
      <w:rFonts w:ascii="Arial" w:eastAsia="Arial" w:hAnsi="Arial" w:cs="Arial"/>
      <w:b/>
      <w:smallCaps/>
      <w:color w:val="00B050"/>
      <w:sz w:val="22"/>
      <w:szCs w:val="22"/>
      <w:lang w:eastAsia="en-US"/>
    </w:rPr>
  </w:style>
  <w:style w:type="paragraph" w:styleId="Naslov2">
    <w:name w:val="heading 2"/>
    <w:basedOn w:val="Navaden"/>
    <w:link w:val="Naslov2Znak"/>
    <w:uiPriority w:val="8"/>
    <w:qFormat/>
    <w:rsid w:val="00CF709C"/>
    <w:pPr>
      <w:keepNext/>
      <w:numPr>
        <w:numId w:val="34"/>
      </w:numPr>
      <w:tabs>
        <w:tab w:val="start" w:pos="0pt"/>
        <w:tab w:val="start" w:pos="24pt"/>
        <w:tab w:val="start" w:pos="63.80pt"/>
        <w:tab w:val="start" w:pos="226.85pt"/>
      </w:tabs>
      <w:spacing w:after="12pt"/>
      <w:outlineLvl w:val="1"/>
    </w:pPr>
    <w:rPr>
      <w:rFonts w:ascii="Arial" w:hAnsi="Arial"/>
      <w:b/>
      <w:caps/>
      <w:color w:val="00B050"/>
      <w:sz w:val="22"/>
      <w:szCs w:val="28"/>
    </w:rPr>
  </w:style>
  <w:style w:type="paragraph" w:styleId="Naslov3">
    <w:name w:val="heading 3"/>
    <w:basedOn w:val="Navaden"/>
    <w:link w:val="Naslov3Znak"/>
    <w:uiPriority w:val="9"/>
    <w:qFormat/>
    <w:rsid w:val="00CF709C"/>
    <w:pPr>
      <w:keepNext/>
      <w:tabs>
        <w:tab w:val="start" w:pos="0pt"/>
        <w:tab w:val="start" w:pos="18pt"/>
        <w:tab w:val="start" w:pos="24pt"/>
        <w:tab w:val="start" w:pos="226.85pt"/>
      </w:tabs>
      <w:spacing w:line="13pt" w:lineRule="atLeast"/>
      <w:outlineLvl w:val="2"/>
    </w:pPr>
    <w:rPr>
      <w:rFonts w:ascii="Arial" w:hAnsi="Arial"/>
      <w:b/>
      <w:caps/>
      <w:color w:val="00B050"/>
      <w:sz w:val="22"/>
      <w:szCs w:val="20"/>
    </w:rPr>
  </w:style>
  <w:style w:type="paragraph" w:styleId="Naslov4">
    <w:name w:val="heading 4"/>
    <w:basedOn w:val="Navaden"/>
    <w:link w:val="Naslov4Znak"/>
    <w:uiPriority w:val="10"/>
    <w:qFormat/>
    <w:pPr>
      <w:keepNext/>
      <w:tabs>
        <w:tab w:val="start" w:pos="0pt"/>
        <w:tab w:val="start" w:pos="24pt"/>
        <w:tab w:val="start" w:pos="45.30pt"/>
        <w:tab w:val="start" w:pos="226.85pt"/>
      </w:tabs>
      <w:outlineLvl w:val="3"/>
    </w:pPr>
  </w:style>
  <w:style w:type="paragraph" w:styleId="Naslov5">
    <w:name w:val="heading 5"/>
    <w:basedOn w:val="Navaden"/>
    <w:next w:val="Navaden"/>
    <w:link w:val="Naslov5Znak"/>
    <w:uiPriority w:val="11"/>
    <w:qFormat/>
    <w:pPr>
      <w:ind w:start="202pt" w:hanging="35.40pt"/>
      <w:outlineLvl w:val="4"/>
    </w:pPr>
    <w:rPr>
      <w:rFonts w:ascii="Arial" w:eastAsia="Arial" w:hAnsi="Arial"/>
      <w:sz w:val="22"/>
      <w:szCs w:val="22"/>
    </w:rPr>
  </w:style>
  <w:style w:type="paragraph" w:styleId="Naslov6">
    <w:name w:val="heading 6"/>
    <w:basedOn w:val="Navaden"/>
    <w:next w:val="Navaden"/>
    <w:link w:val="Naslov6Znak"/>
    <w:uiPriority w:val="12"/>
    <w:qFormat/>
    <w:pPr>
      <w:ind w:start="237.40pt" w:hanging="35.40pt"/>
      <w:outlineLvl w:val="5"/>
    </w:pPr>
    <w:rPr>
      <w:rFonts w:ascii="Arial" w:eastAsia="Arial" w:hAnsi="Arial"/>
      <w:i/>
      <w:sz w:val="22"/>
      <w:szCs w:val="22"/>
    </w:rPr>
  </w:style>
  <w:style w:type="paragraph" w:styleId="Naslov7">
    <w:name w:val="heading 7"/>
    <w:basedOn w:val="Navaden"/>
    <w:next w:val="Navaden"/>
    <w:link w:val="Naslov7Znak"/>
    <w:uiPriority w:val="13"/>
    <w:qFormat/>
    <w:pPr>
      <w:ind w:start="272.80pt" w:hanging="35.40pt"/>
      <w:outlineLvl w:val="6"/>
    </w:pPr>
    <w:rPr>
      <w:rFonts w:ascii="Arial" w:eastAsia="Arial" w:hAnsi="Arial"/>
      <w:sz w:val="20"/>
      <w:szCs w:val="20"/>
    </w:rPr>
  </w:style>
  <w:style w:type="paragraph" w:styleId="Naslov8">
    <w:name w:val="heading 8"/>
    <w:basedOn w:val="Navaden"/>
    <w:next w:val="Navaden"/>
    <w:link w:val="Naslov8Znak"/>
    <w:uiPriority w:val="14"/>
    <w:qFormat/>
    <w:pPr>
      <w:ind w:start="308.20pt" w:hanging="35.40pt"/>
      <w:outlineLvl w:val="7"/>
    </w:pPr>
    <w:rPr>
      <w:rFonts w:ascii="Arial" w:eastAsia="Arial" w:hAnsi="Arial"/>
      <w:i/>
      <w:sz w:val="20"/>
      <w:szCs w:val="20"/>
    </w:rPr>
  </w:style>
  <w:style w:type="paragraph" w:styleId="Naslov9">
    <w:name w:val="heading 9"/>
    <w:basedOn w:val="Navaden"/>
    <w:next w:val="Navaden"/>
    <w:link w:val="Naslov9Znak"/>
    <w:uiPriority w:val="15"/>
    <w:qFormat/>
    <w:pPr>
      <w:ind w:start="343.60pt" w:hanging="35.40pt"/>
      <w:outlineLvl w:val="8"/>
    </w:pPr>
    <w:rPr>
      <w:rFonts w:ascii="Arial" w:eastAsia="Arial" w:hAnsi="Arial"/>
      <w:i/>
      <w:sz w:val="18"/>
      <w:szCs w:val="18"/>
    </w:rPr>
  </w:style>
  <w:style w:type="character" w:default="1" w:styleId="Privzetapisavaodstavka">
    <w:name w:val="Default Paragraph Font"/>
    <w:aliases w:val=" Znak Znak27"/>
    <w:link w:val="a"/>
    <w:uiPriority w:val="1"/>
    <w:semiHidden/>
    <w:unhideWhenUsed/>
  </w:style>
  <w:style w:type="table" w:default="1" w:styleId="Navadnatabela">
    <w:name w:val="Normal Table"/>
    <w:uiPriority w:val="99"/>
    <w:semiHidden/>
    <w:unhideWhenUsed/>
    <w:tblPr>
      <w:tblInd w:w="0pt" w:type="dxa"/>
      <w:tblCellMar>
        <w:top w:w="0pt" w:type="dxa"/>
        <w:start w:w="5.40pt" w:type="dxa"/>
        <w:bottom w:w="0pt" w:type="dxa"/>
        <w:end w:w="5.40pt"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Pr>
      <w:rFonts w:ascii="Calibri" w:eastAsia="Calibri" w:hAnsi="Calibri"/>
      <w:sz w:val="22"/>
      <w:szCs w:val="22"/>
      <w:lang w:val="en-GB" w:eastAsia="en-GB"/>
    </w:rPr>
  </w:style>
  <w:style w:type="paragraph" w:styleId="Naslov">
    <w:name w:val="Title"/>
    <w:basedOn w:val="Navaden"/>
    <w:link w:val="NaslovZnak"/>
    <w:uiPriority w:val="6"/>
    <w:qFormat/>
    <w:pPr>
      <w:jc w:val="center"/>
    </w:pPr>
    <w:rPr>
      <w:rFonts w:ascii="Arial" w:eastAsia="Arial" w:hAnsi="Arial"/>
      <w:b/>
      <w:sz w:val="32"/>
      <w:szCs w:val="32"/>
    </w:rPr>
  </w:style>
  <w:style w:type="paragraph" w:styleId="Podnaslov">
    <w:name w:val="Subtitle"/>
    <w:basedOn w:val="Navaden"/>
    <w:link w:val="PodnaslovZnak"/>
    <w:uiPriority w:val="16"/>
    <w:qFormat/>
    <w:pPr>
      <w:jc w:val="center"/>
    </w:pPr>
    <w:rPr>
      <w:rFonts w:ascii="Arial" w:eastAsia="Arial" w:hAnsi="Arial"/>
      <w:sz w:val="20"/>
      <w:szCs w:val="20"/>
    </w:rPr>
  </w:style>
  <w:style w:type="character" w:styleId="Neenpoudarek">
    <w:name w:val="Subtle Emphasis"/>
    <w:uiPriority w:val="17"/>
    <w:qFormat/>
    <w:rPr>
      <w:i/>
      <w:color w:val="808080"/>
      <w:w w:val="100%"/>
      <w:sz w:val="20"/>
      <w:szCs w:val="20"/>
      <w:shd w:val="clear" w:color="auto" w:fill="auto"/>
    </w:rPr>
  </w:style>
  <w:style w:type="character" w:styleId="Krepko">
    <w:name w:val="Strong"/>
    <w:uiPriority w:val="22"/>
    <w:qFormat/>
    <w:rPr>
      <w:b/>
      <w:w w:val="100%"/>
      <w:sz w:val="20"/>
      <w:szCs w:val="20"/>
      <w:shd w:val="clear" w:color="auto" w:fill="auto"/>
    </w:rPr>
  </w:style>
  <w:style w:type="paragraph" w:customStyle="1" w:styleId="Odstavekseznama">
    <w:name w:val="List Paragraph"/>
    <w:aliases w:val="Odstavec1,Bullet 1,Bullet Points,Bullet layer,Colorful List - Accent 11,Dot pt,F5 List Paragraph,Indicator Text,Issue Action POC,List Paragraph Char Char Char,List Paragraph1,List Paragraph2,MAIN CONTENT,No Spacing1,Normal numbered"/>
    <w:basedOn w:val="Navaden"/>
    <w:link w:val="OdstavekseznamaZnak"/>
    <w:uiPriority w:val="34"/>
    <w:qFormat/>
    <w:pPr>
      <w:ind w:start="36pt"/>
    </w:pPr>
    <w:rPr>
      <w:sz w:val="20"/>
      <w:szCs w:val="20"/>
    </w:rPr>
  </w:style>
  <w:style w:type="paragraph" w:styleId="NaslovTOC">
    <w:name w:val="TOC Heading"/>
    <w:basedOn w:val="Navaden"/>
    <w:next w:val="Navaden"/>
    <w:uiPriority w:val="39"/>
    <w:qFormat/>
    <w:pPr>
      <w:keepNext/>
      <w:jc w:val="center"/>
    </w:pPr>
    <w:rPr>
      <w:b/>
      <w:sz w:val="20"/>
      <w:szCs w:val="20"/>
    </w:rPr>
  </w:style>
  <w:style w:type="paragraph" w:styleId="Kazalovsebine1">
    <w:name w:val="toc 1"/>
    <w:basedOn w:val="Navaden"/>
    <w:next w:val="Navaden"/>
    <w:uiPriority w:val="39"/>
    <w:pPr>
      <w:spacing w:before="6pt"/>
      <w:jc w:val="start"/>
    </w:pPr>
    <w:rPr>
      <w:rFonts w:ascii="Calibri" w:hAnsi="Calibri"/>
      <w:b/>
      <w:bCs/>
      <w:i/>
      <w:iCs/>
    </w:rPr>
  </w:style>
  <w:style w:type="paragraph" w:styleId="Kazalovsebine2">
    <w:name w:val="toc 2"/>
    <w:basedOn w:val="Navaden"/>
    <w:next w:val="Navaden"/>
    <w:uiPriority w:val="39"/>
    <w:pPr>
      <w:spacing w:before="6pt"/>
      <w:ind w:start="12pt"/>
      <w:jc w:val="start"/>
    </w:pPr>
    <w:rPr>
      <w:rFonts w:ascii="Calibri" w:hAnsi="Calibri"/>
      <w:b/>
      <w:bCs/>
      <w:sz w:val="22"/>
      <w:szCs w:val="22"/>
    </w:rPr>
  </w:style>
  <w:style w:type="paragraph" w:styleId="Kazalovsebine3">
    <w:name w:val="toc 3"/>
    <w:basedOn w:val="Navaden"/>
    <w:next w:val="Navaden"/>
    <w:uiPriority w:val="39"/>
    <w:pPr>
      <w:ind w:start="24pt"/>
      <w:jc w:val="start"/>
    </w:pPr>
    <w:rPr>
      <w:rFonts w:ascii="Calibri" w:hAnsi="Calibri"/>
      <w:sz w:val="20"/>
      <w:szCs w:val="20"/>
    </w:rPr>
  </w:style>
  <w:style w:type="paragraph" w:styleId="Kazalovsebine4">
    <w:name w:val="toc 4"/>
    <w:basedOn w:val="Navaden"/>
    <w:next w:val="Navaden"/>
    <w:uiPriority w:val="39"/>
    <w:pPr>
      <w:ind w:start="36pt"/>
      <w:jc w:val="start"/>
    </w:pPr>
    <w:rPr>
      <w:rFonts w:ascii="Calibri" w:hAnsi="Calibri"/>
      <w:sz w:val="20"/>
      <w:szCs w:val="20"/>
    </w:rPr>
  </w:style>
  <w:style w:type="paragraph" w:styleId="Kazalovsebine5">
    <w:name w:val="toc 5"/>
    <w:basedOn w:val="Navaden"/>
    <w:next w:val="Navaden"/>
    <w:uiPriority w:val="39"/>
    <w:pPr>
      <w:ind w:start="48pt"/>
      <w:jc w:val="start"/>
    </w:pPr>
    <w:rPr>
      <w:rFonts w:ascii="Calibri" w:hAnsi="Calibri"/>
      <w:sz w:val="20"/>
      <w:szCs w:val="20"/>
    </w:rPr>
  </w:style>
  <w:style w:type="paragraph" w:styleId="Kazalovsebine6">
    <w:name w:val="toc 6"/>
    <w:basedOn w:val="Navaden"/>
    <w:next w:val="Navaden"/>
    <w:uiPriority w:val="39"/>
    <w:pPr>
      <w:ind w:start="60pt"/>
      <w:jc w:val="start"/>
    </w:pPr>
    <w:rPr>
      <w:rFonts w:ascii="Calibri" w:hAnsi="Calibri"/>
      <w:sz w:val="20"/>
      <w:szCs w:val="20"/>
    </w:rPr>
  </w:style>
  <w:style w:type="paragraph" w:styleId="Kazalovsebine7">
    <w:name w:val="toc 7"/>
    <w:basedOn w:val="Navaden"/>
    <w:next w:val="Navaden"/>
    <w:uiPriority w:val="39"/>
    <w:pPr>
      <w:ind w:start="72pt"/>
      <w:jc w:val="start"/>
    </w:pPr>
    <w:rPr>
      <w:rFonts w:ascii="Calibri" w:hAnsi="Calibri"/>
      <w:sz w:val="20"/>
      <w:szCs w:val="20"/>
    </w:rPr>
  </w:style>
  <w:style w:type="paragraph" w:styleId="Kazalovsebine8">
    <w:name w:val="toc 8"/>
    <w:basedOn w:val="Navaden"/>
    <w:next w:val="Navaden"/>
    <w:uiPriority w:val="39"/>
    <w:pPr>
      <w:ind w:start="84pt"/>
      <w:jc w:val="start"/>
    </w:pPr>
    <w:rPr>
      <w:rFonts w:ascii="Calibri" w:hAnsi="Calibri"/>
      <w:sz w:val="20"/>
      <w:szCs w:val="20"/>
    </w:rPr>
  </w:style>
  <w:style w:type="paragraph" w:styleId="Kazalovsebine9">
    <w:name w:val="toc 9"/>
    <w:basedOn w:val="Navaden"/>
    <w:next w:val="Navaden"/>
    <w:uiPriority w:val="39"/>
    <w:pPr>
      <w:ind w:start="96pt"/>
      <w:jc w:val="start"/>
    </w:pPr>
    <w:rPr>
      <w:rFonts w:ascii="Calibri" w:hAnsi="Calibri"/>
      <w:sz w:val="20"/>
      <w:szCs w:val="20"/>
    </w:rPr>
  </w:style>
  <w:style w:type="table" w:styleId="Tabelamrea">
    <w:name w:val="Table Grid"/>
    <w:basedOn w:val="Navadnatabela"/>
    <w:uiPriority w:val="59"/>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customStyle="1" w:styleId="Text1">
    <w:name w:val="Text 1"/>
    <w:basedOn w:val="Navaden"/>
    <w:pPr>
      <w:ind w:start="24.10pt"/>
    </w:pPr>
  </w:style>
  <w:style w:type="paragraph" w:customStyle="1" w:styleId="Text2">
    <w:name w:val="Text 2"/>
    <w:basedOn w:val="Navaden"/>
    <w:link w:val="Text2Char"/>
    <w:pPr>
      <w:tabs>
        <w:tab w:val="start" w:pos="108pt"/>
      </w:tabs>
      <w:ind w:start="53.85pt"/>
    </w:pPr>
  </w:style>
  <w:style w:type="paragraph" w:customStyle="1" w:styleId="Text3">
    <w:name w:val="Text 3"/>
    <w:basedOn w:val="Navaden"/>
    <w:pPr>
      <w:tabs>
        <w:tab w:val="start" w:pos="115.10pt"/>
      </w:tabs>
      <w:ind w:start="95.80pt"/>
    </w:pPr>
  </w:style>
  <w:style w:type="paragraph" w:customStyle="1" w:styleId="Text4">
    <w:name w:val="Text 4"/>
    <w:basedOn w:val="Navaden"/>
    <w:pPr>
      <w:ind w:start="144pt"/>
    </w:pPr>
  </w:style>
  <w:style w:type="paragraph" w:customStyle="1" w:styleId="Address">
    <w:name w:val="Address"/>
    <w:basedOn w:val="Navaden"/>
  </w:style>
  <w:style w:type="paragraph" w:customStyle="1" w:styleId="AddressTL">
    <w:name w:val="AddressTL"/>
    <w:basedOn w:val="Navaden"/>
    <w:next w:val="Navaden"/>
  </w:style>
  <w:style w:type="paragraph" w:customStyle="1" w:styleId="AddressTR">
    <w:name w:val="AddressTR"/>
    <w:basedOn w:val="Navaden"/>
    <w:next w:val="Navaden"/>
    <w:pPr>
      <w:ind w:start="255.15pt"/>
    </w:pPr>
  </w:style>
  <w:style w:type="paragraph" w:styleId="Blokbesedila">
    <w:name w:val="Block Text"/>
    <w:basedOn w:val="Navaden"/>
    <w:pPr>
      <w:ind w:start="72pt" w:end="72pt"/>
    </w:pPr>
  </w:style>
  <w:style w:type="paragraph" w:styleId="Telobesedila">
    <w:name w:val="Body Text"/>
    <w:basedOn w:val="Navaden"/>
    <w:link w:val="TelobesedilaZnak"/>
  </w:style>
  <w:style w:type="paragraph" w:styleId="Telobesedila2">
    <w:name w:val="Body Text 2"/>
    <w:basedOn w:val="Navaden"/>
    <w:link w:val="Telobesedila2Znak"/>
  </w:style>
  <w:style w:type="paragraph" w:styleId="Telobesedila3">
    <w:name w:val="Body Text 3"/>
    <w:basedOn w:val="Navaden"/>
    <w:link w:val="Telobesedila3Znak"/>
    <w:rPr>
      <w:sz w:val="16"/>
      <w:szCs w:val="16"/>
    </w:rPr>
  </w:style>
  <w:style w:type="paragraph" w:styleId="Telobesedila-prvizamik">
    <w:name w:val="Body Text First Indent"/>
    <w:basedOn w:val="Telobesedila"/>
    <w:link w:val="Telobesedila-prvizamikZnak"/>
    <w:pPr>
      <w:ind w:firstLine="10.50pt"/>
    </w:pPr>
  </w:style>
  <w:style w:type="paragraph" w:styleId="Telobesedila-zamik">
    <w:name w:val="Body Text Indent"/>
    <w:basedOn w:val="Navaden"/>
    <w:link w:val="Telobesedila-zamikZnak"/>
    <w:pPr>
      <w:ind w:start="14.15pt"/>
    </w:pPr>
  </w:style>
  <w:style w:type="paragraph" w:styleId="Telobesedila-prvizamik2">
    <w:name w:val="Body Text First Indent 2"/>
    <w:basedOn w:val="Telobesedila-zamik"/>
    <w:link w:val="Telobesedila-prvizamik2Znak"/>
    <w:pPr>
      <w:ind w:firstLine="10.50pt"/>
    </w:pPr>
  </w:style>
  <w:style w:type="paragraph" w:styleId="Telobesedila-zamik2">
    <w:name w:val="Body Text Indent 2"/>
    <w:basedOn w:val="Navaden"/>
    <w:link w:val="Telobesedila-zamik2Znak"/>
    <w:pPr>
      <w:ind w:start="14.15pt"/>
    </w:pPr>
  </w:style>
  <w:style w:type="paragraph" w:styleId="Telobesedila-zamik3">
    <w:name w:val="Body Text Indent 3"/>
    <w:basedOn w:val="Navaden"/>
    <w:link w:val="Telobesedila-zamik3Znak"/>
    <w:pPr>
      <w:ind w:start="14.15pt"/>
    </w:pPr>
    <w:rPr>
      <w:sz w:val="16"/>
      <w:szCs w:val="16"/>
    </w:rPr>
  </w:style>
  <w:style w:type="paragraph" w:styleId="Napis">
    <w:name w:val="caption"/>
    <w:basedOn w:val="Navaden"/>
    <w:next w:val="Navaden"/>
    <w:qFormat/>
    <w:rPr>
      <w:b/>
      <w:sz w:val="20"/>
      <w:szCs w:val="20"/>
    </w:rPr>
  </w:style>
  <w:style w:type="paragraph" w:styleId="Zakljunipozdrav">
    <w:name w:val="Closing"/>
    <w:basedOn w:val="Navaden"/>
    <w:link w:val="ZakljunipozdravZnak"/>
    <w:pPr>
      <w:tabs>
        <w:tab w:val="start" w:pos="255.15pt"/>
      </w:tabs>
      <w:ind w:start="255.15pt"/>
    </w:pPr>
  </w:style>
  <w:style w:type="paragraph" w:styleId="Podpis">
    <w:name w:val="Signature"/>
    <w:basedOn w:val="Navaden"/>
    <w:link w:val="PodpisZnak"/>
    <w:pPr>
      <w:tabs>
        <w:tab w:val="start" w:pos="255.15pt"/>
      </w:tabs>
      <w:ind w:start="255.15pt"/>
      <w:jc w:val="center"/>
    </w:pPr>
  </w:style>
  <w:style w:type="paragraph" w:customStyle="1" w:styleId="Enclosures">
    <w:name w:val="Enclosures"/>
    <w:basedOn w:val="Navaden"/>
    <w:pPr>
      <w:keepNext/>
      <w:keepLines/>
      <w:tabs>
        <w:tab w:val="start" w:pos="283.50pt"/>
      </w:tabs>
      <w:ind w:start="198.50pt" w:hanging="99.25pt"/>
    </w:pPr>
  </w:style>
  <w:style w:type="paragraph" w:customStyle="1" w:styleId="Participants">
    <w:name w:val="Participants"/>
    <w:basedOn w:val="Navaden"/>
    <w:pPr>
      <w:tabs>
        <w:tab w:val="start" w:pos="127.60pt"/>
        <w:tab w:val="start" w:pos="141.75pt"/>
        <w:tab w:val="start" w:pos="283.50pt"/>
        <w:tab w:val="start" w:pos="318.95pt"/>
        <w:tab w:val="start" w:pos="340.20pt"/>
      </w:tabs>
      <w:ind w:start="198.50pt" w:hanging="99.25pt"/>
    </w:pPr>
  </w:style>
  <w:style w:type="paragraph" w:customStyle="1" w:styleId="Copies">
    <w:name w:val="Copies"/>
    <w:basedOn w:val="Navaden"/>
    <w:next w:val="Navaden"/>
    <w:pPr>
      <w:tabs>
        <w:tab w:val="start" w:pos="127.60pt"/>
        <w:tab w:val="start" w:pos="141.75pt"/>
        <w:tab w:val="start" w:pos="283.50pt"/>
        <w:tab w:val="start" w:pos="318.95pt"/>
        <w:tab w:val="start" w:pos="340.20pt"/>
      </w:tabs>
      <w:ind w:start="198.50pt" w:hanging="99.25pt"/>
    </w:pPr>
  </w:style>
  <w:style w:type="paragraph" w:styleId="Pripombabesedilo">
    <w:name w:val="annotation text"/>
    <w:basedOn w:val="Navaden"/>
    <w:link w:val="PripombabesediloZnak"/>
    <w:uiPriority w:val="99"/>
    <w:rPr>
      <w:sz w:val="20"/>
      <w:szCs w:val="20"/>
    </w:rPr>
  </w:style>
  <w:style w:type="paragraph" w:styleId="Datum">
    <w:name w:val="Date"/>
    <w:basedOn w:val="Navaden"/>
    <w:link w:val="DatumZnak"/>
    <w:pPr>
      <w:ind w:start="255.15pt" w:end="-28.35pt"/>
    </w:pPr>
  </w:style>
  <w:style w:type="paragraph" w:customStyle="1" w:styleId="References">
    <w:name w:val="References"/>
    <w:basedOn w:val="Navaden"/>
    <w:next w:val="AddressTR"/>
    <w:pPr>
      <w:ind w:start="255.15pt"/>
    </w:pPr>
    <w:rPr>
      <w:sz w:val="20"/>
      <w:szCs w:val="20"/>
    </w:rPr>
  </w:style>
  <w:style w:type="paragraph" w:styleId="Zgradbadokumenta">
    <w:name w:val="Document Map"/>
    <w:basedOn w:val="Navaden"/>
    <w:link w:val="ZgradbadokumentaZnak"/>
    <w:semiHidden/>
    <w:pPr>
      <w:shd w:val="clear" w:color="000000" w:fill="000080"/>
    </w:pPr>
    <w:rPr>
      <w:rFonts w:ascii="Tahoma" w:eastAsia="Tahoma" w:hAnsi="Tahoma"/>
      <w:sz w:val="20"/>
      <w:szCs w:val="20"/>
    </w:rPr>
  </w:style>
  <w:style w:type="paragraph" w:customStyle="1" w:styleId="DoubSign">
    <w:name w:val="DoubSign"/>
    <w:basedOn w:val="Navaden"/>
    <w:pPr>
      <w:tabs>
        <w:tab w:val="start" w:pos="255.15pt"/>
      </w:tabs>
    </w:pPr>
  </w:style>
  <w:style w:type="paragraph" w:styleId="Konnaopomba-besedilo">
    <w:name w:val="endnote text"/>
    <w:basedOn w:val="Navaden"/>
    <w:link w:val="Konnaopomba-besediloZnak"/>
    <w:semiHidden/>
    <w:rPr>
      <w:sz w:val="20"/>
      <w:szCs w:val="20"/>
    </w:rPr>
  </w:style>
  <w:style w:type="paragraph" w:styleId="Naslovnaslovnika">
    <w:name w:val="envelope address"/>
    <w:basedOn w:val="Navaden"/>
  </w:style>
  <w:style w:type="paragraph" w:styleId="Naslovpoiljatelja">
    <w:name w:val="envelope return"/>
    <w:basedOn w:val="Navaden"/>
    <w:rPr>
      <w:sz w:val="20"/>
      <w:szCs w:val="20"/>
    </w:rPr>
  </w:style>
  <w:style w:type="paragraph" w:styleId="Noga">
    <w:name w:val="footer"/>
    <w:basedOn w:val="Navaden"/>
    <w:link w:val="NogaZnak"/>
    <w:uiPriority w:val="99"/>
    <w:pPr>
      <w:ind w:end="-28.35pt"/>
    </w:pPr>
    <w:rPr>
      <w:rFonts w:ascii="Arial" w:eastAsia="Arial" w:hAnsi="Arial"/>
      <w:sz w:val="16"/>
      <w:szCs w:val="16"/>
    </w:rPr>
  </w:style>
  <w:style w:type="paragraph" w:styleId="Sprotnaopomba-besedilo">
    <w:name w:val="footnote text"/>
    <w:basedOn w:val="Navaden"/>
    <w:link w:val="Sprotnaopomba-besediloZnak"/>
    <w:uiPriority w:val="99"/>
    <w:pPr>
      <w:ind w:start="35.70pt" w:hanging="17.85pt"/>
    </w:pPr>
    <w:rPr>
      <w:sz w:val="20"/>
      <w:szCs w:val="20"/>
    </w:rPr>
  </w:style>
  <w:style w:type="paragraph" w:styleId="Glava">
    <w:name w:val="header"/>
    <w:basedOn w:val="Navaden"/>
    <w:link w:val="GlavaZnak"/>
    <w:pPr>
      <w:tabs>
        <w:tab w:val="center" w:pos="207.65pt"/>
        <w:tab w:val="end" w:pos="415.30pt"/>
      </w:tabs>
    </w:pPr>
  </w:style>
  <w:style w:type="paragraph" w:styleId="Stvarnokazalo1">
    <w:name w:val="index 1"/>
    <w:basedOn w:val="Navaden"/>
    <w:next w:val="Navaden"/>
    <w:semiHidden/>
    <w:pPr>
      <w:ind w:start="24pt" w:hanging="12pt"/>
    </w:pPr>
  </w:style>
  <w:style w:type="paragraph" w:styleId="Stvarnokazalo2">
    <w:name w:val="index 2"/>
    <w:basedOn w:val="Navaden"/>
    <w:next w:val="Navaden"/>
    <w:semiHidden/>
    <w:pPr>
      <w:ind w:start="36pt" w:hanging="12pt"/>
    </w:pPr>
  </w:style>
  <w:style w:type="paragraph" w:styleId="Stvarnokazalo3">
    <w:name w:val="index 3"/>
    <w:basedOn w:val="Navaden"/>
    <w:next w:val="Navaden"/>
    <w:semiHidden/>
    <w:pPr>
      <w:ind w:start="48pt" w:hanging="12pt"/>
    </w:pPr>
  </w:style>
  <w:style w:type="paragraph" w:styleId="Stvarnokazalo4">
    <w:name w:val="index 4"/>
    <w:basedOn w:val="Navaden"/>
    <w:next w:val="Navaden"/>
    <w:semiHidden/>
    <w:pPr>
      <w:ind w:start="60pt" w:hanging="12pt"/>
    </w:pPr>
  </w:style>
  <w:style w:type="paragraph" w:styleId="Stvarnokazalo5">
    <w:name w:val="index 5"/>
    <w:basedOn w:val="Navaden"/>
    <w:next w:val="Navaden"/>
    <w:semiHidden/>
    <w:pPr>
      <w:ind w:start="72pt" w:hanging="12pt"/>
    </w:pPr>
  </w:style>
  <w:style w:type="paragraph" w:styleId="Stvarnokazalo6">
    <w:name w:val="index 6"/>
    <w:basedOn w:val="Navaden"/>
    <w:next w:val="Navaden"/>
    <w:semiHidden/>
    <w:pPr>
      <w:ind w:start="84pt" w:hanging="12pt"/>
    </w:pPr>
  </w:style>
  <w:style w:type="paragraph" w:styleId="Stvarnokazalo7">
    <w:name w:val="index 7"/>
    <w:basedOn w:val="Navaden"/>
    <w:next w:val="Navaden"/>
    <w:semiHidden/>
    <w:pPr>
      <w:ind w:start="96pt" w:hanging="12pt"/>
    </w:pPr>
  </w:style>
  <w:style w:type="paragraph" w:styleId="Stvarnokazalo8">
    <w:name w:val="index 8"/>
    <w:basedOn w:val="Navaden"/>
    <w:next w:val="Navaden"/>
    <w:semiHidden/>
    <w:pPr>
      <w:ind w:start="108pt" w:hanging="12pt"/>
    </w:pPr>
  </w:style>
  <w:style w:type="paragraph" w:styleId="Stvarnokazalo9">
    <w:name w:val="index 9"/>
    <w:basedOn w:val="Navaden"/>
    <w:next w:val="Navaden"/>
    <w:semiHidden/>
    <w:pPr>
      <w:ind w:start="120pt" w:hanging="12pt"/>
    </w:pPr>
  </w:style>
  <w:style w:type="paragraph" w:styleId="Stvarnokazalo-naslov">
    <w:name w:val="index heading"/>
    <w:basedOn w:val="Navaden"/>
    <w:next w:val="Stvarnokazalo1"/>
    <w:semiHidden/>
    <w:rPr>
      <w:rFonts w:ascii="Arial" w:eastAsia="Arial" w:hAnsi="Arial"/>
      <w:b/>
      <w:sz w:val="20"/>
      <w:szCs w:val="20"/>
    </w:rPr>
  </w:style>
  <w:style w:type="paragraph" w:styleId="Seznam">
    <w:name w:val="List"/>
    <w:basedOn w:val="Navaden"/>
    <w:pPr>
      <w:ind w:start="28.30pt" w:hanging="14.15pt"/>
    </w:pPr>
  </w:style>
  <w:style w:type="paragraph" w:styleId="Seznam2">
    <w:name w:val="List 2"/>
    <w:basedOn w:val="Navaden"/>
    <w:pPr>
      <w:ind w:start="42.45pt" w:hanging="14.15pt"/>
    </w:pPr>
  </w:style>
  <w:style w:type="paragraph" w:styleId="Seznam3">
    <w:name w:val="List 3"/>
    <w:basedOn w:val="Navaden"/>
    <w:pPr>
      <w:ind w:start="56.60pt" w:hanging="14.15pt"/>
    </w:pPr>
  </w:style>
  <w:style w:type="paragraph" w:styleId="Seznam4">
    <w:name w:val="List 4"/>
    <w:basedOn w:val="Navaden"/>
    <w:pPr>
      <w:ind w:start="70.75pt" w:hanging="14.15pt"/>
    </w:pPr>
  </w:style>
  <w:style w:type="paragraph" w:styleId="Seznam5">
    <w:name w:val="List 5"/>
    <w:basedOn w:val="Navaden"/>
    <w:pPr>
      <w:ind w:start="84.90pt" w:hanging="14.15pt"/>
    </w:pPr>
  </w:style>
  <w:style w:type="paragraph" w:styleId="Oznaenseznam">
    <w:name w:val="List Bullet"/>
    <w:basedOn w:val="Navaden"/>
    <w:pPr>
      <w:numPr>
        <w:numId w:val="3"/>
      </w:numPr>
      <w:ind w:start="0pt" w:firstLine="0pt"/>
    </w:pPr>
  </w:style>
  <w:style w:type="paragraph" w:styleId="Oznaenseznam2">
    <w:name w:val="List Bullet 2"/>
    <w:basedOn w:val="Text2"/>
    <w:pPr>
      <w:numPr>
        <w:numId w:val="5"/>
      </w:numPr>
      <w:ind w:start="0pt" w:firstLine="0pt"/>
    </w:pPr>
  </w:style>
  <w:style w:type="paragraph" w:styleId="Oznaenseznam3">
    <w:name w:val="List Bullet 3"/>
    <w:basedOn w:val="Text3"/>
    <w:pPr>
      <w:numPr>
        <w:numId w:val="6"/>
      </w:numPr>
      <w:ind w:start="0pt" w:firstLine="0pt"/>
    </w:pPr>
  </w:style>
  <w:style w:type="paragraph" w:styleId="Oznaenseznam4">
    <w:name w:val="List Bullet 4"/>
    <w:basedOn w:val="Text4"/>
    <w:pPr>
      <w:numPr>
        <w:numId w:val="7"/>
      </w:numPr>
      <w:ind w:start="0pt" w:firstLine="0pt"/>
    </w:pPr>
  </w:style>
  <w:style w:type="paragraph" w:styleId="Oznaenseznam5">
    <w:name w:val="List Bullet 5"/>
    <w:basedOn w:val="Navaden"/>
    <w:pPr>
      <w:numPr>
        <w:numId w:val="1"/>
      </w:numPr>
      <w:ind w:start="0pt" w:firstLine="0pt"/>
    </w:pPr>
  </w:style>
  <w:style w:type="paragraph" w:styleId="Seznam-nadaljevanje">
    <w:name w:val="List Continue"/>
    <w:basedOn w:val="Navaden"/>
    <w:pPr>
      <w:ind w:start="14.15pt"/>
    </w:pPr>
  </w:style>
  <w:style w:type="paragraph" w:styleId="Seznam-nadaljevanje2">
    <w:name w:val="List Continue 2"/>
    <w:basedOn w:val="Navaden"/>
    <w:pPr>
      <w:ind w:start="28.30pt"/>
    </w:pPr>
  </w:style>
  <w:style w:type="paragraph" w:styleId="Seznam-nadaljevanje3">
    <w:name w:val="List Continue 3"/>
    <w:basedOn w:val="Navaden"/>
    <w:pPr>
      <w:ind w:start="42.45pt"/>
    </w:pPr>
  </w:style>
  <w:style w:type="paragraph" w:styleId="Seznam-nadaljevanje4">
    <w:name w:val="List Continue 4"/>
    <w:basedOn w:val="Navaden"/>
    <w:pPr>
      <w:ind w:start="56.60pt"/>
    </w:pPr>
  </w:style>
  <w:style w:type="paragraph" w:styleId="Seznam-nadaljevanje5">
    <w:name w:val="List Continue 5"/>
    <w:basedOn w:val="Navaden"/>
    <w:pPr>
      <w:ind w:start="70.75pt"/>
    </w:pPr>
  </w:style>
  <w:style w:type="paragraph" w:styleId="Otevilenseznam">
    <w:name w:val="List Number"/>
    <w:basedOn w:val="Navaden"/>
    <w:pPr>
      <w:numPr>
        <w:numId w:val="13"/>
      </w:numPr>
      <w:ind w:start="0pt" w:firstLine="0pt"/>
    </w:pPr>
  </w:style>
  <w:style w:type="paragraph" w:styleId="Otevilenseznam2">
    <w:name w:val="List Number 2"/>
    <w:basedOn w:val="Text2"/>
    <w:pPr>
      <w:numPr>
        <w:numId w:val="15"/>
      </w:numPr>
      <w:ind w:start="0pt" w:firstLine="0pt"/>
    </w:pPr>
  </w:style>
  <w:style w:type="paragraph" w:styleId="Otevilenseznam3">
    <w:name w:val="List Number 3"/>
    <w:basedOn w:val="Text3"/>
    <w:pPr>
      <w:numPr>
        <w:numId w:val="16"/>
      </w:numPr>
      <w:ind w:start="0pt" w:firstLine="0pt"/>
    </w:pPr>
  </w:style>
  <w:style w:type="paragraph" w:styleId="Otevilenseznam4">
    <w:name w:val="List Number 4"/>
    <w:basedOn w:val="Text4"/>
    <w:pPr>
      <w:numPr>
        <w:numId w:val="17"/>
      </w:numPr>
      <w:ind w:start="0pt" w:firstLine="0pt"/>
    </w:pPr>
  </w:style>
  <w:style w:type="paragraph" w:styleId="Otevilenseznam5">
    <w:name w:val="List Number 5"/>
    <w:basedOn w:val="Navaden"/>
    <w:pPr>
      <w:numPr>
        <w:numId w:val="2"/>
      </w:numPr>
      <w:ind w:start="0pt" w:firstLine="0pt"/>
    </w:pPr>
  </w:style>
  <w:style w:type="paragraph" w:styleId="Makrobesedilo">
    <w:name w:val="macro"/>
    <w:link w:val="MakrobesediloZnak"/>
    <w:semiHidden/>
    <w:pPr>
      <w:tabs>
        <w:tab w:val="start" w:pos="24pt"/>
        <w:tab w:val="start" w:pos="48pt"/>
        <w:tab w:val="start" w:pos="72pt"/>
        <w:tab w:val="start" w:pos="96pt"/>
        <w:tab w:val="start" w:pos="120pt"/>
        <w:tab w:val="start" w:pos="144pt"/>
        <w:tab w:val="start" w:pos="168pt"/>
        <w:tab w:val="start" w:pos="192pt"/>
        <w:tab w:val="start" w:pos="216pt"/>
      </w:tabs>
      <w:jc w:val="both"/>
    </w:pPr>
    <w:rPr>
      <w:rFonts w:ascii="Courier New" w:eastAsia="Courier New" w:hAnsi="Courier New"/>
      <w:lang w:val="en-GB" w:eastAsia="en-GB"/>
    </w:rPr>
  </w:style>
  <w:style w:type="paragraph" w:styleId="Glavasporoila">
    <w:name w:val="Message Header"/>
    <w:basedOn w:val="Navaden"/>
    <w:link w:val="GlavasporoilaZnak"/>
    <w:pPr>
      <w:shd w:val="pct20" w:color="000000" w:fill="auto"/>
      <w:ind w:start="113.40pt" w:hanging="56.70pt"/>
    </w:pPr>
    <w:rPr>
      <w:rFonts w:ascii="Arial" w:eastAsia="Arial" w:hAnsi="Arial"/>
      <w:sz w:val="20"/>
      <w:szCs w:val="20"/>
    </w:rPr>
  </w:style>
  <w:style w:type="paragraph" w:styleId="Navaden-zamik">
    <w:name w:val="Normal Indent"/>
    <w:basedOn w:val="Navaden"/>
    <w:pPr>
      <w:ind w:start="36pt"/>
    </w:pPr>
  </w:style>
  <w:style w:type="paragraph" w:styleId="Opomba-naslov">
    <w:name w:val="Note Heading"/>
    <w:basedOn w:val="Navaden"/>
    <w:next w:val="Navaden"/>
    <w:link w:val="Opomba-naslovZnak"/>
  </w:style>
  <w:style w:type="paragraph" w:customStyle="1" w:styleId="NoteHead">
    <w:name w:val="NoteHead"/>
    <w:basedOn w:val="Navaden"/>
    <w:pPr>
      <w:jc w:val="center"/>
    </w:pPr>
    <w:rPr>
      <w:b/>
      <w:smallCaps/>
      <w:sz w:val="20"/>
      <w:szCs w:val="20"/>
    </w:rPr>
  </w:style>
  <w:style w:type="paragraph" w:customStyle="1" w:styleId="Subject">
    <w:name w:val="Subject"/>
    <w:basedOn w:val="Navaden"/>
    <w:next w:val="Navaden"/>
    <w:pPr>
      <w:ind w:start="153.10pt" w:hanging="76.55pt"/>
    </w:pPr>
    <w:rPr>
      <w:b/>
      <w:sz w:val="20"/>
      <w:szCs w:val="20"/>
    </w:rPr>
  </w:style>
  <w:style w:type="paragraph" w:customStyle="1" w:styleId="NoteList">
    <w:name w:val="NoteList"/>
    <w:basedOn w:val="Navaden"/>
    <w:next w:val="Subject"/>
    <w:pPr>
      <w:tabs>
        <w:tab w:val="start" w:pos="291.15pt"/>
      </w:tabs>
      <w:ind w:start="411.15pt" w:hanging="155.95pt"/>
    </w:pPr>
    <w:rPr>
      <w:b/>
      <w:smallCaps/>
      <w:sz w:val="20"/>
      <w:szCs w:val="20"/>
    </w:rPr>
  </w:style>
  <w:style w:type="paragraph" w:customStyle="1" w:styleId="NumPar1">
    <w:name w:val="NumPar 1"/>
    <w:basedOn w:val="Naslov1"/>
    <w:next w:val="Text1"/>
    <w:rPr>
      <w:b w:val="0"/>
      <w:sz w:val="20"/>
      <w:szCs w:val="20"/>
    </w:rPr>
  </w:style>
  <w:style w:type="paragraph" w:customStyle="1" w:styleId="NumPar2">
    <w:name w:val="NumPar 2"/>
    <w:basedOn w:val="Naslov2"/>
    <w:next w:val="Text2"/>
    <w:rPr>
      <w:b w:val="0"/>
      <w:sz w:val="20"/>
      <w:szCs w:val="20"/>
    </w:rPr>
  </w:style>
  <w:style w:type="paragraph" w:customStyle="1" w:styleId="NumPar3">
    <w:name w:val="NumPar 3"/>
    <w:basedOn w:val="Naslov3"/>
    <w:next w:val="Text3"/>
  </w:style>
  <w:style w:type="paragraph" w:customStyle="1" w:styleId="NumPar4">
    <w:name w:val="NumPar 4"/>
    <w:basedOn w:val="Naslov4"/>
    <w:next w:val="Text4"/>
  </w:style>
  <w:style w:type="paragraph" w:styleId="Golobesedilo">
    <w:name w:val="Plain Text"/>
    <w:basedOn w:val="Navaden"/>
    <w:link w:val="GolobesediloZnak"/>
    <w:rPr>
      <w:rFonts w:ascii="Courier New" w:eastAsia="Courier New" w:hAnsi="Courier New"/>
      <w:sz w:val="20"/>
      <w:szCs w:val="20"/>
    </w:rPr>
  </w:style>
  <w:style w:type="paragraph" w:styleId="Uvodnipozdrav">
    <w:name w:val="Salutation"/>
    <w:basedOn w:val="Navaden"/>
    <w:next w:val="Navaden"/>
    <w:link w:val="UvodnipozdravZnak"/>
  </w:style>
  <w:style w:type="paragraph" w:styleId="Kazalovirov">
    <w:name w:val="table of authorities"/>
    <w:basedOn w:val="Navaden"/>
    <w:next w:val="Navaden"/>
    <w:semiHidden/>
    <w:pPr>
      <w:ind w:start="24pt" w:hanging="12pt"/>
    </w:pPr>
  </w:style>
  <w:style w:type="paragraph" w:styleId="Kazaloslik">
    <w:name w:val="table of figures"/>
    <w:basedOn w:val="Navaden"/>
    <w:next w:val="Navaden"/>
    <w:semiHidden/>
    <w:pPr>
      <w:ind w:start="48pt" w:hanging="24pt"/>
    </w:pPr>
  </w:style>
  <w:style w:type="paragraph" w:styleId="Kazalovirov-naslov">
    <w:name w:val="toa heading"/>
    <w:basedOn w:val="Navaden"/>
    <w:next w:val="Navaden"/>
    <w:semiHidden/>
    <w:rPr>
      <w:rFonts w:ascii="Arial" w:eastAsia="Arial" w:hAnsi="Arial"/>
      <w:b/>
      <w:sz w:val="20"/>
      <w:szCs w:val="20"/>
    </w:rPr>
  </w:style>
  <w:style w:type="paragraph" w:customStyle="1" w:styleId="YReferences">
    <w:name w:val="YReferences"/>
    <w:basedOn w:val="Navaden"/>
    <w:next w:val="Navaden"/>
    <w:pPr>
      <w:ind w:start="153.10pt" w:hanging="76.55pt"/>
    </w:pPr>
  </w:style>
  <w:style w:type="paragraph" w:customStyle="1" w:styleId="ListBullet1">
    <w:name w:val="List Bullet 1"/>
    <w:basedOn w:val="Text1"/>
    <w:pPr>
      <w:numPr>
        <w:numId w:val="4"/>
      </w:numPr>
      <w:ind w:start="0pt" w:firstLine="0pt"/>
    </w:pPr>
  </w:style>
  <w:style w:type="paragraph" w:customStyle="1" w:styleId="ListDash">
    <w:name w:val="List Dash"/>
    <w:basedOn w:val="Navaden"/>
    <w:pPr>
      <w:numPr>
        <w:numId w:val="8"/>
      </w:numPr>
      <w:ind w:start="0pt" w:firstLine="0pt"/>
    </w:pPr>
  </w:style>
  <w:style w:type="paragraph" w:customStyle="1" w:styleId="ListDash1">
    <w:name w:val="List Dash 1"/>
    <w:basedOn w:val="Text1"/>
    <w:pPr>
      <w:numPr>
        <w:numId w:val="9"/>
      </w:numPr>
      <w:ind w:start="0pt" w:firstLine="0pt"/>
    </w:pPr>
  </w:style>
  <w:style w:type="paragraph" w:customStyle="1" w:styleId="ListDash2">
    <w:name w:val="List Dash 2"/>
    <w:basedOn w:val="Text2"/>
    <w:pPr>
      <w:numPr>
        <w:numId w:val="10"/>
      </w:numPr>
      <w:ind w:start="0pt" w:firstLine="0pt"/>
    </w:pPr>
  </w:style>
  <w:style w:type="paragraph" w:customStyle="1" w:styleId="ListDash3">
    <w:name w:val="List Dash 3"/>
    <w:basedOn w:val="Text3"/>
    <w:pPr>
      <w:numPr>
        <w:numId w:val="11"/>
      </w:numPr>
      <w:ind w:start="0pt" w:firstLine="0pt"/>
    </w:pPr>
  </w:style>
  <w:style w:type="paragraph" w:customStyle="1" w:styleId="ListDash4">
    <w:name w:val="List Dash 4"/>
    <w:basedOn w:val="Text4"/>
    <w:pPr>
      <w:numPr>
        <w:numId w:val="12"/>
      </w:numPr>
      <w:ind w:start="0pt" w:firstLine="0pt"/>
    </w:pPr>
  </w:style>
  <w:style w:type="paragraph" w:customStyle="1" w:styleId="ListNumberLevel2">
    <w:name w:val="List Number (Level 2)"/>
    <w:basedOn w:val="Navaden"/>
    <w:pPr>
      <w:numPr>
        <w:ilvl w:val="1"/>
        <w:numId w:val="13"/>
      </w:numPr>
      <w:ind w:start="0pt" w:firstLine="0pt"/>
    </w:pPr>
  </w:style>
  <w:style w:type="paragraph" w:customStyle="1" w:styleId="ListNumberLevel3">
    <w:name w:val="List Number (Level 3)"/>
    <w:basedOn w:val="Navaden"/>
    <w:pPr>
      <w:numPr>
        <w:ilvl w:val="2"/>
        <w:numId w:val="13"/>
      </w:numPr>
      <w:ind w:start="0pt" w:firstLine="0pt"/>
    </w:pPr>
  </w:style>
  <w:style w:type="paragraph" w:customStyle="1" w:styleId="ListNumberLevel4">
    <w:name w:val="List Number (Level 4)"/>
    <w:basedOn w:val="Navaden"/>
    <w:pPr>
      <w:numPr>
        <w:ilvl w:val="3"/>
        <w:numId w:val="13"/>
      </w:numPr>
      <w:ind w:start="0pt" w:firstLine="0pt"/>
    </w:pPr>
  </w:style>
  <w:style w:type="paragraph" w:customStyle="1" w:styleId="ListNumber1">
    <w:name w:val="List Number 1"/>
    <w:basedOn w:val="Text1"/>
    <w:pPr>
      <w:numPr>
        <w:numId w:val="14"/>
      </w:numPr>
      <w:ind w:start="0pt" w:firstLine="0pt"/>
    </w:pPr>
  </w:style>
  <w:style w:type="paragraph" w:customStyle="1" w:styleId="ListNumber1Level2">
    <w:name w:val="List Number 1 (Level 2)"/>
    <w:basedOn w:val="Text1"/>
    <w:pPr>
      <w:numPr>
        <w:ilvl w:val="1"/>
        <w:numId w:val="14"/>
      </w:numPr>
      <w:ind w:start="0pt" w:firstLine="0pt"/>
    </w:pPr>
  </w:style>
  <w:style w:type="paragraph" w:customStyle="1" w:styleId="ListNumber1Level3">
    <w:name w:val="List Number 1 (Level 3)"/>
    <w:basedOn w:val="Text1"/>
    <w:pPr>
      <w:numPr>
        <w:ilvl w:val="2"/>
        <w:numId w:val="14"/>
      </w:numPr>
      <w:ind w:start="0pt" w:firstLine="0pt"/>
    </w:pPr>
  </w:style>
  <w:style w:type="paragraph" w:customStyle="1" w:styleId="ListNumber1Level4">
    <w:name w:val="List Number 1 (Level 4)"/>
    <w:basedOn w:val="Text1"/>
    <w:pPr>
      <w:numPr>
        <w:ilvl w:val="3"/>
        <w:numId w:val="14"/>
      </w:numPr>
      <w:ind w:start="0pt" w:firstLine="0pt"/>
    </w:pPr>
  </w:style>
  <w:style w:type="paragraph" w:customStyle="1" w:styleId="ListNumber2Level2">
    <w:name w:val="List Number 2 (Level 2)"/>
    <w:basedOn w:val="Text2"/>
    <w:pPr>
      <w:numPr>
        <w:ilvl w:val="1"/>
        <w:numId w:val="15"/>
      </w:numPr>
      <w:ind w:start="0pt" w:firstLine="0pt"/>
    </w:pPr>
  </w:style>
  <w:style w:type="paragraph" w:customStyle="1" w:styleId="ListNumber2Level3">
    <w:name w:val="List Number 2 (Level 3)"/>
    <w:basedOn w:val="Text2"/>
    <w:pPr>
      <w:numPr>
        <w:ilvl w:val="2"/>
        <w:numId w:val="15"/>
      </w:numPr>
      <w:ind w:start="0pt" w:firstLine="0pt"/>
    </w:pPr>
  </w:style>
  <w:style w:type="paragraph" w:customStyle="1" w:styleId="ListNumber2Level4">
    <w:name w:val="List Number 2 (Level 4)"/>
    <w:basedOn w:val="Text2"/>
    <w:pPr>
      <w:numPr>
        <w:ilvl w:val="3"/>
        <w:numId w:val="15"/>
      </w:numPr>
      <w:ind w:start="230.20pt" w:hanging="35.15pt"/>
    </w:pPr>
  </w:style>
  <w:style w:type="paragraph" w:customStyle="1" w:styleId="ListNumber3Level2">
    <w:name w:val="List Number 3 (Level 2)"/>
    <w:basedOn w:val="Text3"/>
    <w:pPr>
      <w:numPr>
        <w:ilvl w:val="1"/>
        <w:numId w:val="16"/>
      </w:numPr>
      <w:ind w:start="0pt" w:firstLine="0pt"/>
    </w:pPr>
  </w:style>
  <w:style w:type="paragraph" w:customStyle="1" w:styleId="ListNumber3Level3">
    <w:name w:val="List Number 3 (Level 3)"/>
    <w:basedOn w:val="Text3"/>
    <w:pPr>
      <w:numPr>
        <w:ilvl w:val="2"/>
        <w:numId w:val="16"/>
      </w:numPr>
      <w:ind w:start="0pt" w:firstLine="0pt"/>
    </w:pPr>
  </w:style>
  <w:style w:type="paragraph" w:customStyle="1" w:styleId="ListNumber3Level4">
    <w:name w:val="List Number 3 (Level 4)"/>
    <w:basedOn w:val="Text3"/>
    <w:pPr>
      <w:numPr>
        <w:ilvl w:val="3"/>
        <w:numId w:val="16"/>
      </w:numPr>
      <w:ind w:start="0pt" w:firstLine="0pt"/>
    </w:pPr>
  </w:style>
  <w:style w:type="paragraph" w:customStyle="1" w:styleId="ListNumber4Level2">
    <w:name w:val="List Number 4 (Level 2)"/>
    <w:basedOn w:val="Text4"/>
    <w:pPr>
      <w:numPr>
        <w:ilvl w:val="1"/>
        <w:numId w:val="17"/>
      </w:numPr>
      <w:ind w:start="0pt" w:firstLine="0pt"/>
    </w:pPr>
  </w:style>
  <w:style w:type="paragraph" w:customStyle="1" w:styleId="ListNumber4Level3">
    <w:name w:val="List Number 4 (Level 3)"/>
    <w:basedOn w:val="Text4"/>
    <w:pPr>
      <w:numPr>
        <w:ilvl w:val="2"/>
        <w:numId w:val="17"/>
      </w:numPr>
      <w:ind w:start="0pt" w:firstLine="0pt"/>
    </w:pPr>
  </w:style>
  <w:style w:type="paragraph" w:customStyle="1" w:styleId="ListNumber4Level4">
    <w:name w:val="List Number 4 (Level 4)"/>
    <w:basedOn w:val="Text4"/>
    <w:pPr>
      <w:numPr>
        <w:ilvl w:val="3"/>
        <w:numId w:val="17"/>
      </w:numPr>
      <w:ind w:start="0pt" w:firstLine="0pt"/>
    </w:pPr>
  </w:style>
  <w:style w:type="paragraph" w:customStyle="1" w:styleId="Contact">
    <w:name w:val="Contact"/>
    <w:basedOn w:val="Navaden"/>
    <w:next w:val="Navaden"/>
    <w:pPr>
      <w:ind w:start="56.70pt" w:hanging="28.35pt"/>
    </w:pPr>
  </w:style>
  <w:style w:type="paragraph" w:customStyle="1" w:styleId="DisclaimerNotice">
    <w:name w:val="Disclaimer Notice"/>
    <w:basedOn w:val="Navaden"/>
    <w:next w:val="AddressTR"/>
    <w:pPr>
      <w:ind w:start="255.15pt"/>
    </w:pPr>
    <w:rPr>
      <w:i/>
      <w:sz w:val="20"/>
      <w:szCs w:val="20"/>
    </w:rPr>
  </w:style>
  <w:style w:type="paragraph" w:customStyle="1" w:styleId="Disclaimer">
    <w:name w:val="Disclaimer"/>
    <w:basedOn w:val="Navaden"/>
    <w:pPr>
      <w:keepLines/>
    </w:pPr>
    <w:rPr>
      <w:i/>
      <w:sz w:val="20"/>
      <w:szCs w:val="20"/>
    </w:rPr>
  </w:style>
  <w:style w:type="character" w:styleId="SledenaHiperpovezava">
    <w:name w:val="FollowedHyperlink"/>
    <w:rPr>
      <w:color w:val="800080"/>
      <w:w w:val="100%"/>
      <w:sz w:val="20"/>
      <w:szCs w:val="20"/>
      <w:u w:val="single"/>
      <w:shd w:val="clear" w:color="auto" w:fill="auto"/>
    </w:rPr>
  </w:style>
  <w:style w:type="paragraph" w:customStyle="1" w:styleId="DisclaimerSJ">
    <w:name w:val="Disclaimer_SJ"/>
    <w:basedOn w:val="Navaden"/>
    <w:next w:val="Navaden"/>
    <w:rPr>
      <w:rFonts w:ascii="Arial" w:eastAsia="Arial" w:hAnsi="Arial"/>
      <w:b/>
      <w:sz w:val="16"/>
      <w:szCs w:val="16"/>
    </w:rPr>
  </w:style>
  <w:style w:type="paragraph" w:customStyle="1" w:styleId="Designator">
    <w:name w:val="Designator"/>
    <w:basedOn w:val="Navaden"/>
    <w:pPr>
      <w:jc w:val="center"/>
    </w:pPr>
    <w:rPr>
      <w:b/>
      <w:caps/>
      <w:sz w:val="32"/>
      <w:szCs w:val="32"/>
    </w:rPr>
  </w:style>
  <w:style w:type="paragraph" w:customStyle="1" w:styleId="Releasable">
    <w:name w:val="Releasable"/>
    <w:basedOn w:val="Navaden"/>
    <w:qFormat/>
    <w:pPr>
      <w:jc w:val="center"/>
    </w:pPr>
    <w:rPr>
      <w:b/>
      <w:caps/>
      <w:sz w:val="32"/>
      <w:szCs w:val="32"/>
    </w:rPr>
  </w:style>
  <w:style w:type="paragraph" w:customStyle="1" w:styleId="RUE">
    <w:name w:val="RUE"/>
    <w:basedOn w:val="Navaden"/>
    <w:pPr>
      <w:jc w:val="center"/>
    </w:pPr>
    <w:rPr>
      <w:b/>
      <w:caps/>
      <w:sz w:val="32"/>
      <w:szCs w:val="32"/>
      <w:bdr w:val="single" w:sz="18" w:space="0" w:color="000000"/>
    </w:rPr>
  </w:style>
  <w:style w:type="paragraph" w:customStyle="1" w:styleId="ConfidentialUE">
    <w:name w:val="Confidential UE"/>
    <w:basedOn w:val="Navaden"/>
    <w:pPr>
      <w:jc w:val="center"/>
    </w:pPr>
    <w:rPr>
      <w:b/>
      <w:caps/>
      <w:sz w:val="32"/>
      <w:szCs w:val="32"/>
      <w:bdr w:val="single" w:sz="18" w:space="0" w:color="000000"/>
    </w:rPr>
  </w:style>
  <w:style w:type="paragraph" w:customStyle="1" w:styleId="TrsSecretUE">
    <w:name w:val="Très Secret UE"/>
    <w:basedOn w:val="Navaden"/>
    <w:pPr>
      <w:jc w:val="center"/>
    </w:pPr>
    <w:rPr>
      <w:b/>
      <w:caps/>
      <w:color w:val="FF0000"/>
      <w:sz w:val="32"/>
      <w:szCs w:val="32"/>
      <w:bdr w:val="single" w:sz="18" w:space="0" w:color="FF0000"/>
    </w:rPr>
  </w:style>
  <w:style w:type="paragraph" w:customStyle="1" w:styleId="SecretUE">
    <w:name w:val="Secret UE"/>
    <w:basedOn w:val="Navaden"/>
    <w:pPr>
      <w:jc w:val="center"/>
    </w:pPr>
    <w:rPr>
      <w:b/>
      <w:caps/>
      <w:color w:val="FF0000"/>
      <w:sz w:val="32"/>
      <w:szCs w:val="32"/>
      <w:bdr w:val="single" w:sz="18" w:space="0" w:color="FF0000"/>
    </w:rPr>
  </w:style>
  <w:style w:type="paragraph" w:customStyle="1" w:styleId="LegalNumPar">
    <w:name w:val="LegalNumPar"/>
    <w:basedOn w:val="Navaden"/>
    <w:pPr>
      <w:numPr>
        <w:numId w:val="18"/>
      </w:numPr>
      <w:ind w:start="0pt" w:firstLine="0pt"/>
    </w:pPr>
    <w:rPr>
      <w:rFonts w:ascii="Arial" w:eastAsia="Calibri" w:hAnsi="Arial"/>
      <w:sz w:val="20"/>
      <w:szCs w:val="20"/>
    </w:rPr>
  </w:style>
  <w:style w:type="paragraph" w:customStyle="1" w:styleId="LegalNumPar2">
    <w:name w:val="LegalNumPar2"/>
    <w:basedOn w:val="Navaden"/>
    <w:pPr>
      <w:numPr>
        <w:ilvl w:val="1"/>
        <w:numId w:val="18"/>
      </w:numPr>
      <w:ind w:start="0pt" w:firstLine="0pt"/>
    </w:pPr>
    <w:rPr>
      <w:rFonts w:ascii="Arial" w:eastAsia="Calibri" w:hAnsi="Arial"/>
      <w:sz w:val="20"/>
      <w:szCs w:val="20"/>
    </w:rPr>
  </w:style>
  <w:style w:type="paragraph" w:customStyle="1" w:styleId="LegalNumPar3">
    <w:name w:val="LegalNumPar3"/>
    <w:basedOn w:val="Navaden"/>
    <w:pPr>
      <w:numPr>
        <w:ilvl w:val="2"/>
        <w:numId w:val="18"/>
      </w:numPr>
      <w:ind w:start="0pt" w:firstLine="0pt"/>
    </w:pPr>
    <w:rPr>
      <w:rFonts w:ascii="Arial" w:eastAsia="Calibri" w:hAnsi="Arial"/>
      <w:sz w:val="20"/>
      <w:szCs w:val="20"/>
    </w:rPr>
  </w:style>
  <w:style w:type="character" w:customStyle="1" w:styleId="NogaZnak">
    <w:name w:val="Noga Znak"/>
    <w:link w:val="Noga"/>
    <w:uiPriority w:val="99"/>
    <w:rPr>
      <w:rFonts w:ascii="Arial" w:eastAsia="Arial" w:hAnsi="Arial"/>
      <w:w w:val="100%"/>
      <w:sz w:val="16"/>
      <w:szCs w:val="16"/>
      <w:shd w:val="clear" w:color="auto" w:fill="auto"/>
    </w:rPr>
  </w:style>
  <w:style w:type="character" w:customStyle="1" w:styleId="DatumZnak">
    <w:name w:val="Datum Znak"/>
    <w:link w:val="Datum"/>
    <w:rPr>
      <w:w w:val="100%"/>
      <w:sz w:val="24"/>
      <w:szCs w:val="24"/>
      <w:shd w:val="clear" w:color="auto" w:fill="auto"/>
    </w:rPr>
  </w:style>
  <w:style w:type="character" w:customStyle="1" w:styleId="PodpisZnak">
    <w:name w:val="Podpis Znak"/>
    <w:link w:val="Podpis"/>
    <w:rPr>
      <w:w w:val="100%"/>
      <w:sz w:val="24"/>
      <w:szCs w:val="24"/>
      <w:shd w:val="clear" w:color="auto" w:fill="auto"/>
    </w:rPr>
  </w:style>
  <w:style w:type="paragraph" w:customStyle="1" w:styleId="ZCom">
    <w:name w:val="Z_Com"/>
    <w:basedOn w:val="Navaden"/>
    <w:pPr>
      <w:autoSpaceDE w:val="0"/>
      <w:autoSpaceDN w:val="0"/>
      <w:ind w:end="4.25pt"/>
    </w:pPr>
    <w:rPr>
      <w:rFonts w:ascii="Arial" w:eastAsia="Arial" w:hAnsi="Arial"/>
      <w:sz w:val="20"/>
      <w:szCs w:val="20"/>
    </w:rPr>
  </w:style>
  <w:style w:type="paragraph" w:customStyle="1" w:styleId="ZDGName">
    <w:name w:val="Z_DGName"/>
    <w:basedOn w:val="Navaden"/>
    <w:pPr>
      <w:autoSpaceDE w:val="0"/>
      <w:autoSpaceDN w:val="0"/>
      <w:ind w:end="4.25pt"/>
    </w:pPr>
    <w:rPr>
      <w:rFonts w:ascii="Arial" w:eastAsia="Arial" w:hAnsi="Arial"/>
      <w:sz w:val="16"/>
      <w:szCs w:val="16"/>
    </w:rPr>
  </w:style>
  <w:style w:type="character" w:customStyle="1" w:styleId="GlavaZnak">
    <w:name w:val="Glava Znak"/>
    <w:link w:val="Glava"/>
    <w:rPr>
      <w:w w:val="100%"/>
      <w:sz w:val="24"/>
      <w:szCs w:val="24"/>
      <w:shd w:val="clear" w:color="auto" w:fill="auto"/>
    </w:rPr>
  </w:style>
  <w:style w:type="character" w:customStyle="1" w:styleId="Sprotnaopomba-besediloZnak">
    <w:name w:val="Sprotna opomba - besedilo Znak"/>
    <w:link w:val="Sprotnaopomba-besedilo"/>
    <w:uiPriority w:val="99"/>
    <w:rPr>
      <w:w w:val="100%"/>
      <w:sz w:val="20"/>
      <w:szCs w:val="20"/>
      <w:shd w:val="clear" w:color="auto" w:fill="auto"/>
    </w:rPr>
  </w:style>
  <w:style w:type="character" w:styleId="Sprotnaopomba-sklic">
    <w:name w:val="footnote reference"/>
    <w:aliases w:val="Footnote symbol,Footnote,Fussnota"/>
    <w:uiPriority w:val="99"/>
    <w:unhideWhenUsed/>
    <w:rPr>
      <w:w w:val="100%"/>
      <w:sz w:val="20"/>
      <w:szCs w:val="20"/>
      <w:shd w:val="clear" w:color="auto" w:fill="auto"/>
      <w:vertAlign w:val="superscript"/>
    </w:rPr>
  </w:style>
  <w:style w:type="character" w:customStyle="1" w:styleId="Naslov1Znak">
    <w:name w:val="Naslov 1 Znak"/>
    <w:link w:val="Naslov1"/>
    <w:uiPriority w:val="7"/>
    <w:rsid w:val="00967438"/>
    <w:rPr>
      <w:rFonts w:ascii="Arial" w:eastAsia="Arial" w:hAnsi="Arial" w:cs="Arial"/>
      <w:b/>
      <w:smallCaps/>
      <w:color w:val="00B050"/>
      <w:sz w:val="22"/>
      <w:szCs w:val="22"/>
      <w:lang w:val="sl-SI" w:eastAsia="en-US" w:bidi="ar-SA"/>
    </w:rPr>
  </w:style>
  <w:style w:type="character" w:customStyle="1" w:styleId="Naslov2Znak">
    <w:name w:val="Naslov 2 Znak"/>
    <w:link w:val="Naslov2"/>
    <w:uiPriority w:val="8"/>
    <w:rsid w:val="00CF709C"/>
    <w:rPr>
      <w:rFonts w:ascii="Arial" w:hAnsi="Arial"/>
      <w:b/>
      <w:caps/>
      <w:color w:val="00B050"/>
      <w:sz w:val="22"/>
      <w:szCs w:val="28"/>
      <w:lang w:val="sl-SI" w:eastAsia="en-GB" w:bidi="ar-SA"/>
    </w:rPr>
  </w:style>
  <w:style w:type="paragraph" w:styleId="Besedilooblaka">
    <w:name w:val="Balloon Text"/>
    <w:basedOn w:val="Navaden"/>
    <w:link w:val="BesedilooblakaZnak"/>
    <w:uiPriority w:val="99"/>
    <w:semiHidden/>
    <w:unhideWhenUsed/>
    <w:rPr>
      <w:rFonts w:ascii="Tahoma" w:eastAsia="Tahoma" w:hAnsi="Tahoma"/>
      <w:sz w:val="16"/>
      <w:szCs w:val="16"/>
    </w:rPr>
  </w:style>
  <w:style w:type="character" w:customStyle="1" w:styleId="BesedilooblakaZnak">
    <w:name w:val="Besedilo oblačka Znak"/>
    <w:link w:val="Besedilooblaka"/>
    <w:uiPriority w:val="99"/>
    <w:semiHidden/>
    <w:rPr>
      <w:rFonts w:ascii="Tahoma" w:eastAsia="Tahoma" w:hAnsi="Tahoma"/>
      <w:w w:val="100%"/>
      <w:sz w:val="16"/>
      <w:szCs w:val="16"/>
      <w:shd w:val="clear" w:color="auto" w:fill="auto"/>
    </w:rPr>
  </w:style>
  <w:style w:type="character" w:styleId="Hiperpovezava">
    <w:name w:val="Hyperlink"/>
    <w:uiPriority w:val="99"/>
    <w:unhideWhenUsed/>
    <w:rPr>
      <w:color w:val="0000FF"/>
      <w:w w:val="100%"/>
      <w:sz w:val="20"/>
      <w:szCs w:val="20"/>
      <w:u w:val="single"/>
      <w:shd w:val="clear" w:color="auto" w:fill="auto"/>
    </w:rPr>
  </w:style>
  <w:style w:type="character" w:customStyle="1" w:styleId="BrezrazmikovZnak">
    <w:name w:val="Brez razmikov Znak"/>
    <w:link w:val="Brezrazmikov"/>
    <w:rPr>
      <w:rFonts w:ascii="Calibri" w:eastAsia="Calibri" w:hAnsi="Calibri"/>
      <w:w w:val="100%"/>
      <w:sz w:val="22"/>
      <w:szCs w:val="22"/>
      <w:shd w:val="clear" w:color="auto" w:fill="auto"/>
    </w:rPr>
  </w:style>
  <w:style w:type="character" w:customStyle="1" w:styleId="Text2Char">
    <w:name w:val="Text 2 Char"/>
    <w:link w:val="Text2"/>
    <w:rPr>
      <w:w w:val="100%"/>
      <w:sz w:val="24"/>
      <w:szCs w:val="24"/>
      <w:shd w:val="clear" w:color="auto" w:fill="auto"/>
    </w:rPr>
  </w:style>
  <w:style w:type="paragraph" w:styleId="Navadensplet">
    <w:name w:val="Normal (Web)"/>
    <w:basedOn w:val="Navaden"/>
    <w:uiPriority w:val="99"/>
    <w:unhideWhenUsed/>
    <w:rPr>
      <w:sz w:val="20"/>
      <w:szCs w:val="20"/>
    </w:rPr>
  </w:style>
  <w:style w:type="character" w:styleId="Pripombasklic">
    <w:name w:val="annotation reference"/>
    <w:uiPriority w:val="99"/>
    <w:unhideWhenUsed/>
    <w:rPr>
      <w:w w:val="100%"/>
      <w:sz w:val="16"/>
      <w:szCs w:val="16"/>
      <w:shd w:val="clear" w:color="auto" w:fill="auto"/>
    </w:rPr>
  </w:style>
  <w:style w:type="character" w:customStyle="1" w:styleId="PripombabesediloZnak">
    <w:name w:val="Pripomba – besedilo Znak"/>
    <w:link w:val="Pripombabesedilo"/>
    <w:uiPriority w:val="99"/>
    <w:rPr>
      <w:w w:val="100%"/>
      <w:sz w:val="20"/>
      <w:szCs w:val="20"/>
      <w:shd w:val="clear" w:color="auto" w:fill="auto"/>
    </w:rPr>
  </w:style>
  <w:style w:type="paragraph" w:customStyle="1" w:styleId="Point1">
    <w:name w:val="Point 1"/>
    <w:basedOn w:val="Navaden"/>
    <w:pPr>
      <w:ind w:start="99.20pt" w:hanging="28.35pt"/>
    </w:pPr>
    <w:rPr>
      <w:rFonts w:ascii="Arial" w:eastAsia="Calibri" w:hAnsi="Arial"/>
      <w:sz w:val="20"/>
      <w:szCs w:val="20"/>
    </w:rPr>
  </w:style>
  <w:style w:type="paragraph" w:customStyle="1" w:styleId="Tiret2">
    <w:name w:val="Tiret 2"/>
    <w:basedOn w:val="Navaden"/>
    <w:pPr>
      <w:numPr>
        <w:numId w:val="20"/>
      </w:numPr>
      <w:ind w:start="0pt" w:firstLine="0pt"/>
    </w:pPr>
    <w:rPr>
      <w:rFonts w:ascii="Arial" w:eastAsia="Calibri" w:hAnsi="Arial"/>
      <w:sz w:val="20"/>
      <w:szCs w:val="20"/>
    </w:rPr>
  </w:style>
  <w:style w:type="paragraph" w:customStyle="1" w:styleId="Point0number">
    <w:name w:val="Point 0 (number)"/>
    <w:basedOn w:val="Navaden"/>
    <w:pPr>
      <w:numPr>
        <w:numId w:val="19"/>
      </w:numPr>
      <w:ind w:start="0pt" w:firstLine="0pt"/>
    </w:pPr>
    <w:rPr>
      <w:rFonts w:ascii="Arial" w:eastAsia="Calibri" w:hAnsi="Arial"/>
      <w:sz w:val="20"/>
      <w:szCs w:val="20"/>
    </w:rPr>
  </w:style>
  <w:style w:type="paragraph" w:customStyle="1" w:styleId="Point1number">
    <w:name w:val="Point 1 (number)"/>
    <w:basedOn w:val="Navaden"/>
    <w:pPr>
      <w:numPr>
        <w:ilvl w:val="2"/>
        <w:numId w:val="19"/>
      </w:numPr>
      <w:ind w:start="0pt" w:firstLine="0pt"/>
    </w:pPr>
    <w:rPr>
      <w:rFonts w:ascii="Arial" w:eastAsia="Calibri" w:hAnsi="Arial"/>
      <w:sz w:val="20"/>
      <w:szCs w:val="20"/>
    </w:rPr>
  </w:style>
  <w:style w:type="paragraph" w:customStyle="1" w:styleId="Point2number">
    <w:name w:val="Point 2 (number)"/>
    <w:basedOn w:val="Navaden"/>
    <w:pPr>
      <w:numPr>
        <w:ilvl w:val="4"/>
        <w:numId w:val="19"/>
      </w:numPr>
      <w:ind w:start="0pt" w:firstLine="0pt"/>
    </w:pPr>
    <w:rPr>
      <w:rFonts w:ascii="Arial" w:eastAsia="Calibri" w:hAnsi="Arial"/>
      <w:sz w:val="20"/>
      <w:szCs w:val="20"/>
    </w:rPr>
  </w:style>
  <w:style w:type="paragraph" w:customStyle="1" w:styleId="Point3number">
    <w:name w:val="Point 3 (number)"/>
    <w:basedOn w:val="Navaden"/>
    <w:pPr>
      <w:numPr>
        <w:ilvl w:val="6"/>
        <w:numId w:val="19"/>
      </w:numPr>
      <w:ind w:start="0pt" w:firstLine="0pt"/>
    </w:pPr>
    <w:rPr>
      <w:rFonts w:ascii="Arial" w:eastAsia="Calibri" w:hAnsi="Arial"/>
      <w:sz w:val="20"/>
      <w:szCs w:val="20"/>
    </w:rPr>
  </w:style>
  <w:style w:type="paragraph" w:customStyle="1" w:styleId="Point0letter">
    <w:name w:val="Point 0 (letter)"/>
    <w:basedOn w:val="Navaden"/>
    <w:pPr>
      <w:numPr>
        <w:ilvl w:val="1"/>
        <w:numId w:val="19"/>
      </w:numPr>
      <w:ind w:start="0pt" w:firstLine="0pt"/>
    </w:pPr>
    <w:rPr>
      <w:rFonts w:ascii="Arial" w:eastAsia="Calibri" w:hAnsi="Arial"/>
      <w:sz w:val="20"/>
      <w:szCs w:val="20"/>
    </w:rPr>
  </w:style>
  <w:style w:type="paragraph" w:customStyle="1" w:styleId="Point1letter">
    <w:name w:val="Point 1 (letter)"/>
    <w:basedOn w:val="Navaden"/>
    <w:pPr>
      <w:numPr>
        <w:ilvl w:val="3"/>
        <w:numId w:val="19"/>
      </w:numPr>
      <w:ind w:start="0pt" w:firstLine="0pt"/>
    </w:pPr>
    <w:rPr>
      <w:rFonts w:ascii="Arial" w:eastAsia="Calibri" w:hAnsi="Arial"/>
      <w:sz w:val="20"/>
      <w:szCs w:val="20"/>
    </w:rPr>
  </w:style>
  <w:style w:type="paragraph" w:customStyle="1" w:styleId="Point2letter">
    <w:name w:val="Point 2 (letter)"/>
    <w:basedOn w:val="Navaden"/>
    <w:pPr>
      <w:numPr>
        <w:ilvl w:val="5"/>
        <w:numId w:val="19"/>
      </w:numPr>
      <w:ind w:start="0pt" w:firstLine="0pt"/>
    </w:pPr>
    <w:rPr>
      <w:rFonts w:ascii="Arial" w:eastAsia="Calibri" w:hAnsi="Arial"/>
      <w:sz w:val="20"/>
      <w:szCs w:val="20"/>
    </w:rPr>
  </w:style>
  <w:style w:type="paragraph" w:customStyle="1" w:styleId="Point3letter">
    <w:name w:val="Point 3 (letter)"/>
    <w:basedOn w:val="Navaden"/>
    <w:pPr>
      <w:numPr>
        <w:ilvl w:val="7"/>
        <w:numId w:val="19"/>
      </w:numPr>
      <w:ind w:start="0pt" w:firstLine="0pt"/>
    </w:pPr>
    <w:rPr>
      <w:rFonts w:ascii="Arial" w:eastAsia="Calibri" w:hAnsi="Arial"/>
      <w:sz w:val="20"/>
      <w:szCs w:val="20"/>
    </w:rPr>
  </w:style>
  <w:style w:type="paragraph" w:customStyle="1" w:styleId="Point4letter">
    <w:name w:val="Point 4 (letter)"/>
    <w:basedOn w:val="Navaden"/>
    <w:pPr>
      <w:numPr>
        <w:ilvl w:val="8"/>
        <w:numId w:val="19"/>
      </w:numPr>
      <w:ind w:start="0pt" w:firstLine="0pt"/>
    </w:pPr>
    <w:rPr>
      <w:rFonts w:ascii="Arial" w:eastAsia="Calibri" w:hAnsi="Arial"/>
      <w:sz w:val="20"/>
      <w:szCs w:val="20"/>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link w:val="Odstavekseznama"/>
    <w:uiPriority w:val="34"/>
    <w:qFormat/>
    <w:rPr>
      <w:w w:val="100%"/>
      <w:sz w:val="24"/>
      <w:szCs w:val="24"/>
      <w:shd w:val="clear" w:color="auto" w:fill="auto"/>
    </w:rPr>
  </w:style>
  <w:style w:type="paragraph" w:customStyle="1" w:styleId="StyleHeading3BoldNotItalic">
    <w:name w:val="Style Heading 3 + Bold Not Italic"/>
    <w:basedOn w:val="Naslov3"/>
    <w:pPr>
      <w:numPr>
        <w:numId w:val="21"/>
      </w:numPr>
      <w:tabs>
        <w:tab w:val="start" w:pos="42.50pt"/>
      </w:tabs>
      <w:ind w:start="72pt" w:hanging="36pt"/>
    </w:pPr>
    <w:rPr>
      <w:rFonts w:ascii="Times New Roman Bold" w:eastAsia="Times New Roman Bold" w:hAnsi="Times New Roman Bold"/>
    </w:rPr>
  </w:style>
  <w:style w:type="character" w:customStyle="1" w:styleId="GolobesediloZnak">
    <w:name w:val="Golo besedilo Znak"/>
    <w:link w:val="Golobesedilo"/>
    <w:rPr>
      <w:rFonts w:ascii="Courier New" w:eastAsia="Courier New" w:hAnsi="Courier New"/>
      <w:w w:val="100%"/>
      <w:sz w:val="20"/>
      <w:szCs w:val="20"/>
      <w:shd w:val="clear" w:color="auto" w:fill="auto"/>
    </w:rPr>
  </w:style>
  <w:style w:type="character" w:customStyle="1" w:styleId="Naslov3Znak">
    <w:name w:val="Naslov 3 Znak"/>
    <w:link w:val="Naslov3"/>
    <w:uiPriority w:val="9"/>
    <w:rsid w:val="00CF709C"/>
    <w:rPr>
      <w:rFonts w:ascii="Arial" w:hAnsi="Arial"/>
      <w:b/>
      <w:caps/>
      <w:color w:val="00B050"/>
      <w:sz w:val="22"/>
      <w:lang w:val="sl-SI"/>
    </w:rPr>
  </w:style>
  <w:style w:type="character" w:customStyle="1" w:styleId="Naslov4Znak">
    <w:name w:val="Naslov 4 Znak"/>
    <w:link w:val="Naslov4"/>
    <w:uiPriority w:val="10"/>
    <w:rPr>
      <w:sz w:val="24"/>
      <w:szCs w:val="24"/>
    </w:rPr>
  </w:style>
  <w:style w:type="character" w:customStyle="1" w:styleId="Naslov5Znak">
    <w:name w:val="Naslov 5 Znak"/>
    <w:link w:val="Naslov5"/>
    <w:rPr>
      <w:rFonts w:ascii="Arial" w:eastAsia="Arial" w:hAnsi="Arial"/>
      <w:w w:val="100%"/>
      <w:sz w:val="22"/>
      <w:szCs w:val="22"/>
      <w:shd w:val="clear" w:color="auto" w:fill="auto"/>
    </w:rPr>
  </w:style>
  <w:style w:type="character" w:customStyle="1" w:styleId="Naslov6Znak">
    <w:name w:val="Naslov 6 Znak"/>
    <w:link w:val="Naslov6"/>
    <w:rPr>
      <w:rFonts w:ascii="Arial" w:eastAsia="Arial" w:hAnsi="Arial"/>
      <w:i/>
      <w:w w:val="100%"/>
      <w:sz w:val="22"/>
      <w:szCs w:val="22"/>
      <w:shd w:val="clear" w:color="auto" w:fill="auto"/>
    </w:rPr>
  </w:style>
  <w:style w:type="character" w:customStyle="1" w:styleId="Naslov7Znak">
    <w:name w:val="Naslov 7 Znak"/>
    <w:link w:val="Naslov7"/>
    <w:rPr>
      <w:rFonts w:ascii="Arial" w:eastAsia="Arial" w:hAnsi="Arial"/>
      <w:w w:val="100%"/>
      <w:sz w:val="20"/>
      <w:szCs w:val="20"/>
      <w:shd w:val="clear" w:color="auto" w:fill="auto"/>
    </w:rPr>
  </w:style>
  <w:style w:type="character" w:customStyle="1" w:styleId="Naslov8Znak">
    <w:name w:val="Naslov 8 Znak"/>
    <w:link w:val="Naslov8"/>
    <w:rPr>
      <w:rFonts w:ascii="Arial" w:eastAsia="Arial" w:hAnsi="Arial"/>
      <w:i/>
      <w:w w:val="100%"/>
      <w:sz w:val="20"/>
      <w:szCs w:val="20"/>
      <w:shd w:val="clear" w:color="auto" w:fill="auto"/>
    </w:rPr>
  </w:style>
  <w:style w:type="character" w:customStyle="1" w:styleId="Naslov9Znak">
    <w:name w:val="Naslov 9 Znak"/>
    <w:link w:val="Naslov9"/>
    <w:rPr>
      <w:rFonts w:ascii="Arial" w:eastAsia="Arial" w:hAnsi="Arial"/>
      <w:i/>
      <w:w w:val="100%"/>
      <w:sz w:val="18"/>
      <w:szCs w:val="18"/>
      <w:shd w:val="clear" w:color="auto" w:fill="auto"/>
    </w:rPr>
  </w:style>
  <w:style w:type="character" w:customStyle="1" w:styleId="TelobesedilaZnak">
    <w:name w:val="Telo besedila Znak"/>
    <w:link w:val="Telobesedila"/>
    <w:rPr>
      <w:w w:val="100%"/>
      <w:sz w:val="24"/>
      <w:szCs w:val="24"/>
      <w:shd w:val="clear" w:color="auto" w:fill="auto"/>
    </w:rPr>
  </w:style>
  <w:style w:type="character" w:customStyle="1" w:styleId="Telobesedila2Znak">
    <w:name w:val="Telo besedila 2 Znak"/>
    <w:link w:val="Telobesedila2"/>
    <w:rPr>
      <w:w w:val="100%"/>
      <w:sz w:val="24"/>
      <w:szCs w:val="24"/>
      <w:shd w:val="clear" w:color="auto" w:fill="auto"/>
    </w:rPr>
  </w:style>
  <w:style w:type="character" w:customStyle="1" w:styleId="Telobesedila3Znak">
    <w:name w:val="Telo besedila 3 Znak"/>
    <w:link w:val="Telobesedila3"/>
    <w:rPr>
      <w:w w:val="100%"/>
      <w:sz w:val="16"/>
      <w:szCs w:val="16"/>
      <w:shd w:val="clear" w:color="auto" w:fill="auto"/>
    </w:rPr>
  </w:style>
  <w:style w:type="character" w:customStyle="1" w:styleId="Telobesedila-prvizamikZnak">
    <w:name w:val="Telo besedila - prvi zamik Znak"/>
    <w:link w:val="Telobesedila-prvizamik"/>
    <w:rPr>
      <w:w w:val="100%"/>
      <w:sz w:val="24"/>
      <w:szCs w:val="24"/>
      <w:shd w:val="clear" w:color="auto" w:fill="auto"/>
    </w:rPr>
  </w:style>
  <w:style w:type="character" w:customStyle="1" w:styleId="Telobesedila-zamikZnak">
    <w:name w:val="Telo besedila - zamik Znak"/>
    <w:link w:val="Telobesedila-zamik"/>
    <w:rPr>
      <w:w w:val="100%"/>
      <w:sz w:val="24"/>
      <w:szCs w:val="24"/>
      <w:shd w:val="clear" w:color="auto" w:fill="auto"/>
    </w:rPr>
  </w:style>
  <w:style w:type="character" w:customStyle="1" w:styleId="Telobesedila-prvizamik2Znak">
    <w:name w:val="Telo besedila - prvi zamik 2 Znak"/>
    <w:link w:val="Telobesedila-prvizamik2"/>
    <w:rPr>
      <w:w w:val="100%"/>
      <w:sz w:val="24"/>
      <w:szCs w:val="24"/>
      <w:shd w:val="clear" w:color="auto" w:fill="auto"/>
    </w:rPr>
  </w:style>
  <w:style w:type="character" w:customStyle="1" w:styleId="Telobesedila-zamik2Znak">
    <w:name w:val="Telo besedila - zamik 2 Znak"/>
    <w:link w:val="Telobesedila-zamik2"/>
    <w:rPr>
      <w:w w:val="100%"/>
      <w:sz w:val="24"/>
      <w:szCs w:val="24"/>
      <w:shd w:val="clear" w:color="auto" w:fill="auto"/>
    </w:rPr>
  </w:style>
  <w:style w:type="character" w:customStyle="1" w:styleId="Telobesedila-zamik3Znak">
    <w:name w:val="Telo besedila - zamik 3 Znak"/>
    <w:link w:val="Telobesedila-zamik3"/>
    <w:rPr>
      <w:w w:val="100%"/>
      <w:sz w:val="16"/>
      <w:szCs w:val="16"/>
      <w:shd w:val="clear" w:color="auto" w:fill="auto"/>
    </w:rPr>
  </w:style>
  <w:style w:type="character" w:customStyle="1" w:styleId="ZakljunipozdravZnak">
    <w:name w:val="Zaključni pozdrav Znak"/>
    <w:link w:val="Zakljunipozdrav"/>
    <w:rPr>
      <w:w w:val="100%"/>
      <w:sz w:val="24"/>
      <w:szCs w:val="24"/>
      <w:shd w:val="clear" w:color="auto" w:fill="auto"/>
    </w:rPr>
  </w:style>
  <w:style w:type="character" w:customStyle="1" w:styleId="ZgradbadokumentaZnak">
    <w:name w:val="Zgradba dokumenta Znak"/>
    <w:link w:val="Zgradbadokumenta"/>
    <w:semiHidden/>
    <w:rPr>
      <w:rFonts w:ascii="Tahoma" w:eastAsia="Tahoma" w:hAnsi="Tahoma"/>
      <w:w w:val="100%"/>
      <w:sz w:val="24"/>
      <w:szCs w:val="24"/>
      <w:shd w:val="clear" w:color="000000" w:fill="000080"/>
    </w:rPr>
  </w:style>
  <w:style w:type="character" w:customStyle="1" w:styleId="Konnaopomba-besediloZnak">
    <w:name w:val="Končna opomba - besedilo Znak"/>
    <w:link w:val="Konnaopomba-besedilo"/>
    <w:semiHidden/>
    <w:rPr>
      <w:w w:val="100%"/>
      <w:sz w:val="20"/>
      <w:szCs w:val="20"/>
      <w:shd w:val="clear" w:color="auto" w:fill="auto"/>
    </w:rPr>
  </w:style>
  <w:style w:type="character" w:customStyle="1" w:styleId="MakrobesediloZnak">
    <w:name w:val="Makro besedilo Znak"/>
    <w:link w:val="Makrobesedilo"/>
    <w:semiHidden/>
    <w:rPr>
      <w:rFonts w:ascii="Courier New" w:eastAsia="Courier New" w:hAnsi="Courier New"/>
      <w:w w:val="100%"/>
      <w:sz w:val="20"/>
      <w:szCs w:val="20"/>
      <w:shd w:val="clear" w:color="auto" w:fill="auto"/>
    </w:rPr>
  </w:style>
  <w:style w:type="character" w:customStyle="1" w:styleId="GlavasporoilaZnak">
    <w:name w:val="Glava sporočila Znak"/>
    <w:link w:val="Glavasporoila"/>
    <w:rPr>
      <w:rFonts w:ascii="Arial" w:eastAsia="Arial" w:hAnsi="Arial"/>
      <w:w w:val="100%"/>
      <w:sz w:val="24"/>
      <w:szCs w:val="24"/>
      <w:shd w:val="pct20" w:color="000000" w:fill="auto"/>
    </w:rPr>
  </w:style>
  <w:style w:type="character" w:customStyle="1" w:styleId="Opomba-naslovZnak">
    <w:name w:val="Opomba - naslov Znak"/>
    <w:link w:val="Opomba-naslov"/>
    <w:rPr>
      <w:w w:val="100%"/>
      <w:sz w:val="24"/>
      <w:szCs w:val="24"/>
      <w:shd w:val="clear" w:color="auto" w:fill="auto"/>
    </w:rPr>
  </w:style>
  <w:style w:type="character" w:customStyle="1" w:styleId="UvodnipozdravZnak">
    <w:name w:val="Uvodni pozdrav Znak"/>
    <w:link w:val="Uvodnipozdrav"/>
    <w:rPr>
      <w:w w:val="100%"/>
      <w:sz w:val="24"/>
      <w:szCs w:val="24"/>
      <w:shd w:val="clear" w:color="auto" w:fill="auto"/>
    </w:rPr>
  </w:style>
  <w:style w:type="character" w:customStyle="1" w:styleId="PodnaslovZnak">
    <w:name w:val="Podnaslov Znak"/>
    <w:link w:val="Podnaslov"/>
    <w:rPr>
      <w:rFonts w:ascii="Arial" w:eastAsia="Arial" w:hAnsi="Arial"/>
      <w:w w:val="100%"/>
      <w:sz w:val="24"/>
      <w:szCs w:val="24"/>
      <w:shd w:val="clear" w:color="auto" w:fill="auto"/>
    </w:rPr>
  </w:style>
  <w:style w:type="character" w:customStyle="1" w:styleId="NaslovZnak">
    <w:name w:val="Naslov Znak"/>
    <w:link w:val="Naslov"/>
    <w:rPr>
      <w:rFonts w:ascii="Arial" w:eastAsia="Arial" w:hAnsi="Arial"/>
      <w:b/>
      <w:w w:val="100%"/>
      <w:sz w:val="32"/>
      <w:szCs w:val="32"/>
      <w:shd w:val="clear" w:color="auto" w:fill="auto"/>
    </w:rPr>
  </w:style>
  <w:style w:type="paragraph" w:styleId="HTML-oblikovano">
    <w:name w:val="HTML Preformatted"/>
    <w:basedOn w:val="Navaden"/>
    <w:link w:val="HTML-oblikovanoZnak"/>
    <w:uiPriority w:val="99"/>
    <w:unhideWhenUsed/>
    <w:rPr>
      <w:rFonts w:ascii="Consolas" w:eastAsia="Consolas" w:hAnsi="Consolas"/>
      <w:sz w:val="20"/>
      <w:szCs w:val="20"/>
    </w:rPr>
  </w:style>
  <w:style w:type="character" w:customStyle="1" w:styleId="HTML-oblikovanoZnak">
    <w:name w:val="HTML-oblikovano Znak"/>
    <w:link w:val="HTML-oblikovano"/>
    <w:uiPriority w:val="99"/>
    <w:rPr>
      <w:rFonts w:ascii="Consolas" w:eastAsia="Consolas" w:hAnsi="Consolas"/>
      <w:w w:val="100%"/>
      <w:sz w:val="20"/>
      <w:szCs w:val="20"/>
      <w:shd w:val="clear" w:color="auto" w:fill="auto"/>
    </w:rPr>
  </w:style>
  <w:style w:type="paragraph" w:styleId="Zadevapripombe">
    <w:name w:val="annotation subject"/>
    <w:basedOn w:val="Pripombabesedilo"/>
    <w:next w:val="Pripombabesedilo"/>
    <w:link w:val="ZadevapripombeZnak"/>
    <w:semiHidden/>
    <w:unhideWhenUsed/>
    <w:rPr>
      <w:b/>
    </w:rPr>
  </w:style>
  <w:style w:type="character" w:customStyle="1" w:styleId="ZadevapripombeZnak">
    <w:name w:val="Zadeva pripombe Znak"/>
    <w:link w:val="Zadevapripombe"/>
    <w:semiHidden/>
    <w:rPr>
      <w:b/>
      <w:w w:val="100%"/>
      <w:sz w:val="20"/>
      <w:szCs w:val="20"/>
      <w:shd w:val="clear" w:color="auto" w:fill="auto"/>
    </w:rPr>
  </w:style>
  <w:style w:type="paragraph" w:styleId="Revizija">
    <w:name w:val="Revision"/>
    <w:semiHidden/>
    <w:rPr>
      <w:sz w:val="24"/>
      <w:szCs w:val="24"/>
      <w:lang w:val="en-GB" w:eastAsia="en-GB"/>
    </w:rPr>
  </w:style>
  <w:style w:type="paragraph" w:customStyle="1" w:styleId="Tim">
    <w:name w:val="Tim"/>
    <w:basedOn w:val="Navaden"/>
    <w:pPr>
      <w:numPr>
        <w:numId w:val="22"/>
      </w:numPr>
      <w:ind w:start="0pt" w:firstLine="0pt"/>
    </w:pPr>
    <w:rPr>
      <w:rFonts w:ascii="Calibri" w:eastAsia="Calibri" w:hAnsi="Calibri"/>
      <w:sz w:val="22"/>
      <w:szCs w:val="22"/>
    </w:rPr>
  </w:style>
  <w:style w:type="paragraph" w:customStyle="1" w:styleId="Default">
    <w:name w:val="Default"/>
    <w:pPr>
      <w:autoSpaceDE w:val="0"/>
      <w:autoSpaceDN w:val="0"/>
    </w:pPr>
    <w:rPr>
      <w:color w:val="000000"/>
      <w:sz w:val="24"/>
      <w:szCs w:val="24"/>
      <w:lang w:val="en-GB" w:eastAsia="en-GB"/>
    </w:rPr>
  </w:style>
  <w:style w:type="paragraph" w:customStyle="1" w:styleId="ZPtekst">
    <w:name w:val="ZP_tekst"/>
    <w:basedOn w:val="Navaden"/>
    <w:link w:val="ZPtekstZnak"/>
    <w:qFormat/>
    <w:rsid w:val="00CE1C82"/>
    <w:pPr>
      <w:spacing w:before="6pt" w:line="13.20pt" w:lineRule="auto"/>
    </w:pPr>
    <w:rPr>
      <w:rFonts w:ascii="Arial" w:hAnsi="Arial" w:cs="Arial"/>
      <w:sz w:val="22"/>
      <w:szCs w:val="22"/>
      <w:lang w:eastAsia="en-US"/>
    </w:rPr>
  </w:style>
  <w:style w:type="character" w:customStyle="1" w:styleId="ZPtekstZnak">
    <w:name w:val="ZP_tekst Znak"/>
    <w:link w:val="ZPtekst"/>
    <w:rsid w:val="00CE1C82"/>
    <w:rPr>
      <w:rFonts w:ascii="Arial" w:hAnsi="Arial" w:cs="Arial"/>
      <w:sz w:val="22"/>
      <w:szCs w:val="22"/>
      <w:lang w:val="sl-SI" w:eastAsia="en-US"/>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4E3864"/>
    <w:rPr>
      <w:rFonts w:ascii="Arial" w:hAnsi="Arial"/>
      <w:sz w:val="22"/>
      <w:szCs w:val="24"/>
      <w:lang w:val="sl-SI" w:eastAsia="sl-SI" w:bidi="ar-SA"/>
    </w:rPr>
  </w:style>
  <w:style w:type="paragraph" w:customStyle="1" w:styleId="ZPpodnapis">
    <w:name w:val="ZP_podnapis"/>
    <w:basedOn w:val="ZPtekst"/>
    <w:next w:val="ZPtekst"/>
    <w:qFormat/>
    <w:rsid w:val="004E3864"/>
    <w:pPr>
      <w:widowControl w:val="0"/>
      <w:spacing w:after="10pt"/>
      <w:ind w:start="8.50pt" w:hanging="8.50pt"/>
      <w:contextualSpacing/>
    </w:pPr>
    <w:rPr>
      <w:sz w:val="16"/>
    </w:rPr>
  </w:style>
  <w:style w:type="paragraph" w:customStyle="1" w:styleId="ZPslikanaslov">
    <w:name w:val="ZP_slika_naslov"/>
    <w:basedOn w:val="Navaden"/>
    <w:qFormat/>
    <w:rsid w:val="004E3864"/>
    <w:pPr>
      <w:keepNext/>
      <w:keepLines/>
      <w:spacing w:before="12pt" w:after="4pt"/>
      <w:jc w:val="center"/>
    </w:pPr>
    <w:rPr>
      <w:rFonts w:ascii="Arial" w:hAnsi="Arial" w:cs="Arial"/>
      <w:i/>
      <w:sz w:val="22"/>
      <w:szCs w:val="22"/>
      <w:lang w:eastAsia="sl-SI"/>
    </w:rPr>
  </w:style>
  <w:style w:type="paragraph" w:customStyle="1" w:styleId="ZPslika">
    <w:name w:val="ZP_slika"/>
    <w:basedOn w:val="Navaden"/>
    <w:qFormat/>
    <w:rsid w:val="004E3864"/>
    <w:pPr>
      <w:spacing w:before="4pt" w:after="4pt"/>
      <w:jc w:val="center"/>
    </w:pPr>
    <w:rPr>
      <w:rFonts w:ascii="Arial" w:hAnsi="Arial" w:cs="Arial"/>
      <w:noProof/>
      <w:sz w:val="16"/>
      <w:szCs w:val="22"/>
      <w:lang w:eastAsia="sl-SI"/>
    </w:rPr>
  </w:style>
  <w:style w:type="table" w:customStyle="1" w:styleId="TableGridLight1">
    <w:name w:val="Table Grid Light1"/>
    <w:basedOn w:val="Navadnatabela"/>
    <w:uiPriority w:val="40"/>
    <w:rsid w:val="00DD5BF2"/>
    <w:rPr>
      <w:rFonts w:ascii="Calibri" w:eastAsia="Calibri" w:hAnsi="Calibri"/>
      <w:sz w:val="22"/>
      <w:szCs w:val="22"/>
      <w:lang w:val="fr-BE" w:eastAsia="en-US"/>
    </w:rPr>
    <w:tblPr>
      <w:tblBorders>
        <w:top w:val="single" w:sz="4" w:space="0" w:color="BFBFBF"/>
        <w:start w:val="single" w:sz="4" w:space="0" w:color="BFBFBF"/>
        <w:bottom w:val="single" w:sz="4" w:space="0" w:color="BFBFBF"/>
        <w:end w:val="single" w:sz="4" w:space="0" w:color="BFBFBF"/>
        <w:insideH w:val="single" w:sz="4" w:space="0" w:color="BFBFBF"/>
        <w:insideV w:val="single" w:sz="4" w:space="0" w:color="BFBFBF"/>
      </w:tblBorders>
    </w:tblPr>
  </w:style>
  <w:style w:type="paragraph" w:customStyle="1" w:styleId="Footno">
    <w:name w:val="Footno"/>
    <w:basedOn w:val="Navaden"/>
    <w:rsid w:val="001B340F"/>
    <w:rPr>
      <w:rFonts w:eastAsia="Arial Unicode MS"/>
      <w:color w:val="000000"/>
      <w:sz w:val="20"/>
      <w:szCs w:val="20"/>
      <w:lang w:eastAsia="sl-SI" w:bidi="sl-SI"/>
    </w:rPr>
  </w:style>
  <w:style w:type="table" w:customStyle="1" w:styleId="Tabelamrea1">
    <w:name w:val="Tabela – mreža1"/>
    <w:basedOn w:val="Navadnatabela"/>
    <w:next w:val="Tabelamrea"/>
    <w:uiPriority w:val="59"/>
    <w:rsid w:val="00973669"/>
    <w:rPr>
      <w:rFonts w:ascii="Calibri" w:eastAsia="Calibri" w:hAnsi="Calibri"/>
      <w:sz w:val="22"/>
      <w:szCs w:val="22"/>
      <w:lang w:eastAsia="en-US"/>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customStyle="1" w:styleId="odstavek">
    <w:name w:val="odstavek"/>
    <w:basedOn w:val="Navaden"/>
    <w:rsid w:val="0005764F"/>
    <w:pPr>
      <w:spacing w:before="5pt" w:beforeAutospacing="1" w:after="5pt" w:afterAutospacing="1"/>
      <w:jc w:val="start"/>
    </w:pPr>
    <w:rPr>
      <w:lang w:eastAsia="sl-SI"/>
    </w:rPr>
  </w:style>
  <w:style w:type="paragraph" w:customStyle="1" w:styleId="BodyText31">
    <w:name w:val="Body Text 31"/>
    <w:basedOn w:val="Navaden"/>
    <w:rsid w:val="002004DE"/>
    <w:pPr>
      <w:widowControl w:val="0"/>
      <w:overflowPunct w:val="0"/>
      <w:autoSpaceDE w:val="0"/>
      <w:autoSpaceDN w:val="0"/>
      <w:adjustRightInd w:val="0"/>
      <w:textAlignment w:val="baseline"/>
    </w:pPr>
    <w:rPr>
      <w:szCs w:val="20"/>
      <w:lang w:eastAsia="sl-SI"/>
    </w:rPr>
  </w:style>
  <w:style w:type="paragraph" w:customStyle="1" w:styleId="Preglednica">
    <w:name w:val="Preglednica"/>
    <w:basedOn w:val="Navaden"/>
    <w:link w:val="PreglednicaZnak"/>
    <w:qFormat/>
    <w:rsid w:val="007D3E66"/>
    <w:pPr>
      <w:keepNext/>
      <w:keepLines/>
      <w:tabs>
        <w:tab w:val="start" w:pos="9pt"/>
      </w:tabs>
      <w:spacing w:after="6pt"/>
    </w:pPr>
    <w:rPr>
      <w:rFonts w:ascii="Arial" w:hAnsi="Arial" w:cs="Arial"/>
      <w:bCs/>
      <w:i/>
      <w:color w:val="000000"/>
      <w:sz w:val="20"/>
      <w:szCs w:val="20"/>
      <w:lang w:eastAsia="en-US"/>
    </w:rPr>
  </w:style>
  <w:style w:type="character" w:customStyle="1" w:styleId="PreglednicaZnak">
    <w:name w:val="Preglednica Znak"/>
    <w:link w:val="Preglednica"/>
    <w:rsid w:val="007D3E66"/>
    <w:rPr>
      <w:rFonts w:ascii="Arial" w:hAnsi="Arial" w:cs="Arial"/>
      <w:bCs/>
      <w:i/>
      <w:color w:val="000000"/>
      <w:lang w:val="sl-SI" w:eastAsia="en-US"/>
    </w:rPr>
  </w:style>
  <w:style w:type="paragraph" w:customStyle="1" w:styleId="ZnakZnakZnakZnakZnak1">
    <w:name w:val="Znak Znak Znak Znak Znak1"/>
    <w:basedOn w:val="Navaden"/>
    <w:rsid w:val="00D4715E"/>
    <w:pPr>
      <w:spacing w:after="8pt" w:line="12pt" w:lineRule="exact"/>
      <w:jc w:val="start"/>
    </w:pPr>
    <w:rPr>
      <w:rFonts w:ascii="Tahoma" w:hAnsi="Tahoma"/>
      <w:sz w:val="20"/>
      <w:szCs w:val="20"/>
      <w:lang w:val="en-US" w:eastAsia="en-US"/>
    </w:rPr>
  </w:style>
  <w:style w:type="paragraph" w:customStyle="1" w:styleId="ZPtekstpoevni">
    <w:name w:val="ZP_tekst_poševni"/>
    <w:basedOn w:val="Navaden"/>
    <w:next w:val="Navaden"/>
    <w:qFormat/>
    <w:rsid w:val="00D4715E"/>
    <w:pPr>
      <w:spacing w:before="6pt" w:after="6pt" w:line="13.20pt" w:lineRule="auto"/>
    </w:pPr>
    <w:rPr>
      <w:rFonts w:ascii="Arial" w:hAnsi="Arial" w:cs="Arial"/>
      <w:i/>
      <w:sz w:val="22"/>
      <w:szCs w:val="22"/>
      <w:lang w:eastAsia="en-US"/>
    </w:rPr>
  </w:style>
  <w:style w:type="paragraph" w:customStyle="1" w:styleId="ZPnaslovneom">
    <w:name w:val="ZP_naslov_neoš_mč"/>
    <w:basedOn w:val="Navaden"/>
    <w:next w:val="Navaden"/>
    <w:qFormat/>
    <w:rsid w:val="00D4715E"/>
    <w:pPr>
      <w:keepNext/>
      <w:autoSpaceDE w:val="0"/>
      <w:autoSpaceDN w:val="0"/>
      <w:adjustRightInd w:val="0"/>
      <w:spacing w:before="12pt" w:after="6pt" w:line="13.20pt" w:lineRule="auto"/>
    </w:pPr>
    <w:rPr>
      <w:rFonts w:ascii="Arial" w:hAnsi="Arial" w:cs="Arial"/>
      <w:b/>
      <w:i/>
      <w:sz w:val="22"/>
      <w:szCs w:val="22"/>
      <w:lang w:eastAsia="sl-SI"/>
    </w:rPr>
  </w:style>
  <w:style w:type="paragraph" w:customStyle="1" w:styleId="ZPpregtekst">
    <w:name w:val="ZP_preg_tekst"/>
    <w:basedOn w:val="Navaden"/>
    <w:next w:val="Navaden"/>
    <w:qFormat/>
    <w:rsid w:val="00D4715E"/>
    <w:pPr>
      <w:keepNext/>
      <w:keepLines/>
      <w:autoSpaceDE w:val="0"/>
      <w:autoSpaceDN w:val="0"/>
      <w:adjustRightInd w:val="0"/>
      <w:jc w:val="start"/>
    </w:pPr>
    <w:rPr>
      <w:rFonts w:ascii="Arial" w:hAnsi="Arial" w:cs="Arial"/>
      <w:sz w:val="16"/>
      <w:szCs w:val="22"/>
      <w:lang w:eastAsia="sl-SI"/>
    </w:rPr>
  </w:style>
  <w:style w:type="paragraph" w:customStyle="1" w:styleId="ZPpregglava">
    <w:name w:val="ZP_preg_glava"/>
    <w:basedOn w:val="ZPpregtekst"/>
    <w:next w:val="ZPpregtekst"/>
    <w:qFormat/>
    <w:rsid w:val="00D4715E"/>
    <w:pPr>
      <w:spacing w:before="2pt" w:after="1pt"/>
      <w:jc w:val="end"/>
      <w:outlineLvl w:val="0"/>
    </w:pPr>
    <w:rPr>
      <w:b/>
    </w:rPr>
  </w:style>
  <w:style w:type="character" w:customStyle="1" w:styleId="Bodytext2Bold">
    <w:name w:val="Body text (2) + Bold"/>
    <w:rsid w:val="00D4715E"/>
    <w:rPr>
      <w:rFonts w:ascii="Arial" w:eastAsia="Arial" w:hAnsi="Arial" w:cs="Arial"/>
      <w:b/>
      <w:bCs/>
      <w:i w:val="0"/>
      <w:iCs w:val="0"/>
      <w:smallCaps w:val="0"/>
      <w:strike w:val="0"/>
      <w:color w:val="000000"/>
      <w:spacing w:val="0"/>
      <w:w w:val="100%"/>
      <w:position w:val="0"/>
      <w:sz w:val="13"/>
      <w:szCs w:val="13"/>
      <w:u w:val="none"/>
      <w:lang w:val="sl-SI" w:eastAsia="sl-SI" w:bidi="sl-SI"/>
    </w:rPr>
  </w:style>
  <w:style w:type="character" w:customStyle="1" w:styleId="Bodytext2">
    <w:name w:val="Body text (2)_"/>
    <w:link w:val="Bodytext20"/>
    <w:rsid w:val="00D4715E"/>
    <w:rPr>
      <w:rFonts w:ascii="Arial" w:eastAsia="Arial" w:hAnsi="Arial" w:cs="Arial"/>
      <w:sz w:val="13"/>
      <w:szCs w:val="13"/>
      <w:shd w:val="clear" w:color="auto" w:fill="FFFFFF"/>
    </w:rPr>
  </w:style>
  <w:style w:type="character" w:customStyle="1" w:styleId="Bodytext27ptScale66">
    <w:name w:val="Body text (2) + 7 pt;Scale 66%"/>
    <w:rsid w:val="00D4715E"/>
    <w:rPr>
      <w:rFonts w:ascii="Arial" w:eastAsia="Arial" w:hAnsi="Arial" w:cs="Arial"/>
      <w:color w:val="000000"/>
      <w:spacing w:val="0"/>
      <w:w w:val="66%"/>
      <w:position w:val="0"/>
      <w:sz w:val="14"/>
      <w:szCs w:val="14"/>
      <w:shd w:val="clear" w:color="auto" w:fill="FFFFFF"/>
      <w:lang w:val="sl-SI" w:eastAsia="sl-SI" w:bidi="sl-SI"/>
    </w:rPr>
  </w:style>
  <w:style w:type="character" w:customStyle="1" w:styleId="Bodytext2Georgia95ptScale50">
    <w:name w:val="Body text (2) + Georgia;9;5 pt;Scale 50%"/>
    <w:rsid w:val="00D4715E"/>
    <w:rPr>
      <w:rFonts w:ascii="Georgia" w:eastAsia="Georgia" w:hAnsi="Georgia" w:cs="Georgia"/>
      <w:color w:val="000000"/>
      <w:spacing w:val="0"/>
      <w:w w:val="50%"/>
      <w:position w:val="0"/>
      <w:sz w:val="19"/>
      <w:szCs w:val="19"/>
      <w:shd w:val="clear" w:color="auto" w:fill="FFFFFF"/>
      <w:lang w:val="sl-SI" w:eastAsia="sl-SI" w:bidi="sl-SI"/>
    </w:rPr>
  </w:style>
  <w:style w:type="paragraph" w:customStyle="1" w:styleId="Bodytext20">
    <w:name w:val="Body text (2)"/>
    <w:basedOn w:val="Navaden"/>
    <w:link w:val="Bodytext2"/>
    <w:rsid w:val="00D4715E"/>
    <w:pPr>
      <w:widowControl w:val="0"/>
      <w:shd w:val="clear" w:color="auto" w:fill="FFFFFF"/>
      <w:spacing w:before="6pt" w:after="15pt" w:line="9.85pt" w:lineRule="exact"/>
      <w:ind w:hanging="9pt"/>
      <w:jc w:val="start"/>
    </w:pPr>
    <w:rPr>
      <w:rFonts w:ascii="Arial" w:eastAsia="Arial" w:hAnsi="Arial" w:cs="Arial"/>
      <w:sz w:val="13"/>
      <w:szCs w:val="13"/>
    </w:rPr>
  </w:style>
  <w:style w:type="character" w:customStyle="1" w:styleId="Bodytext2Georgia4ptBold">
    <w:name w:val="Body text (2) + Georgia;4 pt;Bold"/>
    <w:rsid w:val="00D4715E"/>
    <w:rPr>
      <w:rFonts w:ascii="Georgia" w:eastAsia="Georgia" w:hAnsi="Georgia" w:cs="Georgia"/>
      <w:b/>
      <w:bCs/>
      <w:i w:val="0"/>
      <w:iCs w:val="0"/>
      <w:smallCaps w:val="0"/>
      <w:strike w:val="0"/>
      <w:color w:val="000000"/>
      <w:spacing w:val="0"/>
      <w:w w:val="100%"/>
      <w:position w:val="0"/>
      <w:sz w:val="8"/>
      <w:szCs w:val="8"/>
      <w:u w:val="none"/>
      <w:shd w:val="clear" w:color="auto" w:fill="FFFFFF"/>
      <w:lang w:val="sl-SI" w:eastAsia="sl-SI" w:bidi="sl-SI"/>
    </w:rPr>
  </w:style>
  <w:style w:type="character" w:customStyle="1" w:styleId="Bodytext25ptBold">
    <w:name w:val="Body text (2) + 5 pt;Bold"/>
    <w:rsid w:val="00D4715E"/>
    <w:rPr>
      <w:rFonts w:ascii="Arial" w:eastAsia="Arial" w:hAnsi="Arial" w:cs="Arial"/>
      <w:b/>
      <w:bCs/>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5pt">
    <w:name w:val="Body text (2) + 5 pt"/>
    <w:rsid w:val="00D4715E"/>
    <w:rPr>
      <w:rFonts w:ascii="Arial" w:eastAsia="Arial" w:hAnsi="Arial" w:cs="Arial"/>
      <w:b w:val="0"/>
      <w:bCs w:val="0"/>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TimesNewRoman10pt">
    <w:name w:val="Body text (2) + Times New Roman;10 pt"/>
    <w:rsid w:val="00D4715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ZPpregnaslov">
    <w:name w:val="ZP_preg_naslov"/>
    <w:basedOn w:val="Preglednica"/>
    <w:link w:val="ZPpregnaslovZnak"/>
    <w:qFormat/>
    <w:rsid w:val="00D4715E"/>
    <w:pPr>
      <w:tabs>
        <w:tab w:val="clear" w:pos="9pt"/>
      </w:tabs>
      <w:spacing w:before="10pt" w:after="4pt" w:line="13.20pt" w:lineRule="auto"/>
      <w:ind w:start="79.40pt" w:hanging="79.40pt"/>
      <w:contextualSpacing/>
      <w:jc w:val="start"/>
      <w:outlineLvl w:val="0"/>
    </w:pPr>
    <w:rPr>
      <w:rFonts w:cs="Times New Roman"/>
      <w:bCs w:val="0"/>
      <w:color w:val="auto"/>
      <w:sz w:val="22"/>
      <w:lang w:eastAsia="sl-SI"/>
    </w:rPr>
  </w:style>
  <w:style w:type="character" w:customStyle="1" w:styleId="ZPpregnaslovZnak">
    <w:name w:val="ZP_preg_naslov Znak"/>
    <w:link w:val="ZPpregnaslov"/>
    <w:rsid w:val="00D4715E"/>
    <w:rPr>
      <w:rFonts w:ascii="Arial" w:hAnsi="Arial"/>
      <w:i/>
      <w:sz w:val="22"/>
      <w:lang w:val="sl-SI" w:eastAsia="sl-SI"/>
    </w:rPr>
  </w:style>
  <w:style w:type="paragraph" w:customStyle="1" w:styleId="ZPpregtevilke">
    <w:name w:val="ZP_preg_številke"/>
    <w:basedOn w:val="Navaden"/>
    <w:next w:val="ZPpregtekst"/>
    <w:qFormat/>
    <w:rsid w:val="00D4715E"/>
    <w:pPr>
      <w:keepNext/>
      <w:keepLines/>
      <w:autoSpaceDE w:val="0"/>
      <w:autoSpaceDN w:val="0"/>
      <w:adjustRightInd w:val="0"/>
      <w:jc w:val="end"/>
    </w:pPr>
    <w:rPr>
      <w:rFonts w:ascii="Arial" w:hAnsi="Arial" w:cs="Arial"/>
      <w:sz w:val="16"/>
      <w:szCs w:val="22"/>
      <w:lang w:eastAsia="sl-SI"/>
    </w:rPr>
  </w:style>
  <w:style w:type="paragraph" w:customStyle="1" w:styleId="alineja">
    <w:name w:val="alineja"/>
    <w:basedOn w:val="Navaden"/>
    <w:rsid w:val="00D4715E"/>
    <w:pPr>
      <w:numPr>
        <w:numId w:val="24"/>
      </w:numPr>
      <w:autoSpaceDE w:val="0"/>
      <w:autoSpaceDN w:val="0"/>
      <w:adjustRightInd w:val="0"/>
      <w:ind w:start="35.70pt" w:hanging="17.85pt"/>
    </w:pPr>
    <w:rPr>
      <w:rFonts w:ascii="Tahoma" w:hAnsi="Tahoma"/>
      <w:sz w:val="22"/>
      <w:szCs w:val="22"/>
      <w:lang w:eastAsia="sl-SI"/>
    </w:rPr>
  </w:style>
  <w:style w:type="character" w:styleId="Poudarek">
    <w:name w:val="Emphasis"/>
    <w:uiPriority w:val="20"/>
    <w:qFormat/>
    <w:rsid w:val="00D4715E"/>
    <w:rPr>
      <w:i/>
      <w:iCs/>
    </w:rPr>
  </w:style>
  <w:style w:type="character" w:customStyle="1" w:styleId="ccccccc">
    <w:name w:val="ccccccc"/>
    <w:rsid w:val="00D4715E"/>
    <w:rPr>
      <w:rFonts w:ascii="Arial" w:hAnsi="Arial"/>
      <w:b/>
      <w:bCs/>
      <w:sz w:val="22"/>
      <w:lang w:eastAsia="en-US"/>
    </w:rPr>
  </w:style>
  <w:style w:type="paragraph" w:customStyle="1" w:styleId="ZPokvirnaslov">
    <w:name w:val="ZP_okvir_naslov"/>
    <w:basedOn w:val="ZPtekst"/>
    <w:qFormat/>
    <w:rsid w:val="00D4715E"/>
    <w:pPr>
      <w:keepNext/>
      <w:spacing w:before="4pt" w:after="4pt"/>
      <w:ind w:firstLine="22.70pt"/>
      <w:jc w:val="start"/>
    </w:pPr>
    <w:rPr>
      <w:b/>
    </w:rPr>
  </w:style>
  <w:style w:type="paragraph" w:customStyle="1" w:styleId="ZPokvirtekst">
    <w:name w:val="ZP_okvir_tekst"/>
    <w:basedOn w:val="ZPtekst"/>
    <w:qFormat/>
    <w:rsid w:val="00D4715E"/>
    <w:pPr>
      <w:keepNext/>
      <w:spacing w:before="4pt" w:after="4pt" w:line="12.25pt" w:lineRule="auto"/>
      <w:ind w:firstLine="22.70pt"/>
    </w:pPr>
    <w:rPr>
      <w:sz w:val="18"/>
    </w:rPr>
  </w:style>
  <w:style w:type="table" w:customStyle="1" w:styleId="Tabelamrea6">
    <w:name w:val="Tabela – mreža6"/>
    <w:basedOn w:val="Navadnatabela"/>
    <w:next w:val="Tabelamrea"/>
    <w:uiPriority w:val="59"/>
    <w:rsid w:val="00904B7C"/>
    <w:rPr>
      <w:rFonts w:ascii="Calibri" w:eastAsia="Calibri" w:hAnsi="Calibri"/>
      <w:sz w:val="22"/>
      <w:szCs w:val="22"/>
      <w:lang w:eastAsia="en-US"/>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styleId="Konnaopomba-sklic">
    <w:name w:val="endnote reference"/>
    <w:uiPriority w:val="99"/>
    <w:semiHidden/>
    <w:unhideWhenUsed/>
    <w:rsid w:val="00B008C8"/>
    <w:rPr>
      <w:vertAlign w:val="superscript"/>
    </w:rPr>
  </w:style>
  <w:style w:type="character" w:customStyle="1" w:styleId="A2">
    <w:name w:val="A2"/>
    <w:uiPriority w:val="99"/>
    <w:rsid w:val="00B008C8"/>
    <w:rPr>
      <w:rFonts w:cs="FTERJY+MyriadPro-Regular"/>
      <w:color w:val="000000"/>
      <w:sz w:val="17"/>
      <w:szCs w:val="17"/>
    </w:rPr>
  </w:style>
  <w:style w:type="table" w:customStyle="1" w:styleId="Tabelamrea2">
    <w:name w:val="Tabela – mreža2"/>
    <w:basedOn w:val="Navadnatabela"/>
    <w:next w:val="Tabelamrea"/>
    <w:uiPriority w:val="59"/>
    <w:rsid w:val="00B008C8"/>
    <w:rPr>
      <w:rFonts w:ascii="Calibri" w:eastAsia="Calibri" w:hAnsi="Calibri"/>
      <w:sz w:val="22"/>
      <w:szCs w:val="22"/>
      <w:lang w:eastAsia="en-US"/>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B008C8"/>
    <w:rPr>
      <w:rFonts w:ascii="Calibri" w:eastAsia="Calibri" w:hAnsi="Calibri"/>
      <w:sz w:val="22"/>
      <w:szCs w:val="22"/>
      <w:lang w:eastAsia="en-US"/>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table" w:customStyle="1" w:styleId="TableGridLight11">
    <w:name w:val="Table Grid Light11"/>
    <w:basedOn w:val="Navadnatabela"/>
    <w:uiPriority w:val="40"/>
    <w:rsid w:val="00B008C8"/>
    <w:rPr>
      <w:rFonts w:ascii="Calibri" w:eastAsia="Calibri" w:hAnsi="Calibri"/>
      <w:sz w:val="22"/>
      <w:szCs w:val="22"/>
      <w:lang w:val="fr-BE" w:eastAsia="en-US"/>
    </w:rPr>
    <w:tblPr>
      <w:tblBorders>
        <w:top w:val="single" w:sz="4" w:space="0" w:color="BFBFBF"/>
        <w:start w:val="single" w:sz="4" w:space="0" w:color="BFBFBF"/>
        <w:bottom w:val="single" w:sz="4" w:space="0" w:color="BFBFBF"/>
        <w:end w:val="single" w:sz="4" w:space="0" w:color="BFBFBF"/>
        <w:insideH w:val="single" w:sz="4" w:space="0" w:color="BFBFBF"/>
        <w:insideV w:val="single" w:sz="4" w:space="0" w:color="BFBFBF"/>
      </w:tblBorders>
    </w:tblPr>
  </w:style>
  <w:style w:type="table" w:customStyle="1" w:styleId="TableGridLight12">
    <w:name w:val="Table Grid Light12"/>
    <w:basedOn w:val="Navadnatabela"/>
    <w:uiPriority w:val="40"/>
    <w:rsid w:val="00B008C8"/>
    <w:rPr>
      <w:rFonts w:ascii="Calibri" w:eastAsia="Calibri" w:hAnsi="Calibri"/>
      <w:sz w:val="22"/>
      <w:szCs w:val="22"/>
      <w:lang w:val="fr-BE" w:eastAsia="en-US"/>
    </w:rPr>
    <w:tblPr>
      <w:tblBorders>
        <w:top w:val="single" w:sz="4" w:space="0" w:color="BFBFBF"/>
        <w:start w:val="single" w:sz="4" w:space="0" w:color="BFBFBF"/>
        <w:bottom w:val="single" w:sz="4" w:space="0" w:color="BFBFBF"/>
        <w:end w:val="single" w:sz="4" w:space="0" w:color="BFBFBF"/>
        <w:insideH w:val="single" w:sz="4" w:space="0" w:color="BFBFBF"/>
        <w:insideV w:val="single" w:sz="4" w:space="0" w:color="BFBFBF"/>
      </w:tblBorders>
    </w:tblPr>
  </w:style>
  <w:style w:type="table" w:customStyle="1" w:styleId="TableGridLight13">
    <w:name w:val="Table Grid Light13"/>
    <w:basedOn w:val="Navadnatabela"/>
    <w:uiPriority w:val="40"/>
    <w:rsid w:val="00B008C8"/>
    <w:rPr>
      <w:rFonts w:ascii="Calibri" w:eastAsia="Calibri" w:hAnsi="Calibri"/>
      <w:sz w:val="22"/>
      <w:szCs w:val="22"/>
      <w:lang w:val="fr-BE" w:eastAsia="en-US"/>
    </w:rPr>
    <w:tblPr>
      <w:tblBorders>
        <w:top w:val="single" w:sz="4" w:space="0" w:color="BFBFBF"/>
        <w:start w:val="single" w:sz="4" w:space="0" w:color="BFBFBF"/>
        <w:bottom w:val="single" w:sz="4" w:space="0" w:color="BFBFBF"/>
        <w:end w:val="single" w:sz="4" w:space="0" w:color="BFBFBF"/>
        <w:insideH w:val="single" w:sz="4" w:space="0" w:color="BFBFBF"/>
        <w:insideV w:val="single" w:sz="4" w:space="0" w:color="BFBFBF"/>
      </w:tblBorders>
    </w:tblPr>
  </w:style>
  <w:style w:type="table" w:customStyle="1" w:styleId="TableGridLight14">
    <w:name w:val="Table Grid Light14"/>
    <w:basedOn w:val="Navadnatabela"/>
    <w:uiPriority w:val="40"/>
    <w:rsid w:val="00B008C8"/>
    <w:rPr>
      <w:rFonts w:ascii="Calibri" w:eastAsia="Calibri" w:hAnsi="Calibri"/>
      <w:sz w:val="22"/>
      <w:szCs w:val="22"/>
      <w:lang w:val="fr-BE" w:eastAsia="en-US"/>
    </w:rPr>
    <w:tblPr>
      <w:tblBorders>
        <w:top w:val="single" w:sz="4" w:space="0" w:color="BFBFBF"/>
        <w:start w:val="single" w:sz="4" w:space="0" w:color="BFBFBF"/>
        <w:bottom w:val="single" w:sz="4" w:space="0" w:color="BFBFBF"/>
        <w:end w:val="single" w:sz="4" w:space="0" w:color="BFBFBF"/>
        <w:insideH w:val="single" w:sz="4" w:space="0" w:color="BFBFBF"/>
        <w:insideV w:val="single" w:sz="4" w:space="0" w:color="BFBFBF"/>
      </w:tblBorders>
    </w:tblPr>
  </w:style>
  <w:style w:type="table" w:customStyle="1" w:styleId="TableGridLight15">
    <w:name w:val="Table Grid Light15"/>
    <w:basedOn w:val="Navadnatabela"/>
    <w:uiPriority w:val="40"/>
    <w:rsid w:val="00B008C8"/>
    <w:rPr>
      <w:rFonts w:ascii="Calibri" w:eastAsia="Calibri" w:hAnsi="Calibri"/>
      <w:sz w:val="22"/>
      <w:szCs w:val="22"/>
      <w:lang w:val="fr-BE" w:eastAsia="en-US"/>
    </w:rPr>
    <w:tblPr>
      <w:tblBorders>
        <w:top w:val="single" w:sz="4" w:space="0" w:color="BFBFBF"/>
        <w:start w:val="single" w:sz="4" w:space="0" w:color="BFBFBF"/>
        <w:bottom w:val="single" w:sz="4" w:space="0" w:color="BFBFBF"/>
        <w:end w:val="single" w:sz="4" w:space="0" w:color="BFBFBF"/>
        <w:insideH w:val="single" w:sz="4" w:space="0" w:color="BFBFBF"/>
        <w:insideV w:val="single" w:sz="4" w:space="0" w:color="BFBFBF"/>
      </w:tblBorders>
    </w:tblPr>
  </w:style>
  <w:style w:type="table" w:customStyle="1" w:styleId="TableGridLight16">
    <w:name w:val="Table Grid Light16"/>
    <w:basedOn w:val="Navadnatabela"/>
    <w:uiPriority w:val="40"/>
    <w:rsid w:val="00B008C8"/>
    <w:rPr>
      <w:rFonts w:ascii="Calibri" w:eastAsia="Calibri" w:hAnsi="Calibri"/>
      <w:sz w:val="22"/>
      <w:szCs w:val="22"/>
      <w:lang w:val="fr-BE" w:eastAsia="en-US"/>
    </w:rPr>
    <w:tblPr>
      <w:tblBorders>
        <w:top w:val="single" w:sz="4" w:space="0" w:color="BFBFBF"/>
        <w:start w:val="single" w:sz="4" w:space="0" w:color="BFBFBF"/>
        <w:bottom w:val="single" w:sz="4" w:space="0" w:color="BFBFBF"/>
        <w:end w:val="single" w:sz="4" w:space="0" w:color="BFBFBF"/>
        <w:insideH w:val="single" w:sz="4" w:space="0" w:color="BFBFBF"/>
        <w:insideV w:val="single" w:sz="4" w:space="0" w:color="BFBFBF"/>
      </w:tblBorders>
    </w:tblPr>
  </w:style>
  <w:style w:type="table" w:customStyle="1" w:styleId="TableGridLight17">
    <w:name w:val="Table Grid Light17"/>
    <w:basedOn w:val="Navadnatabela"/>
    <w:uiPriority w:val="40"/>
    <w:rsid w:val="00B008C8"/>
    <w:rPr>
      <w:rFonts w:ascii="Calibri" w:eastAsia="Calibri" w:hAnsi="Calibri"/>
      <w:sz w:val="22"/>
      <w:szCs w:val="22"/>
      <w:lang w:val="fr-BE" w:eastAsia="en-US"/>
    </w:rPr>
    <w:tblPr>
      <w:tblBorders>
        <w:top w:val="single" w:sz="4" w:space="0" w:color="BFBFBF"/>
        <w:start w:val="single" w:sz="4" w:space="0" w:color="BFBFBF"/>
        <w:bottom w:val="single" w:sz="4" w:space="0" w:color="BFBFBF"/>
        <w:end w:val="single" w:sz="4" w:space="0" w:color="BFBFBF"/>
        <w:insideH w:val="single" w:sz="4" w:space="0" w:color="BFBFBF"/>
        <w:insideV w:val="single" w:sz="4" w:space="0" w:color="BFBFBF"/>
      </w:tblBorders>
    </w:tblPr>
  </w:style>
  <w:style w:type="table" w:customStyle="1" w:styleId="TableGridLight18">
    <w:name w:val="Table Grid Light18"/>
    <w:basedOn w:val="Navadnatabela"/>
    <w:uiPriority w:val="40"/>
    <w:rsid w:val="00B008C8"/>
    <w:rPr>
      <w:rFonts w:ascii="Calibri" w:eastAsia="Calibri" w:hAnsi="Calibri"/>
      <w:sz w:val="22"/>
      <w:szCs w:val="22"/>
      <w:lang w:val="fr-BE" w:eastAsia="en-US"/>
    </w:rPr>
    <w:tblPr>
      <w:tblBorders>
        <w:top w:val="single" w:sz="4" w:space="0" w:color="BFBFBF"/>
        <w:start w:val="single" w:sz="4" w:space="0" w:color="BFBFBF"/>
        <w:bottom w:val="single" w:sz="4" w:space="0" w:color="BFBFBF"/>
        <w:end w:val="single" w:sz="4" w:space="0" w:color="BFBFBF"/>
        <w:insideH w:val="single" w:sz="4" w:space="0" w:color="BFBFBF"/>
        <w:insideV w:val="single" w:sz="4" w:space="0" w:color="BFBFBF"/>
      </w:tblBorders>
    </w:tblPr>
  </w:style>
  <w:style w:type="table" w:customStyle="1" w:styleId="TableGridLight19">
    <w:name w:val="Table Grid Light19"/>
    <w:basedOn w:val="Navadnatabela"/>
    <w:uiPriority w:val="40"/>
    <w:rsid w:val="00B008C8"/>
    <w:rPr>
      <w:rFonts w:ascii="Calibri" w:eastAsia="Calibri" w:hAnsi="Calibri"/>
      <w:sz w:val="22"/>
      <w:szCs w:val="22"/>
      <w:lang w:val="fr-BE" w:eastAsia="en-US"/>
    </w:rPr>
    <w:tblPr>
      <w:tblBorders>
        <w:top w:val="single" w:sz="4" w:space="0" w:color="BFBFBF"/>
        <w:start w:val="single" w:sz="4" w:space="0" w:color="BFBFBF"/>
        <w:bottom w:val="single" w:sz="4" w:space="0" w:color="BFBFBF"/>
        <w:end w:val="single" w:sz="4" w:space="0" w:color="BFBFBF"/>
        <w:insideH w:val="single" w:sz="4" w:space="0" w:color="BFBFBF"/>
        <w:insideV w:val="single" w:sz="4" w:space="0" w:color="BFBFBF"/>
      </w:tblBorders>
    </w:tblPr>
  </w:style>
  <w:style w:type="table" w:customStyle="1" w:styleId="TableGridLight110">
    <w:name w:val="Table Grid Light110"/>
    <w:basedOn w:val="Navadnatabela"/>
    <w:uiPriority w:val="40"/>
    <w:rsid w:val="00B008C8"/>
    <w:rPr>
      <w:rFonts w:ascii="Calibri" w:eastAsia="Calibri" w:hAnsi="Calibri"/>
      <w:sz w:val="22"/>
      <w:szCs w:val="22"/>
      <w:lang w:val="fr-BE" w:eastAsia="en-US"/>
    </w:rPr>
    <w:tblPr>
      <w:tblBorders>
        <w:top w:val="single" w:sz="4" w:space="0" w:color="BFBFBF"/>
        <w:start w:val="single" w:sz="4" w:space="0" w:color="BFBFBF"/>
        <w:bottom w:val="single" w:sz="4" w:space="0" w:color="BFBFBF"/>
        <w:end w:val="single" w:sz="4" w:space="0" w:color="BFBFBF"/>
        <w:insideH w:val="single" w:sz="4" w:space="0" w:color="BFBFBF"/>
        <w:insideV w:val="single" w:sz="4" w:space="0" w:color="BFBFBF"/>
      </w:tblBorders>
    </w:tblPr>
  </w:style>
  <w:style w:type="table" w:customStyle="1" w:styleId="TableGridLight111">
    <w:name w:val="Table Grid Light111"/>
    <w:basedOn w:val="Navadnatabela"/>
    <w:uiPriority w:val="40"/>
    <w:rsid w:val="00B008C8"/>
    <w:rPr>
      <w:rFonts w:ascii="Calibri" w:eastAsia="Calibri" w:hAnsi="Calibri"/>
      <w:sz w:val="22"/>
      <w:szCs w:val="22"/>
      <w:lang w:val="fr-BE" w:eastAsia="en-US"/>
    </w:rPr>
    <w:tblPr>
      <w:tblBorders>
        <w:top w:val="single" w:sz="4" w:space="0" w:color="BFBFBF"/>
        <w:start w:val="single" w:sz="4" w:space="0" w:color="BFBFBF"/>
        <w:bottom w:val="single" w:sz="4" w:space="0" w:color="BFBFBF"/>
        <w:end w:val="single" w:sz="4" w:space="0" w:color="BFBFBF"/>
        <w:insideH w:val="single" w:sz="4" w:space="0" w:color="BFBFBF"/>
        <w:insideV w:val="single" w:sz="4" w:space="0" w:color="BFBFBF"/>
      </w:tblBorders>
    </w:tblPr>
  </w:style>
  <w:style w:type="table" w:customStyle="1" w:styleId="TableGridLight112">
    <w:name w:val="Table Grid Light112"/>
    <w:basedOn w:val="Navadnatabela"/>
    <w:uiPriority w:val="40"/>
    <w:rsid w:val="00B008C8"/>
    <w:rPr>
      <w:rFonts w:ascii="Calibri" w:eastAsia="Calibri" w:hAnsi="Calibri"/>
      <w:sz w:val="22"/>
      <w:szCs w:val="22"/>
      <w:lang w:val="fr-BE" w:eastAsia="en-US"/>
    </w:rPr>
    <w:tblPr>
      <w:tblBorders>
        <w:top w:val="single" w:sz="4" w:space="0" w:color="BFBFBF"/>
        <w:start w:val="single" w:sz="4" w:space="0" w:color="BFBFBF"/>
        <w:bottom w:val="single" w:sz="4" w:space="0" w:color="BFBFBF"/>
        <w:end w:val="single" w:sz="4" w:space="0" w:color="BFBFBF"/>
        <w:insideH w:val="single" w:sz="4" w:space="0" w:color="BFBFBF"/>
        <w:insideV w:val="single" w:sz="4" w:space="0" w:color="BFBFBF"/>
      </w:tblBorders>
    </w:tblPr>
  </w:style>
  <w:style w:type="table" w:customStyle="1" w:styleId="TableGridLight113">
    <w:name w:val="Table Grid Light113"/>
    <w:basedOn w:val="Navadnatabela"/>
    <w:uiPriority w:val="40"/>
    <w:rsid w:val="00B008C8"/>
    <w:rPr>
      <w:rFonts w:ascii="Calibri" w:eastAsia="Calibri" w:hAnsi="Calibri"/>
      <w:sz w:val="22"/>
      <w:szCs w:val="22"/>
      <w:lang w:val="fr-BE" w:eastAsia="en-US"/>
    </w:rPr>
    <w:tblPr>
      <w:tblBorders>
        <w:top w:val="single" w:sz="4" w:space="0" w:color="BFBFBF"/>
        <w:start w:val="single" w:sz="4" w:space="0" w:color="BFBFBF"/>
        <w:bottom w:val="single" w:sz="4" w:space="0" w:color="BFBFBF"/>
        <w:end w:val="single" w:sz="4" w:space="0" w:color="BFBFBF"/>
        <w:insideH w:val="single" w:sz="4" w:space="0" w:color="BFBFBF"/>
        <w:insideV w:val="single" w:sz="4" w:space="0" w:color="BFBFBF"/>
      </w:tblBorders>
    </w:tblPr>
  </w:style>
  <w:style w:type="table" w:customStyle="1" w:styleId="TableGridLight114">
    <w:name w:val="Table Grid Light114"/>
    <w:basedOn w:val="Navadnatabela"/>
    <w:uiPriority w:val="40"/>
    <w:rsid w:val="00B008C8"/>
    <w:rPr>
      <w:rFonts w:ascii="Calibri" w:eastAsia="Calibri" w:hAnsi="Calibri"/>
      <w:sz w:val="22"/>
      <w:szCs w:val="22"/>
      <w:lang w:val="fr-BE" w:eastAsia="en-US"/>
    </w:rPr>
    <w:tblPr>
      <w:tblBorders>
        <w:top w:val="single" w:sz="4" w:space="0" w:color="BFBFBF"/>
        <w:start w:val="single" w:sz="4" w:space="0" w:color="BFBFBF"/>
        <w:bottom w:val="single" w:sz="4" w:space="0" w:color="BFBFBF"/>
        <w:end w:val="single" w:sz="4" w:space="0" w:color="BFBFBF"/>
        <w:insideH w:val="single" w:sz="4" w:space="0" w:color="BFBFBF"/>
        <w:insideV w:val="single" w:sz="4" w:space="0" w:color="BFBFBF"/>
      </w:tblBorders>
    </w:tblPr>
  </w:style>
  <w:style w:type="table" w:customStyle="1" w:styleId="TableGridLight115">
    <w:name w:val="Table Grid Light115"/>
    <w:basedOn w:val="Navadnatabela"/>
    <w:uiPriority w:val="40"/>
    <w:rsid w:val="00B008C8"/>
    <w:rPr>
      <w:rFonts w:ascii="Calibri" w:eastAsia="Calibri" w:hAnsi="Calibri"/>
      <w:sz w:val="22"/>
      <w:szCs w:val="22"/>
      <w:lang w:val="fr-BE" w:eastAsia="en-US"/>
    </w:rPr>
    <w:tblPr>
      <w:tblBorders>
        <w:top w:val="single" w:sz="4" w:space="0" w:color="BFBFBF"/>
        <w:start w:val="single" w:sz="4" w:space="0" w:color="BFBFBF"/>
        <w:bottom w:val="single" w:sz="4" w:space="0" w:color="BFBFBF"/>
        <w:end w:val="single" w:sz="4" w:space="0" w:color="BFBFBF"/>
        <w:insideH w:val="single" w:sz="4" w:space="0" w:color="BFBFBF"/>
        <w:insideV w:val="single" w:sz="4" w:space="0" w:color="BFBFBF"/>
      </w:tblBorders>
    </w:tblPr>
  </w:style>
  <w:style w:type="character" w:styleId="HTML-citat">
    <w:name w:val="HTML Cite"/>
    <w:uiPriority w:val="99"/>
    <w:semiHidden/>
    <w:unhideWhenUsed/>
    <w:rsid w:val="00B008C8"/>
    <w:rPr>
      <w:i/>
      <w:iCs/>
    </w:rPr>
  </w:style>
  <w:style w:type="paragraph" w:customStyle="1" w:styleId="tevilnatoka111">
    <w:name w:val="Številčna točka 1.1.1"/>
    <w:basedOn w:val="Navaden"/>
    <w:qFormat/>
    <w:rsid w:val="00B008C8"/>
    <w:pPr>
      <w:widowControl w:val="0"/>
      <w:numPr>
        <w:ilvl w:val="2"/>
        <w:numId w:val="25"/>
      </w:numPr>
      <w:overflowPunct w:val="0"/>
      <w:autoSpaceDE w:val="0"/>
      <w:autoSpaceDN w:val="0"/>
      <w:adjustRightInd w:val="0"/>
    </w:pPr>
    <w:rPr>
      <w:rFonts w:ascii="Arial" w:hAnsi="Arial"/>
      <w:sz w:val="22"/>
      <w:szCs w:val="16"/>
      <w:lang w:eastAsia="sl-SI"/>
    </w:rPr>
  </w:style>
  <w:style w:type="paragraph" w:customStyle="1" w:styleId="tevilnatoka">
    <w:name w:val="Številčna točka"/>
    <w:basedOn w:val="Navaden"/>
    <w:link w:val="tevilnatokaZnak"/>
    <w:qFormat/>
    <w:rsid w:val="00B008C8"/>
    <w:pPr>
      <w:numPr>
        <w:numId w:val="25"/>
      </w:numPr>
    </w:pPr>
    <w:rPr>
      <w:rFonts w:ascii="Arial" w:hAnsi="Arial" w:cs="Arial"/>
      <w:sz w:val="22"/>
      <w:szCs w:val="22"/>
      <w:lang w:eastAsia="sl-SI"/>
    </w:rPr>
  </w:style>
  <w:style w:type="paragraph" w:customStyle="1" w:styleId="tevilnatoka11Nova">
    <w:name w:val="Številčna točka 1.1 Nova"/>
    <w:basedOn w:val="tevilnatoka"/>
    <w:qFormat/>
    <w:rsid w:val="00B008C8"/>
    <w:pPr>
      <w:numPr>
        <w:ilvl w:val="1"/>
      </w:numPr>
      <w:tabs>
        <w:tab w:val="num" w:pos="18pt"/>
      </w:tabs>
    </w:pPr>
  </w:style>
  <w:style w:type="paragraph" w:customStyle="1" w:styleId="tevilnatoka0">
    <w:name w:val="tevilnatoka"/>
    <w:basedOn w:val="Navaden"/>
    <w:rsid w:val="00B008C8"/>
    <w:pPr>
      <w:spacing w:before="5pt" w:beforeAutospacing="1" w:after="5pt" w:afterAutospacing="1"/>
      <w:jc w:val="start"/>
    </w:pPr>
    <w:rPr>
      <w:lang w:eastAsia="sl-SI"/>
    </w:rPr>
  </w:style>
  <w:style w:type="character" w:customStyle="1" w:styleId="highlight">
    <w:name w:val="highlight"/>
    <w:basedOn w:val="Privzetapisavaodstavka"/>
    <w:rsid w:val="00B008C8"/>
  </w:style>
  <w:style w:type="paragraph" w:customStyle="1" w:styleId="Odstavek0">
    <w:name w:val="Odstavek"/>
    <w:basedOn w:val="Navaden"/>
    <w:link w:val="OdstavekZnak"/>
    <w:qFormat/>
    <w:rsid w:val="00B008C8"/>
    <w:pPr>
      <w:overflowPunct w:val="0"/>
      <w:autoSpaceDE w:val="0"/>
      <w:autoSpaceDN w:val="0"/>
      <w:adjustRightInd w:val="0"/>
      <w:spacing w:before="12pt"/>
      <w:ind w:firstLine="51.05pt"/>
      <w:textAlignment w:val="baseline"/>
    </w:pPr>
    <w:rPr>
      <w:rFonts w:ascii="Arial" w:hAnsi="Arial" w:cs="Arial"/>
      <w:sz w:val="22"/>
      <w:szCs w:val="22"/>
      <w:lang w:eastAsia="sl-SI"/>
    </w:rPr>
  </w:style>
  <w:style w:type="character" w:customStyle="1" w:styleId="OdstavekZnak">
    <w:name w:val="Odstavek Znak"/>
    <w:link w:val="Odstavek0"/>
    <w:rsid w:val="00B008C8"/>
    <w:rPr>
      <w:rFonts w:ascii="Arial" w:hAnsi="Arial" w:cs="Arial"/>
      <w:sz w:val="22"/>
      <w:szCs w:val="22"/>
      <w:lang w:val="sl-SI" w:eastAsia="sl-SI"/>
    </w:rPr>
  </w:style>
  <w:style w:type="paragraph" w:customStyle="1" w:styleId="Navaden1">
    <w:name w:val="Navaden1"/>
    <w:rsid w:val="00B008C8"/>
    <w:rPr>
      <w:rFonts w:ascii="Arial" w:eastAsia="Arial" w:hAnsi="Arial" w:cs="Arial"/>
      <w:lang w:eastAsia="en-US"/>
    </w:rPr>
  </w:style>
  <w:style w:type="character" w:customStyle="1" w:styleId="st">
    <w:name w:val="st"/>
    <w:basedOn w:val="Privzetapisavaodstavka"/>
    <w:rsid w:val="00B008C8"/>
  </w:style>
  <w:style w:type="paragraph" w:customStyle="1" w:styleId="ZPnoga">
    <w:name w:val="ZP_noga"/>
    <w:basedOn w:val="ZPtekst"/>
    <w:qFormat/>
    <w:rsid w:val="004D0DBF"/>
    <w:pPr>
      <w:keepLines/>
      <w:spacing w:before="3pt" w:after="3pt" w:line="12.25pt" w:lineRule="auto"/>
      <w:ind w:start="8.50pt" w:hanging="8.50pt"/>
    </w:pPr>
    <w:rPr>
      <w:sz w:val="18"/>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4D0DBF"/>
    <w:pPr>
      <w:widowControl w:val="0"/>
      <w:adjustRightInd w:val="0"/>
      <w:spacing w:after="8pt" w:line="12pt" w:lineRule="exact"/>
      <w:textAlignment w:val="baseline"/>
    </w:pPr>
    <w:rPr>
      <w:rFonts w:ascii="Tahoma" w:hAnsi="Tahoma" w:cs="Tahoma"/>
      <w:sz w:val="20"/>
      <w:szCs w:val="20"/>
      <w:lang w:val="en-US" w:eastAsia="en-US"/>
    </w:rPr>
  </w:style>
  <w:style w:type="character" w:customStyle="1" w:styleId="tevilnatokaZnak">
    <w:name w:val="Številčna točka Znak"/>
    <w:link w:val="tevilnatoka"/>
    <w:rsid w:val="00940FFE"/>
    <w:rPr>
      <w:rFonts w:ascii="Arial" w:hAnsi="Arial" w:cs="Arial"/>
      <w:sz w:val="22"/>
      <w:szCs w:val="22"/>
      <w:lang w:val="sl-SI" w:eastAsia="sl-SI" w:bidi="ar-SA"/>
    </w:rPr>
  </w:style>
  <w:style w:type="numbering" w:customStyle="1" w:styleId="Brezseznama1">
    <w:name w:val="Brez seznama1"/>
    <w:next w:val="Brezseznama"/>
    <w:uiPriority w:val="99"/>
    <w:semiHidden/>
    <w:unhideWhenUsed/>
    <w:rsid w:val="006A3E1B"/>
  </w:style>
  <w:style w:type="paragraph" w:customStyle="1" w:styleId="Pa1">
    <w:name w:val="Pa1"/>
    <w:basedOn w:val="Default"/>
    <w:next w:val="Default"/>
    <w:uiPriority w:val="99"/>
    <w:rsid w:val="006A3E1B"/>
    <w:pPr>
      <w:adjustRightInd w:val="0"/>
      <w:spacing w:line="10.05pt" w:lineRule="atLeast"/>
    </w:pPr>
    <w:rPr>
      <w:rFonts w:ascii="Arial" w:eastAsia="Arial" w:hAnsi="Arial" w:cs="Arial"/>
      <w:color w:val="auto"/>
      <w:lang w:val="sl-SI" w:eastAsia="en-US"/>
    </w:rPr>
  </w:style>
  <w:style w:type="paragraph" w:customStyle="1" w:styleId="align-justify">
    <w:name w:val="align-justify"/>
    <w:basedOn w:val="Navaden"/>
    <w:rsid w:val="006A3E1B"/>
    <w:pPr>
      <w:spacing w:before="5pt" w:beforeAutospacing="1" w:after="5pt" w:afterAutospacing="1" w:line="13pt" w:lineRule="atLeast"/>
      <w:jc w:val="start"/>
    </w:pPr>
    <w:rPr>
      <w:rFonts w:ascii="Arial" w:hAnsi="Arial"/>
      <w:sz w:val="22"/>
      <w:lang w:eastAsia="sl-SI"/>
    </w:rPr>
  </w:style>
  <w:style w:type="paragraph" w:customStyle="1" w:styleId="1">
    <w:name w:val="1"/>
    <w:basedOn w:val="Navaden"/>
    <w:qFormat/>
    <w:rsid w:val="00F716FF"/>
    <w:pPr>
      <w:spacing w:line="13pt" w:lineRule="atLeast"/>
    </w:pPr>
    <w:rPr>
      <w:rFonts w:ascii="Arial" w:hAnsi="Arial" w:cs="Arial"/>
      <w:sz w:val="20"/>
      <w:szCs w:val="20"/>
      <w:lang w:eastAsia="en-US"/>
    </w:rPr>
  </w:style>
  <w:style w:type="paragraph" w:customStyle="1" w:styleId="Pa34">
    <w:name w:val="Pa34"/>
    <w:basedOn w:val="Default"/>
    <w:next w:val="Default"/>
    <w:uiPriority w:val="99"/>
    <w:rsid w:val="00F716FF"/>
    <w:pPr>
      <w:adjustRightInd w:val="0"/>
      <w:spacing w:line="10.05pt" w:lineRule="atLeast"/>
    </w:pPr>
    <w:rPr>
      <w:rFonts w:ascii="Source Sans Pro Light" w:eastAsia="Calibri" w:hAnsi="Source Sans Pro Light"/>
      <w:color w:val="auto"/>
      <w:lang w:val="sl-SI" w:eastAsia="en-US"/>
    </w:rPr>
  </w:style>
  <w:style w:type="paragraph" w:customStyle="1" w:styleId="Pa27">
    <w:name w:val="Pa27"/>
    <w:basedOn w:val="Default"/>
    <w:next w:val="Default"/>
    <w:uiPriority w:val="99"/>
    <w:rsid w:val="00F716FF"/>
    <w:pPr>
      <w:adjustRightInd w:val="0"/>
      <w:spacing w:line="9.05pt" w:lineRule="atLeast"/>
    </w:pPr>
    <w:rPr>
      <w:rFonts w:ascii="Myriad Pro Light" w:eastAsia="Calibri" w:hAnsi="Myriad Pro Light"/>
      <w:color w:val="auto"/>
      <w:lang w:val="sl-SI" w:eastAsia="en-US"/>
    </w:rPr>
  </w:style>
  <w:style w:type="paragraph" w:customStyle="1" w:styleId="Pa29">
    <w:name w:val="Pa29"/>
    <w:basedOn w:val="Default"/>
    <w:next w:val="Default"/>
    <w:uiPriority w:val="99"/>
    <w:rsid w:val="00F716FF"/>
    <w:pPr>
      <w:adjustRightInd w:val="0"/>
      <w:spacing w:line="7.55pt" w:lineRule="atLeast"/>
    </w:pPr>
    <w:rPr>
      <w:rFonts w:ascii="Myriad Pro Light" w:eastAsia="Calibri" w:hAnsi="Myriad Pro Light"/>
      <w:color w:val="auto"/>
      <w:lang w:val="sl-SI" w:eastAsia="en-US"/>
    </w:rPr>
  </w:style>
  <w:style w:type="paragraph" w:customStyle="1" w:styleId="Pa31">
    <w:name w:val="Pa31"/>
    <w:basedOn w:val="Default"/>
    <w:next w:val="Default"/>
    <w:uiPriority w:val="99"/>
    <w:rsid w:val="00F716FF"/>
    <w:pPr>
      <w:adjustRightInd w:val="0"/>
      <w:spacing w:line="7.55pt" w:lineRule="atLeast"/>
    </w:pPr>
    <w:rPr>
      <w:rFonts w:ascii="Myriad Pro Light" w:eastAsia="Calibri" w:hAnsi="Myriad Pro Light"/>
      <w:color w:val="auto"/>
      <w:lang w:val="sl-SI" w:eastAsia="en-US"/>
    </w:rPr>
  </w:style>
  <w:style w:type="character" w:customStyle="1" w:styleId="tlid-translation">
    <w:name w:val="tlid-translation"/>
    <w:basedOn w:val="Privzetapisavaodstavka"/>
    <w:rsid w:val="007570FF"/>
  </w:style>
  <w:style w:type="character" w:customStyle="1" w:styleId="Bodytext27pt">
    <w:name w:val="Body text (2) + 7 pt"/>
    <w:rsid w:val="00521605"/>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Picturecaption211ptNotItalicSpacing0pt">
    <w:name w:val="Picture caption (2) + 11 pt;Not Italic;Spacing 0 pt"/>
    <w:rsid w:val="00521605"/>
    <w:rPr>
      <w:rFonts w:ascii="Times New Roman" w:eastAsia="Times New Roman" w:hAnsi="Times New Roman" w:cs="Times New Roman"/>
      <w:b w:val="0"/>
      <w:bCs w:val="0"/>
      <w:i/>
      <w:iCs/>
      <w:smallCaps w:val="0"/>
      <w:strike w:val="0"/>
      <w:color w:val="000000"/>
      <w:spacing w:val="0"/>
      <w:w w:val="100%"/>
      <w:position w:val="0"/>
      <w:sz w:val="22"/>
      <w:szCs w:val="22"/>
      <w:u w:val="none"/>
      <w:lang w:val="sl-SI" w:eastAsia="sl-SI" w:bidi="sl-SI"/>
    </w:rPr>
  </w:style>
  <w:style w:type="character" w:customStyle="1" w:styleId="Bodytext2Candara115pt">
    <w:name w:val="Body text (2) + Candara;11;5 pt"/>
    <w:rsid w:val="00521605"/>
    <w:rPr>
      <w:rFonts w:ascii="Candara" w:eastAsia="Candara" w:hAnsi="Candara" w:cs="Candara"/>
      <w:b/>
      <w:bCs/>
      <w:i w:val="0"/>
      <w:iCs w:val="0"/>
      <w:smallCaps w:val="0"/>
      <w:strike w:val="0"/>
      <w:color w:val="000000"/>
      <w:spacing w:val="0"/>
      <w:w w:val="100%"/>
      <w:position w:val="0"/>
      <w:sz w:val="23"/>
      <w:szCs w:val="23"/>
      <w:u w:val="none"/>
      <w:shd w:val="clear" w:color="auto" w:fill="FFFFFF"/>
      <w:lang w:val="sl-SI" w:eastAsia="sl-SI" w:bidi="sl-SI"/>
    </w:rPr>
  </w:style>
  <w:style w:type="character" w:customStyle="1" w:styleId="Bodytext9">
    <w:name w:val="Body text (9)_"/>
    <w:link w:val="Bodytext90"/>
    <w:rsid w:val="00521605"/>
    <w:rPr>
      <w:rFonts w:ascii="Calibri" w:eastAsia="Calibri" w:hAnsi="Calibri" w:cs="Calibri"/>
      <w:sz w:val="24"/>
      <w:szCs w:val="24"/>
      <w:shd w:val="clear" w:color="auto" w:fill="FFFFFF"/>
    </w:rPr>
  </w:style>
  <w:style w:type="character" w:customStyle="1" w:styleId="Bodytext9Exact">
    <w:name w:val="Body text (9) Exact"/>
    <w:rsid w:val="00521605"/>
    <w:rPr>
      <w:rFonts w:ascii="Calibri" w:eastAsia="Calibri" w:hAnsi="Calibri" w:cs="Calibri"/>
      <w:b w:val="0"/>
      <w:bCs w:val="0"/>
      <w:i w:val="0"/>
      <w:iCs w:val="0"/>
      <w:smallCaps w:val="0"/>
      <w:strike w:val="0"/>
      <w:sz w:val="24"/>
      <w:szCs w:val="24"/>
      <w:u w:val="none"/>
    </w:rPr>
  </w:style>
  <w:style w:type="paragraph" w:customStyle="1" w:styleId="Bodytext90">
    <w:name w:val="Body text (9)"/>
    <w:basedOn w:val="Navaden"/>
    <w:link w:val="Bodytext9"/>
    <w:rsid w:val="00521605"/>
    <w:pPr>
      <w:widowControl w:val="0"/>
      <w:shd w:val="clear" w:color="auto" w:fill="FFFFFF"/>
      <w:spacing w:after="18pt" w:line="0pt" w:lineRule="atLeast"/>
    </w:pPr>
    <w:rPr>
      <w:rFonts w:ascii="Calibri" w:eastAsia="Calibri" w:hAnsi="Calibri" w:cs="Calibri"/>
    </w:rPr>
  </w:style>
  <w:style w:type="character" w:customStyle="1" w:styleId="Heading3">
    <w:name w:val="Heading #3_"/>
    <w:link w:val="Heading30"/>
    <w:rsid w:val="00690CC7"/>
    <w:rPr>
      <w:rFonts w:ascii="Calibri" w:eastAsia="Calibri" w:hAnsi="Calibri" w:cs="Calibri"/>
      <w:b/>
      <w:bCs/>
      <w:sz w:val="24"/>
      <w:szCs w:val="24"/>
      <w:shd w:val="clear" w:color="auto" w:fill="FFFFFF"/>
    </w:rPr>
  </w:style>
  <w:style w:type="character" w:customStyle="1" w:styleId="Bodytext6">
    <w:name w:val="Body text (6)_"/>
    <w:link w:val="Bodytext60"/>
    <w:rsid w:val="00690CC7"/>
    <w:rPr>
      <w:rFonts w:ascii="Calibri" w:eastAsia="Calibri" w:hAnsi="Calibri" w:cs="Calibri"/>
      <w:b/>
      <w:bCs/>
      <w:sz w:val="24"/>
      <w:szCs w:val="24"/>
      <w:shd w:val="clear" w:color="auto" w:fill="FFFFFF"/>
    </w:rPr>
  </w:style>
  <w:style w:type="character" w:customStyle="1" w:styleId="Bodytext9Bold">
    <w:name w:val="Body text (9) + Bold"/>
    <w:rsid w:val="00690CC7"/>
    <w:rPr>
      <w:rFonts w:ascii="Calibri" w:eastAsia="Calibri" w:hAnsi="Calibri" w:cs="Calibri"/>
      <w:b/>
      <w:bCs/>
      <w:i w:val="0"/>
      <w:iCs w:val="0"/>
      <w:smallCaps w:val="0"/>
      <w:strike w:val="0"/>
      <w:color w:val="000000"/>
      <w:spacing w:val="0"/>
      <w:w w:val="100%"/>
      <w:position w:val="0"/>
      <w:sz w:val="24"/>
      <w:szCs w:val="24"/>
      <w:u w:val="none"/>
      <w:shd w:val="clear" w:color="auto" w:fill="FFFFFF"/>
      <w:lang w:val="sl-SI" w:eastAsia="sl-SI" w:bidi="sl-SI"/>
    </w:rPr>
  </w:style>
  <w:style w:type="character" w:customStyle="1" w:styleId="Bodytext6NotBold">
    <w:name w:val="Body text (6) + Not Bold"/>
    <w:rsid w:val="00690CC7"/>
    <w:rPr>
      <w:rFonts w:ascii="Calibri" w:eastAsia="Calibri" w:hAnsi="Calibri" w:cs="Calibri"/>
      <w:b/>
      <w:bCs/>
      <w:color w:val="000000"/>
      <w:spacing w:val="0"/>
      <w:w w:val="100%"/>
      <w:position w:val="0"/>
      <w:sz w:val="24"/>
      <w:szCs w:val="24"/>
      <w:shd w:val="clear" w:color="auto" w:fill="FFFFFF"/>
      <w:lang w:val="sl-SI" w:eastAsia="sl-SI" w:bidi="sl-SI"/>
    </w:rPr>
  </w:style>
  <w:style w:type="character" w:customStyle="1" w:styleId="Bodytext97pt">
    <w:name w:val="Body text (9) + 7 pt"/>
    <w:rsid w:val="00690CC7"/>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Bodytext910pt">
    <w:name w:val="Body text (9) + 10 pt"/>
    <w:rsid w:val="00690CC7"/>
    <w:rPr>
      <w:rFonts w:ascii="Calibri" w:eastAsia="Calibri" w:hAnsi="Calibri" w:cs="Calibri"/>
      <w:b/>
      <w:bCs/>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Heading30">
    <w:name w:val="Heading #3"/>
    <w:basedOn w:val="Navaden"/>
    <w:link w:val="Heading3"/>
    <w:rsid w:val="00690CC7"/>
    <w:pPr>
      <w:widowControl w:val="0"/>
      <w:shd w:val="clear" w:color="auto" w:fill="FFFFFF"/>
      <w:spacing w:before="24pt" w:line="14.65pt" w:lineRule="exact"/>
      <w:jc w:val="start"/>
      <w:outlineLvl w:val="2"/>
    </w:pPr>
    <w:rPr>
      <w:rFonts w:ascii="Calibri" w:eastAsia="Calibri" w:hAnsi="Calibri" w:cs="Calibri"/>
      <w:b/>
      <w:bCs/>
    </w:rPr>
  </w:style>
  <w:style w:type="paragraph" w:customStyle="1" w:styleId="Bodytext60">
    <w:name w:val="Body text (6)"/>
    <w:basedOn w:val="Navaden"/>
    <w:link w:val="Bodytext6"/>
    <w:rsid w:val="00690CC7"/>
    <w:pPr>
      <w:widowControl w:val="0"/>
      <w:shd w:val="clear" w:color="auto" w:fill="FFFFFF"/>
      <w:spacing w:after="12pt" w:line="14.65pt" w:lineRule="exact"/>
      <w:jc w:val="start"/>
    </w:pPr>
    <w:rPr>
      <w:rFonts w:ascii="Calibri" w:eastAsia="Calibri" w:hAnsi="Calibri" w:cs="Calibri"/>
      <w:b/>
      <w:bCs/>
    </w:rPr>
  </w:style>
  <w:style w:type="character" w:customStyle="1" w:styleId="Bodytext675ptNotBold">
    <w:name w:val="Body text (6) + 7;5 pt;Not Bold"/>
    <w:rsid w:val="006D0BAA"/>
    <w:rPr>
      <w:rFonts w:ascii="Calibri" w:eastAsia="Calibri" w:hAnsi="Calibri" w:cs="Calibri"/>
      <w:b/>
      <w:bCs/>
      <w:i w:val="0"/>
      <w:iCs w:val="0"/>
      <w:smallCaps w:val="0"/>
      <w:strike w:val="0"/>
      <w:color w:val="000000"/>
      <w:spacing w:val="0"/>
      <w:w w:val="100%"/>
      <w:position w:val="0"/>
      <w:sz w:val="15"/>
      <w:szCs w:val="15"/>
      <w:u w:val="none"/>
      <w:shd w:val="clear" w:color="auto" w:fill="FFFFFF"/>
      <w:lang w:val="sl-SI" w:eastAsia="sl-SI" w:bidi="sl-SI"/>
    </w:rPr>
  </w:style>
  <w:style w:type="character" w:customStyle="1" w:styleId="Bodytext5">
    <w:name w:val="Body text (5)_"/>
    <w:rsid w:val="00BE0FF4"/>
    <w:rPr>
      <w:rFonts w:ascii="Calibri" w:eastAsia="Calibri" w:hAnsi="Calibri" w:cs="Calibri"/>
      <w:b w:val="0"/>
      <w:bCs w:val="0"/>
      <w:i/>
      <w:iCs/>
      <w:smallCaps w:val="0"/>
      <w:strike w:val="0"/>
      <w:sz w:val="52"/>
      <w:szCs w:val="52"/>
      <w:u w:val="none"/>
    </w:rPr>
  </w:style>
  <w:style w:type="character" w:customStyle="1" w:styleId="Bodytext50">
    <w:name w:val="Body text (5)"/>
    <w:rsid w:val="00BE0FF4"/>
    <w:rPr>
      <w:rFonts w:ascii="Calibri" w:eastAsia="Calibri" w:hAnsi="Calibri" w:cs="Calibri"/>
      <w:b w:val="0"/>
      <w:bCs w:val="0"/>
      <w:i/>
      <w:iCs/>
      <w:smallCaps w:val="0"/>
      <w:strike w:val="0"/>
      <w:color w:val="000000"/>
      <w:spacing w:val="0"/>
      <w:w w:val="100%"/>
      <w:position w:val="0"/>
      <w:sz w:val="52"/>
      <w:szCs w:val="52"/>
      <w:u w:val="none"/>
      <w:lang w:val="sl-SI" w:eastAsia="sl-SI" w:bidi="sl-SI"/>
    </w:rPr>
  </w:style>
  <w:style w:type="character" w:customStyle="1" w:styleId="Bodytext210pt">
    <w:name w:val="Body text (2) + 10 pt"/>
    <w:rsid w:val="00464391"/>
    <w:rPr>
      <w:rFonts w:ascii="Calibri" w:eastAsia="Calibri" w:hAnsi="Calibri" w:cs="Calibri"/>
      <w:b/>
      <w:bCs/>
      <w:i w:val="0"/>
      <w:iCs w:val="0"/>
      <w:smallCaps w:val="0"/>
      <w:strike w:val="0"/>
      <w:color w:val="000000"/>
      <w:spacing w:val="0"/>
      <w:w w:val="100%"/>
      <w:position w:val="0"/>
      <w:sz w:val="20"/>
      <w:szCs w:val="20"/>
      <w:u w:val="none"/>
      <w:shd w:val="clear" w:color="auto" w:fill="FFFFFF"/>
      <w:lang w:val="sl-SI" w:eastAsia="sl-SI" w:bidi="sl-SI"/>
    </w:rPr>
  </w:style>
  <w:style w:type="character" w:customStyle="1" w:styleId="Bodytext8">
    <w:name w:val="Body text (8)_"/>
    <w:link w:val="Bodytext80"/>
    <w:rsid w:val="00445DBE"/>
    <w:rPr>
      <w:rFonts w:ascii="Calibri" w:eastAsia="Calibri" w:hAnsi="Calibri" w:cs="Calibri"/>
      <w:shd w:val="clear" w:color="auto" w:fill="FFFFFF"/>
    </w:rPr>
  </w:style>
  <w:style w:type="character" w:customStyle="1" w:styleId="Bodytext8Exact">
    <w:name w:val="Body text (8) Exact"/>
    <w:rsid w:val="00445DBE"/>
    <w:rPr>
      <w:rFonts w:ascii="Calibri" w:eastAsia="Calibri" w:hAnsi="Calibri" w:cs="Calibri"/>
      <w:b w:val="0"/>
      <w:bCs w:val="0"/>
      <w:i w:val="0"/>
      <w:iCs w:val="0"/>
      <w:smallCaps w:val="0"/>
      <w:strike w:val="0"/>
      <w:sz w:val="20"/>
      <w:szCs w:val="20"/>
      <w:u w:val="none"/>
    </w:rPr>
  </w:style>
  <w:style w:type="paragraph" w:customStyle="1" w:styleId="Bodytext80">
    <w:name w:val="Body text (8)"/>
    <w:basedOn w:val="Navaden"/>
    <w:link w:val="Bodytext8"/>
    <w:rsid w:val="00445DBE"/>
    <w:pPr>
      <w:widowControl w:val="0"/>
      <w:shd w:val="clear" w:color="auto" w:fill="FFFFFF"/>
      <w:spacing w:before="6pt" w:after="12pt" w:line="0pt" w:lineRule="atLeast"/>
    </w:pPr>
    <w:rPr>
      <w:rFonts w:ascii="Calibri" w:eastAsia="Calibri" w:hAnsi="Calibri" w:cs="Calibri"/>
      <w:sz w:val="20"/>
      <w:szCs w:val="20"/>
    </w:rPr>
  </w:style>
  <w:style w:type="paragraph" w:customStyle="1" w:styleId="RSnatevanje">
    <w:name w:val="RS naštevanje"/>
    <w:basedOn w:val="Navaden"/>
    <w:rsid w:val="00967438"/>
    <w:pPr>
      <w:numPr>
        <w:numId w:val="39"/>
      </w:numPr>
      <w:jc w:val="start"/>
    </w:pPr>
    <w:rPr>
      <w:rFonts w:eastAsia="Calibri"/>
      <w:szCs w:val="22"/>
      <w:lang w:eastAsia="en-US"/>
    </w:rPr>
  </w:style>
  <w:style w:type="paragraph" w:customStyle="1" w:styleId="Tiret0">
    <w:name w:val="Tiret 0"/>
    <w:basedOn w:val="Navaden"/>
    <w:rsid w:val="005C2CDF"/>
    <w:pPr>
      <w:numPr>
        <w:numId w:val="38"/>
      </w:numPr>
      <w:spacing w:before="6pt" w:after="6pt"/>
    </w:pPr>
    <w:rPr>
      <w:rFonts w:eastAsia="Calibri"/>
      <w:szCs w:val="22"/>
      <w:lang w:eastAsia="sl-SI" w:bidi="sl-SI"/>
    </w:rPr>
  </w:style>
  <w:style w:type="character" w:customStyle="1" w:styleId="title-text">
    <w:name w:val="title-text"/>
    <w:basedOn w:val="Privzetapisavaodstavka"/>
    <w:rsid w:val="00486CF3"/>
  </w:style>
  <w:style w:type="paragraph" w:customStyle="1" w:styleId="Rfrenceinstitutionelle">
    <w:name w:val="Référence institutionelle"/>
    <w:basedOn w:val="Navaden"/>
    <w:next w:val="Navaden"/>
    <w:rsid w:val="00A56C90"/>
    <w:pPr>
      <w:spacing w:after="12pt"/>
      <w:ind w:start="255.15pt"/>
      <w:jc w:val="start"/>
    </w:pPr>
    <w:rPr>
      <w:lang w:eastAsia="en-US"/>
    </w:rPr>
  </w:style>
  <w:style w:type="paragraph" w:customStyle="1" w:styleId="alineazatevilnotoko">
    <w:name w:val="alineazatevilnotoko"/>
    <w:basedOn w:val="Navaden"/>
    <w:rsid w:val="00A56C90"/>
    <w:pPr>
      <w:spacing w:before="5pt" w:beforeAutospacing="1" w:after="5pt" w:afterAutospacing="1"/>
      <w:jc w:val="start"/>
    </w:pPr>
    <w:rPr>
      <w:lang w:eastAsia="sl-SI"/>
    </w:rPr>
  </w:style>
  <w:style w:type="paragraph" w:customStyle="1" w:styleId="a">
    <w:basedOn w:val="Navaden"/>
    <w:link w:val="Privzetapisavaodstavka"/>
    <w:rsid w:val="008B17F4"/>
    <w:pPr>
      <w:spacing w:after="8pt" w:line="12pt" w:lineRule="exact"/>
      <w:jc w:val="start"/>
    </w:pPr>
    <w:rPr>
      <w:rFonts w:ascii="Tahoma" w:hAnsi="Tahoma"/>
      <w:sz w:val="20"/>
      <w:szCs w:val="20"/>
      <w:lang w:val="en-US" w:eastAsia="en-US"/>
    </w:rPr>
  </w:style>
  <w:style w:type="paragraph" w:customStyle="1" w:styleId="ZnakZnakZnakZnakZnakZnak">
    <w:name w:val=" Znak Znak Znak Znak Znak Znak"/>
    <w:basedOn w:val="Navaden"/>
    <w:rsid w:val="008D3FCB"/>
    <w:pPr>
      <w:spacing w:after="8pt" w:line="12pt" w:lineRule="exact"/>
      <w:jc w:val="start"/>
    </w:pPr>
    <w:rPr>
      <w:rFonts w:ascii="Tahoma" w:hAnsi="Tahoma"/>
      <w:sz w:val="20"/>
      <w:szCs w:val="20"/>
      <w:lang w:eastAsia="en-US"/>
    </w:rPr>
  </w:style>
  <w:style w:type="character" w:styleId="tevilkastrani">
    <w:name w:val="page number"/>
    <w:basedOn w:val="Privzetapisavaodstavka"/>
    <w:rsid w:val="00595B09"/>
  </w:style>
  <w:style w:type="paragraph" w:customStyle="1" w:styleId="SlogNaslov110ptSamodejnoPo10ptRazmikvrstic15">
    <w:name w:val="Slog Naslov 1 + 10 pt Samodejno Po:  10 pt Razmik vrstic:  15 ..."/>
    <w:basedOn w:val="Naslov1"/>
    <w:rsid w:val="00552253"/>
    <w:pPr>
      <w:numPr>
        <w:numId w:val="47"/>
      </w:numPr>
      <w:spacing w:after="10pt" w:line="18pt" w:lineRule="auto"/>
    </w:pPr>
    <w:rPr>
      <w:rFonts w:eastAsia="Times New Roman" w:cs="Times New Roman"/>
      <w:bCs/>
      <w:color w:val="auto"/>
      <w:sz w:val="20"/>
      <w:szCs w:val="20"/>
    </w:rPr>
  </w:style>
  <w:style w:type="table" w:styleId="Svetelseznampoudarek3">
    <w:name w:val="Light List Accent 3"/>
    <w:basedOn w:val="Navadnatabela"/>
    <w:uiPriority w:val="61"/>
    <w:rsid w:val="00C02E2B"/>
    <w:rPr>
      <w:rFonts w:ascii="Calibri" w:hAnsi="Calibri"/>
      <w:sz w:val="22"/>
      <w:szCs w:val="22"/>
      <w:lang w:val="en-US" w:eastAsia="en-US"/>
    </w:rPr>
    <w:tblPr>
      <w:tblStyleRowBandSize w:val="1"/>
      <w:tblStyleColBandSize w:val="1"/>
      <w:tblBorders>
        <w:top w:val="single" w:sz="8" w:space="0" w:color="9BBB59"/>
        <w:start w:val="single" w:sz="8" w:space="0" w:color="9BBB59"/>
        <w:bottom w:val="single" w:sz="8" w:space="0" w:color="9BBB59"/>
        <w:end w:val="single" w:sz="8" w:space="0" w:color="9BBB59"/>
      </w:tblBorders>
    </w:tblPr>
    <w:tblStylePr w:type="firstRow">
      <w:pPr>
        <w:spacing w:before="0pt" w:after="0pt" w:line="12pt" w:lineRule="auto"/>
      </w:pPr>
      <w:rPr>
        <w:b/>
        <w:bCs/>
        <w:color w:val="FFFFFF"/>
      </w:rPr>
      <w:tblPr/>
      <w:tcPr>
        <w:shd w:val="clear" w:color="auto" w:fill="9BBB59"/>
      </w:tcPr>
    </w:tblStylePr>
    <w:tblStylePr w:type="lastRow">
      <w:pPr>
        <w:spacing w:before="0pt" w:after="0pt" w:line="12pt" w:lineRule="auto"/>
      </w:pPr>
      <w:rPr>
        <w:b/>
        <w:bCs/>
      </w:rPr>
      <w:tblPr/>
      <w:tcPr>
        <w:tcBorders>
          <w:top w:val="double" w:sz="6" w:space="0" w:color="9BBB59"/>
          <w:start w:val="single" w:sz="8" w:space="0" w:color="9BBB59"/>
          <w:bottom w:val="single" w:sz="8" w:space="0" w:color="9BBB59"/>
          <w:end w:val="single" w:sz="8" w:space="0" w:color="9BBB59"/>
        </w:tcBorders>
      </w:tcPr>
    </w:tblStylePr>
    <w:tblStylePr w:type="firstCol">
      <w:rPr>
        <w:b/>
        <w:bCs/>
      </w:rPr>
    </w:tblStylePr>
    <w:tblStylePr w:type="lastCol">
      <w:rPr>
        <w:b/>
        <w:bCs/>
      </w:rPr>
    </w:tblStylePr>
    <w:tblStylePr w:type="band1Vert">
      <w:tblPr/>
      <w:tcPr>
        <w:tcBorders>
          <w:top w:val="single" w:sz="8" w:space="0" w:color="9BBB59"/>
          <w:start w:val="single" w:sz="8" w:space="0" w:color="9BBB59"/>
          <w:bottom w:val="single" w:sz="8" w:space="0" w:color="9BBB59"/>
          <w:end w:val="single" w:sz="8" w:space="0" w:color="9BBB59"/>
        </w:tcBorders>
      </w:tcPr>
    </w:tblStylePr>
    <w:tblStylePr w:type="band1Horz">
      <w:tblPr/>
      <w:tcPr>
        <w:tcBorders>
          <w:top w:val="single" w:sz="8" w:space="0" w:color="9BBB59"/>
          <w:start w:val="single" w:sz="8" w:space="0" w:color="9BBB59"/>
          <w:bottom w:val="single" w:sz="8" w:space="0" w:color="9BBB59"/>
          <w:end w:val="single" w:sz="8" w:space="0" w:color="9BBB59"/>
        </w:tcBorders>
      </w:tcPr>
    </w:tblStyle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715">
      <w:bodyDiv w:val="1"/>
      <w:marLeft w:val="0pt"/>
      <w:marRight w:val="0pt"/>
      <w:marTop w:val="0pt"/>
      <w:marBottom w:val="0pt"/>
      <w:divBdr>
        <w:top w:val="none" w:sz="0" w:space="0" w:color="auto"/>
        <w:left w:val="none" w:sz="0" w:space="0" w:color="auto"/>
        <w:bottom w:val="none" w:sz="0" w:space="0" w:color="auto"/>
        <w:right w:val="none" w:sz="0" w:space="0" w:color="auto"/>
      </w:divBdr>
      <w:divsChild>
        <w:div w:id="710543823">
          <w:marLeft w:val="0pt"/>
          <w:marRight w:val="0pt"/>
          <w:marTop w:val="0pt"/>
          <w:marBottom w:val="0pt"/>
          <w:divBdr>
            <w:top w:val="none" w:sz="0" w:space="0" w:color="auto"/>
            <w:left w:val="none" w:sz="0" w:space="0" w:color="auto"/>
            <w:bottom w:val="none" w:sz="0" w:space="0" w:color="auto"/>
            <w:right w:val="none" w:sz="0" w:space="0" w:color="auto"/>
          </w:divBdr>
        </w:div>
        <w:div w:id="870459793">
          <w:marLeft w:val="0pt"/>
          <w:marRight w:val="0pt"/>
          <w:marTop w:val="0pt"/>
          <w:marBottom w:val="0pt"/>
          <w:divBdr>
            <w:top w:val="none" w:sz="0" w:space="0" w:color="auto"/>
            <w:left w:val="none" w:sz="0" w:space="0" w:color="auto"/>
            <w:bottom w:val="none" w:sz="0" w:space="0" w:color="auto"/>
            <w:right w:val="none" w:sz="0" w:space="0" w:color="auto"/>
          </w:divBdr>
        </w:div>
        <w:div w:id="1148129284">
          <w:marLeft w:val="0pt"/>
          <w:marRight w:val="0pt"/>
          <w:marTop w:val="0pt"/>
          <w:marBottom w:val="0pt"/>
          <w:divBdr>
            <w:top w:val="none" w:sz="0" w:space="0" w:color="auto"/>
            <w:left w:val="none" w:sz="0" w:space="0" w:color="auto"/>
            <w:bottom w:val="none" w:sz="0" w:space="0" w:color="auto"/>
            <w:right w:val="none" w:sz="0" w:space="0" w:color="auto"/>
          </w:divBdr>
        </w:div>
        <w:div w:id="1269120741">
          <w:marLeft w:val="0pt"/>
          <w:marRight w:val="0pt"/>
          <w:marTop w:val="0pt"/>
          <w:marBottom w:val="0pt"/>
          <w:divBdr>
            <w:top w:val="none" w:sz="0" w:space="0" w:color="auto"/>
            <w:left w:val="none" w:sz="0" w:space="0" w:color="auto"/>
            <w:bottom w:val="none" w:sz="0" w:space="0" w:color="auto"/>
            <w:right w:val="none" w:sz="0" w:space="0" w:color="auto"/>
          </w:divBdr>
        </w:div>
        <w:div w:id="2049794323">
          <w:marLeft w:val="0pt"/>
          <w:marRight w:val="0pt"/>
          <w:marTop w:val="0pt"/>
          <w:marBottom w:val="0pt"/>
          <w:divBdr>
            <w:top w:val="none" w:sz="0" w:space="0" w:color="auto"/>
            <w:left w:val="none" w:sz="0" w:space="0" w:color="auto"/>
            <w:bottom w:val="none" w:sz="0" w:space="0" w:color="auto"/>
            <w:right w:val="none" w:sz="0" w:space="0" w:color="auto"/>
          </w:divBdr>
        </w:div>
      </w:divsChild>
    </w:div>
    <w:div w:id="33891432">
      <w:bodyDiv w:val="1"/>
      <w:marLeft w:val="0pt"/>
      <w:marRight w:val="0pt"/>
      <w:marTop w:val="0pt"/>
      <w:marBottom w:val="0pt"/>
      <w:divBdr>
        <w:top w:val="none" w:sz="0" w:space="0" w:color="auto"/>
        <w:left w:val="none" w:sz="0" w:space="0" w:color="auto"/>
        <w:bottom w:val="none" w:sz="0" w:space="0" w:color="auto"/>
        <w:right w:val="none" w:sz="0" w:space="0" w:color="auto"/>
      </w:divBdr>
    </w:div>
    <w:div w:id="4715162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56362183">
          <w:marLeft w:val="0pt"/>
          <w:marRight w:val="0pt"/>
          <w:marTop w:val="0pt"/>
          <w:marBottom w:val="0pt"/>
          <w:divBdr>
            <w:top w:val="none" w:sz="0" w:space="0" w:color="auto"/>
            <w:left w:val="none" w:sz="0" w:space="0" w:color="auto"/>
            <w:bottom w:val="none" w:sz="0" w:space="0" w:color="auto"/>
            <w:right w:val="none" w:sz="0" w:space="0" w:color="auto"/>
          </w:divBdr>
        </w:div>
        <w:div w:id="74594933">
          <w:marLeft w:val="0pt"/>
          <w:marRight w:val="0pt"/>
          <w:marTop w:val="0pt"/>
          <w:marBottom w:val="0pt"/>
          <w:divBdr>
            <w:top w:val="none" w:sz="0" w:space="0" w:color="auto"/>
            <w:left w:val="none" w:sz="0" w:space="0" w:color="auto"/>
            <w:bottom w:val="none" w:sz="0" w:space="0" w:color="auto"/>
            <w:right w:val="none" w:sz="0" w:space="0" w:color="auto"/>
          </w:divBdr>
        </w:div>
        <w:div w:id="411659412">
          <w:marLeft w:val="0pt"/>
          <w:marRight w:val="0pt"/>
          <w:marTop w:val="0pt"/>
          <w:marBottom w:val="0pt"/>
          <w:divBdr>
            <w:top w:val="none" w:sz="0" w:space="0" w:color="auto"/>
            <w:left w:val="none" w:sz="0" w:space="0" w:color="auto"/>
            <w:bottom w:val="none" w:sz="0" w:space="0" w:color="auto"/>
            <w:right w:val="none" w:sz="0" w:space="0" w:color="auto"/>
          </w:divBdr>
        </w:div>
        <w:div w:id="568540880">
          <w:marLeft w:val="0pt"/>
          <w:marRight w:val="0pt"/>
          <w:marTop w:val="0pt"/>
          <w:marBottom w:val="0pt"/>
          <w:divBdr>
            <w:top w:val="none" w:sz="0" w:space="0" w:color="auto"/>
            <w:left w:val="none" w:sz="0" w:space="0" w:color="auto"/>
            <w:bottom w:val="none" w:sz="0" w:space="0" w:color="auto"/>
            <w:right w:val="none" w:sz="0" w:space="0" w:color="auto"/>
          </w:divBdr>
        </w:div>
        <w:div w:id="615061501">
          <w:marLeft w:val="0pt"/>
          <w:marRight w:val="0pt"/>
          <w:marTop w:val="0pt"/>
          <w:marBottom w:val="0pt"/>
          <w:divBdr>
            <w:top w:val="none" w:sz="0" w:space="0" w:color="auto"/>
            <w:left w:val="none" w:sz="0" w:space="0" w:color="auto"/>
            <w:bottom w:val="none" w:sz="0" w:space="0" w:color="auto"/>
            <w:right w:val="none" w:sz="0" w:space="0" w:color="auto"/>
          </w:divBdr>
        </w:div>
        <w:div w:id="1015770493">
          <w:marLeft w:val="0pt"/>
          <w:marRight w:val="0pt"/>
          <w:marTop w:val="0pt"/>
          <w:marBottom w:val="0pt"/>
          <w:divBdr>
            <w:top w:val="none" w:sz="0" w:space="0" w:color="auto"/>
            <w:left w:val="none" w:sz="0" w:space="0" w:color="auto"/>
            <w:bottom w:val="none" w:sz="0" w:space="0" w:color="auto"/>
            <w:right w:val="none" w:sz="0" w:space="0" w:color="auto"/>
          </w:divBdr>
        </w:div>
        <w:div w:id="1166893665">
          <w:marLeft w:val="0pt"/>
          <w:marRight w:val="0pt"/>
          <w:marTop w:val="0pt"/>
          <w:marBottom w:val="0pt"/>
          <w:divBdr>
            <w:top w:val="none" w:sz="0" w:space="0" w:color="auto"/>
            <w:left w:val="none" w:sz="0" w:space="0" w:color="auto"/>
            <w:bottom w:val="none" w:sz="0" w:space="0" w:color="auto"/>
            <w:right w:val="none" w:sz="0" w:space="0" w:color="auto"/>
          </w:divBdr>
        </w:div>
        <w:div w:id="1176728695">
          <w:marLeft w:val="0pt"/>
          <w:marRight w:val="0pt"/>
          <w:marTop w:val="0pt"/>
          <w:marBottom w:val="0pt"/>
          <w:divBdr>
            <w:top w:val="none" w:sz="0" w:space="0" w:color="auto"/>
            <w:left w:val="none" w:sz="0" w:space="0" w:color="auto"/>
            <w:bottom w:val="none" w:sz="0" w:space="0" w:color="auto"/>
            <w:right w:val="none" w:sz="0" w:space="0" w:color="auto"/>
          </w:divBdr>
        </w:div>
        <w:div w:id="1236891135">
          <w:marLeft w:val="0pt"/>
          <w:marRight w:val="0pt"/>
          <w:marTop w:val="0pt"/>
          <w:marBottom w:val="0pt"/>
          <w:divBdr>
            <w:top w:val="none" w:sz="0" w:space="0" w:color="auto"/>
            <w:left w:val="none" w:sz="0" w:space="0" w:color="auto"/>
            <w:bottom w:val="none" w:sz="0" w:space="0" w:color="auto"/>
            <w:right w:val="none" w:sz="0" w:space="0" w:color="auto"/>
          </w:divBdr>
        </w:div>
        <w:div w:id="1270546932">
          <w:marLeft w:val="0pt"/>
          <w:marRight w:val="0pt"/>
          <w:marTop w:val="0pt"/>
          <w:marBottom w:val="0pt"/>
          <w:divBdr>
            <w:top w:val="none" w:sz="0" w:space="0" w:color="auto"/>
            <w:left w:val="none" w:sz="0" w:space="0" w:color="auto"/>
            <w:bottom w:val="none" w:sz="0" w:space="0" w:color="auto"/>
            <w:right w:val="none" w:sz="0" w:space="0" w:color="auto"/>
          </w:divBdr>
        </w:div>
        <w:div w:id="1294870211">
          <w:marLeft w:val="0pt"/>
          <w:marRight w:val="0pt"/>
          <w:marTop w:val="0pt"/>
          <w:marBottom w:val="0pt"/>
          <w:divBdr>
            <w:top w:val="none" w:sz="0" w:space="0" w:color="auto"/>
            <w:left w:val="none" w:sz="0" w:space="0" w:color="auto"/>
            <w:bottom w:val="none" w:sz="0" w:space="0" w:color="auto"/>
            <w:right w:val="none" w:sz="0" w:space="0" w:color="auto"/>
          </w:divBdr>
        </w:div>
        <w:div w:id="1342656520">
          <w:marLeft w:val="0pt"/>
          <w:marRight w:val="0pt"/>
          <w:marTop w:val="0pt"/>
          <w:marBottom w:val="0pt"/>
          <w:divBdr>
            <w:top w:val="none" w:sz="0" w:space="0" w:color="auto"/>
            <w:left w:val="none" w:sz="0" w:space="0" w:color="auto"/>
            <w:bottom w:val="none" w:sz="0" w:space="0" w:color="auto"/>
            <w:right w:val="none" w:sz="0" w:space="0" w:color="auto"/>
          </w:divBdr>
        </w:div>
        <w:div w:id="1400130020">
          <w:marLeft w:val="0pt"/>
          <w:marRight w:val="0pt"/>
          <w:marTop w:val="0pt"/>
          <w:marBottom w:val="0pt"/>
          <w:divBdr>
            <w:top w:val="none" w:sz="0" w:space="0" w:color="auto"/>
            <w:left w:val="none" w:sz="0" w:space="0" w:color="auto"/>
            <w:bottom w:val="none" w:sz="0" w:space="0" w:color="auto"/>
            <w:right w:val="none" w:sz="0" w:space="0" w:color="auto"/>
          </w:divBdr>
        </w:div>
        <w:div w:id="1410540589">
          <w:marLeft w:val="0pt"/>
          <w:marRight w:val="0pt"/>
          <w:marTop w:val="0pt"/>
          <w:marBottom w:val="0pt"/>
          <w:divBdr>
            <w:top w:val="none" w:sz="0" w:space="0" w:color="auto"/>
            <w:left w:val="none" w:sz="0" w:space="0" w:color="auto"/>
            <w:bottom w:val="none" w:sz="0" w:space="0" w:color="auto"/>
            <w:right w:val="none" w:sz="0" w:space="0" w:color="auto"/>
          </w:divBdr>
        </w:div>
        <w:div w:id="1749188238">
          <w:marLeft w:val="0pt"/>
          <w:marRight w:val="0pt"/>
          <w:marTop w:val="0pt"/>
          <w:marBottom w:val="0pt"/>
          <w:divBdr>
            <w:top w:val="none" w:sz="0" w:space="0" w:color="auto"/>
            <w:left w:val="none" w:sz="0" w:space="0" w:color="auto"/>
            <w:bottom w:val="none" w:sz="0" w:space="0" w:color="auto"/>
            <w:right w:val="none" w:sz="0" w:space="0" w:color="auto"/>
          </w:divBdr>
        </w:div>
        <w:div w:id="1802068037">
          <w:marLeft w:val="0pt"/>
          <w:marRight w:val="0pt"/>
          <w:marTop w:val="0pt"/>
          <w:marBottom w:val="0pt"/>
          <w:divBdr>
            <w:top w:val="none" w:sz="0" w:space="0" w:color="auto"/>
            <w:left w:val="none" w:sz="0" w:space="0" w:color="auto"/>
            <w:bottom w:val="none" w:sz="0" w:space="0" w:color="auto"/>
            <w:right w:val="none" w:sz="0" w:space="0" w:color="auto"/>
          </w:divBdr>
        </w:div>
        <w:div w:id="2009019621">
          <w:marLeft w:val="0pt"/>
          <w:marRight w:val="0pt"/>
          <w:marTop w:val="0pt"/>
          <w:marBottom w:val="0pt"/>
          <w:divBdr>
            <w:top w:val="none" w:sz="0" w:space="0" w:color="auto"/>
            <w:left w:val="none" w:sz="0" w:space="0" w:color="auto"/>
            <w:bottom w:val="none" w:sz="0" w:space="0" w:color="auto"/>
            <w:right w:val="none" w:sz="0" w:space="0" w:color="auto"/>
          </w:divBdr>
        </w:div>
        <w:div w:id="2127845371">
          <w:marLeft w:val="0pt"/>
          <w:marRight w:val="0pt"/>
          <w:marTop w:val="0pt"/>
          <w:marBottom w:val="0pt"/>
          <w:divBdr>
            <w:top w:val="none" w:sz="0" w:space="0" w:color="auto"/>
            <w:left w:val="none" w:sz="0" w:space="0" w:color="auto"/>
            <w:bottom w:val="none" w:sz="0" w:space="0" w:color="auto"/>
            <w:right w:val="none" w:sz="0" w:space="0" w:color="auto"/>
          </w:divBdr>
        </w:div>
      </w:divsChild>
    </w:div>
    <w:div w:id="7840723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58568034">
          <w:marLeft w:val="0pt"/>
          <w:marRight w:val="0pt"/>
          <w:marTop w:val="0pt"/>
          <w:marBottom w:val="0pt"/>
          <w:divBdr>
            <w:top w:val="none" w:sz="0" w:space="0" w:color="auto"/>
            <w:left w:val="none" w:sz="0" w:space="0" w:color="auto"/>
            <w:bottom w:val="none" w:sz="0" w:space="0" w:color="auto"/>
            <w:right w:val="none" w:sz="0" w:space="0" w:color="auto"/>
          </w:divBdr>
        </w:div>
        <w:div w:id="687760219">
          <w:marLeft w:val="0pt"/>
          <w:marRight w:val="0pt"/>
          <w:marTop w:val="0pt"/>
          <w:marBottom w:val="0pt"/>
          <w:divBdr>
            <w:top w:val="none" w:sz="0" w:space="0" w:color="auto"/>
            <w:left w:val="none" w:sz="0" w:space="0" w:color="auto"/>
            <w:bottom w:val="none" w:sz="0" w:space="0" w:color="auto"/>
            <w:right w:val="none" w:sz="0" w:space="0" w:color="auto"/>
          </w:divBdr>
        </w:div>
        <w:div w:id="693849979">
          <w:marLeft w:val="0pt"/>
          <w:marRight w:val="0pt"/>
          <w:marTop w:val="0pt"/>
          <w:marBottom w:val="0pt"/>
          <w:divBdr>
            <w:top w:val="none" w:sz="0" w:space="0" w:color="auto"/>
            <w:left w:val="none" w:sz="0" w:space="0" w:color="auto"/>
            <w:bottom w:val="none" w:sz="0" w:space="0" w:color="auto"/>
            <w:right w:val="none" w:sz="0" w:space="0" w:color="auto"/>
          </w:divBdr>
        </w:div>
        <w:div w:id="1301420168">
          <w:marLeft w:val="0pt"/>
          <w:marRight w:val="0pt"/>
          <w:marTop w:val="0pt"/>
          <w:marBottom w:val="0pt"/>
          <w:divBdr>
            <w:top w:val="none" w:sz="0" w:space="0" w:color="auto"/>
            <w:left w:val="none" w:sz="0" w:space="0" w:color="auto"/>
            <w:bottom w:val="none" w:sz="0" w:space="0" w:color="auto"/>
            <w:right w:val="none" w:sz="0" w:space="0" w:color="auto"/>
          </w:divBdr>
        </w:div>
        <w:div w:id="1353723113">
          <w:marLeft w:val="0pt"/>
          <w:marRight w:val="0pt"/>
          <w:marTop w:val="0pt"/>
          <w:marBottom w:val="0pt"/>
          <w:divBdr>
            <w:top w:val="none" w:sz="0" w:space="0" w:color="auto"/>
            <w:left w:val="none" w:sz="0" w:space="0" w:color="auto"/>
            <w:bottom w:val="none" w:sz="0" w:space="0" w:color="auto"/>
            <w:right w:val="none" w:sz="0" w:space="0" w:color="auto"/>
          </w:divBdr>
        </w:div>
      </w:divsChild>
    </w:div>
    <w:div w:id="81876421">
      <w:bodyDiv w:val="1"/>
      <w:marLeft w:val="0pt"/>
      <w:marRight w:val="0pt"/>
      <w:marTop w:val="0pt"/>
      <w:marBottom w:val="0pt"/>
      <w:divBdr>
        <w:top w:val="none" w:sz="0" w:space="0" w:color="auto"/>
        <w:left w:val="none" w:sz="0" w:space="0" w:color="auto"/>
        <w:bottom w:val="none" w:sz="0" w:space="0" w:color="auto"/>
        <w:right w:val="none" w:sz="0" w:space="0" w:color="auto"/>
      </w:divBdr>
    </w:div>
    <w:div w:id="8993607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83080493">
          <w:marLeft w:val="0pt"/>
          <w:marRight w:val="0pt"/>
          <w:marTop w:val="0pt"/>
          <w:marBottom w:val="0pt"/>
          <w:divBdr>
            <w:top w:val="none" w:sz="0" w:space="0" w:color="auto"/>
            <w:left w:val="none" w:sz="0" w:space="0" w:color="auto"/>
            <w:bottom w:val="none" w:sz="0" w:space="0" w:color="auto"/>
            <w:right w:val="none" w:sz="0" w:space="0" w:color="auto"/>
          </w:divBdr>
        </w:div>
        <w:div w:id="633369405">
          <w:marLeft w:val="0pt"/>
          <w:marRight w:val="0pt"/>
          <w:marTop w:val="0pt"/>
          <w:marBottom w:val="0pt"/>
          <w:divBdr>
            <w:top w:val="none" w:sz="0" w:space="0" w:color="auto"/>
            <w:left w:val="none" w:sz="0" w:space="0" w:color="auto"/>
            <w:bottom w:val="none" w:sz="0" w:space="0" w:color="auto"/>
            <w:right w:val="none" w:sz="0" w:space="0" w:color="auto"/>
          </w:divBdr>
        </w:div>
        <w:div w:id="829253047">
          <w:marLeft w:val="0pt"/>
          <w:marRight w:val="0pt"/>
          <w:marTop w:val="0pt"/>
          <w:marBottom w:val="0pt"/>
          <w:divBdr>
            <w:top w:val="none" w:sz="0" w:space="0" w:color="auto"/>
            <w:left w:val="none" w:sz="0" w:space="0" w:color="auto"/>
            <w:bottom w:val="none" w:sz="0" w:space="0" w:color="auto"/>
            <w:right w:val="none" w:sz="0" w:space="0" w:color="auto"/>
          </w:divBdr>
        </w:div>
        <w:div w:id="949821160">
          <w:marLeft w:val="0pt"/>
          <w:marRight w:val="0pt"/>
          <w:marTop w:val="0pt"/>
          <w:marBottom w:val="0pt"/>
          <w:divBdr>
            <w:top w:val="none" w:sz="0" w:space="0" w:color="auto"/>
            <w:left w:val="none" w:sz="0" w:space="0" w:color="auto"/>
            <w:bottom w:val="none" w:sz="0" w:space="0" w:color="auto"/>
            <w:right w:val="none" w:sz="0" w:space="0" w:color="auto"/>
          </w:divBdr>
        </w:div>
        <w:div w:id="991327831">
          <w:marLeft w:val="0pt"/>
          <w:marRight w:val="0pt"/>
          <w:marTop w:val="0pt"/>
          <w:marBottom w:val="0pt"/>
          <w:divBdr>
            <w:top w:val="none" w:sz="0" w:space="0" w:color="auto"/>
            <w:left w:val="none" w:sz="0" w:space="0" w:color="auto"/>
            <w:bottom w:val="none" w:sz="0" w:space="0" w:color="auto"/>
            <w:right w:val="none" w:sz="0" w:space="0" w:color="auto"/>
          </w:divBdr>
        </w:div>
        <w:div w:id="1311399201">
          <w:marLeft w:val="0pt"/>
          <w:marRight w:val="0pt"/>
          <w:marTop w:val="0pt"/>
          <w:marBottom w:val="0pt"/>
          <w:divBdr>
            <w:top w:val="none" w:sz="0" w:space="0" w:color="auto"/>
            <w:left w:val="none" w:sz="0" w:space="0" w:color="auto"/>
            <w:bottom w:val="none" w:sz="0" w:space="0" w:color="auto"/>
            <w:right w:val="none" w:sz="0" w:space="0" w:color="auto"/>
          </w:divBdr>
        </w:div>
        <w:div w:id="1410736202">
          <w:marLeft w:val="0pt"/>
          <w:marRight w:val="0pt"/>
          <w:marTop w:val="0pt"/>
          <w:marBottom w:val="0pt"/>
          <w:divBdr>
            <w:top w:val="none" w:sz="0" w:space="0" w:color="auto"/>
            <w:left w:val="none" w:sz="0" w:space="0" w:color="auto"/>
            <w:bottom w:val="none" w:sz="0" w:space="0" w:color="auto"/>
            <w:right w:val="none" w:sz="0" w:space="0" w:color="auto"/>
          </w:divBdr>
        </w:div>
      </w:divsChild>
    </w:div>
    <w:div w:id="91976137">
      <w:bodyDiv w:val="1"/>
      <w:marLeft w:val="0pt"/>
      <w:marRight w:val="0pt"/>
      <w:marTop w:val="0pt"/>
      <w:marBottom w:val="0pt"/>
      <w:divBdr>
        <w:top w:val="none" w:sz="0" w:space="0" w:color="auto"/>
        <w:left w:val="none" w:sz="0" w:space="0" w:color="auto"/>
        <w:bottom w:val="none" w:sz="0" w:space="0" w:color="auto"/>
        <w:right w:val="none" w:sz="0" w:space="0" w:color="auto"/>
      </w:divBdr>
    </w:div>
    <w:div w:id="96561721">
      <w:bodyDiv w:val="1"/>
      <w:marLeft w:val="0pt"/>
      <w:marRight w:val="0pt"/>
      <w:marTop w:val="0pt"/>
      <w:marBottom w:val="0pt"/>
      <w:divBdr>
        <w:top w:val="none" w:sz="0" w:space="0" w:color="auto"/>
        <w:left w:val="none" w:sz="0" w:space="0" w:color="auto"/>
        <w:bottom w:val="none" w:sz="0" w:space="0" w:color="auto"/>
        <w:right w:val="none" w:sz="0" w:space="0" w:color="auto"/>
      </w:divBdr>
    </w:div>
    <w:div w:id="11541143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1229967">
          <w:marLeft w:val="0pt"/>
          <w:marRight w:val="0pt"/>
          <w:marTop w:val="0pt"/>
          <w:marBottom w:val="0pt"/>
          <w:divBdr>
            <w:top w:val="none" w:sz="0" w:space="0" w:color="auto"/>
            <w:left w:val="none" w:sz="0" w:space="0" w:color="auto"/>
            <w:bottom w:val="none" w:sz="0" w:space="0" w:color="auto"/>
            <w:right w:val="none" w:sz="0" w:space="0" w:color="auto"/>
          </w:divBdr>
        </w:div>
        <w:div w:id="29916908">
          <w:marLeft w:val="0pt"/>
          <w:marRight w:val="0pt"/>
          <w:marTop w:val="0pt"/>
          <w:marBottom w:val="0pt"/>
          <w:divBdr>
            <w:top w:val="none" w:sz="0" w:space="0" w:color="auto"/>
            <w:left w:val="none" w:sz="0" w:space="0" w:color="auto"/>
            <w:bottom w:val="none" w:sz="0" w:space="0" w:color="auto"/>
            <w:right w:val="none" w:sz="0" w:space="0" w:color="auto"/>
          </w:divBdr>
        </w:div>
        <w:div w:id="41104252">
          <w:marLeft w:val="0pt"/>
          <w:marRight w:val="0pt"/>
          <w:marTop w:val="0pt"/>
          <w:marBottom w:val="0pt"/>
          <w:divBdr>
            <w:top w:val="none" w:sz="0" w:space="0" w:color="auto"/>
            <w:left w:val="none" w:sz="0" w:space="0" w:color="auto"/>
            <w:bottom w:val="none" w:sz="0" w:space="0" w:color="auto"/>
            <w:right w:val="none" w:sz="0" w:space="0" w:color="auto"/>
          </w:divBdr>
        </w:div>
        <w:div w:id="44499506">
          <w:marLeft w:val="0pt"/>
          <w:marRight w:val="0pt"/>
          <w:marTop w:val="0pt"/>
          <w:marBottom w:val="0pt"/>
          <w:divBdr>
            <w:top w:val="none" w:sz="0" w:space="0" w:color="auto"/>
            <w:left w:val="none" w:sz="0" w:space="0" w:color="auto"/>
            <w:bottom w:val="none" w:sz="0" w:space="0" w:color="auto"/>
            <w:right w:val="none" w:sz="0" w:space="0" w:color="auto"/>
          </w:divBdr>
        </w:div>
        <w:div w:id="65305804">
          <w:marLeft w:val="0pt"/>
          <w:marRight w:val="0pt"/>
          <w:marTop w:val="0pt"/>
          <w:marBottom w:val="0pt"/>
          <w:divBdr>
            <w:top w:val="none" w:sz="0" w:space="0" w:color="auto"/>
            <w:left w:val="none" w:sz="0" w:space="0" w:color="auto"/>
            <w:bottom w:val="none" w:sz="0" w:space="0" w:color="auto"/>
            <w:right w:val="none" w:sz="0" w:space="0" w:color="auto"/>
          </w:divBdr>
        </w:div>
        <w:div w:id="73599816">
          <w:marLeft w:val="0pt"/>
          <w:marRight w:val="0pt"/>
          <w:marTop w:val="0pt"/>
          <w:marBottom w:val="0pt"/>
          <w:divBdr>
            <w:top w:val="none" w:sz="0" w:space="0" w:color="auto"/>
            <w:left w:val="none" w:sz="0" w:space="0" w:color="auto"/>
            <w:bottom w:val="none" w:sz="0" w:space="0" w:color="auto"/>
            <w:right w:val="none" w:sz="0" w:space="0" w:color="auto"/>
          </w:divBdr>
        </w:div>
        <w:div w:id="73673759">
          <w:marLeft w:val="0pt"/>
          <w:marRight w:val="0pt"/>
          <w:marTop w:val="0pt"/>
          <w:marBottom w:val="0pt"/>
          <w:divBdr>
            <w:top w:val="none" w:sz="0" w:space="0" w:color="auto"/>
            <w:left w:val="none" w:sz="0" w:space="0" w:color="auto"/>
            <w:bottom w:val="none" w:sz="0" w:space="0" w:color="auto"/>
            <w:right w:val="none" w:sz="0" w:space="0" w:color="auto"/>
          </w:divBdr>
        </w:div>
        <w:div w:id="106045088">
          <w:marLeft w:val="0pt"/>
          <w:marRight w:val="0pt"/>
          <w:marTop w:val="0pt"/>
          <w:marBottom w:val="0pt"/>
          <w:divBdr>
            <w:top w:val="none" w:sz="0" w:space="0" w:color="auto"/>
            <w:left w:val="none" w:sz="0" w:space="0" w:color="auto"/>
            <w:bottom w:val="none" w:sz="0" w:space="0" w:color="auto"/>
            <w:right w:val="none" w:sz="0" w:space="0" w:color="auto"/>
          </w:divBdr>
        </w:div>
        <w:div w:id="173424153">
          <w:marLeft w:val="0pt"/>
          <w:marRight w:val="0pt"/>
          <w:marTop w:val="0pt"/>
          <w:marBottom w:val="0pt"/>
          <w:divBdr>
            <w:top w:val="none" w:sz="0" w:space="0" w:color="auto"/>
            <w:left w:val="none" w:sz="0" w:space="0" w:color="auto"/>
            <w:bottom w:val="none" w:sz="0" w:space="0" w:color="auto"/>
            <w:right w:val="none" w:sz="0" w:space="0" w:color="auto"/>
          </w:divBdr>
        </w:div>
        <w:div w:id="175194046">
          <w:marLeft w:val="0pt"/>
          <w:marRight w:val="0pt"/>
          <w:marTop w:val="0pt"/>
          <w:marBottom w:val="0pt"/>
          <w:divBdr>
            <w:top w:val="none" w:sz="0" w:space="0" w:color="auto"/>
            <w:left w:val="none" w:sz="0" w:space="0" w:color="auto"/>
            <w:bottom w:val="none" w:sz="0" w:space="0" w:color="auto"/>
            <w:right w:val="none" w:sz="0" w:space="0" w:color="auto"/>
          </w:divBdr>
        </w:div>
        <w:div w:id="216472563">
          <w:marLeft w:val="0pt"/>
          <w:marRight w:val="0pt"/>
          <w:marTop w:val="0pt"/>
          <w:marBottom w:val="0pt"/>
          <w:divBdr>
            <w:top w:val="none" w:sz="0" w:space="0" w:color="auto"/>
            <w:left w:val="none" w:sz="0" w:space="0" w:color="auto"/>
            <w:bottom w:val="none" w:sz="0" w:space="0" w:color="auto"/>
            <w:right w:val="none" w:sz="0" w:space="0" w:color="auto"/>
          </w:divBdr>
        </w:div>
        <w:div w:id="242689315">
          <w:marLeft w:val="0pt"/>
          <w:marRight w:val="0pt"/>
          <w:marTop w:val="0pt"/>
          <w:marBottom w:val="0pt"/>
          <w:divBdr>
            <w:top w:val="none" w:sz="0" w:space="0" w:color="auto"/>
            <w:left w:val="none" w:sz="0" w:space="0" w:color="auto"/>
            <w:bottom w:val="none" w:sz="0" w:space="0" w:color="auto"/>
            <w:right w:val="none" w:sz="0" w:space="0" w:color="auto"/>
          </w:divBdr>
        </w:div>
        <w:div w:id="381028944">
          <w:marLeft w:val="0pt"/>
          <w:marRight w:val="0pt"/>
          <w:marTop w:val="0pt"/>
          <w:marBottom w:val="0pt"/>
          <w:divBdr>
            <w:top w:val="none" w:sz="0" w:space="0" w:color="auto"/>
            <w:left w:val="none" w:sz="0" w:space="0" w:color="auto"/>
            <w:bottom w:val="none" w:sz="0" w:space="0" w:color="auto"/>
            <w:right w:val="none" w:sz="0" w:space="0" w:color="auto"/>
          </w:divBdr>
        </w:div>
        <w:div w:id="420100386">
          <w:marLeft w:val="0pt"/>
          <w:marRight w:val="0pt"/>
          <w:marTop w:val="0pt"/>
          <w:marBottom w:val="0pt"/>
          <w:divBdr>
            <w:top w:val="none" w:sz="0" w:space="0" w:color="auto"/>
            <w:left w:val="none" w:sz="0" w:space="0" w:color="auto"/>
            <w:bottom w:val="none" w:sz="0" w:space="0" w:color="auto"/>
            <w:right w:val="none" w:sz="0" w:space="0" w:color="auto"/>
          </w:divBdr>
        </w:div>
        <w:div w:id="488709895">
          <w:marLeft w:val="0pt"/>
          <w:marRight w:val="0pt"/>
          <w:marTop w:val="0pt"/>
          <w:marBottom w:val="0pt"/>
          <w:divBdr>
            <w:top w:val="none" w:sz="0" w:space="0" w:color="auto"/>
            <w:left w:val="none" w:sz="0" w:space="0" w:color="auto"/>
            <w:bottom w:val="none" w:sz="0" w:space="0" w:color="auto"/>
            <w:right w:val="none" w:sz="0" w:space="0" w:color="auto"/>
          </w:divBdr>
        </w:div>
        <w:div w:id="500588263">
          <w:marLeft w:val="0pt"/>
          <w:marRight w:val="0pt"/>
          <w:marTop w:val="0pt"/>
          <w:marBottom w:val="0pt"/>
          <w:divBdr>
            <w:top w:val="none" w:sz="0" w:space="0" w:color="auto"/>
            <w:left w:val="none" w:sz="0" w:space="0" w:color="auto"/>
            <w:bottom w:val="none" w:sz="0" w:space="0" w:color="auto"/>
            <w:right w:val="none" w:sz="0" w:space="0" w:color="auto"/>
          </w:divBdr>
        </w:div>
        <w:div w:id="564024208">
          <w:marLeft w:val="0pt"/>
          <w:marRight w:val="0pt"/>
          <w:marTop w:val="0pt"/>
          <w:marBottom w:val="0pt"/>
          <w:divBdr>
            <w:top w:val="none" w:sz="0" w:space="0" w:color="auto"/>
            <w:left w:val="none" w:sz="0" w:space="0" w:color="auto"/>
            <w:bottom w:val="none" w:sz="0" w:space="0" w:color="auto"/>
            <w:right w:val="none" w:sz="0" w:space="0" w:color="auto"/>
          </w:divBdr>
        </w:div>
        <w:div w:id="578560393">
          <w:marLeft w:val="0pt"/>
          <w:marRight w:val="0pt"/>
          <w:marTop w:val="0pt"/>
          <w:marBottom w:val="0pt"/>
          <w:divBdr>
            <w:top w:val="none" w:sz="0" w:space="0" w:color="auto"/>
            <w:left w:val="none" w:sz="0" w:space="0" w:color="auto"/>
            <w:bottom w:val="none" w:sz="0" w:space="0" w:color="auto"/>
            <w:right w:val="none" w:sz="0" w:space="0" w:color="auto"/>
          </w:divBdr>
        </w:div>
        <w:div w:id="578637707">
          <w:marLeft w:val="0pt"/>
          <w:marRight w:val="0pt"/>
          <w:marTop w:val="0pt"/>
          <w:marBottom w:val="0pt"/>
          <w:divBdr>
            <w:top w:val="none" w:sz="0" w:space="0" w:color="auto"/>
            <w:left w:val="none" w:sz="0" w:space="0" w:color="auto"/>
            <w:bottom w:val="none" w:sz="0" w:space="0" w:color="auto"/>
            <w:right w:val="none" w:sz="0" w:space="0" w:color="auto"/>
          </w:divBdr>
        </w:div>
        <w:div w:id="621230561">
          <w:marLeft w:val="0pt"/>
          <w:marRight w:val="0pt"/>
          <w:marTop w:val="0pt"/>
          <w:marBottom w:val="0pt"/>
          <w:divBdr>
            <w:top w:val="none" w:sz="0" w:space="0" w:color="auto"/>
            <w:left w:val="none" w:sz="0" w:space="0" w:color="auto"/>
            <w:bottom w:val="none" w:sz="0" w:space="0" w:color="auto"/>
            <w:right w:val="none" w:sz="0" w:space="0" w:color="auto"/>
          </w:divBdr>
        </w:div>
        <w:div w:id="626397331">
          <w:marLeft w:val="0pt"/>
          <w:marRight w:val="0pt"/>
          <w:marTop w:val="0pt"/>
          <w:marBottom w:val="0pt"/>
          <w:divBdr>
            <w:top w:val="none" w:sz="0" w:space="0" w:color="auto"/>
            <w:left w:val="none" w:sz="0" w:space="0" w:color="auto"/>
            <w:bottom w:val="none" w:sz="0" w:space="0" w:color="auto"/>
            <w:right w:val="none" w:sz="0" w:space="0" w:color="auto"/>
          </w:divBdr>
        </w:div>
        <w:div w:id="629476567">
          <w:marLeft w:val="0pt"/>
          <w:marRight w:val="0pt"/>
          <w:marTop w:val="0pt"/>
          <w:marBottom w:val="0pt"/>
          <w:divBdr>
            <w:top w:val="none" w:sz="0" w:space="0" w:color="auto"/>
            <w:left w:val="none" w:sz="0" w:space="0" w:color="auto"/>
            <w:bottom w:val="none" w:sz="0" w:space="0" w:color="auto"/>
            <w:right w:val="none" w:sz="0" w:space="0" w:color="auto"/>
          </w:divBdr>
        </w:div>
        <w:div w:id="661156996">
          <w:marLeft w:val="0pt"/>
          <w:marRight w:val="0pt"/>
          <w:marTop w:val="0pt"/>
          <w:marBottom w:val="0pt"/>
          <w:divBdr>
            <w:top w:val="none" w:sz="0" w:space="0" w:color="auto"/>
            <w:left w:val="none" w:sz="0" w:space="0" w:color="auto"/>
            <w:bottom w:val="none" w:sz="0" w:space="0" w:color="auto"/>
            <w:right w:val="none" w:sz="0" w:space="0" w:color="auto"/>
          </w:divBdr>
        </w:div>
        <w:div w:id="689188921">
          <w:marLeft w:val="0pt"/>
          <w:marRight w:val="0pt"/>
          <w:marTop w:val="0pt"/>
          <w:marBottom w:val="0pt"/>
          <w:divBdr>
            <w:top w:val="none" w:sz="0" w:space="0" w:color="auto"/>
            <w:left w:val="none" w:sz="0" w:space="0" w:color="auto"/>
            <w:bottom w:val="none" w:sz="0" w:space="0" w:color="auto"/>
            <w:right w:val="none" w:sz="0" w:space="0" w:color="auto"/>
          </w:divBdr>
        </w:div>
        <w:div w:id="705984135">
          <w:marLeft w:val="0pt"/>
          <w:marRight w:val="0pt"/>
          <w:marTop w:val="0pt"/>
          <w:marBottom w:val="0pt"/>
          <w:divBdr>
            <w:top w:val="none" w:sz="0" w:space="0" w:color="auto"/>
            <w:left w:val="none" w:sz="0" w:space="0" w:color="auto"/>
            <w:bottom w:val="none" w:sz="0" w:space="0" w:color="auto"/>
            <w:right w:val="none" w:sz="0" w:space="0" w:color="auto"/>
          </w:divBdr>
        </w:div>
        <w:div w:id="730465892">
          <w:marLeft w:val="0pt"/>
          <w:marRight w:val="0pt"/>
          <w:marTop w:val="0pt"/>
          <w:marBottom w:val="0pt"/>
          <w:divBdr>
            <w:top w:val="none" w:sz="0" w:space="0" w:color="auto"/>
            <w:left w:val="none" w:sz="0" w:space="0" w:color="auto"/>
            <w:bottom w:val="none" w:sz="0" w:space="0" w:color="auto"/>
            <w:right w:val="none" w:sz="0" w:space="0" w:color="auto"/>
          </w:divBdr>
        </w:div>
        <w:div w:id="757871489">
          <w:marLeft w:val="0pt"/>
          <w:marRight w:val="0pt"/>
          <w:marTop w:val="0pt"/>
          <w:marBottom w:val="0pt"/>
          <w:divBdr>
            <w:top w:val="none" w:sz="0" w:space="0" w:color="auto"/>
            <w:left w:val="none" w:sz="0" w:space="0" w:color="auto"/>
            <w:bottom w:val="none" w:sz="0" w:space="0" w:color="auto"/>
            <w:right w:val="none" w:sz="0" w:space="0" w:color="auto"/>
          </w:divBdr>
        </w:div>
        <w:div w:id="767694735">
          <w:marLeft w:val="0pt"/>
          <w:marRight w:val="0pt"/>
          <w:marTop w:val="0pt"/>
          <w:marBottom w:val="0pt"/>
          <w:divBdr>
            <w:top w:val="none" w:sz="0" w:space="0" w:color="auto"/>
            <w:left w:val="none" w:sz="0" w:space="0" w:color="auto"/>
            <w:bottom w:val="none" w:sz="0" w:space="0" w:color="auto"/>
            <w:right w:val="none" w:sz="0" w:space="0" w:color="auto"/>
          </w:divBdr>
        </w:div>
        <w:div w:id="869995907">
          <w:marLeft w:val="0pt"/>
          <w:marRight w:val="0pt"/>
          <w:marTop w:val="0pt"/>
          <w:marBottom w:val="0pt"/>
          <w:divBdr>
            <w:top w:val="none" w:sz="0" w:space="0" w:color="auto"/>
            <w:left w:val="none" w:sz="0" w:space="0" w:color="auto"/>
            <w:bottom w:val="none" w:sz="0" w:space="0" w:color="auto"/>
            <w:right w:val="none" w:sz="0" w:space="0" w:color="auto"/>
          </w:divBdr>
        </w:div>
        <w:div w:id="883565011">
          <w:marLeft w:val="0pt"/>
          <w:marRight w:val="0pt"/>
          <w:marTop w:val="0pt"/>
          <w:marBottom w:val="0pt"/>
          <w:divBdr>
            <w:top w:val="none" w:sz="0" w:space="0" w:color="auto"/>
            <w:left w:val="none" w:sz="0" w:space="0" w:color="auto"/>
            <w:bottom w:val="none" w:sz="0" w:space="0" w:color="auto"/>
            <w:right w:val="none" w:sz="0" w:space="0" w:color="auto"/>
          </w:divBdr>
        </w:div>
        <w:div w:id="896089344">
          <w:marLeft w:val="0pt"/>
          <w:marRight w:val="0pt"/>
          <w:marTop w:val="0pt"/>
          <w:marBottom w:val="0pt"/>
          <w:divBdr>
            <w:top w:val="none" w:sz="0" w:space="0" w:color="auto"/>
            <w:left w:val="none" w:sz="0" w:space="0" w:color="auto"/>
            <w:bottom w:val="none" w:sz="0" w:space="0" w:color="auto"/>
            <w:right w:val="none" w:sz="0" w:space="0" w:color="auto"/>
          </w:divBdr>
        </w:div>
        <w:div w:id="917059320">
          <w:marLeft w:val="0pt"/>
          <w:marRight w:val="0pt"/>
          <w:marTop w:val="0pt"/>
          <w:marBottom w:val="0pt"/>
          <w:divBdr>
            <w:top w:val="none" w:sz="0" w:space="0" w:color="auto"/>
            <w:left w:val="none" w:sz="0" w:space="0" w:color="auto"/>
            <w:bottom w:val="none" w:sz="0" w:space="0" w:color="auto"/>
            <w:right w:val="none" w:sz="0" w:space="0" w:color="auto"/>
          </w:divBdr>
        </w:div>
        <w:div w:id="975531814">
          <w:marLeft w:val="0pt"/>
          <w:marRight w:val="0pt"/>
          <w:marTop w:val="0pt"/>
          <w:marBottom w:val="0pt"/>
          <w:divBdr>
            <w:top w:val="none" w:sz="0" w:space="0" w:color="auto"/>
            <w:left w:val="none" w:sz="0" w:space="0" w:color="auto"/>
            <w:bottom w:val="none" w:sz="0" w:space="0" w:color="auto"/>
            <w:right w:val="none" w:sz="0" w:space="0" w:color="auto"/>
          </w:divBdr>
        </w:div>
        <w:div w:id="1001396612">
          <w:marLeft w:val="0pt"/>
          <w:marRight w:val="0pt"/>
          <w:marTop w:val="0pt"/>
          <w:marBottom w:val="0pt"/>
          <w:divBdr>
            <w:top w:val="none" w:sz="0" w:space="0" w:color="auto"/>
            <w:left w:val="none" w:sz="0" w:space="0" w:color="auto"/>
            <w:bottom w:val="none" w:sz="0" w:space="0" w:color="auto"/>
            <w:right w:val="none" w:sz="0" w:space="0" w:color="auto"/>
          </w:divBdr>
        </w:div>
        <w:div w:id="1035429204">
          <w:marLeft w:val="0pt"/>
          <w:marRight w:val="0pt"/>
          <w:marTop w:val="0pt"/>
          <w:marBottom w:val="0pt"/>
          <w:divBdr>
            <w:top w:val="none" w:sz="0" w:space="0" w:color="auto"/>
            <w:left w:val="none" w:sz="0" w:space="0" w:color="auto"/>
            <w:bottom w:val="none" w:sz="0" w:space="0" w:color="auto"/>
            <w:right w:val="none" w:sz="0" w:space="0" w:color="auto"/>
          </w:divBdr>
        </w:div>
        <w:div w:id="1102410306">
          <w:marLeft w:val="0pt"/>
          <w:marRight w:val="0pt"/>
          <w:marTop w:val="0pt"/>
          <w:marBottom w:val="0pt"/>
          <w:divBdr>
            <w:top w:val="none" w:sz="0" w:space="0" w:color="auto"/>
            <w:left w:val="none" w:sz="0" w:space="0" w:color="auto"/>
            <w:bottom w:val="none" w:sz="0" w:space="0" w:color="auto"/>
            <w:right w:val="none" w:sz="0" w:space="0" w:color="auto"/>
          </w:divBdr>
        </w:div>
        <w:div w:id="1103692683">
          <w:marLeft w:val="0pt"/>
          <w:marRight w:val="0pt"/>
          <w:marTop w:val="0pt"/>
          <w:marBottom w:val="0pt"/>
          <w:divBdr>
            <w:top w:val="none" w:sz="0" w:space="0" w:color="auto"/>
            <w:left w:val="none" w:sz="0" w:space="0" w:color="auto"/>
            <w:bottom w:val="none" w:sz="0" w:space="0" w:color="auto"/>
            <w:right w:val="none" w:sz="0" w:space="0" w:color="auto"/>
          </w:divBdr>
        </w:div>
        <w:div w:id="1130052655">
          <w:marLeft w:val="0pt"/>
          <w:marRight w:val="0pt"/>
          <w:marTop w:val="0pt"/>
          <w:marBottom w:val="0pt"/>
          <w:divBdr>
            <w:top w:val="none" w:sz="0" w:space="0" w:color="auto"/>
            <w:left w:val="none" w:sz="0" w:space="0" w:color="auto"/>
            <w:bottom w:val="none" w:sz="0" w:space="0" w:color="auto"/>
            <w:right w:val="none" w:sz="0" w:space="0" w:color="auto"/>
          </w:divBdr>
        </w:div>
        <w:div w:id="1136525322">
          <w:marLeft w:val="0pt"/>
          <w:marRight w:val="0pt"/>
          <w:marTop w:val="0pt"/>
          <w:marBottom w:val="0pt"/>
          <w:divBdr>
            <w:top w:val="none" w:sz="0" w:space="0" w:color="auto"/>
            <w:left w:val="none" w:sz="0" w:space="0" w:color="auto"/>
            <w:bottom w:val="none" w:sz="0" w:space="0" w:color="auto"/>
            <w:right w:val="none" w:sz="0" w:space="0" w:color="auto"/>
          </w:divBdr>
        </w:div>
        <w:div w:id="1151366249">
          <w:marLeft w:val="0pt"/>
          <w:marRight w:val="0pt"/>
          <w:marTop w:val="0pt"/>
          <w:marBottom w:val="0pt"/>
          <w:divBdr>
            <w:top w:val="none" w:sz="0" w:space="0" w:color="auto"/>
            <w:left w:val="none" w:sz="0" w:space="0" w:color="auto"/>
            <w:bottom w:val="none" w:sz="0" w:space="0" w:color="auto"/>
            <w:right w:val="none" w:sz="0" w:space="0" w:color="auto"/>
          </w:divBdr>
        </w:div>
        <w:div w:id="1165970772">
          <w:marLeft w:val="0pt"/>
          <w:marRight w:val="0pt"/>
          <w:marTop w:val="0pt"/>
          <w:marBottom w:val="0pt"/>
          <w:divBdr>
            <w:top w:val="none" w:sz="0" w:space="0" w:color="auto"/>
            <w:left w:val="none" w:sz="0" w:space="0" w:color="auto"/>
            <w:bottom w:val="none" w:sz="0" w:space="0" w:color="auto"/>
            <w:right w:val="none" w:sz="0" w:space="0" w:color="auto"/>
          </w:divBdr>
        </w:div>
        <w:div w:id="1200127546">
          <w:marLeft w:val="0pt"/>
          <w:marRight w:val="0pt"/>
          <w:marTop w:val="0pt"/>
          <w:marBottom w:val="0pt"/>
          <w:divBdr>
            <w:top w:val="none" w:sz="0" w:space="0" w:color="auto"/>
            <w:left w:val="none" w:sz="0" w:space="0" w:color="auto"/>
            <w:bottom w:val="none" w:sz="0" w:space="0" w:color="auto"/>
            <w:right w:val="none" w:sz="0" w:space="0" w:color="auto"/>
          </w:divBdr>
        </w:div>
        <w:div w:id="1233781278">
          <w:marLeft w:val="0pt"/>
          <w:marRight w:val="0pt"/>
          <w:marTop w:val="0pt"/>
          <w:marBottom w:val="0pt"/>
          <w:divBdr>
            <w:top w:val="none" w:sz="0" w:space="0" w:color="auto"/>
            <w:left w:val="none" w:sz="0" w:space="0" w:color="auto"/>
            <w:bottom w:val="none" w:sz="0" w:space="0" w:color="auto"/>
            <w:right w:val="none" w:sz="0" w:space="0" w:color="auto"/>
          </w:divBdr>
        </w:div>
        <w:div w:id="1245412921">
          <w:marLeft w:val="0pt"/>
          <w:marRight w:val="0pt"/>
          <w:marTop w:val="0pt"/>
          <w:marBottom w:val="0pt"/>
          <w:divBdr>
            <w:top w:val="none" w:sz="0" w:space="0" w:color="auto"/>
            <w:left w:val="none" w:sz="0" w:space="0" w:color="auto"/>
            <w:bottom w:val="none" w:sz="0" w:space="0" w:color="auto"/>
            <w:right w:val="none" w:sz="0" w:space="0" w:color="auto"/>
          </w:divBdr>
        </w:div>
        <w:div w:id="1254509701">
          <w:marLeft w:val="0pt"/>
          <w:marRight w:val="0pt"/>
          <w:marTop w:val="0pt"/>
          <w:marBottom w:val="0pt"/>
          <w:divBdr>
            <w:top w:val="none" w:sz="0" w:space="0" w:color="auto"/>
            <w:left w:val="none" w:sz="0" w:space="0" w:color="auto"/>
            <w:bottom w:val="none" w:sz="0" w:space="0" w:color="auto"/>
            <w:right w:val="none" w:sz="0" w:space="0" w:color="auto"/>
          </w:divBdr>
        </w:div>
        <w:div w:id="1270896379">
          <w:marLeft w:val="0pt"/>
          <w:marRight w:val="0pt"/>
          <w:marTop w:val="0pt"/>
          <w:marBottom w:val="0pt"/>
          <w:divBdr>
            <w:top w:val="none" w:sz="0" w:space="0" w:color="auto"/>
            <w:left w:val="none" w:sz="0" w:space="0" w:color="auto"/>
            <w:bottom w:val="none" w:sz="0" w:space="0" w:color="auto"/>
            <w:right w:val="none" w:sz="0" w:space="0" w:color="auto"/>
          </w:divBdr>
        </w:div>
        <w:div w:id="1277370327">
          <w:marLeft w:val="0pt"/>
          <w:marRight w:val="0pt"/>
          <w:marTop w:val="0pt"/>
          <w:marBottom w:val="0pt"/>
          <w:divBdr>
            <w:top w:val="none" w:sz="0" w:space="0" w:color="auto"/>
            <w:left w:val="none" w:sz="0" w:space="0" w:color="auto"/>
            <w:bottom w:val="none" w:sz="0" w:space="0" w:color="auto"/>
            <w:right w:val="none" w:sz="0" w:space="0" w:color="auto"/>
          </w:divBdr>
        </w:div>
        <w:div w:id="1281188384">
          <w:marLeft w:val="0pt"/>
          <w:marRight w:val="0pt"/>
          <w:marTop w:val="0pt"/>
          <w:marBottom w:val="0pt"/>
          <w:divBdr>
            <w:top w:val="none" w:sz="0" w:space="0" w:color="auto"/>
            <w:left w:val="none" w:sz="0" w:space="0" w:color="auto"/>
            <w:bottom w:val="none" w:sz="0" w:space="0" w:color="auto"/>
            <w:right w:val="none" w:sz="0" w:space="0" w:color="auto"/>
          </w:divBdr>
        </w:div>
        <w:div w:id="1341934157">
          <w:marLeft w:val="0pt"/>
          <w:marRight w:val="0pt"/>
          <w:marTop w:val="0pt"/>
          <w:marBottom w:val="0pt"/>
          <w:divBdr>
            <w:top w:val="none" w:sz="0" w:space="0" w:color="auto"/>
            <w:left w:val="none" w:sz="0" w:space="0" w:color="auto"/>
            <w:bottom w:val="none" w:sz="0" w:space="0" w:color="auto"/>
            <w:right w:val="none" w:sz="0" w:space="0" w:color="auto"/>
          </w:divBdr>
        </w:div>
        <w:div w:id="1375038987">
          <w:marLeft w:val="0pt"/>
          <w:marRight w:val="0pt"/>
          <w:marTop w:val="0pt"/>
          <w:marBottom w:val="0pt"/>
          <w:divBdr>
            <w:top w:val="none" w:sz="0" w:space="0" w:color="auto"/>
            <w:left w:val="none" w:sz="0" w:space="0" w:color="auto"/>
            <w:bottom w:val="none" w:sz="0" w:space="0" w:color="auto"/>
            <w:right w:val="none" w:sz="0" w:space="0" w:color="auto"/>
          </w:divBdr>
        </w:div>
        <w:div w:id="1376546899">
          <w:marLeft w:val="0pt"/>
          <w:marRight w:val="0pt"/>
          <w:marTop w:val="0pt"/>
          <w:marBottom w:val="0pt"/>
          <w:divBdr>
            <w:top w:val="none" w:sz="0" w:space="0" w:color="auto"/>
            <w:left w:val="none" w:sz="0" w:space="0" w:color="auto"/>
            <w:bottom w:val="none" w:sz="0" w:space="0" w:color="auto"/>
            <w:right w:val="none" w:sz="0" w:space="0" w:color="auto"/>
          </w:divBdr>
        </w:div>
        <w:div w:id="1413164255">
          <w:marLeft w:val="0pt"/>
          <w:marRight w:val="0pt"/>
          <w:marTop w:val="0pt"/>
          <w:marBottom w:val="0pt"/>
          <w:divBdr>
            <w:top w:val="none" w:sz="0" w:space="0" w:color="auto"/>
            <w:left w:val="none" w:sz="0" w:space="0" w:color="auto"/>
            <w:bottom w:val="none" w:sz="0" w:space="0" w:color="auto"/>
            <w:right w:val="none" w:sz="0" w:space="0" w:color="auto"/>
          </w:divBdr>
        </w:div>
        <w:div w:id="1481383965">
          <w:marLeft w:val="0pt"/>
          <w:marRight w:val="0pt"/>
          <w:marTop w:val="0pt"/>
          <w:marBottom w:val="0pt"/>
          <w:divBdr>
            <w:top w:val="none" w:sz="0" w:space="0" w:color="auto"/>
            <w:left w:val="none" w:sz="0" w:space="0" w:color="auto"/>
            <w:bottom w:val="none" w:sz="0" w:space="0" w:color="auto"/>
            <w:right w:val="none" w:sz="0" w:space="0" w:color="auto"/>
          </w:divBdr>
        </w:div>
        <w:div w:id="1542134437">
          <w:marLeft w:val="0pt"/>
          <w:marRight w:val="0pt"/>
          <w:marTop w:val="0pt"/>
          <w:marBottom w:val="0pt"/>
          <w:divBdr>
            <w:top w:val="none" w:sz="0" w:space="0" w:color="auto"/>
            <w:left w:val="none" w:sz="0" w:space="0" w:color="auto"/>
            <w:bottom w:val="none" w:sz="0" w:space="0" w:color="auto"/>
            <w:right w:val="none" w:sz="0" w:space="0" w:color="auto"/>
          </w:divBdr>
        </w:div>
        <w:div w:id="1558668821">
          <w:marLeft w:val="0pt"/>
          <w:marRight w:val="0pt"/>
          <w:marTop w:val="0pt"/>
          <w:marBottom w:val="0pt"/>
          <w:divBdr>
            <w:top w:val="none" w:sz="0" w:space="0" w:color="auto"/>
            <w:left w:val="none" w:sz="0" w:space="0" w:color="auto"/>
            <w:bottom w:val="none" w:sz="0" w:space="0" w:color="auto"/>
            <w:right w:val="none" w:sz="0" w:space="0" w:color="auto"/>
          </w:divBdr>
        </w:div>
        <w:div w:id="1564371460">
          <w:marLeft w:val="0pt"/>
          <w:marRight w:val="0pt"/>
          <w:marTop w:val="0pt"/>
          <w:marBottom w:val="0pt"/>
          <w:divBdr>
            <w:top w:val="none" w:sz="0" w:space="0" w:color="auto"/>
            <w:left w:val="none" w:sz="0" w:space="0" w:color="auto"/>
            <w:bottom w:val="none" w:sz="0" w:space="0" w:color="auto"/>
            <w:right w:val="none" w:sz="0" w:space="0" w:color="auto"/>
          </w:divBdr>
        </w:div>
        <w:div w:id="1570068449">
          <w:marLeft w:val="0pt"/>
          <w:marRight w:val="0pt"/>
          <w:marTop w:val="0pt"/>
          <w:marBottom w:val="0pt"/>
          <w:divBdr>
            <w:top w:val="none" w:sz="0" w:space="0" w:color="auto"/>
            <w:left w:val="none" w:sz="0" w:space="0" w:color="auto"/>
            <w:bottom w:val="none" w:sz="0" w:space="0" w:color="auto"/>
            <w:right w:val="none" w:sz="0" w:space="0" w:color="auto"/>
          </w:divBdr>
        </w:div>
        <w:div w:id="1597598132">
          <w:marLeft w:val="0pt"/>
          <w:marRight w:val="0pt"/>
          <w:marTop w:val="0pt"/>
          <w:marBottom w:val="0pt"/>
          <w:divBdr>
            <w:top w:val="none" w:sz="0" w:space="0" w:color="auto"/>
            <w:left w:val="none" w:sz="0" w:space="0" w:color="auto"/>
            <w:bottom w:val="none" w:sz="0" w:space="0" w:color="auto"/>
            <w:right w:val="none" w:sz="0" w:space="0" w:color="auto"/>
          </w:divBdr>
        </w:div>
        <w:div w:id="1666518775">
          <w:marLeft w:val="0pt"/>
          <w:marRight w:val="0pt"/>
          <w:marTop w:val="0pt"/>
          <w:marBottom w:val="0pt"/>
          <w:divBdr>
            <w:top w:val="none" w:sz="0" w:space="0" w:color="auto"/>
            <w:left w:val="none" w:sz="0" w:space="0" w:color="auto"/>
            <w:bottom w:val="none" w:sz="0" w:space="0" w:color="auto"/>
            <w:right w:val="none" w:sz="0" w:space="0" w:color="auto"/>
          </w:divBdr>
        </w:div>
        <w:div w:id="1722826364">
          <w:marLeft w:val="0pt"/>
          <w:marRight w:val="0pt"/>
          <w:marTop w:val="0pt"/>
          <w:marBottom w:val="0pt"/>
          <w:divBdr>
            <w:top w:val="none" w:sz="0" w:space="0" w:color="auto"/>
            <w:left w:val="none" w:sz="0" w:space="0" w:color="auto"/>
            <w:bottom w:val="none" w:sz="0" w:space="0" w:color="auto"/>
            <w:right w:val="none" w:sz="0" w:space="0" w:color="auto"/>
          </w:divBdr>
        </w:div>
        <w:div w:id="1735198317">
          <w:marLeft w:val="0pt"/>
          <w:marRight w:val="0pt"/>
          <w:marTop w:val="0pt"/>
          <w:marBottom w:val="0pt"/>
          <w:divBdr>
            <w:top w:val="none" w:sz="0" w:space="0" w:color="auto"/>
            <w:left w:val="none" w:sz="0" w:space="0" w:color="auto"/>
            <w:bottom w:val="none" w:sz="0" w:space="0" w:color="auto"/>
            <w:right w:val="none" w:sz="0" w:space="0" w:color="auto"/>
          </w:divBdr>
        </w:div>
        <w:div w:id="1739937735">
          <w:marLeft w:val="0pt"/>
          <w:marRight w:val="0pt"/>
          <w:marTop w:val="0pt"/>
          <w:marBottom w:val="0pt"/>
          <w:divBdr>
            <w:top w:val="none" w:sz="0" w:space="0" w:color="auto"/>
            <w:left w:val="none" w:sz="0" w:space="0" w:color="auto"/>
            <w:bottom w:val="none" w:sz="0" w:space="0" w:color="auto"/>
            <w:right w:val="none" w:sz="0" w:space="0" w:color="auto"/>
          </w:divBdr>
        </w:div>
        <w:div w:id="1766536818">
          <w:marLeft w:val="0pt"/>
          <w:marRight w:val="0pt"/>
          <w:marTop w:val="0pt"/>
          <w:marBottom w:val="0pt"/>
          <w:divBdr>
            <w:top w:val="none" w:sz="0" w:space="0" w:color="auto"/>
            <w:left w:val="none" w:sz="0" w:space="0" w:color="auto"/>
            <w:bottom w:val="none" w:sz="0" w:space="0" w:color="auto"/>
            <w:right w:val="none" w:sz="0" w:space="0" w:color="auto"/>
          </w:divBdr>
        </w:div>
        <w:div w:id="1778406047">
          <w:marLeft w:val="0pt"/>
          <w:marRight w:val="0pt"/>
          <w:marTop w:val="0pt"/>
          <w:marBottom w:val="0pt"/>
          <w:divBdr>
            <w:top w:val="none" w:sz="0" w:space="0" w:color="auto"/>
            <w:left w:val="none" w:sz="0" w:space="0" w:color="auto"/>
            <w:bottom w:val="none" w:sz="0" w:space="0" w:color="auto"/>
            <w:right w:val="none" w:sz="0" w:space="0" w:color="auto"/>
          </w:divBdr>
        </w:div>
        <w:div w:id="1787654118">
          <w:marLeft w:val="0pt"/>
          <w:marRight w:val="0pt"/>
          <w:marTop w:val="0pt"/>
          <w:marBottom w:val="0pt"/>
          <w:divBdr>
            <w:top w:val="none" w:sz="0" w:space="0" w:color="auto"/>
            <w:left w:val="none" w:sz="0" w:space="0" w:color="auto"/>
            <w:bottom w:val="none" w:sz="0" w:space="0" w:color="auto"/>
            <w:right w:val="none" w:sz="0" w:space="0" w:color="auto"/>
          </w:divBdr>
        </w:div>
        <w:div w:id="1853759839">
          <w:marLeft w:val="0pt"/>
          <w:marRight w:val="0pt"/>
          <w:marTop w:val="0pt"/>
          <w:marBottom w:val="0pt"/>
          <w:divBdr>
            <w:top w:val="none" w:sz="0" w:space="0" w:color="auto"/>
            <w:left w:val="none" w:sz="0" w:space="0" w:color="auto"/>
            <w:bottom w:val="none" w:sz="0" w:space="0" w:color="auto"/>
            <w:right w:val="none" w:sz="0" w:space="0" w:color="auto"/>
          </w:divBdr>
        </w:div>
        <w:div w:id="1877934993">
          <w:marLeft w:val="0pt"/>
          <w:marRight w:val="0pt"/>
          <w:marTop w:val="0pt"/>
          <w:marBottom w:val="0pt"/>
          <w:divBdr>
            <w:top w:val="none" w:sz="0" w:space="0" w:color="auto"/>
            <w:left w:val="none" w:sz="0" w:space="0" w:color="auto"/>
            <w:bottom w:val="none" w:sz="0" w:space="0" w:color="auto"/>
            <w:right w:val="none" w:sz="0" w:space="0" w:color="auto"/>
          </w:divBdr>
        </w:div>
        <w:div w:id="1923291291">
          <w:marLeft w:val="0pt"/>
          <w:marRight w:val="0pt"/>
          <w:marTop w:val="0pt"/>
          <w:marBottom w:val="0pt"/>
          <w:divBdr>
            <w:top w:val="none" w:sz="0" w:space="0" w:color="auto"/>
            <w:left w:val="none" w:sz="0" w:space="0" w:color="auto"/>
            <w:bottom w:val="none" w:sz="0" w:space="0" w:color="auto"/>
            <w:right w:val="none" w:sz="0" w:space="0" w:color="auto"/>
          </w:divBdr>
        </w:div>
        <w:div w:id="1967467538">
          <w:marLeft w:val="0pt"/>
          <w:marRight w:val="0pt"/>
          <w:marTop w:val="0pt"/>
          <w:marBottom w:val="0pt"/>
          <w:divBdr>
            <w:top w:val="none" w:sz="0" w:space="0" w:color="auto"/>
            <w:left w:val="none" w:sz="0" w:space="0" w:color="auto"/>
            <w:bottom w:val="none" w:sz="0" w:space="0" w:color="auto"/>
            <w:right w:val="none" w:sz="0" w:space="0" w:color="auto"/>
          </w:divBdr>
        </w:div>
        <w:div w:id="2013602184">
          <w:marLeft w:val="0pt"/>
          <w:marRight w:val="0pt"/>
          <w:marTop w:val="0pt"/>
          <w:marBottom w:val="0pt"/>
          <w:divBdr>
            <w:top w:val="none" w:sz="0" w:space="0" w:color="auto"/>
            <w:left w:val="none" w:sz="0" w:space="0" w:color="auto"/>
            <w:bottom w:val="none" w:sz="0" w:space="0" w:color="auto"/>
            <w:right w:val="none" w:sz="0" w:space="0" w:color="auto"/>
          </w:divBdr>
        </w:div>
        <w:div w:id="2023311480">
          <w:marLeft w:val="0pt"/>
          <w:marRight w:val="0pt"/>
          <w:marTop w:val="0pt"/>
          <w:marBottom w:val="0pt"/>
          <w:divBdr>
            <w:top w:val="none" w:sz="0" w:space="0" w:color="auto"/>
            <w:left w:val="none" w:sz="0" w:space="0" w:color="auto"/>
            <w:bottom w:val="none" w:sz="0" w:space="0" w:color="auto"/>
            <w:right w:val="none" w:sz="0" w:space="0" w:color="auto"/>
          </w:divBdr>
        </w:div>
        <w:div w:id="2069720374">
          <w:marLeft w:val="0pt"/>
          <w:marRight w:val="0pt"/>
          <w:marTop w:val="0pt"/>
          <w:marBottom w:val="0pt"/>
          <w:divBdr>
            <w:top w:val="none" w:sz="0" w:space="0" w:color="auto"/>
            <w:left w:val="none" w:sz="0" w:space="0" w:color="auto"/>
            <w:bottom w:val="none" w:sz="0" w:space="0" w:color="auto"/>
            <w:right w:val="none" w:sz="0" w:space="0" w:color="auto"/>
          </w:divBdr>
        </w:div>
        <w:div w:id="2092265641">
          <w:marLeft w:val="0pt"/>
          <w:marRight w:val="0pt"/>
          <w:marTop w:val="0pt"/>
          <w:marBottom w:val="0pt"/>
          <w:divBdr>
            <w:top w:val="none" w:sz="0" w:space="0" w:color="auto"/>
            <w:left w:val="none" w:sz="0" w:space="0" w:color="auto"/>
            <w:bottom w:val="none" w:sz="0" w:space="0" w:color="auto"/>
            <w:right w:val="none" w:sz="0" w:space="0" w:color="auto"/>
          </w:divBdr>
        </w:div>
        <w:div w:id="2093771360">
          <w:marLeft w:val="0pt"/>
          <w:marRight w:val="0pt"/>
          <w:marTop w:val="0pt"/>
          <w:marBottom w:val="0pt"/>
          <w:divBdr>
            <w:top w:val="none" w:sz="0" w:space="0" w:color="auto"/>
            <w:left w:val="none" w:sz="0" w:space="0" w:color="auto"/>
            <w:bottom w:val="none" w:sz="0" w:space="0" w:color="auto"/>
            <w:right w:val="none" w:sz="0" w:space="0" w:color="auto"/>
          </w:divBdr>
        </w:div>
      </w:divsChild>
    </w:div>
    <w:div w:id="118377741">
      <w:bodyDiv w:val="1"/>
      <w:marLeft w:val="0pt"/>
      <w:marRight w:val="0pt"/>
      <w:marTop w:val="0pt"/>
      <w:marBottom w:val="0pt"/>
      <w:divBdr>
        <w:top w:val="none" w:sz="0" w:space="0" w:color="auto"/>
        <w:left w:val="none" w:sz="0" w:space="0" w:color="auto"/>
        <w:bottom w:val="none" w:sz="0" w:space="0" w:color="auto"/>
        <w:right w:val="none" w:sz="0" w:space="0" w:color="auto"/>
      </w:divBdr>
    </w:div>
    <w:div w:id="154103755">
      <w:bodyDiv w:val="1"/>
      <w:marLeft w:val="0pt"/>
      <w:marRight w:val="0pt"/>
      <w:marTop w:val="0pt"/>
      <w:marBottom w:val="0pt"/>
      <w:divBdr>
        <w:top w:val="none" w:sz="0" w:space="0" w:color="auto"/>
        <w:left w:val="none" w:sz="0" w:space="0" w:color="auto"/>
        <w:bottom w:val="none" w:sz="0" w:space="0" w:color="auto"/>
        <w:right w:val="none" w:sz="0" w:space="0" w:color="auto"/>
      </w:divBdr>
    </w:div>
    <w:div w:id="21504738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45493766">
          <w:marLeft w:val="0pt"/>
          <w:marRight w:val="0pt"/>
          <w:marTop w:val="0pt"/>
          <w:marBottom w:val="0pt"/>
          <w:divBdr>
            <w:top w:val="none" w:sz="0" w:space="0" w:color="auto"/>
            <w:left w:val="none" w:sz="0" w:space="0" w:color="auto"/>
            <w:bottom w:val="none" w:sz="0" w:space="0" w:color="auto"/>
            <w:right w:val="none" w:sz="0" w:space="0" w:color="auto"/>
          </w:divBdr>
        </w:div>
        <w:div w:id="65762162">
          <w:marLeft w:val="0pt"/>
          <w:marRight w:val="0pt"/>
          <w:marTop w:val="0pt"/>
          <w:marBottom w:val="0pt"/>
          <w:divBdr>
            <w:top w:val="none" w:sz="0" w:space="0" w:color="auto"/>
            <w:left w:val="none" w:sz="0" w:space="0" w:color="auto"/>
            <w:bottom w:val="none" w:sz="0" w:space="0" w:color="auto"/>
            <w:right w:val="none" w:sz="0" w:space="0" w:color="auto"/>
          </w:divBdr>
        </w:div>
        <w:div w:id="136189841">
          <w:marLeft w:val="0pt"/>
          <w:marRight w:val="0pt"/>
          <w:marTop w:val="0pt"/>
          <w:marBottom w:val="0pt"/>
          <w:divBdr>
            <w:top w:val="none" w:sz="0" w:space="0" w:color="auto"/>
            <w:left w:val="none" w:sz="0" w:space="0" w:color="auto"/>
            <w:bottom w:val="none" w:sz="0" w:space="0" w:color="auto"/>
            <w:right w:val="none" w:sz="0" w:space="0" w:color="auto"/>
          </w:divBdr>
        </w:div>
        <w:div w:id="163014357">
          <w:marLeft w:val="0pt"/>
          <w:marRight w:val="0pt"/>
          <w:marTop w:val="0pt"/>
          <w:marBottom w:val="0pt"/>
          <w:divBdr>
            <w:top w:val="none" w:sz="0" w:space="0" w:color="auto"/>
            <w:left w:val="none" w:sz="0" w:space="0" w:color="auto"/>
            <w:bottom w:val="none" w:sz="0" w:space="0" w:color="auto"/>
            <w:right w:val="none" w:sz="0" w:space="0" w:color="auto"/>
          </w:divBdr>
        </w:div>
        <w:div w:id="175316726">
          <w:marLeft w:val="0pt"/>
          <w:marRight w:val="0pt"/>
          <w:marTop w:val="0pt"/>
          <w:marBottom w:val="0pt"/>
          <w:divBdr>
            <w:top w:val="none" w:sz="0" w:space="0" w:color="auto"/>
            <w:left w:val="none" w:sz="0" w:space="0" w:color="auto"/>
            <w:bottom w:val="none" w:sz="0" w:space="0" w:color="auto"/>
            <w:right w:val="none" w:sz="0" w:space="0" w:color="auto"/>
          </w:divBdr>
        </w:div>
        <w:div w:id="198514704">
          <w:marLeft w:val="0pt"/>
          <w:marRight w:val="0pt"/>
          <w:marTop w:val="0pt"/>
          <w:marBottom w:val="0pt"/>
          <w:divBdr>
            <w:top w:val="none" w:sz="0" w:space="0" w:color="auto"/>
            <w:left w:val="none" w:sz="0" w:space="0" w:color="auto"/>
            <w:bottom w:val="none" w:sz="0" w:space="0" w:color="auto"/>
            <w:right w:val="none" w:sz="0" w:space="0" w:color="auto"/>
          </w:divBdr>
        </w:div>
        <w:div w:id="205145172">
          <w:marLeft w:val="0pt"/>
          <w:marRight w:val="0pt"/>
          <w:marTop w:val="0pt"/>
          <w:marBottom w:val="0pt"/>
          <w:divBdr>
            <w:top w:val="none" w:sz="0" w:space="0" w:color="auto"/>
            <w:left w:val="none" w:sz="0" w:space="0" w:color="auto"/>
            <w:bottom w:val="none" w:sz="0" w:space="0" w:color="auto"/>
            <w:right w:val="none" w:sz="0" w:space="0" w:color="auto"/>
          </w:divBdr>
        </w:div>
        <w:div w:id="245458513">
          <w:marLeft w:val="0pt"/>
          <w:marRight w:val="0pt"/>
          <w:marTop w:val="0pt"/>
          <w:marBottom w:val="0pt"/>
          <w:divBdr>
            <w:top w:val="none" w:sz="0" w:space="0" w:color="auto"/>
            <w:left w:val="none" w:sz="0" w:space="0" w:color="auto"/>
            <w:bottom w:val="none" w:sz="0" w:space="0" w:color="auto"/>
            <w:right w:val="none" w:sz="0" w:space="0" w:color="auto"/>
          </w:divBdr>
        </w:div>
        <w:div w:id="275989225">
          <w:marLeft w:val="0pt"/>
          <w:marRight w:val="0pt"/>
          <w:marTop w:val="0pt"/>
          <w:marBottom w:val="0pt"/>
          <w:divBdr>
            <w:top w:val="none" w:sz="0" w:space="0" w:color="auto"/>
            <w:left w:val="none" w:sz="0" w:space="0" w:color="auto"/>
            <w:bottom w:val="none" w:sz="0" w:space="0" w:color="auto"/>
            <w:right w:val="none" w:sz="0" w:space="0" w:color="auto"/>
          </w:divBdr>
        </w:div>
        <w:div w:id="311061925">
          <w:marLeft w:val="0pt"/>
          <w:marRight w:val="0pt"/>
          <w:marTop w:val="0pt"/>
          <w:marBottom w:val="0pt"/>
          <w:divBdr>
            <w:top w:val="none" w:sz="0" w:space="0" w:color="auto"/>
            <w:left w:val="none" w:sz="0" w:space="0" w:color="auto"/>
            <w:bottom w:val="none" w:sz="0" w:space="0" w:color="auto"/>
            <w:right w:val="none" w:sz="0" w:space="0" w:color="auto"/>
          </w:divBdr>
        </w:div>
        <w:div w:id="344673453">
          <w:marLeft w:val="0pt"/>
          <w:marRight w:val="0pt"/>
          <w:marTop w:val="0pt"/>
          <w:marBottom w:val="0pt"/>
          <w:divBdr>
            <w:top w:val="none" w:sz="0" w:space="0" w:color="auto"/>
            <w:left w:val="none" w:sz="0" w:space="0" w:color="auto"/>
            <w:bottom w:val="none" w:sz="0" w:space="0" w:color="auto"/>
            <w:right w:val="none" w:sz="0" w:space="0" w:color="auto"/>
          </w:divBdr>
        </w:div>
        <w:div w:id="398752205">
          <w:marLeft w:val="0pt"/>
          <w:marRight w:val="0pt"/>
          <w:marTop w:val="0pt"/>
          <w:marBottom w:val="0pt"/>
          <w:divBdr>
            <w:top w:val="none" w:sz="0" w:space="0" w:color="auto"/>
            <w:left w:val="none" w:sz="0" w:space="0" w:color="auto"/>
            <w:bottom w:val="none" w:sz="0" w:space="0" w:color="auto"/>
            <w:right w:val="none" w:sz="0" w:space="0" w:color="auto"/>
          </w:divBdr>
        </w:div>
        <w:div w:id="478763666">
          <w:marLeft w:val="0pt"/>
          <w:marRight w:val="0pt"/>
          <w:marTop w:val="0pt"/>
          <w:marBottom w:val="0pt"/>
          <w:divBdr>
            <w:top w:val="none" w:sz="0" w:space="0" w:color="auto"/>
            <w:left w:val="none" w:sz="0" w:space="0" w:color="auto"/>
            <w:bottom w:val="none" w:sz="0" w:space="0" w:color="auto"/>
            <w:right w:val="none" w:sz="0" w:space="0" w:color="auto"/>
          </w:divBdr>
        </w:div>
        <w:div w:id="522672058">
          <w:marLeft w:val="0pt"/>
          <w:marRight w:val="0pt"/>
          <w:marTop w:val="0pt"/>
          <w:marBottom w:val="0pt"/>
          <w:divBdr>
            <w:top w:val="none" w:sz="0" w:space="0" w:color="auto"/>
            <w:left w:val="none" w:sz="0" w:space="0" w:color="auto"/>
            <w:bottom w:val="none" w:sz="0" w:space="0" w:color="auto"/>
            <w:right w:val="none" w:sz="0" w:space="0" w:color="auto"/>
          </w:divBdr>
        </w:div>
        <w:div w:id="642080420">
          <w:marLeft w:val="0pt"/>
          <w:marRight w:val="0pt"/>
          <w:marTop w:val="0pt"/>
          <w:marBottom w:val="0pt"/>
          <w:divBdr>
            <w:top w:val="none" w:sz="0" w:space="0" w:color="auto"/>
            <w:left w:val="none" w:sz="0" w:space="0" w:color="auto"/>
            <w:bottom w:val="none" w:sz="0" w:space="0" w:color="auto"/>
            <w:right w:val="none" w:sz="0" w:space="0" w:color="auto"/>
          </w:divBdr>
        </w:div>
        <w:div w:id="643581013">
          <w:marLeft w:val="0pt"/>
          <w:marRight w:val="0pt"/>
          <w:marTop w:val="0pt"/>
          <w:marBottom w:val="0pt"/>
          <w:divBdr>
            <w:top w:val="none" w:sz="0" w:space="0" w:color="auto"/>
            <w:left w:val="none" w:sz="0" w:space="0" w:color="auto"/>
            <w:bottom w:val="none" w:sz="0" w:space="0" w:color="auto"/>
            <w:right w:val="none" w:sz="0" w:space="0" w:color="auto"/>
          </w:divBdr>
        </w:div>
        <w:div w:id="670108890">
          <w:marLeft w:val="0pt"/>
          <w:marRight w:val="0pt"/>
          <w:marTop w:val="0pt"/>
          <w:marBottom w:val="0pt"/>
          <w:divBdr>
            <w:top w:val="none" w:sz="0" w:space="0" w:color="auto"/>
            <w:left w:val="none" w:sz="0" w:space="0" w:color="auto"/>
            <w:bottom w:val="none" w:sz="0" w:space="0" w:color="auto"/>
            <w:right w:val="none" w:sz="0" w:space="0" w:color="auto"/>
          </w:divBdr>
        </w:div>
        <w:div w:id="673068082">
          <w:marLeft w:val="0pt"/>
          <w:marRight w:val="0pt"/>
          <w:marTop w:val="0pt"/>
          <w:marBottom w:val="0pt"/>
          <w:divBdr>
            <w:top w:val="none" w:sz="0" w:space="0" w:color="auto"/>
            <w:left w:val="none" w:sz="0" w:space="0" w:color="auto"/>
            <w:bottom w:val="none" w:sz="0" w:space="0" w:color="auto"/>
            <w:right w:val="none" w:sz="0" w:space="0" w:color="auto"/>
          </w:divBdr>
        </w:div>
        <w:div w:id="708913331">
          <w:marLeft w:val="0pt"/>
          <w:marRight w:val="0pt"/>
          <w:marTop w:val="0pt"/>
          <w:marBottom w:val="0pt"/>
          <w:divBdr>
            <w:top w:val="none" w:sz="0" w:space="0" w:color="auto"/>
            <w:left w:val="none" w:sz="0" w:space="0" w:color="auto"/>
            <w:bottom w:val="none" w:sz="0" w:space="0" w:color="auto"/>
            <w:right w:val="none" w:sz="0" w:space="0" w:color="auto"/>
          </w:divBdr>
        </w:div>
        <w:div w:id="724794444">
          <w:marLeft w:val="0pt"/>
          <w:marRight w:val="0pt"/>
          <w:marTop w:val="0pt"/>
          <w:marBottom w:val="0pt"/>
          <w:divBdr>
            <w:top w:val="none" w:sz="0" w:space="0" w:color="auto"/>
            <w:left w:val="none" w:sz="0" w:space="0" w:color="auto"/>
            <w:bottom w:val="none" w:sz="0" w:space="0" w:color="auto"/>
            <w:right w:val="none" w:sz="0" w:space="0" w:color="auto"/>
          </w:divBdr>
        </w:div>
        <w:div w:id="813839813">
          <w:marLeft w:val="0pt"/>
          <w:marRight w:val="0pt"/>
          <w:marTop w:val="0pt"/>
          <w:marBottom w:val="0pt"/>
          <w:divBdr>
            <w:top w:val="none" w:sz="0" w:space="0" w:color="auto"/>
            <w:left w:val="none" w:sz="0" w:space="0" w:color="auto"/>
            <w:bottom w:val="none" w:sz="0" w:space="0" w:color="auto"/>
            <w:right w:val="none" w:sz="0" w:space="0" w:color="auto"/>
          </w:divBdr>
        </w:div>
        <w:div w:id="821431026">
          <w:marLeft w:val="0pt"/>
          <w:marRight w:val="0pt"/>
          <w:marTop w:val="0pt"/>
          <w:marBottom w:val="0pt"/>
          <w:divBdr>
            <w:top w:val="none" w:sz="0" w:space="0" w:color="auto"/>
            <w:left w:val="none" w:sz="0" w:space="0" w:color="auto"/>
            <w:bottom w:val="none" w:sz="0" w:space="0" w:color="auto"/>
            <w:right w:val="none" w:sz="0" w:space="0" w:color="auto"/>
          </w:divBdr>
        </w:div>
        <w:div w:id="821696017">
          <w:marLeft w:val="0pt"/>
          <w:marRight w:val="0pt"/>
          <w:marTop w:val="0pt"/>
          <w:marBottom w:val="0pt"/>
          <w:divBdr>
            <w:top w:val="none" w:sz="0" w:space="0" w:color="auto"/>
            <w:left w:val="none" w:sz="0" w:space="0" w:color="auto"/>
            <w:bottom w:val="none" w:sz="0" w:space="0" w:color="auto"/>
            <w:right w:val="none" w:sz="0" w:space="0" w:color="auto"/>
          </w:divBdr>
        </w:div>
        <w:div w:id="976952965">
          <w:marLeft w:val="0pt"/>
          <w:marRight w:val="0pt"/>
          <w:marTop w:val="0pt"/>
          <w:marBottom w:val="0pt"/>
          <w:divBdr>
            <w:top w:val="none" w:sz="0" w:space="0" w:color="auto"/>
            <w:left w:val="none" w:sz="0" w:space="0" w:color="auto"/>
            <w:bottom w:val="none" w:sz="0" w:space="0" w:color="auto"/>
            <w:right w:val="none" w:sz="0" w:space="0" w:color="auto"/>
          </w:divBdr>
        </w:div>
        <w:div w:id="998537992">
          <w:marLeft w:val="0pt"/>
          <w:marRight w:val="0pt"/>
          <w:marTop w:val="0pt"/>
          <w:marBottom w:val="0pt"/>
          <w:divBdr>
            <w:top w:val="none" w:sz="0" w:space="0" w:color="auto"/>
            <w:left w:val="none" w:sz="0" w:space="0" w:color="auto"/>
            <w:bottom w:val="none" w:sz="0" w:space="0" w:color="auto"/>
            <w:right w:val="none" w:sz="0" w:space="0" w:color="auto"/>
          </w:divBdr>
        </w:div>
        <w:div w:id="1180241656">
          <w:marLeft w:val="0pt"/>
          <w:marRight w:val="0pt"/>
          <w:marTop w:val="0pt"/>
          <w:marBottom w:val="0pt"/>
          <w:divBdr>
            <w:top w:val="none" w:sz="0" w:space="0" w:color="auto"/>
            <w:left w:val="none" w:sz="0" w:space="0" w:color="auto"/>
            <w:bottom w:val="none" w:sz="0" w:space="0" w:color="auto"/>
            <w:right w:val="none" w:sz="0" w:space="0" w:color="auto"/>
          </w:divBdr>
        </w:div>
        <w:div w:id="1245067300">
          <w:marLeft w:val="0pt"/>
          <w:marRight w:val="0pt"/>
          <w:marTop w:val="0pt"/>
          <w:marBottom w:val="0pt"/>
          <w:divBdr>
            <w:top w:val="none" w:sz="0" w:space="0" w:color="auto"/>
            <w:left w:val="none" w:sz="0" w:space="0" w:color="auto"/>
            <w:bottom w:val="none" w:sz="0" w:space="0" w:color="auto"/>
            <w:right w:val="none" w:sz="0" w:space="0" w:color="auto"/>
          </w:divBdr>
        </w:div>
        <w:div w:id="1260598067">
          <w:marLeft w:val="0pt"/>
          <w:marRight w:val="0pt"/>
          <w:marTop w:val="0pt"/>
          <w:marBottom w:val="0pt"/>
          <w:divBdr>
            <w:top w:val="none" w:sz="0" w:space="0" w:color="auto"/>
            <w:left w:val="none" w:sz="0" w:space="0" w:color="auto"/>
            <w:bottom w:val="none" w:sz="0" w:space="0" w:color="auto"/>
            <w:right w:val="none" w:sz="0" w:space="0" w:color="auto"/>
          </w:divBdr>
        </w:div>
        <w:div w:id="1267344039">
          <w:marLeft w:val="0pt"/>
          <w:marRight w:val="0pt"/>
          <w:marTop w:val="0pt"/>
          <w:marBottom w:val="0pt"/>
          <w:divBdr>
            <w:top w:val="none" w:sz="0" w:space="0" w:color="auto"/>
            <w:left w:val="none" w:sz="0" w:space="0" w:color="auto"/>
            <w:bottom w:val="none" w:sz="0" w:space="0" w:color="auto"/>
            <w:right w:val="none" w:sz="0" w:space="0" w:color="auto"/>
          </w:divBdr>
        </w:div>
        <w:div w:id="1450588611">
          <w:marLeft w:val="0pt"/>
          <w:marRight w:val="0pt"/>
          <w:marTop w:val="0pt"/>
          <w:marBottom w:val="0pt"/>
          <w:divBdr>
            <w:top w:val="none" w:sz="0" w:space="0" w:color="auto"/>
            <w:left w:val="none" w:sz="0" w:space="0" w:color="auto"/>
            <w:bottom w:val="none" w:sz="0" w:space="0" w:color="auto"/>
            <w:right w:val="none" w:sz="0" w:space="0" w:color="auto"/>
          </w:divBdr>
        </w:div>
        <w:div w:id="1472551712">
          <w:marLeft w:val="0pt"/>
          <w:marRight w:val="0pt"/>
          <w:marTop w:val="0pt"/>
          <w:marBottom w:val="0pt"/>
          <w:divBdr>
            <w:top w:val="none" w:sz="0" w:space="0" w:color="auto"/>
            <w:left w:val="none" w:sz="0" w:space="0" w:color="auto"/>
            <w:bottom w:val="none" w:sz="0" w:space="0" w:color="auto"/>
            <w:right w:val="none" w:sz="0" w:space="0" w:color="auto"/>
          </w:divBdr>
        </w:div>
        <w:div w:id="1559051503">
          <w:marLeft w:val="0pt"/>
          <w:marRight w:val="0pt"/>
          <w:marTop w:val="0pt"/>
          <w:marBottom w:val="0pt"/>
          <w:divBdr>
            <w:top w:val="none" w:sz="0" w:space="0" w:color="auto"/>
            <w:left w:val="none" w:sz="0" w:space="0" w:color="auto"/>
            <w:bottom w:val="none" w:sz="0" w:space="0" w:color="auto"/>
            <w:right w:val="none" w:sz="0" w:space="0" w:color="auto"/>
          </w:divBdr>
        </w:div>
        <w:div w:id="1606575982">
          <w:marLeft w:val="0pt"/>
          <w:marRight w:val="0pt"/>
          <w:marTop w:val="0pt"/>
          <w:marBottom w:val="0pt"/>
          <w:divBdr>
            <w:top w:val="none" w:sz="0" w:space="0" w:color="auto"/>
            <w:left w:val="none" w:sz="0" w:space="0" w:color="auto"/>
            <w:bottom w:val="none" w:sz="0" w:space="0" w:color="auto"/>
            <w:right w:val="none" w:sz="0" w:space="0" w:color="auto"/>
          </w:divBdr>
        </w:div>
        <w:div w:id="1618296284">
          <w:marLeft w:val="0pt"/>
          <w:marRight w:val="0pt"/>
          <w:marTop w:val="0pt"/>
          <w:marBottom w:val="0pt"/>
          <w:divBdr>
            <w:top w:val="none" w:sz="0" w:space="0" w:color="auto"/>
            <w:left w:val="none" w:sz="0" w:space="0" w:color="auto"/>
            <w:bottom w:val="none" w:sz="0" w:space="0" w:color="auto"/>
            <w:right w:val="none" w:sz="0" w:space="0" w:color="auto"/>
          </w:divBdr>
        </w:div>
        <w:div w:id="1621573753">
          <w:marLeft w:val="0pt"/>
          <w:marRight w:val="0pt"/>
          <w:marTop w:val="0pt"/>
          <w:marBottom w:val="0pt"/>
          <w:divBdr>
            <w:top w:val="none" w:sz="0" w:space="0" w:color="auto"/>
            <w:left w:val="none" w:sz="0" w:space="0" w:color="auto"/>
            <w:bottom w:val="none" w:sz="0" w:space="0" w:color="auto"/>
            <w:right w:val="none" w:sz="0" w:space="0" w:color="auto"/>
          </w:divBdr>
        </w:div>
        <w:div w:id="1697925471">
          <w:marLeft w:val="0pt"/>
          <w:marRight w:val="0pt"/>
          <w:marTop w:val="0pt"/>
          <w:marBottom w:val="0pt"/>
          <w:divBdr>
            <w:top w:val="none" w:sz="0" w:space="0" w:color="auto"/>
            <w:left w:val="none" w:sz="0" w:space="0" w:color="auto"/>
            <w:bottom w:val="none" w:sz="0" w:space="0" w:color="auto"/>
            <w:right w:val="none" w:sz="0" w:space="0" w:color="auto"/>
          </w:divBdr>
        </w:div>
        <w:div w:id="1763793464">
          <w:marLeft w:val="0pt"/>
          <w:marRight w:val="0pt"/>
          <w:marTop w:val="0pt"/>
          <w:marBottom w:val="0pt"/>
          <w:divBdr>
            <w:top w:val="none" w:sz="0" w:space="0" w:color="auto"/>
            <w:left w:val="none" w:sz="0" w:space="0" w:color="auto"/>
            <w:bottom w:val="none" w:sz="0" w:space="0" w:color="auto"/>
            <w:right w:val="none" w:sz="0" w:space="0" w:color="auto"/>
          </w:divBdr>
        </w:div>
        <w:div w:id="1839807478">
          <w:marLeft w:val="0pt"/>
          <w:marRight w:val="0pt"/>
          <w:marTop w:val="0pt"/>
          <w:marBottom w:val="0pt"/>
          <w:divBdr>
            <w:top w:val="none" w:sz="0" w:space="0" w:color="auto"/>
            <w:left w:val="none" w:sz="0" w:space="0" w:color="auto"/>
            <w:bottom w:val="none" w:sz="0" w:space="0" w:color="auto"/>
            <w:right w:val="none" w:sz="0" w:space="0" w:color="auto"/>
          </w:divBdr>
        </w:div>
        <w:div w:id="1885092856">
          <w:marLeft w:val="0pt"/>
          <w:marRight w:val="0pt"/>
          <w:marTop w:val="0pt"/>
          <w:marBottom w:val="0pt"/>
          <w:divBdr>
            <w:top w:val="none" w:sz="0" w:space="0" w:color="auto"/>
            <w:left w:val="none" w:sz="0" w:space="0" w:color="auto"/>
            <w:bottom w:val="none" w:sz="0" w:space="0" w:color="auto"/>
            <w:right w:val="none" w:sz="0" w:space="0" w:color="auto"/>
          </w:divBdr>
        </w:div>
        <w:div w:id="1956252821">
          <w:marLeft w:val="0pt"/>
          <w:marRight w:val="0pt"/>
          <w:marTop w:val="0pt"/>
          <w:marBottom w:val="0pt"/>
          <w:divBdr>
            <w:top w:val="none" w:sz="0" w:space="0" w:color="auto"/>
            <w:left w:val="none" w:sz="0" w:space="0" w:color="auto"/>
            <w:bottom w:val="none" w:sz="0" w:space="0" w:color="auto"/>
            <w:right w:val="none" w:sz="0" w:space="0" w:color="auto"/>
          </w:divBdr>
        </w:div>
        <w:div w:id="1997222563">
          <w:marLeft w:val="0pt"/>
          <w:marRight w:val="0pt"/>
          <w:marTop w:val="0pt"/>
          <w:marBottom w:val="0pt"/>
          <w:divBdr>
            <w:top w:val="none" w:sz="0" w:space="0" w:color="auto"/>
            <w:left w:val="none" w:sz="0" w:space="0" w:color="auto"/>
            <w:bottom w:val="none" w:sz="0" w:space="0" w:color="auto"/>
            <w:right w:val="none" w:sz="0" w:space="0" w:color="auto"/>
          </w:divBdr>
        </w:div>
        <w:div w:id="2061703336">
          <w:marLeft w:val="0pt"/>
          <w:marRight w:val="0pt"/>
          <w:marTop w:val="0pt"/>
          <w:marBottom w:val="0pt"/>
          <w:divBdr>
            <w:top w:val="none" w:sz="0" w:space="0" w:color="auto"/>
            <w:left w:val="none" w:sz="0" w:space="0" w:color="auto"/>
            <w:bottom w:val="none" w:sz="0" w:space="0" w:color="auto"/>
            <w:right w:val="none" w:sz="0" w:space="0" w:color="auto"/>
          </w:divBdr>
        </w:div>
        <w:div w:id="2067099752">
          <w:marLeft w:val="0pt"/>
          <w:marRight w:val="0pt"/>
          <w:marTop w:val="0pt"/>
          <w:marBottom w:val="0pt"/>
          <w:divBdr>
            <w:top w:val="none" w:sz="0" w:space="0" w:color="auto"/>
            <w:left w:val="none" w:sz="0" w:space="0" w:color="auto"/>
            <w:bottom w:val="none" w:sz="0" w:space="0" w:color="auto"/>
            <w:right w:val="none" w:sz="0" w:space="0" w:color="auto"/>
          </w:divBdr>
        </w:div>
        <w:div w:id="2118330649">
          <w:marLeft w:val="0pt"/>
          <w:marRight w:val="0pt"/>
          <w:marTop w:val="0pt"/>
          <w:marBottom w:val="0pt"/>
          <w:divBdr>
            <w:top w:val="none" w:sz="0" w:space="0" w:color="auto"/>
            <w:left w:val="none" w:sz="0" w:space="0" w:color="auto"/>
            <w:bottom w:val="none" w:sz="0" w:space="0" w:color="auto"/>
            <w:right w:val="none" w:sz="0" w:space="0" w:color="auto"/>
          </w:divBdr>
        </w:div>
        <w:div w:id="2142724857">
          <w:marLeft w:val="0pt"/>
          <w:marRight w:val="0pt"/>
          <w:marTop w:val="0pt"/>
          <w:marBottom w:val="0pt"/>
          <w:divBdr>
            <w:top w:val="none" w:sz="0" w:space="0" w:color="auto"/>
            <w:left w:val="none" w:sz="0" w:space="0" w:color="auto"/>
            <w:bottom w:val="none" w:sz="0" w:space="0" w:color="auto"/>
            <w:right w:val="none" w:sz="0" w:space="0" w:color="auto"/>
          </w:divBdr>
        </w:div>
      </w:divsChild>
    </w:div>
    <w:div w:id="236480039">
      <w:bodyDiv w:val="1"/>
      <w:marLeft w:val="0pt"/>
      <w:marRight w:val="0pt"/>
      <w:marTop w:val="0pt"/>
      <w:marBottom w:val="0pt"/>
      <w:divBdr>
        <w:top w:val="none" w:sz="0" w:space="0" w:color="auto"/>
        <w:left w:val="none" w:sz="0" w:space="0" w:color="auto"/>
        <w:bottom w:val="none" w:sz="0" w:space="0" w:color="auto"/>
        <w:right w:val="none" w:sz="0" w:space="0" w:color="auto"/>
      </w:divBdr>
    </w:div>
    <w:div w:id="239801177">
      <w:bodyDiv w:val="1"/>
      <w:marLeft w:val="0pt"/>
      <w:marRight w:val="0pt"/>
      <w:marTop w:val="0pt"/>
      <w:marBottom w:val="0pt"/>
      <w:divBdr>
        <w:top w:val="none" w:sz="0" w:space="0" w:color="auto"/>
        <w:left w:val="none" w:sz="0" w:space="0" w:color="auto"/>
        <w:bottom w:val="none" w:sz="0" w:space="0" w:color="auto"/>
        <w:right w:val="none" w:sz="0" w:space="0" w:color="auto"/>
      </w:divBdr>
    </w:div>
    <w:div w:id="24014489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09713240">
          <w:marLeft w:val="0pt"/>
          <w:marRight w:val="0pt"/>
          <w:marTop w:val="0pt"/>
          <w:marBottom w:val="0pt"/>
          <w:divBdr>
            <w:top w:val="none" w:sz="0" w:space="0" w:color="auto"/>
            <w:left w:val="none" w:sz="0" w:space="0" w:color="auto"/>
            <w:bottom w:val="none" w:sz="0" w:space="0" w:color="auto"/>
            <w:right w:val="none" w:sz="0" w:space="0" w:color="auto"/>
          </w:divBdr>
        </w:div>
        <w:div w:id="147211693">
          <w:marLeft w:val="0pt"/>
          <w:marRight w:val="0pt"/>
          <w:marTop w:val="0pt"/>
          <w:marBottom w:val="0pt"/>
          <w:divBdr>
            <w:top w:val="none" w:sz="0" w:space="0" w:color="auto"/>
            <w:left w:val="none" w:sz="0" w:space="0" w:color="auto"/>
            <w:bottom w:val="none" w:sz="0" w:space="0" w:color="auto"/>
            <w:right w:val="none" w:sz="0" w:space="0" w:color="auto"/>
          </w:divBdr>
        </w:div>
        <w:div w:id="170073372">
          <w:marLeft w:val="0pt"/>
          <w:marRight w:val="0pt"/>
          <w:marTop w:val="0pt"/>
          <w:marBottom w:val="0pt"/>
          <w:divBdr>
            <w:top w:val="none" w:sz="0" w:space="0" w:color="auto"/>
            <w:left w:val="none" w:sz="0" w:space="0" w:color="auto"/>
            <w:bottom w:val="none" w:sz="0" w:space="0" w:color="auto"/>
            <w:right w:val="none" w:sz="0" w:space="0" w:color="auto"/>
          </w:divBdr>
        </w:div>
        <w:div w:id="558903174">
          <w:marLeft w:val="0pt"/>
          <w:marRight w:val="0pt"/>
          <w:marTop w:val="0pt"/>
          <w:marBottom w:val="0pt"/>
          <w:divBdr>
            <w:top w:val="none" w:sz="0" w:space="0" w:color="auto"/>
            <w:left w:val="none" w:sz="0" w:space="0" w:color="auto"/>
            <w:bottom w:val="none" w:sz="0" w:space="0" w:color="auto"/>
            <w:right w:val="none" w:sz="0" w:space="0" w:color="auto"/>
          </w:divBdr>
        </w:div>
        <w:div w:id="722942393">
          <w:marLeft w:val="0pt"/>
          <w:marRight w:val="0pt"/>
          <w:marTop w:val="0pt"/>
          <w:marBottom w:val="0pt"/>
          <w:divBdr>
            <w:top w:val="none" w:sz="0" w:space="0" w:color="auto"/>
            <w:left w:val="none" w:sz="0" w:space="0" w:color="auto"/>
            <w:bottom w:val="none" w:sz="0" w:space="0" w:color="auto"/>
            <w:right w:val="none" w:sz="0" w:space="0" w:color="auto"/>
          </w:divBdr>
        </w:div>
        <w:div w:id="1059787600">
          <w:marLeft w:val="0pt"/>
          <w:marRight w:val="0pt"/>
          <w:marTop w:val="0pt"/>
          <w:marBottom w:val="0pt"/>
          <w:divBdr>
            <w:top w:val="none" w:sz="0" w:space="0" w:color="auto"/>
            <w:left w:val="none" w:sz="0" w:space="0" w:color="auto"/>
            <w:bottom w:val="none" w:sz="0" w:space="0" w:color="auto"/>
            <w:right w:val="none" w:sz="0" w:space="0" w:color="auto"/>
          </w:divBdr>
        </w:div>
        <w:div w:id="1635215698">
          <w:marLeft w:val="0pt"/>
          <w:marRight w:val="0pt"/>
          <w:marTop w:val="0pt"/>
          <w:marBottom w:val="0pt"/>
          <w:divBdr>
            <w:top w:val="none" w:sz="0" w:space="0" w:color="auto"/>
            <w:left w:val="none" w:sz="0" w:space="0" w:color="auto"/>
            <w:bottom w:val="none" w:sz="0" w:space="0" w:color="auto"/>
            <w:right w:val="none" w:sz="0" w:space="0" w:color="auto"/>
          </w:divBdr>
        </w:div>
        <w:div w:id="1703818857">
          <w:marLeft w:val="0pt"/>
          <w:marRight w:val="0pt"/>
          <w:marTop w:val="0pt"/>
          <w:marBottom w:val="0pt"/>
          <w:divBdr>
            <w:top w:val="none" w:sz="0" w:space="0" w:color="auto"/>
            <w:left w:val="none" w:sz="0" w:space="0" w:color="auto"/>
            <w:bottom w:val="none" w:sz="0" w:space="0" w:color="auto"/>
            <w:right w:val="none" w:sz="0" w:space="0" w:color="auto"/>
          </w:divBdr>
        </w:div>
      </w:divsChild>
    </w:div>
    <w:div w:id="275253281">
      <w:bodyDiv w:val="1"/>
      <w:marLeft w:val="0pt"/>
      <w:marRight w:val="0pt"/>
      <w:marTop w:val="0pt"/>
      <w:marBottom w:val="0pt"/>
      <w:divBdr>
        <w:top w:val="none" w:sz="0" w:space="0" w:color="auto"/>
        <w:left w:val="none" w:sz="0" w:space="0" w:color="auto"/>
        <w:bottom w:val="none" w:sz="0" w:space="0" w:color="auto"/>
        <w:right w:val="none" w:sz="0" w:space="0" w:color="auto"/>
      </w:divBdr>
    </w:div>
    <w:div w:id="275715035">
      <w:bodyDiv w:val="1"/>
      <w:marLeft w:val="0pt"/>
      <w:marRight w:val="0pt"/>
      <w:marTop w:val="0pt"/>
      <w:marBottom w:val="0pt"/>
      <w:divBdr>
        <w:top w:val="none" w:sz="0" w:space="0" w:color="auto"/>
        <w:left w:val="none" w:sz="0" w:space="0" w:color="auto"/>
        <w:bottom w:val="none" w:sz="0" w:space="0" w:color="auto"/>
        <w:right w:val="none" w:sz="0" w:space="0" w:color="auto"/>
      </w:divBdr>
    </w:div>
    <w:div w:id="27795782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61651974">
          <w:marLeft w:val="0pt"/>
          <w:marRight w:val="0pt"/>
          <w:marTop w:val="0pt"/>
          <w:marBottom w:val="0pt"/>
          <w:divBdr>
            <w:top w:val="none" w:sz="0" w:space="0" w:color="auto"/>
            <w:left w:val="none" w:sz="0" w:space="0" w:color="auto"/>
            <w:bottom w:val="none" w:sz="0" w:space="0" w:color="auto"/>
            <w:right w:val="none" w:sz="0" w:space="0" w:color="auto"/>
          </w:divBdr>
        </w:div>
        <w:div w:id="311102879">
          <w:marLeft w:val="0pt"/>
          <w:marRight w:val="0pt"/>
          <w:marTop w:val="0pt"/>
          <w:marBottom w:val="0pt"/>
          <w:divBdr>
            <w:top w:val="none" w:sz="0" w:space="0" w:color="auto"/>
            <w:left w:val="none" w:sz="0" w:space="0" w:color="auto"/>
            <w:bottom w:val="none" w:sz="0" w:space="0" w:color="auto"/>
            <w:right w:val="none" w:sz="0" w:space="0" w:color="auto"/>
          </w:divBdr>
        </w:div>
        <w:div w:id="392311019">
          <w:marLeft w:val="0pt"/>
          <w:marRight w:val="0pt"/>
          <w:marTop w:val="0pt"/>
          <w:marBottom w:val="0pt"/>
          <w:divBdr>
            <w:top w:val="none" w:sz="0" w:space="0" w:color="auto"/>
            <w:left w:val="none" w:sz="0" w:space="0" w:color="auto"/>
            <w:bottom w:val="none" w:sz="0" w:space="0" w:color="auto"/>
            <w:right w:val="none" w:sz="0" w:space="0" w:color="auto"/>
          </w:divBdr>
        </w:div>
        <w:div w:id="459036218">
          <w:marLeft w:val="0pt"/>
          <w:marRight w:val="0pt"/>
          <w:marTop w:val="0pt"/>
          <w:marBottom w:val="0pt"/>
          <w:divBdr>
            <w:top w:val="none" w:sz="0" w:space="0" w:color="auto"/>
            <w:left w:val="none" w:sz="0" w:space="0" w:color="auto"/>
            <w:bottom w:val="none" w:sz="0" w:space="0" w:color="auto"/>
            <w:right w:val="none" w:sz="0" w:space="0" w:color="auto"/>
          </w:divBdr>
        </w:div>
        <w:div w:id="694960813">
          <w:marLeft w:val="0pt"/>
          <w:marRight w:val="0pt"/>
          <w:marTop w:val="0pt"/>
          <w:marBottom w:val="0pt"/>
          <w:divBdr>
            <w:top w:val="none" w:sz="0" w:space="0" w:color="auto"/>
            <w:left w:val="none" w:sz="0" w:space="0" w:color="auto"/>
            <w:bottom w:val="none" w:sz="0" w:space="0" w:color="auto"/>
            <w:right w:val="none" w:sz="0" w:space="0" w:color="auto"/>
          </w:divBdr>
        </w:div>
        <w:div w:id="751900314">
          <w:marLeft w:val="0pt"/>
          <w:marRight w:val="0pt"/>
          <w:marTop w:val="0pt"/>
          <w:marBottom w:val="0pt"/>
          <w:divBdr>
            <w:top w:val="none" w:sz="0" w:space="0" w:color="auto"/>
            <w:left w:val="none" w:sz="0" w:space="0" w:color="auto"/>
            <w:bottom w:val="none" w:sz="0" w:space="0" w:color="auto"/>
            <w:right w:val="none" w:sz="0" w:space="0" w:color="auto"/>
          </w:divBdr>
        </w:div>
        <w:div w:id="977489185">
          <w:marLeft w:val="0pt"/>
          <w:marRight w:val="0pt"/>
          <w:marTop w:val="0pt"/>
          <w:marBottom w:val="0pt"/>
          <w:divBdr>
            <w:top w:val="none" w:sz="0" w:space="0" w:color="auto"/>
            <w:left w:val="none" w:sz="0" w:space="0" w:color="auto"/>
            <w:bottom w:val="none" w:sz="0" w:space="0" w:color="auto"/>
            <w:right w:val="none" w:sz="0" w:space="0" w:color="auto"/>
          </w:divBdr>
        </w:div>
        <w:div w:id="1027098333">
          <w:marLeft w:val="0pt"/>
          <w:marRight w:val="0pt"/>
          <w:marTop w:val="0pt"/>
          <w:marBottom w:val="0pt"/>
          <w:divBdr>
            <w:top w:val="none" w:sz="0" w:space="0" w:color="auto"/>
            <w:left w:val="none" w:sz="0" w:space="0" w:color="auto"/>
            <w:bottom w:val="none" w:sz="0" w:space="0" w:color="auto"/>
            <w:right w:val="none" w:sz="0" w:space="0" w:color="auto"/>
          </w:divBdr>
        </w:div>
        <w:div w:id="1726097637">
          <w:marLeft w:val="0pt"/>
          <w:marRight w:val="0pt"/>
          <w:marTop w:val="0pt"/>
          <w:marBottom w:val="0pt"/>
          <w:divBdr>
            <w:top w:val="none" w:sz="0" w:space="0" w:color="auto"/>
            <w:left w:val="none" w:sz="0" w:space="0" w:color="auto"/>
            <w:bottom w:val="none" w:sz="0" w:space="0" w:color="auto"/>
            <w:right w:val="none" w:sz="0" w:space="0" w:color="auto"/>
          </w:divBdr>
        </w:div>
        <w:div w:id="1937129698">
          <w:marLeft w:val="0pt"/>
          <w:marRight w:val="0pt"/>
          <w:marTop w:val="0pt"/>
          <w:marBottom w:val="0pt"/>
          <w:divBdr>
            <w:top w:val="none" w:sz="0" w:space="0" w:color="auto"/>
            <w:left w:val="none" w:sz="0" w:space="0" w:color="auto"/>
            <w:bottom w:val="none" w:sz="0" w:space="0" w:color="auto"/>
            <w:right w:val="none" w:sz="0" w:space="0" w:color="auto"/>
          </w:divBdr>
        </w:div>
      </w:divsChild>
    </w:div>
    <w:div w:id="306865671">
      <w:bodyDiv w:val="1"/>
      <w:marLeft w:val="0pt"/>
      <w:marRight w:val="0pt"/>
      <w:marTop w:val="0pt"/>
      <w:marBottom w:val="0pt"/>
      <w:divBdr>
        <w:top w:val="none" w:sz="0" w:space="0" w:color="auto"/>
        <w:left w:val="none" w:sz="0" w:space="0" w:color="auto"/>
        <w:bottom w:val="none" w:sz="0" w:space="0" w:color="auto"/>
        <w:right w:val="none" w:sz="0" w:space="0" w:color="auto"/>
      </w:divBdr>
    </w:div>
    <w:div w:id="326396744">
      <w:bodyDiv w:val="1"/>
      <w:marLeft w:val="0pt"/>
      <w:marRight w:val="0pt"/>
      <w:marTop w:val="0pt"/>
      <w:marBottom w:val="0pt"/>
      <w:divBdr>
        <w:top w:val="none" w:sz="0" w:space="0" w:color="auto"/>
        <w:left w:val="none" w:sz="0" w:space="0" w:color="auto"/>
        <w:bottom w:val="none" w:sz="0" w:space="0" w:color="auto"/>
        <w:right w:val="none" w:sz="0" w:space="0" w:color="auto"/>
      </w:divBdr>
    </w:div>
    <w:div w:id="37342958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56836786">
          <w:marLeft w:val="0pt"/>
          <w:marRight w:val="0pt"/>
          <w:marTop w:val="0pt"/>
          <w:marBottom w:val="0pt"/>
          <w:divBdr>
            <w:top w:val="none" w:sz="0" w:space="0" w:color="auto"/>
            <w:left w:val="none" w:sz="0" w:space="0" w:color="auto"/>
            <w:bottom w:val="none" w:sz="0" w:space="0" w:color="auto"/>
            <w:right w:val="none" w:sz="0" w:space="0" w:color="auto"/>
          </w:divBdr>
        </w:div>
        <w:div w:id="271283197">
          <w:marLeft w:val="0pt"/>
          <w:marRight w:val="0pt"/>
          <w:marTop w:val="0pt"/>
          <w:marBottom w:val="0pt"/>
          <w:divBdr>
            <w:top w:val="none" w:sz="0" w:space="0" w:color="auto"/>
            <w:left w:val="none" w:sz="0" w:space="0" w:color="auto"/>
            <w:bottom w:val="none" w:sz="0" w:space="0" w:color="auto"/>
            <w:right w:val="none" w:sz="0" w:space="0" w:color="auto"/>
          </w:divBdr>
        </w:div>
        <w:div w:id="398405868">
          <w:marLeft w:val="0pt"/>
          <w:marRight w:val="0pt"/>
          <w:marTop w:val="0pt"/>
          <w:marBottom w:val="0pt"/>
          <w:divBdr>
            <w:top w:val="none" w:sz="0" w:space="0" w:color="auto"/>
            <w:left w:val="none" w:sz="0" w:space="0" w:color="auto"/>
            <w:bottom w:val="none" w:sz="0" w:space="0" w:color="auto"/>
            <w:right w:val="none" w:sz="0" w:space="0" w:color="auto"/>
          </w:divBdr>
        </w:div>
        <w:div w:id="450823838">
          <w:marLeft w:val="0pt"/>
          <w:marRight w:val="0pt"/>
          <w:marTop w:val="0pt"/>
          <w:marBottom w:val="0pt"/>
          <w:divBdr>
            <w:top w:val="none" w:sz="0" w:space="0" w:color="auto"/>
            <w:left w:val="none" w:sz="0" w:space="0" w:color="auto"/>
            <w:bottom w:val="none" w:sz="0" w:space="0" w:color="auto"/>
            <w:right w:val="none" w:sz="0" w:space="0" w:color="auto"/>
          </w:divBdr>
        </w:div>
        <w:div w:id="540946973">
          <w:marLeft w:val="0pt"/>
          <w:marRight w:val="0pt"/>
          <w:marTop w:val="0pt"/>
          <w:marBottom w:val="0pt"/>
          <w:divBdr>
            <w:top w:val="none" w:sz="0" w:space="0" w:color="auto"/>
            <w:left w:val="none" w:sz="0" w:space="0" w:color="auto"/>
            <w:bottom w:val="none" w:sz="0" w:space="0" w:color="auto"/>
            <w:right w:val="none" w:sz="0" w:space="0" w:color="auto"/>
          </w:divBdr>
        </w:div>
        <w:div w:id="542788907">
          <w:marLeft w:val="0pt"/>
          <w:marRight w:val="0pt"/>
          <w:marTop w:val="0pt"/>
          <w:marBottom w:val="0pt"/>
          <w:divBdr>
            <w:top w:val="none" w:sz="0" w:space="0" w:color="auto"/>
            <w:left w:val="none" w:sz="0" w:space="0" w:color="auto"/>
            <w:bottom w:val="none" w:sz="0" w:space="0" w:color="auto"/>
            <w:right w:val="none" w:sz="0" w:space="0" w:color="auto"/>
          </w:divBdr>
        </w:div>
        <w:div w:id="560603189">
          <w:marLeft w:val="0pt"/>
          <w:marRight w:val="0pt"/>
          <w:marTop w:val="0pt"/>
          <w:marBottom w:val="0pt"/>
          <w:divBdr>
            <w:top w:val="none" w:sz="0" w:space="0" w:color="auto"/>
            <w:left w:val="none" w:sz="0" w:space="0" w:color="auto"/>
            <w:bottom w:val="none" w:sz="0" w:space="0" w:color="auto"/>
            <w:right w:val="none" w:sz="0" w:space="0" w:color="auto"/>
          </w:divBdr>
        </w:div>
        <w:div w:id="630013635">
          <w:marLeft w:val="0pt"/>
          <w:marRight w:val="0pt"/>
          <w:marTop w:val="0pt"/>
          <w:marBottom w:val="0pt"/>
          <w:divBdr>
            <w:top w:val="none" w:sz="0" w:space="0" w:color="auto"/>
            <w:left w:val="none" w:sz="0" w:space="0" w:color="auto"/>
            <w:bottom w:val="none" w:sz="0" w:space="0" w:color="auto"/>
            <w:right w:val="none" w:sz="0" w:space="0" w:color="auto"/>
          </w:divBdr>
        </w:div>
        <w:div w:id="950472770">
          <w:marLeft w:val="0pt"/>
          <w:marRight w:val="0pt"/>
          <w:marTop w:val="0pt"/>
          <w:marBottom w:val="0pt"/>
          <w:divBdr>
            <w:top w:val="none" w:sz="0" w:space="0" w:color="auto"/>
            <w:left w:val="none" w:sz="0" w:space="0" w:color="auto"/>
            <w:bottom w:val="none" w:sz="0" w:space="0" w:color="auto"/>
            <w:right w:val="none" w:sz="0" w:space="0" w:color="auto"/>
          </w:divBdr>
        </w:div>
        <w:div w:id="1007173282">
          <w:marLeft w:val="0pt"/>
          <w:marRight w:val="0pt"/>
          <w:marTop w:val="0pt"/>
          <w:marBottom w:val="0pt"/>
          <w:divBdr>
            <w:top w:val="none" w:sz="0" w:space="0" w:color="auto"/>
            <w:left w:val="none" w:sz="0" w:space="0" w:color="auto"/>
            <w:bottom w:val="none" w:sz="0" w:space="0" w:color="auto"/>
            <w:right w:val="none" w:sz="0" w:space="0" w:color="auto"/>
          </w:divBdr>
        </w:div>
        <w:div w:id="1137068183">
          <w:marLeft w:val="0pt"/>
          <w:marRight w:val="0pt"/>
          <w:marTop w:val="0pt"/>
          <w:marBottom w:val="0pt"/>
          <w:divBdr>
            <w:top w:val="none" w:sz="0" w:space="0" w:color="auto"/>
            <w:left w:val="none" w:sz="0" w:space="0" w:color="auto"/>
            <w:bottom w:val="none" w:sz="0" w:space="0" w:color="auto"/>
            <w:right w:val="none" w:sz="0" w:space="0" w:color="auto"/>
          </w:divBdr>
        </w:div>
        <w:div w:id="1149371032">
          <w:marLeft w:val="0pt"/>
          <w:marRight w:val="0pt"/>
          <w:marTop w:val="0pt"/>
          <w:marBottom w:val="0pt"/>
          <w:divBdr>
            <w:top w:val="none" w:sz="0" w:space="0" w:color="auto"/>
            <w:left w:val="none" w:sz="0" w:space="0" w:color="auto"/>
            <w:bottom w:val="none" w:sz="0" w:space="0" w:color="auto"/>
            <w:right w:val="none" w:sz="0" w:space="0" w:color="auto"/>
          </w:divBdr>
        </w:div>
        <w:div w:id="1185704945">
          <w:marLeft w:val="0pt"/>
          <w:marRight w:val="0pt"/>
          <w:marTop w:val="0pt"/>
          <w:marBottom w:val="0pt"/>
          <w:divBdr>
            <w:top w:val="none" w:sz="0" w:space="0" w:color="auto"/>
            <w:left w:val="none" w:sz="0" w:space="0" w:color="auto"/>
            <w:bottom w:val="none" w:sz="0" w:space="0" w:color="auto"/>
            <w:right w:val="none" w:sz="0" w:space="0" w:color="auto"/>
          </w:divBdr>
        </w:div>
        <w:div w:id="1240483167">
          <w:marLeft w:val="0pt"/>
          <w:marRight w:val="0pt"/>
          <w:marTop w:val="0pt"/>
          <w:marBottom w:val="0pt"/>
          <w:divBdr>
            <w:top w:val="none" w:sz="0" w:space="0" w:color="auto"/>
            <w:left w:val="none" w:sz="0" w:space="0" w:color="auto"/>
            <w:bottom w:val="none" w:sz="0" w:space="0" w:color="auto"/>
            <w:right w:val="none" w:sz="0" w:space="0" w:color="auto"/>
          </w:divBdr>
        </w:div>
        <w:div w:id="1356612644">
          <w:marLeft w:val="0pt"/>
          <w:marRight w:val="0pt"/>
          <w:marTop w:val="0pt"/>
          <w:marBottom w:val="0pt"/>
          <w:divBdr>
            <w:top w:val="none" w:sz="0" w:space="0" w:color="auto"/>
            <w:left w:val="none" w:sz="0" w:space="0" w:color="auto"/>
            <w:bottom w:val="none" w:sz="0" w:space="0" w:color="auto"/>
            <w:right w:val="none" w:sz="0" w:space="0" w:color="auto"/>
          </w:divBdr>
        </w:div>
        <w:div w:id="1436704420">
          <w:marLeft w:val="0pt"/>
          <w:marRight w:val="0pt"/>
          <w:marTop w:val="0pt"/>
          <w:marBottom w:val="0pt"/>
          <w:divBdr>
            <w:top w:val="none" w:sz="0" w:space="0" w:color="auto"/>
            <w:left w:val="none" w:sz="0" w:space="0" w:color="auto"/>
            <w:bottom w:val="none" w:sz="0" w:space="0" w:color="auto"/>
            <w:right w:val="none" w:sz="0" w:space="0" w:color="auto"/>
          </w:divBdr>
        </w:div>
        <w:div w:id="1437017788">
          <w:marLeft w:val="0pt"/>
          <w:marRight w:val="0pt"/>
          <w:marTop w:val="0pt"/>
          <w:marBottom w:val="0pt"/>
          <w:divBdr>
            <w:top w:val="none" w:sz="0" w:space="0" w:color="auto"/>
            <w:left w:val="none" w:sz="0" w:space="0" w:color="auto"/>
            <w:bottom w:val="none" w:sz="0" w:space="0" w:color="auto"/>
            <w:right w:val="none" w:sz="0" w:space="0" w:color="auto"/>
          </w:divBdr>
        </w:div>
        <w:div w:id="1552888358">
          <w:marLeft w:val="0pt"/>
          <w:marRight w:val="0pt"/>
          <w:marTop w:val="0pt"/>
          <w:marBottom w:val="0pt"/>
          <w:divBdr>
            <w:top w:val="none" w:sz="0" w:space="0" w:color="auto"/>
            <w:left w:val="none" w:sz="0" w:space="0" w:color="auto"/>
            <w:bottom w:val="none" w:sz="0" w:space="0" w:color="auto"/>
            <w:right w:val="none" w:sz="0" w:space="0" w:color="auto"/>
          </w:divBdr>
        </w:div>
        <w:div w:id="1602445168">
          <w:marLeft w:val="0pt"/>
          <w:marRight w:val="0pt"/>
          <w:marTop w:val="0pt"/>
          <w:marBottom w:val="0pt"/>
          <w:divBdr>
            <w:top w:val="none" w:sz="0" w:space="0" w:color="auto"/>
            <w:left w:val="none" w:sz="0" w:space="0" w:color="auto"/>
            <w:bottom w:val="none" w:sz="0" w:space="0" w:color="auto"/>
            <w:right w:val="none" w:sz="0" w:space="0" w:color="auto"/>
          </w:divBdr>
        </w:div>
        <w:div w:id="1627151393">
          <w:marLeft w:val="0pt"/>
          <w:marRight w:val="0pt"/>
          <w:marTop w:val="0pt"/>
          <w:marBottom w:val="0pt"/>
          <w:divBdr>
            <w:top w:val="none" w:sz="0" w:space="0" w:color="auto"/>
            <w:left w:val="none" w:sz="0" w:space="0" w:color="auto"/>
            <w:bottom w:val="none" w:sz="0" w:space="0" w:color="auto"/>
            <w:right w:val="none" w:sz="0" w:space="0" w:color="auto"/>
          </w:divBdr>
        </w:div>
        <w:div w:id="1642542839">
          <w:marLeft w:val="0pt"/>
          <w:marRight w:val="0pt"/>
          <w:marTop w:val="0pt"/>
          <w:marBottom w:val="0pt"/>
          <w:divBdr>
            <w:top w:val="none" w:sz="0" w:space="0" w:color="auto"/>
            <w:left w:val="none" w:sz="0" w:space="0" w:color="auto"/>
            <w:bottom w:val="none" w:sz="0" w:space="0" w:color="auto"/>
            <w:right w:val="none" w:sz="0" w:space="0" w:color="auto"/>
          </w:divBdr>
        </w:div>
        <w:div w:id="1838761232">
          <w:marLeft w:val="0pt"/>
          <w:marRight w:val="0pt"/>
          <w:marTop w:val="0pt"/>
          <w:marBottom w:val="0pt"/>
          <w:divBdr>
            <w:top w:val="none" w:sz="0" w:space="0" w:color="auto"/>
            <w:left w:val="none" w:sz="0" w:space="0" w:color="auto"/>
            <w:bottom w:val="none" w:sz="0" w:space="0" w:color="auto"/>
            <w:right w:val="none" w:sz="0" w:space="0" w:color="auto"/>
          </w:divBdr>
        </w:div>
        <w:div w:id="1854951435">
          <w:marLeft w:val="0pt"/>
          <w:marRight w:val="0pt"/>
          <w:marTop w:val="0pt"/>
          <w:marBottom w:val="0pt"/>
          <w:divBdr>
            <w:top w:val="none" w:sz="0" w:space="0" w:color="auto"/>
            <w:left w:val="none" w:sz="0" w:space="0" w:color="auto"/>
            <w:bottom w:val="none" w:sz="0" w:space="0" w:color="auto"/>
            <w:right w:val="none" w:sz="0" w:space="0" w:color="auto"/>
          </w:divBdr>
        </w:div>
        <w:div w:id="1901212567">
          <w:marLeft w:val="0pt"/>
          <w:marRight w:val="0pt"/>
          <w:marTop w:val="0pt"/>
          <w:marBottom w:val="0pt"/>
          <w:divBdr>
            <w:top w:val="none" w:sz="0" w:space="0" w:color="auto"/>
            <w:left w:val="none" w:sz="0" w:space="0" w:color="auto"/>
            <w:bottom w:val="none" w:sz="0" w:space="0" w:color="auto"/>
            <w:right w:val="none" w:sz="0" w:space="0" w:color="auto"/>
          </w:divBdr>
        </w:div>
        <w:div w:id="1902136188">
          <w:marLeft w:val="0pt"/>
          <w:marRight w:val="0pt"/>
          <w:marTop w:val="0pt"/>
          <w:marBottom w:val="0pt"/>
          <w:divBdr>
            <w:top w:val="none" w:sz="0" w:space="0" w:color="auto"/>
            <w:left w:val="none" w:sz="0" w:space="0" w:color="auto"/>
            <w:bottom w:val="none" w:sz="0" w:space="0" w:color="auto"/>
            <w:right w:val="none" w:sz="0" w:space="0" w:color="auto"/>
          </w:divBdr>
        </w:div>
        <w:div w:id="1998458414">
          <w:marLeft w:val="0pt"/>
          <w:marRight w:val="0pt"/>
          <w:marTop w:val="0pt"/>
          <w:marBottom w:val="0pt"/>
          <w:divBdr>
            <w:top w:val="none" w:sz="0" w:space="0" w:color="auto"/>
            <w:left w:val="none" w:sz="0" w:space="0" w:color="auto"/>
            <w:bottom w:val="none" w:sz="0" w:space="0" w:color="auto"/>
            <w:right w:val="none" w:sz="0" w:space="0" w:color="auto"/>
          </w:divBdr>
        </w:div>
      </w:divsChild>
    </w:div>
    <w:div w:id="40017526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8065227">
          <w:marLeft w:val="0pt"/>
          <w:marRight w:val="0pt"/>
          <w:marTop w:val="0pt"/>
          <w:marBottom w:val="0pt"/>
          <w:divBdr>
            <w:top w:val="none" w:sz="0" w:space="0" w:color="auto"/>
            <w:left w:val="none" w:sz="0" w:space="0" w:color="auto"/>
            <w:bottom w:val="none" w:sz="0" w:space="0" w:color="auto"/>
            <w:right w:val="none" w:sz="0" w:space="0" w:color="auto"/>
          </w:divBdr>
        </w:div>
        <w:div w:id="180975663">
          <w:marLeft w:val="0pt"/>
          <w:marRight w:val="0pt"/>
          <w:marTop w:val="0pt"/>
          <w:marBottom w:val="0pt"/>
          <w:divBdr>
            <w:top w:val="none" w:sz="0" w:space="0" w:color="auto"/>
            <w:left w:val="none" w:sz="0" w:space="0" w:color="auto"/>
            <w:bottom w:val="none" w:sz="0" w:space="0" w:color="auto"/>
            <w:right w:val="none" w:sz="0" w:space="0" w:color="auto"/>
          </w:divBdr>
        </w:div>
        <w:div w:id="262230163">
          <w:marLeft w:val="0pt"/>
          <w:marRight w:val="0pt"/>
          <w:marTop w:val="0pt"/>
          <w:marBottom w:val="0pt"/>
          <w:divBdr>
            <w:top w:val="none" w:sz="0" w:space="0" w:color="auto"/>
            <w:left w:val="none" w:sz="0" w:space="0" w:color="auto"/>
            <w:bottom w:val="none" w:sz="0" w:space="0" w:color="auto"/>
            <w:right w:val="none" w:sz="0" w:space="0" w:color="auto"/>
          </w:divBdr>
        </w:div>
        <w:div w:id="448428489">
          <w:marLeft w:val="0pt"/>
          <w:marRight w:val="0pt"/>
          <w:marTop w:val="0pt"/>
          <w:marBottom w:val="0pt"/>
          <w:divBdr>
            <w:top w:val="none" w:sz="0" w:space="0" w:color="auto"/>
            <w:left w:val="none" w:sz="0" w:space="0" w:color="auto"/>
            <w:bottom w:val="none" w:sz="0" w:space="0" w:color="auto"/>
            <w:right w:val="none" w:sz="0" w:space="0" w:color="auto"/>
          </w:divBdr>
        </w:div>
        <w:div w:id="471869526">
          <w:marLeft w:val="0pt"/>
          <w:marRight w:val="0pt"/>
          <w:marTop w:val="0pt"/>
          <w:marBottom w:val="0pt"/>
          <w:divBdr>
            <w:top w:val="none" w:sz="0" w:space="0" w:color="auto"/>
            <w:left w:val="none" w:sz="0" w:space="0" w:color="auto"/>
            <w:bottom w:val="none" w:sz="0" w:space="0" w:color="auto"/>
            <w:right w:val="none" w:sz="0" w:space="0" w:color="auto"/>
          </w:divBdr>
        </w:div>
        <w:div w:id="608583231">
          <w:marLeft w:val="0pt"/>
          <w:marRight w:val="0pt"/>
          <w:marTop w:val="0pt"/>
          <w:marBottom w:val="0pt"/>
          <w:divBdr>
            <w:top w:val="none" w:sz="0" w:space="0" w:color="auto"/>
            <w:left w:val="none" w:sz="0" w:space="0" w:color="auto"/>
            <w:bottom w:val="none" w:sz="0" w:space="0" w:color="auto"/>
            <w:right w:val="none" w:sz="0" w:space="0" w:color="auto"/>
          </w:divBdr>
        </w:div>
        <w:div w:id="655885166">
          <w:marLeft w:val="0pt"/>
          <w:marRight w:val="0pt"/>
          <w:marTop w:val="0pt"/>
          <w:marBottom w:val="0pt"/>
          <w:divBdr>
            <w:top w:val="none" w:sz="0" w:space="0" w:color="auto"/>
            <w:left w:val="none" w:sz="0" w:space="0" w:color="auto"/>
            <w:bottom w:val="none" w:sz="0" w:space="0" w:color="auto"/>
            <w:right w:val="none" w:sz="0" w:space="0" w:color="auto"/>
          </w:divBdr>
        </w:div>
        <w:div w:id="657810802">
          <w:marLeft w:val="0pt"/>
          <w:marRight w:val="0pt"/>
          <w:marTop w:val="0pt"/>
          <w:marBottom w:val="0pt"/>
          <w:divBdr>
            <w:top w:val="none" w:sz="0" w:space="0" w:color="auto"/>
            <w:left w:val="none" w:sz="0" w:space="0" w:color="auto"/>
            <w:bottom w:val="none" w:sz="0" w:space="0" w:color="auto"/>
            <w:right w:val="none" w:sz="0" w:space="0" w:color="auto"/>
          </w:divBdr>
        </w:div>
        <w:div w:id="718285220">
          <w:marLeft w:val="0pt"/>
          <w:marRight w:val="0pt"/>
          <w:marTop w:val="0pt"/>
          <w:marBottom w:val="0pt"/>
          <w:divBdr>
            <w:top w:val="none" w:sz="0" w:space="0" w:color="auto"/>
            <w:left w:val="none" w:sz="0" w:space="0" w:color="auto"/>
            <w:bottom w:val="none" w:sz="0" w:space="0" w:color="auto"/>
            <w:right w:val="none" w:sz="0" w:space="0" w:color="auto"/>
          </w:divBdr>
        </w:div>
        <w:div w:id="742870981">
          <w:marLeft w:val="0pt"/>
          <w:marRight w:val="0pt"/>
          <w:marTop w:val="0pt"/>
          <w:marBottom w:val="0pt"/>
          <w:divBdr>
            <w:top w:val="none" w:sz="0" w:space="0" w:color="auto"/>
            <w:left w:val="none" w:sz="0" w:space="0" w:color="auto"/>
            <w:bottom w:val="none" w:sz="0" w:space="0" w:color="auto"/>
            <w:right w:val="none" w:sz="0" w:space="0" w:color="auto"/>
          </w:divBdr>
        </w:div>
        <w:div w:id="827095952">
          <w:marLeft w:val="0pt"/>
          <w:marRight w:val="0pt"/>
          <w:marTop w:val="0pt"/>
          <w:marBottom w:val="0pt"/>
          <w:divBdr>
            <w:top w:val="none" w:sz="0" w:space="0" w:color="auto"/>
            <w:left w:val="none" w:sz="0" w:space="0" w:color="auto"/>
            <w:bottom w:val="none" w:sz="0" w:space="0" w:color="auto"/>
            <w:right w:val="none" w:sz="0" w:space="0" w:color="auto"/>
          </w:divBdr>
        </w:div>
        <w:div w:id="855340752">
          <w:marLeft w:val="0pt"/>
          <w:marRight w:val="0pt"/>
          <w:marTop w:val="0pt"/>
          <w:marBottom w:val="0pt"/>
          <w:divBdr>
            <w:top w:val="none" w:sz="0" w:space="0" w:color="auto"/>
            <w:left w:val="none" w:sz="0" w:space="0" w:color="auto"/>
            <w:bottom w:val="none" w:sz="0" w:space="0" w:color="auto"/>
            <w:right w:val="none" w:sz="0" w:space="0" w:color="auto"/>
          </w:divBdr>
        </w:div>
        <w:div w:id="899288047">
          <w:marLeft w:val="0pt"/>
          <w:marRight w:val="0pt"/>
          <w:marTop w:val="0pt"/>
          <w:marBottom w:val="0pt"/>
          <w:divBdr>
            <w:top w:val="none" w:sz="0" w:space="0" w:color="auto"/>
            <w:left w:val="none" w:sz="0" w:space="0" w:color="auto"/>
            <w:bottom w:val="none" w:sz="0" w:space="0" w:color="auto"/>
            <w:right w:val="none" w:sz="0" w:space="0" w:color="auto"/>
          </w:divBdr>
        </w:div>
        <w:div w:id="999233414">
          <w:marLeft w:val="0pt"/>
          <w:marRight w:val="0pt"/>
          <w:marTop w:val="0pt"/>
          <w:marBottom w:val="0pt"/>
          <w:divBdr>
            <w:top w:val="none" w:sz="0" w:space="0" w:color="auto"/>
            <w:left w:val="none" w:sz="0" w:space="0" w:color="auto"/>
            <w:bottom w:val="none" w:sz="0" w:space="0" w:color="auto"/>
            <w:right w:val="none" w:sz="0" w:space="0" w:color="auto"/>
          </w:divBdr>
        </w:div>
        <w:div w:id="1079181461">
          <w:marLeft w:val="0pt"/>
          <w:marRight w:val="0pt"/>
          <w:marTop w:val="0pt"/>
          <w:marBottom w:val="0pt"/>
          <w:divBdr>
            <w:top w:val="none" w:sz="0" w:space="0" w:color="auto"/>
            <w:left w:val="none" w:sz="0" w:space="0" w:color="auto"/>
            <w:bottom w:val="none" w:sz="0" w:space="0" w:color="auto"/>
            <w:right w:val="none" w:sz="0" w:space="0" w:color="auto"/>
          </w:divBdr>
        </w:div>
        <w:div w:id="1291784805">
          <w:marLeft w:val="0pt"/>
          <w:marRight w:val="0pt"/>
          <w:marTop w:val="0pt"/>
          <w:marBottom w:val="0pt"/>
          <w:divBdr>
            <w:top w:val="none" w:sz="0" w:space="0" w:color="auto"/>
            <w:left w:val="none" w:sz="0" w:space="0" w:color="auto"/>
            <w:bottom w:val="none" w:sz="0" w:space="0" w:color="auto"/>
            <w:right w:val="none" w:sz="0" w:space="0" w:color="auto"/>
          </w:divBdr>
        </w:div>
        <w:div w:id="1294867489">
          <w:marLeft w:val="0pt"/>
          <w:marRight w:val="0pt"/>
          <w:marTop w:val="0pt"/>
          <w:marBottom w:val="0pt"/>
          <w:divBdr>
            <w:top w:val="none" w:sz="0" w:space="0" w:color="auto"/>
            <w:left w:val="none" w:sz="0" w:space="0" w:color="auto"/>
            <w:bottom w:val="none" w:sz="0" w:space="0" w:color="auto"/>
            <w:right w:val="none" w:sz="0" w:space="0" w:color="auto"/>
          </w:divBdr>
        </w:div>
        <w:div w:id="1296719222">
          <w:marLeft w:val="0pt"/>
          <w:marRight w:val="0pt"/>
          <w:marTop w:val="0pt"/>
          <w:marBottom w:val="0pt"/>
          <w:divBdr>
            <w:top w:val="none" w:sz="0" w:space="0" w:color="auto"/>
            <w:left w:val="none" w:sz="0" w:space="0" w:color="auto"/>
            <w:bottom w:val="none" w:sz="0" w:space="0" w:color="auto"/>
            <w:right w:val="none" w:sz="0" w:space="0" w:color="auto"/>
          </w:divBdr>
        </w:div>
        <w:div w:id="1311053027">
          <w:marLeft w:val="0pt"/>
          <w:marRight w:val="0pt"/>
          <w:marTop w:val="0pt"/>
          <w:marBottom w:val="0pt"/>
          <w:divBdr>
            <w:top w:val="none" w:sz="0" w:space="0" w:color="auto"/>
            <w:left w:val="none" w:sz="0" w:space="0" w:color="auto"/>
            <w:bottom w:val="none" w:sz="0" w:space="0" w:color="auto"/>
            <w:right w:val="none" w:sz="0" w:space="0" w:color="auto"/>
          </w:divBdr>
        </w:div>
        <w:div w:id="1334141711">
          <w:marLeft w:val="0pt"/>
          <w:marRight w:val="0pt"/>
          <w:marTop w:val="0pt"/>
          <w:marBottom w:val="0pt"/>
          <w:divBdr>
            <w:top w:val="none" w:sz="0" w:space="0" w:color="auto"/>
            <w:left w:val="none" w:sz="0" w:space="0" w:color="auto"/>
            <w:bottom w:val="none" w:sz="0" w:space="0" w:color="auto"/>
            <w:right w:val="none" w:sz="0" w:space="0" w:color="auto"/>
          </w:divBdr>
        </w:div>
        <w:div w:id="1476022899">
          <w:marLeft w:val="0pt"/>
          <w:marRight w:val="0pt"/>
          <w:marTop w:val="0pt"/>
          <w:marBottom w:val="0pt"/>
          <w:divBdr>
            <w:top w:val="none" w:sz="0" w:space="0" w:color="auto"/>
            <w:left w:val="none" w:sz="0" w:space="0" w:color="auto"/>
            <w:bottom w:val="none" w:sz="0" w:space="0" w:color="auto"/>
            <w:right w:val="none" w:sz="0" w:space="0" w:color="auto"/>
          </w:divBdr>
        </w:div>
        <w:div w:id="1490319806">
          <w:marLeft w:val="0pt"/>
          <w:marRight w:val="0pt"/>
          <w:marTop w:val="0pt"/>
          <w:marBottom w:val="0pt"/>
          <w:divBdr>
            <w:top w:val="none" w:sz="0" w:space="0" w:color="auto"/>
            <w:left w:val="none" w:sz="0" w:space="0" w:color="auto"/>
            <w:bottom w:val="none" w:sz="0" w:space="0" w:color="auto"/>
            <w:right w:val="none" w:sz="0" w:space="0" w:color="auto"/>
          </w:divBdr>
        </w:div>
        <w:div w:id="1495147950">
          <w:marLeft w:val="0pt"/>
          <w:marRight w:val="0pt"/>
          <w:marTop w:val="0pt"/>
          <w:marBottom w:val="0pt"/>
          <w:divBdr>
            <w:top w:val="none" w:sz="0" w:space="0" w:color="auto"/>
            <w:left w:val="none" w:sz="0" w:space="0" w:color="auto"/>
            <w:bottom w:val="none" w:sz="0" w:space="0" w:color="auto"/>
            <w:right w:val="none" w:sz="0" w:space="0" w:color="auto"/>
          </w:divBdr>
        </w:div>
        <w:div w:id="1495797373">
          <w:marLeft w:val="0pt"/>
          <w:marRight w:val="0pt"/>
          <w:marTop w:val="0pt"/>
          <w:marBottom w:val="0pt"/>
          <w:divBdr>
            <w:top w:val="none" w:sz="0" w:space="0" w:color="auto"/>
            <w:left w:val="none" w:sz="0" w:space="0" w:color="auto"/>
            <w:bottom w:val="none" w:sz="0" w:space="0" w:color="auto"/>
            <w:right w:val="none" w:sz="0" w:space="0" w:color="auto"/>
          </w:divBdr>
        </w:div>
        <w:div w:id="1640382602">
          <w:marLeft w:val="0pt"/>
          <w:marRight w:val="0pt"/>
          <w:marTop w:val="0pt"/>
          <w:marBottom w:val="0pt"/>
          <w:divBdr>
            <w:top w:val="none" w:sz="0" w:space="0" w:color="auto"/>
            <w:left w:val="none" w:sz="0" w:space="0" w:color="auto"/>
            <w:bottom w:val="none" w:sz="0" w:space="0" w:color="auto"/>
            <w:right w:val="none" w:sz="0" w:space="0" w:color="auto"/>
          </w:divBdr>
        </w:div>
        <w:div w:id="1644583526">
          <w:marLeft w:val="0pt"/>
          <w:marRight w:val="0pt"/>
          <w:marTop w:val="0pt"/>
          <w:marBottom w:val="0pt"/>
          <w:divBdr>
            <w:top w:val="none" w:sz="0" w:space="0" w:color="auto"/>
            <w:left w:val="none" w:sz="0" w:space="0" w:color="auto"/>
            <w:bottom w:val="none" w:sz="0" w:space="0" w:color="auto"/>
            <w:right w:val="none" w:sz="0" w:space="0" w:color="auto"/>
          </w:divBdr>
        </w:div>
        <w:div w:id="1753888019">
          <w:marLeft w:val="0pt"/>
          <w:marRight w:val="0pt"/>
          <w:marTop w:val="0pt"/>
          <w:marBottom w:val="0pt"/>
          <w:divBdr>
            <w:top w:val="none" w:sz="0" w:space="0" w:color="auto"/>
            <w:left w:val="none" w:sz="0" w:space="0" w:color="auto"/>
            <w:bottom w:val="none" w:sz="0" w:space="0" w:color="auto"/>
            <w:right w:val="none" w:sz="0" w:space="0" w:color="auto"/>
          </w:divBdr>
        </w:div>
        <w:div w:id="1836066071">
          <w:marLeft w:val="0pt"/>
          <w:marRight w:val="0pt"/>
          <w:marTop w:val="0pt"/>
          <w:marBottom w:val="0pt"/>
          <w:divBdr>
            <w:top w:val="none" w:sz="0" w:space="0" w:color="auto"/>
            <w:left w:val="none" w:sz="0" w:space="0" w:color="auto"/>
            <w:bottom w:val="none" w:sz="0" w:space="0" w:color="auto"/>
            <w:right w:val="none" w:sz="0" w:space="0" w:color="auto"/>
          </w:divBdr>
        </w:div>
        <w:div w:id="1921521991">
          <w:marLeft w:val="0pt"/>
          <w:marRight w:val="0pt"/>
          <w:marTop w:val="0pt"/>
          <w:marBottom w:val="0pt"/>
          <w:divBdr>
            <w:top w:val="none" w:sz="0" w:space="0" w:color="auto"/>
            <w:left w:val="none" w:sz="0" w:space="0" w:color="auto"/>
            <w:bottom w:val="none" w:sz="0" w:space="0" w:color="auto"/>
            <w:right w:val="none" w:sz="0" w:space="0" w:color="auto"/>
          </w:divBdr>
        </w:div>
        <w:div w:id="2018537105">
          <w:marLeft w:val="0pt"/>
          <w:marRight w:val="0pt"/>
          <w:marTop w:val="0pt"/>
          <w:marBottom w:val="0pt"/>
          <w:divBdr>
            <w:top w:val="none" w:sz="0" w:space="0" w:color="auto"/>
            <w:left w:val="none" w:sz="0" w:space="0" w:color="auto"/>
            <w:bottom w:val="none" w:sz="0" w:space="0" w:color="auto"/>
            <w:right w:val="none" w:sz="0" w:space="0" w:color="auto"/>
          </w:divBdr>
        </w:div>
        <w:div w:id="2019308957">
          <w:marLeft w:val="0pt"/>
          <w:marRight w:val="0pt"/>
          <w:marTop w:val="0pt"/>
          <w:marBottom w:val="0pt"/>
          <w:divBdr>
            <w:top w:val="none" w:sz="0" w:space="0" w:color="auto"/>
            <w:left w:val="none" w:sz="0" w:space="0" w:color="auto"/>
            <w:bottom w:val="none" w:sz="0" w:space="0" w:color="auto"/>
            <w:right w:val="none" w:sz="0" w:space="0" w:color="auto"/>
          </w:divBdr>
        </w:div>
        <w:div w:id="2076010385">
          <w:marLeft w:val="0pt"/>
          <w:marRight w:val="0pt"/>
          <w:marTop w:val="0pt"/>
          <w:marBottom w:val="0pt"/>
          <w:divBdr>
            <w:top w:val="none" w:sz="0" w:space="0" w:color="auto"/>
            <w:left w:val="none" w:sz="0" w:space="0" w:color="auto"/>
            <w:bottom w:val="none" w:sz="0" w:space="0" w:color="auto"/>
            <w:right w:val="none" w:sz="0" w:space="0" w:color="auto"/>
          </w:divBdr>
        </w:div>
        <w:div w:id="2126578098">
          <w:marLeft w:val="0pt"/>
          <w:marRight w:val="0pt"/>
          <w:marTop w:val="0pt"/>
          <w:marBottom w:val="0pt"/>
          <w:divBdr>
            <w:top w:val="none" w:sz="0" w:space="0" w:color="auto"/>
            <w:left w:val="none" w:sz="0" w:space="0" w:color="auto"/>
            <w:bottom w:val="none" w:sz="0" w:space="0" w:color="auto"/>
            <w:right w:val="none" w:sz="0" w:space="0" w:color="auto"/>
          </w:divBdr>
        </w:div>
      </w:divsChild>
    </w:div>
    <w:div w:id="414129474">
      <w:bodyDiv w:val="1"/>
      <w:marLeft w:val="0pt"/>
      <w:marRight w:val="0pt"/>
      <w:marTop w:val="0pt"/>
      <w:marBottom w:val="0pt"/>
      <w:divBdr>
        <w:top w:val="none" w:sz="0" w:space="0" w:color="auto"/>
        <w:left w:val="none" w:sz="0" w:space="0" w:color="auto"/>
        <w:bottom w:val="none" w:sz="0" w:space="0" w:color="auto"/>
        <w:right w:val="none" w:sz="0" w:space="0" w:color="auto"/>
      </w:divBdr>
    </w:div>
    <w:div w:id="428812326">
      <w:bodyDiv w:val="1"/>
      <w:marLeft w:val="0pt"/>
      <w:marRight w:val="0pt"/>
      <w:marTop w:val="0pt"/>
      <w:marBottom w:val="0pt"/>
      <w:divBdr>
        <w:top w:val="none" w:sz="0" w:space="0" w:color="auto"/>
        <w:left w:val="none" w:sz="0" w:space="0" w:color="auto"/>
        <w:bottom w:val="none" w:sz="0" w:space="0" w:color="auto"/>
        <w:right w:val="none" w:sz="0" w:space="0" w:color="auto"/>
      </w:divBdr>
    </w:div>
    <w:div w:id="470443376">
      <w:bodyDiv w:val="1"/>
      <w:marLeft w:val="0pt"/>
      <w:marRight w:val="0pt"/>
      <w:marTop w:val="0pt"/>
      <w:marBottom w:val="0pt"/>
      <w:divBdr>
        <w:top w:val="none" w:sz="0" w:space="0" w:color="auto"/>
        <w:left w:val="none" w:sz="0" w:space="0" w:color="auto"/>
        <w:bottom w:val="none" w:sz="0" w:space="0" w:color="auto"/>
        <w:right w:val="none" w:sz="0" w:space="0" w:color="auto"/>
      </w:divBdr>
    </w:div>
    <w:div w:id="478230751">
      <w:bodyDiv w:val="1"/>
      <w:marLeft w:val="0pt"/>
      <w:marRight w:val="0pt"/>
      <w:marTop w:val="0pt"/>
      <w:marBottom w:val="0pt"/>
      <w:divBdr>
        <w:top w:val="none" w:sz="0" w:space="0" w:color="auto"/>
        <w:left w:val="none" w:sz="0" w:space="0" w:color="auto"/>
        <w:bottom w:val="none" w:sz="0" w:space="0" w:color="auto"/>
        <w:right w:val="none" w:sz="0" w:space="0" w:color="auto"/>
      </w:divBdr>
    </w:div>
    <w:div w:id="479419662">
      <w:bodyDiv w:val="1"/>
      <w:marLeft w:val="0pt"/>
      <w:marRight w:val="0pt"/>
      <w:marTop w:val="0pt"/>
      <w:marBottom w:val="0pt"/>
      <w:divBdr>
        <w:top w:val="none" w:sz="0" w:space="0" w:color="auto"/>
        <w:left w:val="none" w:sz="0" w:space="0" w:color="auto"/>
        <w:bottom w:val="none" w:sz="0" w:space="0" w:color="auto"/>
        <w:right w:val="none" w:sz="0" w:space="0" w:color="auto"/>
      </w:divBdr>
    </w:div>
    <w:div w:id="49179743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41040498">
          <w:marLeft w:val="0pt"/>
          <w:marRight w:val="0pt"/>
          <w:marTop w:val="0pt"/>
          <w:marBottom w:val="0pt"/>
          <w:divBdr>
            <w:top w:val="none" w:sz="0" w:space="0" w:color="auto"/>
            <w:left w:val="none" w:sz="0" w:space="0" w:color="auto"/>
            <w:bottom w:val="none" w:sz="0" w:space="0" w:color="auto"/>
            <w:right w:val="none" w:sz="0" w:space="0" w:color="auto"/>
          </w:divBdr>
        </w:div>
        <w:div w:id="433863089">
          <w:marLeft w:val="0pt"/>
          <w:marRight w:val="0pt"/>
          <w:marTop w:val="0pt"/>
          <w:marBottom w:val="0pt"/>
          <w:divBdr>
            <w:top w:val="none" w:sz="0" w:space="0" w:color="auto"/>
            <w:left w:val="none" w:sz="0" w:space="0" w:color="auto"/>
            <w:bottom w:val="none" w:sz="0" w:space="0" w:color="auto"/>
            <w:right w:val="none" w:sz="0" w:space="0" w:color="auto"/>
          </w:divBdr>
        </w:div>
        <w:div w:id="439371737">
          <w:marLeft w:val="0pt"/>
          <w:marRight w:val="0pt"/>
          <w:marTop w:val="0pt"/>
          <w:marBottom w:val="0pt"/>
          <w:divBdr>
            <w:top w:val="none" w:sz="0" w:space="0" w:color="auto"/>
            <w:left w:val="none" w:sz="0" w:space="0" w:color="auto"/>
            <w:bottom w:val="none" w:sz="0" w:space="0" w:color="auto"/>
            <w:right w:val="none" w:sz="0" w:space="0" w:color="auto"/>
          </w:divBdr>
        </w:div>
        <w:div w:id="592905137">
          <w:marLeft w:val="0pt"/>
          <w:marRight w:val="0pt"/>
          <w:marTop w:val="0pt"/>
          <w:marBottom w:val="0pt"/>
          <w:divBdr>
            <w:top w:val="none" w:sz="0" w:space="0" w:color="auto"/>
            <w:left w:val="none" w:sz="0" w:space="0" w:color="auto"/>
            <w:bottom w:val="none" w:sz="0" w:space="0" w:color="auto"/>
            <w:right w:val="none" w:sz="0" w:space="0" w:color="auto"/>
          </w:divBdr>
        </w:div>
        <w:div w:id="1078868708">
          <w:marLeft w:val="0pt"/>
          <w:marRight w:val="0pt"/>
          <w:marTop w:val="0pt"/>
          <w:marBottom w:val="0pt"/>
          <w:divBdr>
            <w:top w:val="none" w:sz="0" w:space="0" w:color="auto"/>
            <w:left w:val="none" w:sz="0" w:space="0" w:color="auto"/>
            <w:bottom w:val="none" w:sz="0" w:space="0" w:color="auto"/>
            <w:right w:val="none" w:sz="0" w:space="0" w:color="auto"/>
          </w:divBdr>
        </w:div>
        <w:div w:id="1249731359">
          <w:marLeft w:val="0pt"/>
          <w:marRight w:val="0pt"/>
          <w:marTop w:val="0pt"/>
          <w:marBottom w:val="0pt"/>
          <w:divBdr>
            <w:top w:val="none" w:sz="0" w:space="0" w:color="auto"/>
            <w:left w:val="none" w:sz="0" w:space="0" w:color="auto"/>
            <w:bottom w:val="none" w:sz="0" w:space="0" w:color="auto"/>
            <w:right w:val="none" w:sz="0" w:space="0" w:color="auto"/>
          </w:divBdr>
        </w:div>
        <w:div w:id="1331560871">
          <w:marLeft w:val="0pt"/>
          <w:marRight w:val="0pt"/>
          <w:marTop w:val="0pt"/>
          <w:marBottom w:val="0pt"/>
          <w:divBdr>
            <w:top w:val="none" w:sz="0" w:space="0" w:color="auto"/>
            <w:left w:val="none" w:sz="0" w:space="0" w:color="auto"/>
            <w:bottom w:val="none" w:sz="0" w:space="0" w:color="auto"/>
            <w:right w:val="none" w:sz="0" w:space="0" w:color="auto"/>
          </w:divBdr>
        </w:div>
        <w:div w:id="1453986127">
          <w:marLeft w:val="0pt"/>
          <w:marRight w:val="0pt"/>
          <w:marTop w:val="0pt"/>
          <w:marBottom w:val="0pt"/>
          <w:divBdr>
            <w:top w:val="none" w:sz="0" w:space="0" w:color="auto"/>
            <w:left w:val="none" w:sz="0" w:space="0" w:color="auto"/>
            <w:bottom w:val="none" w:sz="0" w:space="0" w:color="auto"/>
            <w:right w:val="none" w:sz="0" w:space="0" w:color="auto"/>
          </w:divBdr>
        </w:div>
        <w:div w:id="1464272725">
          <w:marLeft w:val="0pt"/>
          <w:marRight w:val="0pt"/>
          <w:marTop w:val="0pt"/>
          <w:marBottom w:val="0pt"/>
          <w:divBdr>
            <w:top w:val="none" w:sz="0" w:space="0" w:color="auto"/>
            <w:left w:val="none" w:sz="0" w:space="0" w:color="auto"/>
            <w:bottom w:val="none" w:sz="0" w:space="0" w:color="auto"/>
            <w:right w:val="none" w:sz="0" w:space="0" w:color="auto"/>
          </w:divBdr>
        </w:div>
        <w:div w:id="1561404134">
          <w:marLeft w:val="0pt"/>
          <w:marRight w:val="0pt"/>
          <w:marTop w:val="0pt"/>
          <w:marBottom w:val="0pt"/>
          <w:divBdr>
            <w:top w:val="none" w:sz="0" w:space="0" w:color="auto"/>
            <w:left w:val="none" w:sz="0" w:space="0" w:color="auto"/>
            <w:bottom w:val="none" w:sz="0" w:space="0" w:color="auto"/>
            <w:right w:val="none" w:sz="0" w:space="0" w:color="auto"/>
          </w:divBdr>
        </w:div>
        <w:div w:id="1562792488">
          <w:marLeft w:val="0pt"/>
          <w:marRight w:val="0pt"/>
          <w:marTop w:val="0pt"/>
          <w:marBottom w:val="0pt"/>
          <w:divBdr>
            <w:top w:val="none" w:sz="0" w:space="0" w:color="auto"/>
            <w:left w:val="none" w:sz="0" w:space="0" w:color="auto"/>
            <w:bottom w:val="none" w:sz="0" w:space="0" w:color="auto"/>
            <w:right w:val="none" w:sz="0" w:space="0" w:color="auto"/>
          </w:divBdr>
        </w:div>
        <w:div w:id="1575814355">
          <w:marLeft w:val="0pt"/>
          <w:marRight w:val="0pt"/>
          <w:marTop w:val="0pt"/>
          <w:marBottom w:val="0pt"/>
          <w:divBdr>
            <w:top w:val="none" w:sz="0" w:space="0" w:color="auto"/>
            <w:left w:val="none" w:sz="0" w:space="0" w:color="auto"/>
            <w:bottom w:val="none" w:sz="0" w:space="0" w:color="auto"/>
            <w:right w:val="none" w:sz="0" w:space="0" w:color="auto"/>
          </w:divBdr>
        </w:div>
        <w:div w:id="1762675376">
          <w:marLeft w:val="0pt"/>
          <w:marRight w:val="0pt"/>
          <w:marTop w:val="0pt"/>
          <w:marBottom w:val="0pt"/>
          <w:divBdr>
            <w:top w:val="none" w:sz="0" w:space="0" w:color="auto"/>
            <w:left w:val="none" w:sz="0" w:space="0" w:color="auto"/>
            <w:bottom w:val="none" w:sz="0" w:space="0" w:color="auto"/>
            <w:right w:val="none" w:sz="0" w:space="0" w:color="auto"/>
          </w:divBdr>
        </w:div>
        <w:div w:id="1937981550">
          <w:marLeft w:val="0pt"/>
          <w:marRight w:val="0pt"/>
          <w:marTop w:val="0pt"/>
          <w:marBottom w:val="0pt"/>
          <w:divBdr>
            <w:top w:val="none" w:sz="0" w:space="0" w:color="auto"/>
            <w:left w:val="none" w:sz="0" w:space="0" w:color="auto"/>
            <w:bottom w:val="none" w:sz="0" w:space="0" w:color="auto"/>
            <w:right w:val="none" w:sz="0" w:space="0" w:color="auto"/>
          </w:divBdr>
        </w:div>
        <w:div w:id="2099137789">
          <w:marLeft w:val="0pt"/>
          <w:marRight w:val="0pt"/>
          <w:marTop w:val="0pt"/>
          <w:marBottom w:val="0pt"/>
          <w:divBdr>
            <w:top w:val="none" w:sz="0" w:space="0" w:color="auto"/>
            <w:left w:val="none" w:sz="0" w:space="0" w:color="auto"/>
            <w:bottom w:val="none" w:sz="0" w:space="0" w:color="auto"/>
            <w:right w:val="none" w:sz="0" w:space="0" w:color="auto"/>
          </w:divBdr>
        </w:div>
      </w:divsChild>
    </w:div>
    <w:div w:id="494297514">
      <w:bodyDiv w:val="1"/>
      <w:marLeft w:val="0pt"/>
      <w:marRight w:val="0pt"/>
      <w:marTop w:val="0pt"/>
      <w:marBottom w:val="0pt"/>
      <w:divBdr>
        <w:top w:val="none" w:sz="0" w:space="0" w:color="auto"/>
        <w:left w:val="none" w:sz="0" w:space="0" w:color="auto"/>
        <w:bottom w:val="none" w:sz="0" w:space="0" w:color="auto"/>
        <w:right w:val="none" w:sz="0" w:space="0" w:color="auto"/>
      </w:divBdr>
    </w:div>
    <w:div w:id="533735663">
      <w:bodyDiv w:val="1"/>
      <w:marLeft w:val="0pt"/>
      <w:marRight w:val="0pt"/>
      <w:marTop w:val="0pt"/>
      <w:marBottom w:val="0pt"/>
      <w:divBdr>
        <w:top w:val="none" w:sz="0" w:space="0" w:color="auto"/>
        <w:left w:val="none" w:sz="0" w:space="0" w:color="auto"/>
        <w:bottom w:val="none" w:sz="0" w:space="0" w:color="auto"/>
        <w:right w:val="none" w:sz="0" w:space="0" w:color="auto"/>
      </w:divBdr>
    </w:div>
    <w:div w:id="544292063">
      <w:bodyDiv w:val="1"/>
      <w:marLeft w:val="0pt"/>
      <w:marRight w:val="0pt"/>
      <w:marTop w:val="0pt"/>
      <w:marBottom w:val="0pt"/>
      <w:divBdr>
        <w:top w:val="none" w:sz="0" w:space="0" w:color="auto"/>
        <w:left w:val="none" w:sz="0" w:space="0" w:color="auto"/>
        <w:bottom w:val="none" w:sz="0" w:space="0" w:color="auto"/>
        <w:right w:val="none" w:sz="0" w:space="0" w:color="auto"/>
      </w:divBdr>
    </w:div>
    <w:div w:id="559560136">
      <w:bodyDiv w:val="1"/>
      <w:marLeft w:val="0pt"/>
      <w:marRight w:val="0pt"/>
      <w:marTop w:val="0pt"/>
      <w:marBottom w:val="0pt"/>
      <w:divBdr>
        <w:top w:val="none" w:sz="0" w:space="0" w:color="auto"/>
        <w:left w:val="none" w:sz="0" w:space="0" w:color="auto"/>
        <w:bottom w:val="none" w:sz="0" w:space="0" w:color="auto"/>
        <w:right w:val="none" w:sz="0" w:space="0" w:color="auto"/>
      </w:divBdr>
    </w:div>
    <w:div w:id="57286094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5930696">
          <w:marLeft w:val="0pt"/>
          <w:marRight w:val="0pt"/>
          <w:marTop w:val="0pt"/>
          <w:marBottom w:val="0pt"/>
          <w:divBdr>
            <w:top w:val="none" w:sz="0" w:space="0" w:color="auto"/>
            <w:left w:val="none" w:sz="0" w:space="0" w:color="auto"/>
            <w:bottom w:val="none" w:sz="0" w:space="0" w:color="auto"/>
            <w:right w:val="none" w:sz="0" w:space="0" w:color="auto"/>
          </w:divBdr>
        </w:div>
        <w:div w:id="131757464">
          <w:marLeft w:val="0pt"/>
          <w:marRight w:val="0pt"/>
          <w:marTop w:val="0pt"/>
          <w:marBottom w:val="0pt"/>
          <w:divBdr>
            <w:top w:val="none" w:sz="0" w:space="0" w:color="auto"/>
            <w:left w:val="none" w:sz="0" w:space="0" w:color="auto"/>
            <w:bottom w:val="none" w:sz="0" w:space="0" w:color="auto"/>
            <w:right w:val="none" w:sz="0" w:space="0" w:color="auto"/>
          </w:divBdr>
        </w:div>
        <w:div w:id="137043130">
          <w:marLeft w:val="0pt"/>
          <w:marRight w:val="0pt"/>
          <w:marTop w:val="0pt"/>
          <w:marBottom w:val="0pt"/>
          <w:divBdr>
            <w:top w:val="none" w:sz="0" w:space="0" w:color="auto"/>
            <w:left w:val="none" w:sz="0" w:space="0" w:color="auto"/>
            <w:bottom w:val="none" w:sz="0" w:space="0" w:color="auto"/>
            <w:right w:val="none" w:sz="0" w:space="0" w:color="auto"/>
          </w:divBdr>
        </w:div>
        <w:div w:id="137890294">
          <w:marLeft w:val="0pt"/>
          <w:marRight w:val="0pt"/>
          <w:marTop w:val="0pt"/>
          <w:marBottom w:val="0pt"/>
          <w:divBdr>
            <w:top w:val="none" w:sz="0" w:space="0" w:color="auto"/>
            <w:left w:val="none" w:sz="0" w:space="0" w:color="auto"/>
            <w:bottom w:val="none" w:sz="0" w:space="0" w:color="auto"/>
            <w:right w:val="none" w:sz="0" w:space="0" w:color="auto"/>
          </w:divBdr>
        </w:div>
        <w:div w:id="263148581">
          <w:marLeft w:val="0pt"/>
          <w:marRight w:val="0pt"/>
          <w:marTop w:val="0pt"/>
          <w:marBottom w:val="0pt"/>
          <w:divBdr>
            <w:top w:val="none" w:sz="0" w:space="0" w:color="auto"/>
            <w:left w:val="none" w:sz="0" w:space="0" w:color="auto"/>
            <w:bottom w:val="none" w:sz="0" w:space="0" w:color="auto"/>
            <w:right w:val="none" w:sz="0" w:space="0" w:color="auto"/>
          </w:divBdr>
        </w:div>
        <w:div w:id="329255077">
          <w:marLeft w:val="0pt"/>
          <w:marRight w:val="0pt"/>
          <w:marTop w:val="0pt"/>
          <w:marBottom w:val="0pt"/>
          <w:divBdr>
            <w:top w:val="none" w:sz="0" w:space="0" w:color="auto"/>
            <w:left w:val="none" w:sz="0" w:space="0" w:color="auto"/>
            <w:bottom w:val="none" w:sz="0" w:space="0" w:color="auto"/>
            <w:right w:val="none" w:sz="0" w:space="0" w:color="auto"/>
          </w:divBdr>
        </w:div>
        <w:div w:id="386301109">
          <w:marLeft w:val="0pt"/>
          <w:marRight w:val="0pt"/>
          <w:marTop w:val="0pt"/>
          <w:marBottom w:val="0pt"/>
          <w:divBdr>
            <w:top w:val="none" w:sz="0" w:space="0" w:color="auto"/>
            <w:left w:val="none" w:sz="0" w:space="0" w:color="auto"/>
            <w:bottom w:val="none" w:sz="0" w:space="0" w:color="auto"/>
            <w:right w:val="none" w:sz="0" w:space="0" w:color="auto"/>
          </w:divBdr>
        </w:div>
        <w:div w:id="477570428">
          <w:marLeft w:val="0pt"/>
          <w:marRight w:val="0pt"/>
          <w:marTop w:val="0pt"/>
          <w:marBottom w:val="0pt"/>
          <w:divBdr>
            <w:top w:val="none" w:sz="0" w:space="0" w:color="auto"/>
            <w:left w:val="none" w:sz="0" w:space="0" w:color="auto"/>
            <w:bottom w:val="none" w:sz="0" w:space="0" w:color="auto"/>
            <w:right w:val="none" w:sz="0" w:space="0" w:color="auto"/>
          </w:divBdr>
        </w:div>
        <w:div w:id="566037826">
          <w:marLeft w:val="0pt"/>
          <w:marRight w:val="0pt"/>
          <w:marTop w:val="0pt"/>
          <w:marBottom w:val="0pt"/>
          <w:divBdr>
            <w:top w:val="none" w:sz="0" w:space="0" w:color="auto"/>
            <w:left w:val="none" w:sz="0" w:space="0" w:color="auto"/>
            <w:bottom w:val="none" w:sz="0" w:space="0" w:color="auto"/>
            <w:right w:val="none" w:sz="0" w:space="0" w:color="auto"/>
          </w:divBdr>
        </w:div>
        <w:div w:id="736514708">
          <w:marLeft w:val="0pt"/>
          <w:marRight w:val="0pt"/>
          <w:marTop w:val="0pt"/>
          <w:marBottom w:val="0pt"/>
          <w:divBdr>
            <w:top w:val="none" w:sz="0" w:space="0" w:color="auto"/>
            <w:left w:val="none" w:sz="0" w:space="0" w:color="auto"/>
            <w:bottom w:val="none" w:sz="0" w:space="0" w:color="auto"/>
            <w:right w:val="none" w:sz="0" w:space="0" w:color="auto"/>
          </w:divBdr>
        </w:div>
        <w:div w:id="857160090">
          <w:marLeft w:val="0pt"/>
          <w:marRight w:val="0pt"/>
          <w:marTop w:val="0pt"/>
          <w:marBottom w:val="0pt"/>
          <w:divBdr>
            <w:top w:val="none" w:sz="0" w:space="0" w:color="auto"/>
            <w:left w:val="none" w:sz="0" w:space="0" w:color="auto"/>
            <w:bottom w:val="none" w:sz="0" w:space="0" w:color="auto"/>
            <w:right w:val="none" w:sz="0" w:space="0" w:color="auto"/>
          </w:divBdr>
        </w:div>
        <w:div w:id="875779013">
          <w:marLeft w:val="0pt"/>
          <w:marRight w:val="0pt"/>
          <w:marTop w:val="0pt"/>
          <w:marBottom w:val="0pt"/>
          <w:divBdr>
            <w:top w:val="none" w:sz="0" w:space="0" w:color="auto"/>
            <w:left w:val="none" w:sz="0" w:space="0" w:color="auto"/>
            <w:bottom w:val="none" w:sz="0" w:space="0" w:color="auto"/>
            <w:right w:val="none" w:sz="0" w:space="0" w:color="auto"/>
          </w:divBdr>
        </w:div>
        <w:div w:id="915093458">
          <w:marLeft w:val="0pt"/>
          <w:marRight w:val="0pt"/>
          <w:marTop w:val="0pt"/>
          <w:marBottom w:val="0pt"/>
          <w:divBdr>
            <w:top w:val="none" w:sz="0" w:space="0" w:color="auto"/>
            <w:left w:val="none" w:sz="0" w:space="0" w:color="auto"/>
            <w:bottom w:val="none" w:sz="0" w:space="0" w:color="auto"/>
            <w:right w:val="none" w:sz="0" w:space="0" w:color="auto"/>
          </w:divBdr>
        </w:div>
        <w:div w:id="919632449">
          <w:marLeft w:val="0pt"/>
          <w:marRight w:val="0pt"/>
          <w:marTop w:val="0pt"/>
          <w:marBottom w:val="0pt"/>
          <w:divBdr>
            <w:top w:val="none" w:sz="0" w:space="0" w:color="auto"/>
            <w:left w:val="none" w:sz="0" w:space="0" w:color="auto"/>
            <w:bottom w:val="none" w:sz="0" w:space="0" w:color="auto"/>
            <w:right w:val="none" w:sz="0" w:space="0" w:color="auto"/>
          </w:divBdr>
        </w:div>
        <w:div w:id="1230924945">
          <w:marLeft w:val="0pt"/>
          <w:marRight w:val="0pt"/>
          <w:marTop w:val="0pt"/>
          <w:marBottom w:val="0pt"/>
          <w:divBdr>
            <w:top w:val="none" w:sz="0" w:space="0" w:color="auto"/>
            <w:left w:val="none" w:sz="0" w:space="0" w:color="auto"/>
            <w:bottom w:val="none" w:sz="0" w:space="0" w:color="auto"/>
            <w:right w:val="none" w:sz="0" w:space="0" w:color="auto"/>
          </w:divBdr>
        </w:div>
        <w:div w:id="1303340982">
          <w:marLeft w:val="0pt"/>
          <w:marRight w:val="0pt"/>
          <w:marTop w:val="0pt"/>
          <w:marBottom w:val="0pt"/>
          <w:divBdr>
            <w:top w:val="none" w:sz="0" w:space="0" w:color="auto"/>
            <w:left w:val="none" w:sz="0" w:space="0" w:color="auto"/>
            <w:bottom w:val="none" w:sz="0" w:space="0" w:color="auto"/>
            <w:right w:val="none" w:sz="0" w:space="0" w:color="auto"/>
          </w:divBdr>
        </w:div>
        <w:div w:id="1318996927">
          <w:marLeft w:val="0pt"/>
          <w:marRight w:val="0pt"/>
          <w:marTop w:val="0pt"/>
          <w:marBottom w:val="0pt"/>
          <w:divBdr>
            <w:top w:val="none" w:sz="0" w:space="0" w:color="auto"/>
            <w:left w:val="none" w:sz="0" w:space="0" w:color="auto"/>
            <w:bottom w:val="none" w:sz="0" w:space="0" w:color="auto"/>
            <w:right w:val="none" w:sz="0" w:space="0" w:color="auto"/>
          </w:divBdr>
        </w:div>
        <w:div w:id="1354455849">
          <w:marLeft w:val="0pt"/>
          <w:marRight w:val="0pt"/>
          <w:marTop w:val="0pt"/>
          <w:marBottom w:val="0pt"/>
          <w:divBdr>
            <w:top w:val="none" w:sz="0" w:space="0" w:color="auto"/>
            <w:left w:val="none" w:sz="0" w:space="0" w:color="auto"/>
            <w:bottom w:val="none" w:sz="0" w:space="0" w:color="auto"/>
            <w:right w:val="none" w:sz="0" w:space="0" w:color="auto"/>
          </w:divBdr>
        </w:div>
        <w:div w:id="1465394768">
          <w:marLeft w:val="0pt"/>
          <w:marRight w:val="0pt"/>
          <w:marTop w:val="0pt"/>
          <w:marBottom w:val="0pt"/>
          <w:divBdr>
            <w:top w:val="none" w:sz="0" w:space="0" w:color="auto"/>
            <w:left w:val="none" w:sz="0" w:space="0" w:color="auto"/>
            <w:bottom w:val="none" w:sz="0" w:space="0" w:color="auto"/>
            <w:right w:val="none" w:sz="0" w:space="0" w:color="auto"/>
          </w:divBdr>
        </w:div>
        <w:div w:id="1639872129">
          <w:marLeft w:val="0pt"/>
          <w:marRight w:val="0pt"/>
          <w:marTop w:val="0pt"/>
          <w:marBottom w:val="0pt"/>
          <w:divBdr>
            <w:top w:val="none" w:sz="0" w:space="0" w:color="auto"/>
            <w:left w:val="none" w:sz="0" w:space="0" w:color="auto"/>
            <w:bottom w:val="none" w:sz="0" w:space="0" w:color="auto"/>
            <w:right w:val="none" w:sz="0" w:space="0" w:color="auto"/>
          </w:divBdr>
        </w:div>
        <w:div w:id="1686904315">
          <w:marLeft w:val="0pt"/>
          <w:marRight w:val="0pt"/>
          <w:marTop w:val="0pt"/>
          <w:marBottom w:val="0pt"/>
          <w:divBdr>
            <w:top w:val="none" w:sz="0" w:space="0" w:color="auto"/>
            <w:left w:val="none" w:sz="0" w:space="0" w:color="auto"/>
            <w:bottom w:val="none" w:sz="0" w:space="0" w:color="auto"/>
            <w:right w:val="none" w:sz="0" w:space="0" w:color="auto"/>
          </w:divBdr>
        </w:div>
        <w:div w:id="1729451550">
          <w:marLeft w:val="0pt"/>
          <w:marRight w:val="0pt"/>
          <w:marTop w:val="0pt"/>
          <w:marBottom w:val="0pt"/>
          <w:divBdr>
            <w:top w:val="none" w:sz="0" w:space="0" w:color="auto"/>
            <w:left w:val="none" w:sz="0" w:space="0" w:color="auto"/>
            <w:bottom w:val="none" w:sz="0" w:space="0" w:color="auto"/>
            <w:right w:val="none" w:sz="0" w:space="0" w:color="auto"/>
          </w:divBdr>
        </w:div>
        <w:div w:id="1898010420">
          <w:marLeft w:val="0pt"/>
          <w:marRight w:val="0pt"/>
          <w:marTop w:val="0pt"/>
          <w:marBottom w:val="0pt"/>
          <w:divBdr>
            <w:top w:val="none" w:sz="0" w:space="0" w:color="auto"/>
            <w:left w:val="none" w:sz="0" w:space="0" w:color="auto"/>
            <w:bottom w:val="none" w:sz="0" w:space="0" w:color="auto"/>
            <w:right w:val="none" w:sz="0" w:space="0" w:color="auto"/>
          </w:divBdr>
        </w:div>
      </w:divsChild>
    </w:div>
    <w:div w:id="650527702">
      <w:bodyDiv w:val="1"/>
      <w:marLeft w:val="0pt"/>
      <w:marRight w:val="0pt"/>
      <w:marTop w:val="0pt"/>
      <w:marBottom w:val="0pt"/>
      <w:divBdr>
        <w:top w:val="none" w:sz="0" w:space="0" w:color="auto"/>
        <w:left w:val="none" w:sz="0" w:space="0" w:color="auto"/>
        <w:bottom w:val="none" w:sz="0" w:space="0" w:color="auto"/>
        <w:right w:val="none" w:sz="0" w:space="0" w:color="auto"/>
      </w:divBdr>
    </w:div>
    <w:div w:id="652295883">
      <w:bodyDiv w:val="1"/>
      <w:marLeft w:val="0pt"/>
      <w:marRight w:val="0pt"/>
      <w:marTop w:val="0pt"/>
      <w:marBottom w:val="0pt"/>
      <w:divBdr>
        <w:top w:val="none" w:sz="0" w:space="0" w:color="auto"/>
        <w:left w:val="none" w:sz="0" w:space="0" w:color="auto"/>
        <w:bottom w:val="none" w:sz="0" w:space="0" w:color="auto"/>
        <w:right w:val="none" w:sz="0" w:space="0" w:color="auto"/>
      </w:divBdr>
    </w:div>
    <w:div w:id="66139614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41827222">
          <w:marLeft w:val="0pt"/>
          <w:marRight w:val="0pt"/>
          <w:marTop w:val="0pt"/>
          <w:marBottom w:val="0pt"/>
          <w:divBdr>
            <w:top w:val="none" w:sz="0" w:space="0" w:color="auto"/>
            <w:left w:val="none" w:sz="0" w:space="0" w:color="auto"/>
            <w:bottom w:val="none" w:sz="0" w:space="0" w:color="auto"/>
            <w:right w:val="none" w:sz="0" w:space="0" w:color="auto"/>
          </w:divBdr>
        </w:div>
        <w:div w:id="156968881">
          <w:marLeft w:val="0pt"/>
          <w:marRight w:val="0pt"/>
          <w:marTop w:val="0pt"/>
          <w:marBottom w:val="0pt"/>
          <w:divBdr>
            <w:top w:val="none" w:sz="0" w:space="0" w:color="auto"/>
            <w:left w:val="none" w:sz="0" w:space="0" w:color="auto"/>
            <w:bottom w:val="none" w:sz="0" w:space="0" w:color="auto"/>
            <w:right w:val="none" w:sz="0" w:space="0" w:color="auto"/>
          </w:divBdr>
        </w:div>
        <w:div w:id="169300695">
          <w:marLeft w:val="0pt"/>
          <w:marRight w:val="0pt"/>
          <w:marTop w:val="0pt"/>
          <w:marBottom w:val="0pt"/>
          <w:divBdr>
            <w:top w:val="none" w:sz="0" w:space="0" w:color="auto"/>
            <w:left w:val="none" w:sz="0" w:space="0" w:color="auto"/>
            <w:bottom w:val="none" w:sz="0" w:space="0" w:color="auto"/>
            <w:right w:val="none" w:sz="0" w:space="0" w:color="auto"/>
          </w:divBdr>
        </w:div>
        <w:div w:id="199634518">
          <w:marLeft w:val="0pt"/>
          <w:marRight w:val="0pt"/>
          <w:marTop w:val="0pt"/>
          <w:marBottom w:val="0pt"/>
          <w:divBdr>
            <w:top w:val="none" w:sz="0" w:space="0" w:color="auto"/>
            <w:left w:val="none" w:sz="0" w:space="0" w:color="auto"/>
            <w:bottom w:val="none" w:sz="0" w:space="0" w:color="auto"/>
            <w:right w:val="none" w:sz="0" w:space="0" w:color="auto"/>
          </w:divBdr>
        </w:div>
        <w:div w:id="222369228">
          <w:marLeft w:val="0pt"/>
          <w:marRight w:val="0pt"/>
          <w:marTop w:val="0pt"/>
          <w:marBottom w:val="0pt"/>
          <w:divBdr>
            <w:top w:val="none" w:sz="0" w:space="0" w:color="auto"/>
            <w:left w:val="none" w:sz="0" w:space="0" w:color="auto"/>
            <w:bottom w:val="none" w:sz="0" w:space="0" w:color="auto"/>
            <w:right w:val="none" w:sz="0" w:space="0" w:color="auto"/>
          </w:divBdr>
        </w:div>
        <w:div w:id="227805331">
          <w:marLeft w:val="0pt"/>
          <w:marRight w:val="0pt"/>
          <w:marTop w:val="0pt"/>
          <w:marBottom w:val="0pt"/>
          <w:divBdr>
            <w:top w:val="none" w:sz="0" w:space="0" w:color="auto"/>
            <w:left w:val="none" w:sz="0" w:space="0" w:color="auto"/>
            <w:bottom w:val="none" w:sz="0" w:space="0" w:color="auto"/>
            <w:right w:val="none" w:sz="0" w:space="0" w:color="auto"/>
          </w:divBdr>
        </w:div>
        <w:div w:id="263729754">
          <w:marLeft w:val="0pt"/>
          <w:marRight w:val="0pt"/>
          <w:marTop w:val="0pt"/>
          <w:marBottom w:val="0pt"/>
          <w:divBdr>
            <w:top w:val="none" w:sz="0" w:space="0" w:color="auto"/>
            <w:left w:val="none" w:sz="0" w:space="0" w:color="auto"/>
            <w:bottom w:val="none" w:sz="0" w:space="0" w:color="auto"/>
            <w:right w:val="none" w:sz="0" w:space="0" w:color="auto"/>
          </w:divBdr>
        </w:div>
        <w:div w:id="270284366">
          <w:marLeft w:val="0pt"/>
          <w:marRight w:val="0pt"/>
          <w:marTop w:val="0pt"/>
          <w:marBottom w:val="0pt"/>
          <w:divBdr>
            <w:top w:val="none" w:sz="0" w:space="0" w:color="auto"/>
            <w:left w:val="none" w:sz="0" w:space="0" w:color="auto"/>
            <w:bottom w:val="none" w:sz="0" w:space="0" w:color="auto"/>
            <w:right w:val="none" w:sz="0" w:space="0" w:color="auto"/>
          </w:divBdr>
        </w:div>
        <w:div w:id="384447513">
          <w:marLeft w:val="0pt"/>
          <w:marRight w:val="0pt"/>
          <w:marTop w:val="0pt"/>
          <w:marBottom w:val="0pt"/>
          <w:divBdr>
            <w:top w:val="none" w:sz="0" w:space="0" w:color="auto"/>
            <w:left w:val="none" w:sz="0" w:space="0" w:color="auto"/>
            <w:bottom w:val="none" w:sz="0" w:space="0" w:color="auto"/>
            <w:right w:val="none" w:sz="0" w:space="0" w:color="auto"/>
          </w:divBdr>
        </w:div>
        <w:div w:id="545409166">
          <w:marLeft w:val="0pt"/>
          <w:marRight w:val="0pt"/>
          <w:marTop w:val="0pt"/>
          <w:marBottom w:val="0pt"/>
          <w:divBdr>
            <w:top w:val="none" w:sz="0" w:space="0" w:color="auto"/>
            <w:left w:val="none" w:sz="0" w:space="0" w:color="auto"/>
            <w:bottom w:val="none" w:sz="0" w:space="0" w:color="auto"/>
            <w:right w:val="none" w:sz="0" w:space="0" w:color="auto"/>
          </w:divBdr>
        </w:div>
        <w:div w:id="595870327">
          <w:marLeft w:val="0pt"/>
          <w:marRight w:val="0pt"/>
          <w:marTop w:val="0pt"/>
          <w:marBottom w:val="0pt"/>
          <w:divBdr>
            <w:top w:val="none" w:sz="0" w:space="0" w:color="auto"/>
            <w:left w:val="none" w:sz="0" w:space="0" w:color="auto"/>
            <w:bottom w:val="none" w:sz="0" w:space="0" w:color="auto"/>
            <w:right w:val="none" w:sz="0" w:space="0" w:color="auto"/>
          </w:divBdr>
        </w:div>
        <w:div w:id="611011674">
          <w:marLeft w:val="0pt"/>
          <w:marRight w:val="0pt"/>
          <w:marTop w:val="0pt"/>
          <w:marBottom w:val="0pt"/>
          <w:divBdr>
            <w:top w:val="none" w:sz="0" w:space="0" w:color="auto"/>
            <w:left w:val="none" w:sz="0" w:space="0" w:color="auto"/>
            <w:bottom w:val="none" w:sz="0" w:space="0" w:color="auto"/>
            <w:right w:val="none" w:sz="0" w:space="0" w:color="auto"/>
          </w:divBdr>
        </w:div>
        <w:div w:id="622690250">
          <w:marLeft w:val="0pt"/>
          <w:marRight w:val="0pt"/>
          <w:marTop w:val="0pt"/>
          <w:marBottom w:val="0pt"/>
          <w:divBdr>
            <w:top w:val="none" w:sz="0" w:space="0" w:color="auto"/>
            <w:left w:val="none" w:sz="0" w:space="0" w:color="auto"/>
            <w:bottom w:val="none" w:sz="0" w:space="0" w:color="auto"/>
            <w:right w:val="none" w:sz="0" w:space="0" w:color="auto"/>
          </w:divBdr>
        </w:div>
        <w:div w:id="629559022">
          <w:marLeft w:val="0pt"/>
          <w:marRight w:val="0pt"/>
          <w:marTop w:val="0pt"/>
          <w:marBottom w:val="0pt"/>
          <w:divBdr>
            <w:top w:val="none" w:sz="0" w:space="0" w:color="auto"/>
            <w:left w:val="none" w:sz="0" w:space="0" w:color="auto"/>
            <w:bottom w:val="none" w:sz="0" w:space="0" w:color="auto"/>
            <w:right w:val="none" w:sz="0" w:space="0" w:color="auto"/>
          </w:divBdr>
        </w:div>
        <w:div w:id="631908107">
          <w:marLeft w:val="0pt"/>
          <w:marRight w:val="0pt"/>
          <w:marTop w:val="0pt"/>
          <w:marBottom w:val="0pt"/>
          <w:divBdr>
            <w:top w:val="none" w:sz="0" w:space="0" w:color="auto"/>
            <w:left w:val="none" w:sz="0" w:space="0" w:color="auto"/>
            <w:bottom w:val="none" w:sz="0" w:space="0" w:color="auto"/>
            <w:right w:val="none" w:sz="0" w:space="0" w:color="auto"/>
          </w:divBdr>
        </w:div>
        <w:div w:id="661397142">
          <w:marLeft w:val="0pt"/>
          <w:marRight w:val="0pt"/>
          <w:marTop w:val="0pt"/>
          <w:marBottom w:val="0pt"/>
          <w:divBdr>
            <w:top w:val="none" w:sz="0" w:space="0" w:color="auto"/>
            <w:left w:val="none" w:sz="0" w:space="0" w:color="auto"/>
            <w:bottom w:val="none" w:sz="0" w:space="0" w:color="auto"/>
            <w:right w:val="none" w:sz="0" w:space="0" w:color="auto"/>
          </w:divBdr>
        </w:div>
        <w:div w:id="663512809">
          <w:marLeft w:val="0pt"/>
          <w:marRight w:val="0pt"/>
          <w:marTop w:val="0pt"/>
          <w:marBottom w:val="0pt"/>
          <w:divBdr>
            <w:top w:val="none" w:sz="0" w:space="0" w:color="auto"/>
            <w:left w:val="none" w:sz="0" w:space="0" w:color="auto"/>
            <w:bottom w:val="none" w:sz="0" w:space="0" w:color="auto"/>
            <w:right w:val="none" w:sz="0" w:space="0" w:color="auto"/>
          </w:divBdr>
        </w:div>
        <w:div w:id="718476156">
          <w:marLeft w:val="0pt"/>
          <w:marRight w:val="0pt"/>
          <w:marTop w:val="0pt"/>
          <w:marBottom w:val="0pt"/>
          <w:divBdr>
            <w:top w:val="none" w:sz="0" w:space="0" w:color="auto"/>
            <w:left w:val="none" w:sz="0" w:space="0" w:color="auto"/>
            <w:bottom w:val="none" w:sz="0" w:space="0" w:color="auto"/>
            <w:right w:val="none" w:sz="0" w:space="0" w:color="auto"/>
          </w:divBdr>
        </w:div>
        <w:div w:id="799763154">
          <w:marLeft w:val="0pt"/>
          <w:marRight w:val="0pt"/>
          <w:marTop w:val="0pt"/>
          <w:marBottom w:val="0pt"/>
          <w:divBdr>
            <w:top w:val="none" w:sz="0" w:space="0" w:color="auto"/>
            <w:left w:val="none" w:sz="0" w:space="0" w:color="auto"/>
            <w:bottom w:val="none" w:sz="0" w:space="0" w:color="auto"/>
            <w:right w:val="none" w:sz="0" w:space="0" w:color="auto"/>
          </w:divBdr>
        </w:div>
        <w:div w:id="802773109">
          <w:marLeft w:val="0pt"/>
          <w:marRight w:val="0pt"/>
          <w:marTop w:val="0pt"/>
          <w:marBottom w:val="0pt"/>
          <w:divBdr>
            <w:top w:val="none" w:sz="0" w:space="0" w:color="auto"/>
            <w:left w:val="none" w:sz="0" w:space="0" w:color="auto"/>
            <w:bottom w:val="none" w:sz="0" w:space="0" w:color="auto"/>
            <w:right w:val="none" w:sz="0" w:space="0" w:color="auto"/>
          </w:divBdr>
        </w:div>
        <w:div w:id="817065255">
          <w:marLeft w:val="0pt"/>
          <w:marRight w:val="0pt"/>
          <w:marTop w:val="0pt"/>
          <w:marBottom w:val="0pt"/>
          <w:divBdr>
            <w:top w:val="none" w:sz="0" w:space="0" w:color="auto"/>
            <w:left w:val="none" w:sz="0" w:space="0" w:color="auto"/>
            <w:bottom w:val="none" w:sz="0" w:space="0" w:color="auto"/>
            <w:right w:val="none" w:sz="0" w:space="0" w:color="auto"/>
          </w:divBdr>
        </w:div>
        <w:div w:id="872578094">
          <w:marLeft w:val="0pt"/>
          <w:marRight w:val="0pt"/>
          <w:marTop w:val="0pt"/>
          <w:marBottom w:val="0pt"/>
          <w:divBdr>
            <w:top w:val="none" w:sz="0" w:space="0" w:color="auto"/>
            <w:left w:val="none" w:sz="0" w:space="0" w:color="auto"/>
            <w:bottom w:val="none" w:sz="0" w:space="0" w:color="auto"/>
            <w:right w:val="none" w:sz="0" w:space="0" w:color="auto"/>
          </w:divBdr>
        </w:div>
        <w:div w:id="924800211">
          <w:marLeft w:val="0pt"/>
          <w:marRight w:val="0pt"/>
          <w:marTop w:val="0pt"/>
          <w:marBottom w:val="0pt"/>
          <w:divBdr>
            <w:top w:val="none" w:sz="0" w:space="0" w:color="auto"/>
            <w:left w:val="none" w:sz="0" w:space="0" w:color="auto"/>
            <w:bottom w:val="none" w:sz="0" w:space="0" w:color="auto"/>
            <w:right w:val="none" w:sz="0" w:space="0" w:color="auto"/>
          </w:divBdr>
        </w:div>
        <w:div w:id="935094757">
          <w:marLeft w:val="0pt"/>
          <w:marRight w:val="0pt"/>
          <w:marTop w:val="0pt"/>
          <w:marBottom w:val="0pt"/>
          <w:divBdr>
            <w:top w:val="none" w:sz="0" w:space="0" w:color="auto"/>
            <w:left w:val="none" w:sz="0" w:space="0" w:color="auto"/>
            <w:bottom w:val="none" w:sz="0" w:space="0" w:color="auto"/>
            <w:right w:val="none" w:sz="0" w:space="0" w:color="auto"/>
          </w:divBdr>
        </w:div>
        <w:div w:id="948201598">
          <w:marLeft w:val="0pt"/>
          <w:marRight w:val="0pt"/>
          <w:marTop w:val="0pt"/>
          <w:marBottom w:val="0pt"/>
          <w:divBdr>
            <w:top w:val="none" w:sz="0" w:space="0" w:color="auto"/>
            <w:left w:val="none" w:sz="0" w:space="0" w:color="auto"/>
            <w:bottom w:val="none" w:sz="0" w:space="0" w:color="auto"/>
            <w:right w:val="none" w:sz="0" w:space="0" w:color="auto"/>
          </w:divBdr>
        </w:div>
        <w:div w:id="997077840">
          <w:marLeft w:val="0pt"/>
          <w:marRight w:val="0pt"/>
          <w:marTop w:val="0pt"/>
          <w:marBottom w:val="0pt"/>
          <w:divBdr>
            <w:top w:val="none" w:sz="0" w:space="0" w:color="auto"/>
            <w:left w:val="none" w:sz="0" w:space="0" w:color="auto"/>
            <w:bottom w:val="none" w:sz="0" w:space="0" w:color="auto"/>
            <w:right w:val="none" w:sz="0" w:space="0" w:color="auto"/>
          </w:divBdr>
        </w:div>
        <w:div w:id="1019963278">
          <w:marLeft w:val="0pt"/>
          <w:marRight w:val="0pt"/>
          <w:marTop w:val="0pt"/>
          <w:marBottom w:val="0pt"/>
          <w:divBdr>
            <w:top w:val="none" w:sz="0" w:space="0" w:color="auto"/>
            <w:left w:val="none" w:sz="0" w:space="0" w:color="auto"/>
            <w:bottom w:val="none" w:sz="0" w:space="0" w:color="auto"/>
            <w:right w:val="none" w:sz="0" w:space="0" w:color="auto"/>
          </w:divBdr>
        </w:div>
        <w:div w:id="1045062920">
          <w:marLeft w:val="0pt"/>
          <w:marRight w:val="0pt"/>
          <w:marTop w:val="0pt"/>
          <w:marBottom w:val="0pt"/>
          <w:divBdr>
            <w:top w:val="none" w:sz="0" w:space="0" w:color="auto"/>
            <w:left w:val="none" w:sz="0" w:space="0" w:color="auto"/>
            <w:bottom w:val="none" w:sz="0" w:space="0" w:color="auto"/>
            <w:right w:val="none" w:sz="0" w:space="0" w:color="auto"/>
          </w:divBdr>
        </w:div>
        <w:div w:id="1086539099">
          <w:marLeft w:val="0pt"/>
          <w:marRight w:val="0pt"/>
          <w:marTop w:val="0pt"/>
          <w:marBottom w:val="0pt"/>
          <w:divBdr>
            <w:top w:val="none" w:sz="0" w:space="0" w:color="auto"/>
            <w:left w:val="none" w:sz="0" w:space="0" w:color="auto"/>
            <w:bottom w:val="none" w:sz="0" w:space="0" w:color="auto"/>
            <w:right w:val="none" w:sz="0" w:space="0" w:color="auto"/>
          </w:divBdr>
        </w:div>
        <w:div w:id="1153452597">
          <w:marLeft w:val="0pt"/>
          <w:marRight w:val="0pt"/>
          <w:marTop w:val="0pt"/>
          <w:marBottom w:val="0pt"/>
          <w:divBdr>
            <w:top w:val="none" w:sz="0" w:space="0" w:color="auto"/>
            <w:left w:val="none" w:sz="0" w:space="0" w:color="auto"/>
            <w:bottom w:val="none" w:sz="0" w:space="0" w:color="auto"/>
            <w:right w:val="none" w:sz="0" w:space="0" w:color="auto"/>
          </w:divBdr>
        </w:div>
        <w:div w:id="1187328427">
          <w:marLeft w:val="0pt"/>
          <w:marRight w:val="0pt"/>
          <w:marTop w:val="0pt"/>
          <w:marBottom w:val="0pt"/>
          <w:divBdr>
            <w:top w:val="none" w:sz="0" w:space="0" w:color="auto"/>
            <w:left w:val="none" w:sz="0" w:space="0" w:color="auto"/>
            <w:bottom w:val="none" w:sz="0" w:space="0" w:color="auto"/>
            <w:right w:val="none" w:sz="0" w:space="0" w:color="auto"/>
          </w:divBdr>
        </w:div>
        <w:div w:id="1317686684">
          <w:marLeft w:val="0pt"/>
          <w:marRight w:val="0pt"/>
          <w:marTop w:val="0pt"/>
          <w:marBottom w:val="0pt"/>
          <w:divBdr>
            <w:top w:val="none" w:sz="0" w:space="0" w:color="auto"/>
            <w:left w:val="none" w:sz="0" w:space="0" w:color="auto"/>
            <w:bottom w:val="none" w:sz="0" w:space="0" w:color="auto"/>
            <w:right w:val="none" w:sz="0" w:space="0" w:color="auto"/>
          </w:divBdr>
        </w:div>
        <w:div w:id="1333800895">
          <w:marLeft w:val="0pt"/>
          <w:marRight w:val="0pt"/>
          <w:marTop w:val="0pt"/>
          <w:marBottom w:val="0pt"/>
          <w:divBdr>
            <w:top w:val="none" w:sz="0" w:space="0" w:color="auto"/>
            <w:left w:val="none" w:sz="0" w:space="0" w:color="auto"/>
            <w:bottom w:val="none" w:sz="0" w:space="0" w:color="auto"/>
            <w:right w:val="none" w:sz="0" w:space="0" w:color="auto"/>
          </w:divBdr>
        </w:div>
        <w:div w:id="1402479561">
          <w:marLeft w:val="0pt"/>
          <w:marRight w:val="0pt"/>
          <w:marTop w:val="0pt"/>
          <w:marBottom w:val="0pt"/>
          <w:divBdr>
            <w:top w:val="none" w:sz="0" w:space="0" w:color="auto"/>
            <w:left w:val="none" w:sz="0" w:space="0" w:color="auto"/>
            <w:bottom w:val="none" w:sz="0" w:space="0" w:color="auto"/>
            <w:right w:val="none" w:sz="0" w:space="0" w:color="auto"/>
          </w:divBdr>
        </w:div>
        <w:div w:id="1424109068">
          <w:marLeft w:val="0pt"/>
          <w:marRight w:val="0pt"/>
          <w:marTop w:val="0pt"/>
          <w:marBottom w:val="0pt"/>
          <w:divBdr>
            <w:top w:val="none" w:sz="0" w:space="0" w:color="auto"/>
            <w:left w:val="none" w:sz="0" w:space="0" w:color="auto"/>
            <w:bottom w:val="none" w:sz="0" w:space="0" w:color="auto"/>
            <w:right w:val="none" w:sz="0" w:space="0" w:color="auto"/>
          </w:divBdr>
        </w:div>
        <w:div w:id="1459685059">
          <w:marLeft w:val="0pt"/>
          <w:marRight w:val="0pt"/>
          <w:marTop w:val="0pt"/>
          <w:marBottom w:val="0pt"/>
          <w:divBdr>
            <w:top w:val="none" w:sz="0" w:space="0" w:color="auto"/>
            <w:left w:val="none" w:sz="0" w:space="0" w:color="auto"/>
            <w:bottom w:val="none" w:sz="0" w:space="0" w:color="auto"/>
            <w:right w:val="none" w:sz="0" w:space="0" w:color="auto"/>
          </w:divBdr>
        </w:div>
        <w:div w:id="1475610382">
          <w:marLeft w:val="0pt"/>
          <w:marRight w:val="0pt"/>
          <w:marTop w:val="0pt"/>
          <w:marBottom w:val="0pt"/>
          <w:divBdr>
            <w:top w:val="none" w:sz="0" w:space="0" w:color="auto"/>
            <w:left w:val="none" w:sz="0" w:space="0" w:color="auto"/>
            <w:bottom w:val="none" w:sz="0" w:space="0" w:color="auto"/>
            <w:right w:val="none" w:sz="0" w:space="0" w:color="auto"/>
          </w:divBdr>
        </w:div>
        <w:div w:id="1514298226">
          <w:marLeft w:val="0pt"/>
          <w:marRight w:val="0pt"/>
          <w:marTop w:val="0pt"/>
          <w:marBottom w:val="0pt"/>
          <w:divBdr>
            <w:top w:val="none" w:sz="0" w:space="0" w:color="auto"/>
            <w:left w:val="none" w:sz="0" w:space="0" w:color="auto"/>
            <w:bottom w:val="none" w:sz="0" w:space="0" w:color="auto"/>
            <w:right w:val="none" w:sz="0" w:space="0" w:color="auto"/>
          </w:divBdr>
        </w:div>
        <w:div w:id="1543249045">
          <w:marLeft w:val="0pt"/>
          <w:marRight w:val="0pt"/>
          <w:marTop w:val="0pt"/>
          <w:marBottom w:val="0pt"/>
          <w:divBdr>
            <w:top w:val="none" w:sz="0" w:space="0" w:color="auto"/>
            <w:left w:val="none" w:sz="0" w:space="0" w:color="auto"/>
            <w:bottom w:val="none" w:sz="0" w:space="0" w:color="auto"/>
            <w:right w:val="none" w:sz="0" w:space="0" w:color="auto"/>
          </w:divBdr>
        </w:div>
        <w:div w:id="1581521357">
          <w:marLeft w:val="0pt"/>
          <w:marRight w:val="0pt"/>
          <w:marTop w:val="0pt"/>
          <w:marBottom w:val="0pt"/>
          <w:divBdr>
            <w:top w:val="none" w:sz="0" w:space="0" w:color="auto"/>
            <w:left w:val="none" w:sz="0" w:space="0" w:color="auto"/>
            <w:bottom w:val="none" w:sz="0" w:space="0" w:color="auto"/>
            <w:right w:val="none" w:sz="0" w:space="0" w:color="auto"/>
          </w:divBdr>
        </w:div>
        <w:div w:id="1671593744">
          <w:marLeft w:val="0pt"/>
          <w:marRight w:val="0pt"/>
          <w:marTop w:val="0pt"/>
          <w:marBottom w:val="0pt"/>
          <w:divBdr>
            <w:top w:val="none" w:sz="0" w:space="0" w:color="auto"/>
            <w:left w:val="none" w:sz="0" w:space="0" w:color="auto"/>
            <w:bottom w:val="none" w:sz="0" w:space="0" w:color="auto"/>
            <w:right w:val="none" w:sz="0" w:space="0" w:color="auto"/>
          </w:divBdr>
        </w:div>
        <w:div w:id="1793670626">
          <w:marLeft w:val="0pt"/>
          <w:marRight w:val="0pt"/>
          <w:marTop w:val="0pt"/>
          <w:marBottom w:val="0pt"/>
          <w:divBdr>
            <w:top w:val="none" w:sz="0" w:space="0" w:color="auto"/>
            <w:left w:val="none" w:sz="0" w:space="0" w:color="auto"/>
            <w:bottom w:val="none" w:sz="0" w:space="0" w:color="auto"/>
            <w:right w:val="none" w:sz="0" w:space="0" w:color="auto"/>
          </w:divBdr>
        </w:div>
        <w:div w:id="1794012014">
          <w:marLeft w:val="0pt"/>
          <w:marRight w:val="0pt"/>
          <w:marTop w:val="0pt"/>
          <w:marBottom w:val="0pt"/>
          <w:divBdr>
            <w:top w:val="none" w:sz="0" w:space="0" w:color="auto"/>
            <w:left w:val="none" w:sz="0" w:space="0" w:color="auto"/>
            <w:bottom w:val="none" w:sz="0" w:space="0" w:color="auto"/>
            <w:right w:val="none" w:sz="0" w:space="0" w:color="auto"/>
          </w:divBdr>
        </w:div>
        <w:div w:id="1860927200">
          <w:marLeft w:val="0pt"/>
          <w:marRight w:val="0pt"/>
          <w:marTop w:val="0pt"/>
          <w:marBottom w:val="0pt"/>
          <w:divBdr>
            <w:top w:val="none" w:sz="0" w:space="0" w:color="auto"/>
            <w:left w:val="none" w:sz="0" w:space="0" w:color="auto"/>
            <w:bottom w:val="none" w:sz="0" w:space="0" w:color="auto"/>
            <w:right w:val="none" w:sz="0" w:space="0" w:color="auto"/>
          </w:divBdr>
        </w:div>
        <w:div w:id="1871413156">
          <w:marLeft w:val="0pt"/>
          <w:marRight w:val="0pt"/>
          <w:marTop w:val="0pt"/>
          <w:marBottom w:val="0pt"/>
          <w:divBdr>
            <w:top w:val="none" w:sz="0" w:space="0" w:color="auto"/>
            <w:left w:val="none" w:sz="0" w:space="0" w:color="auto"/>
            <w:bottom w:val="none" w:sz="0" w:space="0" w:color="auto"/>
            <w:right w:val="none" w:sz="0" w:space="0" w:color="auto"/>
          </w:divBdr>
        </w:div>
        <w:div w:id="1900431570">
          <w:marLeft w:val="0pt"/>
          <w:marRight w:val="0pt"/>
          <w:marTop w:val="0pt"/>
          <w:marBottom w:val="0pt"/>
          <w:divBdr>
            <w:top w:val="none" w:sz="0" w:space="0" w:color="auto"/>
            <w:left w:val="none" w:sz="0" w:space="0" w:color="auto"/>
            <w:bottom w:val="none" w:sz="0" w:space="0" w:color="auto"/>
            <w:right w:val="none" w:sz="0" w:space="0" w:color="auto"/>
          </w:divBdr>
        </w:div>
        <w:div w:id="1978219021">
          <w:marLeft w:val="0pt"/>
          <w:marRight w:val="0pt"/>
          <w:marTop w:val="0pt"/>
          <w:marBottom w:val="0pt"/>
          <w:divBdr>
            <w:top w:val="none" w:sz="0" w:space="0" w:color="auto"/>
            <w:left w:val="none" w:sz="0" w:space="0" w:color="auto"/>
            <w:bottom w:val="none" w:sz="0" w:space="0" w:color="auto"/>
            <w:right w:val="none" w:sz="0" w:space="0" w:color="auto"/>
          </w:divBdr>
        </w:div>
        <w:div w:id="1999650628">
          <w:marLeft w:val="0pt"/>
          <w:marRight w:val="0pt"/>
          <w:marTop w:val="0pt"/>
          <w:marBottom w:val="0pt"/>
          <w:divBdr>
            <w:top w:val="none" w:sz="0" w:space="0" w:color="auto"/>
            <w:left w:val="none" w:sz="0" w:space="0" w:color="auto"/>
            <w:bottom w:val="none" w:sz="0" w:space="0" w:color="auto"/>
            <w:right w:val="none" w:sz="0" w:space="0" w:color="auto"/>
          </w:divBdr>
        </w:div>
        <w:div w:id="2034114011">
          <w:marLeft w:val="0pt"/>
          <w:marRight w:val="0pt"/>
          <w:marTop w:val="0pt"/>
          <w:marBottom w:val="0pt"/>
          <w:divBdr>
            <w:top w:val="none" w:sz="0" w:space="0" w:color="auto"/>
            <w:left w:val="none" w:sz="0" w:space="0" w:color="auto"/>
            <w:bottom w:val="none" w:sz="0" w:space="0" w:color="auto"/>
            <w:right w:val="none" w:sz="0" w:space="0" w:color="auto"/>
          </w:divBdr>
        </w:div>
      </w:divsChild>
    </w:div>
    <w:div w:id="66836662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695159851">
          <w:marLeft w:val="0pt"/>
          <w:marRight w:val="0pt"/>
          <w:marTop w:val="0pt"/>
          <w:marBottom w:val="0pt"/>
          <w:divBdr>
            <w:top w:val="none" w:sz="0" w:space="0" w:color="auto"/>
            <w:left w:val="none" w:sz="0" w:space="0" w:color="auto"/>
            <w:bottom w:val="none" w:sz="0" w:space="0" w:color="auto"/>
            <w:right w:val="none" w:sz="0" w:space="0" w:color="auto"/>
          </w:divBdr>
        </w:div>
        <w:div w:id="895314006">
          <w:marLeft w:val="0pt"/>
          <w:marRight w:val="0pt"/>
          <w:marTop w:val="0pt"/>
          <w:marBottom w:val="0pt"/>
          <w:divBdr>
            <w:top w:val="none" w:sz="0" w:space="0" w:color="auto"/>
            <w:left w:val="none" w:sz="0" w:space="0" w:color="auto"/>
            <w:bottom w:val="none" w:sz="0" w:space="0" w:color="auto"/>
            <w:right w:val="none" w:sz="0" w:space="0" w:color="auto"/>
          </w:divBdr>
        </w:div>
        <w:div w:id="1064643166">
          <w:marLeft w:val="0pt"/>
          <w:marRight w:val="0pt"/>
          <w:marTop w:val="0pt"/>
          <w:marBottom w:val="0pt"/>
          <w:divBdr>
            <w:top w:val="none" w:sz="0" w:space="0" w:color="auto"/>
            <w:left w:val="none" w:sz="0" w:space="0" w:color="auto"/>
            <w:bottom w:val="none" w:sz="0" w:space="0" w:color="auto"/>
            <w:right w:val="none" w:sz="0" w:space="0" w:color="auto"/>
          </w:divBdr>
        </w:div>
        <w:div w:id="1606691530">
          <w:marLeft w:val="0pt"/>
          <w:marRight w:val="0pt"/>
          <w:marTop w:val="0pt"/>
          <w:marBottom w:val="0pt"/>
          <w:divBdr>
            <w:top w:val="none" w:sz="0" w:space="0" w:color="auto"/>
            <w:left w:val="none" w:sz="0" w:space="0" w:color="auto"/>
            <w:bottom w:val="none" w:sz="0" w:space="0" w:color="auto"/>
            <w:right w:val="none" w:sz="0" w:space="0" w:color="auto"/>
          </w:divBdr>
        </w:div>
      </w:divsChild>
    </w:div>
    <w:div w:id="68328577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91904081">
          <w:marLeft w:val="0pt"/>
          <w:marRight w:val="0pt"/>
          <w:marTop w:val="0pt"/>
          <w:marBottom w:val="0pt"/>
          <w:divBdr>
            <w:top w:val="none" w:sz="0" w:space="0" w:color="auto"/>
            <w:left w:val="none" w:sz="0" w:space="0" w:color="auto"/>
            <w:bottom w:val="none" w:sz="0" w:space="0" w:color="auto"/>
            <w:right w:val="none" w:sz="0" w:space="0" w:color="auto"/>
          </w:divBdr>
        </w:div>
        <w:div w:id="688028537">
          <w:marLeft w:val="0pt"/>
          <w:marRight w:val="0pt"/>
          <w:marTop w:val="0pt"/>
          <w:marBottom w:val="0pt"/>
          <w:divBdr>
            <w:top w:val="none" w:sz="0" w:space="0" w:color="auto"/>
            <w:left w:val="none" w:sz="0" w:space="0" w:color="auto"/>
            <w:bottom w:val="none" w:sz="0" w:space="0" w:color="auto"/>
            <w:right w:val="none" w:sz="0" w:space="0" w:color="auto"/>
          </w:divBdr>
        </w:div>
        <w:div w:id="773328322">
          <w:marLeft w:val="0pt"/>
          <w:marRight w:val="0pt"/>
          <w:marTop w:val="0pt"/>
          <w:marBottom w:val="0pt"/>
          <w:divBdr>
            <w:top w:val="none" w:sz="0" w:space="0" w:color="auto"/>
            <w:left w:val="none" w:sz="0" w:space="0" w:color="auto"/>
            <w:bottom w:val="none" w:sz="0" w:space="0" w:color="auto"/>
            <w:right w:val="none" w:sz="0" w:space="0" w:color="auto"/>
          </w:divBdr>
        </w:div>
        <w:div w:id="1257639014">
          <w:marLeft w:val="0pt"/>
          <w:marRight w:val="0pt"/>
          <w:marTop w:val="0pt"/>
          <w:marBottom w:val="0pt"/>
          <w:divBdr>
            <w:top w:val="none" w:sz="0" w:space="0" w:color="auto"/>
            <w:left w:val="none" w:sz="0" w:space="0" w:color="auto"/>
            <w:bottom w:val="none" w:sz="0" w:space="0" w:color="auto"/>
            <w:right w:val="none" w:sz="0" w:space="0" w:color="auto"/>
          </w:divBdr>
        </w:div>
        <w:div w:id="1274829434">
          <w:marLeft w:val="0pt"/>
          <w:marRight w:val="0pt"/>
          <w:marTop w:val="0pt"/>
          <w:marBottom w:val="0pt"/>
          <w:divBdr>
            <w:top w:val="none" w:sz="0" w:space="0" w:color="auto"/>
            <w:left w:val="none" w:sz="0" w:space="0" w:color="auto"/>
            <w:bottom w:val="none" w:sz="0" w:space="0" w:color="auto"/>
            <w:right w:val="none" w:sz="0" w:space="0" w:color="auto"/>
          </w:divBdr>
        </w:div>
        <w:div w:id="1930118736">
          <w:marLeft w:val="0pt"/>
          <w:marRight w:val="0pt"/>
          <w:marTop w:val="0pt"/>
          <w:marBottom w:val="0pt"/>
          <w:divBdr>
            <w:top w:val="none" w:sz="0" w:space="0" w:color="auto"/>
            <w:left w:val="none" w:sz="0" w:space="0" w:color="auto"/>
            <w:bottom w:val="none" w:sz="0" w:space="0" w:color="auto"/>
            <w:right w:val="none" w:sz="0" w:space="0" w:color="auto"/>
          </w:divBdr>
        </w:div>
      </w:divsChild>
    </w:div>
    <w:div w:id="68598790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1421435">
          <w:marLeft w:val="0pt"/>
          <w:marRight w:val="0pt"/>
          <w:marTop w:val="0pt"/>
          <w:marBottom w:val="0pt"/>
          <w:divBdr>
            <w:top w:val="none" w:sz="0" w:space="0" w:color="auto"/>
            <w:left w:val="none" w:sz="0" w:space="0" w:color="auto"/>
            <w:bottom w:val="none" w:sz="0" w:space="0" w:color="auto"/>
            <w:right w:val="none" w:sz="0" w:space="0" w:color="auto"/>
          </w:divBdr>
        </w:div>
        <w:div w:id="180557374">
          <w:marLeft w:val="0pt"/>
          <w:marRight w:val="0pt"/>
          <w:marTop w:val="0pt"/>
          <w:marBottom w:val="0pt"/>
          <w:divBdr>
            <w:top w:val="none" w:sz="0" w:space="0" w:color="auto"/>
            <w:left w:val="none" w:sz="0" w:space="0" w:color="auto"/>
            <w:bottom w:val="none" w:sz="0" w:space="0" w:color="auto"/>
            <w:right w:val="none" w:sz="0" w:space="0" w:color="auto"/>
          </w:divBdr>
        </w:div>
        <w:div w:id="226959779">
          <w:marLeft w:val="0pt"/>
          <w:marRight w:val="0pt"/>
          <w:marTop w:val="0pt"/>
          <w:marBottom w:val="0pt"/>
          <w:divBdr>
            <w:top w:val="none" w:sz="0" w:space="0" w:color="auto"/>
            <w:left w:val="none" w:sz="0" w:space="0" w:color="auto"/>
            <w:bottom w:val="none" w:sz="0" w:space="0" w:color="auto"/>
            <w:right w:val="none" w:sz="0" w:space="0" w:color="auto"/>
          </w:divBdr>
        </w:div>
        <w:div w:id="264308796">
          <w:marLeft w:val="0pt"/>
          <w:marRight w:val="0pt"/>
          <w:marTop w:val="0pt"/>
          <w:marBottom w:val="0pt"/>
          <w:divBdr>
            <w:top w:val="none" w:sz="0" w:space="0" w:color="auto"/>
            <w:left w:val="none" w:sz="0" w:space="0" w:color="auto"/>
            <w:bottom w:val="none" w:sz="0" w:space="0" w:color="auto"/>
            <w:right w:val="none" w:sz="0" w:space="0" w:color="auto"/>
          </w:divBdr>
        </w:div>
        <w:div w:id="375547194">
          <w:marLeft w:val="0pt"/>
          <w:marRight w:val="0pt"/>
          <w:marTop w:val="0pt"/>
          <w:marBottom w:val="0pt"/>
          <w:divBdr>
            <w:top w:val="none" w:sz="0" w:space="0" w:color="auto"/>
            <w:left w:val="none" w:sz="0" w:space="0" w:color="auto"/>
            <w:bottom w:val="none" w:sz="0" w:space="0" w:color="auto"/>
            <w:right w:val="none" w:sz="0" w:space="0" w:color="auto"/>
          </w:divBdr>
        </w:div>
        <w:div w:id="506406595">
          <w:marLeft w:val="0pt"/>
          <w:marRight w:val="0pt"/>
          <w:marTop w:val="0pt"/>
          <w:marBottom w:val="0pt"/>
          <w:divBdr>
            <w:top w:val="none" w:sz="0" w:space="0" w:color="auto"/>
            <w:left w:val="none" w:sz="0" w:space="0" w:color="auto"/>
            <w:bottom w:val="none" w:sz="0" w:space="0" w:color="auto"/>
            <w:right w:val="none" w:sz="0" w:space="0" w:color="auto"/>
          </w:divBdr>
        </w:div>
        <w:div w:id="650059076">
          <w:marLeft w:val="0pt"/>
          <w:marRight w:val="0pt"/>
          <w:marTop w:val="0pt"/>
          <w:marBottom w:val="0pt"/>
          <w:divBdr>
            <w:top w:val="none" w:sz="0" w:space="0" w:color="auto"/>
            <w:left w:val="none" w:sz="0" w:space="0" w:color="auto"/>
            <w:bottom w:val="none" w:sz="0" w:space="0" w:color="auto"/>
            <w:right w:val="none" w:sz="0" w:space="0" w:color="auto"/>
          </w:divBdr>
        </w:div>
        <w:div w:id="751245881">
          <w:marLeft w:val="0pt"/>
          <w:marRight w:val="0pt"/>
          <w:marTop w:val="0pt"/>
          <w:marBottom w:val="0pt"/>
          <w:divBdr>
            <w:top w:val="none" w:sz="0" w:space="0" w:color="auto"/>
            <w:left w:val="none" w:sz="0" w:space="0" w:color="auto"/>
            <w:bottom w:val="none" w:sz="0" w:space="0" w:color="auto"/>
            <w:right w:val="none" w:sz="0" w:space="0" w:color="auto"/>
          </w:divBdr>
        </w:div>
        <w:div w:id="1242834427">
          <w:marLeft w:val="0pt"/>
          <w:marRight w:val="0pt"/>
          <w:marTop w:val="0pt"/>
          <w:marBottom w:val="0pt"/>
          <w:divBdr>
            <w:top w:val="none" w:sz="0" w:space="0" w:color="auto"/>
            <w:left w:val="none" w:sz="0" w:space="0" w:color="auto"/>
            <w:bottom w:val="none" w:sz="0" w:space="0" w:color="auto"/>
            <w:right w:val="none" w:sz="0" w:space="0" w:color="auto"/>
          </w:divBdr>
        </w:div>
        <w:div w:id="1446578151">
          <w:marLeft w:val="0pt"/>
          <w:marRight w:val="0pt"/>
          <w:marTop w:val="0pt"/>
          <w:marBottom w:val="0pt"/>
          <w:divBdr>
            <w:top w:val="none" w:sz="0" w:space="0" w:color="auto"/>
            <w:left w:val="none" w:sz="0" w:space="0" w:color="auto"/>
            <w:bottom w:val="none" w:sz="0" w:space="0" w:color="auto"/>
            <w:right w:val="none" w:sz="0" w:space="0" w:color="auto"/>
          </w:divBdr>
        </w:div>
        <w:div w:id="1739203998">
          <w:marLeft w:val="0pt"/>
          <w:marRight w:val="0pt"/>
          <w:marTop w:val="0pt"/>
          <w:marBottom w:val="0pt"/>
          <w:divBdr>
            <w:top w:val="none" w:sz="0" w:space="0" w:color="auto"/>
            <w:left w:val="none" w:sz="0" w:space="0" w:color="auto"/>
            <w:bottom w:val="none" w:sz="0" w:space="0" w:color="auto"/>
            <w:right w:val="none" w:sz="0" w:space="0" w:color="auto"/>
          </w:divBdr>
        </w:div>
        <w:div w:id="2098011412">
          <w:marLeft w:val="0pt"/>
          <w:marRight w:val="0pt"/>
          <w:marTop w:val="0pt"/>
          <w:marBottom w:val="0pt"/>
          <w:divBdr>
            <w:top w:val="none" w:sz="0" w:space="0" w:color="auto"/>
            <w:left w:val="none" w:sz="0" w:space="0" w:color="auto"/>
            <w:bottom w:val="none" w:sz="0" w:space="0" w:color="auto"/>
            <w:right w:val="none" w:sz="0" w:space="0" w:color="auto"/>
          </w:divBdr>
        </w:div>
      </w:divsChild>
    </w:div>
    <w:div w:id="68740947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81100734">
          <w:marLeft w:val="0pt"/>
          <w:marRight w:val="0pt"/>
          <w:marTop w:val="0pt"/>
          <w:marBottom w:val="0pt"/>
          <w:divBdr>
            <w:top w:val="none" w:sz="0" w:space="0" w:color="auto"/>
            <w:left w:val="none" w:sz="0" w:space="0" w:color="auto"/>
            <w:bottom w:val="none" w:sz="0" w:space="0" w:color="auto"/>
            <w:right w:val="none" w:sz="0" w:space="0" w:color="auto"/>
          </w:divBdr>
        </w:div>
        <w:div w:id="408500509">
          <w:marLeft w:val="0pt"/>
          <w:marRight w:val="0pt"/>
          <w:marTop w:val="0pt"/>
          <w:marBottom w:val="0pt"/>
          <w:divBdr>
            <w:top w:val="none" w:sz="0" w:space="0" w:color="auto"/>
            <w:left w:val="none" w:sz="0" w:space="0" w:color="auto"/>
            <w:bottom w:val="none" w:sz="0" w:space="0" w:color="auto"/>
            <w:right w:val="none" w:sz="0" w:space="0" w:color="auto"/>
          </w:divBdr>
        </w:div>
        <w:div w:id="546532252">
          <w:marLeft w:val="0pt"/>
          <w:marRight w:val="0pt"/>
          <w:marTop w:val="0pt"/>
          <w:marBottom w:val="0pt"/>
          <w:divBdr>
            <w:top w:val="none" w:sz="0" w:space="0" w:color="auto"/>
            <w:left w:val="none" w:sz="0" w:space="0" w:color="auto"/>
            <w:bottom w:val="none" w:sz="0" w:space="0" w:color="auto"/>
            <w:right w:val="none" w:sz="0" w:space="0" w:color="auto"/>
          </w:divBdr>
        </w:div>
        <w:div w:id="845361562">
          <w:marLeft w:val="0pt"/>
          <w:marRight w:val="0pt"/>
          <w:marTop w:val="0pt"/>
          <w:marBottom w:val="0pt"/>
          <w:divBdr>
            <w:top w:val="none" w:sz="0" w:space="0" w:color="auto"/>
            <w:left w:val="none" w:sz="0" w:space="0" w:color="auto"/>
            <w:bottom w:val="none" w:sz="0" w:space="0" w:color="auto"/>
            <w:right w:val="none" w:sz="0" w:space="0" w:color="auto"/>
          </w:divBdr>
        </w:div>
        <w:div w:id="872885420">
          <w:marLeft w:val="0pt"/>
          <w:marRight w:val="0pt"/>
          <w:marTop w:val="0pt"/>
          <w:marBottom w:val="0pt"/>
          <w:divBdr>
            <w:top w:val="none" w:sz="0" w:space="0" w:color="auto"/>
            <w:left w:val="none" w:sz="0" w:space="0" w:color="auto"/>
            <w:bottom w:val="none" w:sz="0" w:space="0" w:color="auto"/>
            <w:right w:val="none" w:sz="0" w:space="0" w:color="auto"/>
          </w:divBdr>
        </w:div>
        <w:div w:id="1085300508">
          <w:marLeft w:val="0pt"/>
          <w:marRight w:val="0pt"/>
          <w:marTop w:val="0pt"/>
          <w:marBottom w:val="0pt"/>
          <w:divBdr>
            <w:top w:val="none" w:sz="0" w:space="0" w:color="auto"/>
            <w:left w:val="none" w:sz="0" w:space="0" w:color="auto"/>
            <w:bottom w:val="none" w:sz="0" w:space="0" w:color="auto"/>
            <w:right w:val="none" w:sz="0" w:space="0" w:color="auto"/>
          </w:divBdr>
        </w:div>
        <w:div w:id="1126654614">
          <w:marLeft w:val="0pt"/>
          <w:marRight w:val="0pt"/>
          <w:marTop w:val="0pt"/>
          <w:marBottom w:val="0pt"/>
          <w:divBdr>
            <w:top w:val="none" w:sz="0" w:space="0" w:color="auto"/>
            <w:left w:val="none" w:sz="0" w:space="0" w:color="auto"/>
            <w:bottom w:val="none" w:sz="0" w:space="0" w:color="auto"/>
            <w:right w:val="none" w:sz="0" w:space="0" w:color="auto"/>
          </w:divBdr>
        </w:div>
        <w:div w:id="1282610802">
          <w:marLeft w:val="0pt"/>
          <w:marRight w:val="0pt"/>
          <w:marTop w:val="0pt"/>
          <w:marBottom w:val="0pt"/>
          <w:divBdr>
            <w:top w:val="none" w:sz="0" w:space="0" w:color="auto"/>
            <w:left w:val="none" w:sz="0" w:space="0" w:color="auto"/>
            <w:bottom w:val="none" w:sz="0" w:space="0" w:color="auto"/>
            <w:right w:val="none" w:sz="0" w:space="0" w:color="auto"/>
          </w:divBdr>
        </w:div>
        <w:div w:id="1284313784">
          <w:marLeft w:val="0pt"/>
          <w:marRight w:val="0pt"/>
          <w:marTop w:val="0pt"/>
          <w:marBottom w:val="0pt"/>
          <w:divBdr>
            <w:top w:val="none" w:sz="0" w:space="0" w:color="auto"/>
            <w:left w:val="none" w:sz="0" w:space="0" w:color="auto"/>
            <w:bottom w:val="none" w:sz="0" w:space="0" w:color="auto"/>
            <w:right w:val="none" w:sz="0" w:space="0" w:color="auto"/>
          </w:divBdr>
        </w:div>
        <w:div w:id="1493448860">
          <w:marLeft w:val="0pt"/>
          <w:marRight w:val="0pt"/>
          <w:marTop w:val="0pt"/>
          <w:marBottom w:val="0pt"/>
          <w:divBdr>
            <w:top w:val="none" w:sz="0" w:space="0" w:color="auto"/>
            <w:left w:val="none" w:sz="0" w:space="0" w:color="auto"/>
            <w:bottom w:val="none" w:sz="0" w:space="0" w:color="auto"/>
            <w:right w:val="none" w:sz="0" w:space="0" w:color="auto"/>
          </w:divBdr>
        </w:div>
        <w:div w:id="1756394061">
          <w:marLeft w:val="0pt"/>
          <w:marRight w:val="0pt"/>
          <w:marTop w:val="0pt"/>
          <w:marBottom w:val="0pt"/>
          <w:divBdr>
            <w:top w:val="none" w:sz="0" w:space="0" w:color="auto"/>
            <w:left w:val="none" w:sz="0" w:space="0" w:color="auto"/>
            <w:bottom w:val="none" w:sz="0" w:space="0" w:color="auto"/>
            <w:right w:val="none" w:sz="0" w:space="0" w:color="auto"/>
          </w:divBdr>
        </w:div>
        <w:div w:id="1886866795">
          <w:marLeft w:val="0pt"/>
          <w:marRight w:val="0pt"/>
          <w:marTop w:val="0pt"/>
          <w:marBottom w:val="0pt"/>
          <w:divBdr>
            <w:top w:val="none" w:sz="0" w:space="0" w:color="auto"/>
            <w:left w:val="none" w:sz="0" w:space="0" w:color="auto"/>
            <w:bottom w:val="none" w:sz="0" w:space="0" w:color="auto"/>
            <w:right w:val="none" w:sz="0" w:space="0" w:color="auto"/>
          </w:divBdr>
        </w:div>
        <w:div w:id="1968201199">
          <w:marLeft w:val="0pt"/>
          <w:marRight w:val="0pt"/>
          <w:marTop w:val="0pt"/>
          <w:marBottom w:val="0pt"/>
          <w:divBdr>
            <w:top w:val="none" w:sz="0" w:space="0" w:color="auto"/>
            <w:left w:val="none" w:sz="0" w:space="0" w:color="auto"/>
            <w:bottom w:val="none" w:sz="0" w:space="0" w:color="auto"/>
            <w:right w:val="none" w:sz="0" w:space="0" w:color="auto"/>
          </w:divBdr>
        </w:div>
      </w:divsChild>
    </w:div>
    <w:div w:id="720985354">
      <w:bodyDiv w:val="1"/>
      <w:marLeft w:val="0pt"/>
      <w:marRight w:val="0pt"/>
      <w:marTop w:val="0pt"/>
      <w:marBottom w:val="0pt"/>
      <w:divBdr>
        <w:top w:val="none" w:sz="0" w:space="0" w:color="auto"/>
        <w:left w:val="none" w:sz="0" w:space="0" w:color="auto"/>
        <w:bottom w:val="none" w:sz="0" w:space="0" w:color="auto"/>
        <w:right w:val="none" w:sz="0" w:space="0" w:color="auto"/>
      </w:divBdr>
    </w:div>
    <w:div w:id="754714270">
      <w:bodyDiv w:val="1"/>
      <w:marLeft w:val="0pt"/>
      <w:marRight w:val="0pt"/>
      <w:marTop w:val="0pt"/>
      <w:marBottom w:val="0pt"/>
      <w:divBdr>
        <w:top w:val="none" w:sz="0" w:space="0" w:color="auto"/>
        <w:left w:val="none" w:sz="0" w:space="0" w:color="auto"/>
        <w:bottom w:val="none" w:sz="0" w:space="0" w:color="auto"/>
        <w:right w:val="none" w:sz="0" w:space="0" w:color="auto"/>
      </w:divBdr>
    </w:div>
    <w:div w:id="76410803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0766988">
          <w:marLeft w:val="0pt"/>
          <w:marRight w:val="0pt"/>
          <w:marTop w:val="0pt"/>
          <w:marBottom w:val="0pt"/>
          <w:divBdr>
            <w:top w:val="none" w:sz="0" w:space="0" w:color="auto"/>
            <w:left w:val="none" w:sz="0" w:space="0" w:color="auto"/>
            <w:bottom w:val="none" w:sz="0" w:space="0" w:color="auto"/>
            <w:right w:val="none" w:sz="0" w:space="0" w:color="auto"/>
          </w:divBdr>
        </w:div>
        <w:div w:id="871845618">
          <w:marLeft w:val="0pt"/>
          <w:marRight w:val="0pt"/>
          <w:marTop w:val="0pt"/>
          <w:marBottom w:val="0pt"/>
          <w:divBdr>
            <w:top w:val="none" w:sz="0" w:space="0" w:color="auto"/>
            <w:left w:val="none" w:sz="0" w:space="0" w:color="auto"/>
            <w:bottom w:val="none" w:sz="0" w:space="0" w:color="auto"/>
            <w:right w:val="none" w:sz="0" w:space="0" w:color="auto"/>
          </w:divBdr>
        </w:div>
        <w:div w:id="1626816406">
          <w:marLeft w:val="0pt"/>
          <w:marRight w:val="0pt"/>
          <w:marTop w:val="0pt"/>
          <w:marBottom w:val="0pt"/>
          <w:divBdr>
            <w:top w:val="none" w:sz="0" w:space="0" w:color="auto"/>
            <w:left w:val="none" w:sz="0" w:space="0" w:color="auto"/>
            <w:bottom w:val="none" w:sz="0" w:space="0" w:color="auto"/>
            <w:right w:val="none" w:sz="0" w:space="0" w:color="auto"/>
          </w:divBdr>
        </w:div>
        <w:div w:id="1764186163">
          <w:marLeft w:val="0pt"/>
          <w:marRight w:val="0pt"/>
          <w:marTop w:val="0pt"/>
          <w:marBottom w:val="0pt"/>
          <w:divBdr>
            <w:top w:val="none" w:sz="0" w:space="0" w:color="auto"/>
            <w:left w:val="none" w:sz="0" w:space="0" w:color="auto"/>
            <w:bottom w:val="none" w:sz="0" w:space="0" w:color="auto"/>
            <w:right w:val="none" w:sz="0" w:space="0" w:color="auto"/>
          </w:divBdr>
        </w:div>
        <w:div w:id="1845244724">
          <w:marLeft w:val="0pt"/>
          <w:marRight w:val="0pt"/>
          <w:marTop w:val="0pt"/>
          <w:marBottom w:val="0pt"/>
          <w:divBdr>
            <w:top w:val="none" w:sz="0" w:space="0" w:color="auto"/>
            <w:left w:val="none" w:sz="0" w:space="0" w:color="auto"/>
            <w:bottom w:val="none" w:sz="0" w:space="0" w:color="auto"/>
            <w:right w:val="none" w:sz="0" w:space="0" w:color="auto"/>
          </w:divBdr>
        </w:div>
      </w:divsChild>
    </w:div>
    <w:div w:id="77590189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2829661">
          <w:marLeft w:val="0pt"/>
          <w:marRight w:val="0pt"/>
          <w:marTop w:val="0pt"/>
          <w:marBottom w:val="0pt"/>
          <w:divBdr>
            <w:top w:val="none" w:sz="0" w:space="0" w:color="auto"/>
            <w:left w:val="none" w:sz="0" w:space="0" w:color="auto"/>
            <w:bottom w:val="none" w:sz="0" w:space="0" w:color="auto"/>
            <w:right w:val="none" w:sz="0" w:space="0" w:color="auto"/>
          </w:divBdr>
        </w:div>
        <w:div w:id="37827241">
          <w:marLeft w:val="0pt"/>
          <w:marRight w:val="0pt"/>
          <w:marTop w:val="0pt"/>
          <w:marBottom w:val="0pt"/>
          <w:divBdr>
            <w:top w:val="none" w:sz="0" w:space="0" w:color="auto"/>
            <w:left w:val="none" w:sz="0" w:space="0" w:color="auto"/>
            <w:bottom w:val="none" w:sz="0" w:space="0" w:color="auto"/>
            <w:right w:val="none" w:sz="0" w:space="0" w:color="auto"/>
          </w:divBdr>
        </w:div>
        <w:div w:id="499852734">
          <w:marLeft w:val="0pt"/>
          <w:marRight w:val="0pt"/>
          <w:marTop w:val="0pt"/>
          <w:marBottom w:val="0pt"/>
          <w:divBdr>
            <w:top w:val="none" w:sz="0" w:space="0" w:color="auto"/>
            <w:left w:val="none" w:sz="0" w:space="0" w:color="auto"/>
            <w:bottom w:val="none" w:sz="0" w:space="0" w:color="auto"/>
            <w:right w:val="none" w:sz="0" w:space="0" w:color="auto"/>
          </w:divBdr>
        </w:div>
        <w:div w:id="998265023">
          <w:marLeft w:val="0pt"/>
          <w:marRight w:val="0pt"/>
          <w:marTop w:val="0pt"/>
          <w:marBottom w:val="0pt"/>
          <w:divBdr>
            <w:top w:val="none" w:sz="0" w:space="0" w:color="auto"/>
            <w:left w:val="none" w:sz="0" w:space="0" w:color="auto"/>
            <w:bottom w:val="none" w:sz="0" w:space="0" w:color="auto"/>
            <w:right w:val="none" w:sz="0" w:space="0" w:color="auto"/>
          </w:divBdr>
        </w:div>
        <w:div w:id="1271670392">
          <w:marLeft w:val="0pt"/>
          <w:marRight w:val="0pt"/>
          <w:marTop w:val="0pt"/>
          <w:marBottom w:val="0pt"/>
          <w:divBdr>
            <w:top w:val="none" w:sz="0" w:space="0" w:color="auto"/>
            <w:left w:val="none" w:sz="0" w:space="0" w:color="auto"/>
            <w:bottom w:val="none" w:sz="0" w:space="0" w:color="auto"/>
            <w:right w:val="none" w:sz="0" w:space="0" w:color="auto"/>
          </w:divBdr>
        </w:div>
        <w:div w:id="1560558177">
          <w:marLeft w:val="0pt"/>
          <w:marRight w:val="0pt"/>
          <w:marTop w:val="0pt"/>
          <w:marBottom w:val="0pt"/>
          <w:divBdr>
            <w:top w:val="none" w:sz="0" w:space="0" w:color="auto"/>
            <w:left w:val="none" w:sz="0" w:space="0" w:color="auto"/>
            <w:bottom w:val="none" w:sz="0" w:space="0" w:color="auto"/>
            <w:right w:val="none" w:sz="0" w:space="0" w:color="auto"/>
          </w:divBdr>
        </w:div>
        <w:div w:id="1804543176">
          <w:marLeft w:val="0pt"/>
          <w:marRight w:val="0pt"/>
          <w:marTop w:val="0pt"/>
          <w:marBottom w:val="0pt"/>
          <w:divBdr>
            <w:top w:val="none" w:sz="0" w:space="0" w:color="auto"/>
            <w:left w:val="none" w:sz="0" w:space="0" w:color="auto"/>
            <w:bottom w:val="none" w:sz="0" w:space="0" w:color="auto"/>
            <w:right w:val="none" w:sz="0" w:space="0" w:color="auto"/>
          </w:divBdr>
        </w:div>
        <w:div w:id="2040547323">
          <w:marLeft w:val="0pt"/>
          <w:marRight w:val="0pt"/>
          <w:marTop w:val="0pt"/>
          <w:marBottom w:val="0pt"/>
          <w:divBdr>
            <w:top w:val="none" w:sz="0" w:space="0" w:color="auto"/>
            <w:left w:val="none" w:sz="0" w:space="0" w:color="auto"/>
            <w:bottom w:val="none" w:sz="0" w:space="0" w:color="auto"/>
            <w:right w:val="none" w:sz="0" w:space="0" w:color="auto"/>
          </w:divBdr>
        </w:div>
      </w:divsChild>
    </w:div>
    <w:div w:id="799031213">
      <w:bodyDiv w:val="1"/>
      <w:marLeft w:val="0pt"/>
      <w:marRight w:val="0pt"/>
      <w:marTop w:val="0pt"/>
      <w:marBottom w:val="0pt"/>
      <w:divBdr>
        <w:top w:val="none" w:sz="0" w:space="0" w:color="auto"/>
        <w:left w:val="none" w:sz="0" w:space="0" w:color="auto"/>
        <w:bottom w:val="none" w:sz="0" w:space="0" w:color="auto"/>
        <w:right w:val="none" w:sz="0" w:space="0" w:color="auto"/>
      </w:divBdr>
    </w:div>
    <w:div w:id="800004427">
      <w:bodyDiv w:val="1"/>
      <w:marLeft w:val="0pt"/>
      <w:marRight w:val="0pt"/>
      <w:marTop w:val="0pt"/>
      <w:marBottom w:val="0pt"/>
      <w:divBdr>
        <w:top w:val="none" w:sz="0" w:space="0" w:color="auto"/>
        <w:left w:val="none" w:sz="0" w:space="0" w:color="auto"/>
        <w:bottom w:val="none" w:sz="0" w:space="0" w:color="auto"/>
        <w:right w:val="none" w:sz="0" w:space="0" w:color="auto"/>
      </w:divBdr>
    </w:div>
    <w:div w:id="80898190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3655620">
          <w:marLeft w:val="0pt"/>
          <w:marRight w:val="0pt"/>
          <w:marTop w:val="0pt"/>
          <w:marBottom w:val="0pt"/>
          <w:divBdr>
            <w:top w:val="none" w:sz="0" w:space="0" w:color="auto"/>
            <w:left w:val="none" w:sz="0" w:space="0" w:color="auto"/>
            <w:bottom w:val="none" w:sz="0" w:space="0" w:color="auto"/>
            <w:right w:val="none" w:sz="0" w:space="0" w:color="auto"/>
          </w:divBdr>
        </w:div>
        <w:div w:id="212347696">
          <w:marLeft w:val="0pt"/>
          <w:marRight w:val="0pt"/>
          <w:marTop w:val="0pt"/>
          <w:marBottom w:val="0pt"/>
          <w:divBdr>
            <w:top w:val="none" w:sz="0" w:space="0" w:color="auto"/>
            <w:left w:val="none" w:sz="0" w:space="0" w:color="auto"/>
            <w:bottom w:val="none" w:sz="0" w:space="0" w:color="auto"/>
            <w:right w:val="none" w:sz="0" w:space="0" w:color="auto"/>
          </w:divBdr>
        </w:div>
        <w:div w:id="649333993">
          <w:marLeft w:val="0pt"/>
          <w:marRight w:val="0pt"/>
          <w:marTop w:val="0pt"/>
          <w:marBottom w:val="0pt"/>
          <w:divBdr>
            <w:top w:val="none" w:sz="0" w:space="0" w:color="auto"/>
            <w:left w:val="none" w:sz="0" w:space="0" w:color="auto"/>
            <w:bottom w:val="none" w:sz="0" w:space="0" w:color="auto"/>
            <w:right w:val="none" w:sz="0" w:space="0" w:color="auto"/>
          </w:divBdr>
        </w:div>
        <w:div w:id="854029329">
          <w:marLeft w:val="0pt"/>
          <w:marRight w:val="0pt"/>
          <w:marTop w:val="0pt"/>
          <w:marBottom w:val="0pt"/>
          <w:divBdr>
            <w:top w:val="none" w:sz="0" w:space="0" w:color="auto"/>
            <w:left w:val="none" w:sz="0" w:space="0" w:color="auto"/>
            <w:bottom w:val="none" w:sz="0" w:space="0" w:color="auto"/>
            <w:right w:val="none" w:sz="0" w:space="0" w:color="auto"/>
          </w:divBdr>
        </w:div>
        <w:div w:id="1128552232">
          <w:marLeft w:val="0pt"/>
          <w:marRight w:val="0pt"/>
          <w:marTop w:val="0pt"/>
          <w:marBottom w:val="0pt"/>
          <w:divBdr>
            <w:top w:val="none" w:sz="0" w:space="0" w:color="auto"/>
            <w:left w:val="none" w:sz="0" w:space="0" w:color="auto"/>
            <w:bottom w:val="none" w:sz="0" w:space="0" w:color="auto"/>
            <w:right w:val="none" w:sz="0" w:space="0" w:color="auto"/>
          </w:divBdr>
        </w:div>
        <w:div w:id="1202399794">
          <w:marLeft w:val="0pt"/>
          <w:marRight w:val="0pt"/>
          <w:marTop w:val="0pt"/>
          <w:marBottom w:val="0pt"/>
          <w:divBdr>
            <w:top w:val="none" w:sz="0" w:space="0" w:color="auto"/>
            <w:left w:val="none" w:sz="0" w:space="0" w:color="auto"/>
            <w:bottom w:val="none" w:sz="0" w:space="0" w:color="auto"/>
            <w:right w:val="none" w:sz="0" w:space="0" w:color="auto"/>
          </w:divBdr>
        </w:div>
        <w:div w:id="1218324406">
          <w:marLeft w:val="0pt"/>
          <w:marRight w:val="0pt"/>
          <w:marTop w:val="0pt"/>
          <w:marBottom w:val="0pt"/>
          <w:divBdr>
            <w:top w:val="none" w:sz="0" w:space="0" w:color="auto"/>
            <w:left w:val="none" w:sz="0" w:space="0" w:color="auto"/>
            <w:bottom w:val="none" w:sz="0" w:space="0" w:color="auto"/>
            <w:right w:val="none" w:sz="0" w:space="0" w:color="auto"/>
          </w:divBdr>
        </w:div>
        <w:div w:id="1233466133">
          <w:marLeft w:val="0pt"/>
          <w:marRight w:val="0pt"/>
          <w:marTop w:val="0pt"/>
          <w:marBottom w:val="0pt"/>
          <w:divBdr>
            <w:top w:val="none" w:sz="0" w:space="0" w:color="auto"/>
            <w:left w:val="none" w:sz="0" w:space="0" w:color="auto"/>
            <w:bottom w:val="none" w:sz="0" w:space="0" w:color="auto"/>
            <w:right w:val="none" w:sz="0" w:space="0" w:color="auto"/>
          </w:divBdr>
        </w:div>
        <w:div w:id="1287925774">
          <w:marLeft w:val="0pt"/>
          <w:marRight w:val="0pt"/>
          <w:marTop w:val="0pt"/>
          <w:marBottom w:val="0pt"/>
          <w:divBdr>
            <w:top w:val="none" w:sz="0" w:space="0" w:color="auto"/>
            <w:left w:val="none" w:sz="0" w:space="0" w:color="auto"/>
            <w:bottom w:val="none" w:sz="0" w:space="0" w:color="auto"/>
            <w:right w:val="none" w:sz="0" w:space="0" w:color="auto"/>
          </w:divBdr>
        </w:div>
        <w:div w:id="1299720885">
          <w:marLeft w:val="0pt"/>
          <w:marRight w:val="0pt"/>
          <w:marTop w:val="0pt"/>
          <w:marBottom w:val="0pt"/>
          <w:divBdr>
            <w:top w:val="none" w:sz="0" w:space="0" w:color="auto"/>
            <w:left w:val="none" w:sz="0" w:space="0" w:color="auto"/>
            <w:bottom w:val="none" w:sz="0" w:space="0" w:color="auto"/>
            <w:right w:val="none" w:sz="0" w:space="0" w:color="auto"/>
          </w:divBdr>
        </w:div>
        <w:div w:id="1429306209">
          <w:marLeft w:val="0pt"/>
          <w:marRight w:val="0pt"/>
          <w:marTop w:val="0pt"/>
          <w:marBottom w:val="0pt"/>
          <w:divBdr>
            <w:top w:val="none" w:sz="0" w:space="0" w:color="auto"/>
            <w:left w:val="none" w:sz="0" w:space="0" w:color="auto"/>
            <w:bottom w:val="none" w:sz="0" w:space="0" w:color="auto"/>
            <w:right w:val="none" w:sz="0" w:space="0" w:color="auto"/>
          </w:divBdr>
        </w:div>
        <w:div w:id="1502544574">
          <w:marLeft w:val="0pt"/>
          <w:marRight w:val="0pt"/>
          <w:marTop w:val="0pt"/>
          <w:marBottom w:val="0pt"/>
          <w:divBdr>
            <w:top w:val="none" w:sz="0" w:space="0" w:color="auto"/>
            <w:left w:val="none" w:sz="0" w:space="0" w:color="auto"/>
            <w:bottom w:val="none" w:sz="0" w:space="0" w:color="auto"/>
            <w:right w:val="none" w:sz="0" w:space="0" w:color="auto"/>
          </w:divBdr>
        </w:div>
        <w:div w:id="1529948950">
          <w:marLeft w:val="0pt"/>
          <w:marRight w:val="0pt"/>
          <w:marTop w:val="0pt"/>
          <w:marBottom w:val="0pt"/>
          <w:divBdr>
            <w:top w:val="none" w:sz="0" w:space="0" w:color="auto"/>
            <w:left w:val="none" w:sz="0" w:space="0" w:color="auto"/>
            <w:bottom w:val="none" w:sz="0" w:space="0" w:color="auto"/>
            <w:right w:val="none" w:sz="0" w:space="0" w:color="auto"/>
          </w:divBdr>
        </w:div>
        <w:div w:id="1680963333">
          <w:marLeft w:val="0pt"/>
          <w:marRight w:val="0pt"/>
          <w:marTop w:val="0pt"/>
          <w:marBottom w:val="0pt"/>
          <w:divBdr>
            <w:top w:val="none" w:sz="0" w:space="0" w:color="auto"/>
            <w:left w:val="none" w:sz="0" w:space="0" w:color="auto"/>
            <w:bottom w:val="none" w:sz="0" w:space="0" w:color="auto"/>
            <w:right w:val="none" w:sz="0" w:space="0" w:color="auto"/>
          </w:divBdr>
        </w:div>
        <w:div w:id="1884243794">
          <w:marLeft w:val="0pt"/>
          <w:marRight w:val="0pt"/>
          <w:marTop w:val="0pt"/>
          <w:marBottom w:val="0pt"/>
          <w:divBdr>
            <w:top w:val="none" w:sz="0" w:space="0" w:color="auto"/>
            <w:left w:val="none" w:sz="0" w:space="0" w:color="auto"/>
            <w:bottom w:val="none" w:sz="0" w:space="0" w:color="auto"/>
            <w:right w:val="none" w:sz="0" w:space="0" w:color="auto"/>
          </w:divBdr>
        </w:div>
        <w:div w:id="2009094115">
          <w:marLeft w:val="0pt"/>
          <w:marRight w:val="0pt"/>
          <w:marTop w:val="0pt"/>
          <w:marBottom w:val="0pt"/>
          <w:divBdr>
            <w:top w:val="none" w:sz="0" w:space="0" w:color="auto"/>
            <w:left w:val="none" w:sz="0" w:space="0" w:color="auto"/>
            <w:bottom w:val="none" w:sz="0" w:space="0" w:color="auto"/>
            <w:right w:val="none" w:sz="0" w:space="0" w:color="auto"/>
          </w:divBdr>
        </w:div>
      </w:divsChild>
    </w:div>
    <w:div w:id="837692133">
      <w:bodyDiv w:val="1"/>
      <w:marLeft w:val="0pt"/>
      <w:marRight w:val="0pt"/>
      <w:marTop w:val="0pt"/>
      <w:marBottom w:val="0pt"/>
      <w:divBdr>
        <w:top w:val="none" w:sz="0" w:space="0" w:color="auto"/>
        <w:left w:val="none" w:sz="0" w:space="0" w:color="auto"/>
        <w:bottom w:val="none" w:sz="0" w:space="0" w:color="auto"/>
        <w:right w:val="none" w:sz="0" w:space="0" w:color="auto"/>
      </w:divBdr>
    </w:div>
    <w:div w:id="86725985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0573237">
          <w:marLeft w:val="0pt"/>
          <w:marRight w:val="0pt"/>
          <w:marTop w:val="0pt"/>
          <w:marBottom w:val="0pt"/>
          <w:divBdr>
            <w:top w:val="none" w:sz="0" w:space="0" w:color="auto"/>
            <w:left w:val="none" w:sz="0" w:space="0" w:color="auto"/>
            <w:bottom w:val="none" w:sz="0" w:space="0" w:color="auto"/>
            <w:right w:val="none" w:sz="0" w:space="0" w:color="auto"/>
          </w:divBdr>
        </w:div>
        <w:div w:id="25251467">
          <w:marLeft w:val="0pt"/>
          <w:marRight w:val="0pt"/>
          <w:marTop w:val="0pt"/>
          <w:marBottom w:val="0pt"/>
          <w:divBdr>
            <w:top w:val="none" w:sz="0" w:space="0" w:color="auto"/>
            <w:left w:val="none" w:sz="0" w:space="0" w:color="auto"/>
            <w:bottom w:val="none" w:sz="0" w:space="0" w:color="auto"/>
            <w:right w:val="none" w:sz="0" w:space="0" w:color="auto"/>
          </w:divBdr>
        </w:div>
        <w:div w:id="89392590">
          <w:marLeft w:val="0pt"/>
          <w:marRight w:val="0pt"/>
          <w:marTop w:val="0pt"/>
          <w:marBottom w:val="0pt"/>
          <w:divBdr>
            <w:top w:val="none" w:sz="0" w:space="0" w:color="auto"/>
            <w:left w:val="none" w:sz="0" w:space="0" w:color="auto"/>
            <w:bottom w:val="none" w:sz="0" w:space="0" w:color="auto"/>
            <w:right w:val="none" w:sz="0" w:space="0" w:color="auto"/>
          </w:divBdr>
        </w:div>
        <w:div w:id="103620411">
          <w:marLeft w:val="0pt"/>
          <w:marRight w:val="0pt"/>
          <w:marTop w:val="0pt"/>
          <w:marBottom w:val="0pt"/>
          <w:divBdr>
            <w:top w:val="none" w:sz="0" w:space="0" w:color="auto"/>
            <w:left w:val="none" w:sz="0" w:space="0" w:color="auto"/>
            <w:bottom w:val="none" w:sz="0" w:space="0" w:color="auto"/>
            <w:right w:val="none" w:sz="0" w:space="0" w:color="auto"/>
          </w:divBdr>
        </w:div>
        <w:div w:id="203248696">
          <w:marLeft w:val="0pt"/>
          <w:marRight w:val="0pt"/>
          <w:marTop w:val="0pt"/>
          <w:marBottom w:val="0pt"/>
          <w:divBdr>
            <w:top w:val="none" w:sz="0" w:space="0" w:color="auto"/>
            <w:left w:val="none" w:sz="0" w:space="0" w:color="auto"/>
            <w:bottom w:val="none" w:sz="0" w:space="0" w:color="auto"/>
            <w:right w:val="none" w:sz="0" w:space="0" w:color="auto"/>
          </w:divBdr>
        </w:div>
        <w:div w:id="251354049">
          <w:marLeft w:val="0pt"/>
          <w:marRight w:val="0pt"/>
          <w:marTop w:val="0pt"/>
          <w:marBottom w:val="0pt"/>
          <w:divBdr>
            <w:top w:val="none" w:sz="0" w:space="0" w:color="auto"/>
            <w:left w:val="none" w:sz="0" w:space="0" w:color="auto"/>
            <w:bottom w:val="none" w:sz="0" w:space="0" w:color="auto"/>
            <w:right w:val="none" w:sz="0" w:space="0" w:color="auto"/>
          </w:divBdr>
        </w:div>
        <w:div w:id="369384424">
          <w:marLeft w:val="0pt"/>
          <w:marRight w:val="0pt"/>
          <w:marTop w:val="0pt"/>
          <w:marBottom w:val="0pt"/>
          <w:divBdr>
            <w:top w:val="none" w:sz="0" w:space="0" w:color="auto"/>
            <w:left w:val="none" w:sz="0" w:space="0" w:color="auto"/>
            <w:bottom w:val="none" w:sz="0" w:space="0" w:color="auto"/>
            <w:right w:val="none" w:sz="0" w:space="0" w:color="auto"/>
          </w:divBdr>
        </w:div>
        <w:div w:id="389886136">
          <w:marLeft w:val="0pt"/>
          <w:marRight w:val="0pt"/>
          <w:marTop w:val="0pt"/>
          <w:marBottom w:val="0pt"/>
          <w:divBdr>
            <w:top w:val="none" w:sz="0" w:space="0" w:color="auto"/>
            <w:left w:val="none" w:sz="0" w:space="0" w:color="auto"/>
            <w:bottom w:val="none" w:sz="0" w:space="0" w:color="auto"/>
            <w:right w:val="none" w:sz="0" w:space="0" w:color="auto"/>
          </w:divBdr>
        </w:div>
        <w:div w:id="413161778">
          <w:marLeft w:val="0pt"/>
          <w:marRight w:val="0pt"/>
          <w:marTop w:val="0pt"/>
          <w:marBottom w:val="0pt"/>
          <w:divBdr>
            <w:top w:val="none" w:sz="0" w:space="0" w:color="auto"/>
            <w:left w:val="none" w:sz="0" w:space="0" w:color="auto"/>
            <w:bottom w:val="none" w:sz="0" w:space="0" w:color="auto"/>
            <w:right w:val="none" w:sz="0" w:space="0" w:color="auto"/>
          </w:divBdr>
        </w:div>
        <w:div w:id="440609751">
          <w:marLeft w:val="0pt"/>
          <w:marRight w:val="0pt"/>
          <w:marTop w:val="0pt"/>
          <w:marBottom w:val="0pt"/>
          <w:divBdr>
            <w:top w:val="none" w:sz="0" w:space="0" w:color="auto"/>
            <w:left w:val="none" w:sz="0" w:space="0" w:color="auto"/>
            <w:bottom w:val="none" w:sz="0" w:space="0" w:color="auto"/>
            <w:right w:val="none" w:sz="0" w:space="0" w:color="auto"/>
          </w:divBdr>
        </w:div>
        <w:div w:id="524096292">
          <w:marLeft w:val="0pt"/>
          <w:marRight w:val="0pt"/>
          <w:marTop w:val="0pt"/>
          <w:marBottom w:val="0pt"/>
          <w:divBdr>
            <w:top w:val="none" w:sz="0" w:space="0" w:color="auto"/>
            <w:left w:val="none" w:sz="0" w:space="0" w:color="auto"/>
            <w:bottom w:val="none" w:sz="0" w:space="0" w:color="auto"/>
            <w:right w:val="none" w:sz="0" w:space="0" w:color="auto"/>
          </w:divBdr>
        </w:div>
        <w:div w:id="613749448">
          <w:marLeft w:val="0pt"/>
          <w:marRight w:val="0pt"/>
          <w:marTop w:val="0pt"/>
          <w:marBottom w:val="0pt"/>
          <w:divBdr>
            <w:top w:val="none" w:sz="0" w:space="0" w:color="auto"/>
            <w:left w:val="none" w:sz="0" w:space="0" w:color="auto"/>
            <w:bottom w:val="none" w:sz="0" w:space="0" w:color="auto"/>
            <w:right w:val="none" w:sz="0" w:space="0" w:color="auto"/>
          </w:divBdr>
        </w:div>
        <w:div w:id="638728062">
          <w:marLeft w:val="0pt"/>
          <w:marRight w:val="0pt"/>
          <w:marTop w:val="0pt"/>
          <w:marBottom w:val="0pt"/>
          <w:divBdr>
            <w:top w:val="none" w:sz="0" w:space="0" w:color="auto"/>
            <w:left w:val="none" w:sz="0" w:space="0" w:color="auto"/>
            <w:bottom w:val="none" w:sz="0" w:space="0" w:color="auto"/>
            <w:right w:val="none" w:sz="0" w:space="0" w:color="auto"/>
          </w:divBdr>
        </w:div>
        <w:div w:id="745953782">
          <w:marLeft w:val="0pt"/>
          <w:marRight w:val="0pt"/>
          <w:marTop w:val="0pt"/>
          <w:marBottom w:val="0pt"/>
          <w:divBdr>
            <w:top w:val="none" w:sz="0" w:space="0" w:color="auto"/>
            <w:left w:val="none" w:sz="0" w:space="0" w:color="auto"/>
            <w:bottom w:val="none" w:sz="0" w:space="0" w:color="auto"/>
            <w:right w:val="none" w:sz="0" w:space="0" w:color="auto"/>
          </w:divBdr>
        </w:div>
        <w:div w:id="785932923">
          <w:marLeft w:val="0pt"/>
          <w:marRight w:val="0pt"/>
          <w:marTop w:val="0pt"/>
          <w:marBottom w:val="0pt"/>
          <w:divBdr>
            <w:top w:val="none" w:sz="0" w:space="0" w:color="auto"/>
            <w:left w:val="none" w:sz="0" w:space="0" w:color="auto"/>
            <w:bottom w:val="none" w:sz="0" w:space="0" w:color="auto"/>
            <w:right w:val="none" w:sz="0" w:space="0" w:color="auto"/>
          </w:divBdr>
        </w:div>
        <w:div w:id="912206204">
          <w:marLeft w:val="0pt"/>
          <w:marRight w:val="0pt"/>
          <w:marTop w:val="0pt"/>
          <w:marBottom w:val="0pt"/>
          <w:divBdr>
            <w:top w:val="none" w:sz="0" w:space="0" w:color="auto"/>
            <w:left w:val="none" w:sz="0" w:space="0" w:color="auto"/>
            <w:bottom w:val="none" w:sz="0" w:space="0" w:color="auto"/>
            <w:right w:val="none" w:sz="0" w:space="0" w:color="auto"/>
          </w:divBdr>
        </w:div>
        <w:div w:id="1049113602">
          <w:marLeft w:val="0pt"/>
          <w:marRight w:val="0pt"/>
          <w:marTop w:val="0pt"/>
          <w:marBottom w:val="0pt"/>
          <w:divBdr>
            <w:top w:val="none" w:sz="0" w:space="0" w:color="auto"/>
            <w:left w:val="none" w:sz="0" w:space="0" w:color="auto"/>
            <w:bottom w:val="none" w:sz="0" w:space="0" w:color="auto"/>
            <w:right w:val="none" w:sz="0" w:space="0" w:color="auto"/>
          </w:divBdr>
        </w:div>
        <w:div w:id="1067847569">
          <w:marLeft w:val="0pt"/>
          <w:marRight w:val="0pt"/>
          <w:marTop w:val="0pt"/>
          <w:marBottom w:val="0pt"/>
          <w:divBdr>
            <w:top w:val="none" w:sz="0" w:space="0" w:color="auto"/>
            <w:left w:val="none" w:sz="0" w:space="0" w:color="auto"/>
            <w:bottom w:val="none" w:sz="0" w:space="0" w:color="auto"/>
            <w:right w:val="none" w:sz="0" w:space="0" w:color="auto"/>
          </w:divBdr>
        </w:div>
        <w:div w:id="1086535719">
          <w:marLeft w:val="0pt"/>
          <w:marRight w:val="0pt"/>
          <w:marTop w:val="0pt"/>
          <w:marBottom w:val="0pt"/>
          <w:divBdr>
            <w:top w:val="none" w:sz="0" w:space="0" w:color="auto"/>
            <w:left w:val="none" w:sz="0" w:space="0" w:color="auto"/>
            <w:bottom w:val="none" w:sz="0" w:space="0" w:color="auto"/>
            <w:right w:val="none" w:sz="0" w:space="0" w:color="auto"/>
          </w:divBdr>
        </w:div>
        <w:div w:id="1153060244">
          <w:marLeft w:val="0pt"/>
          <w:marRight w:val="0pt"/>
          <w:marTop w:val="0pt"/>
          <w:marBottom w:val="0pt"/>
          <w:divBdr>
            <w:top w:val="none" w:sz="0" w:space="0" w:color="auto"/>
            <w:left w:val="none" w:sz="0" w:space="0" w:color="auto"/>
            <w:bottom w:val="none" w:sz="0" w:space="0" w:color="auto"/>
            <w:right w:val="none" w:sz="0" w:space="0" w:color="auto"/>
          </w:divBdr>
        </w:div>
        <w:div w:id="1202016639">
          <w:marLeft w:val="0pt"/>
          <w:marRight w:val="0pt"/>
          <w:marTop w:val="0pt"/>
          <w:marBottom w:val="0pt"/>
          <w:divBdr>
            <w:top w:val="none" w:sz="0" w:space="0" w:color="auto"/>
            <w:left w:val="none" w:sz="0" w:space="0" w:color="auto"/>
            <w:bottom w:val="none" w:sz="0" w:space="0" w:color="auto"/>
            <w:right w:val="none" w:sz="0" w:space="0" w:color="auto"/>
          </w:divBdr>
        </w:div>
        <w:div w:id="1262376569">
          <w:marLeft w:val="0pt"/>
          <w:marRight w:val="0pt"/>
          <w:marTop w:val="0pt"/>
          <w:marBottom w:val="0pt"/>
          <w:divBdr>
            <w:top w:val="none" w:sz="0" w:space="0" w:color="auto"/>
            <w:left w:val="none" w:sz="0" w:space="0" w:color="auto"/>
            <w:bottom w:val="none" w:sz="0" w:space="0" w:color="auto"/>
            <w:right w:val="none" w:sz="0" w:space="0" w:color="auto"/>
          </w:divBdr>
        </w:div>
        <w:div w:id="1274946161">
          <w:marLeft w:val="0pt"/>
          <w:marRight w:val="0pt"/>
          <w:marTop w:val="0pt"/>
          <w:marBottom w:val="0pt"/>
          <w:divBdr>
            <w:top w:val="none" w:sz="0" w:space="0" w:color="auto"/>
            <w:left w:val="none" w:sz="0" w:space="0" w:color="auto"/>
            <w:bottom w:val="none" w:sz="0" w:space="0" w:color="auto"/>
            <w:right w:val="none" w:sz="0" w:space="0" w:color="auto"/>
          </w:divBdr>
        </w:div>
        <w:div w:id="1293637516">
          <w:marLeft w:val="0pt"/>
          <w:marRight w:val="0pt"/>
          <w:marTop w:val="0pt"/>
          <w:marBottom w:val="0pt"/>
          <w:divBdr>
            <w:top w:val="none" w:sz="0" w:space="0" w:color="auto"/>
            <w:left w:val="none" w:sz="0" w:space="0" w:color="auto"/>
            <w:bottom w:val="none" w:sz="0" w:space="0" w:color="auto"/>
            <w:right w:val="none" w:sz="0" w:space="0" w:color="auto"/>
          </w:divBdr>
        </w:div>
        <w:div w:id="1296905528">
          <w:marLeft w:val="0pt"/>
          <w:marRight w:val="0pt"/>
          <w:marTop w:val="0pt"/>
          <w:marBottom w:val="0pt"/>
          <w:divBdr>
            <w:top w:val="none" w:sz="0" w:space="0" w:color="auto"/>
            <w:left w:val="none" w:sz="0" w:space="0" w:color="auto"/>
            <w:bottom w:val="none" w:sz="0" w:space="0" w:color="auto"/>
            <w:right w:val="none" w:sz="0" w:space="0" w:color="auto"/>
          </w:divBdr>
        </w:div>
        <w:div w:id="1437869617">
          <w:marLeft w:val="0pt"/>
          <w:marRight w:val="0pt"/>
          <w:marTop w:val="0pt"/>
          <w:marBottom w:val="0pt"/>
          <w:divBdr>
            <w:top w:val="none" w:sz="0" w:space="0" w:color="auto"/>
            <w:left w:val="none" w:sz="0" w:space="0" w:color="auto"/>
            <w:bottom w:val="none" w:sz="0" w:space="0" w:color="auto"/>
            <w:right w:val="none" w:sz="0" w:space="0" w:color="auto"/>
          </w:divBdr>
        </w:div>
        <w:div w:id="1501391433">
          <w:marLeft w:val="0pt"/>
          <w:marRight w:val="0pt"/>
          <w:marTop w:val="0pt"/>
          <w:marBottom w:val="0pt"/>
          <w:divBdr>
            <w:top w:val="none" w:sz="0" w:space="0" w:color="auto"/>
            <w:left w:val="none" w:sz="0" w:space="0" w:color="auto"/>
            <w:bottom w:val="none" w:sz="0" w:space="0" w:color="auto"/>
            <w:right w:val="none" w:sz="0" w:space="0" w:color="auto"/>
          </w:divBdr>
        </w:div>
        <w:div w:id="1657369915">
          <w:marLeft w:val="0pt"/>
          <w:marRight w:val="0pt"/>
          <w:marTop w:val="0pt"/>
          <w:marBottom w:val="0pt"/>
          <w:divBdr>
            <w:top w:val="none" w:sz="0" w:space="0" w:color="auto"/>
            <w:left w:val="none" w:sz="0" w:space="0" w:color="auto"/>
            <w:bottom w:val="none" w:sz="0" w:space="0" w:color="auto"/>
            <w:right w:val="none" w:sz="0" w:space="0" w:color="auto"/>
          </w:divBdr>
        </w:div>
        <w:div w:id="1683510979">
          <w:marLeft w:val="0pt"/>
          <w:marRight w:val="0pt"/>
          <w:marTop w:val="0pt"/>
          <w:marBottom w:val="0pt"/>
          <w:divBdr>
            <w:top w:val="none" w:sz="0" w:space="0" w:color="auto"/>
            <w:left w:val="none" w:sz="0" w:space="0" w:color="auto"/>
            <w:bottom w:val="none" w:sz="0" w:space="0" w:color="auto"/>
            <w:right w:val="none" w:sz="0" w:space="0" w:color="auto"/>
          </w:divBdr>
        </w:div>
        <w:div w:id="1760638953">
          <w:marLeft w:val="0pt"/>
          <w:marRight w:val="0pt"/>
          <w:marTop w:val="0pt"/>
          <w:marBottom w:val="0pt"/>
          <w:divBdr>
            <w:top w:val="none" w:sz="0" w:space="0" w:color="auto"/>
            <w:left w:val="none" w:sz="0" w:space="0" w:color="auto"/>
            <w:bottom w:val="none" w:sz="0" w:space="0" w:color="auto"/>
            <w:right w:val="none" w:sz="0" w:space="0" w:color="auto"/>
          </w:divBdr>
        </w:div>
        <w:div w:id="1947155972">
          <w:marLeft w:val="0pt"/>
          <w:marRight w:val="0pt"/>
          <w:marTop w:val="0pt"/>
          <w:marBottom w:val="0pt"/>
          <w:divBdr>
            <w:top w:val="none" w:sz="0" w:space="0" w:color="auto"/>
            <w:left w:val="none" w:sz="0" w:space="0" w:color="auto"/>
            <w:bottom w:val="none" w:sz="0" w:space="0" w:color="auto"/>
            <w:right w:val="none" w:sz="0" w:space="0" w:color="auto"/>
          </w:divBdr>
        </w:div>
        <w:div w:id="2023168085">
          <w:marLeft w:val="0pt"/>
          <w:marRight w:val="0pt"/>
          <w:marTop w:val="0pt"/>
          <w:marBottom w:val="0pt"/>
          <w:divBdr>
            <w:top w:val="none" w:sz="0" w:space="0" w:color="auto"/>
            <w:left w:val="none" w:sz="0" w:space="0" w:color="auto"/>
            <w:bottom w:val="none" w:sz="0" w:space="0" w:color="auto"/>
            <w:right w:val="none" w:sz="0" w:space="0" w:color="auto"/>
          </w:divBdr>
        </w:div>
      </w:divsChild>
    </w:div>
    <w:div w:id="87939461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74253478">
          <w:marLeft w:val="0pt"/>
          <w:marRight w:val="0pt"/>
          <w:marTop w:val="0pt"/>
          <w:marBottom w:val="0pt"/>
          <w:divBdr>
            <w:top w:val="none" w:sz="0" w:space="0" w:color="auto"/>
            <w:left w:val="none" w:sz="0" w:space="0" w:color="auto"/>
            <w:bottom w:val="none" w:sz="0" w:space="0" w:color="auto"/>
            <w:right w:val="none" w:sz="0" w:space="0" w:color="auto"/>
          </w:divBdr>
        </w:div>
        <w:div w:id="622618969">
          <w:marLeft w:val="0pt"/>
          <w:marRight w:val="0pt"/>
          <w:marTop w:val="0pt"/>
          <w:marBottom w:val="0pt"/>
          <w:divBdr>
            <w:top w:val="none" w:sz="0" w:space="0" w:color="auto"/>
            <w:left w:val="none" w:sz="0" w:space="0" w:color="auto"/>
            <w:bottom w:val="none" w:sz="0" w:space="0" w:color="auto"/>
            <w:right w:val="none" w:sz="0" w:space="0" w:color="auto"/>
          </w:divBdr>
        </w:div>
        <w:div w:id="1134908919">
          <w:marLeft w:val="0pt"/>
          <w:marRight w:val="0pt"/>
          <w:marTop w:val="0pt"/>
          <w:marBottom w:val="0pt"/>
          <w:divBdr>
            <w:top w:val="none" w:sz="0" w:space="0" w:color="auto"/>
            <w:left w:val="none" w:sz="0" w:space="0" w:color="auto"/>
            <w:bottom w:val="none" w:sz="0" w:space="0" w:color="auto"/>
            <w:right w:val="none" w:sz="0" w:space="0" w:color="auto"/>
          </w:divBdr>
        </w:div>
        <w:div w:id="1765033436">
          <w:marLeft w:val="0pt"/>
          <w:marRight w:val="0pt"/>
          <w:marTop w:val="0pt"/>
          <w:marBottom w:val="0pt"/>
          <w:divBdr>
            <w:top w:val="none" w:sz="0" w:space="0" w:color="auto"/>
            <w:left w:val="none" w:sz="0" w:space="0" w:color="auto"/>
            <w:bottom w:val="none" w:sz="0" w:space="0" w:color="auto"/>
            <w:right w:val="none" w:sz="0" w:space="0" w:color="auto"/>
          </w:divBdr>
        </w:div>
      </w:divsChild>
    </w:div>
    <w:div w:id="904030295">
      <w:bodyDiv w:val="1"/>
      <w:marLeft w:val="0pt"/>
      <w:marRight w:val="0pt"/>
      <w:marTop w:val="0pt"/>
      <w:marBottom w:val="0pt"/>
      <w:divBdr>
        <w:top w:val="none" w:sz="0" w:space="0" w:color="auto"/>
        <w:left w:val="none" w:sz="0" w:space="0" w:color="auto"/>
        <w:bottom w:val="none" w:sz="0" w:space="0" w:color="auto"/>
        <w:right w:val="none" w:sz="0" w:space="0" w:color="auto"/>
      </w:divBdr>
    </w:div>
    <w:div w:id="91208460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2146920">
          <w:marLeft w:val="0pt"/>
          <w:marRight w:val="0pt"/>
          <w:marTop w:val="0pt"/>
          <w:marBottom w:val="0pt"/>
          <w:divBdr>
            <w:top w:val="none" w:sz="0" w:space="0" w:color="auto"/>
            <w:left w:val="none" w:sz="0" w:space="0" w:color="auto"/>
            <w:bottom w:val="none" w:sz="0" w:space="0" w:color="auto"/>
            <w:right w:val="none" w:sz="0" w:space="0" w:color="auto"/>
          </w:divBdr>
        </w:div>
        <w:div w:id="25982531">
          <w:marLeft w:val="0pt"/>
          <w:marRight w:val="0pt"/>
          <w:marTop w:val="0pt"/>
          <w:marBottom w:val="0pt"/>
          <w:divBdr>
            <w:top w:val="none" w:sz="0" w:space="0" w:color="auto"/>
            <w:left w:val="none" w:sz="0" w:space="0" w:color="auto"/>
            <w:bottom w:val="none" w:sz="0" w:space="0" w:color="auto"/>
            <w:right w:val="none" w:sz="0" w:space="0" w:color="auto"/>
          </w:divBdr>
        </w:div>
        <w:div w:id="29957527">
          <w:marLeft w:val="0pt"/>
          <w:marRight w:val="0pt"/>
          <w:marTop w:val="0pt"/>
          <w:marBottom w:val="0pt"/>
          <w:divBdr>
            <w:top w:val="none" w:sz="0" w:space="0" w:color="auto"/>
            <w:left w:val="none" w:sz="0" w:space="0" w:color="auto"/>
            <w:bottom w:val="none" w:sz="0" w:space="0" w:color="auto"/>
            <w:right w:val="none" w:sz="0" w:space="0" w:color="auto"/>
          </w:divBdr>
        </w:div>
        <w:div w:id="51734230">
          <w:marLeft w:val="0pt"/>
          <w:marRight w:val="0pt"/>
          <w:marTop w:val="0pt"/>
          <w:marBottom w:val="0pt"/>
          <w:divBdr>
            <w:top w:val="none" w:sz="0" w:space="0" w:color="auto"/>
            <w:left w:val="none" w:sz="0" w:space="0" w:color="auto"/>
            <w:bottom w:val="none" w:sz="0" w:space="0" w:color="auto"/>
            <w:right w:val="none" w:sz="0" w:space="0" w:color="auto"/>
          </w:divBdr>
        </w:div>
        <w:div w:id="150567751">
          <w:marLeft w:val="0pt"/>
          <w:marRight w:val="0pt"/>
          <w:marTop w:val="0pt"/>
          <w:marBottom w:val="0pt"/>
          <w:divBdr>
            <w:top w:val="none" w:sz="0" w:space="0" w:color="auto"/>
            <w:left w:val="none" w:sz="0" w:space="0" w:color="auto"/>
            <w:bottom w:val="none" w:sz="0" w:space="0" w:color="auto"/>
            <w:right w:val="none" w:sz="0" w:space="0" w:color="auto"/>
          </w:divBdr>
        </w:div>
        <w:div w:id="203293774">
          <w:marLeft w:val="0pt"/>
          <w:marRight w:val="0pt"/>
          <w:marTop w:val="0pt"/>
          <w:marBottom w:val="0pt"/>
          <w:divBdr>
            <w:top w:val="none" w:sz="0" w:space="0" w:color="auto"/>
            <w:left w:val="none" w:sz="0" w:space="0" w:color="auto"/>
            <w:bottom w:val="none" w:sz="0" w:space="0" w:color="auto"/>
            <w:right w:val="none" w:sz="0" w:space="0" w:color="auto"/>
          </w:divBdr>
        </w:div>
        <w:div w:id="212154150">
          <w:marLeft w:val="0pt"/>
          <w:marRight w:val="0pt"/>
          <w:marTop w:val="0pt"/>
          <w:marBottom w:val="0pt"/>
          <w:divBdr>
            <w:top w:val="none" w:sz="0" w:space="0" w:color="auto"/>
            <w:left w:val="none" w:sz="0" w:space="0" w:color="auto"/>
            <w:bottom w:val="none" w:sz="0" w:space="0" w:color="auto"/>
            <w:right w:val="none" w:sz="0" w:space="0" w:color="auto"/>
          </w:divBdr>
        </w:div>
        <w:div w:id="351152134">
          <w:marLeft w:val="0pt"/>
          <w:marRight w:val="0pt"/>
          <w:marTop w:val="0pt"/>
          <w:marBottom w:val="0pt"/>
          <w:divBdr>
            <w:top w:val="none" w:sz="0" w:space="0" w:color="auto"/>
            <w:left w:val="none" w:sz="0" w:space="0" w:color="auto"/>
            <w:bottom w:val="none" w:sz="0" w:space="0" w:color="auto"/>
            <w:right w:val="none" w:sz="0" w:space="0" w:color="auto"/>
          </w:divBdr>
        </w:div>
        <w:div w:id="355932392">
          <w:marLeft w:val="0pt"/>
          <w:marRight w:val="0pt"/>
          <w:marTop w:val="0pt"/>
          <w:marBottom w:val="0pt"/>
          <w:divBdr>
            <w:top w:val="none" w:sz="0" w:space="0" w:color="auto"/>
            <w:left w:val="none" w:sz="0" w:space="0" w:color="auto"/>
            <w:bottom w:val="none" w:sz="0" w:space="0" w:color="auto"/>
            <w:right w:val="none" w:sz="0" w:space="0" w:color="auto"/>
          </w:divBdr>
        </w:div>
        <w:div w:id="398753142">
          <w:marLeft w:val="0pt"/>
          <w:marRight w:val="0pt"/>
          <w:marTop w:val="0pt"/>
          <w:marBottom w:val="0pt"/>
          <w:divBdr>
            <w:top w:val="none" w:sz="0" w:space="0" w:color="auto"/>
            <w:left w:val="none" w:sz="0" w:space="0" w:color="auto"/>
            <w:bottom w:val="none" w:sz="0" w:space="0" w:color="auto"/>
            <w:right w:val="none" w:sz="0" w:space="0" w:color="auto"/>
          </w:divBdr>
        </w:div>
        <w:div w:id="431052269">
          <w:marLeft w:val="0pt"/>
          <w:marRight w:val="0pt"/>
          <w:marTop w:val="0pt"/>
          <w:marBottom w:val="0pt"/>
          <w:divBdr>
            <w:top w:val="none" w:sz="0" w:space="0" w:color="auto"/>
            <w:left w:val="none" w:sz="0" w:space="0" w:color="auto"/>
            <w:bottom w:val="none" w:sz="0" w:space="0" w:color="auto"/>
            <w:right w:val="none" w:sz="0" w:space="0" w:color="auto"/>
          </w:divBdr>
        </w:div>
        <w:div w:id="504903171">
          <w:marLeft w:val="0pt"/>
          <w:marRight w:val="0pt"/>
          <w:marTop w:val="0pt"/>
          <w:marBottom w:val="0pt"/>
          <w:divBdr>
            <w:top w:val="none" w:sz="0" w:space="0" w:color="auto"/>
            <w:left w:val="none" w:sz="0" w:space="0" w:color="auto"/>
            <w:bottom w:val="none" w:sz="0" w:space="0" w:color="auto"/>
            <w:right w:val="none" w:sz="0" w:space="0" w:color="auto"/>
          </w:divBdr>
        </w:div>
        <w:div w:id="505746900">
          <w:marLeft w:val="0pt"/>
          <w:marRight w:val="0pt"/>
          <w:marTop w:val="0pt"/>
          <w:marBottom w:val="0pt"/>
          <w:divBdr>
            <w:top w:val="none" w:sz="0" w:space="0" w:color="auto"/>
            <w:left w:val="none" w:sz="0" w:space="0" w:color="auto"/>
            <w:bottom w:val="none" w:sz="0" w:space="0" w:color="auto"/>
            <w:right w:val="none" w:sz="0" w:space="0" w:color="auto"/>
          </w:divBdr>
        </w:div>
        <w:div w:id="534194190">
          <w:marLeft w:val="0pt"/>
          <w:marRight w:val="0pt"/>
          <w:marTop w:val="0pt"/>
          <w:marBottom w:val="0pt"/>
          <w:divBdr>
            <w:top w:val="none" w:sz="0" w:space="0" w:color="auto"/>
            <w:left w:val="none" w:sz="0" w:space="0" w:color="auto"/>
            <w:bottom w:val="none" w:sz="0" w:space="0" w:color="auto"/>
            <w:right w:val="none" w:sz="0" w:space="0" w:color="auto"/>
          </w:divBdr>
        </w:div>
        <w:div w:id="579367780">
          <w:marLeft w:val="0pt"/>
          <w:marRight w:val="0pt"/>
          <w:marTop w:val="0pt"/>
          <w:marBottom w:val="0pt"/>
          <w:divBdr>
            <w:top w:val="none" w:sz="0" w:space="0" w:color="auto"/>
            <w:left w:val="none" w:sz="0" w:space="0" w:color="auto"/>
            <w:bottom w:val="none" w:sz="0" w:space="0" w:color="auto"/>
            <w:right w:val="none" w:sz="0" w:space="0" w:color="auto"/>
          </w:divBdr>
        </w:div>
        <w:div w:id="645471846">
          <w:marLeft w:val="0pt"/>
          <w:marRight w:val="0pt"/>
          <w:marTop w:val="0pt"/>
          <w:marBottom w:val="0pt"/>
          <w:divBdr>
            <w:top w:val="none" w:sz="0" w:space="0" w:color="auto"/>
            <w:left w:val="none" w:sz="0" w:space="0" w:color="auto"/>
            <w:bottom w:val="none" w:sz="0" w:space="0" w:color="auto"/>
            <w:right w:val="none" w:sz="0" w:space="0" w:color="auto"/>
          </w:divBdr>
        </w:div>
        <w:div w:id="706294888">
          <w:marLeft w:val="0pt"/>
          <w:marRight w:val="0pt"/>
          <w:marTop w:val="0pt"/>
          <w:marBottom w:val="0pt"/>
          <w:divBdr>
            <w:top w:val="none" w:sz="0" w:space="0" w:color="auto"/>
            <w:left w:val="none" w:sz="0" w:space="0" w:color="auto"/>
            <w:bottom w:val="none" w:sz="0" w:space="0" w:color="auto"/>
            <w:right w:val="none" w:sz="0" w:space="0" w:color="auto"/>
          </w:divBdr>
        </w:div>
        <w:div w:id="743989812">
          <w:marLeft w:val="0pt"/>
          <w:marRight w:val="0pt"/>
          <w:marTop w:val="0pt"/>
          <w:marBottom w:val="0pt"/>
          <w:divBdr>
            <w:top w:val="none" w:sz="0" w:space="0" w:color="auto"/>
            <w:left w:val="none" w:sz="0" w:space="0" w:color="auto"/>
            <w:bottom w:val="none" w:sz="0" w:space="0" w:color="auto"/>
            <w:right w:val="none" w:sz="0" w:space="0" w:color="auto"/>
          </w:divBdr>
        </w:div>
        <w:div w:id="745230589">
          <w:marLeft w:val="0pt"/>
          <w:marRight w:val="0pt"/>
          <w:marTop w:val="0pt"/>
          <w:marBottom w:val="0pt"/>
          <w:divBdr>
            <w:top w:val="none" w:sz="0" w:space="0" w:color="auto"/>
            <w:left w:val="none" w:sz="0" w:space="0" w:color="auto"/>
            <w:bottom w:val="none" w:sz="0" w:space="0" w:color="auto"/>
            <w:right w:val="none" w:sz="0" w:space="0" w:color="auto"/>
          </w:divBdr>
        </w:div>
        <w:div w:id="780105360">
          <w:marLeft w:val="0pt"/>
          <w:marRight w:val="0pt"/>
          <w:marTop w:val="0pt"/>
          <w:marBottom w:val="0pt"/>
          <w:divBdr>
            <w:top w:val="none" w:sz="0" w:space="0" w:color="auto"/>
            <w:left w:val="none" w:sz="0" w:space="0" w:color="auto"/>
            <w:bottom w:val="none" w:sz="0" w:space="0" w:color="auto"/>
            <w:right w:val="none" w:sz="0" w:space="0" w:color="auto"/>
          </w:divBdr>
        </w:div>
        <w:div w:id="816071764">
          <w:marLeft w:val="0pt"/>
          <w:marRight w:val="0pt"/>
          <w:marTop w:val="0pt"/>
          <w:marBottom w:val="0pt"/>
          <w:divBdr>
            <w:top w:val="none" w:sz="0" w:space="0" w:color="auto"/>
            <w:left w:val="none" w:sz="0" w:space="0" w:color="auto"/>
            <w:bottom w:val="none" w:sz="0" w:space="0" w:color="auto"/>
            <w:right w:val="none" w:sz="0" w:space="0" w:color="auto"/>
          </w:divBdr>
        </w:div>
        <w:div w:id="880046333">
          <w:marLeft w:val="0pt"/>
          <w:marRight w:val="0pt"/>
          <w:marTop w:val="0pt"/>
          <w:marBottom w:val="0pt"/>
          <w:divBdr>
            <w:top w:val="none" w:sz="0" w:space="0" w:color="auto"/>
            <w:left w:val="none" w:sz="0" w:space="0" w:color="auto"/>
            <w:bottom w:val="none" w:sz="0" w:space="0" w:color="auto"/>
            <w:right w:val="none" w:sz="0" w:space="0" w:color="auto"/>
          </w:divBdr>
        </w:div>
        <w:div w:id="955216479">
          <w:marLeft w:val="0pt"/>
          <w:marRight w:val="0pt"/>
          <w:marTop w:val="0pt"/>
          <w:marBottom w:val="0pt"/>
          <w:divBdr>
            <w:top w:val="none" w:sz="0" w:space="0" w:color="auto"/>
            <w:left w:val="none" w:sz="0" w:space="0" w:color="auto"/>
            <w:bottom w:val="none" w:sz="0" w:space="0" w:color="auto"/>
            <w:right w:val="none" w:sz="0" w:space="0" w:color="auto"/>
          </w:divBdr>
        </w:div>
        <w:div w:id="1117748427">
          <w:marLeft w:val="0pt"/>
          <w:marRight w:val="0pt"/>
          <w:marTop w:val="0pt"/>
          <w:marBottom w:val="0pt"/>
          <w:divBdr>
            <w:top w:val="none" w:sz="0" w:space="0" w:color="auto"/>
            <w:left w:val="none" w:sz="0" w:space="0" w:color="auto"/>
            <w:bottom w:val="none" w:sz="0" w:space="0" w:color="auto"/>
            <w:right w:val="none" w:sz="0" w:space="0" w:color="auto"/>
          </w:divBdr>
        </w:div>
        <w:div w:id="1232732771">
          <w:marLeft w:val="0pt"/>
          <w:marRight w:val="0pt"/>
          <w:marTop w:val="0pt"/>
          <w:marBottom w:val="0pt"/>
          <w:divBdr>
            <w:top w:val="none" w:sz="0" w:space="0" w:color="auto"/>
            <w:left w:val="none" w:sz="0" w:space="0" w:color="auto"/>
            <w:bottom w:val="none" w:sz="0" w:space="0" w:color="auto"/>
            <w:right w:val="none" w:sz="0" w:space="0" w:color="auto"/>
          </w:divBdr>
        </w:div>
        <w:div w:id="1295714826">
          <w:marLeft w:val="0pt"/>
          <w:marRight w:val="0pt"/>
          <w:marTop w:val="0pt"/>
          <w:marBottom w:val="0pt"/>
          <w:divBdr>
            <w:top w:val="none" w:sz="0" w:space="0" w:color="auto"/>
            <w:left w:val="none" w:sz="0" w:space="0" w:color="auto"/>
            <w:bottom w:val="none" w:sz="0" w:space="0" w:color="auto"/>
            <w:right w:val="none" w:sz="0" w:space="0" w:color="auto"/>
          </w:divBdr>
        </w:div>
        <w:div w:id="1310013061">
          <w:marLeft w:val="0pt"/>
          <w:marRight w:val="0pt"/>
          <w:marTop w:val="0pt"/>
          <w:marBottom w:val="0pt"/>
          <w:divBdr>
            <w:top w:val="none" w:sz="0" w:space="0" w:color="auto"/>
            <w:left w:val="none" w:sz="0" w:space="0" w:color="auto"/>
            <w:bottom w:val="none" w:sz="0" w:space="0" w:color="auto"/>
            <w:right w:val="none" w:sz="0" w:space="0" w:color="auto"/>
          </w:divBdr>
        </w:div>
        <w:div w:id="1321277726">
          <w:marLeft w:val="0pt"/>
          <w:marRight w:val="0pt"/>
          <w:marTop w:val="0pt"/>
          <w:marBottom w:val="0pt"/>
          <w:divBdr>
            <w:top w:val="none" w:sz="0" w:space="0" w:color="auto"/>
            <w:left w:val="none" w:sz="0" w:space="0" w:color="auto"/>
            <w:bottom w:val="none" w:sz="0" w:space="0" w:color="auto"/>
            <w:right w:val="none" w:sz="0" w:space="0" w:color="auto"/>
          </w:divBdr>
        </w:div>
        <w:div w:id="1459421531">
          <w:marLeft w:val="0pt"/>
          <w:marRight w:val="0pt"/>
          <w:marTop w:val="0pt"/>
          <w:marBottom w:val="0pt"/>
          <w:divBdr>
            <w:top w:val="none" w:sz="0" w:space="0" w:color="auto"/>
            <w:left w:val="none" w:sz="0" w:space="0" w:color="auto"/>
            <w:bottom w:val="none" w:sz="0" w:space="0" w:color="auto"/>
            <w:right w:val="none" w:sz="0" w:space="0" w:color="auto"/>
          </w:divBdr>
        </w:div>
        <w:div w:id="1605066245">
          <w:marLeft w:val="0pt"/>
          <w:marRight w:val="0pt"/>
          <w:marTop w:val="0pt"/>
          <w:marBottom w:val="0pt"/>
          <w:divBdr>
            <w:top w:val="none" w:sz="0" w:space="0" w:color="auto"/>
            <w:left w:val="none" w:sz="0" w:space="0" w:color="auto"/>
            <w:bottom w:val="none" w:sz="0" w:space="0" w:color="auto"/>
            <w:right w:val="none" w:sz="0" w:space="0" w:color="auto"/>
          </w:divBdr>
        </w:div>
        <w:div w:id="1605918157">
          <w:marLeft w:val="0pt"/>
          <w:marRight w:val="0pt"/>
          <w:marTop w:val="0pt"/>
          <w:marBottom w:val="0pt"/>
          <w:divBdr>
            <w:top w:val="none" w:sz="0" w:space="0" w:color="auto"/>
            <w:left w:val="none" w:sz="0" w:space="0" w:color="auto"/>
            <w:bottom w:val="none" w:sz="0" w:space="0" w:color="auto"/>
            <w:right w:val="none" w:sz="0" w:space="0" w:color="auto"/>
          </w:divBdr>
        </w:div>
        <w:div w:id="1642077230">
          <w:marLeft w:val="0pt"/>
          <w:marRight w:val="0pt"/>
          <w:marTop w:val="0pt"/>
          <w:marBottom w:val="0pt"/>
          <w:divBdr>
            <w:top w:val="none" w:sz="0" w:space="0" w:color="auto"/>
            <w:left w:val="none" w:sz="0" w:space="0" w:color="auto"/>
            <w:bottom w:val="none" w:sz="0" w:space="0" w:color="auto"/>
            <w:right w:val="none" w:sz="0" w:space="0" w:color="auto"/>
          </w:divBdr>
        </w:div>
        <w:div w:id="1708605670">
          <w:marLeft w:val="0pt"/>
          <w:marRight w:val="0pt"/>
          <w:marTop w:val="0pt"/>
          <w:marBottom w:val="0pt"/>
          <w:divBdr>
            <w:top w:val="none" w:sz="0" w:space="0" w:color="auto"/>
            <w:left w:val="none" w:sz="0" w:space="0" w:color="auto"/>
            <w:bottom w:val="none" w:sz="0" w:space="0" w:color="auto"/>
            <w:right w:val="none" w:sz="0" w:space="0" w:color="auto"/>
          </w:divBdr>
        </w:div>
        <w:div w:id="1799185580">
          <w:marLeft w:val="0pt"/>
          <w:marRight w:val="0pt"/>
          <w:marTop w:val="0pt"/>
          <w:marBottom w:val="0pt"/>
          <w:divBdr>
            <w:top w:val="none" w:sz="0" w:space="0" w:color="auto"/>
            <w:left w:val="none" w:sz="0" w:space="0" w:color="auto"/>
            <w:bottom w:val="none" w:sz="0" w:space="0" w:color="auto"/>
            <w:right w:val="none" w:sz="0" w:space="0" w:color="auto"/>
          </w:divBdr>
        </w:div>
        <w:div w:id="1865092837">
          <w:marLeft w:val="0pt"/>
          <w:marRight w:val="0pt"/>
          <w:marTop w:val="0pt"/>
          <w:marBottom w:val="0pt"/>
          <w:divBdr>
            <w:top w:val="none" w:sz="0" w:space="0" w:color="auto"/>
            <w:left w:val="none" w:sz="0" w:space="0" w:color="auto"/>
            <w:bottom w:val="none" w:sz="0" w:space="0" w:color="auto"/>
            <w:right w:val="none" w:sz="0" w:space="0" w:color="auto"/>
          </w:divBdr>
        </w:div>
        <w:div w:id="2014068229">
          <w:marLeft w:val="0pt"/>
          <w:marRight w:val="0pt"/>
          <w:marTop w:val="0pt"/>
          <w:marBottom w:val="0pt"/>
          <w:divBdr>
            <w:top w:val="none" w:sz="0" w:space="0" w:color="auto"/>
            <w:left w:val="none" w:sz="0" w:space="0" w:color="auto"/>
            <w:bottom w:val="none" w:sz="0" w:space="0" w:color="auto"/>
            <w:right w:val="none" w:sz="0" w:space="0" w:color="auto"/>
          </w:divBdr>
        </w:div>
      </w:divsChild>
    </w:div>
    <w:div w:id="91851524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9743851">
          <w:marLeft w:val="0pt"/>
          <w:marRight w:val="0pt"/>
          <w:marTop w:val="0pt"/>
          <w:marBottom w:val="0pt"/>
          <w:divBdr>
            <w:top w:val="none" w:sz="0" w:space="0" w:color="auto"/>
            <w:left w:val="none" w:sz="0" w:space="0" w:color="auto"/>
            <w:bottom w:val="none" w:sz="0" w:space="0" w:color="auto"/>
            <w:right w:val="none" w:sz="0" w:space="0" w:color="auto"/>
          </w:divBdr>
        </w:div>
        <w:div w:id="438262042">
          <w:marLeft w:val="0pt"/>
          <w:marRight w:val="0pt"/>
          <w:marTop w:val="0pt"/>
          <w:marBottom w:val="0pt"/>
          <w:divBdr>
            <w:top w:val="none" w:sz="0" w:space="0" w:color="auto"/>
            <w:left w:val="none" w:sz="0" w:space="0" w:color="auto"/>
            <w:bottom w:val="none" w:sz="0" w:space="0" w:color="auto"/>
            <w:right w:val="none" w:sz="0" w:space="0" w:color="auto"/>
          </w:divBdr>
        </w:div>
        <w:div w:id="547182541">
          <w:marLeft w:val="0pt"/>
          <w:marRight w:val="0pt"/>
          <w:marTop w:val="0pt"/>
          <w:marBottom w:val="0pt"/>
          <w:divBdr>
            <w:top w:val="none" w:sz="0" w:space="0" w:color="auto"/>
            <w:left w:val="none" w:sz="0" w:space="0" w:color="auto"/>
            <w:bottom w:val="none" w:sz="0" w:space="0" w:color="auto"/>
            <w:right w:val="none" w:sz="0" w:space="0" w:color="auto"/>
          </w:divBdr>
        </w:div>
        <w:div w:id="703016444">
          <w:marLeft w:val="0pt"/>
          <w:marRight w:val="0pt"/>
          <w:marTop w:val="0pt"/>
          <w:marBottom w:val="0pt"/>
          <w:divBdr>
            <w:top w:val="none" w:sz="0" w:space="0" w:color="auto"/>
            <w:left w:val="none" w:sz="0" w:space="0" w:color="auto"/>
            <w:bottom w:val="none" w:sz="0" w:space="0" w:color="auto"/>
            <w:right w:val="none" w:sz="0" w:space="0" w:color="auto"/>
          </w:divBdr>
        </w:div>
        <w:div w:id="740298984">
          <w:marLeft w:val="0pt"/>
          <w:marRight w:val="0pt"/>
          <w:marTop w:val="0pt"/>
          <w:marBottom w:val="0pt"/>
          <w:divBdr>
            <w:top w:val="none" w:sz="0" w:space="0" w:color="auto"/>
            <w:left w:val="none" w:sz="0" w:space="0" w:color="auto"/>
            <w:bottom w:val="none" w:sz="0" w:space="0" w:color="auto"/>
            <w:right w:val="none" w:sz="0" w:space="0" w:color="auto"/>
          </w:divBdr>
        </w:div>
        <w:div w:id="1431512383">
          <w:marLeft w:val="0pt"/>
          <w:marRight w:val="0pt"/>
          <w:marTop w:val="0pt"/>
          <w:marBottom w:val="0pt"/>
          <w:divBdr>
            <w:top w:val="none" w:sz="0" w:space="0" w:color="auto"/>
            <w:left w:val="none" w:sz="0" w:space="0" w:color="auto"/>
            <w:bottom w:val="none" w:sz="0" w:space="0" w:color="auto"/>
            <w:right w:val="none" w:sz="0" w:space="0" w:color="auto"/>
          </w:divBdr>
        </w:div>
        <w:div w:id="1848443375">
          <w:marLeft w:val="0pt"/>
          <w:marRight w:val="0pt"/>
          <w:marTop w:val="0pt"/>
          <w:marBottom w:val="0pt"/>
          <w:divBdr>
            <w:top w:val="none" w:sz="0" w:space="0" w:color="auto"/>
            <w:left w:val="none" w:sz="0" w:space="0" w:color="auto"/>
            <w:bottom w:val="none" w:sz="0" w:space="0" w:color="auto"/>
            <w:right w:val="none" w:sz="0" w:space="0" w:color="auto"/>
          </w:divBdr>
        </w:div>
      </w:divsChild>
    </w:div>
    <w:div w:id="919175115">
      <w:bodyDiv w:val="1"/>
      <w:marLeft w:val="0pt"/>
      <w:marRight w:val="0pt"/>
      <w:marTop w:val="0pt"/>
      <w:marBottom w:val="0pt"/>
      <w:divBdr>
        <w:top w:val="none" w:sz="0" w:space="0" w:color="auto"/>
        <w:left w:val="none" w:sz="0" w:space="0" w:color="auto"/>
        <w:bottom w:val="none" w:sz="0" w:space="0" w:color="auto"/>
        <w:right w:val="none" w:sz="0" w:space="0" w:color="auto"/>
      </w:divBdr>
    </w:div>
    <w:div w:id="93011820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7003500">
          <w:marLeft w:val="0pt"/>
          <w:marRight w:val="0pt"/>
          <w:marTop w:val="0pt"/>
          <w:marBottom w:val="0pt"/>
          <w:divBdr>
            <w:top w:val="none" w:sz="0" w:space="0" w:color="auto"/>
            <w:left w:val="none" w:sz="0" w:space="0" w:color="auto"/>
            <w:bottom w:val="none" w:sz="0" w:space="0" w:color="auto"/>
            <w:right w:val="none" w:sz="0" w:space="0" w:color="auto"/>
          </w:divBdr>
        </w:div>
        <w:div w:id="35856058">
          <w:marLeft w:val="0pt"/>
          <w:marRight w:val="0pt"/>
          <w:marTop w:val="0pt"/>
          <w:marBottom w:val="0pt"/>
          <w:divBdr>
            <w:top w:val="none" w:sz="0" w:space="0" w:color="auto"/>
            <w:left w:val="none" w:sz="0" w:space="0" w:color="auto"/>
            <w:bottom w:val="none" w:sz="0" w:space="0" w:color="auto"/>
            <w:right w:val="none" w:sz="0" w:space="0" w:color="auto"/>
          </w:divBdr>
        </w:div>
        <w:div w:id="117574760">
          <w:marLeft w:val="0pt"/>
          <w:marRight w:val="0pt"/>
          <w:marTop w:val="0pt"/>
          <w:marBottom w:val="0pt"/>
          <w:divBdr>
            <w:top w:val="none" w:sz="0" w:space="0" w:color="auto"/>
            <w:left w:val="none" w:sz="0" w:space="0" w:color="auto"/>
            <w:bottom w:val="none" w:sz="0" w:space="0" w:color="auto"/>
            <w:right w:val="none" w:sz="0" w:space="0" w:color="auto"/>
          </w:divBdr>
        </w:div>
        <w:div w:id="138426988">
          <w:marLeft w:val="0pt"/>
          <w:marRight w:val="0pt"/>
          <w:marTop w:val="0pt"/>
          <w:marBottom w:val="0pt"/>
          <w:divBdr>
            <w:top w:val="none" w:sz="0" w:space="0" w:color="auto"/>
            <w:left w:val="none" w:sz="0" w:space="0" w:color="auto"/>
            <w:bottom w:val="none" w:sz="0" w:space="0" w:color="auto"/>
            <w:right w:val="none" w:sz="0" w:space="0" w:color="auto"/>
          </w:divBdr>
        </w:div>
        <w:div w:id="151988509">
          <w:marLeft w:val="0pt"/>
          <w:marRight w:val="0pt"/>
          <w:marTop w:val="0pt"/>
          <w:marBottom w:val="0pt"/>
          <w:divBdr>
            <w:top w:val="none" w:sz="0" w:space="0" w:color="auto"/>
            <w:left w:val="none" w:sz="0" w:space="0" w:color="auto"/>
            <w:bottom w:val="none" w:sz="0" w:space="0" w:color="auto"/>
            <w:right w:val="none" w:sz="0" w:space="0" w:color="auto"/>
          </w:divBdr>
        </w:div>
        <w:div w:id="248124857">
          <w:marLeft w:val="0pt"/>
          <w:marRight w:val="0pt"/>
          <w:marTop w:val="0pt"/>
          <w:marBottom w:val="0pt"/>
          <w:divBdr>
            <w:top w:val="none" w:sz="0" w:space="0" w:color="auto"/>
            <w:left w:val="none" w:sz="0" w:space="0" w:color="auto"/>
            <w:bottom w:val="none" w:sz="0" w:space="0" w:color="auto"/>
            <w:right w:val="none" w:sz="0" w:space="0" w:color="auto"/>
          </w:divBdr>
        </w:div>
        <w:div w:id="252476082">
          <w:marLeft w:val="0pt"/>
          <w:marRight w:val="0pt"/>
          <w:marTop w:val="0pt"/>
          <w:marBottom w:val="0pt"/>
          <w:divBdr>
            <w:top w:val="none" w:sz="0" w:space="0" w:color="auto"/>
            <w:left w:val="none" w:sz="0" w:space="0" w:color="auto"/>
            <w:bottom w:val="none" w:sz="0" w:space="0" w:color="auto"/>
            <w:right w:val="none" w:sz="0" w:space="0" w:color="auto"/>
          </w:divBdr>
        </w:div>
        <w:div w:id="278880234">
          <w:marLeft w:val="0pt"/>
          <w:marRight w:val="0pt"/>
          <w:marTop w:val="0pt"/>
          <w:marBottom w:val="0pt"/>
          <w:divBdr>
            <w:top w:val="none" w:sz="0" w:space="0" w:color="auto"/>
            <w:left w:val="none" w:sz="0" w:space="0" w:color="auto"/>
            <w:bottom w:val="none" w:sz="0" w:space="0" w:color="auto"/>
            <w:right w:val="none" w:sz="0" w:space="0" w:color="auto"/>
          </w:divBdr>
        </w:div>
        <w:div w:id="284237655">
          <w:marLeft w:val="0pt"/>
          <w:marRight w:val="0pt"/>
          <w:marTop w:val="0pt"/>
          <w:marBottom w:val="0pt"/>
          <w:divBdr>
            <w:top w:val="none" w:sz="0" w:space="0" w:color="auto"/>
            <w:left w:val="none" w:sz="0" w:space="0" w:color="auto"/>
            <w:bottom w:val="none" w:sz="0" w:space="0" w:color="auto"/>
            <w:right w:val="none" w:sz="0" w:space="0" w:color="auto"/>
          </w:divBdr>
        </w:div>
        <w:div w:id="327948660">
          <w:marLeft w:val="0pt"/>
          <w:marRight w:val="0pt"/>
          <w:marTop w:val="0pt"/>
          <w:marBottom w:val="0pt"/>
          <w:divBdr>
            <w:top w:val="none" w:sz="0" w:space="0" w:color="auto"/>
            <w:left w:val="none" w:sz="0" w:space="0" w:color="auto"/>
            <w:bottom w:val="none" w:sz="0" w:space="0" w:color="auto"/>
            <w:right w:val="none" w:sz="0" w:space="0" w:color="auto"/>
          </w:divBdr>
        </w:div>
        <w:div w:id="403456076">
          <w:marLeft w:val="0pt"/>
          <w:marRight w:val="0pt"/>
          <w:marTop w:val="0pt"/>
          <w:marBottom w:val="0pt"/>
          <w:divBdr>
            <w:top w:val="none" w:sz="0" w:space="0" w:color="auto"/>
            <w:left w:val="none" w:sz="0" w:space="0" w:color="auto"/>
            <w:bottom w:val="none" w:sz="0" w:space="0" w:color="auto"/>
            <w:right w:val="none" w:sz="0" w:space="0" w:color="auto"/>
          </w:divBdr>
        </w:div>
        <w:div w:id="589585420">
          <w:marLeft w:val="0pt"/>
          <w:marRight w:val="0pt"/>
          <w:marTop w:val="0pt"/>
          <w:marBottom w:val="0pt"/>
          <w:divBdr>
            <w:top w:val="none" w:sz="0" w:space="0" w:color="auto"/>
            <w:left w:val="none" w:sz="0" w:space="0" w:color="auto"/>
            <w:bottom w:val="none" w:sz="0" w:space="0" w:color="auto"/>
            <w:right w:val="none" w:sz="0" w:space="0" w:color="auto"/>
          </w:divBdr>
        </w:div>
        <w:div w:id="622813247">
          <w:marLeft w:val="0pt"/>
          <w:marRight w:val="0pt"/>
          <w:marTop w:val="0pt"/>
          <w:marBottom w:val="0pt"/>
          <w:divBdr>
            <w:top w:val="none" w:sz="0" w:space="0" w:color="auto"/>
            <w:left w:val="none" w:sz="0" w:space="0" w:color="auto"/>
            <w:bottom w:val="none" w:sz="0" w:space="0" w:color="auto"/>
            <w:right w:val="none" w:sz="0" w:space="0" w:color="auto"/>
          </w:divBdr>
        </w:div>
        <w:div w:id="644428163">
          <w:marLeft w:val="0pt"/>
          <w:marRight w:val="0pt"/>
          <w:marTop w:val="0pt"/>
          <w:marBottom w:val="0pt"/>
          <w:divBdr>
            <w:top w:val="none" w:sz="0" w:space="0" w:color="auto"/>
            <w:left w:val="none" w:sz="0" w:space="0" w:color="auto"/>
            <w:bottom w:val="none" w:sz="0" w:space="0" w:color="auto"/>
            <w:right w:val="none" w:sz="0" w:space="0" w:color="auto"/>
          </w:divBdr>
        </w:div>
        <w:div w:id="666445868">
          <w:marLeft w:val="0pt"/>
          <w:marRight w:val="0pt"/>
          <w:marTop w:val="0pt"/>
          <w:marBottom w:val="0pt"/>
          <w:divBdr>
            <w:top w:val="none" w:sz="0" w:space="0" w:color="auto"/>
            <w:left w:val="none" w:sz="0" w:space="0" w:color="auto"/>
            <w:bottom w:val="none" w:sz="0" w:space="0" w:color="auto"/>
            <w:right w:val="none" w:sz="0" w:space="0" w:color="auto"/>
          </w:divBdr>
        </w:div>
        <w:div w:id="689842410">
          <w:marLeft w:val="0pt"/>
          <w:marRight w:val="0pt"/>
          <w:marTop w:val="0pt"/>
          <w:marBottom w:val="0pt"/>
          <w:divBdr>
            <w:top w:val="none" w:sz="0" w:space="0" w:color="auto"/>
            <w:left w:val="none" w:sz="0" w:space="0" w:color="auto"/>
            <w:bottom w:val="none" w:sz="0" w:space="0" w:color="auto"/>
            <w:right w:val="none" w:sz="0" w:space="0" w:color="auto"/>
          </w:divBdr>
        </w:div>
        <w:div w:id="689993074">
          <w:marLeft w:val="0pt"/>
          <w:marRight w:val="0pt"/>
          <w:marTop w:val="0pt"/>
          <w:marBottom w:val="0pt"/>
          <w:divBdr>
            <w:top w:val="none" w:sz="0" w:space="0" w:color="auto"/>
            <w:left w:val="none" w:sz="0" w:space="0" w:color="auto"/>
            <w:bottom w:val="none" w:sz="0" w:space="0" w:color="auto"/>
            <w:right w:val="none" w:sz="0" w:space="0" w:color="auto"/>
          </w:divBdr>
        </w:div>
        <w:div w:id="730925751">
          <w:marLeft w:val="0pt"/>
          <w:marRight w:val="0pt"/>
          <w:marTop w:val="0pt"/>
          <w:marBottom w:val="0pt"/>
          <w:divBdr>
            <w:top w:val="none" w:sz="0" w:space="0" w:color="auto"/>
            <w:left w:val="none" w:sz="0" w:space="0" w:color="auto"/>
            <w:bottom w:val="none" w:sz="0" w:space="0" w:color="auto"/>
            <w:right w:val="none" w:sz="0" w:space="0" w:color="auto"/>
          </w:divBdr>
        </w:div>
        <w:div w:id="755978679">
          <w:marLeft w:val="0pt"/>
          <w:marRight w:val="0pt"/>
          <w:marTop w:val="0pt"/>
          <w:marBottom w:val="0pt"/>
          <w:divBdr>
            <w:top w:val="none" w:sz="0" w:space="0" w:color="auto"/>
            <w:left w:val="none" w:sz="0" w:space="0" w:color="auto"/>
            <w:bottom w:val="none" w:sz="0" w:space="0" w:color="auto"/>
            <w:right w:val="none" w:sz="0" w:space="0" w:color="auto"/>
          </w:divBdr>
        </w:div>
        <w:div w:id="770467753">
          <w:marLeft w:val="0pt"/>
          <w:marRight w:val="0pt"/>
          <w:marTop w:val="0pt"/>
          <w:marBottom w:val="0pt"/>
          <w:divBdr>
            <w:top w:val="none" w:sz="0" w:space="0" w:color="auto"/>
            <w:left w:val="none" w:sz="0" w:space="0" w:color="auto"/>
            <w:bottom w:val="none" w:sz="0" w:space="0" w:color="auto"/>
            <w:right w:val="none" w:sz="0" w:space="0" w:color="auto"/>
          </w:divBdr>
        </w:div>
        <w:div w:id="808204366">
          <w:marLeft w:val="0pt"/>
          <w:marRight w:val="0pt"/>
          <w:marTop w:val="0pt"/>
          <w:marBottom w:val="0pt"/>
          <w:divBdr>
            <w:top w:val="none" w:sz="0" w:space="0" w:color="auto"/>
            <w:left w:val="none" w:sz="0" w:space="0" w:color="auto"/>
            <w:bottom w:val="none" w:sz="0" w:space="0" w:color="auto"/>
            <w:right w:val="none" w:sz="0" w:space="0" w:color="auto"/>
          </w:divBdr>
        </w:div>
        <w:div w:id="832263261">
          <w:marLeft w:val="0pt"/>
          <w:marRight w:val="0pt"/>
          <w:marTop w:val="0pt"/>
          <w:marBottom w:val="0pt"/>
          <w:divBdr>
            <w:top w:val="none" w:sz="0" w:space="0" w:color="auto"/>
            <w:left w:val="none" w:sz="0" w:space="0" w:color="auto"/>
            <w:bottom w:val="none" w:sz="0" w:space="0" w:color="auto"/>
            <w:right w:val="none" w:sz="0" w:space="0" w:color="auto"/>
          </w:divBdr>
        </w:div>
        <w:div w:id="872351120">
          <w:marLeft w:val="0pt"/>
          <w:marRight w:val="0pt"/>
          <w:marTop w:val="0pt"/>
          <w:marBottom w:val="0pt"/>
          <w:divBdr>
            <w:top w:val="none" w:sz="0" w:space="0" w:color="auto"/>
            <w:left w:val="none" w:sz="0" w:space="0" w:color="auto"/>
            <w:bottom w:val="none" w:sz="0" w:space="0" w:color="auto"/>
            <w:right w:val="none" w:sz="0" w:space="0" w:color="auto"/>
          </w:divBdr>
        </w:div>
        <w:div w:id="948009875">
          <w:marLeft w:val="0pt"/>
          <w:marRight w:val="0pt"/>
          <w:marTop w:val="0pt"/>
          <w:marBottom w:val="0pt"/>
          <w:divBdr>
            <w:top w:val="none" w:sz="0" w:space="0" w:color="auto"/>
            <w:left w:val="none" w:sz="0" w:space="0" w:color="auto"/>
            <w:bottom w:val="none" w:sz="0" w:space="0" w:color="auto"/>
            <w:right w:val="none" w:sz="0" w:space="0" w:color="auto"/>
          </w:divBdr>
        </w:div>
        <w:div w:id="986476884">
          <w:marLeft w:val="0pt"/>
          <w:marRight w:val="0pt"/>
          <w:marTop w:val="0pt"/>
          <w:marBottom w:val="0pt"/>
          <w:divBdr>
            <w:top w:val="none" w:sz="0" w:space="0" w:color="auto"/>
            <w:left w:val="none" w:sz="0" w:space="0" w:color="auto"/>
            <w:bottom w:val="none" w:sz="0" w:space="0" w:color="auto"/>
            <w:right w:val="none" w:sz="0" w:space="0" w:color="auto"/>
          </w:divBdr>
        </w:div>
        <w:div w:id="1001664484">
          <w:marLeft w:val="0pt"/>
          <w:marRight w:val="0pt"/>
          <w:marTop w:val="0pt"/>
          <w:marBottom w:val="0pt"/>
          <w:divBdr>
            <w:top w:val="none" w:sz="0" w:space="0" w:color="auto"/>
            <w:left w:val="none" w:sz="0" w:space="0" w:color="auto"/>
            <w:bottom w:val="none" w:sz="0" w:space="0" w:color="auto"/>
            <w:right w:val="none" w:sz="0" w:space="0" w:color="auto"/>
          </w:divBdr>
        </w:div>
        <w:div w:id="1028027524">
          <w:marLeft w:val="0pt"/>
          <w:marRight w:val="0pt"/>
          <w:marTop w:val="0pt"/>
          <w:marBottom w:val="0pt"/>
          <w:divBdr>
            <w:top w:val="none" w:sz="0" w:space="0" w:color="auto"/>
            <w:left w:val="none" w:sz="0" w:space="0" w:color="auto"/>
            <w:bottom w:val="none" w:sz="0" w:space="0" w:color="auto"/>
            <w:right w:val="none" w:sz="0" w:space="0" w:color="auto"/>
          </w:divBdr>
        </w:div>
        <w:div w:id="1054159152">
          <w:marLeft w:val="0pt"/>
          <w:marRight w:val="0pt"/>
          <w:marTop w:val="0pt"/>
          <w:marBottom w:val="0pt"/>
          <w:divBdr>
            <w:top w:val="none" w:sz="0" w:space="0" w:color="auto"/>
            <w:left w:val="none" w:sz="0" w:space="0" w:color="auto"/>
            <w:bottom w:val="none" w:sz="0" w:space="0" w:color="auto"/>
            <w:right w:val="none" w:sz="0" w:space="0" w:color="auto"/>
          </w:divBdr>
        </w:div>
        <w:div w:id="1085296607">
          <w:marLeft w:val="0pt"/>
          <w:marRight w:val="0pt"/>
          <w:marTop w:val="0pt"/>
          <w:marBottom w:val="0pt"/>
          <w:divBdr>
            <w:top w:val="none" w:sz="0" w:space="0" w:color="auto"/>
            <w:left w:val="none" w:sz="0" w:space="0" w:color="auto"/>
            <w:bottom w:val="none" w:sz="0" w:space="0" w:color="auto"/>
            <w:right w:val="none" w:sz="0" w:space="0" w:color="auto"/>
          </w:divBdr>
        </w:div>
        <w:div w:id="1179269396">
          <w:marLeft w:val="0pt"/>
          <w:marRight w:val="0pt"/>
          <w:marTop w:val="0pt"/>
          <w:marBottom w:val="0pt"/>
          <w:divBdr>
            <w:top w:val="none" w:sz="0" w:space="0" w:color="auto"/>
            <w:left w:val="none" w:sz="0" w:space="0" w:color="auto"/>
            <w:bottom w:val="none" w:sz="0" w:space="0" w:color="auto"/>
            <w:right w:val="none" w:sz="0" w:space="0" w:color="auto"/>
          </w:divBdr>
        </w:div>
        <w:div w:id="1182819171">
          <w:marLeft w:val="0pt"/>
          <w:marRight w:val="0pt"/>
          <w:marTop w:val="0pt"/>
          <w:marBottom w:val="0pt"/>
          <w:divBdr>
            <w:top w:val="none" w:sz="0" w:space="0" w:color="auto"/>
            <w:left w:val="none" w:sz="0" w:space="0" w:color="auto"/>
            <w:bottom w:val="none" w:sz="0" w:space="0" w:color="auto"/>
            <w:right w:val="none" w:sz="0" w:space="0" w:color="auto"/>
          </w:divBdr>
        </w:div>
        <w:div w:id="1213735828">
          <w:marLeft w:val="0pt"/>
          <w:marRight w:val="0pt"/>
          <w:marTop w:val="0pt"/>
          <w:marBottom w:val="0pt"/>
          <w:divBdr>
            <w:top w:val="none" w:sz="0" w:space="0" w:color="auto"/>
            <w:left w:val="none" w:sz="0" w:space="0" w:color="auto"/>
            <w:bottom w:val="none" w:sz="0" w:space="0" w:color="auto"/>
            <w:right w:val="none" w:sz="0" w:space="0" w:color="auto"/>
          </w:divBdr>
        </w:div>
        <w:div w:id="1255629032">
          <w:marLeft w:val="0pt"/>
          <w:marRight w:val="0pt"/>
          <w:marTop w:val="0pt"/>
          <w:marBottom w:val="0pt"/>
          <w:divBdr>
            <w:top w:val="none" w:sz="0" w:space="0" w:color="auto"/>
            <w:left w:val="none" w:sz="0" w:space="0" w:color="auto"/>
            <w:bottom w:val="none" w:sz="0" w:space="0" w:color="auto"/>
            <w:right w:val="none" w:sz="0" w:space="0" w:color="auto"/>
          </w:divBdr>
        </w:div>
        <w:div w:id="1268005894">
          <w:marLeft w:val="0pt"/>
          <w:marRight w:val="0pt"/>
          <w:marTop w:val="0pt"/>
          <w:marBottom w:val="0pt"/>
          <w:divBdr>
            <w:top w:val="none" w:sz="0" w:space="0" w:color="auto"/>
            <w:left w:val="none" w:sz="0" w:space="0" w:color="auto"/>
            <w:bottom w:val="none" w:sz="0" w:space="0" w:color="auto"/>
            <w:right w:val="none" w:sz="0" w:space="0" w:color="auto"/>
          </w:divBdr>
        </w:div>
        <w:div w:id="1275284262">
          <w:marLeft w:val="0pt"/>
          <w:marRight w:val="0pt"/>
          <w:marTop w:val="0pt"/>
          <w:marBottom w:val="0pt"/>
          <w:divBdr>
            <w:top w:val="none" w:sz="0" w:space="0" w:color="auto"/>
            <w:left w:val="none" w:sz="0" w:space="0" w:color="auto"/>
            <w:bottom w:val="none" w:sz="0" w:space="0" w:color="auto"/>
            <w:right w:val="none" w:sz="0" w:space="0" w:color="auto"/>
          </w:divBdr>
        </w:div>
        <w:div w:id="1300261426">
          <w:marLeft w:val="0pt"/>
          <w:marRight w:val="0pt"/>
          <w:marTop w:val="0pt"/>
          <w:marBottom w:val="0pt"/>
          <w:divBdr>
            <w:top w:val="none" w:sz="0" w:space="0" w:color="auto"/>
            <w:left w:val="none" w:sz="0" w:space="0" w:color="auto"/>
            <w:bottom w:val="none" w:sz="0" w:space="0" w:color="auto"/>
            <w:right w:val="none" w:sz="0" w:space="0" w:color="auto"/>
          </w:divBdr>
        </w:div>
        <w:div w:id="1302733427">
          <w:marLeft w:val="0pt"/>
          <w:marRight w:val="0pt"/>
          <w:marTop w:val="0pt"/>
          <w:marBottom w:val="0pt"/>
          <w:divBdr>
            <w:top w:val="none" w:sz="0" w:space="0" w:color="auto"/>
            <w:left w:val="none" w:sz="0" w:space="0" w:color="auto"/>
            <w:bottom w:val="none" w:sz="0" w:space="0" w:color="auto"/>
            <w:right w:val="none" w:sz="0" w:space="0" w:color="auto"/>
          </w:divBdr>
        </w:div>
        <w:div w:id="1332833000">
          <w:marLeft w:val="0pt"/>
          <w:marRight w:val="0pt"/>
          <w:marTop w:val="0pt"/>
          <w:marBottom w:val="0pt"/>
          <w:divBdr>
            <w:top w:val="none" w:sz="0" w:space="0" w:color="auto"/>
            <w:left w:val="none" w:sz="0" w:space="0" w:color="auto"/>
            <w:bottom w:val="none" w:sz="0" w:space="0" w:color="auto"/>
            <w:right w:val="none" w:sz="0" w:space="0" w:color="auto"/>
          </w:divBdr>
        </w:div>
        <w:div w:id="1348025063">
          <w:marLeft w:val="0pt"/>
          <w:marRight w:val="0pt"/>
          <w:marTop w:val="0pt"/>
          <w:marBottom w:val="0pt"/>
          <w:divBdr>
            <w:top w:val="none" w:sz="0" w:space="0" w:color="auto"/>
            <w:left w:val="none" w:sz="0" w:space="0" w:color="auto"/>
            <w:bottom w:val="none" w:sz="0" w:space="0" w:color="auto"/>
            <w:right w:val="none" w:sz="0" w:space="0" w:color="auto"/>
          </w:divBdr>
        </w:div>
        <w:div w:id="1359811815">
          <w:marLeft w:val="0pt"/>
          <w:marRight w:val="0pt"/>
          <w:marTop w:val="0pt"/>
          <w:marBottom w:val="0pt"/>
          <w:divBdr>
            <w:top w:val="none" w:sz="0" w:space="0" w:color="auto"/>
            <w:left w:val="none" w:sz="0" w:space="0" w:color="auto"/>
            <w:bottom w:val="none" w:sz="0" w:space="0" w:color="auto"/>
            <w:right w:val="none" w:sz="0" w:space="0" w:color="auto"/>
          </w:divBdr>
        </w:div>
        <w:div w:id="1364138001">
          <w:marLeft w:val="0pt"/>
          <w:marRight w:val="0pt"/>
          <w:marTop w:val="0pt"/>
          <w:marBottom w:val="0pt"/>
          <w:divBdr>
            <w:top w:val="none" w:sz="0" w:space="0" w:color="auto"/>
            <w:left w:val="none" w:sz="0" w:space="0" w:color="auto"/>
            <w:bottom w:val="none" w:sz="0" w:space="0" w:color="auto"/>
            <w:right w:val="none" w:sz="0" w:space="0" w:color="auto"/>
          </w:divBdr>
        </w:div>
        <w:div w:id="1381905462">
          <w:marLeft w:val="0pt"/>
          <w:marRight w:val="0pt"/>
          <w:marTop w:val="0pt"/>
          <w:marBottom w:val="0pt"/>
          <w:divBdr>
            <w:top w:val="none" w:sz="0" w:space="0" w:color="auto"/>
            <w:left w:val="none" w:sz="0" w:space="0" w:color="auto"/>
            <w:bottom w:val="none" w:sz="0" w:space="0" w:color="auto"/>
            <w:right w:val="none" w:sz="0" w:space="0" w:color="auto"/>
          </w:divBdr>
        </w:div>
        <w:div w:id="1445230121">
          <w:marLeft w:val="0pt"/>
          <w:marRight w:val="0pt"/>
          <w:marTop w:val="0pt"/>
          <w:marBottom w:val="0pt"/>
          <w:divBdr>
            <w:top w:val="none" w:sz="0" w:space="0" w:color="auto"/>
            <w:left w:val="none" w:sz="0" w:space="0" w:color="auto"/>
            <w:bottom w:val="none" w:sz="0" w:space="0" w:color="auto"/>
            <w:right w:val="none" w:sz="0" w:space="0" w:color="auto"/>
          </w:divBdr>
        </w:div>
        <w:div w:id="1455246634">
          <w:marLeft w:val="0pt"/>
          <w:marRight w:val="0pt"/>
          <w:marTop w:val="0pt"/>
          <w:marBottom w:val="0pt"/>
          <w:divBdr>
            <w:top w:val="none" w:sz="0" w:space="0" w:color="auto"/>
            <w:left w:val="none" w:sz="0" w:space="0" w:color="auto"/>
            <w:bottom w:val="none" w:sz="0" w:space="0" w:color="auto"/>
            <w:right w:val="none" w:sz="0" w:space="0" w:color="auto"/>
          </w:divBdr>
        </w:div>
        <w:div w:id="1501386740">
          <w:marLeft w:val="0pt"/>
          <w:marRight w:val="0pt"/>
          <w:marTop w:val="0pt"/>
          <w:marBottom w:val="0pt"/>
          <w:divBdr>
            <w:top w:val="none" w:sz="0" w:space="0" w:color="auto"/>
            <w:left w:val="none" w:sz="0" w:space="0" w:color="auto"/>
            <w:bottom w:val="none" w:sz="0" w:space="0" w:color="auto"/>
            <w:right w:val="none" w:sz="0" w:space="0" w:color="auto"/>
          </w:divBdr>
        </w:div>
        <w:div w:id="1509521605">
          <w:marLeft w:val="0pt"/>
          <w:marRight w:val="0pt"/>
          <w:marTop w:val="0pt"/>
          <w:marBottom w:val="0pt"/>
          <w:divBdr>
            <w:top w:val="none" w:sz="0" w:space="0" w:color="auto"/>
            <w:left w:val="none" w:sz="0" w:space="0" w:color="auto"/>
            <w:bottom w:val="none" w:sz="0" w:space="0" w:color="auto"/>
            <w:right w:val="none" w:sz="0" w:space="0" w:color="auto"/>
          </w:divBdr>
        </w:div>
        <w:div w:id="1552227621">
          <w:marLeft w:val="0pt"/>
          <w:marRight w:val="0pt"/>
          <w:marTop w:val="0pt"/>
          <w:marBottom w:val="0pt"/>
          <w:divBdr>
            <w:top w:val="none" w:sz="0" w:space="0" w:color="auto"/>
            <w:left w:val="none" w:sz="0" w:space="0" w:color="auto"/>
            <w:bottom w:val="none" w:sz="0" w:space="0" w:color="auto"/>
            <w:right w:val="none" w:sz="0" w:space="0" w:color="auto"/>
          </w:divBdr>
        </w:div>
        <w:div w:id="1597254060">
          <w:marLeft w:val="0pt"/>
          <w:marRight w:val="0pt"/>
          <w:marTop w:val="0pt"/>
          <w:marBottom w:val="0pt"/>
          <w:divBdr>
            <w:top w:val="none" w:sz="0" w:space="0" w:color="auto"/>
            <w:left w:val="none" w:sz="0" w:space="0" w:color="auto"/>
            <w:bottom w:val="none" w:sz="0" w:space="0" w:color="auto"/>
            <w:right w:val="none" w:sz="0" w:space="0" w:color="auto"/>
          </w:divBdr>
        </w:div>
        <w:div w:id="1598826935">
          <w:marLeft w:val="0pt"/>
          <w:marRight w:val="0pt"/>
          <w:marTop w:val="0pt"/>
          <w:marBottom w:val="0pt"/>
          <w:divBdr>
            <w:top w:val="none" w:sz="0" w:space="0" w:color="auto"/>
            <w:left w:val="none" w:sz="0" w:space="0" w:color="auto"/>
            <w:bottom w:val="none" w:sz="0" w:space="0" w:color="auto"/>
            <w:right w:val="none" w:sz="0" w:space="0" w:color="auto"/>
          </w:divBdr>
        </w:div>
        <w:div w:id="1640960101">
          <w:marLeft w:val="0pt"/>
          <w:marRight w:val="0pt"/>
          <w:marTop w:val="0pt"/>
          <w:marBottom w:val="0pt"/>
          <w:divBdr>
            <w:top w:val="none" w:sz="0" w:space="0" w:color="auto"/>
            <w:left w:val="none" w:sz="0" w:space="0" w:color="auto"/>
            <w:bottom w:val="none" w:sz="0" w:space="0" w:color="auto"/>
            <w:right w:val="none" w:sz="0" w:space="0" w:color="auto"/>
          </w:divBdr>
        </w:div>
        <w:div w:id="1663505022">
          <w:marLeft w:val="0pt"/>
          <w:marRight w:val="0pt"/>
          <w:marTop w:val="0pt"/>
          <w:marBottom w:val="0pt"/>
          <w:divBdr>
            <w:top w:val="none" w:sz="0" w:space="0" w:color="auto"/>
            <w:left w:val="none" w:sz="0" w:space="0" w:color="auto"/>
            <w:bottom w:val="none" w:sz="0" w:space="0" w:color="auto"/>
            <w:right w:val="none" w:sz="0" w:space="0" w:color="auto"/>
          </w:divBdr>
        </w:div>
        <w:div w:id="1670282721">
          <w:marLeft w:val="0pt"/>
          <w:marRight w:val="0pt"/>
          <w:marTop w:val="0pt"/>
          <w:marBottom w:val="0pt"/>
          <w:divBdr>
            <w:top w:val="none" w:sz="0" w:space="0" w:color="auto"/>
            <w:left w:val="none" w:sz="0" w:space="0" w:color="auto"/>
            <w:bottom w:val="none" w:sz="0" w:space="0" w:color="auto"/>
            <w:right w:val="none" w:sz="0" w:space="0" w:color="auto"/>
          </w:divBdr>
        </w:div>
        <w:div w:id="1672874772">
          <w:marLeft w:val="0pt"/>
          <w:marRight w:val="0pt"/>
          <w:marTop w:val="0pt"/>
          <w:marBottom w:val="0pt"/>
          <w:divBdr>
            <w:top w:val="none" w:sz="0" w:space="0" w:color="auto"/>
            <w:left w:val="none" w:sz="0" w:space="0" w:color="auto"/>
            <w:bottom w:val="none" w:sz="0" w:space="0" w:color="auto"/>
            <w:right w:val="none" w:sz="0" w:space="0" w:color="auto"/>
          </w:divBdr>
        </w:div>
        <w:div w:id="1682855977">
          <w:marLeft w:val="0pt"/>
          <w:marRight w:val="0pt"/>
          <w:marTop w:val="0pt"/>
          <w:marBottom w:val="0pt"/>
          <w:divBdr>
            <w:top w:val="none" w:sz="0" w:space="0" w:color="auto"/>
            <w:left w:val="none" w:sz="0" w:space="0" w:color="auto"/>
            <w:bottom w:val="none" w:sz="0" w:space="0" w:color="auto"/>
            <w:right w:val="none" w:sz="0" w:space="0" w:color="auto"/>
          </w:divBdr>
        </w:div>
        <w:div w:id="1725451180">
          <w:marLeft w:val="0pt"/>
          <w:marRight w:val="0pt"/>
          <w:marTop w:val="0pt"/>
          <w:marBottom w:val="0pt"/>
          <w:divBdr>
            <w:top w:val="none" w:sz="0" w:space="0" w:color="auto"/>
            <w:left w:val="none" w:sz="0" w:space="0" w:color="auto"/>
            <w:bottom w:val="none" w:sz="0" w:space="0" w:color="auto"/>
            <w:right w:val="none" w:sz="0" w:space="0" w:color="auto"/>
          </w:divBdr>
        </w:div>
        <w:div w:id="1732925833">
          <w:marLeft w:val="0pt"/>
          <w:marRight w:val="0pt"/>
          <w:marTop w:val="0pt"/>
          <w:marBottom w:val="0pt"/>
          <w:divBdr>
            <w:top w:val="none" w:sz="0" w:space="0" w:color="auto"/>
            <w:left w:val="none" w:sz="0" w:space="0" w:color="auto"/>
            <w:bottom w:val="none" w:sz="0" w:space="0" w:color="auto"/>
            <w:right w:val="none" w:sz="0" w:space="0" w:color="auto"/>
          </w:divBdr>
        </w:div>
        <w:div w:id="1786384594">
          <w:marLeft w:val="0pt"/>
          <w:marRight w:val="0pt"/>
          <w:marTop w:val="0pt"/>
          <w:marBottom w:val="0pt"/>
          <w:divBdr>
            <w:top w:val="none" w:sz="0" w:space="0" w:color="auto"/>
            <w:left w:val="none" w:sz="0" w:space="0" w:color="auto"/>
            <w:bottom w:val="none" w:sz="0" w:space="0" w:color="auto"/>
            <w:right w:val="none" w:sz="0" w:space="0" w:color="auto"/>
          </w:divBdr>
        </w:div>
        <w:div w:id="1911034949">
          <w:marLeft w:val="0pt"/>
          <w:marRight w:val="0pt"/>
          <w:marTop w:val="0pt"/>
          <w:marBottom w:val="0pt"/>
          <w:divBdr>
            <w:top w:val="none" w:sz="0" w:space="0" w:color="auto"/>
            <w:left w:val="none" w:sz="0" w:space="0" w:color="auto"/>
            <w:bottom w:val="none" w:sz="0" w:space="0" w:color="auto"/>
            <w:right w:val="none" w:sz="0" w:space="0" w:color="auto"/>
          </w:divBdr>
        </w:div>
        <w:div w:id="1980258158">
          <w:marLeft w:val="0pt"/>
          <w:marRight w:val="0pt"/>
          <w:marTop w:val="0pt"/>
          <w:marBottom w:val="0pt"/>
          <w:divBdr>
            <w:top w:val="none" w:sz="0" w:space="0" w:color="auto"/>
            <w:left w:val="none" w:sz="0" w:space="0" w:color="auto"/>
            <w:bottom w:val="none" w:sz="0" w:space="0" w:color="auto"/>
            <w:right w:val="none" w:sz="0" w:space="0" w:color="auto"/>
          </w:divBdr>
        </w:div>
        <w:div w:id="2044213393">
          <w:marLeft w:val="0pt"/>
          <w:marRight w:val="0pt"/>
          <w:marTop w:val="0pt"/>
          <w:marBottom w:val="0pt"/>
          <w:divBdr>
            <w:top w:val="none" w:sz="0" w:space="0" w:color="auto"/>
            <w:left w:val="none" w:sz="0" w:space="0" w:color="auto"/>
            <w:bottom w:val="none" w:sz="0" w:space="0" w:color="auto"/>
            <w:right w:val="none" w:sz="0" w:space="0" w:color="auto"/>
          </w:divBdr>
        </w:div>
        <w:div w:id="2045792279">
          <w:marLeft w:val="0pt"/>
          <w:marRight w:val="0pt"/>
          <w:marTop w:val="0pt"/>
          <w:marBottom w:val="0pt"/>
          <w:divBdr>
            <w:top w:val="none" w:sz="0" w:space="0" w:color="auto"/>
            <w:left w:val="none" w:sz="0" w:space="0" w:color="auto"/>
            <w:bottom w:val="none" w:sz="0" w:space="0" w:color="auto"/>
            <w:right w:val="none" w:sz="0" w:space="0" w:color="auto"/>
          </w:divBdr>
        </w:div>
        <w:div w:id="2084452922">
          <w:marLeft w:val="0pt"/>
          <w:marRight w:val="0pt"/>
          <w:marTop w:val="0pt"/>
          <w:marBottom w:val="0pt"/>
          <w:divBdr>
            <w:top w:val="none" w:sz="0" w:space="0" w:color="auto"/>
            <w:left w:val="none" w:sz="0" w:space="0" w:color="auto"/>
            <w:bottom w:val="none" w:sz="0" w:space="0" w:color="auto"/>
            <w:right w:val="none" w:sz="0" w:space="0" w:color="auto"/>
          </w:divBdr>
        </w:div>
        <w:div w:id="2092695611">
          <w:marLeft w:val="0pt"/>
          <w:marRight w:val="0pt"/>
          <w:marTop w:val="0pt"/>
          <w:marBottom w:val="0pt"/>
          <w:divBdr>
            <w:top w:val="none" w:sz="0" w:space="0" w:color="auto"/>
            <w:left w:val="none" w:sz="0" w:space="0" w:color="auto"/>
            <w:bottom w:val="none" w:sz="0" w:space="0" w:color="auto"/>
            <w:right w:val="none" w:sz="0" w:space="0" w:color="auto"/>
          </w:divBdr>
        </w:div>
      </w:divsChild>
    </w:div>
    <w:div w:id="953633236">
      <w:bodyDiv w:val="1"/>
      <w:marLeft w:val="0pt"/>
      <w:marRight w:val="0pt"/>
      <w:marTop w:val="0pt"/>
      <w:marBottom w:val="0pt"/>
      <w:divBdr>
        <w:top w:val="none" w:sz="0" w:space="0" w:color="auto"/>
        <w:left w:val="none" w:sz="0" w:space="0" w:color="auto"/>
        <w:bottom w:val="none" w:sz="0" w:space="0" w:color="auto"/>
        <w:right w:val="none" w:sz="0" w:space="0" w:color="auto"/>
      </w:divBdr>
    </w:div>
    <w:div w:id="959339767">
      <w:bodyDiv w:val="1"/>
      <w:marLeft w:val="0pt"/>
      <w:marRight w:val="0pt"/>
      <w:marTop w:val="0pt"/>
      <w:marBottom w:val="0pt"/>
      <w:divBdr>
        <w:top w:val="none" w:sz="0" w:space="0" w:color="auto"/>
        <w:left w:val="none" w:sz="0" w:space="0" w:color="auto"/>
        <w:bottom w:val="none" w:sz="0" w:space="0" w:color="auto"/>
        <w:right w:val="none" w:sz="0" w:space="0" w:color="auto"/>
      </w:divBdr>
    </w:div>
    <w:div w:id="96797044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22909808">
          <w:marLeft w:val="0pt"/>
          <w:marRight w:val="0pt"/>
          <w:marTop w:val="0pt"/>
          <w:marBottom w:val="0pt"/>
          <w:divBdr>
            <w:top w:val="none" w:sz="0" w:space="0" w:color="auto"/>
            <w:left w:val="none" w:sz="0" w:space="0" w:color="auto"/>
            <w:bottom w:val="none" w:sz="0" w:space="0" w:color="auto"/>
            <w:right w:val="none" w:sz="0" w:space="0" w:color="auto"/>
          </w:divBdr>
        </w:div>
        <w:div w:id="442924383">
          <w:marLeft w:val="0pt"/>
          <w:marRight w:val="0pt"/>
          <w:marTop w:val="0pt"/>
          <w:marBottom w:val="0pt"/>
          <w:divBdr>
            <w:top w:val="none" w:sz="0" w:space="0" w:color="auto"/>
            <w:left w:val="none" w:sz="0" w:space="0" w:color="auto"/>
            <w:bottom w:val="none" w:sz="0" w:space="0" w:color="auto"/>
            <w:right w:val="none" w:sz="0" w:space="0" w:color="auto"/>
          </w:divBdr>
        </w:div>
        <w:div w:id="455606850">
          <w:marLeft w:val="0pt"/>
          <w:marRight w:val="0pt"/>
          <w:marTop w:val="0pt"/>
          <w:marBottom w:val="0pt"/>
          <w:divBdr>
            <w:top w:val="none" w:sz="0" w:space="0" w:color="auto"/>
            <w:left w:val="none" w:sz="0" w:space="0" w:color="auto"/>
            <w:bottom w:val="none" w:sz="0" w:space="0" w:color="auto"/>
            <w:right w:val="none" w:sz="0" w:space="0" w:color="auto"/>
          </w:divBdr>
        </w:div>
        <w:div w:id="1021779113">
          <w:marLeft w:val="0pt"/>
          <w:marRight w:val="0pt"/>
          <w:marTop w:val="0pt"/>
          <w:marBottom w:val="0pt"/>
          <w:divBdr>
            <w:top w:val="none" w:sz="0" w:space="0" w:color="auto"/>
            <w:left w:val="none" w:sz="0" w:space="0" w:color="auto"/>
            <w:bottom w:val="none" w:sz="0" w:space="0" w:color="auto"/>
            <w:right w:val="none" w:sz="0" w:space="0" w:color="auto"/>
          </w:divBdr>
        </w:div>
        <w:div w:id="1083526101">
          <w:marLeft w:val="0pt"/>
          <w:marRight w:val="0pt"/>
          <w:marTop w:val="0pt"/>
          <w:marBottom w:val="0pt"/>
          <w:divBdr>
            <w:top w:val="none" w:sz="0" w:space="0" w:color="auto"/>
            <w:left w:val="none" w:sz="0" w:space="0" w:color="auto"/>
            <w:bottom w:val="none" w:sz="0" w:space="0" w:color="auto"/>
            <w:right w:val="none" w:sz="0" w:space="0" w:color="auto"/>
          </w:divBdr>
        </w:div>
        <w:div w:id="1619490391">
          <w:marLeft w:val="0pt"/>
          <w:marRight w:val="0pt"/>
          <w:marTop w:val="0pt"/>
          <w:marBottom w:val="0pt"/>
          <w:divBdr>
            <w:top w:val="none" w:sz="0" w:space="0" w:color="auto"/>
            <w:left w:val="none" w:sz="0" w:space="0" w:color="auto"/>
            <w:bottom w:val="none" w:sz="0" w:space="0" w:color="auto"/>
            <w:right w:val="none" w:sz="0" w:space="0" w:color="auto"/>
          </w:divBdr>
        </w:div>
      </w:divsChild>
    </w:div>
    <w:div w:id="101341214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781489">
          <w:marLeft w:val="0pt"/>
          <w:marRight w:val="0pt"/>
          <w:marTop w:val="0pt"/>
          <w:marBottom w:val="0pt"/>
          <w:divBdr>
            <w:top w:val="none" w:sz="0" w:space="0" w:color="auto"/>
            <w:left w:val="none" w:sz="0" w:space="0" w:color="auto"/>
            <w:bottom w:val="none" w:sz="0" w:space="0" w:color="auto"/>
            <w:right w:val="none" w:sz="0" w:space="0" w:color="auto"/>
          </w:divBdr>
        </w:div>
        <w:div w:id="9139107">
          <w:marLeft w:val="0pt"/>
          <w:marRight w:val="0pt"/>
          <w:marTop w:val="0pt"/>
          <w:marBottom w:val="0pt"/>
          <w:divBdr>
            <w:top w:val="none" w:sz="0" w:space="0" w:color="auto"/>
            <w:left w:val="none" w:sz="0" w:space="0" w:color="auto"/>
            <w:bottom w:val="none" w:sz="0" w:space="0" w:color="auto"/>
            <w:right w:val="none" w:sz="0" w:space="0" w:color="auto"/>
          </w:divBdr>
        </w:div>
        <w:div w:id="11424462">
          <w:marLeft w:val="0pt"/>
          <w:marRight w:val="0pt"/>
          <w:marTop w:val="0pt"/>
          <w:marBottom w:val="0pt"/>
          <w:divBdr>
            <w:top w:val="none" w:sz="0" w:space="0" w:color="auto"/>
            <w:left w:val="none" w:sz="0" w:space="0" w:color="auto"/>
            <w:bottom w:val="none" w:sz="0" w:space="0" w:color="auto"/>
            <w:right w:val="none" w:sz="0" w:space="0" w:color="auto"/>
          </w:divBdr>
        </w:div>
        <w:div w:id="12072875">
          <w:marLeft w:val="0pt"/>
          <w:marRight w:val="0pt"/>
          <w:marTop w:val="0pt"/>
          <w:marBottom w:val="0pt"/>
          <w:divBdr>
            <w:top w:val="none" w:sz="0" w:space="0" w:color="auto"/>
            <w:left w:val="none" w:sz="0" w:space="0" w:color="auto"/>
            <w:bottom w:val="none" w:sz="0" w:space="0" w:color="auto"/>
            <w:right w:val="none" w:sz="0" w:space="0" w:color="auto"/>
          </w:divBdr>
        </w:div>
        <w:div w:id="18045127">
          <w:marLeft w:val="0pt"/>
          <w:marRight w:val="0pt"/>
          <w:marTop w:val="0pt"/>
          <w:marBottom w:val="0pt"/>
          <w:divBdr>
            <w:top w:val="none" w:sz="0" w:space="0" w:color="auto"/>
            <w:left w:val="none" w:sz="0" w:space="0" w:color="auto"/>
            <w:bottom w:val="none" w:sz="0" w:space="0" w:color="auto"/>
            <w:right w:val="none" w:sz="0" w:space="0" w:color="auto"/>
          </w:divBdr>
        </w:div>
        <w:div w:id="19285150">
          <w:marLeft w:val="0pt"/>
          <w:marRight w:val="0pt"/>
          <w:marTop w:val="0pt"/>
          <w:marBottom w:val="0pt"/>
          <w:divBdr>
            <w:top w:val="none" w:sz="0" w:space="0" w:color="auto"/>
            <w:left w:val="none" w:sz="0" w:space="0" w:color="auto"/>
            <w:bottom w:val="none" w:sz="0" w:space="0" w:color="auto"/>
            <w:right w:val="none" w:sz="0" w:space="0" w:color="auto"/>
          </w:divBdr>
        </w:div>
        <w:div w:id="20403610">
          <w:marLeft w:val="0pt"/>
          <w:marRight w:val="0pt"/>
          <w:marTop w:val="0pt"/>
          <w:marBottom w:val="0pt"/>
          <w:divBdr>
            <w:top w:val="none" w:sz="0" w:space="0" w:color="auto"/>
            <w:left w:val="none" w:sz="0" w:space="0" w:color="auto"/>
            <w:bottom w:val="none" w:sz="0" w:space="0" w:color="auto"/>
            <w:right w:val="none" w:sz="0" w:space="0" w:color="auto"/>
          </w:divBdr>
        </w:div>
        <w:div w:id="73166039">
          <w:marLeft w:val="0pt"/>
          <w:marRight w:val="0pt"/>
          <w:marTop w:val="0pt"/>
          <w:marBottom w:val="0pt"/>
          <w:divBdr>
            <w:top w:val="none" w:sz="0" w:space="0" w:color="auto"/>
            <w:left w:val="none" w:sz="0" w:space="0" w:color="auto"/>
            <w:bottom w:val="none" w:sz="0" w:space="0" w:color="auto"/>
            <w:right w:val="none" w:sz="0" w:space="0" w:color="auto"/>
          </w:divBdr>
        </w:div>
        <w:div w:id="80564226">
          <w:marLeft w:val="0pt"/>
          <w:marRight w:val="0pt"/>
          <w:marTop w:val="0pt"/>
          <w:marBottom w:val="0pt"/>
          <w:divBdr>
            <w:top w:val="none" w:sz="0" w:space="0" w:color="auto"/>
            <w:left w:val="none" w:sz="0" w:space="0" w:color="auto"/>
            <w:bottom w:val="none" w:sz="0" w:space="0" w:color="auto"/>
            <w:right w:val="none" w:sz="0" w:space="0" w:color="auto"/>
          </w:divBdr>
        </w:div>
        <w:div w:id="89938991">
          <w:marLeft w:val="0pt"/>
          <w:marRight w:val="0pt"/>
          <w:marTop w:val="0pt"/>
          <w:marBottom w:val="0pt"/>
          <w:divBdr>
            <w:top w:val="none" w:sz="0" w:space="0" w:color="auto"/>
            <w:left w:val="none" w:sz="0" w:space="0" w:color="auto"/>
            <w:bottom w:val="none" w:sz="0" w:space="0" w:color="auto"/>
            <w:right w:val="none" w:sz="0" w:space="0" w:color="auto"/>
          </w:divBdr>
        </w:div>
        <w:div w:id="94790348">
          <w:marLeft w:val="0pt"/>
          <w:marRight w:val="0pt"/>
          <w:marTop w:val="0pt"/>
          <w:marBottom w:val="0pt"/>
          <w:divBdr>
            <w:top w:val="none" w:sz="0" w:space="0" w:color="auto"/>
            <w:left w:val="none" w:sz="0" w:space="0" w:color="auto"/>
            <w:bottom w:val="none" w:sz="0" w:space="0" w:color="auto"/>
            <w:right w:val="none" w:sz="0" w:space="0" w:color="auto"/>
          </w:divBdr>
        </w:div>
        <w:div w:id="113252438">
          <w:marLeft w:val="0pt"/>
          <w:marRight w:val="0pt"/>
          <w:marTop w:val="0pt"/>
          <w:marBottom w:val="0pt"/>
          <w:divBdr>
            <w:top w:val="none" w:sz="0" w:space="0" w:color="auto"/>
            <w:left w:val="none" w:sz="0" w:space="0" w:color="auto"/>
            <w:bottom w:val="none" w:sz="0" w:space="0" w:color="auto"/>
            <w:right w:val="none" w:sz="0" w:space="0" w:color="auto"/>
          </w:divBdr>
        </w:div>
        <w:div w:id="143277589">
          <w:marLeft w:val="0pt"/>
          <w:marRight w:val="0pt"/>
          <w:marTop w:val="0pt"/>
          <w:marBottom w:val="0pt"/>
          <w:divBdr>
            <w:top w:val="none" w:sz="0" w:space="0" w:color="auto"/>
            <w:left w:val="none" w:sz="0" w:space="0" w:color="auto"/>
            <w:bottom w:val="none" w:sz="0" w:space="0" w:color="auto"/>
            <w:right w:val="none" w:sz="0" w:space="0" w:color="auto"/>
          </w:divBdr>
        </w:div>
        <w:div w:id="162086176">
          <w:marLeft w:val="0pt"/>
          <w:marRight w:val="0pt"/>
          <w:marTop w:val="0pt"/>
          <w:marBottom w:val="0pt"/>
          <w:divBdr>
            <w:top w:val="none" w:sz="0" w:space="0" w:color="auto"/>
            <w:left w:val="none" w:sz="0" w:space="0" w:color="auto"/>
            <w:bottom w:val="none" w:sz="0" w:space="0" w:color="auto"/>
            <w:right w:val="none" w:sz="0" w:space="0" w:color="auto"/>
          </w:divBdr>
        </w:div>
        <w:div w:id="170799817">
          <w:marLeft w:val="0pt"/>
          <w:marRight w:val="0pt"/>
          <w:marTop w:val="0pt"/>
          <w:marBottom w:val="0pt"/>
          <w:divBdr>
            <w:top w:val="none" w:sz="0" w:space="0" w:color="auto"/>
            <w:left w:val="none" w:sz="0" w:space="0" w:color="auto"/>
            <w:bottom w:val="none" w:sz="0" w:space="0" w:color="auto"/>
            <w:right w:val="none" w:sz="0" w:space="0" w:color="auto"/>
          </w:divBdr>
        </w:div>
        <w:div w:id="203293998">
          <w:marLeft w:val="0pt"/>
          <w:marRight w:val="0pt"/>
          <w:marTop w:val="0pt"/>
          <w:marBottom w:val="0pt"/>
          <w:divBdr>
            <w:top w:val="none" w:sz="0" w:space="0" w:color="auto"/>
            <w:left w:val="none" w:sz="0" w:space="0" w:color="auto"/>
            <w:bottom w:val="none" w:sz="0" w:space="0" w:color="auto"/>
            <w:right w:val="none" w:sz="0" w:space="0" w:color="auto"/>
          </w:divBdr>
        </w:div>
        <w:div w:id="226503580">
          <w:marLeft w:val="0pt"/>
          <w:marRight w:val="0pt"/>
          <w:marTop w:val="0pt"/>
          <w:marBottom w:val="0pt"/>
          <w:divBdr>
            <w:top w:val="none" w:sz="0" w:space="0" w:color="auto"/>
            <w:left w:val="none" w:sz="0" w:space="0" w:color="auto"/>
            <w:bottom w:val="none" w:sz="0" w:space="0" w:color="auto"/>
            <w:right w:val="none" w:sz="0" w:space="0" w:color="auto"/>
          </w:divBdr>
        </w:div>
        <w:div w:id="229120711">
          <w:marLeft w:val="0pt"/>
          <w:marRight w:val="0pt"/>
          <w:marTop w:val="0pt"/>
          <w:marBottom w:val="0pt"/>
          <w:divBdr>
            <w:top w:val="none" w:sz="0" w:space="0" w:color="auto"/>
            <w:left w:val="none" w:sz="0" w:space="0" w:color="auto"/>
            <w:bottom w:val="none" w:sz="0" w:space="0" w:color="auto"/>
            <w:right w:val="none" w:sz="0" w:space="0" w:color="auto"/>
          </w:divBdr>
        </w:div>
        <w:div w:id="230628659">
          <w:marLeft w:val="0pt"/>
          <w:marRight w:val="0pt"/>
          <w:marTop w:val="0pt"/>
          <w:marBottom w:val="0pt"/>
          <w:divBdr>
            <w:top w:val="none" w:sz="0" w:space="0" w:color="auto"/>
            <w:left w:val="none" w:sz="0" w:space="0" w:color="auto"/>
            <w:bottom w:val="none" w:sz="0" w:space="0" w:color="auto"/>
            <w:right w:val="none" w:sz="0" w:space="0" w:color="auto"/>
          </w:divBdr>
        </w:div>
        <w:div w:id="233122357">
          <w:marLeft w:val="0pt"/>
          <w:marRight w:val="0pt"/>
          <w:marTop w:val="0pt"/>
          <w:marBottom w:val="0pt"/>
          <w:divBdr>
            <w:top w:val="none" w:sz="0" w:space="0" w:color="auto"/>
            <w:left w:val="none" w:sz="0" w:space="0" w:color="auto"/>
            <w:bottom w:val="none" w:sz="0" w:space="0" w:color="auto"/>
            <w:right w:val="none" w:sz="0" w:space="0" w:color="auto"/>
          </w:divBdr>
        </w:div>
        <w:div w:id="240993079">
          <w:marLeft w:val="0pt"/>
          <w:marRight w:val="0pt"/>
          <w:marTop w:val="0pt"/>
          <w:marBottom w:val="0pt"/>
          <w:divBdr>
            <w:top w:val="none" w:sz="0" w:space="0" w:color="auto"/>
            <w:left w:val="none" w:sz="0" w:space="0" w:color="auto"/>
            <w:bottom w:val="none" w:sz="0" w:space="0" w:color="auto"/>
            <w:right w:val="none" w:sz="0" w:space="0" w:color="auto"/>
          </w:divBdr>
        </w:div>
        <w:div w:id="261188621">
          <w:marLeft w:val="0pt"/>
          <w:marRight w:val="0pt"/>
          <w:marTop w:val="0pt"/>
          <w:marBottom w:val="0pt"/>
          <w:divBdr>
            <w:top w:val="none" w:sz="0" w:space="0" w:color="auto"/>
            <w:left w:val="none" w:sz="0" w:space="0" w:color="auto"/>
            <w:bottom w:val="none" w:sz="0" w:space="0" w:color="auto"/>
            <w:right w:val="none" w:sz="0" w:space="0" w:color="auto"/>
          </w:divBdr>
        </w:div>
        <w:div w:id="265307224">
          <w:marLeft w:val="0pt"/>
          <w:marRight w:val="0pt"/>
          <w:marTop w:val="0pt"/>
          <w:marBottom w:val="0pt"/>
          <w:divBdr>
            <w:top w:val="none" w:sz="0" w:space="0" w:color="auto"/>
            <w:left w:val="none" w:sz="0" w:space="0" w:color="auto"/>
            <w:bottom w:val="none" w:sz="0" w:space="0" w:color="auto"/>
            <w:right w:val="none" w:sz="0" w:space="0" w:color="auto"/>
          </w:divBdr>
        </w:div>
        <w:div w:id="267273747">
          <w:marLeft w:val="0pt"/>
          <w:marRight w:val="0pt"/>
          <w:marTop w:val="0pt"/>
          <w:marBottom w:val="0pt"/>
          <w:divBdr>
            <w:top w:val="none" w:sz="0" w:space="0" w:color="auto"/>
            <w:left w:val="none" w:sz="0" w:space="0" w:color="auto"/>
            <w:bottom w:val="none" w:sz="0" w:space="0" w:color="auto"/>
            <w:right w:val="none" w:sz="0" w:space="0" w:color="auto"/>
          </w:divBdr>
        </w:div>
        <w:div w:id="308022841">
          <w:marLeft w:val="0pt"/>
          <w:marRight w:val="0pt"/>
          <w:marTop w:val="0pt"/>
          <w:marBottom w:val="0pt"/>
          <w:divBdr>
            <w:top w:val="none" w:sz="0" w:space="0" w:color="auto"/>
            <w:left w:val="none" w:sz="0" w:space="0" w:color="auto"/>
            <w:bottom w:val="none" w:sz="0" w:space="0" w:color="auto"/>
            <w:right w:val="none" w:sz="0" w:space="0" w:color="auto"/>
          </w:divBdr>
        </w:div>
        <w:div w:id="325866338">
          <w:marLeft w:val="0pt"/>
          <w:marRight w:val="0pt"/>
          <w:marTop w:val="0pt"/>
          <w:marBottom w:val="0pt"/>
          <w:divBdr>
            <w:top w:val="none" w:sz="0" w:space="0" w:color="auto"/>
            <w:left w:val="none" w:sz="0" w:space="0" w:color="auto"/>
            <w:bottom w:val="none" w:sz="0" w:space="0" w:color="auto"/>
            <w:right w:val="none" w:sz="0" w:space="0" w:color="auto"/>
          </w:divBdr>
        </w:div>
        <w:div w:id="338965491">
          <w:marLeft w:val="0pt"/>
          <w:marRight w:val="0pt"/>
          <w:marTop w:val="0pt"/>
          <w:marBottom w:val="0pt"/>
          <w:divBdr>
            <w:top w:val="none" w:sz="0" w:space="0" w:color="auto"/>
            <w:left w:val="none" w:sz="0" w:space="0" w:color="auto"/>
            <w:bottom w:val="none" w:sz="0" w:space="0" w:color="auto"/>
            <w:right w:val="none" w:sz="0" w:space="0" w:color="auto"/>
          </w:divBdr>
        </w:div>
        <w:div w:id="346713035">
          <w:marLeft w:val="0pt"/>
          <w:marRight w:val="0pt"/>
          <w:marTop w:val="0pt"/>
          <w:marBottom w:val="0pt"/>
          <w:divBdr>
            <w:top w:val="none" w:sz="0" w:space="0" w:color="auto"/>
            <w:left w:val="none" w:sz="0" w:space="0" w:color="auto"/>
            <w:bottom w:val="none" w:sz="0" w:space="0" w:color="auto"/>
            <w:right w:val="none" w:sz="0" w:space="0" w:color="auto"/>
          </w:divBdr>
        </w:div>
        <w:div w:id="370958766">
          <w:marLeft w:val="0pt"/>
          <w:marRight w:val="0pt"/>
          <w:marTop w:val="0pt"/>
          <w:marBottom w:val="0pt"/>
          <w:divBdr>
            <w:top w:val="none" w:sz="0" w:space="0" w:color="auto"/>
            <w:left w:val="none" w:sz="0" w:space="0" w:color="auto"/>
            <w:bottom w:val="none" w:sz="0" w:space="0" w:color="auto"/>
            <w:right w:val="none" w:sz="0" w:space="0" w:color="auto"/>
          </w:divBdr>
        </w:div>
        <w:div w:id="380906843">
          <w:marLeft w:val="0pt"/>
          <w:marRight w:val="0pt"/>
          <w:marTop w:val="0pt"/>
          <w:marBottom w:val="0pt"/>
          <w:divBdr>
            <w:top w:val="none" w:sz="0" w:space="0" w:color="auto"/>
            <w:left w:val="none" w:sz="0" w:space="0" w:color="auto"/>
            <w:bottom w:val="none" w:sz="0" w:space="0" w:color="auto"/>
            <w:right w:val="none" w:sz="0" w:space="0" w:color="auto"/>
          </w:divBdr>
        </w:div>
        <w:div w:id="391781873">
          <w:marLeft w:val="0pt"/>
          <w:marRight w:val="0pt"/>
          <w:marTop w:val="0pt"/>
          <w:marBottom w:val="0pt"/>
          <w:divBdr>
            <w:top w:val="none" w:sz="0" w:space="0" w:color="auto"/>
            <w:left w:val="none" w:sz="0" w:space="0" w:color="auto"/>
            <w:bottom w:val="none" w:sz="0" w:space="0" w:color="auto"/>
            <w:right w:val="none" w:sz="0" w:space="0" w:color="auto"/>
          </w:divBdr>
        </w:div>
        <w:div w:id="408578164">
          <w:marLeft w:val="0pt"/>
          <w:marRight w:val="0pt"/>
          <w:marTop w:val="0pt"/>
          <w:marBottom w:val="0pt"/>
          <w:divBdr>
            <w:top w:val="none" w:sz="0" w:space="0" w:color="auto"/>
            <w:left w:val="none" w:sz="0" w:space="0" w:color="auto"/>
            <w:bottom w:val="none" w:sz="0" w:space="0" w:color="auto"/>
            <w:right w:val="none" w:sz="0" w:space="0" w:color="auto"/>
          </w:divBdr>
        </w:div>
        <w:div w:id="415826711">
          <w:marLeft w:val="0pt"/>
          <w:marRight w:val="0pt"/>
          <w:marTop w:val="0pt"/>
          <w:marBottom w:val="0pt"/>
          <w:divBdr>
            <w:top w:val="none" w:sz="0" w:space="0" w:color="auto"/>
            <w:left w:val="none" w:sz="0" w:space="0" w:color="auto"/>
            <w:bottom w:val="none" w:sz="0" w:space="0" w:color="auto"/>
            <w:right w:val="none" w:sz="0" w:space="0" w:color="auto"/>
          </w:divBdr>
        </w:div>
        <w:div w:id="422726688">
          <w:marLeft w:val="0pt"/>
          <w:marRight w:val="0pt"/>
          <w:marTop w:val="0pt"/>
          <w:marBottom w:val="0pt"/>
          <w:divBdr>
            <w:top w:val="none" w:sz="0" w:space="0" w:color="auto"/>
            <w:left w:val="none" w:sz="0" w:space="0" w:color="auto"/>
            <w:bottom w:val="none" w:sz="0" w:space="0" w:color="auto"/>
            <w:right w:val="none" w:sz="0" w:space="0" w:color="auto"/>
          </w:divBdr>
        </w:div>
        <w:div w:id="451948859">
          <w:marLeft w:val="0pt"/>
          <w:marRight w:val="0pt"/>
          <w:marTop w:val="0pt"/>
          <w:marBottom w:val="0pt"/>
          <w:divBdr>
            <w:top w:val="none" w:sz="0" w:space="0" w:color="auto"/>
            <w:left w:val="none" w:sz="0" w:space="0" w:color="auto"/>
            <w:bottom w:val="none" w:sz="0" w:space="0" w:color="auto"/>
            <w:right w:val="none" w:sz="0" w:space="0" w:color="auto"/>
          </w:divBdr>
        </w:div>
        <w:div w:id="460155335">
          <w:marLeft w:val="0pt"/>
          <w:marRight w:val="0pt"/>
          <w:marTop w:val="0pt"/>
          <w:marBottom w:val="0pt"/>
          <w:divBdr>
            <w:top w:val="none" w:sz="0" w:space="0" w:color="auto"/>
            <w:left w:val="none" w:sz="0" w:space="0" w:color="auto"/>
            <w:bottom w:val="none" w:sz="0" w:space="0" w:color="auto"/>
            <w:right w:val="none" w:sz="0" w:space="0" w:color="auto"/>
          </w:divBdr>
        </w:div>
        <w:div w:id="462503157">
          <w:marLeft w:val="0pt"/>
          <w:marRight w:val="0pt"/>
          <w:marTop w:val="0pt"/>
          <w:marBottom w:val="0pt"/>
          <w:divBdr>
            <w:top w:val="none" w:sz="0" w:space="0" w:color="auto"/>
            <w:left w:val="none" w:sz="0" w:space="0" w:color="auto"/>
            <w:bottom w:val="none" w:sz="0" w:space="0" w:color="auto"/>
            <w:right w:val="none" w:sz="0" w:space="0" w:color="auto"/>
          </w:divBdr>
        </w:div>
        <w:div w:id="466630073">
          <w:marLeft w:val="0pt"/>
          <w:marRight w:val="0pt"/>
          <w:marTop w:val="0pt"/>
          <w:marBottom w:val="0pt"/>
          <w:divBdr>
            <w:top w:val="none" w:sz="0" w:space="0" w:color="auto"/>
            <w:left w:val="none" w:sz="0" w:space="0" w:color="auto"/>
            <w:bottom w:val="none" w:sz="0" w:space="0" w:color="auto"/>
            <w:right w:val="none" w:sz="0" w:space="0" w:color="auto"/>
          </w:divBdr>
        </w:div>
        <w:div w:id="470099184">
          <w:marLeft w:val="0pt"/>
          <w:marRight w:val="0pt"/>
          <w:marTop w:val="0pt"/>
          <w:marBottom w:val="0pt"/>
          <w:divBdr>
            <w:top w:val="none" w:sz="0" w:space="0" w:color="auto"/>
            <w:left w:val="none" w:sz="0" w:space="0" w:color="auto"/>
            <w:bottom w:val="none" w:sz="0" w:space="0" w:color="auto"/>
            <w:right w:val="none" w:sz="0" w:space="0" w:color="auto"/>
          </w:divBdr>
        </w:div>
        <w:div w:id="479922800">
          <w:marLeft w:val="0pt"/>
          <w:marRight w:val="0pt"/>
          <w:marTop w:val="0pt"/>
          <w:marBottom w:val="0pt"/>
          <w:divBdr>
            <w:top w:val="none" w:sz="0" w:space="0" w:color="auto"/>
            <w:left w:val="none" w:sz="0" w:space="0" w:color="auto"/>
            <w:bottom w:val="none" w:sz="0" w:space="0" w:color="auto"/>
            <w:right w:val="none" w:sz="0" w:space="0" w:color="auto"/>
          </w:divBdr>
        </w:div>
        <w:div w:id="499851394">
          <w:marLeft w:val="0pt"/>
          <w:marRight w:val="0pt"/>
          <w:marTop w:val="0pt"/>
          <w:marBottom w:val="0pt"/>
          <w:divBdr>
            <w:top w:val="none" w:sz="0" w:space="0" w:color="auto"/>
            <w:left w:val="none" w:sz="0" w:space="0" w:color="auto"/>
            <w:bottom w:val="none" w:sz="0" w:space="0" w:color="auto"/>
            <w:right w:val="none" w:sz="0" w:space="0" w:color="auto"/>
          </w:divBdr>
        </w:div>
        <w:div w:id="537089771">
          <w:marLeft w:val="0pt"/>
          <w:marRight w:val="0pt"/>
          <w:marTop w:val="0pt"/>
          <w:marBottom w:val="0pt"/>
          <w:divBdr>
            <w:top w:val="none" w:sz="0" w:space="0" w:color="auto"/>
            <w:left w:val="none" w:sz="0" w:space="0" w:color="auto"/>
            <w:bottom w:val="none" w:sz="0" w:space="0" w:color="auto"/>
            <w:right w:val="none" w:sz="0" w:space="0" w:color="auto"/>
          </w:divBdr>
        </w:div>
        <w:div w:id="584999024">
          <w:marLeft w:val="0pt"/>
          <w:marRight w:val="0pt"/>
          <w:marTop w:val="0pt"/>
          <w:marBottom w:val="0pt"/>
          <w:divBdr>
            <w:top w:val="none" w:sz="0" w:space="0" w:color="auto"/>
            <w:left w:val="none" w:sz="0" w:space="0" w:color="auto"/>
            <w:bottom w:val="none" w:sz="0" w:space="0" w:color="auto"/>
            <w:right w:val="none" w:sz="0" w:space="0" w:color="auto"/>
          </w:divBdr>
        </w:div>
        <w:div w:id="585111783">
          <w:marLeft w:val="0pt"/>
          <w:marRight w:val="0pt"/>
          <w:marTop w:val="0pt"/>
          <w:marBottom w:val="0pt"/>
          <w:divBdr>
            <w:top w:val="none" w:sz="0" w:space="0" w:color="auto"/>
            <w:left w:val="none" w:sz="0" w:space="0" w:color="auto"/>
            <w:bottom w:val="none" w:sz="0" w:space="0" w:color="auto"/>
            <w:right w:val="none" w:sz="0" w:space="0" w:color="auto"/>
          </w:divBdr>
        </w:div>
        <w:div w:id="604384015">
          <w:marLeft w:val="0pt"/>
          <w:marRight w:val="0pt"/>
          <w:marTop w:val="0pt"/>
          <w:marBottom w:val="0pt"/>
          <w:divBdr>
            <w:top w:val="none" w:sz="0" w:space="0" w:color="auto"/>
            <w:left w:val="none" w:sz="0" w:space="0" w:color="auto"/>
            <w:bottom w:val="none" w:sz="0" w:space="0" w:color="auto"/>
            <w:right w:val="none" w:sz="0" w:space="0" w:color="auto"/>
          </w:divBdr>
        </w:div>
        <w:div w:id="616983193">
          <w:marLeft w:val="0pt"/>
          <w:marRight w:val="0pt"/>
          <w:marTop w:val="0pt"/>
          <w:marBottom w:val="0pt"/>
          <w:divBdr>
            <w:top w:val="none" w:sz="0" w:space="0" w:color="auto"/>
            <w:left w:val="none" w:sz="0" w:space="0" w:color="auto"/>
            <w:bottom w:val="none" w:sz="0" w:space="0" w:color="auto"/>
            <w:right w:val="none" w:sz="0" w:space="0" w:color="auto"/>
          </w:divBdr>
        </w:div>
        <w:div w:id="704405240">
          <w:marLeft w:val="0pt"/>
          <w:marRight w:val="0pt"/>
          <w:marTop w:val="0pt"/>
          <w:marBottom w:val="0pt"/>
          <w:divBdr>
            <w:top w:val="none" w:sz="0" w:space="0" w:color="auto"/>
            <w:left w:val="none" w:sz="0" w:space="0" w:color="auto"/>
            <w:bottom w:val="none" w:sz="0" w:space="0" w:color="auto"/>
            <w:right w:val="none" w:sz="0" w:space="0" w:color="auto"/>
          </w:divBdr>
        </w:div>
        <w:div w:id="789594537">
          <w:marLeft w:val="0pt"/>
          <w:marRight w:val="0pt"/>
          <w:marTop w:val="0pt"/>
          <w:marBottom w:val="0pt"/>
          <w:divBdr>
            <w:top w:val="none" w:sz="0" w:space="0" w:color="auto"/>
            <w:left w:val="none" w:sz="0" w:space="0" w:color="auto"/>
            <w:bottom w:val="none" w:sz="0" w:space="0" w:color="auto"/>
            <w:right w:val="none" w:sz="0" w:space="0" w:color="auto"/>
          </w:divBdr>
        </w:div>
        <w:div w:id="808329848">
          <w:marLeft w:val="0pt"/>
          <w:marRight w:val="0pt"/>
          <w:marTop w:val="0pt"/>
          <w:marBottom w:val="0pt"/>
          <w:divBdr>
            <w:top w:val="none" w:sz="0" w:space="0" w:color="auto"/>
            <w:left w:val="none" w:sz="0" w:space="0" w:color="auto"/>
            <w:bottom w:val="none" w:sz="0" w:space="0" w:color="auto"/>
            <w:right w:val="none" w:sz="0" w:space="0" w:color="auto"/>
          </w:divBdr>
        </w:div>
        <w:div w:id="855270554">
          <w:marLeft w:val="0pt"/>
          <w:marRight w:val="0pt"/>
          <w:marTop w:val="0pt"/>
          <w:marBottom w:val="0pt"/>
          <w:divBdr>
            <w:top w:val="none" w:sz="0" w:space="0" w:color="auto"/>
            <w:left w:val="none" w:sz="0" w:space="0" w:color="auto"/>
            <w:bottom w:val="none" w:sz="0" w:space="0" w:color="auto"/>
            <w:right w:val="none" w:sz="0" w:space="0" w:color="auto"/>
          </w:divBdr>
        </w:div>
        <w:div w:id="871498464">
          <w:marLeft w:val="0pt"/>
          <w:marRight w:val="0pt"/>
          <w:marTop w:val="0pt"/>
          <w:marBottom w:val="0pt"/>
          <w:divBdr>
            <w:top w:val="none" w:sz="0" w:space="0" w:color="auto"/>
            <w:left w:val="none" w:sz="0" w:space="0" w:color="auto"/>
            <w:bottom w:val="none" w:sz="0" w:space="0" w:color="auto"/>
            <w:right w:val="none" w:sz="0" w:space="0" w:color="auto"/>
          </w:divBdr>
        </w:div>
        <w:div w:id="879516676">
          <w:marLeft w:val="0pt"/>
          <w:marRight w:val="0pt"/>
          <w:marTop w:val="0pt"/>
          <w:marBottom w:val="0pt"/>
          <w:divBdr>
            <w:top w:val="none" w:sz="0" w:space="0" w:color="auto"/>
            <w:left w:val="none" w:sz="0" w:space="0" w:color="auto"/>
            <w:bottom w:val="none" w:sz="0" w:space="0" w:color="auto"/>
            <w:right w:val="none" w:sz="0" w:space="0" w:color="auto"/>
          </w:divBdr>
        </w:div>
        <w:div w:id="922841483">
          <w:marLeft w:val="0pt"/>
          <w:marRight w:val="0pt"/>
          <w:marTop w:val="0pt"/>
          <w:marBottom w:val="0pt"/>
          <w:divBdr>
            <w:top w:val="none" w:sz="0" w:space="0" w:color="auto"/>
            <w:left w:val="none" w:sz="0" w:space="0" w:color="auto"/>
            <w:bottom w:val="none" w:sz="0" w:space="0" w:color="auto"/>
            <w:right w:val="none" w:sz="0" w:space="0" w:color="auto"/>
          </w:divBdr>
        </w:div>
        <w:div w:id="944381733">
          <w:marLeft w:val="0pt"/>
          <w:marRight w:val="0pt"/>
          <w:marTop w:val="0pt"/>
          <w:marBottom w:val="0pt"/>
          <w:divBdr>
            <w:top w:val="none" w:sz="0" w:space="0" w:color="auto"/>
            <w:left w:val="none" w:sz="0" w:space="0" w:color="auto"/>
            <w:bottom w:val="none" w:sz="0" w:space="0" w:color="auto"/>
            <w:right w:val="none" w:sz="0" w:space="0" w:color="auto"/>
          </w:divBdr>
        </w:div>
        <w:div w:id="959915579">
          <w:marLeft w:val="0pt"/>
          <w:marRight w:val="0pt"/>
          <w:marTop w:val="0pt"/>
          <w:marBottom w:val="0pt"/>
          <w:divBdr>
            <w:top w:val="none" w:sz="0" w:space="0" w:color="auto"/>
            <w:left w:val="none" w:sz="0" w:space="0" w:color="auto"/>
            <w:bottom w:val="none" w:sz="0" w:space="0" w:color="auto"/>
            <w:right w:val="none" w:sz="0" w:space="0" w:color="auto"/>
          </w:divBdr>
        </w:div>
        <w:div w:id="963190447">
          <w:marLeft w:val="0pt"/>
          <w:marRight w:val="0pt"/>
          <w:marTop w:val="0pt"/>
          <w:marBottom w:val="0pt"/>
          <w:divBdr>
            <w:top w:val="none" w:sz="0" w:space="0" w:color="auto"/>
            <w:left w:val="none" w:sz="0" w:space="0" w:color="auto"/>
            <w:bottom w:val="none" w:sz="0" w:space="0" w:color="auto"/>
            <w:right w:val="none" w:sz="0" w:space="0" w:color="auto"/>
          </w:divBdr>
        </w:div>
        <w:div w:id="970942029">
          <w:marLeft w:val="0pt"/>
          <w:marRight w:val="0pt"/>
          <w:marTop w:val="0pt"/>
          <w:marBottom w:val="0pt"/>
          <w:divBdr>
            <w:top w:val="none" w:sz="0" w:space="0" w:color="auto"/>
            <w:left w:val="none" w:sz="0" w:space="0" w:color="auto"/>
            <w:bottom w:val="none" w:sz="0" w:space="0" w:color="auto"/>
            <w:right w:val="none" w:sz="0" w:space="0" w:color="auto"/>
          </w:divBdr>
        </w:div>
        <w:div w:id="974413387">
          <w:marLeft w:val="0pt"/>
          <w:marRight w:val="0pt"/>
          <w:marTop w:val="0pt"/>
          <w:marBottom w:val="0pt"/>
          <w:divBdr>
            <w:top w:val="none" w:sz="0" w:space="0" w:color="auto"/>
            <w:left w:val="none" w:sz="0" w:space="0" w:color="auto"/>
            <w:bottom w:val="none" w:sz="0" w:space="0" w:color="auto"/>
            <w:right w:val="none" w:sz="0" w:space="0" w:color="auto"/>
          </w:divBdr>
        </w:div>
        <w:div w:id="977370591">
          <w:marLeft w:val="0pt"/>
          <w:marRight w:val="0pt"/>
          <w:marTop w:val="0pt"/>
          <w:marBottom w:val="0pt"/>
          <w:divBdr>
            <w:top w:val="none" w:sz="0" w:space="0" w:color="auto"/>
            <w:left w:val="none" w:sz="0" w:space="0" w:color="auto"/>
            <w:bottom w:val="none" w:sz="0" w:space="0" w:color="auto"/>
            <w:right w:val="none" w:sz="0" w:space="0" w:color="auto"/>
          </w:divBdr>
        </w:div>
        <w:div w:id="1013456412">
          <w:marLeft w:val="0pt"/>
          <w:marRight w:val="0pt"/>
          <w:marTop w:val="0pt"/>
          <w:marBottom w:val="0pt"/>
          <w:divBdr>
            <w:top w:val="none" w:sz="0" w:space="0" w:color="auto"/>
            <w:left w:val="none" w:sz="0" w:space="0" w:color="auto"/>
            <w:bottom w:val="none" w:sz="0" w:space="0" w:color="auto"/>
            <w:right w:val="none" w:sz="0" w:space="0" w:color="auto"/>
          </w:divBdr>
        </w:div>
        <w:div w:id="1020427873">
          <w:marLeft w:val="0pt"/>
          <w:marRight w:val="0pt"/>
          <w:marTop w:val="0pt"/>
          <w:marBottom w:val="0pt"/>
          <w:divBdr>
            <w:top w:val="none" w:sz="0" w:space="0" w:color="auto"/>
            <w:left w:val="none" w:sz="0" w:space="0" w:color="auto"/>
            <w:bottom w:val="none" w:sz="0" w:space="0" w:color="auto"/>
            <w:right w:val="none" w:sz="0" w:space="0" w:color="auto"/>
          </w:divBdr>
        </w:div>
        <w:div w:id="1026322330">
          <w:marLeft w:val="0pt"/>
          <w:marRight w:val="0pt"/>
          <w:marTop w:val="0pt"/>
          <w:marBottom w:val="0pt"/>
          <w:divBdr>
            <w:top w:val="none" w:sz="0" w:space="0" w:color="auto"/>
            <w:left w:val="none" w:sz="0" w:space="0" w:color="auto"/>
            <w:bottom w:val="none" w:sz="0" w:space="0" w:color="auto"/>
            <w:right w:val="none" w:sz="0" w:space="0" w:color="auto"/>
          </w:divBdr>
        </w:div>
        <w:div w:id="1032878737">
          <w:marLeft w:val="0pt"/>
          <w:marRight w:val="0pt"/>
          <w:marTop w:val="0pt"/>
          <w:marBottom w:val="0pt"/>
          <w:divBdr>
            <w:top w:val="none" w:sz="0" w:space="0" w:color="auto"/>
            <w:left w:val="none" w:sz="0" w:space="0" w:color="auto"/>
            <w:bottom w:val="none" w:sz="0" w:space="0" w:color="auto"/>
            <w:right w:val="none" w:sz="0" w:space="0" w:color="auto"/>
          </w:divBdr>
        </w:div>
        <w:div w:id="1069352936">
          <w:marLeft w:val="0pt"/>
          <w:marRight w:val="0pt"/>
          <w:marTop w:val="0pt"/>
          <w:marBottom w:val="0pt"/>
          <w:divBdr>
            <w:top w:val="none" w:sz="0" w:space="0" w:color="auto"/>
            <w:left w:val="none" w:sz="0" w:space="0" w:color="auto"/>
            <w:bottom w:val="none" w:sz="0" w:space="0" w:color="auto"/>
            <w:right w:val="none" w:sz="0" w:space="0" w:color="auto"/>
          </w:divBdr>
        </w:div>
        <w:div w:id="1074085511">
          <w:marLeft w:val="0pt"/>
          <w:marRight w:val="0pt"/>
          <w:marTop w:val="0pt"/>
          <w:marBottom w:val="0pt"/>
          <w:divBdr>
            <w:top w:val="none" w:sz="0" w:space="0" w:color="auto"/>
            <w:left w:val="none" w:sz="0" w:space="0" w:color="auto"/>
            <w:bottom w:val="none" w:sz="0" w:space="0" w:color="auto"/>
            <w:right w:val="none" w:sz="0" w:space="0" w:color="auto"/>
          </w:divBdr>
        </w:div>
        <w:div w:id="1111969495">
          <w:marLeft w:val="0pt"/>
          <w:marRight w:val="0pt"/>
          <w:marTop w:val="0pt"/>
          <w:marBottom w:val="0pt"/>
          <w:divBdr>
            <w:top w:val="none" w:sz="0" w:space="0" w:color="auto"/>
            <w:left w:val="none" w:sz="0" w:space="0" w:color="auto"/>
            <w:bottom w:val="none" w:sz="0" w:space="0" w:color="auto"/>
            <w:right w:val="none" w:sz="0" w:space="0" w:color="auto"/>
          </w:divBdr>
        </w:div>
        <w:div w:id="1138912032">
          <w:marLeft w:val="0pt"/>
          <w:marRight w:val="0pt"/>
          <w:marTop w:val="0pt"/>
          <w:marBottom w:val="0pt"/>
          <w:divBdr>
            <w:top w:val="none" w:sz="0" w:space="0" w:color="auto"/>
            <w:left w:val="none" w:sz="0" w:space="0" w:color="auto"/>
            <w:bottom w:val="none" w:sz="0" w:space="0" w:color="auto"/>
            <w:right w:val="none" w:sz="0" w:space="0" w:color="auto"/>
          </w:divBdr>
        </w:div>
        <w:div w:id="1142161620">
          <w:marLeft w:val="0pt"/>
          <w:marRight w:val="0pt"/>
          <w:marTop w:val="0pt"/>
          <w:marBottom w:val="0pt"/>
          <w:divBdr>
            <w:top w:val="none" w:sz="0" w:space="0" w:color="auto"/>
            <w:left w:val="none" w:sz="0" w:space="0" w:color="auto"/>
            <w:bottom w:val="none" w:sz="0" w:space="0" w:color="auto"/>
            <w:right w:val="none" w:sz="0" w:space="0" w:color="auto"/>
          </w:divBdr>
        </w:div>
        <w:div w:id="1157649283">
          <w:marLeft w:val="0pt"/>
          <w:marRight w:val="0pt"/>
          <w:marTop w:val="0pt"/>
          <w:marBottom w:val="0pt"/>
          <w:divBdr>
            <w:top w:val="none" w:sz="0" w:space="0" w:color="auto"/>
            <w:left w:val="none" w:sz="0" w:space="0" w:color="auto"/>
            <w:bottom w:val="none" w:sz="0" w:space="0" w:color="auto"/>
            <w:right w:val="none" w:sz="0" w:space="0" w:color="auto"/>
          </w:divBdr>
        </w:div>
        <w:div w:id="1160080318">
          <w:marLeft w:val="0pt"/>
          <w:marRight w:val="0pt"/>
          <w:marTop w:val="0pt"/>
          <w:marBottom w:val="0pt"/>
          <w:divBdr>
            <w:top w:val="none" w:sz="0" w:space="0" w:color="auto"/>
            <w:left w:val="none" w:sz="0" w:space="0" w:color="auto"/>
            <w:bottom w:val="none" w:sz="0" w:space="0" w:color="auto"/>
            <w:right w:val="none" w:sz="0" w:space="0" w:color="auto"/>
          </w:divBdr>
        </w:div>
        <w:div w:id="1203055806">
          <w:marLeft w:val="0pt"/>
          <w:marRight w:val="0pt"/>
          <w:marTop w:val="0pt"/>
          <w:marBottom w:val="0pt"/>
          <w:divBdr>
            <w:top w:val="none" w:sz="0" w:space="0" w:color="auto"/>
            <w:left w:val="none" w:sz="0" w:space="0" w:color="auto"/>
            <w:bottom w:val="none" w:sz="0" w:space="0" w:color="auto"/>
            <w:right w:val="none" w:sz="0" w:space="0" w:color="auto"/>
          </w:divBdr>
        </w:div>
        <w:div w:id="1219246664">
          <w:marLeft w:val="0pt"/>
          <w:marRight w:val="0pt"/>
          <w:marTop w:val="0pt"/>
          <w:marBottom w:val="0pt"/>
          <w:divBdr>
            <w:top w:val="none" w:sz="0" w:space="0" w:color="auto"/>
            <w:left w:val="none" w:sz="0" w:space="0" w:color="auto"/>
            <w:bottom w:val="none" w:sz="0" w:space="0" w:color="auto"/>
            <w:right w:val="none" w:sz="0" w:space="0" w:color="auto"/>
          </w:divBdr>
        </w:div>
        <w:div w:id="1226649212">
          <w:marLeft w:val="0pt"/>
          <w:marRight w:val="0pt"/>
          <w:marTop w:val="0pt"/>
          <w:marBottom w:val="0pt"/>
          <w:divBdr>
            <w:top w:val="none" w:sz="0" w:space="0" w:color="auto"/>
            <w:left w:val="none" w:sz="0" w:space="0" w:color="auto"/>
            <w:bottom w:val="none" w:sz="0" w:space="0" w:color="auto"/>
            <w:right w:val="none" w:sz="0" w:space="0" w:color="auto"/>
          </w:divBdr>
        </w:div>
        <w:div w:id="1244603314">
          <w:marLeft w:val="0pt"/>
          <w:marRight w:val="0pt"/>
          <w:marTop w:val="0pt"/>
          <w:marBottom w:val="0pt"/>
          <w:divBdr>
            <w:top w:val="none" w:sz="0" w:space="0" w:color="auto"/>
            <w:left w:val="none" w:sz="0" w:space="0" w:color="auto"/>
            <w:bottom w:val="none" w:sz="0" w:space="0" w:color="auto"/>
            <w:right w:val="none" w:sz="0" w:space="0" w:color="auto"/>
          </w:divBdr>
        </w:div>
        <w:div w:id="1310208192">
          <w:marLeft w:val="0pt"/>
          <w:marRight w:val="0pt"/>
          <w:marTop w:val="0pt"/>
          <w:marBottom w:val="0pt"/>
          <w:divBdr>
            <w:top w:val="none" w:sz="0" w:space="0" w:color="auto"/>
            <w:left w:val="none" w:sz="0" w:space="0" w:color="auto"/>
            <w:bottom w:val="none" w:sz="0" w:space="0" w:color="auto"/>
            <w:right w:val="none" w:sz="0" w:space="0" w:color="auto"/>
          </w:divBdr>
        </w:div>
        <w:div w:id="1327591645">
          <w:marLeft w:val="0pt"/>
          <w:marRight w:val="0pt"/>
          <w:marTop w:val="0pt"/>
          <w:marBottom w:val="0pt"/>
          <w:divBdr>
            <w:top w:val="none" w:sz="0" w:space="0" w:color="auto"/>
            <w:left w:val="none" w:sz="0" w:space="0" w:color="auto"/>
            <w:bottom w:val="none" w:sz="0" w:space="0" w:color="auto"/>
            <w:right w:val="none" w:sz="0" w:space="0" w:color="auto"/>
          </w:divBdr>
        </w:div>
        <w:div w:id="1331177431">
          <w:marLeft w:val="0pt"/>
          <w:marRight w:val="0pt"/>
          <w:marTop w:val="0pt"/>
          <w:marBottom w:val="0pt"/>
          <w:divBdr>
            <w:top w:val="none" w:sz="0" w:space="0" w:color="auto"/>
            <w:left w:val="none" w:sz="0" w:space="0" w:color="auto"/>
            <w:bottom w:val="none" w:sz="0" w:space="0" w:color="auto"/>
            <w:right w:val="none" w:sz="0" w:space="0" w:color="auto"/>
          </w:divBdr>
        </w:div>
        <w:div w:id="1339849103">
          <w:marLeft w:val="0pt"/>
          <w:marRight w:val="0pt"/>
          <w:marTop w:val="0pt"/>
          <w:marBottom w:val="0pt"/>
          <w:divBdr>
            <w:top w:val="none" w:sz="0" w:space="0" w:color="auto"/>
            <w:left w:val="none" w:sz="0" w:space="0" w:color="auto"/>
            <w:bottom w:val="none" w:sz="0" w:space="0" w:color="auto"/>
            <w:right w:val="none" w:sz="0" w:space="0" w:color="auto"/>
          </w:divBdr>
        </w:div>
        <w:div w:id="1352099784">
          <w:marLeft w:val="0pt"/>
          <w:marRight w:val="0pt"/>
          <w:marTop w:val="0pt"/>
          <w:marBottom w:val="0pt"/>
          <w:divBdr>
            <w:top w:val="none" w:sz="0" w:space="0" w:color="auto"/>
            <w:left w:val="none" w:sz="0" w:space="0" w:color="auto"/>
            <w:bottom w:val="none" w:sz="0" w:space="0" w:color="auto"/>
            <w:right w:val="none" w:sz="0" w:space="0" w:color="auto"/>
          </w:divBdr>
        </w:div>
        <w:div w:id="1366174468">
          <w:marLeft w:val="0pt"/>
          <w:marRight w:val="0pt"/>
          <w:marTop w:val="0pt"/>
          <w:marBottom w:val="0pt"/>
          <w:divBdr>
            <w:top w:val="none" w:sz="0" w:space="0" w:color="auto"/>
            <w:left w:val="none" w:sz="0" w:space="0" w:color="auto"/>
            <w:bottom w:val="none" w:sz="0" w:space="0" w:color="auto"/>
            <w:right w:val="none" w:sz="0" w:space="0" w:color="auto"/>
          </w:divBdr>
        </w:div>
        <w:div w:id="1374889608">
          <w:marLeft w:val="0pt"/>
          <w:marRight w:val="0pt"/>
          <w:marTop w:val="0pt"/>
          <w:marBottom w:val="0pt"/>
          <w:divBdr>
            <w:top w:val="none" w:sz="0" w:space="0" w:color="auto"/>
            <w:left w:val="none" w:sz="0" w:space="0" w:color="auto"/>
            <w:bottom w:val="none" w:sz="0" w:space="0" w:color="auto"/>
            <w:right w:val="none" w:sz="0" w:space="0" w:color="auto"/>
          </w:divBdr>
        </w:div>
        <w:div w:id="1376615427">
          <w:marLeft w:val="0pt"/>
          <w:marRight w:val="0pt"/>
          <w:marTop w:val="0pt"/>
          <w:marBottom w:val="0pt"/>
          <w:divBdr>
            <w:top w:val="none" w:sz="0" w:space="0" w:color="auto"/>
            <w:left w:val="none" w:sz="0" w:space="0" w:color="auto"/>
            <w:bottom w:val="none" w:sz="0" w:space="0" w:color="auto"/>
            <w:right w:val="none" w:sz="0" w:space="0" w:color="auto"/>
          </w:divBdr>
        </w:div>
        <w:div w:id="1395082572">
          <w:marLeft w:val="0pt"/>
          <w:marRight w:val="0pt"/>
          <w:marTop w:val="0pt"/>
          <w:marBottom w:val="0pt"/>
          <w:divBdr>
            <w:top w:val="none" w:sz="0" w:space="0" w:color="auto"/>
            <w:left w:val="none" w:sz="0" w:space="0" w:color="auto"/>
            <w:bottom w:val="none" w:sz="0" w:space="0" w:color="auto"/>
            <w:right w:val="none" w:sz="0" w:space="0" w:color="auto"/>
          </w:divBdr>
        </w:div>
        <w:div w:id="1397121870">
          <w:marLeft w:val="0pt"/>
          <w:marRight w:val="0pt"/>
          <w:marTop w:val="0pt"/>
          <w:marBottom w:val="0pt"/>
          <w:divBdr>
            <w:top w:val="none" w:sz="0" w:space="0" w:color="auto"/>
            <w:left w:val="none" w:sz="0" w:space="0" w:color="auto"/>
            <w:bottom w:val="none" w:sz="0" w:space="0" w:color="auto"/>
            <w:right w:val="none" w:sz="0" w:space="0" w:color="auto"/>
          </w:divBdr>
        </w:div>
        <w:div w:id="1447046826">
          <w:marLeft w:val="0pt"/>
          <w:marRight w:val="0pt"/>
          <w:marTop w:val="0pt"/>
          <w:marBottom w:val="0pt"/>
          <w:divBdr>
            <w:top w:val="none" w:sz="0" w:space="0" w:color="auto"/>
            <w:left w:val="none" w:sz="0" w:space="0" w:color="auto"/>
            <w:bottom w:val="none" w:sz="0" w:space="0" w:color="auto"/>
            <w:right w:val="none" w:sz="0" w:space="0" w:color="auto"/>
          </w:divBdr>
        </w:div>
        <w:div w:id="1480344743">
          <w:marLeft w:val="0pt"/>
          <w:marRight w:val="0pt"/>
          <w:marTop w:val="0pt"/>
          <w:marBottom w:val="0pt"/>
          <w:divBdr>
            <w:top w:val="none" w:sz="0" w:space="0" w:color="auto"/>
            <w:left w:val="none" w:sz="0" w:space="0" w:color="auto"/>
            <w:bottom w:val="none" w:sz="0" w:space="0" w:color="auto"/>
            <w:right w:val="none" w:sz="0" w:space="0" w:color="auto"/>
          </w:divBdr>
        </w:div>
        <w:div w:id="1480607451">
          <w:marLeft w:val="0pt"/>
          <w:marRight w:val="0pt"/>
          <w:marTop w:val="0pt"/>
          <w:marBottom w:val="0pt"/>
          <w:divBdr>
            <w:top w:val="none" w:sz="0" w:space="0" w:color="auto"/>
            <w:left w:val="none" w:sz="0" w:space="0" w:color="auto"/>
            <w:bottom w:val="none" w:sz="0" w:space="0" w:color="auto"/>
            <w:right w:val="none" w:sz="0" w:space="0" w:color="auto"/>
          </w:divBdr>
        </w:div>
        <w:div w:id="1482231629">
          <w:marLeft w:val="0pt"/>
          <w:marRight w:val="0pt"/>
          <w:marTop w:val="0pt"/>
          <w:marBottom w:val="0pt"/>
          <w:divBdr>
            <w:top w:val="none" w:sz="0" w:space="0" w:color="auto"/>
            <w:left w:val="none" w:sz="0" w:space="0" w:color="auto"/>
            <w:bottom w:val="none" w:sz="0" w:space="0" w:color="auto"/>
            <w:right w:val="none" w:sz="0" w:space="0" w:color="auto"/>
          </w:divBdr>
        </w:div>
        <w:div w:id="1493258785">
          <w:marLeft w:val="0pt"/>
          <w:marRight w:val="0pt"/>
          <w:marTop w:val="0pt"/>
          <w:marBottom w:val="0pt"/>
          <w:divBdr>
            <w:top w:val="none" w:sz="0" w:space="0" w:color="auto"/>
            <w:left w:val="none" w:sz="0" w:space="0" w:color="auto"/>
            <w:bottom w:val="none" w:sz="0" w:space="0" w:color="auto"/>
            <w:right w:val="none" w:sz="0" w:space="0" w:color="auto"/>
          </w:divBdr>
        </w:div>
        <w:div w:id="1497040399">
          <w:marLeft w:val="0pt"/>
          <w:marRight w:val="0pt"/>
          <w:marTop w:val="0pt"/>
          <w:marBottom w:val="0pt"/>
          <w:divBdr>
            <w:top w:val="none" w:sz="0" w:space="0" w:color="auto"/>
            <w:left w:val="none" w:sz="0" w:space="0" w:color="auto"/>
            <w:bottom w:val="none" w:sz="0" w:space="0" w:color="auto"/>
            <w:right w:val="none" w:sz="0" w:space="0" w:color="auto"/>
          </w:divBdr>
        </w:div>
        <w:div w:id="1525824747">
          <w:marLeft w:val="0pt"/>
          <w:marRight w:val="0pt"/>
          <w:marTop w:val="0pt"/>
          <w:marBottom w:val="0pt"/>
          <w:divBdr>
            <w:top w:val="none" w:sz="0" w:space="0" w:color="auto"/>
            <w:left w:val="none" w:sz="0" w:space="0" w:color="auto"/>
            <w:bottom w:val="none" w:sz="0" w:space="0" w:color="auto"/>
            <w:right w:val="none" w:sz="0" w:space="0" w:color="auto"/>
          </w:divBdr>
        </w:div>
        <w:div w:id="1542280749">
          <w:marLeft w:val="0pt"/>
          <w:marRight w:val="0pt"/>
          <w:marTop w:val="0pt"/>
          <w:marBottom w:val="0pt"/>
          <w:divBdr>
            <w:top w:val="none" w:sz="0" w:space="0" w:color="auto"/>
            <w:left w:val="none" w:sz="0" w:space="0" w:color="auto"/>
            <w:bottom w:val="none" w:sz="0" w:space="0" w:color="auto"/>
            <w:right w:val="none" w:sz="0" w:space="0" w:color="auto"/>
          </w:divBdr>
        </w:div>
        <w:div w:id="1556698029">
          <w:marLeft w:val="0pt"/>
          <w:marRight w:val="0pt"/>
          <w:marTop w:val="0pt"/>
          <w:marBottom w:val="0pt"/>
          <w:divBdr>
            <w:top w:val="none" w:sz="0" w:space="0" w:color="auto"/>
            <w:left w:val="none" w:sz="0" w:space="0" w:color="auto"/>
            <w:bottom w:val="none" w:sz="0" w:space="0" w:color="auto"/>
            <w:right w:val="none" w:sz="0" w:space="0" w:color="auto"/>
          </w:divBdr>
        </w:div>
        <w:div w:id="1624917693">
          <w:marLeft w:val="0pt"/>
          <w:marRight w:val="0pt"/>
          <w:marTop w:val="0pt"/>
          <w:marBottom w:val="0pt"/>
          <w:divBdr>
            <w:top w:val="none" w:sz="0" w:space="0" w:color="auto"/>
            <w:left w:val="none" w:sz="0" w:space="0" w:color="auto"/>
            <w:bottom w:val="none" w:sz="0" w:space="0" w:color="auto"/>
            <w:right w:val="none" w:sz="0" w:space="0" w:color="auto"/>
          </w:divBdr>
        </w:div>
        <w:div w:id="1640108815">
          <w:marLeft w:val="0pt"/>
          <w:marRight w:val="0pt"/>
          <w:marTop w:val="0pt"/>
          <w:marBottom w:val="0pt"/>
          <w:divBdr>
            <w:top w:val="none" w:sz="0" w:space="0" w:color="auto"/>
            <w:left w:val="none" w:sz="0" w:space="0" w:color="auto"/>
            <w:bottom w:val="none" w:sz="0" w:space="0" w:color="auto"/>
            <w:right w:val="none" w:sz="0" w:space="0" w:color="auto"/>
          </w:divBdr>
        </w:div>
        <w:div w:id="1653364610">
          <w:marLeft w:val="0pt"/>
          <w:marRight w:val="0pt"/>
          <w:marTop w:val="0pt"/>
          <w:marBottom w:val="0pt"/>
          <w:divBdr>
            <w:top w:val="none" w:sz="0" w:space="0" w:color="auto"/>
            <w:left w:val="none" w:sz="0" w:space="0" w:color="auto"/>
            <w:bottom w:val="none" w:sz="0" w:space="0" w:color="auto"/>
            <w:right w:val="none" w:sz="0" w:space="0" w:color="auto"/>
          </w:divBdr>
        </w:div>
        <w:div w:id="1662345019">
          <w:marLeft w:val="0pt"/>
          <w:marRight w:val="0pt"/>
          <w:marTop w:val="0pt"/>
          <w:marBottom w:val="0pt"/>
          <w:divBdr>
            <w:top w:val="none" w:sz="0" w:space="0" w:color="auto"/>
            <w:left w:val="none" w:sz="0" w:space="0" w:color="auto"/>
            <w:bottom w:val="none" w:sz="0" w:space="0" w:color="auto"/>
            <w:right w:val="none" w:sz="0" w:space="0" w:color="auto"/>
          </w:divBdr>
        </w:div>
        <w:div w:id="1678727574">
          <w:marLeft w:val="0pt"/>
          <w:marRight w:val="0pt"/>
          <w:marTop w:val="0pt"/>
          <w:marBottom w:val="0pt"/>
          <w:divBdr>
            <w:top w:val="none" w:sz="0" w:space="0" w:color="auto"/>
            <w:left w:val="none" w:sz="0" w:space="0" w:color="auto"/>
            <w:bottom w:val="none" w:sz="0" w:space="0" w:color="auto"/>
            <w:right w:val="none" w:sz="0" w:space="0" w:color="auto"/>
          </w:divBdr>
        </w:div>
        <w:div w:id="1687518488">
          <w:marLeft w:val="0pt"/>
          <w:marRight w:val="0pt"/>
          <w:marTop w:val="0pt"/>
          <w:marBottom w:val="0pt"/>
          <w:divBdr>
            <w:top w:val="none" w:sz="0" w:space="0" w:color="auto"/>
            <w:left w:val="none" w:sz="0" w:space="0" w:color="auto"/>
            <w:bottom w:val="none" w:sz="0" w:space="0" w:color="auto"/>
            <w:right w:val="none" w:sz="0" w:space="0" w:color="auto"/>
          </w:divBdr>
        </w:div>
        <w:div w:id="1712226045">
          <w:marLeft w:val="0pt"/>
          <w:marRight w:val="0pt"/>
          <w:marTop w:val="0pt"/>
          <w:marBottom w:val="0pt"/>
          <w:divBdr>
            <w:top w:val="none" w:sz="0" w:space="0" w:color="auto"/>
            <w:left w:val="none" w:sz="0" w:space="0" w:color="auto"/>
            <w:bottom w:val="none" w:sz="0" w:space="0" w:color="auto"/>
            <w:right w:val="none" w:sz="0" w:space="0" w:color="auto"/>
          </w:divBdr>
        </w:div>
        <w:div w:id="1719818666">
          <w:marLeft w:val="0pt"/>
          <w:marRight w:val="0pt"/>
          <w:marTop w:val="0pt"/>
          <w:marBottom w:val="0pt"/>
          <w:divBdr>
            <w:top w:val="none" w:sz="0" w:space="0" w:color="auto"/>
            <w:left w:val="none" w:sz="0" w:space="0" w:color="auto"/>
            <w:bottom w:val="none" w:sz="0" w:space="0" w:color="auto"/>
            <w:right w:val="none" w:sz="0" w:space="0" w:color="auto"/>
          </w:divBdr>
        </w:div>
        <w:div w:id="1735155958">
          <w:marLeft w:val="0pt"/>
          <w:marRight w:val="0pt"/>
          <w:marTop w:val="0pt"/>
          <w:marBottom w:val="0pt"/>
          <w:divBdr>
            <w:top w:val="none" w:sz="0" w:space="0" w:color="auto"/>
            <w:left w:val="none" w:sz="0" w:space="0" w:color="auto"/>
            <w:bottom w:val="none" w:sz="0" w:space="0" w:color="auto"/>
            <w:right w:val="none" w:sz="0" w:space="0" w:color="auto"/>
          </w:divBdr>
        </w:div>
        <w:div w:id="1761245709">
          <w:marLeft w:val="0pt"/>
          <w:marRight w:val="0pt"/>
          <w:marTop w:val="0pt"/>
          <w:marBottom w:val="0pt"/>
          <w:divBdr>
            <w:top w:val="none" w:sz="0" w:space="0" w:color="auto"/>
            <w:left w:val="none" w:sz="0" w:space="0" w:color="auto"/>
            <w:bottom w:val="none" w:sz="0" w:space="0" w:color="auto"/>
            <w:right w:val="none" w:sz="0" w:space="0" w:color="auto"/>
          </w:divBdr>
        </w:div>
        <w:div w:id="1793983043">
          <w:marLeft w:val="0pt"/>
          <w:marRight w:val="0pt"/>
          <w:marTop w:val="0pt"/>
          <w:marBottom w:val="0pt"/>
          <w:divBdr>
            <w:top w:val="none" w:sz="0" w:space="0" w:color="auto"/>
            <w:left w:val="none" w:sz="0" w:space="0" w:color="auto"/>
            <w:bottom w:val="none" w:sz="0" w:space="0" w:color="auto"/>
            <w:right w:val="none" w:sz="0" w:space="0" w:color="auto"/>
          </w:divBdr>
        </w:div>
        <w:div w:id="1796408905">
          <w:marLeft w:val="0pt"/>
          <w:marRight w:val="0pt"/>
          <w:marTop w:val="0pt"/>
          <w:marBottom w:val="0pt"/>
          <w:divBdr>
            <w:top w:val="none" w:sz="0" w:space="0" w:color="auto"/>
            <w:left w:val="none" w:sz="0" w:space="0" w:color="auto"/>
            <w:bottom w:val="none" w:sz="0" w:space="0" w:color="auto"/>
            <w:right w:val="none" w:sz="0" w:space="0" w:color="auto"/>
          </w:divBdr>
        </w:div>
        <w:div w:id="1812792407">
          <w:marLeft w:val="0pt"/>
          <w:marRight w:val="0pt"/>
          <w:marTop w:val="0pt"/>
          <w:marBottom w:val="0pt"/>
          <w:divBdr>
            <w:top w:val="none" w:sz="0" w:space="0" w:color="auto"/>
            <w:left w:val="none" w:sz="0" w:space="0" w:color="auto"/>
            <w:bottom w:val="none" w:sz="0" w:space="0" w:color="auto"/>
            <w:right w:val="none" w:sz="0" w:space="0" w:color="auto"/>
          </w:divBdr>
        </w:div>
        <w:div w:id="1818372644">
          <w:marLeft w:val="0pt"/>
          <w:marRight w:val="0pt"/>
          <w:marTop w:val="0pt"/>
          <w:marBottom w:val="0pt"/>
          <w:divBdr>
            <w:top w:val="none" w:sz="0" w:space="0" w:color="auto"/>
            <w:left w:val="none" w:sz="0" w:space="0" w:color="auto"/>
            <w:bottom w:val="none" w:sz="0" w:space="0" w:color="auto"/>
            <w:right w:val="none" w:sz="0" w:space="0" w:color="auto"/>
          </w:divBdr>
        </w:div>
        <w:div w:id="1843007001">
          <w:marLeft w:val="0pt"/>
          <w:marRight w:val="0pt"/>
          <w:marTop w:val="0pt"/>
          <w:marBottom w:val="0pt"/>
          <w:divBdr>
            <w:top w:val="none" w:sz="0" w:space="0" w:color="auto"/>
            <w:left w:val="none" w:sz="0" w:space="0" w:color="auto"/>
            <w:bottom w:val="none" w:sz="0" w:space="0" w:color="auto"/>
            <w:right w:val="none" w:sz="0" w:space="0" w:color="auto"/>
          </w:divBdr>
        </w:div>
        <w:div w:id="1851749119">
          <w:marLeft w:val="0pt"/>
          <w:marRight w:val="0pt"/>
          <w:marTop w:val="0pt"/>
          <w:marBottom w:val="0pt"/>
          <w:divBdr>
            <w:top w:val="none" w:sz="0" w:space="0" w:color="auto"/>
            <w:left w:val="none" w:sz="0" w:space="0" w:color="auto"/>
            <w:bottom w:val="none" w:sz="0" w:space="0" w:color="auto"/>
            <w:right w:val="none" w:sz="0" w:space="0" w:color="auto"/>
          </w:divBdr>
        </w:div>
        <w:div w:id="1851941614">
          <w:marLeft w:val="0pt"/>
          <w:marRight w:val="0pt"/>
          <w:marTop w:val="0pt"/>
          <w:marBottom w:val="0pt"/>
          <w:divBdr>
            <w:top w:val="none" w:sz="0" w:space="0" w:color="auto"/>
            <w:left w:val="none" w:sz="0" w:space="0" w:color="auto"/>
            <w:bottom w:val="none" w:sz="0" w:space="0" w:color="auto"/>
            <w:right w:val="none" w:sz="0" w:space="0" w:color="auto"/>
          </w:divBdr>
        </w:div>
        <w:div w:id="1863933543">
          <w:marLeft w:val="0pt"/>
          <w:marRight w:val="0pt"/>
          <w:marTop w:val="0pt"/>
          <w:marBottom w:val="0pt"/>
          <w:divBdr>
            <w:top w:val="none" w:sz="0" w:space="0" w:color="auto"/>
            <w:left w:val="none" w:sz="0" w:space="0" w:color="auto"/>
            <w:bottom w:val="none" w:sz="0" w:space="0" w:color="auto"/>
            <w:right w:val="none" w:sz="0" w:space="0" w:color="auto"/>
          </w:divBdr>
        </w:div>
        <w:div w:id="1867865815">
          <w:marLeft w:val="0pt"/>
          <w:marRight w:val="0pt"/>
          <w:marTop w:val="0pt"/>
          <w:marBottom w:val="0pt"/>
          <w:divBdr>
            <w:top w:val="none" w:sz="0" w:space="0" w:color="auto"/>
            <w:left w:val="none" w:sz="0" w:space="0" w:color="auto"/>
            <w:bottom w:val="none" w:sz="0" w:space="0" w:color="auto"/>
            <w:right w:val="none" w:sz="0" w:space="0" w:color="auto"/>
          </w:divBdr>
        </w:div>
        <w:div w:id="1873154976">
          <w:marLeft w:val="0pt"/>
          <w:marRight w:val="0pt"/>
          <w:marTop w:val="0pt"/>
          <w:marBottom w:val="0pt"/>
          <w:divBdr>
            <w:top w:val="none" w:sz="0" w:space="0" w:color="auto"/>
            <w:left w:val="none" w:sz="0" w:space="0" w:color="auto"/>
            <w:bottom w:val="none" w:sz="0" w:space="0" w:color="auto"/>
            <w:right w:val="none" w:sz="0" w:space="0" w:color="auto"/>
          </w:divBdr>
        </w:div>
        <w:div w:id="1876769696">
          <w:marLeft w:val="0pt"/>
          <w:marRight w:val="0pt"/>
          <w:marTop w:val="0pt"/>
          <w:marBottom w:val="0pt"/>
          <w:divBdr>
            <w:top w:val="none" w:sz="0" w:space="0" w:color="auto"/>
            <w:left w:val="none" w:sz="0" w:space="0" w:color="auto"/>
            <w:bottom w:val="none" w:sz="0" w:space="0" w:color="auto"/>
            <w:right w:val="none" w:sz="0" w:space="0" w:color="auto"/>
          </w:divBdr>
        </w:div>
        <w:div w:id="1879389491">
          <w:marLeft w:val="0pt"/>
          <w:marRight w:val="0pt"/>
          <w:marTop w:val="0pt"/>
          <w:marBottom w:val="0pt"/>
          <w:divBdr>
            <w:top w:val="none" w:sz="0" w:space="0" w:color="auto"/>
            <w:left w:val="none" w:sz="0" w:space="0" w:color="auto"/>
            <w:bottom w:val="none" w:sz="0" w:space="0" w:color="auto"/>
            <w:right w:val="none" w:sz="0" w:space="0" w:color="auto"/>
          </w:divBdr>
        </w:div>
        <w:div w:id="1928952938">
          <w:marLeft w:val="0pt"/>
          <w:marRight w:val="0pt"/>
          <w:marTop w:val="0pt"/>
          <w:marBottom w:val="0pt"/>
          <w:divBdr>
            <w:top w:val="none" w:sz="0" w:space="0" w:color="auto"/>
            <w:left w:val="none" w:sz="0" w:space="0" w:color="auto"/>
            <w:bottom w:val="none" w:sz="0" w:space="0" w:color="auto"/>
            <w:right w:val="none" w:sz="0" w:space="0" w:color="auto"/>
          </w:divBdr>
        </w:div>
        <w:div w:id="1936474197">
          <w:marLeft w:val="0pt"/>
          <w:marRight w:val="0pt"/>
          <w:marTop w:val="0pt"/>
          <w:marBottom w:val="0pt"/>
          <w:divBdr>
            <w:top w:val="none" w:sz="0" w:space="0" w:color="auto"/>
            <w:left w:val="none" w:sz="0" w:space="0" w:color="auto"/>
            <w:bottom w:val="none" w:sz="0" w:space="0" w:color="auto"/>
            <w:right w:val="none" w:sz="0" w:space="0" w:color="auto"/>
          </w:divBdr>
        </w:div>
        <w:div w:id="1949972695">
          <w:marLeft w:val="0pt"/>
          <w:marRight w:val="0pt"/>
          <w:marTop w:val="0pt"/>
          <w:marBottom w:val="0pt"/>
          <w:divBdr>
            <w:top w:val="none" w:sz="0" w:space="0" w:color="auto"/>
            <w:left w:val="none" w:sz="0" w:space="0" w:color="auto"/>
            <w:bottom w:val="none" w:sz="0" w:space="0" w:color="auto"/>
            <w:right w:val="none" w:sz="0" w:space="0" w:color="auto"/>
          </w:divBdr>
        </w:div>
        <w:div w:id="1981839439">
          <w:marLeft w:val="0pt"/>
          <w:marRight w:val="0pt"/>
          <w:marTop w:val="0pt"/>
          <w:marBottom w:val="0pt"/>
          <w:divBdr>
            <w:top w:val="none" w:sz="0" w:space="0" w:color="auto"/>
            <w:left w:val="none" w:sz="0" w:space="0" w:color="auto"/>
            <w:bottom w:val="none" w:sz="0" w:space="0" w:color="auto"/>
            <w:right w:val="none" w:sz="0" w:space="0" w:color="auto"/>
          </w:divBdr>
        </w:div>
        <w:div w:id="2015761671">
          <w:marLeft w:val="0pt"/>
          <w:marRight w:val="0pt"/>
          <w:marTop w:val="0pt"/>
          <w:marBottom w:val="0pt"/>
          <w:divBdr>
            <w:top w:val="none" w:sz="0" w:space="0" w:color="auto"/>
            <w:left w:val="none" w:sz="0" w:space="0" w:color="auto"/>
            <w:bottom w:val="none" w:sz="0" w:space="0" w:color="auto"/>
            <w:right w:val="none" w:sz="0" w:space="0" w:color="auto"/>
          </w:divBdr>
        </w:div>
        <w:div w:id="2097554502">
          <w:marLeft w:val="0pt"/>
          <w:marRight w:val="0pt"/>
          <w:marTop w:val="0pt"/>
          <w:marBottom w:val="0pt"/>
          <w:divBdr>
            <w:top w:val="none" w:sz="0" w:space="0" w:color="auto"/>
            <w:left w:val="none" w:sz="0" w:space="0" w:color="auto"/>
            <w:bottom w:val="none" w:sz="0" w:space="0" w:color="auto"/>
            <w:right w:val="none" w:sz="0" w:space="0" w:color="auto"/>
          </w:divBdr>
        </w:div>
        <w:div w:id="2105416484">
          <w:marLeft w:val="0pt"/>
          <w:marRight w:val="0pt"/>
          <w:marTop w:val="0pt"/>
          <w:marBottom w:val="0pt"/>
          <w:divBdr>
            <w:top w:val="none" w:sz="0" w:space="0" w:color="auto"/>
            <w:left w:val="none" w:sz="0" w:space="0" w:color="auto"/>
            <w:bottom w:val="none" w:sz="0" w:space="0" w:color="auto"/>
            <w:right w:val="none" w:sz="0" w:space="0" w:color="auto"/>
          </w:divBdr>
        </w:div>
        <w:div w:id="2107340534">
          <w:marLeft w:val="0pt"/>
          <w:marRight w:val="0pt"/>
          <w:marTop w:val="0pt"/>
          <w:marBottom w:val="0pt"/>
          <w:divBdr>
            <w:top w:val="none" w:sz="0" w:space="0" w:color="auto"/>
            <w:left w:val="none" w:sz="0" w:space="0" w:color="auto"/>
            <w:bottom w:val="none" w:sz="0" w:space="0" w:color="auto"/>
            <w:right w:val="none" w:sz="0" w:space="0" w:color="auto"/>
          </w:divBdr>
        </w:div>
        <w:div w:id="2113354122">
          <w:marLeft w:val="0pt"/>
          <w:marRight w:val="0pt"/>
          <w:marTop w:val="0pt"/>
          <w:marBottom w:val="0pt"/>
          <w:divBdr>
            <w:top w:val="none" w:sz="0" w:space="0" w:color="auto"/>
            <w:left w:val="none" w:sz="0" w:space="0" w:color="auto"/>
            <w:bottom w:val="none" w:sz="0" w:space="0" w:color="auto"/>
            <w:right w:val="none" w:sz="0" w:space="0" w:color="auto"/>
          </w:divBdr>
        </w:div>
        <w:div w:id="2118863349">
          <w:marLeft w:val="0pt"/>
          <w:marRight w:val="0pt"/>
          <w:marTop w:val="0pt"/>
          <w:marBottom w:val="0pt"/>
          <w:divBdr>
            <w:top w:val="none" w:sz="0" w:space="0" w:color="auto"/>
            <w:left w:val="none" w:sz="0" w:space="0" w:color="auto"/>
            <w:bottom w:val="none" w:sz="0" w:space="0" w:color="auto"/>
            <w:right w:val="none" w:sz="0" w:space="0" w:color="auto"/>
          </w:divBdr>
        </w:div>
        <w:div w:id="2127501099">
          <w:marLeft w:val="0pt"/>
          <w:marRight w:val="0pt"/>
          <w:marTop w:val="0pt"/>
          <w:marBottom w:val="0pt"/>
          <w:divBdr>
            <w:top w:val="none" w:sz="0" w:space="0" w:color="auto"/>
            <w:left w:val="none" w:sz="0" w:space="0" w:color="auto"/>
            <w:bottom w:val="none" w:sz="0" w:space="0" w:color="auto"/>
            <w:right w:val="none" w:sz="0" w:space="0" w:color="auto"/>
          </w:divBdr>
        </w:div>
        <w:div w:id="2143422251">
          <w:marLeft w:val="0pt"/>
          <w:marRight w:val="0pt"/>
          <w:marTop w:val="0pt"/>
          <w:marBottom w:val="0pt"/>
          <w:divBdr>
            <w:top w:val="none" w:sz="0" w:space="0" w:color="auto"/>
            <w:left w:val="none" w:sz="0" w:space="0" w:color="auto"/>
            <w:bottom w:val="none" w:sz="0" w:space="0" w:color="auto"/>
            <w:right w:val="none" w:sz="0" w:space="0" w:color="auto"/>
          </w:divBdr>
        </w:div>
      </w:divsChild>
    </w:div>
    <w:div w:id="1023359135">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9676005">
          <w:marLeft w:val="0pt"/>
          <w:marRight w:val="0pt"/>
          <w:marTop w:val="0pt"/>
          <w:marBottom w:val="0pt"/>
          <w:divBdr>
            <w:top w:val="none" w:sz="0" w:space="0" w:color="auto"/>
            <w:left w:val="none" w:sz="0" w:space="0" w:color="auto"/>
            <w:bottom w:val="none" w:sz="0" w:space="0" w:color="auto"/>
            <w:right w:val="none" w:sz="0" w:space="0" w:color="auto"/>
          </w:divBdr>
        </w:div>
        <w:div w:id="62021914">
          <w:marLeft w:val="0pt"/>
          <w:marRight w:val="0pt"/>
          <w:marTop w:val="0pt"/>
          <w:marBottom w:val="0pt"/>
          <w:divBdr>
            <w:top w:val="none" w:sz="0" w:space="0" w:color="auto"/>
            <w:left w:val="none" w:sz="0" w:space="0" w:color="auto"/>
            <w:bottom w:val="none" w:sz="0" w:space="0" w:color="auto"/>
            <w:right w:val="none" w:sz="0" w:space="0" w:color="auto"/>
          </w:divBdr>
        </w:div>
        <w:div w:id="129249008">
          <w:marLeft w:val="0pt"/>
          <w:marRight w:val="0pt"/>
          <w:marTop w:val="0pt"/>
          <w:marBottom w:val="0pt"/>
          <w:divBdr>
            <w:top w:val="none" w:sz="0" w:space="0" w:color="auto"/>
            <w:left w:val="none" w:sz="0" w:space="0" w:color="auto"/>
            <w:bottom w:val="none" w:sz="0" w:space="0" w:color="auto"/>
            <w:right w:val="none" w:sz="0" w:space="0" w:color="auto"/>
          </w:divBdr>
        </w:div>
        <w:div w:id="234049891">
          <w:marLeft w:val="0pt"/>
          <w:marRight w:val="0pt"/>
          <w:marTop w:val="0pt"/>
          <w:marBottom w:val="0pt"/>
          <w:divBdr>
            <w:top w:val="none" w:sz="0" w:space="0" w:color="auto"/>
            <w:left w:val="none" w:sz="0" w:space="0" w:color="auto"/>
            <w:bottom w:val="none" w:sz="0" w:space="0" w:color="auto"/>
            <w:right w:val="none" w:sz="0" w:space="0" w:color="auto"/>
          </w:divBdr>
        </w:div>
        <w:div w:id="268242108">
          <w:marLeft w:val="0pt"/>
          <w:marRight w:val="0pt"/>
          <w:marTop w:val="0pt"/>
          <w:marBottom w:val="0pt"/>
          <w:divBdr>
            <w:top w:val="none" w:sz="0" w:space="0" w:color="auto"/>
            <w:left w:val="none" w:sz="0" w:space="0" w:color="auto"/>
            <w:bottom w:val="none" w:sz="0" w:space="0" w:color="auto"/>
            <w:right w:val="none" w:sz="0" w:space="0" w:color="auto"/>
          </w:divBdr>
        </w:div>
        <w:div w:id="420835774">
          <w:marLeft w:val="0pt"/>
          <w:marRight w:val="0pt"/>
          <w:marTop w:val="0pt"/>
          <w:marBottom w:val="0pt"/>
          <w:divBdr>
            <w:top w:val="none" w:sz="0" w:space="0" w:color="auto"/>
            <w:left w:val="none" w:sz="0" w:space="0" w:color="auto"/>
            <w:bottom w:val="none" w:sz="0" w:space="0" w:color="auto"/>
            <w:right w:val="none" w:sz="0" w:space="0" w:color="auto"/>
          </w:divBdr>
        </w:div>
        <w:div w:id="428277882">
          <w:marLeft w:val="0pt"/>
          <w:marRight w:val="0pt"/>
          <w:marTop w:val="0pt"/>
          <w:marBottom w:val="0pt"/>
          <w:divBdr>
            <w:top w:val="none" w:sz="0" w:space="0" w:color="auto"/>
            <w:left w:val="none" w:sz="0" w:space="0" w:color="auto"/>
            <w:bottom w:val="none" w:sz="0" w:space="0" w:color="auto"/>
            <w:right w:val="none" w:sz="0" w:space="0" w:color="auto"/>
          </w:divBdr>
        </w:div>
        <w:div w:id="525992847">
          <w:marLeft w:val="0pt"/>
          <w:marRight w:val="0pt"/>
          <w:marTop w:val="0pt"/>
          <w:marBottom w:val="0pt"/>
          <w:divBdr>
            <w:top w:val="none" w:sz="0" w:space="0" w:color="auto"/>
            <w:left w:val="none" w:sz="0" w:space="0" w:color="auto"/>
            <w:bottom w:val="none" w:sz="0" w:space="0" w:color="auto"/>
            <w:right w:val="none" w:sz="0" w:space="0" w:color="auto"/>
          </w:divBdr>
        </w:div>
        <w:div w:id="608045352">
          <w:marLeft w:val="0pt"/>
          <w:marRight w:val="0pt"/>
          <w:marTop w:val="0pt"/>
          <w:marBottom w:val="0pt"/>
          <w:divBdr>
            <w:top w:val="none" w:sz="0" w:space="0" w:color="auto"/>
            <w:left w:val="none" w:sz="0" w:space="0" w:color="auto"/>
            <w:bottom w:val="none" w:sz="0" w:space="0" w:color="auto"/>
            <w:right w:val="none" w:sz="0" w:space="0" w:color="auto"/>
          </w:divBdr>
        </w:div>
        <w:div w:id="771895581">
          <w:marLeft w:val="0pt"/>
          <w:marRight w:val="0pt"/>
          <w:marTop w:val="0pt"/>
          <w:marBottom w:val="0pt"/>
          <w:divBdr>
            <w:top w:val="none" w:sz="0" w:space="0" w:color="auto"/>
            <w:left w:val="none" w:sz="0" w:space="0" w:color="auto"/>
            <w:bottom w:val="none" w:sz="0" w:space="0" w:color="auto"/>
            <w:right w:val="none" w:sz="0" w:space="0" w:color="auto"/>
          </w:divBdr>
        </w:div>
        <w:div w:id="806508046">
          <w:marLeft w:val="0pt"/>
          <w:marRight w:val="0pt"/>
          <w:marTop w:val="0pt"/>
          <w:marBottom w:val="0pt"/>
          <w:divBdr>
            <w:top w:val="none" w:sz="0" w:space="0" w:color="auto"/>
            <w:left w:val="none" w:sz="0" w:space="0" w:color="auto"/>
            <w:bottom w:val="none" w:sz="0" w:space="0" w:color="auto"/>
            <w:right w:val="none" w:sz="0" w:space="0" w:color="auto"/>
          </w:divBdr>
        </w:div>
        <w:div w:id="835612884">
          <w:marLeft w:val="0pt"/>
          <w:marRight w:val="0pt"/>
          <w:marTop w:val="0pt"/>
          <w:marBottom w:val="0pt"/>
          <w:divBdr>
            <w:top w:val="none" w:sz="0" w:space="0" w:color="auto"/>
            <w:left w:val="none" w:sz="0" w:space="0" w:color="auto"/>
            <w:bottom w:val="none" w:sz="0" w:space="0" w:color="auto"/>
            <w:right w:val="none" w:sz="0" w:space="0" w:color="auto"/>
          </w:divBdr>
        </w:div>
        <w:div w:id="879250140">
          <w:marLeft w:val="0pt"/>
          <w:marRight w:val="0pt"/>
          <w:marTop w:val="0pt"/>
          <w:marBottom w:val="0pt"/>
          <w:divBdr>
            <w:top w:val="none" w:sz="0" w:space="0" w:color="auto"/>
            <w:left w:val="none" w:sz="0" w:space="0" w:color="auto"/>
            <w:bottom w:val="none" w:sz="0" w:space="0" w:color="auto"/>
            <w:right w:val="none" w:sz="0" w:space="0" w:color="auto"/>
          </w:divBdr>
        </w:div>
        <w:div w:id="913709271">
          <w:marLeft w:val="0pt"/>
          <w:marRight w:val="0pt"/>
          <w:marTop w:val="0pt"/>
          <w:marBottom w:val="0pt"/>
          <w:divBdr>
            <w:top w:val="none" w:sz="0" w:space="0" w:color="auto"/>
            <w:left w:val="none" w:sz="0" w:space="0" w:color="auto"/>
            <w:bottom w:val="none" w:sz="0" w:space="0" w:color="auto"/>
            <w:right w:val="none" w:sz="0" w:space="0" w:color="auto"/>
          </w:divBdr>
        </w:div>
        <w:div w:id="995885158">
          <w:marLeft w:val="0pt"/>
          <w:marRight w:val="0pt"/>
          <w:marTop w:val="0pt"/>
          <w:marBottom w:val="0pt"/>
          <w:divBdr>
            <w:top w:val="none" w:sz="0" w:space="0" w:color="auto"/>
            <w:left w:val="none" w:sz="0" w:space="0" w:color="auto"/>
            <w:bottom w:val="none" w:sz="0" w:space="0" w:color="auto"/>
            <w:right w:val="none" w:sz="0" w:space="0" w:color="auto"/>
          </w:divBdr>
        </w:div>
        <w:div w:id="1062749592">
          <w:marLeft w:val="0pt"/>
          <w:marRight w:val="0pt"/>
          <w:marTop w:val="0pt"/>
          <w:marBottom w:val="0pt"/>
          <w:divBdr>
            <w:top w:val="none" w:sz="0" w:space="0" w:color="auto"/>
            <w:left w:val="none" w:sz="0" w:space="0" w:color="auto"/>
            <w:bottom w:val="none" w:sz="0" w:space="0" w:color="auto"/>
            <w:right w:val="none" w:sz="0" w:space="0" w:color="auto"/>
          </w:divBdr>
        </w:div>
        <w:div w:id="1079475023">
          <w:marLeft w:val="0pt"/>
          <w:marRight w:val="0pt"/>
          <w:marTop w:val="0pt"/>
          <w:marBottom w:val="0pt"/>
          <w:divBdr>
            <w:top w:val="none" w:sz="0" w:space="0" w:color="auto"/>
            <w:left w:val="none" w:sz="0" w:space="0" w:color="auto"/>
            <w:bottom w:val="none" w:sz="0" w:space="0" w:color="auto"/>
            <w:right w:val="none" w:sz="0" w:space="0" w:color="auto"/>
          </w:divBdr>
        </w:div>
        <w:div w:id="1171334781">
          <w:marLeft w:val="0pt"/>
          <w:marRight w:val="0pt"/>
          <w:marTop w:val="0pt"/>
          <w:marBottom w:val="0pt"/>
          <w:divBdr>
            <w:top w:val="none" w:sz="0" w:space="0" w:color="auto"/>
            <w:left w:val="none" w:sz="0" w:space="0" w:color="auto"/>
            <w:bottom w:val="none" w:sz="0" w:space="0" w:color="auto"/>
            <w:right w:val="none" w:sz="0" w:space="0" w:color="auto"/>
          </w:divBdr>
        </w:div>
        <w:div w:id="1279873139">
          <w:marLeft w:val="0pt"/>
          <w:marRight w:val="0pt"/>
          <w:marTop w:val="0pt"/>
          <w:marBottom w:val="0pt"/>
          <w:divBdr>
            <w:top w:val="none" w:sz="0" w:space="0" w:color="auto"/>
            <w:left w:val="none" w:sz="0" w:space="0" w:color="auto"/>
            <w:bottom w:val="none" w:sz="0" w:space="0" w:color="auto"/>
            <w:right w:val="none" w:sz="0" w:space="0" w:color="auto"/>
          </w:divBdr>
        </w:div>
        <w:div w:id="1396930938">
          <w:marLeft w:val="0pt"/>
          <w:marRight w:val="0pt"/>
          <w:marTop w:val="0pt"/>
          <w:marBottom w:val="0pt"/>
          <w:divBdr>
            <w:top w:val="none" w:sz="0" w:space="0" w:color="auto"/>
            <w:left w:val="none" w:sz="0" w:space="0" w:color="auto"/>
            <w:bottom w:val="none" w:sz="0" w:space="0" w:color="auto"/>
            <w:right w:val="none" w:sz="0" w:space="0" w:color="auto"/>
          </w:divBdr>
        </w:div>
        <w:div w:id="1420951758">
          <w:marLeft w:val="0pt"/>
          <w:marRight w:val="0pt"/>
          <w:marTop w:val="0pt"/>
          <w:marBottom w:val="0pt"/>
          <w:divBdr>
            <w:top w:val="none" w:sz="0" w:space="0" w:color="auto"/>
            <w:left w:val="none" w:sz="0" w:space="0" w:color="auto"/>
            <w:bottom w:val="none" w:sz="0" w:space="0" w:color="auto"/>
            <w:right w:val="none" w:sz="0" w:space="0" w:color="auto"/>
          </w:divBdr>
        </w:div>
        <w:div w:id="1519419017">
          <w:marLeft w:val="0pt"/>
          <w:marRight w:val="0pt"/>
          <w:marTop w:val="0pt"/>
          <w:marBottom w:val="0pt"/>
          <w:divBdr>
            <w:top w:val="none" w:sz="0" w:space="0" w:color="auto"/>
            <w:left w:val="none" w:sz="0" w:space="0" w:color="auto"/>
            <w:bottom w:val="none" w:sz="0" w:space="0" w:color="auto"/>
            <w:right w:val="none" w:sz="0" w:space="0" w:color="auto"/>
          </w:divBdr>
        </w:div>
        <w:div w:id="1685862032">
          <w:marLeft w:val="0pt"/>
          <w:marRight w:val="0pt"/>
          <w:marTop w:val="0pt"/>
          <w:marBottom w:val="0pt"/>
          <w:divBdr>
            <w:top w:val="none" w:sz="0" w:space="0" w:color="auto"/>
            <w:left w:val="none" w:sz="0" w:space="0" w:color="auto"/>
            <w:bottom w:val="none" w:sz="0" w:space="0" w:color="auto"/>
            <w:right w:val="none" w:sz="0" w:space="0" w:color="auto"/>
          </w:divBdr>
        </w:div>
        <w:div w:id="1780295531">
          <w:marLeft w:val="0pt"/>
          <w:marRight w:val="0pt"/>
          <w:marTop w:val="0pt"/>
          <w:marBottom w:val="0pt"/>
          <w:divBdr>
            <w:top w:val="none" w:sz="0" w:space="0" w:color="auto"/>
            <w:left w:val="none" w:sz="0" w:space="0" w:color="auto"/>
            <w:bottom w:val="none" w:sz="0" w:space="0" w:color="auto"/>
            <w:right w:val="none" w:sz="0" w:space="0" w:color="auto"/>
          </w:divBdr>
        </w:div>
        <w:div w:id="1820153430">
          <w:marLeft w:val="0pt"/>
          <w:marRight w:val="0pt"/>
          <w:marTop w:val="0pt"/>
          <w:marBottom w:val="0pt"/>
          <w:divBdr>
            <w:top w:val="none" w:sz="0" w:space="0" w:color="auto"/>
            <w:left w:val="none" w:sz="0" w:space="0" w:color="auto"/>
            <w:bottom w:val="none" w:sz="0" w:space="0" w:color="auto"/>
            <w:right w:val="none" w:sz="0" w:space="0" w:color="auto"/>
          </w:divBdr>
        </w:div>
        <w:div w:id="1861310024">
          <w:marLeft w:val="0pt"/>
          <w:marRight w:val="0pt"/>
          <w:marTop w:val="0pt"/>
          <w:marBottom w:val="0pt"/>
          <w:divBdr>
            <w:top w:val="none" w:sz="0" w:space="0" w:color="auto"/>
            <w:left w:val="none" w:sz="0" w:space="0" w:color="auto"/>
            <w:bottom w:val="none" w:sz="0" w:space="0" w:color="auto"/>
            <w:right w:val="none" w:sz="0" w:space="0" w:color="auto"/>
          </w:divBdr>
        </w:div>
        <w:div w:id="1862933677">
          <w:marLeft w:val="0pt"/>
          <w:marRight w:val="0pt"/>
          <w:marTop w:val="0pt"/>
          <w:marBottom w:val="0pt"/>
          <w:divBdr>
            <w:top w:val="none" w:sz="0" w:space="0" w:color="auto"/>
            <w:left w:val="none" w:sz="0" w:space="0" w:color="auto"/>
            <w:bottom w:val="none" w:sz="0" w:space="0" w:color="auto"/>
            <w:right w:val="none" w:sz="0" w:space="0" w:color="auto"/>
          </w:divBdr>
        </w:div>
        <w:div w:id="2102213664">
          <w:marLeft w:val="0pt"/>
          <w:marRight w:val="0pt"/>
          <w:marTop w:val="0pt"/>
          <w:marBottom w:val="0pt"/>
          <w:divBdr>
            <w:top w:val="none" w:sz="0" w:space="0" w:color="auto"/>
            <w:left w:val="none" w:sz="0" w:space="0" w:color="auto"/>
            <w:bottom w:val="none" w:sz="0" w:space="0" w:color="auto"/>
            <w:right w:val="none" w:sz="0" w:space="0" w:color="auto"/>
          </w:divBdr>
        </w:div>
      </w:divsChild>
    </w:div>
    <w:div w:id="1038974913">
      <w:bodyDiv w:val="1"/>
      <w:marLeft w:val="0pt"/>
      <w:marRight w:val="0pt"/>
      <w:marTop w:val="0pt"/>
      <w:marBottom w:val="0pt"/>
      <w:divBdr>
        <w:top w:val="none" w:sz="0" w:space="0" w:color="auto"/>
        <w:left w:val="none" w:sz="0" w:space="0" w:color="auto"/>
        <w:bottom w:val="none" w:sz="0" w:space="0" w:color="auto"/>
        <w:right w:val="none" w:sz="0" w:space="0" w:color="auto"/>
      </w:divBdr>
    </w:div>
    <w:div w:id="1058356327">
      <w:bodyDiv w:val="1"/>
      <w:marLeft w:val="0pt"/>
      <w:marRight w:val="0pt"/>
      <w:marTop w:val="0pt"/>
      <w:marBottom w:val="0pt"/>
      <w:divBdr>
        <w:top w:val="none" w:sz="0" w:space="0" w:color="auto"/>
        <w:left w:val="none" w:sz="0" w:space="0" w:color="auto"/>
        <w:bottom w:val="none" w:sz="0" w:space="0" w:color="auto"/>
        <w:right w:val="none" w:sz="0" w:space="0" w:color="auto"/>
      </w:divBdr>
    </w:div>
    <w:div w:id="106444645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59638369">
          <w:marLeft w:val="0pt"/>
          <w:marRight w:val="0pt"/>
          <w:marTop w:val="0pt"/>
          <w:marBottom w:val="0pt"/>
          <w:divBdr>
            <w:top w:val="none" w:sz="0" w:space="0" w:color="auto"/>
            <w:left w:val="none" w:sz="0" w:space="0" w:color="auto"/>
            <w:bottom w:val="none" w:sz="0" w:space="0" w:color="auto"/>
            <w:right w:val="none" w:sz="0" w:space="0" w:color="auto"/>
          </w:divBdr>
        </w:div>
        <w:div w:id="77875389">
          <w:marLeft w:val="0pt"/>
          <w:marRight w:val="0pt"/>
          <w:marTop w:val="0pt"/>
          <w:marBottom w:val="0pt"/>
          <w:divBdr>
            <w:top w:val="none" w:sz="0" w:space="0" w:color="auto"/>
            <w:left w:val="none" w:sz="0" w:space="0" w:color="auto"/>
            <w:bottom w:val="none" w:sz="0" w:space="0" w:color="auto"/>
            <w:right w:val="none" w:sz="0" w:space="0" w:color="auto"/>
          </w:divBdr>
        </w:div>
        <w:div w:id="86200250">
          <w:marLeft w:val="0pt"/>
          <w:marRight w:val="0pt"/>
          <w:marTop w:val="0pt"/>
          <w:marBottom w:val="0pt"/>
          <w:divBdr>
            <w:top w:val="none" w:sz="0" w:space="0" w:color="auto"/>
            <w:left w:val="none" w:sz="0" w:space="0" w:color="auto"/>
            <w:bottom w:val="none" w:sz="0" w:space="0" w:color="auto"/>
            <w:right w:val="none" w:sz="0" w:space="0" w:color="auto"/>
          </w:divBdr>
        </w:div>
        <w:div w:id="249048006">
          <w:marLeft w:val="0pt"/>
          <w:marRight w:val="0pt"/>
          <w:marTop w:val="0pt"/>
          <w:marBottom w:val="0pt"/>
          <w:divBdr>
            <w:top w:val="none" w:sz="0" w:space="0" w:color="auto"/>
            <w:left w:val="none" w:sz="0" w:space="0" w:color="auto"/>
            <w:bottom w:val="none" w:sz="0" w:space="0" w:color="auto"/>
            <w:right w:val="none" w:sz="0" w:space="0" w:color="auto"/>
          </w:divBdr>
        </w:div>
        <w:div w:id="275262360">
          <w:marLeft w:val="0pt"/>
          <w:marRight w:val="0pt"/>
          <w:marTop w:val="0pt"/>
          <w:marBottom w:val="0pt"/>
          <w:divBdr>
            <w:top w:val="none" w:sz="0" w:space="0" w:color="auto"/>
            <w:left w:val="none" w:sz="0" w:space="0" w:color="auto"/>
            <w:bottom w:val="none" w:sz="0" w:space="0" w:color="auto"/>
            <w:right w:val="none" w:sz="0" w:space="0" w:color="auto"/>
          </w:divBdr>
        </w:div>
        <w:div w:id="654915061">
          <w:marLeft w:val="0pt"/>
          <w:marRight w:val="0pt"/>
          <w:marTop w:val="0pt"/>
          <w:marBottom w:val="0pt"/>
          <w:divBdr>
            <w:top w:val="none" w:sz="0" w:space="0" w:color="auto"/>
            <w:left w:val="none" w:sz="0" w:space="0" w:color="auto"/>
            <w:bottom w:val="none" w:sz="0" w:space="0" w:color="auto"/>
            <w:right w:val="none" w:sz="0" w:space="0" w:color="auto"/>
          </w:divBdr>
        </w:div>
        <w:div w:id="750390726">
          <w:marLeft w:val="0pt"/>
          <w:marRight w:val="0pt"/>
          <w:marTop w:val="0pt"/>
          <w:marBottom w:val="0pt"/>
          <w:divBdr>
            <w:top w:val="none" w:sz="0" w:space="0" w:color="auto"/>
            <w:left w:val="none" w:sz="0" w:space="0" w:color="auto"/>
            <w:bottom w:val="none" w:sz="0" w:space="0" w:color="auto"/>
            <w:right w:val="none" w:sz="0" w:space="0" w:color="auto"/>
          </w:divBdr>
        </w:div>
        <w:div w:id="755053604">
          <w:marLeft w:val="0pt"/>
          <w:marRight w:val="0pt"/>
          <w:marTop w:val="0pt"/>
          <w:marBottom w:val="0pt"/>
          <w:divBdr>
            <w:top w:val="none" w:sz="0" w:space="0" w:color="auto"/>
            <w:left w:val="none" w:sz="0" w:space="0" w:color="auto"/>
            <w:bottom w:val="none" w:sz="0" w:space="0" w:color="auto"/>
            <w:right w:val="none" w:sz="0" w:space="0" w:color="auto"/>
          </w:divBdr>
        </w:div>
        <w:div w:id="782119242">
          <w:marLeft w:val="0pt"/>
          <w:marRight w:val="0pt"/>
          <w:marTop w:val="0pt"/>
          <w:marBottom w:val="0pt"/>
          <w:divBdr>
            <w:top w:val="none" w:sz="0" w:space="0" w:color="auto"/>
            <w:left w:val="none" w:sz="0" w:space="0" w:color="auto"/>
            <w:bottom w:val="none" w:sz="0" w:space="0" w:color="auto"/>
            <w:right w:val="none" w:sz="0" w:space="0" w:color="auto"/>
          </w:divBdr>
        </w:div>
        <w:div w:id="1060981162">
          <w:marLeft w:val="0pt"/>
          <w:marRight w:val="0pt"/>
          <w:marTop w:val="0pt"/>
          <w:marBottom w:val="0pt"/>
          <w:divBdr>
            <w:top w:val="none" w:sz="0" w:space="0" w:color="auto"/>
            <w:left w:val="none" w:sz="0" w:space="0" w:color="auto"/>
            <w:bottom w:val="none" w:sz="0" w:space="0" w:color="auto"/>
            <w:right w:val="none" w:sz="0" w:space="0" w:color="auto"/>
          </w:divBdr>
        </w:div>
        <w:div w:id="1137072282">
          <w:marLeft w:val="0pt"/>
          <w:marRight w:val="0pt"/>
          <w:marTop w:val="0pt"/>
          <w:marBottom w:val="0pt"/>
          <w:divBdr>
            <w:top w:val="none" w:sz="0" w:space="0" w:color="auto"/>
            <w:left w:val="none" w:sz="0" w:space="0" w:color="auto"/>
            <w:bottom w:val="none" w:sz="0" w:space="0" w:color="auto"/>
            <w:right w:val="none" w:sz="0" w:space="0" w:color="auto"/>
          </w:divBdr>
        </w:div>
        <w:div w:id="1272013467">
          <w:marLeft w:val="0pt"/>
          <w:marRight w:val="0pt"/>
          <w:marTop w:val="0pt"/>
          <w:marBottom w:val="0pt"/>
          <w:divBdr>
            <w:top w:val="none" w:sz="0" w:space="0" w:color="auto"/>
            <w:left w:val="none" w:sz="0" w:space="0" w:color="auto"/>
            <w:bottom w:val="none" w:sz="0" w:space="0" w:color="auto"/>
            <w:right w:val="none" w:sz="0" w:space="0" w:color="auto"/>
          </w:divBdr>
        </w:div>
        <w:div w:id="1319305556">
          <w:marLeft w:val="0pt"/>
          <w:marRight w:val="0pt"/>
          <w:marTop w:val="0pt"/>
          <w:marBottom w:val="0pt"/>
          <w:divBdr>
            <w:top w:val="none" w:sz="0" w:space="0" w:color="auto"/>
            <w:left w:val="none" w:sz="0" w:space="0" w:color="auto"/>
            <w:bottom w:val="none" w:sz="0" w:space="0" w:color="auto"/>
            <w:right w:val="none" w:sz="0" w:space="0" w:color="auto"/>
          </w:divBdr>
        </w:div>
        <w:div w:id="1773477301">
          <w:marLeft w:val="0pt"/>
          <w:marRight w:val="0pt"/>
          <w:marTop w:val="0pt"/>
          <w:marBottom w:val="0pt"/>
          <w:divBdr>
            <w:top w:val="none" w:sz="0" w:space="0" w:color="auto"/>
            <w:left w:val="none" w:sz="0" w:space="0" w:color="auto"/>
            <w:bottom w:val="none" w:sz="0" w:space="0" w:color="auto"/>
            <w:right w:val="none" w:sz="0" w:space="0" w:color="auto"/>
          </w:divBdr>
        </w:div>
        <w:div w:id="1801924089">
          <w:marLeft w:val="0pt"/>
          <w:marRight w:val="0pt"/>
          <w:marTop w:val="0pt"/>
          <w:marBottom w:val="0pt"/>
          <w:divBdr>
            <w:top w:val="none" w:sz="0" w:space="0" w:color="auto"/>
            <w:left w:val="none" w:sz="0" w:space="0" w:color="auto"/>
            <w:bottom w:val="none" w:sz="0" w:space="0" w:color="auto"/>
            <w:right w:val="none" w:sz="0" w:space="0" w:color="auto"/>
          </w:divBdr>
        </w:div>
        <w:div w:id="1920870276">
          <w:marLeft w:val="0pt"/>
          <w:marRight w:val="0pt"/>
          <w:marTop w:val="0pt"/>
          <w:marBottom w:val="0pt"/>
          <w:divBdr>
            <w:top w:val="none" w:sz="0" w:space="0" w:color="auto"/>
            <w:left w:val="none" w:sz="0" w:space="0" w:color="auto"/>
            <w:bottom w:val="none" w:sz="0" w:space="0" w:color="auto"/>
            <w:right w:val="none" w:sz="0" w:space="0" w:color="auto"/>
          </w:divBdr>
        </w:div>
        <w:div w:id="1973637821">
          <w:marLeft w:val="0pt"/>
          <w:marRight w:val="0pt"/>
          <w:marTop w:val="0pt"/>
          <w:marBottom w:val="0pt"/>
          <w:divBdr>
            <w:top w:val="none" w:sz="0" w:space="0" w:color="auto"/>
            <w:left w:val="none" w:sz="0" w:space="0" w:color="auto"/>
            <w:bottom w:val="none" w:sz="0" w:space="0" w:color="auto"/>
            <w:right w:val="none" w:sz="0" w:space="0" w:color="auto"/>
          </w:divBdr>
        </w:div>
        <w:div w:id="2039770056">
          <w:marLeft w:val="0pt"/>
          <w:marRight w:val="0pt"/>
          <w:marTop w:val="0pt"/>
          <w:marBottom w:val="0pt"/>
          <w:divBdr>
            <w:top w:val="none" w:sz="0" w:space="0" w:color="auto"/>
            <w:left w:val="none" w:sz="0" w:space="0" w:color="auto"/>
            <w:bottom w:val="none" w:sz="0" w:space="0" w:color="auto"/>
            <w:right w:val="none" w:sz="0" w:space="0" w:color="auto"/>
          </w:divBdr>
        </w:div>
      </w:divsChild>
    </w:div>
    <w:div w:id="1075471973">
      <w:bodyDiv w:val="1"/>
      <w:marLeft w:val="0pt"/>
      <w:marRight w:val="0pt"/>
      <w:marTop w:val="0pt"/>
      <w:marBottom w:val="0pt"/>
      <w:divBdr>
        <w:top w:val="none" w:sz="0" w:space="0" w:color="auto"/>
        <w:left w:val="none" w:sz="0" w:space="0" w:color="auto"/>
        <w:bottom w:val="none" w:sz="0" w:space="0" w:color="auto"/>
        <w:right w:val="none" w:sz="0" w:space="0" w:color="auto"/>
      </w:divBdr>
    </w:div>
    <w:div w:id="1083994960">
      <w:bodyDiv w:val="1"/>
      <w:marLeft w:val="0pt"/>
      <w:marRight w:val="0pt"/>
      <w:marTop w:val="0pt"/>
      <w:marBottom w:val="0pt"/>
      <w:divBdr>
        <w:top w:val="none" w:sz="0" w:space="0" w:color="auto"/>
        <w:left w:val="none" w:sz="0" w:space="0" w:color="auto"/>
        <w:bottom w:val="none" w:sz="0" w:space="0" w:color="auto"/>
        <w:right w:val="none" w:sz="0" w:space="0" w:color="auto"/>
      </w:divBdr>
    </w:div>
    <w:div w:id="1120610292">
      <w:bodyDiv w:val="1"/>
      <w:marLeft w:val="0pt"/>
      <w:marRight w:val="0pt"/>
      <w:marTop w:val="0pt"/>
      <w:marBottom w:val="0pt"/>
      <w:divBdr>
        <w:top w:val="none" w:sz="0" w:space="0" w:color="auto"/>
        <w:left w:val="none" w:sz="0" w:space="0" w:color="auto"/>
        <w:bottom w:val="none" w:sz="0" w:space="0" w:color="auto"/>
        <w:right w:val="none" w:sz="0" w:space="0" w:color="auto"/>
      </w:divBdr>
    </w:div>
    <w:div w:id="1146245415">
      <w:bodyDiv w:val="1"/>
      <w:marLeft w:val="0pt"/>
      <w:marRight w:val="0pt"/>
      <w:marTop w:val="0pt"/>
      <w:marBottom w:val="0pt"/>
      <w:divBdr>
        <w:top w:val="none" w:sz="0" w:space="0" w:color="auto"/>
        <w:left w:val="none" w:sz="0" w:space="0" w:color="auto"/>
        <w:bottom w:val="none" w:sz="0" w:space="0" w:color="auto"/>
        <w:right w:val="none" w:sz="0" w:space="0" w:color="auto"/>
      </w:divBdr>
    </w:div>
    <w:div w:id="1158305988">
      <w:bodyDiv w:val="1"/>
      <w:marLeft w:val="0pt"/>
      <w:marRight w:val="0pt"/>
      <w:marTop w:val="0pt"/>
      <w:marBottom w:val="0pt"/>
      <w:divBdr>
        <w:top w:val="none" w:sz="0" w:space="0" w:color="auto"/>
        <w:left w:val="none" w:sz="0" w:space="0" w:color="auto"/>
        <w:bottom w:val="none" w:sz="0" w:space="0" w:color="auto"/>
        <w:right w:val="none" w:sz="0" w:space="0" w:color="auto"/>
      </w:divBdr>
    </w:div>
    <w:div w:id="1172641247">
      <w:bodyDiv w:val="1"/>
      <w:marLeft w:val="0pt"/>
      <w:marRight w:val="0pt"/>
      <w:marTop w:val="0pt"/>
      <w:marBottom w:val="0pt"/>
      <w:divBdr>
        <w:top w:val="none" w:sz="0" w:space="0" w:color="auto"/>
        <w:left w:val="none" w:sz="0" w:space="0" w:color="auto"/>
        <w:bottom w:val="none" w:sz="0" w:space="0" w:color="auto"/>
        <w:right w:val="none" w:sz="0" w:space="0" w:color="auto"/>
      </w:divBdr>
    </w:div>
    <w:div w:id="117560770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2850095">
          <w:marLeft w:val="0pt"/>
          <w:marRight w:val="0pt"/>
          <w:marTop w:val="0pt"/>
          <w:marBottom w:val="0pt"/>
          <w:divBdr>
            <w:top w:val="none" w:sz="0" w:space="0" w:color="auto"/>
            <w:left w:val="none" w:sz="0" w:space="0" w:color="auto"/>
            <w:bottom w:val="none" w:sz="0" w:space="0" w:color="auto"/>
            <w:right w:val="none" w:sz="0" w:space="0" w:color="auto"/>
          </w:divBdr>
        </w:div>
        <w:div w:id="34279285">
          <w:marLeft w:val="0pt"/>
          <w:marRight w:val="0pt"/>
          <w:marTop w:val="0pt"/>
          <w:marBottom w:val="0pt"/>
          <w:divBdr>
            <w:top w:val="none" w:sz="0" w:space="0" w:color="auto"/>
            <w:left w:val="none" w:sz="0" w:space="0" w:color="auto"/>
            <w:bottom w:val="none" w:sz="0" w:space="0" w:color="auto"/>
            <w:right w:val="none" w:sz="0" w:space="0" w:color="auto"/>
          </w:divBdr>
        </w:div>
        <w:div w:id="36853304">
          <w:marLeft w:val="0pt"/>
          <w:marRight w:val="0pt"/>
          <w:marTop w:val="0pt"/>
          <w:marBottom w:val="0pt"/>
          <w:divBdr>
            <w:top w:val="none" w:sz="0" w:space="0" w:color="auto"/>
            <w:left w:val="none" w:sz="0" w:space="0" w:color="auto"/>
            <w:bottom w:val="none" w:sz="0" w:space="0" w:color="auto"/>
            <w:right w:val="none" w:sz="0" w:space="0" w:color="auto"/>
          </w:divBdr>
        </w:div>
        <w:div w:id="133641551">
          <w:marLeft w:val="0pt"/>
          <w:marRight w:val="0pt"/>
          <w:marTop w:val="0pt"/>
          <w:marBottom w:val="0pt"/>
          <w:divBdr>
            <w:top w:val="none" w:sz="0" w:space="0" w:color="auto"/>
            <w:left w:val="none" w:sz="0" w:space="0" w:color="auto"/>
            <w:bottom w:val="none" w:sz="0" w:space="0" w:color="auto"/>
            <w:right w:val="none" w:sz="0" w:space="0" w:color="auto"/>
          </w:divBdr>
        </w:div>
        <w:div w:id="149518952">
          <w:marLeft w:val="0pt"/>
          <w:marRight w:val="0pt"/>
          <w:marTop w:val="0pt"/>
          <w:marBottom w:val="0pt"/>
          <w:divBdr>
            <w:top w:val="none" w:sz="0" w:space="0" w:color="auto"/>
            <w:left w:val="none" w:sz="0" w:space="0" w:color="auto"/>
            <w:bottom w:val="none" w:sz="0" w:space="0" w:color="auto"/>
            <w:right w:val="none" w:sz="0" w:space="0" w:color="auto"/>
          </w:divBdr>
        </w:div>
        <w:div w:id="330717855">
          <w:marLeft w:val="0pt"/>
          <w:marRight w:val="0pt"/>
          <w:marTop w:val="0pt"/>
          <w:marBottom w:val="0pt"/>
          <w:divBdr>
            <w:top w:val="none" w:sz="0" w:space="0" w:color="auto"/>
            <w:left w:val="none" w:sz="0" w:space="0" w:color="auto"/>
            <w:bottom w:val="none" w:sz="0" w:space="0" w:color="auto"/>
            <w:right w:val="none" w:sz="0" w:space="0" w:color="auto"/>
          </w:divBdr>
        </w:div>
        <w:div w:id="405692201">
          <w:marLeft w:val="0pt"/>
          <w:marRight w:val="0pt"/>
          <w:marTop w:val="0pt"/>
          <w:marBottom w:val="0pt"/>
          <w:divBdr>
            <w:top w:val="none" w:sz="0" w:space="0" w:color="auto"/>
            <w:left w:val="none" w:sz="0" w:space="0" w:color="auto"/>
            <w:bottom w:val="none" w:sz="0" w:space="0" w:color="auto"/>
            <w:right w:val="none" w:sz="0" w:space="0" w:color="auto"/>
          </w:divBdr>
        </w:div>
        <w:div w:id="540634326">
          <w:marLeft w:val="0pt"/>
          <w:marRight w:val="0pt"/>
          <w:marTop w:val="0pt"/>
          <w:marBottom w:val="0pt"/>
          <w:divBdr>
            <w:top w:val="none" w:sz="0" w:space="0" w:color="auto"/>
            <w:left w:val="none" w:sz="0" w:space="0" w:color="auto"/>
            <w:bottom w:val="none" w:sz="0" w:space="0" w:color="auto"/>
            <w:right w:val="none" w:sz="0" w:space="0" w:color="auto"/>
          </w:divBdr>
        </w:div>
        <w:div w:id="549730077">
          <w:marLeft w:val="0pt"/>
          <w:marRight w:val="0pt"/>
          <w:marTop w:val="0pt"/>
          <w:marBottom w:val="0pt"/>
          <w:divBdr>
            <w:top w:val="none" w:sz="0" w:space="0" w:color="auto"/>
            <w:left w:val="none" w:sz="0" w:space="0" w:color="auto"/>
            <w:bottom w:val="none" w:sz="0" w:space="0" w:color="auto"/>
            <w:right w:val="none" w:sz="0" w:space="0" w:color="auto"/>
          </w:divBdr>
        </w:div>
        <w:div w:id="581645268">
          <w:marLeft w:val="0pt"/>
          <w:marRight w:val="0pt"/>
          <w:marTop w:val="0pt"/>
          <w:marBottom w:val="0pt"/>
          <w:divBdr>
            <w:top w:val="none" w:sz="0" w:space="0" w:color="auto"/>
            <w:left w:val="none" w:sz="0" w:space="0" w:color="auto"/>
            <w:bottom w:val="none" w:sz="0" w:space="0" w:color="auto"/>
            <w:right w:val="none" w:sz="0" w:space="0" w:color="auto"/>
          </w:divBdr>
        </w:div>
        <w:div w:id="737091191">
          <w:marLeft w:val="0pt"/>
          <w:marRight w:val="0pt"/>
          <w:marTop w:val="0pt"/>
          <w:marBottom w:val="0pt"/>
          <w:divBdr>
            <w:top w:val="none" w:sz="0" w:space="0" w:color="auto"/>
            <w:left w:val="none" w:sz="0" w:space="0" w:color="auto"/>
            <w:bottom w:val="none" w:sz="0" w:space="0" w:color="auto"/>
            <w:right w:val="none" w:sz="0" w:space="0" w:color="auto"/>
          </w:divBdr>
        </w:div>
        <w:div w:id="767195849">
          <w:marLeft w:val="0pt"/>
          <w:marRight w:val="0pt"/>
          <w:marTop w:val="0pt"/>
          <w:marBottom w:val="0pt"/>
          <w:divBdr>
            <w:top w:val="none" w:sz="0" w:space="0" w:color="auto"/>
            <w:left w:val="none" w:sz="0" w:space="0" w:color="auto"/>
            <w:bottom w:val="none" w:sz="0" w:space="0" w:color="auto"/>
            <w:right w:val="none" w:sz="0" w:space="0" w:color="auto"/>
          </w:divBdr>
        </w:div>
        <w:div w:id="796531318">
          <w:marLeft w:val="0pt"/>
          <w:marRight w:val="0pt"/>
          <w:marTop w:val="0pt"/>
          <w:marBottom w:val="0pt"/>
          <w:divBdr>
            <w:top w:val="none" w:sz="0" w:space="0" w:color="auto"/>
            <w:left w:val="none" w:sz="0" w:space="0" w:color="auto"/>
            <w:bottom w:val="none" w:sz="0" w:space="0" w:color="auto"/>
            <w:right w:val="none" w:sz="0" w:space="0" w:color="auto"/>
          </w:divBdr>
        </w:div>
        <w:div w:id="839663815">
          <w:marLeft w:val="0pt"/>
          <w:marRight w:val="0pt"/>
          <w:marTop w:val="0pt"/>
          <w:marBottom w:val="0pt"/>
          <w:divBdr>
            <w:top w:val="none" w:sz="0" w:space="0" w:color="auto"/>
            <w:left w:val="none" w:sz="0" w:space="0" w:color="auto"/>
            <w:bottom w:val="none" w:sz="0" w:space="0" w:color="auto"/>
            <w:right w:val="none" w:sz="0" w:space="0" w:color="auto"/>
          </w:divBdr>
        </w:div>
        <w:div w:id="968317175">
          <w:marLeft w:val="0pt"/>
          <w:marRight w:val="0pt"/>
          <w:marTop w:val="0pt"/>
          <w:marBottom w:val="0pt"/>
          <w:divBdr>
            <w:top w:val="none" w:sz="0" w:space="0" w:color="auto"/>
            <w:left w:val="none" w:sz="0" w:space="0" w:color="auto"/>
            <w:bottom w:val="none" w:sz="0" w:space="0" w:color="auto"/>
            <w:right w:val="none" w:sz="0" w:space="0" w:color="auto"/>
          </w:divBdr>
        </w:div>
        <w:div w:id="985205591">
          <w:marLeft w:val="0pt"/>
          <w:marRight w:val="0pt"/>
          <w:marTop w:val="0pt"/>
          <w:marBottom w:val="0pt"/>
          <w:divBdr>
            <w:top w:val="none" w:sz="0" w:space="0" w:color="auto"/>
            <w:left w:val="none" w:sz="0" w:space="0" w:color="auto"/>
            <w:bottom w:val="none" w:sz="0" w:space="0" w:color="auto"/>
            <w:right w:val="none" w:sz="0" w:space="0" w:color="auto"/>
          </w:divBdr>
        </w:div>
        <w:div w:id="1092169403">
          <w:marLeft w:val="0pt"/>
          <w:marRight w:val="0pt"/>
          <w:marTop w:val="0pt"/>
          <w:marBottom w:val="0pt"/>
          <w:divBdr>
            <w:top w:val="none" w:sz="0" w:space="0" w:color="auto"/>
            <w:left w:val="none" w:sz="0" w:space="0" w:color="auto"/>
            <w:bottom w:val="none" w:sz="0" w:space="0" w:color="auto"/>
            <w:right w:val="none" w:sz="0" w:space="0" w:color="auto"/>
          </w:divBdr>
        </w:div>
        <w:div w:id="1287852723">
          <w:marLeft w:val="0pt"/>
          <w:marRight w:val="0pt"/>
          <w:marTop w:val="0pt"/>
          <w:marBottom w:val="0pt"/>
          <w:divBdr>
            <w:top w:val="none" w:sz="0" w:space="0" w:color="auto"/>
            <w:left w:val="none" w:sz="0" w:space="0" w:color="auto"/>
            <w:bottom w:val="none" w:sz="0" w:space="0" w:color="auto"/>
            <w:right w:val="none" w:sz="0" w:space="0" w:color="auto"/>
          </w:divBdr>
        </w:div>
        <w:div w:id="1322924656">
          <w:marLeft w:val="0pt"/>
          <w:marRight w:val="0pt"/>
          <w:marTop w:val="0pt"/>
          <w:marBottom w:val="0pt"/>
          <w:divBdr>
            <w:top w:val="none" w:sz="0" w:space="0" w:color="auto"/>
            <w:left w:val="none" w:sz="0" w:space="0" w:color="auto"/>
            <w:bottom w:val="none" w:sz="0" w:space="0" w:color="auto"/>
            <w:right w:val="none" w:sz="0" w:space="0" w:color="auto"/>
          </w:divBdr>
        </w:div>
        <w:div w:id="1442260577">
          <w:marLeft w:val="0pt"/>
          <w:marRight w:val="0pt"/>
          <w:marTop w:val="0pt"/>
          <w:marBottom w:val="0pt"/>
          <w:divBdr>
            <w:top w:val="none" w:sz="0" w:space="0" w:color="auto"/>
            <w:left w:val="none" w:sz="0" w:space="0" w:color="auto"/>
            <w:bottom w:val="none" w:sz="0" w:space="0" w:color="auto"/>
            <w:right w:val="none" w:sz="0" w:space="0" w:color="auto"/>
          </w:divBdr>
        </w:div>
        <w:div w:id="1624340935">
          <w:marLeft w:val="0pt"/>
          <w:marRight w:val="0pt"/>
          <w:marTop w:val="0pt"/>
          <w:marBottom w:val="0pt"/>
          <w:divBdr>
            <w:top w:val="none" w:sz="0" w:space="0" w:color="auto"/>
            <w:left w:val="none" w:sz="0" w:space="0" w:color="auto"/>
            <w:bottom w:val="none" w:sz="0" w:space="0" w:color="auto"/>
            <w:right w:val="none" w:sz="0" w:space="0" w:color="auto"/>
          </w:divBdr>
        </w:div>
        <w:div w:id="1722896533">
          <w:marLeft w:val="0pt"/>
          <w:marRight w:val="0pt"/>
          <w:marTop w:val="0pt"/>
          <w:marBottom w:val="0pt"/>
          <w:divBdr>
            <w:top w:val="none" w:sz="0" w:space="0" w:color="auto"/>
            <w:left w:val="none" w:sz="0" w:space="0" w:color="auto"/>
            <w:bottom w:val="none" w:sz="0" w:space="0" w:color="auto"/>
            <w:right w:val="none" w:sz="0" w:space="0" w:color="auto"/>
          </w:divBdr>
        </w:div>
        <w:div w:id="1812018519">
          <w:marLeft w:val="0pt"/>
          <w:marRight w:val="0pt"/>
          <w:marTop w:val="0pt"/>
          <w:marBottom w:val="0pt"/>
          <w:divBdr>
            <w:top w:val="none" w:sz="0" w:space="0" w:color="auto"/>
            <w:left w:val="none" w:sz="0" w:space="0" w:color="auto"/>
            <w:bottom w:val="none" w:sz="0" w:space="0" w:color="auto"/>
            <w:right w:val="none" w:sz="0" w:space="0" w:color="auto"/>
          </w:divBdr>
        </w:div>
        <w:div w:id="1829709710">
          <w:marLeft w:val="0pt"/>
          <w:marRight w:val="0pt"/>
          <w:marTop w:val="0pt"/>
          <w:marBottom w:val="0pt"/>
          <w:divBdr>
            <w:top w:val="none" w:sz="0" w:space="0" w:color="auto"/>
            <w:left w:val="none" w:sz="0" w:space="0" w:color="auto"/>
            <w:bottom w:val="none" w:sz="0" w:space="0" w:color="auto"/>
            <w:right w:val="none" w:sz="0" w:space="0" w:color="auto"/>
          </w:divBdr>
        </w:div>
        <w:div w:id="1853259085">
          <w:marLeft w:val="0pt"/>
          <w:marRight w:val="0pt"/>
          <w:marTop w:val="0pt"/>
          <w:marBottom w:val="0pt"/>
          <w:divBdr>
            <w:top w:val="none" w:sz="0" w:space="0" w:color="auto"/>
            <w:left w:val="none" w:sz="0" w:space="0" w:color="auto"/>
            <w:bottom w:val="none" w:sz="0" w:space="0" w:color="auto"/>
            <w:right w:val="none" w:sz="0" w:space="0" w:color="auto"/>
          </w:divBdr>
        </w:div>
        <w:div w:id="1863397729">
          <w:marLeft w:val="0pt"/>
          <w:marRight w:val="0pt"/>
          <w:marTop w:val="0pt"/>
          <w:marBottom w:val="0pt"/>
          <w:divBdr>
            <w:top w:val="none" w:sz="0" w:space="0" w:color="auto"/>
            <w:left w:val="none" w:sz="0" w:space="0" w:color="auto"/>
            <w:bottom w:val="none" w:sz="0" w:space="0" w:color="auto"/>
            <w:right w:val="none" w:sz="0" w:space="0" w:color="auto"/>
          </w:divBdr>
        </w:div>
        <w:div w:id="1874270243">
          <w:marLeft w:val="0pt"/>
          <w:marRight w:val="0pt"/>
          <w:marTop w:val="0pt"/>
          <w:marBottom w:val="0pt"/>
          <w:divBdr>
            <w:top w:val="none" w:sz="0" w:space="0" w:color="auto"/>
            <w:left w:val="none" w:sz="0" w:space="0" w:color="auto"/>
            <w:bottom w:val="none" w:sz="0" w:space="0" w:color="auto"/>
            <w:right w:val="none" w:sz="0" w:space="0" w:color="auto"/>
          </w:divBdr>
        </w:div>
        <w:div w:id="1921940055">
          <w:marLeft w:val="0pt"/>
          <w:marRight w:val="0pt"/>
          <w:marTop w:val="0pt"/>
          <w:marBottom w:val="0pt"/>
          <w:divBdr>
            <w:top w:val="none" w:sz="0" w:space="0" w:color="auto"/>
            <w:left w:val="none" w:sz="0" w:space="0" w:color="auto"/>
            <w:bottom w:val="none" w:sz="0" w:space="0" w:color="auto"/>
            <w:right w:val="none" w:sz="0" w:space="0" w:color="auto"/>
          </w:divBdr>
        </w:div>
        <w:div w:id="1931233450">
          <w:marLeft w:val="0pt"/>
          <w:marRight w:val="0pt"/>
          <w:marTop w:val="0pt"/>
          <w:marBottom w:val="0pt"/>
          <w:divBdr>
            <w:top w:val="none" w:sz="0" w:space="0" w:color="auto"/>
            <w:left w:val="none" w:sz="0" w:space="0" w:color="auto"/>
            <w:bottom w:val="none" w:sz="0" w:space="0" w:color="auto"/>
            <w:right w:val="none" w:sz="0" w:space="0" w:color="auto"/>
          </w:divBdr>
        </w:div>
        <w:div w:id="1953129625">
          <w:marLeft w:val="0pt"/>
          <w:marRight w:val="0pt"/>
          <w:marTop w:val="0pt"/>
          <w:marBottom w:val="0pt"/>
          <w:divBdr>
            <w:top w:val="none" w:sz="0" w:space="0" w:color="auto"/>
            <w:left w:val="none" w:sz="0" w:space="0" w:color="auto"/>
            <w:bottom w:val="none" w:sz="0" w:space="0" w:color="auto"/>
            <w:right w:val="none" w:sz="0" w:space="0" w:color="auto"/>
          </w:divBdr>
        </w:div>
        <w:div w:id="1954093771">
          <w:marLeft w:val="0pt"/>
          <w:marRight w:val="0pt"/>
          <w:marTop w:val="0pt"/>
          <w:marBottom w:val="0pt"/>
          <w:divBdr>
            <w:top w:val="none" w:sz="0" w:space="0" w:color="auto"/>
            <w:left w:val="none" w:sz="0" w:space="0" w:color="auto"/>
            <w:bottom w:val="none" w:sz="0" w:space="0" w:color="auto"/>
            <w:right w:val="none" w:sz="0" w:space="0" w:color="auto"/>
          </w:divBdr>
        </w:div>
        <w:div w:id="2121222092">
          <w:marLeft w:val="0pt"/>
          <w:marRight w:val="0pt"/>
          <w:marTop w:val="0pt"/>
          <w:marBottom w:val="0pt"/>
          <w:divBdr>
            <w:top w:val="none" w:sz="0" w:space="0" w:color="auto"/>
            <w:left w:val="none" w:sz="0" w:space="0" w:color="auto"/>
            <w:bottom w:val="none" w:sz="0" w:space="0" w:color="auto"/>
            <w:right w:val="none" w:sz="0" w:space="0" w:color="auto"/>
          </w:divBdr>
        </w:div>
      </w:divsChild>
    </w:div>
    <w:div w:id="118096948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21465658">
          <w:marLeft w:val="0pt"/>
          <w:marRight w:val="0pt"/>
          <w:marTop w:val="0pt"/>
          <w:marBottom w:val="0pt"/>
          <w:divBdr>
            <w:top w:val="none" w:sz="0" w:space="0" w:color="auto"/>
            <w:left w:val="none" w:sz="0" w:space="0" w:color="auto"/>
            <w:bottom w:val="none" w:sz="0" w:space="0" w:color="auto"/>
            <w:right w:val="none" w:sz="0" w:space="0" w:color="auto"/>
          </w:divBdr>
        </w:div>
        <w:div w:id="581181094">
          <w:marLeft w:val="0pt"/>
          <w:marRight w:val="0pt"/>
          <w:marTop w:val="0pt"/>
          <w:marBottom w:val="0pt"/>
          <w:divBdr>
            <w:top w:val="none" w:sz="0" w:space="0" w:color="auto"/>
            <w:left w:val="none" w:sz="0" w:space="0" w:color="auto"/>
            <w:bottom w:val="none" w:sz="0" w:space="0" w:color="auto"/>
            <w:right w:val="none" w:sz="0" w:space="0" w:color="auto"/>
          </w:divBdr>
        </w:div>
        <w:div w:id="791174635">
          <w:marLeft w:val="0pt"/>
          <w:marRight w:val="0pt"/>
          <w:marTop w:val="0pt"/>
          <w:marBottom w:val="0pt"/>
          <w:divBdr>
            <w:top w:val="none" w:sz="0" w:space="0" w:color="auto"/>
            <w:left w:val="none" w:sz="0" w:space="0" w:color="auto"/>
            <w:bottom w:val="none" w:sz="0" w:space="0" w:color="auto"/>
            <w:right w:val="none" w:sz="0" w:space="0" w:color="auto"/>
          </w:divBdr>
        </w:div>
        <w:div w:id="1301960436">
          <w:marLeft w:val="0pt"/>
          <w:marRight w:val="0pt"/>
          <w:marTop w:val="0pt"/>
          <w:marBottom w:val="0pt"/>
          <w:divBdr>
            <w:top w:val="none" w:sz="0" w:space="0" w:color="auto"/>
            <w:left w:val="none" w:sz="0" w:space="0" w:color="auto"/>
            <w:bottom w:val="none" w:sz="0" w:space="0" w:color="auto"/>
            <w:right w:val="none" w:sz="0" w:space="0" w:color="auto"/>
          </w:divBdr>
        </w:div>
        <w:div w:id="1314290666">
          <w:marLeft w:val="0pt"/>
          <w:marRight w:val="0pt"/>
          <w:marTop w:val="0pt"/>
          <w:marBottom w:val="0pt"/>
          <w:divBdr>
            <w:top w:val="none" w:sz="0" w:space="0" w:color="auto"/>
            <w:left w:val="none" w:sz="0" w:space="0" w:color="auto"/>
            <w:bottom w:val="none" w:sz="0" w:space="0" w:color="auto"/>
            <w:right w:val="none" w:sz="0" w:space="0" w:color="auto"/>
          </w:divBdr>
        </w:div>
        <w:div w:id="1344821593">
          <w:marLeft w:val="0pt"/>
          <w:marRight w:val="0pt"/>
          <w:marTop w:val="0pt"/>
          <w:marBottom w:val="0pt"/>
          <w:divBdr>
            <w:top w:val="none" w:sz="0" w:space="0" w:color="auto"/>
            <w:left w:val="none" w:sz="0" w:space="0" w:color="auto"/>
            <w:bottom w:val="none" w:sz="0" w:space="0" w:color="auto"/>
            <w:right w:val="none" w:sz="0" w:space="0" w:color="auto"/>
          </w:divBdr>
        </w:div>
        <w:div w:id="1428647969">
          <w:marLeft w:val="0pt"/>
          <w:marRight w:val="0pt"/>
          <w:marTop w:val="0pt"/>
          <w:marBottom w:val="0pt"/>
          <w:divBdr>
            <w:top w:val="none" w:sz="0" w:space="0" w:color="auto"/>
            <w:left w:val="none" w:sz="0" w:space="0" w:color="auto"/>
            <w:bottom w:val="none" w:sz="0" w:space="0" w:color="auto"/>
            <w:right w:val="none" w:sz="0" w:space="0" w:color="auto"/>
          </w:divBdr>
        </w:div>
        <w:div w:id="1634864110">
          <w:marLeft w:val="0pt"/>
          <w:marRight w:val="0pt"/>
          <w:marTop w:val="0pt"/>
          <w:marBottom w:val="0pt"/>
          <w:divBdr>
            <w:top w:val="none" w:sz="0" w:space="0" w:color="auto"/>
            <w:left w:val="none" w:sz="0" w:space="0" w:color="auto"/>
            <w:bottom w:val="none" w:sz="0" w:space="0" w:color="auto"/>
            <w:right w:val="none" w:sz="0" w:space="0" w:color="auto"/>
          </w:divBdr>
        </w:div>
        <w:div w:id="1737775946">
          <w:marLeft w:val="0pt"/>
          <w:marRight w:val="0pt"/>
          <w:marTop w:val="0pt"/>
          <w:marBottom w:val="0pt"/>
          <w:divBdr>
            <w:top w:val="none" w:sz="0" w:space="0" w:color="auto"/>
            <w:left w:val="none" w:sz="0" w:space="0" w:color="auto"/>
            <w:bottom w:val="none" w:sz="0" w:space="0" w:color="auto"/>
            <w:right w:val="none" w:sz="0" w:space="0" w:color="auto"/>
          </w:divBdr>
        </w:div>
      </w:divsChild>
    </w:div>
    <w:div w:id="1198158929">
      <w:bodyDiv w:val="1"/>
      <w:marLeft w:val="0pt"/>
      <w:marRight w:val="0pt"/>
      <w:marTop w:val="0pt"/>
      <w:marBottom w:val="0pt"/>
      <w:divBdr>
        <w:top w:val="none" w:sz="0" w:space="0" w:color="auto"/>
        <w:left w:val="none" w:sz="0" w:space="0" w:color="auto"/>
        <w:bottom w:val="none" w:sz="0" w:space="0" w:color="auto"/>
        <w:right w:val="none" w:sz="0" w:space="0" w:color="auto"/>
      </w:divBdr>
    </w:div>
    <w:div w:id="1202740673">
      <w:bodyDiv w:val="1"/>
      <w:marLeft w:val="0pt"/>
      <w:marRight w:val="0pt"/>
      <w:marTop w:val="0pt"/>
      <w:marBottom w:val="0pt"/>
      <w:divBdr>
        <w:top w:val="none" w:sz="0" w:space="0" w:color="auto"/>
        <w:left w:val="none" w:sz="0" w:space="0" w:color="auto"/>
        <w:bottom w:val="none" w:sz="0" w:space="0" w:color="auto"/>
        <w:right w:val="none" w:sz="0" w:space="0" w:color="auto"/>
      </w:divBdr>
    </w:div>
    <w:div w:id="120320388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4305297">
          <w:marLeft w:val="0pt"/>
          <w:marRight w:val="0pt"/>
          <w:marTop w:val="0pt"/>
          <w:marBottom w:val="0pt"/>
          <w:divBdr>
            <w:top w:val="none" w:sz="0" w:space="0" w:color="auto"/>
            <w:left w:val="none" w:sz="0" w:space="0" w:color="auto"/>
            <w:bottom w:val="none" w:sz="0" w:space="0" w:color="auto"/>
            <w:right w:val="none" w:sz="0" w:space="0" w:color="auto"/>
          </w:divBdr>
        </w:div>
        <w:div w:id="845680490">
          <w:marLeft w:val="0pt"/>
          <w:marRight w:val="0pt"/>
          <w:marTop w:val="0pt"/>
          <w:marBottom w:val="0pt"/>
          <w:divBdr>
            <w:top w:val="none" w:sz="0" w:space="0" w:color="auto"/>
            <w:left w:val="none" w:sz="0" w:space="0" w:color="auto"/>
            <w:bottom w:val="none" w:sz="0" w:space="0" w:color="auto"/>
            <w:right w:val="none" w:sz="0" w:space="0" w:color="auto"/>
          </w:divBdr>
        </w:div>
        <w:div w:id="853495401">
          <w:marLeft w:val="0pt"/>
          <w:marRight w:val="0pt"/>
          <w:marTop w:val="0pt"/>
          <w:marBottom w:val="0pt"/>
          <w:divBdr>
            <w:top w:val="none" w:sz="0" w:space="0" w:color="auto"/>
            <w:left w:val="none" w:sz="0" w:space="0" w:color="auto"/>
            <w:bottom w:val="none" w:sz="0" w:space="0" w:color="auto"/>
            <w:right w:val="none" w:sz="0" w:space="0" w:color="auto"/>
          </w:divBdr>
        </w:div>
        <w:div w:id="1210796761">
          <w:marLeft w:val="0pt"/>
          <w:marRight w:val="0pt"/>
          <w:marTop w:val="0pt"/>
          <w:marBottom w:val="0pt"/>
          <w:divBdr>
            <w:top w:val="none" w:sz="0" w:space="0" w:color="auto"/>
            <w:left w:val="none" w:sz="0" w:space="0" w:color="auto"/>
            <w:bottom w:val="none" w:sz="0" w:space="0" w:color="auto"/>
            <w:right w:val="none" w:sz="0" w:space="0" w:color="auto"/>
          </w:divBdr>
        </w:div>
        <w:div w:id="1259363426">
          <w:marLeft w:val="0pt"/>
          <w:marRight w:val="0pt"/>
          <w:marTop w:val="0pt"/>
          <w:marBottom w:val="0pt"/>
          <w:divBdr>
            <w:top w:val="none" w:sz="0" w:space="0" w:color="auto"/>
            <w:left w:val="none" w:sz="0" w:space="0" w:color="auto"/>
            <w:bottom w:val="none" w:sz="0" w:space="0" w:color="auto"/>
            <w:right w:val="none" w:sz="0" w:space="0" w:color="auto"/>
          </w:divBdr>
        </w:div>
        <w:div w:id="1409381323">
          <w:marLeft w:val="0pt"/>
          <w:marRight w:val="0pt"/>
          <w:marTop w:val="0pt"/>
          <w:marBottom w:val="0pt"/>
          <w:divBdr>
            <w:top w:val="none" w:sz="0" w:space="0" w:color="auto"/>
            <w:left w:val="none" w:sz="0" w:space="0" w:color="auto"/>
            <w:bottom w:val="none" w:sz="0" w:space="0" w:color="auto"/>
            <w:right w:val="none" w:sz="0" w:space="0" w:color="auto"/>
          </w:divBdr>
        </w:div>
        <w:div w:id="1659503508">
          <w:marLeft w:val="0pt"/>
          <w:marRight w:val="0pt"/>
          <w:marTop w:val="0pt"/>
          <w:marBottom w:val="0pt"/>
          <w:divBdr>
            <w:top w:val="none" w:sz="0" w:space="0" w:color="auto"/>
            <w:left w:val="none" w:sz="0" w:space="0" w:color="auto"/>
            <w:bottom w:val="none" w:sz="0" w:space="0" w:color="auto"/>
            <w:right w:val="none" w:sz="0" w:space="0" w:color="auto"/>
          </w:divBdr>
        </w:div>
        <w:div w:id="1798375204">
          <w:marLeft w:val="0pt"/>
          <w:marRight w:val="0pt"/>
          <w:marTop w:val="0pt"/>
          <w:marBottom w:val="0pt"/>
          <w:divBdr>
            <w:top w:val="none" w:sz="0" w:space="0" w:color="auto"/>
            <w:left w:val="none" w:sz="0" w:space="0" w:color="auto"/>
            <w:bottom w:val="none" w:sz="0" w:space="0" w:color="auto"/>
            <w:right w:val="none" w:sz="0" w:space="0" w:color="auto"/>
          </w:divBdr>
        </w:div>
        <w:div w:id="1916890239">
          <w:marLeft w:val="0pt"/>
          <w:marRight w:val="0pt"/>
          <w:marTop w:val="0pt"/>
          <w:marBottom w:val="0pt"/>
          <w:divBdr>
            <w:top w:val="none" w:sz="0" w:space="0" w:color="auto"/>
            <w:left w:val="none" w:sz="0" w:space="0" w:color="auto"/>
            <w:bottom w:val="none" w:sz="0" w:space="0" w:color="auto"/>
            <w:right w:val="none" w:sz="0" w:space="0" w:color="auto"/>
          </w:divBdr>
        </w:div>
      </w:divsChild>
    </w:div>
    <w:div w:id="1209955063">
      <w:bodyDiv w:val="1"/>
      <w:marLeft w:val="0pt"/>
      <w:marRight w:val="0pt"/>
      <w:marTop w:val="0pt"/>
      <w:marBottom w:val="0pt"/>
      <w:divBdr>
        <w:top w:val="none" w:sz="0" w:space="0" w:color="auto"/>
        <w:left w:val="none" w:sz="0" w:space="0" w:color="auto"/>
        <w:bottom w:val="none" w:sz="0" w:space="0" w:color="auto"/>
        <w:right w:val="none" w:sz="0" w:space="0" w:color="auto"/>
      </w:divBdr>
    </w:div>
    <w:div w:id="1224213850">
      <w:bodyDiv w:val="1"/>
      <w:marLeft w:val="0pt"/>
      <w:marRight w:val="0pt"/>
      <w:marTop w:val="0pt"/>
      <w:marBottom w:val="0pt"/>
      <w:divBdr>
        <w:top w:val="none" w:sz="0" w:space="0" w:color="auto"/>
        <w:left w:val="none" w:sz="0" w:space="0" w:color="auto"/>
        <w:bottom w:val="none" w:sz="0" w:space="0" w:color="auto"/>
        <w:right w:val="none" w:sz="0" w:space="0" w:color="auto"/>
      </w:divBdr>
    </w:div>
    <w:div w:id="125076995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50228320">
          <w:marLeft w:val="0pt"/>
          <w:marRight w:val="0pt"/>
          <w:marTop w:val="0pt"/>
          <w:marBottom w:val="0pt"/>
          <w:divBdr>
            <w:top w:val="none" w:sz="0" w:space="0" w:color="auto"/>
            <w:left w:val="none" w:sz="0" w:space="0" w:color="auto"/>
            <w:bottom w:val="none" w:sz="0" w:space="0" w:color="auto"/>
            <w:right w:val="none" w:sz="0" w:space="0" w:color="auto"/>
          </w:divBdr>
        </w:div>
        <w:div w:id="542913514">
          <w:marLeft w:val="0pt"/>
          <w:marRight w:val="0pt"/>
          <w:marTop w:val="0pt"/>
          <w:marBottom w:val="0pt"/>
          <w:divBdr>
            <w:top w:val="none" w:sz="0" w:space="0" w:color="auto"/>
            <w:left w:val="none" w:sz="0" w:space="0" w:color="auto"/>
            <w:bottom w:val="none" w:sz="0" w:space="0" w:color="auto"/>
            <w:right w:val="none" w:sz="0" w:space="0" w:color="auto"/>
          </w:divBdr>
        </w:div>
        <w:div w:id="597518695">
          <w:marLeft w:val="0pt"/>
          <w:marRight w:val="0pt"/>
          <w:marTop w:val="0pt"/>
          <w:marBottom w:val="0pt"/>
          <w:divBdr>
            <w:top w:val="none" w:sz="0" w:space="0" w:color="auto"/>
            <w:left w:val="none" w:sz="0" w:space="0" w:color="auto"/>
            <w:bottom w:val="none" w:sz="0" w:space="0" w:color="auto"/>
            <w:right w:val="none" w:sz="0" w:space="0" w:color="auto"/>
          </w:divBdr>
        </w:div>
        <w:div w:id="736509920">
          <w:marLeft w:val="0pt"/>
          <w:marRight w:val="0pt"/>
          <w:marTop w:val="0pt"/>
          <w:marBottom w:val="0pt"/>
          <w:divBdr>
            <w:top w:val="none" w:sz="0" w:space="0" w:color="auto"/>
            <w:left w:val="none" w:sz="0" w:space="0" w:color="auto"/>
            <w:bottom w:val="none" w:sz="0" w:space="0" w:color="auto"/>
            <w:right w:val="none" w:sz="0" w:space="0" w:color="auto"/>
          </w:divBdr>
        </w:div>
        <w:div w:id="927926185">
          <w:marLeft w:val="0pt"/>
          <w:marRight w:val="0pt"/>
          <w:marTop w:val="0pt"/>
          <w:marBottom w:val="0pt"/>
          <w:divBdr>
            <w:top w:val="none" w:sz="0" w:space="0" w:color="auto"/>
            <w:left w:val="none" w:sz="0" w:space="0" w:color="auto"/>
            <w:bottom w:val="none" w:sz="0" w:space="0" w:color="auto"/>
            <w:right w:val="none" w:sz="0" w:space="0" w:color="auto"/>
          </w:divBdr>
        </w:div>
        <w:div w:id="1061952053">
          <w:marLeft w:val="0pt"/>
          <w:marRight w:val="0pt"/>
          <w:marTop w:val="0pt"/>
          <w:marBottom w:val="0pt"/>
          <w:divBdr>
            <w:top w:val="none" w:sz="0" w:space="0" w:color="auto"/>
            <w:left w:val="none" w:sz="0" w:space="0" w:color="auto"/>
            <w:bottom w:val="none" w:sz="0" w:space="0" w:color="auto"/>
            <w:right w:val="none" w:sz="0" w:space="0" w:color="auto"/>
          </w:divBdr>
        </w:div>
        <w:div w:id="1126199453">
          <w:marLeft w:val="0pt"/>
          <w:marRight w:val="0pt"/>
          <w:marTop w:val="0pt"/>
          <w:marBottom w:val="0pt"/>
          <w:divBdr>
            <w:top w:val="none" w:sz="0" w:space="0" w:color="auto"/>
            <w:left w:val="none" w:sz="0" w:space="0" w:color="auto"/>
            <w:bottom w:val="none" w:sz="0" w:space="0" w:color="auto"/>
            <w:right w:val="none" w:sz="0" w:space="0" w:color="auto"/>
          </w:divBdr>
        </w:div>
        <w:div w:id="1130561934">
          <w:marLeft w:val="0pt"/>
          <w:marRight w:val="0pt"/>
          <w:marTop w:val="0pt"/>
          <w:marBottom w:val="0pt"/>
          <w:divBdr>
            <w:top w:val="none" w:sz="0" w:space="0" w:color="auto"/>
            <w:left w:val="none" w:sz="0" w:space="0" w:color="auto"/>
            <w:bottom w:val="none" w:sz="0" w:space="0" w:color="auto"/>
            <w:right w:val="none" w:sz="0" w:space="0" w:color="auto"/>
          </w:divBdr>
        </w:div>
        <w:div w:id="1207915732">
          <w:marLeft w:val="0pt"/>
          <w:marRight w:val="0pt"/>
          <w:marTop w:val="0pt"/>
          <w:marBottom w:val="0pt"/>
          <w:divBdr>
            <w:top w:val="none" w:sz="0" w:space="0" w:color="auto"/>
            <w:left w:val="none" w:sz="0" w:space="0" w:color="auto"/>
            <w:bottom w:val="none" w:sz="0" w:space="0" w:color="auto"/>
            <w:right w:val="none" w:sz="0" w:space="0" w:color="auto"/>
          </w:divBdr>
        </w:div>
        <w:div w:id="1214999384">
          <w:marLeft w:val="0pt"/>
          <w:marRight w:val="0pt"/>
          <w:marTop w:val="0pt"/>
          <w:marBottom w:val="0pt"/>
          <w:divBdr>
            <w:top w:val="none" w:sz="0" w:space="0" w:color="auto"/>
            <w:left w:val="none" w:sz="0" w:space="0" w:color="auto"/>
            <w:bottom w:val="none" w:sz="0" w:space="0" w:color="auto"/>
            <w:right w:val="none" w:sz="0" w:space="0" w:color="auto"/>
          </w:divBdr>
        </w:div>
        <w:div w:id="1236162729">
          <w:marLeft w:val="0pt"/>
          <w:marRight w:val="0pt"/>
          <w:marTop w:val="0pt"/>
          <w:marBottom w:val="0pt"/>
          <w:divBdr>
            <w:top w:val="none" w:sz="0" w:space="0" w:color="auto"/>
            <w:left w:val="none" w:sz="0" w:space="0" w:color="auto"/>
            <w:bottom w:val="none" w:sz="0" w:space="0" w:color="auto"/>
            <w:right w:val="none" w:sz="0" w:space="0" w:color="auto"/>
          </w:divBdr>
        </w:div>
        <w:div w:id="1241520475">
          <w:marLeft w:val="0pt"/>
          <w:marRight w:val="0pt"/>
          <w:marTop w:val="0pt"/>
          <w:marBottom w:val="0pt"/>
          <w:divBdr>
            <w:top w:val="none" w:sz="0" w:space="0" w:color="auto"/>
            <w:left w:val="none" w:sz="0" w:space="0" w:color="auto"/>
            <w:bottom w:val="none" w:sz="0" w:space="0" w:color="auto"/>
            <w:right w:val="none" w:sz="0" w:space="0" w:color="auto"/>
          </w:divBdr>
        </w:div>
        <w:div w:id="1256019593">
          <w:marLeft w:val="0pt"/>
          <w:marRight w:val="0pt"/>
          <w:marTop w:val="0pt"/>
          <w:marBottom w:val="0pt"/>
          <w:divBdr>
            <w:top w:val="none" w:sz="0" w:space="0" w:color="auto"/>
            <w:left w:val="none" w:sz="0" w:space="0" w:color="auto"/>
            <w:bottom w:val="none" w:sz="0" w:space="0" w:color="auto"/>
            <w:right w:val="none" w:sz="0" w:space="0" w:color="auto"/>
          </w:divBdr>
        </w:div>
        <w:div w:id="1315910772">
          <w:marLeft w:val="0pt"/>
          <w:marRight w:val="0pt"/>
          <w:marTop w:val="0pt"/>
          <w:marBottom w:val="0pt"/>
          <w:divBdr>
            <w:top w:val="none" w:sz="0" w:space="0" w:color="auto"/>
            <w:left w:val="none" w:sz="0" w:space="0" w:color="auto"/>
            <w:bottom w:val="none" w:sz="0" w:space="0" w:color="auto"/>
            <w:right w:val="none" w:sz="0" w:space="0" w:color="auto"/>
          </w:divBdr>
        </w:div>
        <w:div w:id="1555892940">
          <w:marLeft w:val="0pt"/>
          <w:marRight w:val="0pt"/>
          <w:marTop w:val="0pt"/>
          <w:marBottom w:val="0pt"/>
          <w:divBdr>
            <w:top w:val="none" w:sz="0" w:space="0" w:color="auto"/>
            <w:left w:val="none" w:sz="0" w:space="0" w:color="auto"/>
            <w:bottom w:val="none" w:sz="0" w:space="0" w:color="auto"/>
            <w:right w:val="none" w:sz="0" w:space="0" w:color="auto"/>
          </w:divBdr>
        </w:div>
        <w:div w:id="1559973256">
          <w:marLeft w:val="0pt"/>
          <w:marRight w:val="0pt"/>
          <w:marTop w:val="0pt"/>
          <w:marBottom w:val="0pt"/>
          <w:divBdr>
            <w:top w:val="none" w:sz="0" w:space="0" w:color="auto"/>
            <w:left w:val="none" w:sz="0" w:space="0" w:color="auto"/>
            <w:bottom w:val="none" w:sz="0" w:space="0" w:color="auto"/>
            <w:right w:val="none" w:sz="0" w:space="0" w:color="auto"/>
          </w:divBdr>
        </w:div>
        <w:div w:id="1625504245">
          <w:marLeft w:val="0pt"/>
          <w:marRight w:val="0pt"/>
          <w:marTop w:val="0pt"/>
          <w:marBottom w:val="0pt"/>
          <w:divBdr>
            <w:top w:val="none" w:sz="0" w:space="0" w:color="auto"/>
            <w:left w:val="none" w:sz="0" w:space="0" w:color="auto"/>
            <w:bottom w:val="none" w:sz="0" w:space="0" w:color="auto"/>
            <w:right w:val="none" w:sz="0" w:space="0" w:color="auto"/>
          </w:divBdr>
        </w:div>
        <w:div w:id="1652716197">
          <w:marLeft w:val="0pt"/>
          <w:marRight w:val="0pt"/>
          <w:marTop w:val="0pt"/>
          <w:marBottom w:val="0pt"/>
          <w:divBdr>
            <w:top w:val="none" w:sz="0" w:space="0" w:color="auto"/>
            <w:left w:val="none" w:sz="0" w:space="0" w:color="auto"/>
            <w:bottom w:val="none" w:sz="0" w:space="0" w:color="auto"/>
            <w:right w:val="none" w:sz="0" w:space="0" w:color="auto"/>
          </w:divBdr>
        </w:div>
        <w:div w:id="1699550352">
          <w:marLeft w:val="0pt"/>
          <w:marRight w:val="0pt"/>
          <w:marTop w:val="0pt"/>
          <w:marBottom w:val="0pt"/>
          <w:divBdr>
            <w:top w:val="none" w:sz="0" w:space="0" w:color="auto"/>
            <w:left w:val="none" w:sz="0" w:space="0" w:color="auto"/>
            <w:bottom w:val="none" w:sz="0" w:space="0" w:color="auto"/>
            <w:right w:val="none" w:sz="0" w:space="0" w:color="auto"/>
          </w:divBdr>
        </w:div>
        <w:div w:id="1831094690">
          <w:marLeft w:val="0pt"/>
          <w:marRight w:val="0pt"/>
          <w:marTop w:val="0pt"/>
          <w:marBottom w:val="0pt"/>
          <w:divBdr>
            <w:top w:val="none" w:sz="0" w:space="0" w:color="auto"/>
            <w:left w:val="none" w:sz="0" w:space="0" w:color="auto"/>
            <w:bottom w:val="none" w:sz="0" w:space="0" w:color="auto"/>
            <w:right w:val="none" w:sz="0" w:space="0" w:color="auto"/>
          </w:divBdr>
        </w:div>
        <w:div w:id="1854807814">
          <w:marLeft w:val="0pt"/>
          <w:marRight w:val="0pt"/>
          <w:marTop w:val="0pt"/>
          <w:marBottom w:val="0pt"/>
          <w:divBdr>
            <w:top w:val="none" w:sz="0" w:space="0" w:color="auto"/>
            <w:left w:val="none" w:sz="0" w:space="0" w:color="auto"/>
            <w:bottom w:val="none" w:sz="0" w:space="0" w:color="auto"/>
            <w:right w:val="none" w:sz="0" w:space="0" w:color="auto"/>
          </w:divBdr>
        </w:div>
        <w:div w:id="2004434833">
          <w:marLeft w:val="0pt"/>
          <w:marRight w:val="0pt"/>
          <w:marTop w:val="0pt"/>
          <w:marBottom w:val="0pt"/>
          <w:divBdr>
            <w:top w:val="none" w:sz="0" w:space="0" w:color="auto"/>
            <w:left w:val="none" w:sz="0" w:space="0" w:color="auto"/>
            <w:bottom w:val="none" w:sz="0" w:space="0" w:color="auto"/>
            <w:right w:val="none" w:sz="0" w:space="0" w:color="auto"/>
          </w:divBdr>
        </w:div>
        <w:div w:id="2009364297">
          <w:marLeft w:val="0pt"/>
          <w:marRight w:val="0pt"/>
          <w:marTop w:val="0pt"/>
          <w:marBottom w:val="0pt"/>
          <w:divBdr>
            <w:top w:val="none" w:sz="0" w:space="0" w:color="auto"/>
            <w:left w:val="none" w:sz="0" w:space="0" w:color="auto"/>
            <w:bottom w:val="none" w:sz="0" w:space="0" w:color="auto"/>
            <w:right w:val="none" w:sz="0" w:space="0" w:color="auto"/>
          </w:divBdr>
        </w:div>
        <w:div w:id="2020814815">
          <w:marLeft w:val="0pt"/>
          <w:marRight w:val="0pt"/>
          <w:marTop w:val="0pt"/>
          <w:marBottom w:val="0pt"/>
          <w:divBdr>
            <w:top w:val="none" w:sz="0" w:space="0" w:color="auto"/>
            <w:left w:val="none" w:sz="0" w:space="0" w:color="auto"/>
            <w:bottom w:val="none" w:sz="0" w:space="0" w:color="auto"/>
            <w:right w:val="none" w:sz="0" w:space="0" w:color="auto"/>
          </w:divBdr>
        </w:div>
        <w:div w:id="2028288782">
          <w:marLeft w:val="0pt"/>
          <w:marRight w:val="0pt"/>
          <w:marTop w:val="0pt"/>
          <w:marBottom w:val="0pt"/>
          <w:divBdr>
            <w:top w:val="none" w:sz="0" w:space="0" w:color="auto"/>
            <w:left w:val="none" w:sz="0" w:space="0" w:color="auto"/>
            <w:bottom w:val="none" w:sz="0" w:space="0" w:color="auto"/>
            <w:right w:val="none" w:sz="0" w:space="0" w:color="auto"/>
          </w:divBdr>
        </w:div>
        <w:div w:id="2042976512">
          <w:marLeft w:val="0pt"/>
          <w:marRight w:val="0pt"/>
          <w:marTop w:val="0pt"/>
          <w:marBottom w:val="0pt"/>
          <w:divBdr>
            <w:top w:val="none" w:sz="0" w:space="0" w:color="auto"/>
            <w:left w:val="none" w:sz="0" w:space="0" w:color="auto"/>
            <w:bottom w:val="none" w:sz="0" w:space="0" w:color="auto"/>
            <w:right w:val="none" w:sz="0" w:space="0" w:color="auto"/>
          </w:divBdr>
        </w:div>
        <w:div w:id="2109958250">
          <w:marLeft w:val="0pt"/>
          <w:marRight w:val="0pt"/>
          <w:marTop w:val="0pt"/>
          <w:marBottom w:val="0pt"/>
          <w:divBdr>
            <w:top w:val="none" w:sz="0" w:space="0" w:color="auto"/>
            <w:left w:val="none" w:sz="0" w:space="0" w:color="auto"/>
            <w:bottom w:val="none" w:sz="0" w:space="0" w:color="auto"/>
            <w:right w:val="none" w:sz="0" w:space="0" w:color="auto"/>
          </w:divBdr>
        </w:div>
        <w:div w:id="2134054496">
          <w:marLeft w:val="0pt"/>
          <w:marRight w:val="0pt"/>
          <w:marTop w:val="0pt"/>
          <w:marBottom w:val="0pt"/>
          <w:divBdr>
            <w:top w:val="none" w:sz="0" w:space="0" w:color="auto"/>
            <w:left w:val="none" w:sz="0" w:space="0" w:color="auto"/>
            <w:bottom w:val="none" w:sz="0" w:space="0" w:color="auto"/>
            <w:right w:val="none" w:sz="0" w:space="0" w:color="auto"/>
          </w:divBdr>
        </w:div>
      </w:divsChild>
    </w:div>
    <w:div w:id="1254512018">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24154906">
          <w:marLeft w:val="0pt"/>
          <w:marRight w:val="0pt"/>
          <w:marTop w:val="0pt"/>
          <w:marBottom w:val="0pt"/>
          <w:divBdr>
            <w:top w:val="none" w:sz="0" w:space="0" w:color="auto"/>
            <w:left w:val="none" w:sz="0" w:space="0" w:color="auto"/>
            <w:bottom w:val="none" w:sz="0" w:space="0" w:color="auto"/>
            <w:right w:val="none" w:sz="0" w:space="0" w:color="auto"/>
          </w:divBdr>
        </w:div>
        <w:div w:id="166333282">
          <w:marLeft w:val="0pt"/>
          <w:marRight w:val="0pt"/>
          <w:marTop w:val="0pt"/>
          <w:marBottom w:val="0pt"/>
          <w:divBdr>
            <w:top w:val="none" w:sz="0" w:space="0" w:color="auto"/>
            <w:left w:val="none" w:sz="0" w:space="0" w:color="auto"/>
            <w:bottom w:val="none" w:sz="0" w:space="0" w:color="auto"/>
            <w:right w:val="none" w:sz="0" w:space="0" w:color="auto"/>
          </w:divBdr>
        </w:div>
        <w:div w:id="637107714">
          <w:marLeft w:val="0pt"/>
          <w:marRight w:val="0pt"/>
          <w:marTop w:val="0pt"/>
          <w:marBottom w:val="0pt"/>
          <w:divBdr>
            <w:top w:val="none" w:sz="0" w:space="0" w:color="auto"/>
            <w:left w:val="none" w:sz="0" w:space="0" w:color="auto"/>
            <w:bottom w:val="none" w:sz="0" w:space="0" w:color="auto"/>
            <w:right w:val="none" w:sz="0" w:space="0" w:color="auto"/>
          </w:divBdr>
        </w:div>
        <w:div w:id="722799136">
          <w:marLeft w:val="0pt"/>
          <w:marRight w:val="0pt"/>
          <w:marTop w:val="0pt"/>
          <w:marBottom w:val="0pt"/>
          <w:divBdr>
            <w:top w:val="none" w:sz="0" w:space="0" w:color="auto"/>
            <w:left w:val="none" w:sz="0" w:space="0" w:color="auto"/>
            <w:bottom w:val="none" w:sz="0" w:space="0" w:color="auto"/>
            <w:right w:val="none" w:sz="0" w:space="0" w:color="auto"/>
          </w:divBdr>
        </w:div>
        <w:div w:id="1104690929">
          <w:marLeft w:val="0pt"/>
          <w:marRight w:val="0pt"/>
          <w:marTop w:val="0pt"/>
          <w:marBottom w:val="0pt"/>
          <w:divBdr>
            <w:top w:val="none" w:sz="0" w:space="0" w:color="auto"/>
            <w:left w:val="none" w:sz="0" w:space="0" w:color="auto"/>
            <w:bottom w:val="none" w:sz="0" w:space="0" w:color="auto"/>
            <w:right w:val="none" w:sz="0" w:space="0" w:color="auto"/>
          </w:divBdr>
        </w:div>
        <w:div w:id="1148206519">
          <w:marLeft w:val="0pt"/>
          <w:marRight w:val="0pt"/>
          <w:marTop w:val="0pt"/>
          <w:marBottom w:val="0pt"/>
          <w:divBdr>
            <w:top w:val="none" w:sz="0" w:space="0" w:color="auto"/>
            <w:left w:val="none" w:sz="0" w:space="0" w:color="auto"/>
            <w:bottom w:val="none" w:sz="0" w:space="0" w:color="auto"/>
            <w:right w:val="none" w:sz="0" w:space="0" w:color="auto"/>
          </w:divBdr>
        </w:div>
        <w:div w:id="1205406138">
          <w:marLeft w:val="0pt"/>
          <w:marRight w:val="0pt"/>
          <w:marTop w:val="0pt"/>
          <w:marBottom w:val="0pt"/>
          <w:divBdr>
            <w:top w:val="none" w:sz="0" w:space="0" w:color="auto"/>
            <w:left w:val="none" w:sz="0" w:space="0" w:color="auto"/>
            <w:bottom w:val="none" w:sz="0" w:space="0" w:color="auto"/>
            <w:right w:val="none" w:sz="0" w:space="0" w:color="auto"/>
          </w:divBdr>
        </w:div>
        <w:div w:id="1261258326">
          <w:marLeft w:val="0pt"/>
          <w:marRight w:val="0pt"/>
          <w:marTop w:val="0pt"/>
          <w:marBottom w:val="0pt"/>
          <w:divBdr>
            <w:top w:val="none" w:sz="0" w:space="0" w:color="auto"/>
            <w:left w:val="none" w:sz="0" w:space="0" w:color="auto"/>
            <w:bottom w:val="none" w:sz="0" w:space="0" w:color="auto"/>
            <w:right w:val="none" w:sz="0" w:space="0" w:color="auto"/>
          </w:divBdr>
        </w:div>
        <w:div w:id="1269389263">
          <w:marLeft w:val="0pt"/>
          <w:marRight w:val="0pt"/>
          <w:marTop w:val="0pt"/>
          <w:marBottom w:val="0pt"/>
          <w:divBdr>
            <w:top w:val="none" w:sz="0" w:space="0" w:color="auto"/>
            <w:left w:val="none" w:sz="0" w:space="0" w:color="auto"/>
            <w:bottom w:val="none" w:sz="0" w:space="0" w:color="auto"/>
            <w:right w:val="none" w:sz="0" w:space="0" w:color="auto"/>
          </w:divBdr>
        </w:div>
        <w:div w:id="1383674172">
          <w:marLeft w:val="0pt"/>
          <w:marRight w:val="0pt"/>
          <w:marTop w:val="0pt"/>
          <w:marBottom w:val="0pt"/>
          <w:divBdr>
            <w:top w:val="none" w:sz="0" w:space="0" w:color="auto"/>
            <w:left w:val="none" w:sz="0" w:space="0" w:color="auto"/>
            <w:bottom w:val="none" w:sz="0" w:space="0" w:color="auto"/>
            <w:right w:val="none" w:sz="0" w:space="0" w:color="auto"/>
          </w:divBdr>
        </w:div>
        <w:div w:id="1402211224">
          <w:marLeft w:val="0pt"/>
          <w:marRight w:val="0pt"/>
          <w:marTop w:val="0pt"/>
          <w:marBottom w:val="0pt"/>
          <w:divBdr>
            <w:top w:val="none" w:sz="0" w:space="0" w:color="auto"/>
            <w:left w:val="none" w:sz="0" w:space="0" w:color="auto"/>
            <w:bottom w:val="none" w:sz="0" w:space="0" w:color="auto"/>
            <w:right w:val="none" w:sz="0" w:space="0" w:color="auto"/>
          </w:divBdr>
        </w:div>
        <w:div w:id="1689679051">
          <w:marLeft w:val="0pt"/>
          <w:marRight w:val="0pt"/>
          <w:marTop w:val="0pt"/>
          <w:marBottom w:val="0pt"/>
          <w:divBdr>
            <w:top w:val="none" w:sz="0" w:space="0" w:color="auto"/>
            <w:left w:val="none" w:sz="0" w:space="0" w:color="auto"/>
            <w:bottom w:val="none" w:sz="0" w:space="0" w:color="auto"/>
            <w:right w:val="none" w:sz="0" w:space="0" w:color="auto"/>
          </w:divBdr>
        </w:div>
        <w:div w:id="1779566959">
          <w:marLeft w:val="0pt"/>
          <w:marRight w:val="0pt"/>
          <w:marTop w:val="0pt"/>
          <w:marBottom w:val="0pt"/>
          <w:divBdr>
            <w:top w:val="none" w:sz="0" w:space="0" w:color="auto"/>
            <w:left w:val="none" w:sz="0" w:space="0" w:color="auto"/>
            <w:bottom w:val="none" w:sz="0" w:space="0" w:color="auto"/>
            <w:right w:val="none" w:sz="0" w:space="0" w:color="auto"/>
          </w:divBdr>
        </w:div>
        <w:div w:id="1890992313">
          <w:marLeft w:val="0pt"/>
          <w:marRight w:val="0pt"/>
          <w:marTop w:val="0pt"/>
          <w:marBottom w:val="0pt"/>
          <w:divBdr>
            <w:top w:val="none" w:sz="0" w:space="0" w:color="auto"/>
            <w:left w:val="none" w:sz="0" w:space="0" w:color="auto"/>
            <w:bottom w:val="none" w:sz="0" w:space="0" w:color="auto"/>
            <w:right w:val="none" w:sz="0" w:space="0" w:color="auto"/>
          </w:divBdr>
        </w:div>
      </w:divsChild>
    </w:div>
    <w:div w:id="126885016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07108948">
          <w:marLeft w:val="0pt"/>
          <w:marRight w:val="0pt"/>
          <w:marTop w:val="0pt"/>
          <w:marBottom w:val="0pt"/>
          <w:divBdr>
            <w:top w:val="none" w:sz="0" w:space="0" w:color="auto"/>
            <w:left w:val="none" w:sz="0" w:space="0" w:color="auto"/>
            <w:bottom w:val="none" w:sz="0" w:space="0" w:color="auto"/>
            <w:right w:val="none" w:sz="0" w:space="0" w:color="auto"/>
          </w:divBdr>
        </w:div>
        <w:div w:id="411203683">
          <w:marLeft w:val="0pt"/>
          <w:marRight w:val="0pt"/>
          <w:marTop w:val="0pt"/>
          <w:marBottom w:val="0pt"/>
          <w:divBdr>
            <w:top w:val="none" w:sz="0" w:space="0" w:color="auto"/>
            <w:left w:val="none" w:sz="0" w:space="0" w:color="auto"/>
            <w:bottom w:val="none" w:sz="0" w:space="0" w:color="auto"/>
            <w:right w:val="none" w:sz="0" w:space="0" w:color="auto"/>
          </w:divBdr>
        </w:div>
        <w:div w:id="523060017">
          <w:marLeft w:val="0pt"/>
          <w:marRight w:val="0pt"/>
          <w:marTop w:val="0pt"/>
          <w:marBottom w:val="0pt"/>
          <w:divBdr>
            <w:top w:val="none" w:sz="0" w:space="0" w:color="auto"/>
            <w:left w:val="none" w:sz="0" w:space="0" w:color="auto"/>
            <w:bottom w:val="none" w:sz="0" w:space="0" w:color="auto"/>
            <w:right w:val="none" w:sz="0" w:space="0" w:color="auto"/>
          </w:divBdr>
        </w:div>
        <w:div w:id="770049922">
          <w:marLeft w:val="0pt"/>
          <w:marRight w:val="0pt"/>
          <w:marTop w:val="0pt"/>
          <w:marBottom w:val="0pt"/>
          <w:divBdr>
            <w:top w:val="none" w:sz="0" w:space="0" w:color="auto"/>
            <w:left w:val="none" w:sz="0" w:space="0" w:color="auto"/>
            <w:bottom w:val="none" w:sz="0" w:space="0" w:color="auto"/>
            <w:right w:val="none" w:sz="0" w:space="0" w:color="auto"/>
          </w:divBdr>
        </w:div>
        <w:div w:id="822041483">
          <w:marLeft w:val="0pt"/>
          <w:marRight w:val="0pt"/>
          <w:marTop w:val="0pt"/>
          <w:marBottom w:val="0pt"/>
          <w:divBdr>
            <w:top w:val="none" w:sz="0" w:space="0" w:color="auto"/>
            <w:left w:val="none" w:sz="0" w:space="0" w:color="auto"/>
            <w:bottom w:val="none" w:sz="0" w:space="0" w:color="auto"/>
            <w:right w:val="none" w:sz="0" w:space="0" w:color="auto"/>
          </w:divBdr>
        </w:div>
        <w:div w:id="1565918969">
          <w:marLeft w:val="0pt"/>
          <w:marRight w:val="0pt"/>
          <w:marTop w:val="0pt"/>
          <w:marBottom w:val="0pt"/>
          <w:divBdr>
            <w:top w:val="none" w:sz="0" w:space="0" w:color="auto"/>
            <w:left w:val="none" w:sz="0" w:space="0" w:color="auto"/>
            <w:bottom w:val="none" w:sz="0" w:space="0" w:color="auto"/>
            <w:right w:val="none" w:sz="0" w:space="0" w:color="auto"/>
          </w:divBdr>
        </w:div>
        <w:div w:id="1986815551">
          <w:marLeft w:val="0pt"/>
          <w:marRight w:val="0pt"/>
          <w:marTop w:val="0pt"/>
          <w:marBottom w:val="0pt"/>
          <w:divBdr>
            <w:top w:val="none" w:sz="0" w:space="0" w:color="auto"/>
            <w:left w:val="none" w:sz="0" w:space="0" w:color="auto"/>
            <w:bottom w:val="none" w:sz="0" w:space="0" w:color="auto"/>
            <w:right w:val="none" w:sz="0" w:space="0" w:color="auto"/>
          </w:divBdr>
        </w:div>
      </w:divsChild>
    </w:div>
    <w:div w:id="129363031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96828343">
          <w:marLeft w:val="0pt"/>
          <w:marRight w:val="0pt"/>
          <w:marTop w:val="0pt"/>
          <w:marBottom w:val="0pt"/>
          <w:divBdr>
            <w:top w:val="none" w:sz="0" w:space="0" w:color="auto"/>
            <w:left w:val="none" w:sz="0" w:space="0" w:color="auto"/>
            <w:bottom w:val="none" w:sz="0" w:space="0" w:color="auto"/>
            <w:right w:val="none" w:sz="0" w:space="0" w:color="auto"/>
          </w:divBdr>
        </w:div>
        <w:div w:id="994649049">
          <w:marLeft w:val="0pt"/>
          <w:marRight w:val="0pt"/>
          <w:marTop w:val="0pt"/>
          <w:marBottom w:val="0pt"/>
          <w:divBdr>
            <w:top w:val="none" w:sz="0" w:space="0" w:color="auto"/>
            <w:left w:val="none" w:sz="0" w:space="0" w:color="auto"/>
            <w:bottom w:val="none" w:sz="0" w:space="0" w:color="auto"/>
            <w:right w:val="none" w:sz="0" w:space="0" w:color="auto"/>
          </w:divBdr>
        </w:div>
        <w:div w:id="1272325489">
          <w:marLeft w:val="0pt"/>
          <w:marRight w:val="0pt"/>
          <w:marTop w:val="0pt"/>
          <w:marBottom w:val="0pt"/>
          <w:divBdr>
            <w:top w:val="none" w:sz="0" w:space="0" w:color="auto"/>
            <w:left w:val="none" w:sz="0" w:space="0" w:color="auto"/>
            <w:bottom w:val="none" w:sz="0" w:space="0" w:color="auto"/>
            <w:right w:val="none" w:sz="0" w:space="0" w:color="auto"/>
          </w:divBdr>
        </w:div>
        <w:div w:id="1274091958">
          <w:marLeft w:val="0pt"/>
          <w:marRight w:val="0pt"/>
          <w:marTop w:val="0pt"/>
          <w:marBottom w:val="0pt"/>
          <w:divBdr>
            <w:top w:val="none" w:sz="0" w:space="0" w:color="auto"/>
            <w:left w:val="none" w:sz="0" w:space="0" w:color="auto"/>
            <w:bottom w:val="none" w:sz="0" w:space="0" w:color="auto"/>
            <w:right w:val="none" w:sz="0" w:space="0" w:color="auto"/>
          </w:divBdr>
        </w:div>
        <w:div w:id="1277256380">
          <w:marLeft w:val="0pt"/>
          <w:marRight w:val="0pt"/>
          <w:marTop w:val="0pt"/>
          <w:marBottom w:val="0pt"/>
          <w:divBdr>
            <w:top w:val="none" w:sz="0" w:space="0" w:color="auto"/>
            <w:left w:val="none" w:sz="0" w:space="0" w:color="auto"/>
            <w:bottom w:val="none" w:sz="0" w:space="0" w:color="auto"/>
            <w:right w:val="none" w:sz="0" w:space="0" w:color="auto"/>
          </w:divBdr>
        </w:div>
        <w:div w:id="1679768559">
          <w:marLeft w:val="0pt"/>
          <w:marRight w:val="0pt"/>
          <w:marTop w:val="0pt"/>
          <w:marBottom w:val="0pt"/>
          <w:divBdr>
            <w:top w:val="none" w:sz="0" w:space="0" w:color="auto"/>
            <w:left w:val="none" w:sz="0" w:space="0" w:color="auto"/>
            <w:bottom w:val="none" w:sz="0" w:space="0" w:color="auto"/>
            <w:right w:val="none" w:sz="0" w:space="0" w:color="auto"/>
          </w:divBdr>
        </w:div>
        <w:div w:id="1830897631">
          <w:marLeft w:val="0pt"/>
          <w:marRight w:val="0pt"/>
          <w:marTop w:val="0pt"/>
          <w:marBottom w:val="0pt"/>
          <w:divBdr>
            <w:top w:val="none" w:sz="0" w:space="0" w:color="auto"/>
            <w:left w:val="none" w:sz="0" w:space="0" w:color="auto"/>
            <w:bottom w:val="none" w:sz="0" w:space="0" w:color="auto"/>
            <w:right w:val="none" w:sz="0" w:space="0" w:color="auto"/>
          </w:divBdr>
        </w:div>
        <w:div w:id="2020037189">
          <w:marLeft w:val="0pt"/>
          <w:marRight w:val="0pt"/>
          <w:marTop w:val="0pt"/>
          <w:marBottom w:val="0pt"/>
          <w:divBdr>
            <w:top w:val="none" w:sz="0" w:space="0" w:color="auto"/>
            <w:left w:val="none" w:sz="0" w:space="0" w:color="auto"/>
            <w:bottom w:val="none" w:sz="0" w:space="0" w:color="auto"/>
            <w:right w:val="none" w:sz="0" w:space="0" w:color="auto"/>
          </w:divBdr>
        </w:div>
      </w:divsChild>
    </w:div>
    <w:div w:id="1297023602">
      <w:bodyDiv w:val="1"/>
      <w:marLeft w:val="0pt"/>
      <w:marRight w:val="0pt"/>
      <w:marTop w:val="0pt"/>
      <w:marBottom w:val="0pt"/>
      <w:divBdr>
        <w:top w:val="none" w:sz="0" w:space="0" w:color="auto"/>
        <w:left w:val="none" w:sz="0" w:space="0" w:color="auto"/>
        <w:bottom w:val="none" w:sz="0" w:space="0" w:color="auto"/>
        <w:right w:val="none" w:sz="0" w:space="0" w:color="auto"/>
      </w:divBdr>
    </w:div>
    <w:div w:id="132848309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71901068">
          <w:marLeft w:val="24pt"/>
          <w:marRight w:val="0pt"/>
          <w:marTop w:val="0pt"/>
          <w:marBottom w:val="0pt"/>
          <w:divBdr>
            <w:top w:val="none" w:sz="0" w:space="0" w:color="auto"/>
            <w:left w:val="none" w:sz="0" w:space="0" w:color="auto"/>
            <w:bottom w:val="none" w:sz="0" w:space="0" w:color="auto"/>
            <w:right w:val="none" w:sz="0" w:space="0" w:color="auto"/>
          </w:divBdr>
          <w:divsChild>
            <w:div w:id="446198702">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 w:id="1335304012">
      <w:bodyDiv w:val="1"/>
      <w:marLeft w:val="0pt"/>
      <w:marRight w:val="0pt"/>
      <w:marTop w:val="0pt"/>
      <w:marBottom w:val="0pt"/>
      <w:divBdr>
        <w:top w:val="none" w:sz="0" w:space="0" w:color="auto"/>
        <w:left w:val="none" w:sz="0" w:space="0" w:color="auto"/>
        <w:bottom w:val="none" w:sz="0" w:space="0" w:color="auto"/>
        <w:right w:val="none" w:sz="0" w:space="0" w:color="auto"/>
      </w:divBdr>
    </w:div>
    <w:div w:id="133984316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16683252">
          <w:marLeft w:val="0pt"/>
          <w:marRight w:val="0pt"/>
          <w:marTop w:val="0pt"/>
          <w:marBottom w:val="0pt"/>
          <w:divBdr>
            <w:top w:val="none" w:sz="0" w:space="0" w:color="auto"/>
            <w:left w:val="none" w:sz="0" w:space="0" w:color="auto"/>
            <w:bottom w:val="none" w:sz="0" w:space="0" w:color="auto"/>
            <w:right w:val="none" w:sz="0" w:space="0" w:color="auto"/>
          </w:divBdr>
        </w:div>
        <w:div w:id="135220610">
          <w:marLeft w:val="0pt"/>
          <w:marRight w:val="0pt"/>
          <w:marTop w:val="0pt"/>
          <w:marBottom w:val="0pt"/>
          <w:divBdr>
            <w:top w:val="none" w:sz="0" w:space="0" w:color="auto"/>
            <w:left w:val="none" w:sz="0" w:space="0" w:color="auto"/>
            <w:bottom w:val="none" w:sz="0" w:space="0" w:color="auto"/>
            <w:right w:val="none" w:sz="0" w:space="0" w:color="auto"/>
          </w:divBdr>
        </w:div>
        <w:div w:id="364840141">
          <w:marLeft w:val="0pt"/>
          <w:marRight w:val="0pt"/>
          <w:marTop w:val="0pt"/>
          <w:marBottom w:val="0pt"/>
          <w:divBdr>
            <w:top w:val="none" w:sz="0" w:space="0" w:color="auto"/>
            <w:left w:val="none" w:sz="0" w:space="0" w:color="auto"/>
            <w:bottom w:val="none" w:sz="0" w:space="0" w:color="auto"/>
            <w:right w:val="none" w:sz="0" w:space="0" w:color="auto"/>
          </w:divBdr>
        </w:div>
        <w:div w:id="427848946">
          <w:marLeft w:val="0pt"/>
          <w:marRight w:val="0pt"/>
          <w:marTop w:val="0pt"/>
          <w:marBottom w:val="0pt"/>
          <w:divBdr>
            <w:top w:val="none" w:sz="0" w:space="0" w:color="auto"/>
            <w:left w:val="none" w:sz="0" w:space="0" w:color="auto"/>
            <w:bottom w:val="none" w:sz="0" w:space="0" w:color="auto"/>
            <w:right w:val="none" w:sz="0" w:space="0" w:color="auto"/>
          </w:divBdr>
        </w:div>
        <w:div w:id="504975641">
          <w:marLeft w:val="0pt"/>
          <w:marRight w:val="0pt"/>
          <w:marTop w:val="0pt"/>
          <w:marBottom w:val="0pt"/>
          <w:divBdr>
            <w:top w:val="none" w:sz="0" w:space="0" w:color="auto"/>
            <w:left w:val="none" w:sz="0" w:space="0" w:color="auto"/>
            <w:bottom w:val="none" w:sz="0" w:space="0" w:color="auto"/>
            <w:right w:val="none" w:sz="0" w:space="0" w:color="auto"/>
          </w:divBdr>
        </w:div>
        <w:div w:id="513110903">
          <w:marLeft w:val="0pt"/>
          <w:marRight w:val="0pt"/>
          <w:marTop w:val="0pt"/>
          <w:marBottom w:val="0pt"/>
          <w:divBdr>
            <w:top w:val="none" w:sz="0" w:space="0" w:color="auto"/>
            <w:left w:val="none" w:sz="0" w:space="0" w:color="auto"/>
            <w:bottom w:val="none" w:sz="0" w:space="0" w:color="auto"/>
            <w:right w:val="none" w:sz="0" w:space="0" w:color="auto"/>
          </w:divBdr>
        </w:div>
        <w:div w:id="533621327">
          <w:marLeft w:val="0pt"/>
          <w:marRight w:val="0pt"/>
          <w:marTop w:val="0pt"/>
          <w:marBottom w:val="0pt"/>
          <w:divBdr>
            <w:top w:val="none" w:sz="0" w:space="0" w:color="auto"/>
            <w:left w:val="none" w:sz="0" w:space="0" w:color="auto"/>
            <w:bottom w:val="none" w:sz="0" w:space="0" w:color="auto"/>
            <w:right w:val="none" w:sz="0" w:space="0" w:color="auto"/>
          </w:divBdr>
        </w:div>
        <w:div w:id="798062841">
          <w:marLeft w:val="0pt"/>
          <w:marRight w:val="0pt"/>
          <w:marTop w:val="0pt"/>
          <w:marBottom w:val="0pt"/>
          <w:divBdr>
            <w:top w:val="none" w:sz="0" w:space="0" w:color="auto"/>
            <w:left w:val="none" w:sz="0" w:space="0" w:color="auto"/>
            <w:bottom w:val="none" w:sz="0" w:space="0" w:color="auto"/>
            <w:right w:val="none" w:sz="0" w:space="0" w:color="auto"/>
          </w:divBdr>
        </w:div>
        <w:div w:id="1016731235">
          <w:marLeft w:val="0pt"/>
          <w:marRight w:val="0pt"/>
          <w:marTop w:val="0pt"/>
          <w:marBottom w:val="0pt"/>
          <w:divBdr>
            <w:top w:val="none" w:sz="0" w:space="0" w:color="auto"/>
            <w:left w:val="none" w:sz="0" w:space="0" w:color="auto"/>
            <w:bottom w:val="none" w:sz="0" w:space="0" w:color="auto"/>
            <w:right w:val="none" w:sz="0" w:space="0" w:color="auto"/>
          </w:divBdr>
        </w:div>
        <w:div w:id="1119954950">
          <w:marLeft w:val="0pt"/>
          <w:marRight w:val="0pt"/>
          <w:marTop w:val="0pt"/>
          <w:marBottom w:val="0pt"/>
          <w:divBdr>
            <w:top w:val="none" w:sz="0" w:space="0" w:color="auto"/>
            <w:left w:val="none" w:sz="0" w:space="0" w:color="auto"/>
            <w:bottom w:val="none" w:sz="0" w:space="0" w:color="auto"/>
            <w:right w:val="none" w:sz="0" w:space="0" w:color="auto"/>
          </w:divBdr>
        </w:div>
        <w:div w:id="1428772764">
          <w:marLeft w:val="0pt"/>
          <w:marRight w:val="0pt"/>
          <w:marTop w:val="0pt"/>
          <w:marBottom w:val="0pt"/>
          <w:divBdr>
            <w:top w:val="none" w:sz="0" w:space="0" w:color="auto"/>
            <w:left w:val="none" w:sz="0" w:space="0" w:color="auto"/>
            <w:bottom w:val="none" w:sz="0" w:space="0" w:color="auto"/>
            <w:right w:val="none" w:sz="0" w:space="0" w:color="auto"/>
          </w:divBdr>
        </w:div>
        <w:div w:id="1485317914">
          <w:marLeft w:val="0pt"/>
          <w:marRight w:val="0pt"/>
          <w:marTop w:val="0pt"/>
          <w:marBottom w:val="0pt"/>
          <w:divBdr>
            <w:top w:val="none" w:sz="0" w:space="0" w:color="auto"/>
            <w:left w:val="none" w:sz="0" w:space="0" w:color="auto"/>
            <w:bottom w:val="none" w:sz="0" w:space="0" w:color="auto"/>
            <w:right w:val="none" w:sz="0" w:space="0" w:color="auto"/>
          </w:divBdr>
        </w:div>
        <w:div w:id="2051876057">
          <w:marLeft w:val="0pt"/>
          <w:marRight w:val="0pt"/>
          <w:marTop w:val="0pt"/>
          <w:marBottom w:val="0pt"/>
          <w:divBdr>
            <w:top w:val="none" w:sz="0" w:space="0" w:color="auto"/>
            <w:left w:val="none" w:sz="0" w:space="0" w:color="auto"/>
            <w:bottom w:val="none" w:sz="0" w:space="0" w:color="auto"/>
            <w:right w:val="none" w:sz="0" w:space="0" w:color="auto"/>
          </w:divBdr>
        </w:div>
        <w:div w:id="2096243489">
          <w:marLeft w:val="0pt"/>
          <w:marRight w:val="0pt"/>
          <w:marTop w:val="0pt"/>
          <w:marBottom w:val="0pt"/>
          <w:divBdr>
            <w:top w:val="none" w:sz="0" w:space="0" w:color="auto"/>
            <w:left w:val="none" w:sz="0" w:space="0" w:color="auto"/>
            <w:bottom w:val="none" w:sz="0" w:space="0" w:color="auto"/>
            <w:right w:val="none" w:sz="0" w:space="0" w:color="auto"/>
          </w:divBdr>
        </w:div>
      </w:divsChild>
    </w:div>
    <w:div w:id="1370489109">
      <w:bodyDiv w:val="1"/>
      <w:marLeft w:val="0pt"/>
      <w:marRight w:val="0pt"/>
      <w:marTop w:val="0pt"/>
      <w:marBottom w:val="0pt"/>
      <w:divBdr>
        <w:top w:val="none" w:sz="0" w:space="0" w:color="auto"/>
        <w:left w:val="none" w:sz="0" w:space="0" w:color="auto"/>
        <w:bottom w:val="none" w:sz="0" w:space="0" w:color="auto"/>
        <w:right w:val="none" w:sz="0" w:space="0" w:color="auto"/>
      </w:divBdr>
    </w:div>
    <w:div w:id="137057132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712270294">
          <w:marLeft w:val="0pt"/>
          <w:marRight w:val="0pt"/>
          <w:marTop w:val="0pt"/>
          <w:marBottom w:val="0pt"/>
          <w:divBdr>
            <w:top w:val="none" w:sz="0" w:space="0" w:color="auto"/>
            <w:left w:val="none" w:sz="0" w:space="0" w:color="auto"/>
            <w:bottom w:val="none" w:sz="0" w:space="0" w:color="auto"/>
            <w:right w:val="none" w:sz="0" w:space="0" w:color="auto"/>
          </w:divBdr>
        </w:div>
        <w:div w:id="1179126243">
          <w:marLeft w:val="0pt"/>
          <w:marRight w:val="0pt"/>
          <w:marTop w:val="0pt"/>
          <w:marBottom w:val="0pt"/>
          <w:divBdr>
            <w:top w:val="none" w:sz="0" w:space="0" w:color="auto"/>
            <w:left w:val="none" w:sz="0" w:space="0" w:color="auto"/>
            <w:bottom w:val="none" w:sz="0" w:space="0" w:color="auto"/>
            <w:right w:val="none" w:sz="0" w:space="0" w:color="auto"/>
          </w:divBdr>
        </w:div>
        <w:div w:id="2145999163">
          <w:marLeft w:val="0pt"/>
          <w:marRight w:val="0pt"/>
          <w:marTop w:val="0pt"/>
          <w:marBottom w:val="0pt"/>
          <w:divBdr>
            <w:top w:val="none" w:sz="0" w:space="0" w:color="auto"/>
            <w:left w:val="none" w:sz="0" w:space="0" w:color="auto"/>
            <w:bottom w:val="none" w:sz="0" w:space="0" w:color="auto"/>
            <w:right w:val="none" w:sz="0" w:space="0" w:color="auto"/>
          </w:divBdr>
        </w:div>
      </w:divsChild>
    </w:div>
    <w:div w:id="1402871736">
      <w:bodyDiv w:val="1"/>
      <w:marLeft w:val="0pt"/>
      <w:marRight w:val="0pt"/>
      <w:marTop w:val="0pt"/>
      <w:marBottom w:val="0pt"/>
      <w:divBdr>
        <w:top w:val="none" w:sz="0" w:space="0" w:color="auto"/>
        <w:left w:val="none" w:sz="0" w:space="0" w:color="auto"/>
        <w:bottom w:val="none" w:sz="0" w:space="0" w:color="auto"/>
        <w:right w:val="none" w:sz="0" w:space="0" w:color="auto"/>
      </w:divBdr>
    </w:div>
    <w:div w:id="141397180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57964131">
          <w:marLeft w:val="0pt"/>
          <w:marRight w:val="0pt"/>
          <w:marTop w:val="0pt"/>
          <w:marBottom w:val="0pt"/>
          <w:divBdr>
            <w:top w:val="none" w:sz="0" w:space="0" w:color="auto"/>
            <w:left w:val="none" w:sz="0" w:space="0" w:color="auto"/>
            <w:bottom w:val="none" w:sz="0" w:space="0" w:color="auto"/>
            <w:right w:val="none" w:sz="0" w:space="0" w:color="auto"/>
          </w:divBdr>
        </w:div>
        <w:div w:id="214581955">
          <w:marLeft w:val="0pt"/>
          <w:marRight w:val="0pt"/>
          <w:marTop w:val="0pt"/>
          <w:marBottom w:val="0pt"/>
          <w:divBdr>
            <w:top w:val="none" w:sz="0" w:space="0" w:color="auto"/>
            <w:left w:val="none" w:sz="0" w:space="0" w:color="auto"/>
            <w:bottom w:val="none" w:sz="0" w:space="0" w:color="auto"/>
            <w:right w:val="none" w:sz="0" w:space="0" w:color="auto"/>
          </w:divBdr>
        </w:div>
        <w:div w:id="238255236">
          <w:marLeft w:val="0pt"/>
          <w:marRight w:val="0pt"/>
          <w:marTop w:val="0pt"/>
          <w:marBottom w:val="0pt"/>
          <w:divBdr>
            <w:top w:val="none" w:sz="0" w:space="0" w:color="auto"/>
            <w:left w:val="none" w:sz="0" w:space="0" w:color="auto"/>
            <w:bottom w:val="none" w:sz="0" w:space="0" w:color="auto"/>
            <w:right w:val="none" w:sz="0" w:space="0" w:color="auto"/>
          </w:divBdr>
        </w:div>
        <w:div w:id="324016465">
          <w:marLeft w:val="0pt"/>
          <w:marRight w:val="0pt"/>
          <w:marTop w:val="0pt"/>
          <w:marBottom w:val="0pt"/>
          <w:divBdr>
            <w:top w:val="none" w:sz="0" w:space="0" w:color="auto"/>
            <w:left w:val="none" w:sz="0" w:space="0" w:color="auto"/>
            <w:bottom w:val="none" w:sz="0" w:space="0" w:color="auto"/>
            <w:right w:val="none" w:sz="0" w:space="0" w:color="auto"/>
          </w:divBdr>
        </w:div>
        <w:div w:id="417017672">
          <w:marLeft w:val="0pt"/>
          <w:marRight w:val="0pt"/>
          <w:marTop w:val="0pt"/>
          <w:marBottom w:val="0pt"/>
          <w:divBdr>
            <w:top w:val="none" w:sz="0" w:space="0" w:color="auto"/>
            <w:left w:val="none" w:sz="0" w:space="0" w:color="auto"/>
            <w:bottom w:val="none" w:sz="0" w:space="0" w:color="auto"/>
            <w:right w:val="none" w:sz="0" w:space="0" w:color="auto"/>
          </w:divBdr>
        </w:div>
        <w:div w:id="458501784">
          <w:marLeft w:val="0pt"/>
          <w:marRight w:val="0pt"/>
          <w:marTop w:val="0pt"/>
          <w:marBottom w:val="0pt"/>
          <w:divBdr>
            <w:top w:val="none" w:sz="0" w:space="0" w:color="auto"/>
            <w:left w:val="none" w:sz="0" w:space="0" w:color="auto"/>
            <w:bottom w:val="none" w:sz="0" w:space="0" w:color="auto"/>
            <w:right w:val="none" w:sz="0" w:space="0" w:color="auto"/>
          </w:divBdr>
        </w:div>
        <w:div w:id="458962334">
          <w:marLeft w:val="0pt"/>
          <w:marRight w:val="0pt"/>
          <w:marTop w:val="0pt"/>
          <w:marBottom w:val="0pt"/>
          <w:divBdr>
            <w:top w:val="none" w:sz="0" w:space="0" w:color="auto"/>
            <w:left w:val="none" w:sz="0" w:space="0" w:color="auto"/>
            <w:bottom w:val="none" w:sz="0" w:space="0" w:color="auto"/>
            <w:right w:val="none" w:sz="0" w:space="0" w:color="auto"/>
          </w:divBdr>
        </w:div>
        <w:div w:id="587884483">
          <w:marLeft w:val="0pt"/>
          <w:marRight w:val="0pt"/>
          <w:marTop w:val="0pt"/>
          <w:marBottom w:val="0pt"/>
          <w:divBdr>
            <w:top w:val="none" w:sz="0" w:space="0" w:color="auto"/>
            <w:left w:val="none" w:sz="0" w:space="0" w:color="auto"/>
            <w:bottom w:val="none" w:sz="0" w:space="0" w:color="auto"/>
            <w:right w:val="none" w:sz="0" w:space="0" w:color="auto"/>
          </w:divBdr>
        </w:div>
        <w:div w:id="632563273">
          <w:marLeft w:val="0pt"/>
          <w:marRight w:val="0pt"/>
          <w:marTop w:val="0pt"/>
          <w:marBottom w:val="0pt"/>
          <w:divBdr>
            <w:top w:val="none" w:sz="0" w:space="0" w:color="auto"/>
            <w:left w:val="none" w:sz="0" w:space="0" w:color="auto"/>
            <w:bottom w:val="none" w:sz="0" w:space="0" w:color="auto"/>
            <w:right w:val="none" w:sz="0" w:space="0" w:color="auto"/>
          </w:divBdr>
        </w:div>
        <w:div w:id="655574002">
          <w:marLeft w:val="0pt"/>
          <w:marRight w:val="0pt"/>
          <w:marTop w:val="0pt"/>
          <w:marBottom w:val="0pt"/>
          <w:divBdr>
            <w:top w:val="none" w:sz="0" w:space="0" w:color="auto"/>
            <w:left w:val="none" w:sz="0" w:space="0" w:color="auto"/>
            <w:bottom w:val="none" w:sz="0" w:space="0" w:color="auto"/>
            <w:right w:val="none" w:sz="0" w:space="0" w:color="auto"/>
          </w:divBdr>
        </w:div>
        <w:div w:id="670453531">
          <w:marLeft w:val="0pt"/>
          <w:marRight w:val="0pt"/>
          <w:marTop w:val="0pt"/>
          <w:marBottom w:val="0pt"/>
          <w:divBdr>
            <w:top w:val="none" w:sz="0" w:space="0" w:color="auto"/>
            <w:left w:val="none" w:sz="0" w:space="0" w:color="auto"/>
            <w:bottom w:val="none" w:sz="0" w:space="0" w:color="auto"/>
            <w:right w:val="none" w:sz="0" w:space="0" w:color="auto"/>
          </w:divBdr>
        </w:div>
        <w:div w:id="744491130">
          <w:marLeft w:val="0pt"/>
          <w:marRight w:val="0pt"/>
          <w:marTop w:val="0pt"/>
          <w:marBottom w:val="0pt"/>
          <w:divBdr>
            <w:top w:val="none" w:sz="0" w:space="0" w:color="auto"/>
            <w:left w:val="none" w:sz="0" w:space="0" w:color="auto"/>
            <w:bottom w:val="none" w:sz="0" w:space="0" w:color="auto"/>
            <w:right w:val="none" w:sz="0" w:space="0" w:color="auto"/>
          </w:divBdr>
        </w:div>
        <w:div w:id="769162003">
          <w:marLeft w:val="0pt"/>
          <w:marRight w:val="0pt"/>
          <w:marTop w:val="0pt"/>
          <w:marBottom w:val="0pt"/>
          <w:divBdr>
            <w:top w:val="none" w:sz="0" w:space="0" w:color="auto"/>
            <w:left w:val="none" w:sz="0" w:space="0" w:color="auto"/>
            <w:bottom w:val="none" w:sz="0" w:space="0" w:color="auto"/>
            <w:right w:val="none" w:sz="0" w:space="0" w:color="auto"/>
          </w:divBdr>
        </w:div>
        <w:div w:id="857810819">
          <w:marLeft w:val="0pt"/>
          <w:marRight w:val="0pt"/>
          <w:marTop w:val="0pt"/>
          <w:marBottom w:val="0pt"/>
          <w:divBdr>
            <w:top w:val="none" w:sz="0" w:space="0" w:color="auto"/>
            <w:left w:val="none" w:sz="0" w:space="0" w:color="auto"/>
            <w:bottom w:val="none" w:sz="0" w:space="0" w:color="auto"/>
            <w:right w:val="none" w:sz="0" w:space="0" w:color="auto"/>
          </w:divBdr>
        </w:div>
        <w:div w:id="955599615">
          <w:marLeft w:val="0pt"/>
          <w:marRight w:val="0pt"/>
          <w:marTop w:val="0pt"/>
          <w:marBottom w:val="0pt"/>
          <w:divBdr>
            <w:top w:val="none" w:sz="0" w:space="0" w:color="auto"/>
            <w:left w:val="none" w:sz="0" w:space="0" w:color="auto"/>
            <w:bottom w:val="none" w:sz="0" w:space="0" w:color="auto"/>
            <w:right w:val="none" w:sz="0" w:space="0" w:color="auto"/>
          </w:divBdr>
        </w:div>
        <w:div w:id="1033264629">
          <w:marLeft w:val="0pt"/>
          <w:marRight w:val="0pt"/>
          <w:marTop w:val="0pt"/>
          <w:marBottom w:val="0pt"/>
          <w:divBdr>
            <w:top w:val="none" w:sz="0" w:space="0" w:color="auto"/>
            <w:left w:val="none" w:sz="0" w:space="0" w:color="auto"/>
            <w:bottom w:val="none" w:sz="0" w:space="0" w:color="auto"/>
            <w:right w:val="none" w:sz="0" w:space="0" w:color="auto"/>
          </w:divBdr>
        </w:div>
        <w:div w:id="1091504907">
          <w:marLeft w:val="0pt"/>
          <w:marRight w:val="0pt"/>
          <w:marTop w:val="0pt"/>
          <w:marBottom w:val="0pt"/>
          <w:divBdr>
            <w:top w:val="none" w:sz="0" w:space="0" w:color="auto"/>
            <w:left w:val="none" w:sz="0" w:space="0" w:color="auto"/>
            <w:bottom w:val="none" w:sz="0" w:space="0" w:color="auto"/>
            <w:right w:val="none" w:sz="0" w:space="0" w:color="auto"/>
          </w:divBdr>
        </w:div>
        <w:div w:id="1141119896">
          <w:marLeft w:val="0pt"/>
          <w:marRight w:val="0pt"/>
          <w:marTop w:val="0pt"/>
          <w:marBottom w:val="0pt"/>
          <w:divBdr>
            <w:top w:val="none" w:sz="0" w:space="0" w:color="auto"/>
            <w:left w:val="none" w:sz="0" w:space="0" w:color="auto"/>
            <w:bottom w:val="none" w:sz="0" w:space="0" w:color="auto"/>
            <w:right w:val="none" w:sz="0" w:space="0" w:color="auto"/>
          </w:divBdr>
        </w:div>
        <w:div w:id="1162896006">
          <w:marLeft w:val="0pt"/>
          <w:marRight w:val="0pt"/>
          <w:marTop w:val="0pt"/>
          <w:marBottom w:val="0pt"/>
          <w:divBdr>
            <w:top w:val="none" w:sz="0" w:space="0" w:color="auto"/>
            <w:left w:val="none" w:sz="0" w:space="0" w:color="auto"/>
            <w:bottom w:val="none" w:sz="0" w:space="0" w:color="auto"/>
            <w:right w:val="none" w:sz="0" w:space="0" w:color="auto"/>
          </w:divBdr>
        </w:div>
        <w:div w:id="1210386326">
          <w:marLeft w:val="0pt"/>
          <w:marRight w:val="0pt"/>
          <w:marTop w:val="0pt"/>
          <w:marBottom w:val="0pt"/>
          <w:divBdr>
            <w:top w:val="none" w:sz="0" w:space="0" w:color="auto"/>
            <w:left w:val="none" w:sz="0" w:space="0" w:color="auto"/>
            <w:bottom w:val="none" w:sz="0" w:space="0" w:color="auto"/>
            <w:right w:val="none" w:sz="0" w:space="0" w:color="auto"/>
          </w:divBdr>
        </w:div>
        <w:div w:id="1217204939">
          <w:marLeft w:val="0pt"/>
          <w:marRight w:val="0pt"/>
          <w:marTop w:val="0pt"/>
          <w:marBottom w:val="0pt"/>
          <w:divBdr>
            <w:top w:val="none" w:sz="0" w:space="0" w:color="auto"/>
            <w:left w:val="none" w:sz="0" w:space="0" w:color="auto"/>
            <w:bottom w:val="none" w:sz="0" w:space="0" w:color="auto"/>
            <w:right w:val="none" w:sz="0" w:space="0" w:color="auto"/>
          </w:divBdr>
        </w:div>
        <w:div w:id="1282296920">
          <w:marLeft w:val="0pt"/>
          <w:marRight w:val="0pt"/>
          <w:marTop w:val="0pt"/>
          <w:marBottom w:val="0pt"/>
          <w:divBdr>
            <w:top w:val="none" w:sz="0" w:space="0" w:color="auto"/>
            <w:left w:val="none" w:sz="0" w:space="0" w:color="auto"/>
            <w:bottom w:val="none" w:sz="0" w:space="0" w:color="auto"/>
            <w:right w:val="none" w:sz="0" w:space="0" w:color="auto"/>
          </w:divBdr>
        </w:div>
        <w:div w:id="1354576474">
          <w:marLeft w:val="0pt"/>
          <w:marRight w:val="0pt"/>
          <w:marTop w:val="0pt"/>
          <w:marBottom w:val="0pt"/>
          <w:divBdr>
            <w:top w:val="none" w:sz="0" w:space="0" w:color="auto"/>
            <w:left w:val="none" w:sz="0" w:space="0" w:color="auto"/>
            <w:bottom w:val="none" w:sz="0" w:space="0" w:color="auto"/>
            <w:right w:val="none" w:sz="0" w:space="0" w:color="auto"/>
          </w:divBdr>
        </w:div>
        <w:div w:id="1374500612">
          <w:marLeft w:val="0pt"/>
          <w:marRight w:val="0pt"/>
          <w:marTop w:val="0pt"/>
          <w:marBottom w:val="0pt"/>
          <w:divBdr>
            <w:top w:val="none" w:sz="0" w:space="0" w:color="auto"/>
            <w:left w:val="none" w:sz="0" w:space="0" w:color="auto"/>
            <w:bottom w:val="none" w:sz="0" w:space="0" w:color="auto"/>
            <w:right w:val="none" w:sz="0" w:space="0" w:color="auto"/>
          </w:divBdr>
        </w:div>
        <w:div w:id="1391422213">
          <w:marLeft w:val="0pt"/>
          <w:marRight w:val="0pt"/>
          <w:marTop w:val="0pt"/>
          <w:marBottom w:val="0pt"/>
          <w:divBdr>
            <w:top w:val="none" w:sz="0" w:space="0" w:color="auto"/>
            <w:left w:val="none" w:sz="0" w:space="0" w:color="auto"/>
            <w:bottom w:val="none" w:sz="0" w:space="0" w:color="auto"/>
            <w:right w:val="none" w:sz="0" w:space="0" w:color="auto"/>
          </w:divBdr>
        </w:div>
        <w:div w:id="1416365494">
          <w:marLeft w:val="0pt"/>
          <w:marRight w:val="0pt"/>
          <w:marTop w:val="0pt"/>
          <w:marBottom w:val="0pt"/>
          <w:divBdr>
            <w:top w:val="none" w:sz="0" w:space="0" w:color="auto"/>
            <w:left w:val="none" w:sz="0" w:space="0" w:color="auto"/>
            <w:bottom w:val="none" w:sz="0" w:space="0" w:color="auto"/>
            <w:right w:val="none" w:sz="0" w:space="0" w:color="auto"/>
          </w:divBdr>
        </w:div>
        <w:div w:id="1463034514">
          <w:marLeft w:val="0pt"/>
          <w:marRight w:val="0pt"/>
          <w:marTop w:val="0pt"/>
          <w:marBottom w:val="0pt"/>
          <w:divBdr>
            <w:top w:val="none" w:sz="0" w:space="0" w:color="auto"/>
            <w:left w:val="none" w:sz="0" w:space="0" w:color="auto"/>
            <w:bottom w:val="none" w:sz="0" w:space="0" w:color="auto"/>
            <w:right w:val="none" w:sz="0" w:space="0" w:color="auto"/>
          </w:divBdr>
        </w:div>
        <w:div w:id="1478457144">
          <w:marLeft w:val="0pt"/>
          <w:marRight w:val="0pt"/>
          <w:marTop w:val="0pt"/>
          <w:marBottom w:val="0pt"/>
          <w:divBdr>
            <w:top w:val="none" w:sz="0" w:space="0" w:color="auto"/>
            <w:left w:val="none" w:sz="0" w:space="0" w:color="auto"/>
            <w:bottom w:val="none" w:sz="0" w:space="0" w:color="auto"/>
            <w:right w:val="none" w:sz="0" w:space="0" w:color="auto"/>
          </w:divBdr>
        </w:div>
        <w:div w:id="1601182786">
          <w:marLeft w:val="0pt"/>
          <w:marRight w:val="0pt"/>
          <w:marTop w:val="0pt"/>
          <w:marBottom w:val="0pt"/>
          <w:divBdr>
            <w:top w:val="none" w:sz="0" w:space="0" w:color="auto"/>
            <w:left w:val="none" w:sz="0" w:space="0" w:color="auto"/>
            <w:bottom w:val="none" w:sz="0" w:space="0" w:color="auto"/>
            <w:right w:val="none" w:sz="0" w:space="0" w:color="auto"/>
          </w:divBdr>
        </w:div>
        <w:div w:id="1605191630">
          <w:marLeft w:val="0pt"/>
          <w:marRight w:val="0pt"/>
          <w:marTop w:val="0pt"/>
          <w:marBottom w:val="0pt"/>
          <w:divBdr>
            <w:top w:val="none" w:sz="0" w:space="0" w:color="auto"/>
            <w:left w:val="none" w:sz="0" w:space="0" w:color="auto"/>
            <w:bottom w:val="none" w:sz="0" w:space="0" w:color="auto"/>
            <w:right w:val="none" w:sz="0" w:space="0" w:color="auto"/>
          </w:divBdr>
        </w:div>
        <w:div w:id="1783378976">
          <w:marLeft w:val="0pt"/>
          <w:marRight w:val="0pt"/>
          <w:marTop w:val="0pt"/>
          <w:marBottom w:val="0pt"/>
          <w:divBdr>
            <w:top w:val="none" w:sz="0" w:space="0" w:color="auto"/>
            <w:left w:val="none" w:sz="0" w:space="0" w:color="auto"/>
            <w:bottom w:val="none" w:sz="0" w:space="0" w:color="auto"/>
            <w:right w:val="none" w:sz="0" w:space="0" w:color="auto"/>
          </w:divBdr>
        </w:div>
        <w:div w:id="1798572331">
          <w:marLeft w:val="0pt"/>
          <w:marRight w:val="0pt"/>
          <w:marTop w:val="0pt"/>
          <w:marBottom w:val="0pt"/>
          <w:divBdr>
            <w:top w:val="none" w:sz="0" w:space="0" w:color="auto"/>
            <w:left w:val="none" w:sz="0" w:space="0" w:color="auto"/>
            <w:bottom w:val="none" w:sz="0" w:space="0" w:color="auto"/>
            <w:right w:val="none" w:sz="0" w:space="0" w:color="auto"/>
          </w:divBdr>
        </w:div>
        <w:div w:id="1893686631">
          <w:marLeft w:val="0pt"/>
          <w:marRight w:val="0pt"/>
          <w:marTop w:val="0pt"/>
          <w:marBottom w:val="0pt"/>
          <w:divBdr>
            <w:top w:val="none" w:sz="0" w:space="0" w:color="auto"/>
            <w:left w:val="none" w:sz="0" w:space="0" w:color="auto"/>
            <w:bottom w:val="none" w:sz="0" w:space="0" w:color="auto"/>
            <w:right w:val="none" w:sz="0" w:space="0" w:color="auto"/>
          </w:divBdr>
        </w:div>
        <w:div w:id="1918859959">
          <w:marLeft w:val="0pt"/>
          <w:marRight w:val="0pt"/>
          <w:marTop w:val="0pt"/>
          <w:marBottom w:val="0pt"/>
          <w:divBdr>
            <w:top w:val="none" w:sz="0" w:space="0" w:color="auto"/>
            <w:left w:val="none" w:sz="0" w:space="0" w:color="auto"/>
            <w:bottom w:val="none" w:sz="0" w:space="0" w:color="auto"/>
            <w:right w:val="none" w:sz="0" w:space="0" w:color="auto"/>
          </w:divBdr>
        </w:div>
        <w:div w:id="2031712545">
          <w:marLeft w:val="0pt"/>
          <w:marRight w:val="0pt"/>
          <w:marTop w:val="0pt"/>
          <w:marBottom w:val="0pt"/>
          <w:divBdr>
            <w:top w:val="none" w:sz="0" w:space="0" w:color="auto"/>
            <w:left w:val="none" w:sz="0" w:space="0" w:color="auto"/>
            <w:bottom w:val="none" w:sz="0" w:space="0" w:color="auto"/>
            <w:right w:val="none" w:sz="0" w:space="0" w:color="auto"/>
          </w:divBdr>
        </w:div>
      </w:divsChild>
    </w:div>
    <w:div w:id="1416047666">
      <w:bodyDiv w:val="1"/>
      <w:marLeft w:val="0pt"/>
      <w:marRight w:val="0pt"/>
      <w:marTop w:val="0pt"/>
      <w:marBottom w:val="0pt"/>
      <w:divBdr>
        <w:top w:val="none" w:sz="0" w:space="0" w:color="auto"/>
        <w:left w:val="none" w:sz="0" w:space="0" w:color="auto"/>
        <w:bottom w:val="none" w:sz="0" w:space="0" w:color="auto"/>
        <w:right w:val="none" w:sz="0" w:space="0" w:color="auto"/>
      </w:divBdr>
    </w:div>
    <w:div w:id="1421179351">
      <w:bodyDiv w:val="1"/>
      <w:marLeft w:val="0pt"/>
      <w:marRight w:val="0pt"/>
      <w:marTop w:val="0pt"/>
      <w:marBottom w:val="0pt"/>
      <w:divBdr>
        <w:top w:val="none" w:sz="0" w:space="0" w:color="auto"/>
        <w:left w:val="none" w:sz="0" w:space="0" w:color="auto"/>
        <w:bottom w:val="none" w:sz="0" w:space="0" w:color="auto"/>
        <w:right w:val="none" w:sz="0" w:space="0" w:color="auto"/>
      </w:divBdr>
    </w:div>
    <w:div w:id="1423333515">
      <w:bodyDiv w:val="1"/>
      <w:marLeft w:val="0pt"/>
      <w:marRight w:val="0pt"/>
      <w:marTop w:val="0pt"/>
      <w:marBottom w:val="0pt"/>
      <w:divBdr>
        <w:top w:val="none" w:sz="0" w:space="0" w:color="auto"/>
        <w:left w:val="none" w:sz="0" w:space="0" w:color="auto"/>
        <w:bottom w:val="none" w:sz="0" w:space="0" w:color="auto"/>
        <w:right w:val="none" w:sz="0" w:space="0" w:color="auto"/>
      </w:divBdr>
    </w:div>
    <w:div w:id="146499856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24589938">
          <w:marLeft w:val="0pt"/>
          <w:marRight w:val="0pt"/>
          <w:marTop w:val="0pt"/>
          <w:marBottom w:val="0pt"/>
          <w:divBdr>
            <w:top w:val="none" w:sz="0" w:space="0" w:color="auto"/>
            <w:left w:val="none" w:sz="0" w:space="0" w:color="auto"/>
            <w:bottom w:val="none" w:sz="0" w:space="0" w:color="auto"/>
            <w:right w:val="none" w:sz="0" w:space="0" w:color="auto"/>
          </w:divBdr>
        </w:div>
        <w:div w:id="217978893">
          <w:marLeft w:val="0pt"/>
          <w:marRight w:val="0pt"/>
          <w:marTop w:val="0pt"/>
          <w:marBottom w:val="0pt"/>
          <w:divBdr>
            <w:top w:val="none" w:sz="0" w:space="0" w:color="auto"/>
            <w:left w:val="none" w:sz="0" w:space="0" w:color="auto"/>
            <w:bottom w:val="none" w:sz="0" w:space="0" w:color="auto"/>
            <w:right w:val="none" w:sz="0" w:space="0" w:color="auto"/>
          </w:divBdr>
        </w:div>
        <w:div w:id="269049769">
          <w:marLeft w:val="0pt"/>
          <w:marRight w:val="0pt"/>
          <w:marTop w:val="0pt"/>
          <w:marBottom w:val="0pt"/>
          <w:divBdr>
            <w:top w:val="none" w:sz="0" w:space="0" w:color="auto"/>
            <w:left w:val="none" w:sz="0" w:space="0" w:color="auto"/>
            <w:bottom w:val="none" w:sz="0" w:space="0" w:color="auto"/>
            <w:right w:val="none" w:sz="0" w:space="0" w:color="auto"/>
          </w:divBdr>
        </w:div>
        <w:div w:id="282154411">
          <w:marLeft w:val="0pt"/>
          <w:marRight w:val="0pt"/>
          <w:marTop w:val="0pt"/>
          <w:marBottom w:val="0pt"/>
          <w:divBdr>
            <w:top w:val="none" w:sz="0" w:space="0" w:color="auto"/>
            <w:left w:val="none" w:sz="0" w:space="0" w:color="auto"/>
            <w:bottom w:val="none" w:sz="0" w:space="0" w:color="auto"/>
            <w:right w:val="none" w:sz="0" w:space="0" w:color="auto"/>
          </w:divBdr>
        </w:div>
        <w:div w:id="295726233">
          <w:marLeft w:val="0pt"/>
          <w:marRight w:val="0pt"/>
          <w:marTop w:val="0pt"/>
          <w:marBottom w:val="0pt"/>
          <w:divBdr>
            <w:top w:val="none" w:sz="0" w:space="0" w:color="auto"/>
            <w:left w:val="none" w:sz="0" w:space="0" w:color="auto"/>
            <w:bottom w:val="none" w:sz="0" w:space="0" w:color="auto"/>
            <w:right w:val="none" w:sz="0" w:space="0" w:color="auto"/>
          </w:divBdr>
        </w:div>
        <w:div w:id="296181363">
          <w:marLeft w:val="0pt"/>
          <w:marRight w:val="0pt"/>
          <w:marTop w:val="0pt"/>
          <w:marBottom w:val="0pt"/>
          <w:divBdr>
            <w:top w:val="none" w:sz="0" w:space="0" w:color="auto"/>
            <w:left w:val="none" w:sz="0" w:space="0" w:color="auto"/>
            <w:bottom w:val="none" w:sz="0" w:space="0" w:color="auto"/>
            <w:right w:val="none" w:sz="0" w:space="0" w:color="auto"/>
          </w:divBdr>
        </w:div>
        <w:div w:id="304353537">
          <w:marLeft w:val="0pt"/>
          <w:marRight w:val="0pt"/>
          <w:marTop w:val="0pt"/>
          <w:marBottom w:val="0pt"/>
          <w:divBdr>
            <w:top w:val="none" w:sz="0" w:space="0" w:color="auto"/>
            <w:left w:val="none" w:sz="0" w:space="0" w:color="auto"/>
            <w:bottom w:val="none" w:sz="0" w:space="0" w:color="auto"/>
            <w:right w:val="none" w:sz="0" w:space="0" w:color="auto"/>
          </w:divBdr>
        </w:div>
        <w:div w:id="320541622">
          <w:marLeft w:val="0pt"/>
          <w:marRight w:val="0pt"/>
          <w:marTop w:val="0pt"/>
          <w:marBottom w:val="0pt"/>
          <w:divBdr>
            <w:top w:val="none" w:sz="0" w:space="0" w:color="auto"/>
            <w:left w:val="none" w:sz="0" w:space="0" w:color="auto"/>
            <w:bottom w:val="none" w:sz="0" w:space="0" w:color="auto"/>
            <w:right w:val="none" w:sz="0" w:space="0" w:color="auto"/>
          </w:divBdr>
        </w:div>
        <w:div w:id="362900453">
          <w:marLeft w:val="0pt"/>
          <w:marRight w:val="0pt"/>
          <w:marTop w:val="0pt"/>
          <w:marBottom w:val="0pt"/>
          <w:divBdr>
            <w:top w:val="none" w:sz="0" w:space="0" w:color="auto"/>
            <w:left w:val="none" w:sz="0" w:space="0" w:color="auto"/>
            <w:bottom w:val="none" w:sz="0" w:space="0" w:color="auto"/>
            <w:right w:val="none" w:sz="0" w:space="0" w:color="auto"/>
          </w:divBdr>
        </w:div>
        <w:div w:id="392124523">
          <w:marLeft w:val="0pt"/>
          <w:marRight w:val="0pt"/>
          <w:marTop w:val="0pt"/>
          <w:marBottom w:val="0pt"/>
          <w:divBdr>
            <w:top w:val="none" w:sz="0" w:space="0" w:color="auto"/>
            <w:left w:val="none" w:sz="0" w:space="0" w:color="auto"/>
            <w:bottom w:val="none" w:sz="0" w:space="0" w:color="auto"/>
            <w:right w:val="none" w:sz="0" w:space="0" w:color="auto"/>
          </w:divBdr>
        </w:div>
        <w:div w:id="418866540">
          <w:marLeft w:val="0pt"/>
          <w:marRight w:val="0pt"/>
          <w:marTop w:val="0pt"/>
          <w:marBottom w:val="0pt"/>
          <w:divBdr>
            <w:top w:val="none" w:sz="0" w:space="0" w:color="auto"/>
            <w:left w:val="none" w:sz="0" w:space="0" w:color="auto"/>
            <w:bottom w:val="none" w:sz="0" w:space="0" w:color="auto"/>
            <w:right w:val="none" w:sz="0" w:space="0" w:color="auto"/>
          </w:divBdr>
        </w:div>
        <w:div w:id="419176540">
          <w:marLeft w:val="0pt"/>
          <w:marRight w:val="0pt"/>
          <w:marTop w:val="0pt"/>
          <w:marBottom w:val="0pt"/>
          <w:divBdr>
            <w:top w:val="none" w:sz="0" w:space="0" w:color="auto"/>
            <w:left w:val="none" w:sz="0" w:space="0" w:color="auto"/>
            <w:bottom w:val="none" w:sz="0" w:space="0" w:color="auto"/>
            <w:right w:val="none" w:sz="0" w:space="0" w:color="auto"/>
          </w:divBdr>
        </w:div>
        <w:div w:id="471870274">
          <w:marLeft w:val="0pt"/>
          <w:marRight w:val="0pt"/>
          <w:marTop w:val="0pt"/>
          <w:marBottom w:val="0pt"/>
          <w:divBdr>
            <w:top w:val="none" w:sz="0" w:space="0" w:color="auto"/>
            <w:left w:val="none" w:sz="0" w:space="0" w:color="auto"/>
            <w:bottom w:val="none" w:sz="0" w:space="0" w:color="auto"/>
            <w:right w:val="none" w:sz="0" w:space="0" w:color="auto"/>
          </w:divBdr>
        </w:div>
        <w:div w:id="516500901">
          <w:marLeft w:val="0pt"/>
          <w:marRight w:val="0pt"/>
          <w:marTop w:val="0pt"/>
          <w:marBottom w:val="0pt"/>
          <w:divBdr>
            <w:top w:val="none" w:sz="0" w:space="0" w:color="auto"/>
            <w:left w:val="none" w:sz="0" w:space="0" w:color="auto"/>
            <w:bottom w:val="none" w:sz="0" w:space="0" w:color="auto"/>
            <w:right w:val="none" w:sz="0" w:space="0" w:color="auto"/>
          </w:divBdr>
        </w:div>
        <w:div w:id="595986874">
          <w:marLeft w:val="0pt"/>
          <w:marRight w:val="0pt"/>
          <w:marTop w:val="0pt"/>
          <w:marBottom w:val="0pt"/>
          <w:divBdr>
            <w:top w:val="none" w:sz="0" w:space="0" w:color="auto"/>
            <w:left w:val="none" w:sz="0" w:space="0" w:color="auto"/>
            <w:bottom w:val="none" w:sz="0" w:space="0" w:color="auto"/>
            <w:right w:val="none" w:sz="0" w:space="0" w:color="auto"/>
          </w:divBdr>
        </w:div>
        <w:div w:id="602880653">
          <w:marLeft w:val="0pt"/>
          <w:marRight w:val="0pt"/>
          <w:marTop w:val="0pt"/>
          <w:marBottom w:val="0pt"/>
          <w:divBdr>
            <w:top w:val="none" w:sz="0" w:space="0" w:color="auto"/>
            <w:left w:val="none" w:sz="0" w:space="0" w:color="auto"/>
            <w:bottom w:val="none" w:sz="0" w:space="0" w:color="auto"/>
            <w:right w:val="none" w:sz="0" w:space="0" w:color="auto"/>
          </w:divBdr>
        </w:div>
        <w:div w:id="605307000">
          <w:marLeft w:val="0pt"/>
          <w:marRight w:val="0pt"/>
          <w:marTop w:val="0pt"/>
          <w:marBottom w:val="0pt"/>
          <w:divBdr>
            <w:top w:val="none" w:sz="0" w:space="0" w:color="auto"/>
            <w:left w:val="none" w:sz="0" w:space="0" w:color="auto"/>
            <w:bottom w:val="none" w:sz="0" w:space="0" w:color="auto"/>
            <w:right w:val="none" w:sz="0" w:space="0" w:color="auto"/>
          </w:divBdr>
        </w:div>
        <w:div w:id="705913663">
          <w:marLeft w:val="0pt"/>
          <w:marRight w:val="0pt"/>
          <w:marTop w:val="0pt"/>
          <w:marBottom w:val="0pt"/>
          <w:divBdr>
            <w:top w:val="none" w:sz="0" w:space="0" w:color="auto"/>
            <w:left w:val="none" w:sz="0" w:space="0" w:color="auto"/>
            <w:bottom w:val="none" w:sz="0" w:space="0" w:color="auto"/>
            <w:right w:val="none" w:sz="0" w:space="0" w:color="auto"/>
          </w:divBdr>
        </w:div>
        <w:div w:id="727000744">
          <w:marLeft w:val="0pt"/>
          <w:marRight w:val="0pt"/>
          <w:marTop w:val="0pt"/>
          <w:marBottom w:val="0pt"/>
          <w:divBdr>
            <w:top w:val="none" w:sz="0" w:space="0" w:color="auto"/>
            <w:left w:val="none" w:sz="0" w:space="0" w:color="auto"/>
            <w:bottom w:val="none" w:sz="0" w:space="0" w:color="auto"/>
            <w:right w:val="none" w:sz="0" w:space="0" w:color="auto"/>
          </w:divBdr>
        </w:div>
        <w:div w:id="832836996">
          <w:marLeft w:val="0pt"/>
          <w:marRight w:val="0pt"/>
          <w:marTop w:val="0pt"/>
          <w:marBottom w:val="0pt"/>
          <w:divBdr>
            <w:top w:val="none" w:sz="0" w:space="0" w:color="auto"/>
            <w:left w:val="none" w:sz="0" w:space="0" w:color="auto"/>
            <w:bottom w:val="none" w:sz="0" w:space="0" w:color="auto"/>
            <w:right w:val="none" w:sz="0" w:space="0" w:color="auto"/>
          </w:divBdr>
        </w:div>
        <w:div w:id="885677383">
          <w:marLeft w:val="0pt"/>
          <w:marRight w:val="0pt"/>
          <w:marTop w:val="0pt"/>
          <w:marBottom w:val="0pt"/>
          <w:divBdr>
            <w:top w:val="none" w:sz="0" w:space="0" w:color="auto"/>
            <w:left w:val="none" w:sz="0" w:space="0" w:color="auto"/>
            <w:bottom w:val="none" w:sz="0" w:space="0" w:color="auto"/>
            <w:right w:val="none" w:sz="0" w:space="0" w:color="auto"/>
          </w:divBdr>
        </w:div>
        <w:div w:id="904489369">
          <w:marLeft w:val="0pt"/>
          <w:marRight w:val="0pt"/>
          <w:marTop w:val="0pt"/>
          <w:marBottom w:val="0pt"/>
          <w:divBdr>
            <w:top w:val="none" w:sz="0" w:space="0" w:color="auto"/>
            <w:left w:val="none" w:sz="0" w:space="0" w:color="auto"/>
            <w:bottom w:val="none" w:sz="0" w:space="0" w:color="auto"/>
            <w:right w:val="none" w:sz="0" w:space="0" w:color="auto"/>
          </w:divBdr>
        </w:div>
        <w:div w:id="971905990">
          <w:marLeft w:val="0pt"/>
          <w:marRight w:val="0pt"/>
          <w:marTop w:val="0pt"/>
          <w:marBottom w:val="0pt"/>
          <w:divBdr>
            <w:top w:val="none" w:sz="0" w:space="0" w:color="auto"/>
            <w:left w:val="none" w:sz="0" w:space="0" w:color="auto"/>
            <w:bottom w:val="none" w:sz="0" w:space="0" w:color="auto"/>
            <w:right w:val="none" w:sz="0" w:space="0" w:color="auto"/>
          </w:divBdr>
        </w:div>
        <w:div w:id="1171487630">
          <w:marLeft w:val="0pt"/>
          <w:marRight w:val="0pt"/>
          <w:marTop w:val="0pt"/>
          <w:marBottom w:val="0pt"/>
          <w:divBdr>
            <w:top w:val="none" w:sz="0" w:space="0" w:color="auto"/>
            <w:left w:val="none" w:sz="0" w:space="0" w:color="auto"/>
            <w:bottom w:val="none" w:sz="0" w:space="0" w:color="auto"/>
            <w:right w:val="none" w:sz="0" w:space="0" w:color="auto"/>
          </w:divBdr>
        </w:div>
        <w:div w:id="1211304843">
          <w:marLeft w:val="0pt"/>
          <w:marRight w:val="0pt"/>
          <w:marTop w:val="0pt"/>
          <w:marBottom w:val="0pt"/>
          <w:divBdr>
            <w:top w:val="none" w:sz="0" w:space="0" w:color="auto"/>
            <w:left w:val="none" w:sz="0" w:space="0" w:color="auto"/>
            <w:bottom w:val="none" w:sz="0" w:space="0" w:color="auto"/>
            <w:right w:val="none" w:sz="0" w:space="0" w:color="auto"/>
          </w:divBdr>
        </w:div>
        <w:div w:id="1356225753">
          <w:marLeft w:val="0pt"/>
          <w:marRight w:val="0pt"/>
          <w:marTop w:val="0pt"/>
          <w:marBottom w:val="0pt"/>
          <w:divBdr>
            <w:top w:val="none" w:sz="0" w:space="0" w:color="auto"/>
            <w:left w:val="none" w:sz="0" w:space="0" w:color="auto"/>
            <w:bottom w:val="none" w:sz="0" w:space="0" w:color="auto"/>
            <w:right w:val="none" w:sz="0" w:space="0" w:color="auto"/>
          </w:divBdr>
        </w:div>
        <w:div w:id="1372925392">
          <w:marLeft w:val="0pt"/>
          <w:marRight w:val="0pt"/>
          <w:marTop w:val="0pt"/>
          <w:marBottom w:val="0pt"/>
          <w:divBdr>
            <w:top w:val="none" w:sz="0" w:space="0" w:color="auto"/>
            <w:left w:val="none" w:sz="0" w:space="0" w:color="auto"/>
            <w:bottom w:val="none" w:sz="0" w:space="0" w:color="auto"/>
            <w:right w:val="none" w:sz="0" w:space="0" w:color="auto"/>
          </w:divBdr>
        </w:div>
        <w:div w:id="1507789308">
          <w:marLeft w:val="0pt"/>
          <w:marRight w:val="0pt"/>
          <w:marTop w:val="0pt"/>
          <w:marBottom w:val="0pt"/>
          <w:divBdr>
            <w:top w:val="none" w:sz="0" w:space="0" w:color="auto"/>
            <w:left w:val="none" w:sz="0" w:space="0" w:color="auto"/>
            <w:bottom w:val="none" w:sz="0" w:space="0" w:color="auto"/>
            <w:right w:val="none" w:sz="0" w:space="0" w:color="auto"/>
          </w:divBdr>
        </w:div>
        <w:div w:id="1555696040">
          <w:marLeft w:val="0pt"/>
          <w:marRight w:val="0pt"/>
          <w:marTop w:val="0pt"/>
          <w:marBottom w:val="0pt"/>
          <w:divBdr>
            <w:top w:val="none" w:sz="0" w:space="0" w:color="auto"/>
            <w:left w:val="none" w:sz="0" w:space="0" w:color="auto"/>
            <w:bottom w:val="none" w:sz="0" w:space="0" w:color="auto"/>
            <w:right w:val="none" w:sz="0" w:space="0" w:color="auto"/>
          </w:divBdr>
        </w:div>
        <w:div w:id="1745255245">
          <w:marLeft w:val="0pt"/>
          <w:marRight w:val="0pt"/>
          <w:marTop w:val="0pt"/>
          <w:marBottom w:val="0pt"/>
          <w:divBdr>
            <w:top w:val="none" w:sz="0" w:space="0" w:color="auto"/>
            <w:left w:val="none" w:sz="0" w:space="0" w:color="auto"/>
            <w:bottom w:val="none" w:sz="0" w:space="0" w:color="auto"/>
            <w:right w:val="none" w:sz="0" w:space="0" w:color="auto"/>
          </w:divBdr>
        </w:div>
        <w:div w:id="1840269898">
          <w:marLeft w:val="0pt"/>
          <w:marRight w:val="0pt"/>
          <w:marTop w:val="0pt"/>
          <w:marBottom w:val="0pt"/>
          <w:divBdr>
            <w:top w:val="none" w:sz="0" w:space="0" w:color="auto"/>
            <w:left w:val="none" w:sz="0" w:space="0" w:color="auto"/>
            <w:bottom w:val="none" w:sz="0" w:space="0" w:color="auto"/>
            <w:right w:val="none" w:sz="0" w:space="0" w:color="auto"/>
          </w:divBdr>
        </w:div>
        <w:div w:id="1915627483">
          <w:marLeft w:val="0pt"/>
          <w:marRight w:val="0pt"/>
          <w:marTop w:val="0pt"/>
          <w:marBottom w:val="0pt"/>
          <w:divBdr>
            <w:top w:val="none" w:sz="0" w:space="0" w:color="auto"/>
            <w:left w:val="none" w:sz="0" w:space="0" w:color="auto"/>
            <w:bottom w:val="none" w:sz="0" w:space="0" w:color="auto"/>
            <w:right w:val="none" w:sz="0" w:space="0" w:color="auto"/>
          </w:divBdr>
        </w:div>
        <w:div w:id="1931430762">
          <w:marLeft w:val="0pt"/>
          <w:marRight w:val="0pt"/>
          <w:marTop w:val="0pt"/>
          <w:marBottom w:val="0pt"/>
          <w:divBdr>
            <w:top w:val="none" w:sz="0" w:space="0" w:color="auto"/>
            <w:left w:val="none" w:sz="0" w:space="0" w:color="auto"/>
            <w:bottom w:val="none" w:sz="0" w:space="0" w:color="auto"/>
            <w:right w:val="none" w:sz="0" w:space="0" w:color="auto"/>
          </w:divBdr>
        </w:div>
        <w:div w:id="2017267667">
          <w:marLeft w:val="0pt"/>
          <w:marRight w:val="0pt"/>
          <w:marTop w:val="0pt"/>
          <w:marBottom w:val="0pt"/>
          <w:divBdr>
            <w:top w:val="none" w:sz="0" w:space="0" w:color="auto"/>
            <w:left w:val="none" w:sz="0" w:space="0" w:color="auto"/>
            <w:bottom w:val="none" w:sz="0" w:space="0" w:color="auto"/>
            <w:right w:val="none" w:sz="0" w:space="0" w:color="auto"/>
          </w:divBdr>
        </w:div>
        <w:div w:id="2137864954">
          <w:marLeft w:val="0pt"/>
          <w:marRight w:val="0pt"/>
          <w:marTop w:val="0pt"/>
          <w:marBottom w:val="0pt"/>
          <w:divBdr>
            <w:top w:val="none" w:sz="0" w:space="0" w:color="auto"/>
            <w:left w:val="none" w:sz="0" w:space="0" w:color="auto"/>
            <w:bottom w:val="none" w:sz="0" w:space="0" w:color="auto"/>
            <w:right w:val="none" w:sz="0" w:space="0" w:color="auto"/>
          </w:divBdr>
        </w:div>
        <w:div w:id="2140952096">
          <w:marLeft w:val="0pt"/>
          <w:marRight w:val="0pt"/>
          <w:marTop w:val="0pt"/>
          <w:marBottom w:val="0pt"/>
          <w:divBdr>
            <w:top w:val="none" w:sz="0" w:space="0" w:color="auto"/>
            <w:left w:val="none" w:sz="0" w:space="0" w:color="auto"/>
            <w:bottom w:val="none" w:sz="0" w:space="0" w:color="auto"/>
            <w:right w:val="none" w:sz="0" w:space="0" w:color="auto"/>
          </w:divBdr>
        </w:div>
        <w:div w:id="2143688319">
          <w:marLeft w:val="0pt"/>
          <w:marRight w:val="0pt"/>
          <w:marTop w:val="0pt"/>
          <w:marBottom w:val="0pt"/>
          <w:divBdr>
            <w:top w:val="none" w:sz="0" w:space="0" w:color="auto"/>
            <w:left w:val="none" w:sz="0" w:space="0" w:color="auto"/>
            <w:bottom w:val="none" w:sz="0" w:space="0" w:color="auto"/>
            <w:right w:val="none" w:sz="0" w:space="0" w:color="auto"/>
          </w:divBdr>
        </w:div>
      </w:divsChild>
    </w:div>
    <w:div w:id="147131543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36269244">
          <w:marLeft w:val="0pt"/>
          <w:marRight w:val="0pt"/>
          <w:marTop w:val="0pt"/>
          <w:marBottom w:val="0pt"/>
          <w:divBdr>
            <w:top w:val="none" w:sz="0" w:space="0" w:color="auto"/>
            <w:left w:val="none" w:sz="0" w:space="0" w:color="auto"/>
            <w:bottom w:val="none" w:sz="0" w:space="0" w:color="auto"/>
            <w:right w:val="none" w:sz="0" w:space="0" w:color="auto"/>
          </w:divBdr>
        </w:div>
        <w:div w:id="560602043">
          <w:marLeft w:val="0pt"/>
          <w:marRight w:val="0pt"/>
          <w:marTop w:val="0pt"/>
          <w:marBottom w:val="0pt"/>
          <w:divBdr>
            <w:top w:val="none" w:sz="0" w:space="0" w:color="auto"/>
            <w:left w:val="none" w:sz="0" w:space="0" w:color="auto"/>
            <w:bottom w:val="none" w:sz="0" w:space="0" w:color="auto"/>
            <w:right w:val="none" w:sz="0" w:space="0" w:color="auto"/>
          </w:divBdr>
        </w:div>
        <w:div w:id="746731002">
          <w:marLeft w:val="0pt"/>
          <w:marRight w:val="0pt"/>
          <w:marTop w:val="0pt"/>
          <w:marBottom w:val="0pt"/>
          <w:divBdr>
            <w:top w:val="none" w:sz="0" w:space="0" w:color="auto"/>
            <w:left w:val="none" w:sz="0" w:space="0" w:color="auto"/>
            <w:bottom w:val="none" w:sz="0" w:space="0" w:color="auto"/>
            <w:right w:val="none" w:sz="0" w:space="0" w:color="auto"/>
          </w:divBdr>
        </w:div>
        <w:div w:id="776799875">
          <w:marLeft w:val="0pt"/>
          <w:marRight w:val="0pt"/>
          <w:marTop w:val="0pt"/>
          <w:marBottom w:val="0pt"/>
          <w:divBdr>
            <w:top w:val="none" w:sz="0" w:space="0" w:color="auto"/>
            <w:left w:val="none" w:sz="0" w:space="0" w:color="auto"/>
            <w:bottom w:val="none" w:sz="0" w:space="0" w:color="auto"/>
            <w:right w:val="none" w:sz="0" w:space="0" w:color="auto"/>
          </w:divBdr>
        </w:div>
        <w:div w:id="832527047">
          <w:marLeft w:val="0pt"/>
          <w:marRight w:val="0pt"/>
          <w:marTop w:val="0pt"/>
          <w:marBottom w:val="0pt"/>
          <w:divBdr>
            <w:top w:val="none" w:sz="0" w:space="0" w:color="auto"/>
            <w:left w:val="none" w:sz="0" w:space="0" w:color="auto"/>
            <w:bottom w:val="none" w:sz="0" w:space="0" w:color="auto"/>
            <w:right w:val="none" w:sz="0" w:space="0" w:color="auto"/>
          </w:divBdr>
        </w:div>
        <w:div w:id="1084759263">
          <w:marLeft w:val="0pt"/>
          <w:marRight w:val="0pt"/>
          <w:marTop w:val="0pt"/>
          <w:marBottom w:val="0pt"/>
          <w:divBdr>
            <w:top w:val="none" w:sz="0" w:space="0" w:color="auto"/>
            <w:left w:val="none" w:sz="0" w:space="0" w:color="auto"/>
            <w:bottom w:val="none" w:sz="0" w:space="0" w:color="auto"/>
            <w:right w:val="none" w:sz="0" w:space="0" w:color="auto"/>
          </w:divBdr>
        </w:div>
        <w:div w:id="1101604527">
          <w:marLeft w:val="0pt"/>
          <w:marRight w:val="0pt"/>
          <w:marTop w:val="0pt"/>
          <w:marBottom w:val="0pt"/>
          <w:divBdr>
            <w:top w:val="none" w:sz="0" w:space="0" w:color="auto"/>
            <w:left w:val="none" w:sz="0" w:space="0" w:color="auto"/>
            <w:bottom w:val="none" w:sz="0" w:space="0" w:color="auto"/>
            <w:right w:val="none" w:sz="0" w:space="0" w:color="auto"/>
          </w:divBdr>
        </w:div>
        <w:div w:id="1649288584">
          <w:marLeft w:val="0pt"/>
          <w:marRight w:val="0pt"/>
          <w:marTop w:val="0pt"/>
          <w:marBottom w:val="0pt"/>
          <w:divBdr>
            <w:top w:val="none" w:sz="0" w:space="0" w:color="auto"/>
            <w:left w:val="none" w:sz="0" w:space="0" w:color="auto"/>
            <w:bottom w:val="none" w:sz="0" w:space="0" w:color="auto"/>
            <w:right w:val="none" w:sz="0" w:space="0" w:color="auto"/>
          </w:divBdr>
        </w:div>
        <w:div w:id="1847284441">
          <w:marLeft w:val="0pt"/>
          <w:marRight w:val="0pt"/>
          <w:marTop w:val="0pt"/>
          <w:marBottom w:val="0pt"/>
          <w:divBdr>
            <w:top w:val="none" w:sz="0" w:space="0" w:color="auto"/>
            <w:left w:val="none" w:sz="0" w:space="0" w:color="auto"/>
            <w:bottom w:val="none" w:sz="0" w:space="0" w:color="auto"/>
            <w:right w:val="none" w:sz="0" w:space="0" w:color="auto"/>
          </w:divBdr>
        </w:div>
        <w:div w:id="1881045959">
          <w:marLeft w:val="0pt"/>
          <w:marRight w:val="0pt"/>
          <w:marTop w:val="0pt"/>
          <w:marBottom w:val="0pt"/>
          <w:divBdr>
            <w:top w:val="none" w:sz="0" w:space="0" w:color="auto"/>
            <w:left w:val="none" w:sz="0" w:space="0" w:color="auto"/>
            <w:bottom w:val="none" w:sz="0" w:space="0" w:color="auto"/>
            <w:right w:val="none" w:sz="0" w:space="0" w:color="auto"/>
          </w:divBdr>
        </w:div>
        <w:div w:id="1999378857">
          <w:marLeft w:val="0pt"/>
          <w:marRight w:val="0pt"/>
          <w:marTop w:val="0pt"/>
          <w:marBottom w:val="0pt"/>
          <w:divBdr>
            <w:top w:val="none" w:sz="0" w:space="0" w:color="auto"/>
            <w:left w:val="none" w:sz="0" w:space="0" w:color="auto"/>
            <w:bottom w:val="none" w:sz="0" w:space="0" w:color="auto"/>
            <w:right w:val="none" w:sz="0" w:space="0" w:color="auto"/>
          </w:divBdr>
        </w:div>
        <w:div w:id="2127890541">
          <w:marLeft w:val="0pt"/>
          <w:marRight w:val="0pt"/>
          <w:marTop w:val="0pt"/>
          <w:marBottom w:val="0pt"/>
          <w:divBdr>
            <w:top w:val="none" w:sz="0" w:space="0" w:color="auto"/>
            <w:left w:val="none" w:sz="0" w:space="0" w:color="auto"/>
            <w:bottom w:val="none" w:sz="0" w:space="0" w:color="auto"/>
            <w:right w:val="none" w:sz="0" w:space="0" w:color="auto"/>
          </w:divBdr>
        </w:div>
      </w:divsChild>
    </w:div>
    <w:div w:id="149313438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429931718">
          <w:marLeft w:val="0pt"/>
          <w:marRight w:val="0pt"/>
          <w:marTop w:val="0pt"/>
          <w:marBottom w:val="0pt"/>
          <w:divBdr>
            <w:top w:val="none" w:sz="0" w:space="0" w:color="auto"/>
            <w:left w:val="none" w:sz="0" w:space="0" w:color="auto"/>
            <w:bottom w:val="none" w:sz="0" w:space="0" w:color="auto"/>
            <w:right w:val="none" w:sz="0" w:space="0" w:color="auto"/>
          </w:divBdr>
        </w:div>
        <w:div w:id="467671080">
          <w:marLeft w:val="0pt"/>
          <w:marRight w:val="0pt"/>
          <w:marTop w:val="0pt"/>
          <w:marBottom w:val="0pt"/>
          <w:divBdr>
            <w:top w:val="none" w:sz="0" w:space="0" w:color="auto"/>
            <w:left w:val="none" w:sz="0" w:space="0" w:color="auto"/>
            <w:bottom w:val="none" w:sz="0" w:space="0" w:color="auto"/>
            <w:right w:val="none" w:sz="0" w:space="0" w:color="auto"/>
          </w:divBdr>
        </w:div>
        <w:div w:id="504445737">
          <w:marLeft w:val="0pt"/>
          <w:marRight w:val="0pt"/>
          <w:marTop w:val="0pt"/>
          <w:marBottom w:val="0pt"/>
          <w:divBdr>
            <w:top w:val="none" w:sz="0" w:space="0" w:color="auto"/>
            <w:left w:val="none" w:sz="0" w:space="0" w:color="auto"/>
            <w:bottom w:val="none" w:sz="0" w:space="0" w:color="auto"/>
            <w:right w:val="none" w:sz="0" w:space="0" w:color="auto"/>
          </w:divBdr>
        </w:div>
        <w:div w:id="698317340">
          <w:marLeft w:val="0pt"/>
          <w:marRight w:val="0pt"/>
          <w:marTop w:val="0pt"/>
          <w:marBottom w:val="0pt"/>
          <w:divBdr>
            <w:top w:val="none" w:sz="0" w:space="0" w:color="auto"/>
            <w:left w:val="none" w:sz="0" w:space="0" w:color="auto"/>
            <w:bottom w:val="none" w:sz="0" w:space="0" w:color="auto"/>
            <w:right w:val="none" w:sz="0" w:space="0" w:color="auto"/>
          </w:divBdr>
        </w:div>
        <w:div w:id="737630847">
          <w:marLeft w:val="0pt"/>
          <w:marRight w:val="0pt"/>
          <w:marTop w:val="0pt"/>
          <w:marBottom w:val="0pt"/>
          <w:divBdr>
            <w:top w:val="none" w:sz="0" w:space="0" w:color="auto"/>
            <w:left w:val="none" w:sz="0" w:space="0" w:color="auto"/>
            <w:bottom w:val="none" w:sz="0" w:space="0" w:color="auto"/>
            <w:right w:val="none" w:sz="0" w:space="0" w:color="auto"/>
          </w:divBdr>
        </w:div>
        <w:div w:id="937058868">
          <w:marLeft w:val="0pt"/>
          <w:marRight w:val="0pt"/>
          <w:marTop w:val="0pt"/>
          <w:marBottom w:val="0pt"/>
          <w:divBdr>
            <w:top w:val="none" w:sz="0" w:space="0" w:color="auto"/>
            <w:left w:val="none" w:sz="0" w:space="0" w:color="auto"/>
            <w:bottom w:val="none" w:sz="0" w:space="0" w:color="auto"/>
            <w:right w:val="none" w:sz="0" w:space="0" w:color="auto"/>
          </w:divBdr>
        </w:div>
        <w:div w:id="955909021">
          <w:marLeft w:val="0pt"/>
          <w:marRight w:val="0pt"/>
          <w:marTop w:val="0pt"/>
          <w:marBottom w:val="0pt"/>
          <w:divBdr>
            <w:top w:val="none" w:sz="0" w:space="0" w:color="auto"/>
            <w:left w:val="none" w:sz="0" w:space="0" w:color="auto"/>
            <w:bottom w:val="none" w:sz="0" w:space="0" w:color="auto"/>
            <w:right w:val="none" w:sz="0" w:space="0" w:color="auto"/>
          </w:divBdr>
        </w:div>
        <w:div w:id="1266426653">
          <w:marLeft w:val="0pt"/>
          <w:marRight w:val="0pt"/>
          <w:marTop w:val="0pt"/>
          <w:marBottom w:val="0pt"/>
          <w:divBdr>
            <w:top w:val="none" w:sz="0" w:space="0" w:color="auto"/>
            <w:left w:val="none" w:sz="0" w:space="0" w:color="auto"/>
            <w:bottom w:val="none" w:sz="0" w:space="0" w:color="auto"/>
            <w:right w:val="none" w:sz="0" w:space="0" w:color="auto"/>
          </w:divBdr>
        </w:div>
        <w:div w:id="1274704932">
          <w:marLeft w:val="0pt"/>
          <w:marRight w:val="0pt"/>
          <w:marTop w:val="0pt"/>
          <w:marBottom w:val="0pt"/>
          <w:divBdr>
            <w:top w:val="none" w:sz="0" w:space="0" w:color="auto"/>
            <w:left w:val="none" w:sz="0" w:space="0" w:color="auto"/>
            <w:bottom w:val="none" w:sz="0" w:space="0" w:color="auto"/>
            <w:right w:val="none" w:sz="0" w:space="0" w:color="auto"/>
          </w:divBdr>
        </w:div>
      </w:divsChild>
    </w:div>
    <w:div w:id="1496797220">
      <w:bodyDiv w:val="1"/>
      <w:marLeft w:val="0pt"/>
      <w:marRight w:val="0pt"/>
      <w:marTop w:val="0pt"/>
      <w:marBottom w:val="0pt"/>
      <w:divBdr>
        <w:top w:val="none" w:sz="0" w:space="0" w:color="auto"/>
        <w:left w:val="none" w:sz="0" w:space="0" w:color="auto"/>
        <w:bottom w:val="none" w:sz="0" w:space="0" w:color="auto"/>
        <w:right w:val="none" w:sz="0" w:space="0" w:color="auto"/>
      </w:divBdr>
    </w:div>
    <w:div w:id="1498185385">
      <w:bodyDiv w:val="1"/>
      <w:marLeft w:val="0pt"/>
      <w:marRight w:val="0pt"/>
      <w:marTop w:val="0pt"/>
      <w:marBottom w:val="0pt"/>
      <w:divBdr>
        <w:top w:val="none" w:sz="0" w:space="0" w:color="auto"/>
        <w:left w:val="none" w:sz="0" w:space="0" w:color="auto"/>
        <w:bottom w:val="none" w:sz="0" w:space="0" w:color="auto"/>
        <w:right w:val="none" w:sz="0" w:space="0" w:color="auto"/>
      </w:divBdr>
    </w:div>
    <w:div w:id="150038310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208833599">
          <w:marLeft w:val="0pt"/>
          <w:marRight w:val="0pt"/>
          <w:marTop w:val="0pt"/>
          <w:marBottom w:val="0pt"/>
          <w:divBdr>
            <w:top w:val="none" w:sz="0" w:space="0" w:color="auto"/>
            <w:left w:val="none" w:sz="0" w:space="0" w:color="auto"/>
            <w:bottom w:val="none" w:sz="0" w:space="0" w:color="auto"/>
            <w:right w:val="none" w:sz="0" w:space="0" w:color="auto"/>
          </w:divBdr>
        </w:div>
        <w:div w:id="1694577579">
          <w:marLeft w:val="0pt"/>
          <w:marRight w:val="0pt"/>
          <w:marTop w:val="0pt"/>
          <w:marBottom w:val="0pt"/>
          <w:divBdr>
            <w:top w:val="none" w:sz="0" w:space="0" w:color="auto"/>
            <w:left w:val="none" w:sz="0" w:space="0" w:color="auto"/>
            <w:bottom w:val="none" w:sz="0" w:space="0" w:color="auto"/>
            <w:right w:val="none" w:sz="0" w:space="0" w:color="auto"/>
          </w:divBdr>
        </w:div>
      </w:divsChild>
    </w:div>
    <w:div w:id="1524589556">
      <w:bodyDiv w:val="1"/>
      <w:marLeft w:val="0pt"/>
      <w:marRight w:val="0pt"/>
      <w:marTop w:val="0pt"/>
      <w:marBottom w:val="0pt"/>
      <w:divBdr>
        <w:top w:val="none" w:sz="0" w:space="0" w:color="auto"/>
        <w:left w:val="none" w:sz="0" w:space="0" w:color="auto"/>
        <w:bottom w:val="none" w:sz="0" w:space="0" w:color="auto"/>
        <w:right w:val="none" w:sz="0" w:space="0" w:color="auto"/>
      </w:divBdr>
    </w:div>
    <w:div w:id="153676827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65996143">
          <w:marLeft w:val="0pt"/>
          <w:marRight w:val="0pt"/>
          <w:marTop w:val="0pt"/>
          <w:marBottom w:val="0pt"/>
          <w:divBdr>
            <w:top w:val="none" w:sz="0" w:space="0" w:color="auto"/>
            <w:left w:val="none" w:sz="0" w:space="0" w:color="auto"/>
            <w:bottom w:val="none" w:sz="0" w:space="0" w:color="auto"/>
            <w:right w:val="none" w:sz="0" w:space="0" w:color="auto"/>
          </w:divBdr>
        </w:div>
        <w:div w:id="72315619">
          <w:marLeft w:val="0pt"/>
          <w:marRight w:val="0pt"/>
          <w:marTop w:val="0pt"/>
          <w:marBottom w:val="0pt"/>
          <w:divBdr>
            <w:top w:val="none" w:sz="0" w:space="0" w:color="auto"/>
            <w:left w:val="none" w:sz="0" w:space="0" w:color="auto"/>
            <w:bottom w:val="none" w:sz="0" w:space="0" w:color="auto"/>
            <w:right w:val="none" w:sz="0" w:space="0" w:color="auto"/>
          </w:divBdr>
        </w:div>
        <w:div w:id="74399393">
          <w:marLeft w:val="0pt"/>
          <w:marRight w:val="0pt"/>
          <w:marTop w:val="0pt"/>
          <w:marBottom w:val="0pt"/>
          <w:divBdr>
            <w:top w:val="none" w:sz="0" w:space="0" w:color="auto"/>
            <w:left w:val="none" w:sz="0" w:space="0" w:color="auto"/>
            <w:bottom w:val="none" w:sz="0" w:space="0" w:color="auto"/>
            <w:right w:val="none" w:sz="0" w:space="0" w:color="auto"/>
          </w:divBdr>
        </w:div>
        <w:div w:id="77213974">
          <w:marLeft w:val="0pt"/>
          <w:marRight w:val="0pt"/>
          <w:marTop w:val="0pt"/>
          <w:marBottom w:val="0pt"/>
          <w:divBdr>
            <w:top w:val="none" w:sz="0" w:space="0" w:color="auto"/>
            <w:left w:val="none" w:sz="0" w:space="0" w:color="auto"/>
            <w:bottom w:val="none" w:sz="0" w:space="0" w:color="auto"/>
            <w:right w:val="none" w:sz="0" w:space="0" w:color="auto"/>
          </w:divBdr>
        </w:div>
        <w:div w:id="79259088">
          <w:marLeft w:val="0pt"/>
          <w:marRight w:val="0pt"/>
          <w:marTop w:val="0pt"/>
          <w:marBottom w:val="0pt"/>
          <w:divBdr>
            <w:top w:val="none" w:sz="0" w:space="0" w:color="auto"/>
            <w:left w:val="none" w:sz="0" w:space="0" w:color="auto"/>
            <w:bottom w:val="none" w:sz="0" w:space="0" w:color="auto"/>
            <w:right w:val="none" w:sz="0" w:space="0" w:color="auto"/>
          </w:divBdr>
        </w:div>
        <w:div w:id="178737697">
          <w:marLeft w:val="0pt"/>
          <w:marRight w:val="0pt"/>
          <w:marTop w:val="0pt"/>
          <w:marBottom w:val="0pt"/>
          <w:divBdr>
            <w:top w:val="none" w:sz="0" w:space="0" w:color="auto"/>
            <w:left w:val="none" w:sz="0" w:space="0" w:color="auto"/>
            <w:bottom w:val="none" w:sz="0" w:space="0" w:color="auto"/>
            <w:right w:val="none" w:sz="0" w:space="0" w:color="auto"/>
          </w:divBdr>
        </w:div>
        <w:div w:id="196240873">
          <w:marLeft w:val="0pt"/>
          <w:marRight w:val="0pt"/>
          <w:marTop w:val="0pt"/>
          <w:marBottom w:val="0pt"/>
          <w:divBdr>
            <w:top w:val="none" w:sz="0" w:space="0" w:color="auto"/>
            <w:left w:val="none" w:sz="0" w:space="0" w:color="auto"/>
            <w:bottom w:val="none" w:sz="0" w:space="0" w:color="auto"/>
            <w:right w:val="none" w:sz="0" w:space="0" w:color="auto"/>
          </w:divBdr>
        </w:div>
        <w:div w:id="198977018">
          <w:marLeft w:val="0pt"/>
          <w:marRight w:val="0pt"/>
          <w:marTop w:val="0pt"/>
          <w:marBottom w:val="0pt"/>
          <w:divBdr>
            <w:top w:val="none" w:sz="0" w:space="0" w:color="auto"/>
            <w:left w:val="none" w:sz="0" w:space="0" w:color="auto"/>
            <w:bottom w:val="none" w:sz="0" w:space="0" w:color="auto"/>
            <w:right w:val="none" w:sz="0" w:space="0" w:color="auto"/>
          </w:divBdr>
        </w:div>
        <w:div w:id="203906809">
          <w:marLeft w:val="0pt"/>
          <w:marRight w:val="0pt"/>
          <w:marTop w:val="0pt"/>
          <w:marBottom w:val="0pt"/>
          <w:divBdr>
            <w:top w:val="none" w:sz="0" w:space="0" w:color="auto"/>
            <w:left w:val="none" w:sz="0" w:space="0" w:color="auto"/>
            <w:bottom w:val="none" w:sz="0" w:space="0" w:color="auto"/>
            <w:right w:val="none" w:sz="0" w:space="0" w:color="auto"/>
          </w:divBdr>
        </w:div>
        <w:div w:id="213083140">
          <w:marLeft w:val="0pt"/>
          <w:marRight w:val="0pt"/>
          <w:marTop w:val="0pt"/>
          <w:marBottom w:val="0pt"/>
          <w:divBdr>
            <w:top w:val="none" w:sz="0" w:space="0" w:color="auto"/>
            <w:left w:val="none" w:sz="0" w:space="0" w:color="auto"/>
            <w:bottom w:val="none" w:sz="0" w:space="0" w:color="auto"/>
            <w:right w:val="none" w:sz="0" w:space="0" w:color="auto"/>
          </w:divBdr>
        </w:div>
        <w:div w:id="226232681">
          <w:marLeft w:val="0pt"/>
          <w:marRight w:val="0pt"/>
          <w:marTop w:val="0pt"/>
          <w:marBottom w:val="0pt"/>
          <w:divBdr>
            <w:top w:val="none" w:sz="0" w:space="0" w:color="auto"/>
            <w:left w:val="none" w:sz="0" w:space="0" w:color="auto"/>
            <w:bottom w:val="none" w:sz="0" w:space="0" w:color="auto"/>
            <w:right w:val="none" w:sz="0" w:space="0" w:color="auto"/>
          </w:divBdr>
        </w:div>
        <w:div w:id="233246296">
          <w:marLeft w:val="0pt"/>
          <w:marRight w:val="0pt"/>
          <w:marTop w:val="0pt"/>
          <w:marBottom w:val="0pt"/>
          <w:divBdr>
            <w:top w:val="none" w:sz="0" w:space="0" w:color="auto"/>
            <w:left w:val="none" w:sz="0" w:space="0" w:color="auto"/>
            <w:bottom w:val="none" w:sz="0" w:space="0" w:color="auto"/>
            <w:right w:val="none" w:sz="0" w:space="0" w:color="auto"/>
          </w:divBdr>
        </w:div>
        <w:div w:id="252252264">
          <w:marLeft w:val="0pt"/>
          <w:marRight w:val="0pt"/>
          <w:marTop w:val="0pt"/>
          <w:marBottom w:val="0pt"/>
          <w:divBdr>
            <w:top w:val="none" w:sz="0" w:space="0" w:color="auto"/>
            <w:left w:val="none" w:sz="0" w:space="0" w:color="auto"/>
            <w:bottom w:val="none" w:sz="0" w:space="0" w:color="auto"/>
            <w:right w:val="none" w:sz="0" w:space="0" w:color="auto"/>
          </w:divBdr>
        </w:div>
        <w:div w:id="255285256">
          <w:marLeft w:val="0pt"/>
          <w:marRight w:val="0pt"/>
          <w:marTop w:val="0pt"/>
          <w:marBottom w:val="0pt"/>
          <w:divBdr>
            <w:top w:val="none" w:sz="0" w:space="0" w:color="auto"/>
            <w:left w:val="none" w:sz="0" w:space="0" w:color="auto"/>
            <w:bottom w:val="none" w:sz="0" w:space="0" w:color="auto"/>
            <w:right w:val="none" w:sz="0" w:space="0" w:color="auto"/>
          </w:divBdr>
        </w:div>
        <w:div w:id="257443395">
          <w:marLeft w:val="0pt"/>
          <w:marRight w:val="0pt"/>
          <w:marTop w:val="0pt"/>
          <w:marBottom w:val="0pt"/>
          <w:divBdr>
            <w:top w:val="none" w:sz="0" w:space="0" w:color="auto"/>
            <w:left w:val="none" w:sz="0" w:space="0" w:color="auto"/>
            <w:bottom w:val="none" w:sz="0" w:space="0" w:color="auto"/>
            <w:right w:val="none" w:sz="0" w:space="0" w:color="auto"/>
          </w:divBdr>
        </w:div>
        <w:div w:id="282466122">
          <w:marLeft w:val="0pt"/>
          <w:marRight w:val="0pt"/>
          <w:marTop w:val="0pt"/>
          <w:marBottom w:val="0pt"/>
          <w:divBdr>
            <w:top w:val="none" w:sz="0" w:space="0" w:color="auto"/>
            <w:left w:val="none" w:sz="0" w:space="0" w:color="auto"/>
            <w:bottom w:val="none" w:sz="0" w:space="0" w:color="auto"/>
            <w:right w:val="none" w:sz="0" w:space="0" w:color="auto"/>
          </w:divBdr>
        </w:div>
        <w:div w:id="303239730">
          <w:marLeft w:val="0pt"/>
          <w:marRight w:val="0pt"/>
          <w:marTop w:val="0pt"/>
          <w:marBottom w:val="0pt"/>
          <w:divBdr>
            <w:top w:val="none" w:sz="0" w:space="0" w:color="auto"/>
            <w:left w:val="none" w:sz="0" w:space="0" w:color="auto"/>
            <w:bottom w:val="none" w:sz="0" w:space="0" w:color="auto"/>
            <w:right w:val="none" w:sz="0" w:space="0" w:color="auto"/>
          </w:divBdr>
        </w:div>
        <w:div w:id="310520794">
          <w:marLeft w:val="0pt"/>
          <w:marRight w:val="0pt"/>
          <w:marTop w:val="0pt"/>
          <w:marBottom w:val="0pt"/>
          <w:divBdr>
            <w:top w:val="none" w:sz="0" w:space="0" w:color="auto"/>
            <w:left w:val="none" w:sz="0" w:space="0" w:color="auto"/>
            <w:bottom w:val="none" w:sz="0" w:space="0" w:color="auto"/>
            <w:right w:val="none" w:sz="0" w:space="0" w:color="auto"/>
          </w:divBdr>
        </w:div>
        <w:div w:id="311642094">
          <w:marLeft w:val="0pt"/>
          <w:marRight w:val="0pt"/>
          <w:marTop w:val="0pt"/>
          <w:marBottom w:val="0pt"/>
          <w:divBdr>
            <w:top w:val="none" w:sz="0" w:space="0" w:color="auto"/>
            <w:left w:val="none" w:sz="0" w:space="0" w:color="auto"/>
            <w:bottom w:val="none" w:sz="0" w:space="0" w:color="auto"/>
            <w:right w:val="none" w:sz="0" w:space="0" w:color="auto"/>
          </w:divBdr>
        </w:div>
        <w:div w:id="311980757">
          <w:marLeft w:val="0pt"/>
          <w:marRight w:val="0pt"/>
          <w:marTop w:val="0pt"/>
          <w:marBottom w:val="0pt"/>
          <w:divBdr>
            <w:top w:val="none" w:sz="0" w:space="0" w:color="auto"/>
            <w:left w:val="none" w:sz="0" w:space="0" w:color="auto"/>
            <w:bottom w:val="none" w:sz="0" w:space="0" w:color="auto"/>
            <w:right w:val="none" w:sz="0" w:space="0" w:color="auto"/>
          </w:divBdr>
        </w:div>
        <w:div w:id="314997647">
          <w:marLeft w:val="0pt"/>
          <w:marRight w:val="0pt"/>
          <w:marTop w:val="0pt"/>
          <w:marBottom w:val="0pt"/>
          <w:divBdr>
            <w:top w:val="none" w:sz="0" w:space="0" w:color="auto"/>
            <w:left w:val="none" w:sz="0" w:space="0" w:color="auto"/>
            <w:bottom w:val="none" w:sz="0" w:space="0" w:color="auto"/>
            <w:right w:val="none" w:sz="0" w:space="0" w:color="auto"/>
          </w:divBdr>
        </w:div>
        <w:div w:id="336621056">
          <w:marLeft w:val="0pt"/>
          <w:marRight w:val="0pt"/>
          <w:marTop w:val="0pt"/>
          <w:marBottom w:val="0pt"/>
          <w:divBdr>
            <w:top w:val="none" w:sz="0" w:space="0" w:color="auto"/>
            <w:left w:val="none" w:sz="0" w:space="0" w:color="auto"/>
            <w:bottom w:val="none" w:sz="0" w:space="0" w:color="auto"/>
            <w:right w:val="none" w:sz="0" w:space="0" w:color="auto"/>
          </w:divBdr>
        </w:div>
        <w:div w:id="341124940">
          <w:marLeft w:val="0pt"/>
          <w:marRight w:val="0pt"/>
          <w:marTop w:val="0pt"/>
          <w:marBottom w:val="0pt"/>
          <w:divBdr>
            <w:top w:val="none" w:sz="0" w:space="0" w:color="auto"/>
            <w:left w:val="none" w:sz="0" w:space="0" w:color="auto"/>
            <w:bottom w:val="none" w:sz="0" w:space="0" w:color="auto"/>
            <w:right w:val="none" w:sz="0" w:space="0" w:color="auto"/>
          </w:divBdr>
        </w:div>
        <w:div w:id="374083987">
          <w:marLeft w:val="0pt"/>
          <w:marRight w:val="0pt"/>
          <w:marTop w:val="0pt"/>
          <w:marBottom w:val="0pt"/>
          <w:divBdr>
            <w:top w:val="none" w:sz="0" w:space="0" w:color="auto"/>
            <w:left w:val="none" w:sz="0" w:space="0" w:color="auto"/>
            <w:bottom w:val="none" w:sz="0" w:space="0" w:color="auto"/>
            <w:right w:val="none" w:sz="0" w:space="0" w:color="auto"/>
          </w:divBdr>
        </w:div>
        <w:div w:id="437143125">
          <w:marLeft w:val="0pt"/>
          <w:marRight w:val="0pt"/>
          <w:marTop w:val="0pt"/>
          <w:marBottom w:val="0pt"/>
          <w:divBdr>
            <w:top w:val="none" w:sz="0" w:space="0" w:color="auto"/>
            <w:left w:val="none" w:sz="0" w:space="0" w:color="auto"/>
            <w:bottom w:val="none" w:sz="0" w:space="0" w:color="auto"/>
            <w:right w:val="none" w:sz="0" w:space="0" w:color="auto"/>
          </w:divBdr>
        </w:div>
        <w:div w:id="511145646">
          <w:marLeft w:val="0pt"/>
          <w:marRight w:val="0pt"/>
          <w:marTop w:val="0pt"/>
          <w:marBottom w:val="0pt"/>
          <w:divBdr>
            <w:top w:val="none" w:sz="0" w:space="0" w:color="auto"/>
            <w:left w:val="none" w:sz="0" w:space="0" w:color="auto"/>
            <w:bottom w:val="none" w:sz="0" w:space="0" w:color="auto"/>
            <w:right w:val="none" w:sz="0" w:space="0" w:color="auto"/>
          </w:divBdr>
        </w:div>
        <w:div w:id="558245903">
          <w:marLeft w:val="0pt"/>
          <w:marRight w:val="0pt"/>
          <w:marTop w:val="0pt"/>
          <w:marBottom w:val="0pt"/>
          <w:divBdr>
            <w:top w:val="none" w:sz="0" w:space="0" w:color="auto"/>
            <w:left w:val="none" w:sz="0" w:space="0" w:color="auto"/>
            <w:bottom w:val="none" w:sz="0" w:space="0" w:color="auto"/>
            <w:right w:val="none" w:sz="0" w:space="0" w:color="auto"/>
          </w:divBdr>
        </w:div>
        <w:div w:id="596905384">
          <w:marLeft w:val="0pt"/>
          <w:marRight w:val="0pt"/>
          <w:marTop w:val="0pt"/>
          <w:marBottom w:val="0pt"/>
          <w:divBdr>
            <w:top w:val="none" w:sz="0" w:space="0" w:color="auto"/>
            <w:left w:val="none" w:sz="0" w:space="0" w:color="auto"/>
            <w:bottom w:val="none" w:sz="0" w:space="0" w:color="auto"/>
            <w:right w:val="none" w:sz="0" w:space="0" w:color="auto"/>
          </w:divBdr>
        </w:div>
        <w:div w:id="620838578">
          <w:marLeft w:val="0pt"/>
          <w:marRight w:val="0pt"/>
          <w:marTop w:val="0pt"/>
          <w:marBottom w:val="0pt"/>
          <w:divBdr>
            <w:top w:val="none" w:sz="0" w:space="0" w:color="auto"/>
            <w:left w:val="none" w:sz="0" w:space="0" w:color="auto"/>
            <w:bottom w:val="none" w:sz="0" w:space="0" w:color="auto"/>
            <w:right w:val="none" w:sz="0" w:space="0" w:color="auto"/>
          </w:divBdr>
        </w:div>
        <w:div w:id="635184657">
          <w:marLeft w:val="0pt"/>
          <w:marRight w:val="0pt"/>
          <w:marTop w:val="0pt"/>
          <w:marBottom w:val="0pt"/>
          <w:divBdr>
            <w:top w:val="none" w:sz="0" w:space="0" w:color="auto"/>
            <w:left w:val="none" w:sz="0" w:space="0" w:color="auto"/>
            <w:bottom w:val="none" w:sz="0" w:space="0" w:color="auto"/>
            <w:right w:val="none" w:sz="0" w:space="0" w:color="auto"/>
          </w:divBdr>
        </w:div>
        <w:div w:id="648361727">
          <w:marLeft w:val="0pt"/>
          <w:marRight w:val="0pt"/>
          <w:marTop w:val="0pt"/>
          <w:marBottom w:val="0pt"/>
          <w:divBdr>
            <w:top w:val="none" w:sz="0" w:space="0" w:color="auto"/>
            <w:left w:val="none" w:sz="0" w:space="0" w:color="auto"/>
            <w:bottom w:val="none" w:sz="0" w:space="0" w:color="auto"/>
            <w:right w:val="none" w:sz="0" w:space="0" w:color="auto"/>
          </w:divBdr>
        </w:div>
        <w:div w:id="701708207">
          <w:marLeft w:val="0pt"/>
          <w:marRight w:val="0pt"/>
          <w:marTop w:val="0pt"/>
          <w:marBottom w:val="0pt"/>
          <w:divBdr>
            <w:top w:val="none" w:sz="0" w:space="0" w:color="auto"/>
            <w:left w:val="none" w:sz="0" w:space="0" w:color="auto"/>
            <w:bottom w:val="none" w:sz="0" w:space="0" w:color="auto"/>
            <w:right w:val="none" w:sz="0" w:space="0" w:color="auto"/>
          </w:divBdr>
        </w:div>
        <w:div w:id="704328603">
          <w:marLeft w:val="0pt"/>
          <w:marRight w:val="0pt"/>
          <w:marTop w:val="0pt"/>
          <w:marBottom w:val="0pt"/>
          <w:divBdr>
            <w:top w:val="none" w:sz="0" w:space="0" w:color="auto"/>
            <w:left w:val="none" w:sz="0" w:space="0" w:color="auto"/>
            <w:bottom w:val="none" w:sz="0" w:space="0" w:color="auto"/>
            <w:right w:val="none" w:sz="0" w:space="0" w:color="auto"/>
          </w:divBdr>
        </w:div>
        <w:div w:id="735468534">
          <w:marLeft w:val="0pt"/>
          <w:marRight w:val="0pt"/>
          <w:marTop w:val="0pt"/>
          <w:marBottom w:val="0pt"/>
          <w:divBdr>
            <w:top w:val="none" w:sz="0" w:space="0" w:color="auto"/>
            <w:left w:val="none" w:sz="0" w:space="0" w:color="auto"/>
            <w:bottom w:val="none" w:sz="0" w:space="0" w:color="auto"/>
            <w:right w:val="none" w:sz="0" w:space="0" w:color="auto"/>
          </w:divBdr>
        </w:div>
        <w:div w:id="753667037">
          <w:marLeft w:val="0pt"/>
          <w:marRight w:val="0pt"/>
          <w:marTop w:val="0pt"/>
          <w:marBottom w:val="0pt"/>
          <w:divBdr>
            <w:top w:val="none" w:sz="0" w:space="0" w:color="auto"/>
            <w:left w:val="none" w:sz="0" w:space="0" w:color="auto"/>
            <w:bottom w:val="none" w:sz="0" w:space="0" w:color="auto"/>
            <w:right w:val="none" w:sz="0" w:space="0" w:color="auto"/>
          </w:divBdr>
        </w:div>
        <w:div w:id="857499171">
          <w:marLeft w:val="0pt"/>
          <w:marRight w:val="0pt"/>
          <w:marTop w:val="0pt"/>
          <w:marBottom w:val="0pt"/>
          <w:divBdr>
            <w:top w:val="none" w:sz="0" w:space="0" w:color="auto"/>
            <w:left w:val="none" w:sz="0" w:space="0" w:color="auto"/>
            <w:bottom w:val="none" w:sz="0" w:space="0" w:color="auto"/>
            <w:right w:val="none" w:sz="0" w:space="0" w:color="auto"/>
          </w:divBdr>
        </w:div>
        <w:div w:id="863322703">
          <w:marLeft w:val="0pt"/>
          <w:marRight w:val="0pt"/>
          <w:marTop w:val="0pt"/>
          <w:marBottom w:val="0pt"/>
          <w:divBdr>
            <w:top w:val="none" w:sz="0" w:space="0" w:color="auto"/>
            <w:left w:val="none" w:sz="0" w:space="0" w:color="auto"/>
            <w:bottom w:val="none" w:sz="0" w:space="0" w:color="auto"/>
            <w:right w:val="none" w:sz="0" w:space="0" w:color="auto"/>
          </w:divBdr>
        </w:div>
        <w:div w:id="913975651">
          <w:marLeft w:val="0pt"/>
          <w:marRight w:val="0pt"/>
          <w:marTop w:val="0pt"/>
          <w:marBottom w:val="0pt"/>
          <w:divBdr>
            <w:top w:val="none" w:sz="0" w:space="0" w:color="auto"/>
            <w:left w:val="none" w:sz="0" w:space="0" w:color="auto"/>
            <w:bottom w:val="none" w:sz="0" w:space="0" w:color="auto"/>
            <w:right w:val="none" w:sz="0" w:space="0" w:color="auto"/>
          </w:divBdr>
        </w:div>
        <w:div w:id="950239042">
          <w:marLeft w:val="0pt"/>
          <w:marRight w:val="0pt"/>
          <w:marTop w:val="0pt"/>
          <w:marBottom w:val="0pt"/>
          <w:divBdr>
            <w:top w:val="none" w:sz="0" w:space="0" w:color="auto"/>
            <w:left w:val="none" w:sz="0" w:space="0" w:color="auto"/>
            <w:bottom w:val="none" w:sz="0" w:space="0" w:color="auto"/>
            <w:right w:val="none" w:sz="0" w:space="0" w:color="auto"/>
          </w:divBdr>
        </w:div>
        <w:div w:id="953634235">
          <w:marLeft w:val="0pt"/>
          <w:marRight w:val="0pt"/>
          <w:marTop w:val="0pt"/>
          <w:marBottom w:val="0pt"/>
          <w:divBdr>
            <w:top w:val="none" w:sz="0" w:space="0" w:color="auto"/>
            <w:left w:val="none" w:sz="0" w:space="0" w:color="auto"/>
            <w:bottom w:val="none" w:sz="0" w:space="0" w:color="auto"/>
            <w:right w:val="none" w:sz="0" w:space="0" w:color="auto"/>
          </w:divBdr>
        </w:div>
        <w:div w:id="1008212923">
          <w:marLeft w:val="0pt"/>
          <w:marRight w:val="0pt"/>
          <w:marTop w:val="0pt"/>
          <w:marBottom w:val="0pt"/>
          <w:divBdr>
            <w:top w:val="none" w:sz="0" w:space="0" w:color="auto"/>
            <w:left w:val="none" w:sz="0" w:space="0" w:color="auto"/>
            <w:bottom w:val="none" w:sz="0" w:space="0" w:color="auto"/>
            <w:right w:val="none" w:sz="0" w:space="0" w:color="auto"/>
          </w:divBdr>
        </w:div>
        <w:div w:id="1018657002">
          <w:marLeft w:val="0pt"/>
          <w:marRight w:val="0pt"/>
          <w:marTop w:val="0pt"/>
          <w:marBottom w:val="0pt"/>
          <w:divBdr>
            <w:top w:val="none" w:sz="0" w:space="0" w:color="auto"/>
            <w:left w:val="none" w:sz="0" w:space="0" w:color="auto"/>
            <w:bottom w:val="none" w:sz="0" w:space="0" w:color="auto"/>
            <w:right w:val="none" w:sz="0" w:space="0" w:color="auto"/>
          </w:divBdr>
        </w:div>
        <w:div w:id="1027482783">
          <w:marLeft w:val="0pt"/>
          <w:marRight w:val="0pt"/>
          <w:marTop w:val="0pt"/>
          <w:marBottom w:val="0pt"/>
          <w:divBdr>
            <w:top w:val="none" w:sz="0" w:space="0" w:color="auto"/>
            <w:left w:val="none" w:sz="0" w:space="0" w:color="auto"/>
            <w:bottom w:val="none" w:sz="0" w:space="0" w:color="auto"/>
            <w:right w:val="none" w:sz="0" w:space="0" w:color="auto"/>
          </w:divBdr>
        </w:div>
        <w:div w:id="1048719560">
          <w:marLeft w:val="0pt"/>
          <w:marRight w:val="0pt"/>
          <w:marTop w:val="0pt"/>
          <w:marBottom w:val="0pt"/>
          <w:divBdr>
            <w:top w:val="none" w:sz="0" w:space="0" w:color="auto"/>
            <w:left w:val="none" w:sz="0" w:space="0" w:color="auto"/>
            <w:bottom w:val="none" w:sz="0" w:space="0" w:color="auto"/>
            <w:right w:val="none" w:sz="0" w:space="0" w:color="auto"/>
          </w:divBdr>
        </w:div>
        <w:div w:id="1049303163">
          <w:marLeft w:val="0pt"/>
          <w:marRight w:val="0pt"/>
          <w:marTop w:val="0pt"/>
          <w:marBottom w:val="0pt"/>
          <w:divBdr>
            <w:top w:val="none" w:sz="0" w:space="0" w:color="auto"/>
            <w:left w:val="none" w:sz="0" w:space="0" w:color="auto"/>
            <w:bottom w:val="none" w:sz="0" w:space="0" w:color="auto"/>
            <w:right w:val="none" w:sz="0" w:space="0" w:color="auto"/>
          </w:divBdr>
        </w:div>
        <w:div w:id="1067924779">
          <w:marLeft w:val="0pt"/>
          <w:marRight w:val="0pt"/>
          <w:marTop w:val="0pt"/>
          <w:marBottom w:val="0pt"/>
          <w:divBdr>
            <w:top w:val="none" w:sz="0" w:space="0" w:color="auto"/>
            <w:left w:val="none" w:sz="0" w:space="0" w:color="auto"/>
            <w:bottom w:val="none" w:sz="0" w:space="0" w:color="auto"/>
            <w:right w:val="none" w:sz="0" w:space="0" w:color="auto"/>
          </w:divBdr>
        </w:div>
        <w:div w:id="1081679582">
          <w:marLeft w:val="0pt"/>
          <w:marRight w:val="0pt"/>
          <w:marTop w:val="0pt"/>
          <w:marBottom w:val="0pt"/>
          <w:divBdr>
            <w:top w:val="none" w:sz="0" w:space="0" w:color="auto"/>
            <w:left w:val="none" w:sz="0" w:space="0" w:color="auto"/>
            <w:bottom w:val="none" w:sz="0" w:space="0" w:color="auto"/>
            <w:right w:val="none" w:sz="0" w:space="0" w:color="auto"/>
          </w:divBdr>
        </w:div>
        <w:div w:id="1104426184">
          <w:marLeft w:val="0pt"/>
          <w:marRight w:val="0pt"/>
          <w:marTop w:val="0pt"/>
          <w:marBottom w:val="0pt"/>
          <w:divBdr>
            <w:top w:val="none" w:sz="0" w:space="0" w:color="auto"/>
            <w:left w:val="none" w:sz="0" w:space="0" w:color="auto"/>
            <w:bottom w:val="none" w:sz="0" w:space="0" w:color="auto"/>
            <w:right w:val="none" w:sz="0" w:space="0" w:color="auto"/>
          </w:divBdr>
        </w:div>
        <w:div w:id="1112019150">
          <w:marLeft w:val="0pt"/>
          <w:marRight w:val="0pt"/>
          <w:marTop w:val="0pt"/>
          <w:marBottom w:val="0pt"/>
          <w:divBdr>
            <w:top w:val="none" w:sz="0" w:space="0" w:color="auto"/>
            <w:left w:val="none" w:sz="0" w:space="0" w:color="auto"/>
            <w:bottom w:val="none" w:sz="0" w:space="0" w:color="auto"/>
            <w:right w:val="none" w:sz="0" w:space="0" w:color="auto"/>
          </w:divBdr>
        </w:div>
        <w:div w:id="1184367184">
          <w:marLeft w:val="0pt"/>
          <w:marRight w:val="0pt"/>
          <w:marTop w:val="0pt"/>
          <w:marBottom w:val="0pt"/>
          <w:divBdr>
            <w:top w:val="none" w:sz="0" w:space="0" w:color="auto"/>
            <w:left w:val="none" w:sz="0" w:space="0" w:color="auto"/>
            <w:bottom w:val="none" w:sz="0" w:space="0" w:color="auto"/>
            <w:right w:val="none" w:sz="0" w:space="0" w:color="auto"/>
          </w:divBdr>
        </w:div>
        <w:div w:id="1185024285">
          <w:marLeft w:val="0pt"/>
          <w:marRight w:val="0pt"/>
          <w:marTop w:val="0pt"/>
          <w:marBottom w:val="0pt"/>
          <w:divBdr>
            <w:top w:val="none" w:sz="0" w:space="0" w:color="auto"/>
            <w:left w:val="none" w:sz="0" w:space="0" w:color="auto"/>
            <w:bottom w:val="none" w:sz="0" w:space="0" w:color="auto"/>
            <w:right w:val="none" w:sz="0" w:space="0" w:color="auto"/>
          </w:divBdr>
        </w:div>
        <w:div w:id="1189030170">
          <w:marLeft w:val="0pt"/>
          <w:marRight w:val="0pt"/>
          <w:marTop w:val="0pt"/>
          <w:marBottom w:val="0pt"/>
          <w:divBdr>
            <w:top w:val="none" w:sz="0" w:space="0" w:color="auto"/>
            <w:left w:val="none" w:sz="0" w:space="0" w:color="auto"/>
            <w:bottom w:val="none" w:sz="0" w:space="0" w:color="auto"/>
            <w:right w:val="none" w:sz="0" w:space="0" w:color="auto"/>
          </w:divBdr>
        </w:div>
        <w:div w:id="1241256542">
          <w:marLeft w:val="0pt"/>
          <w:marRight w:val="0pt"/>
          <w:marTop w:val="0pt"/>
          <w:marBottom w:val="0pt"/>
          <w:divBdr>
            <w:top w:val="none" w:sz="0" w:space="0" w:color="auto"/>
            <w:left w:val="none" w:sz="0" w:space="0" w:color="auto"/>
            <w:bottom w:val="none" w:sz="0" w:space="0" w:color="auto"/>
            <w:right w:val="none" w:sz="0" w:space="0" w:color="auto"/>
          </w:divBdr>
        </w:div>
        <w:div w:id="1259757326">
          <w:marLeft w:val="0pt"/>
          <w:marRight w:val="0pt"/>
          <w:marTop w:val="0pt"/>
          <w:marBottom w:val="0pt"/>
          <w:divBdr>
            <w:top w:val="none" w:sz="0" w:space="0" w:color="auto"/>
            <w:left w:val="none" w:sz="0" w:space="0" w:color="auto"/>
            <w:bottom w:val="none" w:sz="0" w:space="0" w:color="auto"/>
            <w:right w:val="none" w:sz="0" w:space="0" w:color="auto"/>
          </w:divBdr>
        </w:div>
        <w:div w:id="1269192380">
          <w:marLeft w:val="0pt"/>
          <w:marRight w:val="0pt"/>
          <w:marTop w:val="0pt"/>
          <w:marBottom w:val="0pt"/>
          <w:divBdr>
            <w:top w:val="none" w:sz="0" w:space="0" w:color="auto"/>
            <w:left w:val="none" w:sz="0" w:space="0" w:color="auto"/>
            <w:bottom w:val="none" w:sz="0" w:space="0" w:color="auto"/>
            <w:right w:val="none" w:sz="0" w:space="0" w:color="auto"/>
          </w:divBdr>
        </w:div>
        <w:div w:id="1277563445">
          <w:marLeft w:val="0pt"/>
          <w:marRight w:val="0pt"/>
          <w:marTop w:val="0pt"/>
          <w:marBottom w:val="0pt"/>
          <w:divBdr>
            <w:top w:val="none" w:sz="0" w:space="0" w:color="auto"/>
            <w:left w:val="none" w:sz="0" w:space="0" w:color="auto"/>
            <w:bottom w:val="none" w:sz="0" w:space="0" w:color="auto"/>
            <w:right w:val="none" w:sz="0" w:space="0" w:color="auto"/>
          </w:divBdr>
        </w:div>
        <w:div w:id="1309364811">
          <w:marLeft w:val="0pt"/>
          <w:marRight w:val="0pt"/>
          <w:marTop w:val="0pt"/>
          <w:marBottom w:val="0pt"/>
          <w:divBdr>
            <w:top w:val="none" w:sz="0" w:space="0" w:color="auto"/>
            <w:left w:val="none" w:sz="0" w:space="0" w:color="auto"/>
            <w:bottom w:val="none" w:sz="0" w:space="0" w:color="auto"/>
            <w:right w:val="none" w:sz="0" w:space="0" w:color="auto"/>
          </w:divBdr>
        </w:div>
        <w:div w:id="1315798237">
          <w:marLeft w:val="0pt"/>
          <w:marRight w:val="0pt"/>
          <w:marTop w:val="0pt"/>
          <w:marBottom w:val="0pt"/>
          <w:divBdr>
            <w:top w:val="none" w:sz="0" w:space="0" w:color="auto"/>
            <w:left w:val="none" w:sz="0" w:space="0" w:color="auto"/>
            <w:bottom w:val="none" w:sz="0" w:space="0" w:color="auto"/>
            <w:right w:val="none" w:sz="0" w:space="0" w:color="auto"/>
          </w:divBdr>
        </w:div>
        <w:div w:id="1336612468">
          <w:marLeft w:val="0pt"/>
          <w:marRight w:val="0pt"/>
          <w:marTop w:val="0pt"/>
          <w:marBottom w:val="0pt"/>
          <w:divBdr>
            <w:top w:val="none" w:sz="0" w:space="0" w:color="auto"/>
            <w:left w:val="none" w:sz="0" w:space="0" w:color="auto"/>
            <w:bottom w:val="none" w:sz="0" w:space="0" w:color="auto"/>
            <w:right w:val="none" w:sz="0" w:space="0" w:color="auto"/>
          </w:divBdr>
        </w:div>
        <w:div w:id="1345546316">
          <w:marLeft w:val="0pt"/>
          <w:marRight w:val="0pt"/>
          <w:marTop w:val="0pt"/>
          <w:marBottom w:val="0pt"/>
          <w:divBdr>
            <w:top w:val="none" w:sz="0" w:space="0" w:color="auto"/>
            <w:left w:val="none" w:sz="0" w:space="0" w:color="auto"/>
            <w:bottom w:val="none" w:sz="0" w:space="0" w:color="auto"/>
            <w:right w:val="none" w:sz="0" w:space="0" w:color="auto"/>
          </w:divBdr>
        </w:div>
        <w:div w:id="1358040096">
          <w:marLeft w:val="0pt"/>
          <w:marRight w:val="0pt"/>
          <w:marTop w:val="0pt"/>
          <w:marBottom w:val="0pt"/>
          <w:divBdr>
            <w:top w:val="none" w:sz="0" w:space="0" w:color="auto"/>
            <w:left w:val="none" w:sz="0" w:space="0" w:color="auto"/>
            <w:bottom w:val="none" w:sz="0" w:space="0" w:color="auto"/>
            <w:right w:val="none" w:sz="0" w:space="0" w:color="auto"/>
          </w:divBdr>
        </w:div>
        <w:div w:id="1388801972">
          <w:marLeft w:val="0pt"/>
          <w:marRight w:val="0pt"/>
          <w:marTop w:val="0pt"/>
          <w:marBottom w:val="0pt"/>
          <w:divBdr>
            <w:top w:val="none" w:sz="0" w:space="0" w:color="auto"/>
            <w:left w:val="none" w:sz="0" w:space="0" w:color="auto"/>
            <w:bottom w:val="none" w:sz="0" w:space="0" w:color="auto"/>
            <w:right w:val="none" w:sz="0" w:space="0" w:color="auto"/>
          </w:divBdr>
        </w:div>
        <w:div w:id="1424036036">
          <w:marLeft w:val="0pt"/>
          <w:marRight w:val="0pt"/>
          <w:marTop w:val="0pt"/>
          <w:marBottom w:val="0pt"/>
          <w:divBdr>
            <w:top w:val="none" w:sz="0" w:space="0" w:color="auto"/>
            <w:left w:val="none" w:sz="0" w:space="0" w:color="auto"/>
            <w:bottom w:val="none" w:sz="0" w:space="0" w:color="auto"/>
            <w:right w:val="none" w:sz="0" w:space="0" w:color="auto"/>
          </w:divBdr>
        </w:div>
        <w:div w:id="1522235361">
          <w:marLeft w:val="0pt"/>
          <w:marRight w:val="0pt"/>
          <w:marTop w:val="0pt"/>
          <w:marBottom w:val="0pt"/>
          <w:divBdr>
            <w:top w:val="none" w:sz="0" w:space="0" w:color="auto"/>
            <w:left w:val="none" w:sz="0" w:space="0" w:color="auto"/>
            <w:bottom w:val="none" w:sz="0" w:space="0" w:color="auto"/>
            <w:right w:val="none" w:sz="0" w:space="0" w:color="auto"/>
          </w:divBdr>
        </w:div>
        <w:div w:id="1576041810">
          <w:marLeft w:val="0pt"/>
          <w:marRight w:val="0pt"/>
          <w:marTop w:val="0pt"/>
          <w:marBottom w:val="0pt"/>
          <w:divBdr>
            <w:top w:val="none" w:sz="0" w:space="0" w:color="auto"/>
            <w:left w:val="none" w:sz="0" w:space="0" w:color="auto"/>
            <w:bottom w:val="none" w:sz="0" w:space="0" w:color="auto"/>
            <w:right w:val="none" w:sz="0" w:space="0" w:color="auto"/>
          </w:divBdr>
        </w:div>
        <w:div w:id="1582904407">
          <w:marLeft w:val="0pt"/>
          <w:marRight w:val="0pt"/>
          <w:marTop w:val="0pt"/>
          <w:marBottom w:val="0pt"/>
          <w:divBdr>
            <w:top w:val="none" w:sz="0" w:space="0" w:color="auto"/>
            <w:left w:val="none" w:sz="0" w:space="0" w:color="auto"/>
            <w:bottom w:val="none" w:sz="0" w:space="0" w:color="auto"/>
            <w:right w:val="none" w:sz="0" w:space="0" w:color="auto"/>
          </w:divBdr>
        </w:div>
        <w:div w:id="1583029332">
          <w:marLeft w:val="0pt"/>
          <w:marRight w:val="0pt"/>
          <w:marTop w:val="0pt"/>
          <w:marBottom w:val="0pt"/>
          <w:divBdr>
            <w:top w:val="none" w:sz="0" w:space="0" w:color="auto"/>
            <w:left w:val="none" w:sz="0" w:space="0" w:color="auto"/>
            <w:bottom w:val="none" w:sz="0" w:space="0" w:color="auto"/>
            <w:right w:val="none" w:sz="0" w:space="0" w:color="auto"/>
          </w:divBdr>
        </w:div>
        <w:div w:id="1596740950">
          <w:marLeft w:val="0pt"/>
          <w:marRight w:val="0pt"/>
          <w:marTop w:val="0pt"/>
          <w:marBottom w:val="0pt"/>
          <w:divBdr>
            <w:top w:val="none" w:sz="0" w:space="0" w:color="auto"/>
            <w:left w:val="none" w:sz="0" w:space="0" w:color="auto"/>
            <w:bottom w:val="none" w:sz="0" w:space="0" w:color="auto"/>
            <w:right w:val="none" w:sz="0" w:space="0" w:color="auto"/>
          </w:divBdr>
        </w:div>
        <w:div w:id="1607810115">
          <w:marLeft w:val="0pt"/>
          <w:marRight w:val="0pt"/>
          <w:marTop w:val="0pt"/>
          <w:marBottom w:val="0pt"/>
          <w:divBdr>
            <w:top w:val="none" w:sz="0" w:space="0" w:color="auto"/>
            <w:left w:val="none" w:sz="0" w:space="0" w:color="auto"/>
            <w:bottom w:val="none" w:sz="0" w:space="0" w:color="auto"/>
            <w:right w:val="none" w:sz="0" w:space="0" w:color="auto"/>
          </w:divBdr>
        </w:div>
        <w:div w:id="1627927109">
          <w:marLeft w:val="0pt"/>
          <w:marRight w:val="0pt"/>
          <w:marTop w:val="0pt"/>
          <w:marBottom w:val="0pt"/>
          <w:divBdr>
            <w:top w:val="none" w:sz="0" w:space="0" w:color="auto"/>
            <w:left w:val="none" w:sz="0" w:space="0" w:color="auto"/>
            <w:bottom w:val="none" w:sz="0" w:space="0" w:color="auto"/>
            <w:right w:val="none" w:sz="0" w:space="0" w:color="auto"/>
          </w:divBdr>
        </w:div>
        <w:div w:id="1664893877">
          <w:marLeft w:val="0pt"/>
          <w:marRight w:val="0pt"/>
          <w:marTop w:val="0pt"/>
          <w:marBottom w:val="0pt"/>
          <w:divBdr>
            <w:top w:val="none" w:sz="0" w:space="0" w:color="auto"/>
            <w:left w:val="none" w:sz="0" w:space="0" w:color="auto"/>
            <w:bottom w:val="none" w:sz="0" w:space="0" w:color="auto"/>
            <w:right w:val="none" w:sz="0" w:space="0" w:color="auto"/>
          </w:divBdr>
        </w:div>
        <w:div w:id="1690984808">
          <w:marLeft w:val="0pt"/>
          <w:marRight w:val="0pt"/>
          <w:marTop w:val="0pt"/>
          <w:marBottom w:val="0pt"/>
          <w:divBdr>
            <w:top w:val="none" w:sz="0" w:space="0" w:color="auto"/>
            <w:left w:val="none" w:sz="0" w:space="0" w:color="auto"/>
            <w:bottom w:val="none" w:sz="0" w:space="0" w:color="auto"/>
            <w:right w:val="none" w:sz="0" w:space="0" w:color="auto"/>
          </w:divBdr>
        </w:div>
        <w:div w:id="1727140209">
          <w:marLeft w:val="0pt"/>
          <w:marRight w:val="0pt"/>
          <w:marTop w:val="0pt"/>
          <w:marBottom w:val="0pt"/>
          <w:divBdr>
            <w:top w:val="none" w:sz="0" w:space="0" w:color="auto"/>
            <w:left w:val="none" w:sz="0" w:space="0" w:color="auto"/>
            <w:bottom w:val="none" w:sz="0" w:space="0" w:color="auto"/>
            <w:right w:val="none" w:sz="0" w:space="0" w:color="auto"/>
          </w:divBdr>
        </w:div>
        <w:div w:id="1757289063">
          <w:marLeft w:val="0pt"/>
          <w:marRight w:val="0pt"/>
          <w:marTop w:val="0pt"/>
          <w:marBottom w:val="0pt"/>
          <w:divBdr>
            <w:top w:val="none" w:sz="0" w:space="0" w:color="auto"/>
            <w:left w:val="none" w:sz="0" w:space="0" w:color="auto"/>
            <w:bottom w:val="none" w:sz="0" w:space="0" w:color="auto"/>
            <w:right w:val="none" w:sz="0" w:space="0" w:color="auto"/>
          </w:divBdr>
        </w:div>
        <w:div w:id="1829511612">
          <w:marLeft w:val="0pt"/>
          <w:marRight w:val="0pt"/>
          <w:marTop w:val="0pt"/>
          <w:marBottom w:val="0pt"/>
          <w:divBdr>
            <w:top w:val="none" w:sz="0" w:space="0" w:color="auto"/>
            <w:left w:val="none" w:sz="0" w:space="0" w:color="auto"/>
            <w:bottom w:val="none" w:sz="0" w:space="0" w:color="auto"/>
            <w:right w:val="none" w:sz="0" w:space="0" w:color="auto"/>
          </w:divBdr>
        </w:div>
        <w:div w:id="1830320925">
          <w:marLeft w:val="0pt"/>
          <w:marRight w:val="0pt"/>
          <w:marTop w:val="0pt"/>
          <w:marBottom w:val="0pt"/>
          <w:divBdr>
            <w:top w:val="none" w:sz="0" w:space="0" w:color="auto"/>
            <w:left w:val="none" w:sz="0" w:space="0" w:color="auto"/>
            <w:bottom w:val="none" w:sz="0" w:space="0" w:color="auto"/>
            <w:right w:val="none" w:sz="0" w:space="0" w:color="auto"/>
          </w:divBdr>
        </w:div>
        <w:div w:id="1837766124">
          <w:marLeft w:val="0pt"/>
          <w:marRight w:val="0pt"/>
          <w:marTop w:val="0pt"/>
          <w:marBottom w:val="0pt"/>
          <w:divBdr>
            <w:top w:val="none" w:sz="0" w:space="0" w:color="auto"/>
            <w:left w:val="none" w:sz="0" w:space="0" w:color="auto"/>
            <w:bottom w:val="none" w:sz="0" w:space="0" w:color="auto"/>
            <w:right w:val="none" w:sz="0" w:space="0" w:color="auto"/>
          </w:divBdr>
        </w:div>
        <w:div w:id="1841457600">
          <w:marLeft w:val="0pt"/>
          <w:marRight w:val="0pt"/>
          <w:marTop w:val="0pt"/>
          <w:marBottom w:val="0pt"/>
          <w:divBdr>
            <w:top w:val="none" w:sz="0" w:space="0" w:color="auto"/>
            <w:left w:val="none" w:sz="0" w:space="0" w:color="auto"/>
            <w:bottom w:val="none" w:sz="0" w:space="0" w:color="auto"/>
            <w:right w:val="none" w:sz="0" w:space="0" w:color="auto"/>
          </w:divBdr>
        </w:div>
        <w:div w:id="1866824666">
          <w:marLeft w:val="0pt"/>
          <w:marRight w:val="0pt"/>
          <w:marTop w:val="0pt"/>
          <w:marBottom w:val="0pt"/>
          <w:divBdr>
            <w:top w:val="none" w:sz="0" w:space="0" w:color="auto"/>
            <w:left w:val="none" w:sz="0" w:space="0" w:color="auto"/>
            <w:bottom w:val="none" w:sz="0" w:space="0" w:color="auto"/>
            <w:right w:val="none" w:sz="0" w:space="0" w:color="auto"/>
          </w:divBdr>
        </w:div>
        <w:div w:id="1875459313">
          <w:marLeft w:val="0pt"/>
          <w:marRight w:val="0pt"/>
          <w:marTop w:val="0pt"/>
          <w:marBottom w:val="0pt"/>
          <w:divBdr>
            <w:top w:val="none" w:sz="0" w:space="0" w:color="auto"/>
            <w:left w:val="none" w:sz="0" w:space="0" w:color="auto"/>
            <w:bottom w:val="none" w:sz="0" w:space="0" w:color="auto"/>
            <w:right w:val="none" w:sz="0" w:space="0" w:color="auto"/>
          </w:divBdr>
        </w:div>
        <w:div w:id="1884559437">
          <w:marLeft w:val="0pt"/>
          <w:marRight w:val="0pt"/>
          <w:marTop w:val="0pt"/>
          <w:marBottom w:val="0pt"/>
          <w:divBdr>
            <w:top w:val="none" w:sz="0" w:space="0" w:color="auto"/>
            <w:left w:val="none" w:sz="0" w:space="0" w:color="auto"/>
            <w:bottom w:val="none" w:sz="0" w:space="0" w:color="auto"/>
            <w:right w:val="none" w:sz="0" w:space="0" w:color="auto"/>
          </w:divBdr>
        </w:div>
        <w:div w:id="1894342734">
          <w:marLeft w:val="0pt"/>
          <w:marRight w:val="0pt"/>
          <w:marTop w:val="0pt"/>
          <w:marBottom w:val="0pt"/>
          <w:divBdr>
            <w:top w:val="none" w:sz="0" w:space="0" w:color="auto"/>
            <w:left w:val="none" w:sz="0" w:space="0" w:color="auto"/>
            <w:bottom w:val="none" w:sz="0" w:space="0" w:color="auto"/>
            <w:right w:val="none" w:sz="0" w:space="0" w:color="auto"/>
          </w:divBdr>
        </w:div>
        <w:div w:id="1935938799">
          <w:marLeft w:val="0pt"/>
          <w:marRight w:val="0pt"/>
          <w:marTop w:val="0pt"/>
          <w:marBottom w:val="0pt"/>
          <w:divBdr>
            <w:top w:val="none" w:sz="0" w:space="0" w:color="auto"/>
            <w:left w:val="none" w:sz="0" w:space="0" w:color="auto"/>
            <w:bottom w:val="none" w:sz="0" w:space="0" w:color="auto"/>
            <w:right w:val="none" w:sz="0" w:space="0" w:color="auto"/>
          </w:divBdr>
        </w:div>
        <w:div w:id="1947345259">
          <w:marLeft w:val="0pt"/>
          <w:marRight w:val="0pt"/>
          <w:marTop w:val="0pt"/>
          <w:marBottom w:val="0pt"/>
          <w:divBdr>
            <w:top w:val="none" w:sz="0" w:space="0" w:color="auto"/>
            <w:left w:val="none" w:sz="0" w:space="0" w:color="auto"/>
            <w:bottom w:val="none" w:sz="0" w:space="0" w:color="auto"/>
            <w:right w:val="none" w:sz="0" w:space="0" w:color="auto"/>
          </w:divBdr>
        </w:div>
        <w:div w:id="1951281784">
          <w:marLeft w:val="0pt"/>
          <w:marRight w:val="0pt"/>
          <w:marTop w:val="0pt"/>
          <w:marBottom w:val="0pt"/>
          <w:divBdr>
            <w:top w:val="none" w:sz="0" w:space="0" w:color="auto"/>
            <w:left w:val="none" w:sz="0" w:space="0" w:color="auto"/>
            <w:bottom w:val="none" w:sz="0" w:space="0" w:color="auto"/>
            <w:right w:val="none" w:sz="0" w:space="0" w:color="auto"/>
          </w:divBdr>
        </w:div>
        <w:div w:id="1979727313">
          <w:marLeft w:val="0pt"/>
          <w:marRight w:val="0pt"/>
          <w:marTop w:val="0pt"/>
          <w:marBottom w:val="0pt"/>
          <w:divBdr>
            <w:top w:val="none" w:sz="0" w:space="0" w:color="auto"/>
            <w:left w:val="none" w:sz="0" w:space="0" w:color="auto"/>
            <w:bottom w:val="none" w:sz="0" w:space="0" w:color="auto"/>
            <w:right w:val="none" w:sz="0" w:space="0" w:color="auto"/>
          </w:divBdr>
        </w:div>
        <w:div w:id="2019312267">
          <w:marLeft w:val="0pt"/>
          <w:marRight w:val="0pt"/>
          <w:marTop w:val="0pt"/>
          <w:marBottom w:val="0pt"/>
          <w:divBdr>
            <w:top w:val="none" w:sz="0" w:space="0" w:color="auto"/>
            <w:left w:val="none" w:sz="0" w:space="0" w:color="auto"/>
            <w:bottom w:val="none" w:sz="0" w:space="0" w:color="auto"/>
            <w:right w:val="none" w:sz="0" w:space="0" w:color="auto"/>
          </w:divBdr>
        </w:div>
      </w:divsChild>
    </w:div>
    <w:div w:id="154016914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50157777">
          <w:marLeft w:val="0pt"/>
          <w:marRight w:val="0pt"/>
          <w:marTop w:val="0pt"/>
          <w:marBottom w:val="0pt"/>
          <w:divBdr>
            <w:top w:val="none" w:sz="0" w:space="0" w:color="auto"/>
            <w:left w:val="none" w:sz="0" w:space="0" w:color="auto"/>
            <w:bottom w:val="none" w:sz="0" w:space="0" w:color="auto"/>
            <w:right w:val="none" w:sz="0" w:space="0" w:color="auto"/>
          </w:divBdr>
        </w:div>
        <w:div w:id="1033651891">
          <w:marLeft w:val="0pt"/>
          <w:marRight w:val="0pt"/>
          <w:marTop w:val="0pt"/>
          <w:marBottom w:val="0pt"/>
          <w:divBdr>
            <w:top w:val="none" w:sz="0" w:space="0" w:color="auto"/>
            <w:left w:val="none" w:sz="0" w:space="0" w:color="auto"/>
            <w:bottom w:val="none" w:sz="0" w:space="0" w:color="auto"/>
            <w:right w:val="none" w:sz="0" w:space="0" w:color="auto"/>
          </w:divBdr>
        </w:div>
        <w:div w:id="1914780527">
          <w:marLeft w:val="0pt"/>
          <w:marRight w:val="0pt"/>
          <w:marTop w:val="0pt"/>
          <w:marBottom w:val="0pt"/>
          <w:divBdr>
            <w:top w:val="none" w:sz="0" w:space="0" w:color="auto"/>
            <w:left w:val="none" w:sz="0" w:space="0" w:color="auto"/>
            <w:bottom w:val="none" w:sz="0" w:space="0" w:color="auto"/>
            <w:right w:val="none" w:sz="0" w:space="0" w:color="auto"/>
          </w:divBdr>
        </w:div>
      </w:divsChild>
    </w:div>
    <w:div w:id="155133469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06963278">
          <w:marLeft w:val="0pt"/>
          <w:marRight w:val="0pt"/>
          <w:marTop w:val="0pt"/>
          <w:marBottom w:val="0pt"/>
          <w:divBdr>
            <w:top w:val="none" w:sz="0" w:space="0" w:color="auto"/>
            <w:left w:val="none" w:sz="0" w:space="0" w:color="auto"/>
            <w:bottom w:val="none" w:sz="0" w:space="0" w:color="auto"/>
            <w:right w:val="none" w:sz="0" w:space="0" w:color="auto"/>
          </w:divBdr>
        </w:div>
        <w:div w:id="1757091167">
          <w:marLeft w:val="0pt"/>
          <w:marRight w:val="0pt"/>
          <w:marTop w:val="0pt"/>
          <w:marBottom w:val="0pt"/>
          <w:divBdr>
            <w:top w:val="none" w:sz="0" w:space="0" w:color="auto"/>
            <w:left w:val="none" w:sz="0" w:space="0" w:color="auto"/>
            <w:bottom w:val="none" w:sz="0" w:space="0" w:color="auto"/>
            <w:right w:val="none" w:sz="0" w:space="0" w:color="auto"/>
          </w:divBdr>
        </w:div>
      </w:divsChild>
    </w:div>
    <w:div w:id="1556888637">
      <w:bodyDiv w:val="1"/>
      <w:marLeft w:val="0pt"/>
      <w:marRight w:val="0pt"/>
      <w:marTop w:val="0pt"/>
      <w:marBottom w:val="0pt"/>
      <w:divBdr>
        <w:top w:val="none" w:sz="0" w:space="0" w:color="auto"/>
        <w:left w:val="none" w:sz="0" w:space="0" w:color="auto"/>
        <w:bottom w:val="none" w:sz="0" w:space="0" w:color="auto"/>
        <w:right w:val="none" w:sz="0" w:space="0" w:color="auto"/>
      </w:divBdr>
    </w:div>
    <w:div w:id="155708379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53940336">
          <w:marLeft w:val="0pt"/>
          <w:marRight w:val="0pt"/>
          <w:marTop w:val="0pt"/>
          <w:marBottom w:val="0pt"/>
          <w:divBdr>
            <w:top w:val="none" w:sz="0" w:space="0" w:color="auto"/>
            <w:left w:val="none" w:sz="0" w:space="0" w:color="auto"/>
            <w:bottom w:val="none" w:sz="0" w:space="0" w:color="auto"/>
            <w:right w:val="none" w:sz="0" w:space="0" w:color="auto"/>
          </w:divBdr>
        </w:div>
        <w:div w:id="111632478">
          <w:marLeft w:val="0pt"/>
          <w:marRight w:val="0pt"/>
          <w:marTop w:val="0pt"/>
          <w:marBottom w:val="0pt"/>
          <w:divBdr>
            <w:top w:val="none" w:sz="0" w:space="0" w:color="auto"/>
            <w:left w:val="none" w:sz="0" w:space="0" w:color="auto"/>
            <w:bottom w:val="none" w:sz="0" w:space="0" w:color="auto"/>
            <w:right w:val="none" w:sz="0" w:space="0" w:color="auto"/>
          </w:divBdr>
        </w:div>
        <w:div w:id="708575978">
          <w:marLeft w:val="0pt"/>
          <w:marRight w:val="0pt"/>
          <w:marTop w:val="0pt"/>
          <w:marBottom w:val="0pt"/>
          <w:divBdr>
            <w:top w:val="none" w:sz="0" w:space="0" w:color="auto"/>
            <w:left w:val="none" w:sz="0" w:space="0" w:color="auto"/>
            <w:bottom w:val="none" w:sz="0" w:space="0" w:color="auto"/>
            <w:right w:val="none" w:sz="0" w:space="0" w:color="auto"/>
          </w:divBdr>
        </w:div>
        <w:div w:id="752357430">
          <w:marLeft w:val="0pt"/>
          <w:marRight w:val="0pt"/>
          <w:marTop w:val="0pt"/>
          <w:marBottom w:val="0pt"/>
          <w:divBdr>
            <w:top w:val="none" w:sz="0" w:space="0" w:color="auto"/>
            <w:left w:val="none" w:sz="0" w:space="0" w:color="auto"/>
            <w:bottom w:val="none" w:sz="0" w:space="0" w:color="auto"/>
            <w:right w:val="none" w:sz="0" w:space="0" w:color="auto"/>
          </w:divBdr>
        </w:div>
        <w:div w:id="870265705">
          <w:marLeft w:val="0pt"/>
          <w:marRight w:val="0pt"/>
          <w:marTop w:val="0pt"/>
          <w:marBottom w:val="0pt"/>
          <w:divBdr>
            <w:top w:val="none" w:sz="0" w:space="0" w:color="auto"/>
            <w:left w:val="none" w:sz="0" w:space="0" w:color="auto"/>
            <w:bottom w:val="none" w:sz="0" w:space="0" w:color="auto"/>
            <w:right w:val="none" w:sz="0" w:space="0" w:color="auto"/>
          </w:divBdr>
        </w:div>
        <w:div w:id="1238436409">
          <w:marLeft w:val="0pt"/>
          <w:marRight w:val="0pt"/>
          <w:marTop w:val="0pt"/>
          <w:marBottom w:val="0pt"/>
          <w:divBdr>
            <w:top w:val="none" w:sz="0" w:space="0" w:color="auto"/>
            <w:left w:val="none" w:sz="0" w:space="0" w:color="auto"/>
            <w:bottom w:val="none" w:sz="0" w:space="0" w:color="auto"/>
            <w:right w:val="none" w:sz="0" w:space="0" w:color="auto"/>
          </w:divBdr>
        </w:div>
        <w:div w:id="1249728483">
          <w:marLeft w:val="0pt"/>
          <w:marRight w:val="0pt"/>
          <w:marTop w:val="0pt"/>
          <w:marBottom w:val="0pt"/>
          <w:divBdr>
            <w:top w:val="none" w:sz="0" w:space="0" w:color="auto"/>
            <w:left w:val="none" w:sz="0" w:space="0" w:color="auto"/>
            <w:bottom w:val="none" w:sz="0" w:space="0" w:color="auto"/>
            <w:right w:val="none" w:sz="0" w:space="0" w:color="auto"/>
          </w:divBdr>
        </w:div>
        <w:div w:id="1427774212">
          <w:marLeft w:val="0pt"/>
          <w:marRight w:val="0pt"/>
          <w:marTop w:val="0pt"/>
          <w:marBottom w:val="0pt"/>
          <w:divBdr>
            <w:top w:val="none" w:sz="0" w:space="0" w:color="auto"/>
            <w:left w:val="none" w:sz="0" w:space="0" w:color="auto"/>
            <w:bottom w:val="none" w:sz="0" w:space="0" w:color="auto"/>
            <w:right w:val="none" w:sz="0" w:space="0" w:color="auto"/>
          </w:divBdr>
        </w:div>
        <w:div w:id="1688822550">
          <w:marLeft w:val="0pt"/>
          <w:marRight w:val="0pt"/>
          <w:marTop w:val="0pt"/>
          <w:marBottom w:val="0pt"/>
          <w:divBdr>
            <w:top w:val="none" w:sz="0" w:space="0" w:color="auto"/>
            <w:left w:val="none" w:sz="0" w:space="0" w:color="auto"/>
            <w:bottom w:val="none" w:sz="0" w:space="0" w:color="auto"/>
            <w:right w:val="none" w:sz="0" w:space="0" w:color="auto"/>
          </w:divBdr>
        </w:div>
        <w:div w:id="1817212863">
          <w:marLeft w:val="0pt"/>
          <w:marRight w:val="0pt"/>
          <w:marTop w:val="0pt"/>
          <w:marBottom w:val="0pt"/>
          <w:divBdr>
            <w:top w:val="none" w:sz="0" w:space="0" w:color="auto"/>
            <w:left w:val="none" w:sz="0" w:space="0" w:color="auto"/>
            <w:bottom w:val="none" w:sz="0" w:space="0" w:color="auto"/>
            <w:right w:val="none" w:sz="0" w:space="0" w:color="auto"/>
          </w:divBdr>
        </w:div>
        <w:div w:id="2044012519">
          <w:marLeft w:val="0pt"/>
          <w:marRight w:val="0pt"/>
          <w:marTop w:val="0pt"/>
          <w:marBottom w:val="0pt"/>
          <w:divBdr>
            <w:top w:val="none" w:sz="0" w:space="0" w:color="auto"/>
            <w:left w:val="none" w:sz="0" w:space="0" w:color="auto"/>
            <w:bottom w:val="none" w:sz="0" w:space="0" w:color="auto"/>
            <w:right w:val="none" w:sz="0" w:space="0" w:color="auto"/>
          </w:divBdr>
        </w:div>
      </w:divsChild>
    </w:div>
    <w:div w:id="159350848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49850779">
          <w:marLeft w:val="0pt"/>
          <w:marRight w:val="0pt"/>
          <w:marTop w:val="0pt"/>
          <w:marBottom w:val="0pt"/>
          <w:divBdr>
            <w:top w:val="none" w:sz="0" w:space="0" w:color="auto"/>
            <w:left w:val="none" w:sz="0" w:space="0" w:color="auto"/>
            <w:bottom w:val="none" w:sz="0" w:space="0" w:color="auto"/>
            <w:right w:val="none" w:sz="0" w:space="0" w:color="auto"/>
          </w:divBdr>
        </w:div>
        <w:div w:id="351687509">
          <w:marLeft w:val="0pt"/>
          <w:marRight w:val="0pt"/>
          <w:marTop w:val="0pt"/>
          <w:marBottom w:val="0pt"/>
          <w:divBdr>
            <w:top w:val="none" w:sz="0" w:space="0" w:color="auto"/>
            <w:left w:val="none" w:sz="0" w:space="0" w:color="auto"/>
            <w:bottom w:val="none" w:sz="0" w:space="0" w:color="auto"/>
            <w:right w:val="none" w:sz="0" w:space="0" w:color="auto"/>
          </w:divBdr>
        </w:div>
        <w:div w:id="392697773">
          <w:marLeft w:val="0pt"/>
          <w:marRight w:val="0pt"/>
          <w:marTop w:val="0pt"/>
          <w:marBottom w:val="0pt"/>
          <w:divBdr>
            <w:top w:val="none" w:sz="0" w:space="0" w:color="auto"/>
            <w:left w:val="none" w:sz="0" w:space="0" w:color="auto"/>
            <w:bottom w:val="none" w:sz="0" w:space="0" w:color="auto"/>
            <w:right w:val="none" w:sz="0" w:space="0" w:color="auto"/>
          </w:divBdr>
        </w:div>
        <w:div w:id="424495988">
          <w:marLeft w:val="0pt"/>
          <w:marRight w:val="0pt"/>
          <w:marTop w:val="0pt"/>
          <w:marBottom w:val="0pt"/>
          <w:divBdr>
            <w:top w:val="none" w:sz="0" w:space="0" w:color="auto"/>
            <w:left w:val="none" w:sz="0" w:space="0" w:color="auto"/>
            <w:bottom w:val="none" w:sz="0" w:space="0" w:color="auto"/>
            <w:right w:val="none" w:sz="0" w:space="0" w:color="auto"/>
          </w:divBdr>
        </w:div>
        <w:div w:id="441804476">
          <w:marLeft w:val="0pt"/>
          <w:marRight w:val="0pt"/>
          <w:marTop w:val="0pt"/>
          <w:marBottom w:val="0pt"/>
          <w:divBdr>
            <w:top w:val="none" w:sz="0" w:space="0" w:color="auto"/>
            <w:left w:val="none" w:sz="0" w:space="0" w:color="auto"/>
            <w:bottom w:val="none" w:sz="0" w:space="0" w:color="auto"/>
            <w:right w:val="none" w:sz="0" w:space="0" w:color="auto"/>
          </w:divBdr>
        </w:div>
        <w:div w:id="491069737">
          <w:marLeft w:val="0pt"/>
          <w:marRight w:val="0pt"/>
          <w:marTop w:val="0pt"/>
          <w:marBottom w:val="0pt"/>
          <w:divBdr>
            <w:top w:val="none" w:sz="0" w:space="0" w:color="auto"/>
            <w:left w:val="none" w:sz="0" w:space="0" w:color="auto"/>
            <w:bottom w:val="none" w:sz="0" w:space="0" w:color="auto"/>
            <w:right w:val="none" w:sz="0" w:space="0" w:color="auto"/>
          </w:divBdr>
        </w:div>
        <w:div w:id="643202469">
          <w:marLeft w:val="0pt"/>
          <w:marRight w:val="0pt"/>
          <w:marTop w:val="0pt"/>
          <w:marBottom w:val="0pt"/>
          <w:divBdr>
            <w:top w:val="none" w:sz="0" w:space="0" w:color="auto"/>
            <w:left w:val="none" w:sz="0" w:space="0" w:color="auto"/>
            <w:bottom w:val="none" w:sz="0" w:space="0" w:color="auto"/>
            <w:right w:val="none" w:sz="0" w:space="0" w:color="auto"/>
          </w:divBdr>
        </w:div>
        <w:div w:id="992485279">
          <w:marLeft w:val="0pt"/>
          <w:marRight w:val="0pt"/>
          <w:marTop w:val="0pt"/>
          <w:marBottom w:val="0pt"/>
          <w:divBdr>
            <w:top w:val="none" w:sz="0" w:space="0" w:color="auto"/>
            <w:left w:val="none" w:sz="0" w:space="0" w:color="auto"/>
            <w:bottom w:val="none" w:sz="0" w:space="0" w:color="auto"/>
            <w:right w:val="none" w:sz="0" w:space="0" w:color="auto"/>
          </w:divBdr>
        </w:div>
        <w:div w:id="1043408219">
          <w:marLeft w:val="0pt"/>
          <w:marRight w:val="0pt"/>
          <w:marTop w:val="0pt"/>
          <w:marBottom w:val="0pt"/>
          <w:divBdr>
            <w:top w:val="none" w:sz="0" w:space="0" w:color="auto"/>
            <w:left w:val="none" w:sz="0" w:space="0" w:color="auto"/>
            <w:bottom w:val="none" w:sz="0" w:space="0" w:color="auto"/>
            <w:right w:val="none" w:sz="0" w:space="0" w:color="auto"/>
          </w:divBdr>
        </w:div>
        <w:div w:id="1096512729">
          <w:marLeft w:val="0pt"/>
          <w:marRight w:val="0pt"/>
          <w:marTop w:val="0pt"/>
          <w:marBottom w:val="0pt"/>
          <w:divBdr>
            <w:top w:val="none" w:sz="0" w:space="0" w:color="auto"/>
            <w:left w:val="none" w:sz="0" w:space="0" w:color="auto"/>
            <w:bottom w:val="none" w:sz="0" w:space="0" w:color="auto"/>
            <w:right w:val="none" w:sz="0" w:space="0" w:color="auto"/>
          </w:divBdr>
        </w:div>
        <w:div w:id="1209613827">
          <w:marLeft w:val="0pt"/>
          <w:marRight w:val="0pt"/>
          <w:marTop w:val="0pt"/>
          <w:marBottom w:val="0pt"/>
          <w:divBdr>
            <w:top w:val="none" w:sz="0" w:space="0" w:color="auto"/>
            <w:left w:val="none" w:sz="0" w:space="0" w:color="auto"/>
            <w:bottom w:val="none" w:sz="0" w:space="0" w:color="auto"/>
            <w:right w:val="none" w:sz="0" w:space="0" w:color="auto"/>
          </w:divBdr>
        </w:div>
        <w:div w:id="1263339600">
          <w:marLeft w:val="0pt"/>
          <w:marRight w:val="0pt"/>
          <w:marTop w:val="0pt"/>
          <w:marBottom w:val="0pt"/>
          <w:divBdr>
            <w:top w:val="none" w:sz="0" w:space="0" w:color="auto"/>
            <w:left w:val="none" w:sz="0" w:space="0" w:color="auto"/>
            <w:bottom w:val="none" w:sz="0" w:space="0" w:color="auto"/>
            <w:right w:val="none" w:sz="0" w:space="0" w:color="auto"/>
          </w:divBdr>
        </w:div>
        <w:div w:id="1492673893">
          <w:marLeft w:val="0pt"/>
          <w:marRight w:val="0pt"/>
          <w:marTop w:val="0pt"/>
          <w:marBottom w:val="0pt"/>
          <w:divBdr>
            <w:top w:val="none" w:sz="0" w:space="0" w:color="auto"/>
            <w:left w:val="none" w:sz="0" w:space="0" w:color="auto"/>
            <w:bottom w:val="none" w:sz="0" w:space="0" w:color="auto"/>
            <w:right w:val="none" w:sz="0" w:space="0" w:color="auto"/>
          </w:divBdr>
        </w:div>
        <w:div w:id="1575360380">
          <w:marLeft w:val="0pt"/>
          <w:marRight w:val="0pt"/>
          <w:marTop w:val="0pt"/>
          <w:marBottom w:val="0pt"/>
          <w:divBdr>
            <w:top w:val="none" w:sz="0" w:space="0" w:color="auto"/>
            <w:left w:val="none" w:sz="0" w:space="0" w:color="auto"/>
            <w:bottom w:val="none" w:sz="0" w:space="0" w:color="auto"/>
            <w:right w:val="none" w:sz="0" w:space="0" w:color="auto"/>
          </w:divBdr>
        </w:div>
        <w:div w:id="1628125217">
          <w:marLeft w:val="0pt"/>
          <w:marRight w:val="0pt"/>
          <w:marTop w:val="0pt"/>
          <w:marBottom w:val="0pt"/>
          <w:divBdr>
            <w:top w:val="none" w:sz="0" w:space="0" w:color="auto"/>
            <w:left w:val="none" w:sz="0" w:space="0" w:color="auto"/>
            <w:bottom w:val="none" w:sz="0" w:space="0" w:color="auto"/>
            <w:right w:val="none" w:sz="0" w:space="0" w:color="auto"/>
          </w:divBdr>
        </w:div>
        <w:div w:id="1793282710">
          <w:marLeft w:val="0pt"/>
          <w:marRight w:val="0pt"/>
          <w:marTop w:val="0pt"/>
          <w:marBottom w:val="0pt"/>
          <w:divBdr>
            <w:top w:val="none" w:sz="0" w:space="0" w:color="auto"/>
            <w:left w:val="none" w:sz="0" w:space="0" w:color="auto"/>
            <w:bottom w:val="none" w:sz="0" w:space="0" w:color="auto"/>
            <w:right w:val="none" w:sz="0" w:space="0" w:color="auto"/>
          </w:divBdr>
        </w:div>
        <w:div w:id="1818300067">
          <w:marLeft w:val="0pt"/>
          <w:marRight w:val="0pt"/>
          <w:marTop w:val="0pt"/>
          <w:marBottom w:val="0pt"/>
          <w:divBdr>
            <w:top w:val="none" w:sz="0" w:space="0" w:color="auto"/>
            <w:left w:val="none" w:sz="0" w:space="0" w:color="auto"/>
            <w:bottom w:val="none" w:sz="0" w:space="0" w:color="auto"/>
            <w:right w:val="none" w:sz="0" w:space="0" w:color="auto"/>
          </w:divBdr>
        </w:div>
        <w:div w:id="1908491996">
          <w:marLeft w:val="0pt"/>
          <w:marRight w:val="0pt"/>
          <w:marTop w:val="0pt"/>
          <w:marBottom w:val="0pt"/>
          <w:divBdr>
            <w:top w:val="none" w:sz="0" w:space="0" w:color="auto"/>
            <w:left w:val="none" w:sz="0" w:space="0" w:color="auto"/>
            <w:bottom w:val="none" w:sz="0" w:space="0" w:color="auto"/>
            <w:right w:val="none" w:sz="0" w:space="0" w:color="auto"/>
          </w:divBdr>
        </w:div>
        <w:div w:id="1935554358">
          <w:marLeft w:val="0pt"/>
          <w:marRight w:val="0pt"/>
          <w:marTop w:val="0pt"/>
          <w:marBottom w:val="0pt"/>
          <w:divBdr>
            <w:top w:val="none" w:sz="0" w:space="0" w:color="auto"/>
            <w:left w:val="none" w:sz="0" w:space="0" w:color="auto"/>
            <w:bottom w:val="none" w:sz="0" w:space="0" w:color="auto"/>
            <w:right w:val="none" w:sz="0" w:space="0" w:color="auto"/>
          </w:divBdr>
        </w:div>
        <w:div w:id="1980109950">
          <w:marLeft w:val="0pt"/>
          <w:marRight w:val="0pt"/>
          <w:marTop w:val="0pt"/>
          <w:marBottom w:val="0pt"/>
          <w:divBdr>
            <w:top w:val="none" w:sz="0" w:space="0" w:color="auto"/>
            <w:left w:val="none" w:sz="0" w:space="0" w:color="auto"/>
            <w:bottom w:val="none" w:sz="0" w:space="0" w:color="auto"/>
            <w:right w:val="none" w:sz="0" w:space="0" w:color="auto"/>
          </w:divBdr>
        </w:div>
        <w:div w:id="2066876951">
          <w:marLeft w:val="0pt"/>
          <w:marRight w:val="0pt"/>
          <w:marTop w:val="0pt"/>
          <w:marBottom w:val="0pt"/>
          <w:divBdr>
            <w:top w:val="none" w:sz="0" w:space="0" w:color="auto"/>
            <w:left w:val="none" w:sz="0" w:space="0" w:color="auto"/>
            <w:bottom w:val="none" w:sz="0" w:space="0" w:color="auto"/>
            <w:right w:val="none" w:sz="0" w:space="0" w:color="auto"/>
          </w:divBdr>
        </w:div>
      </w:divsChild>
    </w:div>
    <w:div w:id="1605922833">
      <w:bodyDiv w:val="1"/>
      <w:marLeft w:val="0pt"/>
      <w:marRight w:val="0pt"/>
      <w:marTop w:val="0pt"/>
      <w:marBottom w:val="0pt"/>
      <w:divBdr>
        <w:top w:val="none" w:sz="0" w:space="0" w:color="auto"/>
        <w:left w:val="none" w:sz="0" w:space="0" w:color="auto"/>
        <w:bottom w:val="none" w:sz="0" w:space="0" w:color="auto"/>
        <w:right w:val="none" w:sz="0" w:space="0" w:color="auto"/>
      </w:divBdr>
    </w:div>
    <w:div w:id="1611819951">
      <w:bodyDiv w:val="1"/>
      <w:marLeft w:val="0pt"/>
      <w:marRight w:val="0pt"/>
      <w:marTop w:val="0pt"/>
      <w:marBottom w:val="0pt"/>
      <w:divBdr>
        <w:top w:val="none" w:sz="0" w:space="0" w:color="auto"/>
        <w:left w:val="none" w:sz="0" w:space="0" w:color="auto"/>
        <w:bottom w:val="none" w:sz="0" w:space="0" w:color="auto"/>
        <w:right w:val="none" w:sz="0" w:space="0" w:color="auto"/>
      </w:divBdr>
    </w:div>
    <w:div w:id="1628470985">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35267186">
          <w:marLeft w:val="0pt"/>
          <w:marRight w:val="0pt"/>
          <w:marTop w:val="0pt"/>
          <w:marBottom w:val="0pt"/>
          <w:divBdr>
            <w:top w:val="none" w:sz="0" w:space="0" w:color="auto"/>
            <w:left w:val="none" w:sz="0" w:space="0" w:color="auto"/>
            <w:bottom w:val="none" w:sz="0" w:space="0" w:color="auto"/>
            <w:right w:val="none" w:sz="0" w:space="0" w:color="auto"/>
          </w:divBdr>
        </w:div>
        <w:div w:id="182793099">
          <w:marLeft w:val="0pt"/>
          <w:marRight w:val="0pt"/>
          <w:marTop w:val="0pt"/>
          <w:marBottom w:val="0pt"/>
          <w:divBdr>
            <w:top w:val="none" w:sz="0" w:space="0" w:color="auto"/>
            <w:left w:val="none" w:sz="0" w:space="0" w:color="auto"/>
            <w:bottom w:val="none" w:sz="0" w:space="0" w:color="auto"/>
            <w:right w:val="none" w:sz="0" w:space="0" w:color="auto"/>
          </w:divBdr>
        </w:div>
        <w:div w:id="284124827">
          <w:marLeft w:val="0pt"/>
          <w:marRight w:val="0pt"/>
          <w:marTop w:val="0pt"/>
          <w:marBottom w:val="0pt"/>
          <w:divBdr>
            <w:top w:val="none" w:sz="0" w:space="0" w:color="auto"/>
            <w:left w:val="none" w:sz="0" w:space="0" w:color="auto"/>
            <w:bottom w:val="none" w:sz="0" w:space="0" w:color="auto"/>
            <w:right w:val="none" w:sz="0" w:space="0" w:color="auto"/>
          </w:divBdr>
        </w:div>
        <w:div w:id="693926930">
          <w:marLeft w:val="0pt"/>
          <w:marRight w:val="0pt"/>
          <w:marTop w:val="0pt"/>
          <w:marBottom w:val="0pt"/>
          <w:divBdr>
            <w:top w:val="none" w:sz="0" w:space="0" w:color="auto"/>
            <w:left w:val="none" w:sz="0" w:space="0" w:color="auto"/>
            <w:bottom w:val="none" w:sz="0" w:space="0" w:color="auto"/>
            <w:right w:val="none" w:sz="0" w:space="0" w:color="auto"/>
          </w:divBdr>
        </w:div>
        <w:div w:id="765730541">
          <w:marLeft w:val="0pt"/>
          <w:marRight w:val="0pt"/>
          <w:marTop w:val="0pt"/>
          <w:marBottom w:val="0pt"/>
          <w:divBdr>
            <w:top w:val="none" w:sz="0" w:space="0" w:color="auto"/>
            <w:left w:val="none" w:sz="0" w:space="0" w:color="auto"/>
            <w:bottom w:val="none" w:sz="0" w:space="0" w:color="auto"/>
            <w:right w:val="none" w:sz="0" w:space="0" w:color="auto"/>
          </w:divBdr>
        </w:div>
        <w:div w:id="827212725">
          <w:marLeft w:val="0pt"/>
          <w:marRight w:val="0pt"/>
          <w:marTop w:val="0pt"/>
          <w:marBottom w:val="0pt"/>
          <w:divBdr>
            <w:top w:val="none" w:sz="0" w:space="0" w:color="auto"/>
            <w:left w:val="none" w:sz="0" w:space="0" w:color="auto"/>
            <w:bottom w:val="none" w:sz="0" w:space="0" w:color="auto"/>
            <w:right w:val="none" w:sz="0" w:space="0" w:color="auto"/>
          </w:divBdr>
        </w:div>
        <w:div w:id="1311404852">
          <w:marLeft w:val="0pt"/>
          <w:marRight w:val="0pt"/>
          <w:marTop w:val="0pt"/>
          <w:marBottom w:val="0pt"/>
          <w:divBdr>
            <w:top w:val="none" w:sz="0" w:space="0" w:color="auto"/>
            <w:left w:val="none" w:sz="0" w:space="0" w:color="auto"/>
            <w:bottom w:val="none" w:sz="0" w:space="0" w:color="auto"/>
            <w:right w:val="none" w:sz="0" w:space="0" w:color="auto"/>
          </w:divBdr>
        </w:div>
        <w:div w:id="1473063710">
          <w:marLeft w:val="0pt"/>
          <w:marRight w:val="0pt"/>
          <w:marTop w:val="0pt"/>
          <w:marBottom w:val="0pt"/>
          <w:divBdr>
            <w:top w:val="none" w:sz="0" w:space="0" w:color="auto"/>
            <w:left w:val="none" w:sz="0" w:space="0" w:color="auto"/>
            <w:bottom w:val="none" w:sz="0" w:space="0" w:color="auto"/>
            <w:right w:val="none" w:sz="0" w:space="0" w:color="auto"/>
          </w:divBdr>
        </w:div>
        <w:div w:id="1642691793">
          <w:marLeft w:val="0pt"/>
          <w:marRight w:val="0pt"/>
          <w:marTop w:val="0pt"/>
          <w:marBottom w:val="0pt"/>
          <w:divBdr>
            <w:top w:val="none" w:sz="0" w:space="0" w:color="auto"/>
            <w:left w:val="none" w:sz="0" w:space="0" w:color="auto"/>
            <w:bottom w:val="none" w:sz="0" w:space="0" w:color="auto"/>
            <w:right w:val="none" w:sz="0" w:space="0" w:color="auto"/>
          </w:divBdr>
        </w:div>
        <w:div w:id="1775905464">
          <w:marLeft w:val="0pt"/>
          <w:marRight w:val="0pt"/>
          <w:marTop w:val="0pt"/>
          <w:marBottom w:val="0pt"/>
          <w:divBdr>
            <w:top w:val="none" w:sz="0" w:space="0" w:color="auto"/>
            <w:left w:val="none" w:sz="0" w:space="0" w:color="auto"/>
            <w:bottom w:val="none" w:sz="0" w:space="0" w:color="auto"/>
            <w:right w:val="none" w:sz="0" w:space="0" w:color="auto"/>
          </w:divBdr>
        </w:div>
        <w:div w:id="1791624385">
          <w:marLeft w:val="0pt"/>
          <w:marRight w:val="0pt"/>
          <w:marTop w:val="0pt"/>
          <w:marBottom w:val="0pt"/>
          <w:divBdr>
            <w:top w:val="none" w:sz="0" w:space="0" w:color="auto"/>
            <w:left w:val="none" w:sz="0" w:space="0" w:color="auto"/>
            <w:bottom w:val="none" w:sz="0" w:space="0" w:color="auto"/>
            <w:right w:val="none" w:sz="0" w:space="0" w:color="auto"/>
          </w:divBdr>
        </w:div>
        <w:div w:id="1957830940">
          <w:marLeft w:val="0pt"/>
          <w:marRight w:val="0pt"/>
          <w:marTop w:val="0pt"/>
          <w:marBottom w:val="0pt"/>
          <w:divBdr>
            <w:top w:val="none" w:sz="0" w:space="0" w:color="auto"/>
            <w:left w:val="none" w:sz="0" w:space="0" w:color="auto"/>
            <w:bottom w:val="none" w:sz="0" w:space="0" w:color="auto"/>
            <w:right w:val="none" w:sz="0" w:space="0" w:color="auto"/>
          </w:divBdr>
        </w:div>
        <w:div w:id="2119061615">
          <w:marLeft w:val="0pt"/>
          <w:marRight w:val="0pt"/>
          <w:marTop w:val="0pt"/>
          <w:marBottom w:val="0pt"/>
          <w:divBdr>
            <w:top w:val="none" w:sz="0" w:space="0" w:color="auto"/>
            <w:left w:val="none" w:sz="0" w:space="0" w:color="auto"/>
            <w:bottom w:val="none" w:sz="0" w:space="0" w:color="auto"/>
            <w:right w:val="none" w:sz="0" w:space="0" w:color="auto"/>
          </w:divBdr>
        </w:div>
      </w:divsChild>
    </w:div>
    <w:div w:id="162897044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838181369">
          <w:marLeft w:val="24pt"/>
          <w:marRight w:val="0pt"/>
          <w:marTop w:val="0pt"/>
          <w:marBottom w:val="0pt"/>
          <w:divBdr>
            <w:top w:val="none" w:sz="0" w:space="0" w:color="auto"/>
            <w:left w:val="none" w:sz="0" w:space="0" w:color="auto"/>
            <w:bottom w:val="none" w:sz="0" w:space="0" w:color="auto"/>
            <w:right w:val="none" w:sz="0" w:space="0" w:color="auto"/>
          </w:divBdr>
          <w:divsChild>
            <w:div w:id="439567935">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 w:id="1652054062">
      <w:bodyDiv w:val="1"/>
      <w:marLeft w:val="0pt"/>
      <w:marRight w:val="0pt"/>
      <w:marTop w:val="0pt"/>
      <w:marBottom w:val="0pt"/>
      <w:divBdr>
        <w:top w:val="none" w:sz="0" w:space="0" w:color="auto"/>
        <w:left w:val="none" w:sz="0" w:space="0" w:color="auto"/>
        <w:bottom w:val="none" w:sz="0" w:space="0" w:color="auto"/>
        <w:right w:val="none" w:sz="0" w:space="0" w:color="auto"/>
      </w:divBdr>
    </w:div>
    <w:div w:id="1660381609">
      <w:bodyDiv w:val="1"/>
      <w:marLeft w:val="0pt"/>
      <w:marRight w:val="0pt"/>
      <w:marTop w:val="0pt"/>
      <w:marBottom w:val="0pt"/>
      <w:divBdr>
        <w:top w:val="none" w:sz="0" w:space="0" w:color="auto"/>
        <w:left w:val="none" w:sz="0" w:space="0" w:color="auto"/>
        <w:bottom w:val="none" w:sz="0" w:space="0" w:color="auto"/>
        <w:right w:val="none" w:sz="0" w:space="0" w:color="auto"/>
      </w:divBdr>
    </w:div>
    <w:div w:id="1679039773">
      <w:bodyDiv w:val="1"/>
      <w:marLeft w:val="0pt"/>
      <w:marRight w:val="0pt"/>
      <w:marTop w:val="0pt"/>
      <w:marBottom w:val="0pt"/>
      <w:divBdr>
        <w:top w:val="none" w:sz="0" w:space="0" w:color="auto"/>
        <w:left w:val="none" w:sz="0" w:space="0" w:color="auto"/>
        <w:bottom w:val="none" w:sz="0" w:space="0" w:color="auto"/>
        <w:right w:val="none" w:sz="0" w:space="0" w:color="auto"/>
      </w:divBdr>
    </w:div>
    <w:div w:id="1682855331">
      <w:bodyDiv w:val="1"/>
      <w:marLeft w:val="0pt"/>
      <w:marRight w:val="0pt"/>
      <w:marTop w:val="0pt"/>
      <w:marBottom w:val="0pt"/>
      <w:divBdr>
        <w:top w:val="none" w:sz="0" w:space="0" w:color="auto"/>
        <w:left w:val="none" w:sz="0" w:space="0" w:color="auto"/>
        <w:bottom w:val="none" w:sz="0" w:space="0" w:color="auto"/>
        <w:right w:val="none" w:sz="0" w:space="0" w:color="auto"/>
      </w:divBdr>
    </w:div>
    <w:div w:id="1685547391">
      <w:bodyDiv w:val="1"/>
      <w:marLeft w:val="0pt"/>
      <w:marRight w:val="0pt"/>
      <w:marTop w:val="0pt"/>
      <w:marBottom w:val="0pt"/>
      <w:divBdr>
        <w:top w:val="none" w:sz="0" w:space="0" w:color="auto"/>
        <w:left w:val="none" w:sz="0" w:space="0" w:color="auto"/>
        <w:bottom w:val="none" w:sz="0" w:space="0" w:color="auto"/>
        <w:right w:val="none" w:sz="0" w:space="0" w:color="auto"/>
      </w:divBdr>
    </w:div>
    <w:div w:id="1704286831">
      <w:bodyDiv w:val="1"/>
      <w:marLeft w:val="0pt"/>
      <w:marRight w:val="0pt"/>
      <w:marTop w:val="0pt"/>
      <w:marBottom w:val="0pt"/>
      <w:divBdr>
        <w:top w:val="none" w:sz="0" w:space="0" w:color="auto"/>
        <w:left w:val="none" w:sz="0" w:space="0" w:color="auto"/>
        <w:bottom w:val="none" w:sz="0" w:space="0" w:color="auto"/>
        <w:right w:val="none" w:sz="0" w:space="0" w:color="auto"/>
      </w:divBdr>
    </w:div>
    <w:div w:id="1709914385">
      <w:bodyDiv w:val="1"/>
      <w:marLeft w:val="0pt"/>
      <w:marRight w:val="0pt"/>
      <w:marTop w:val="0pt"/>
      <w:marBottom w:val="0pt"/>
      <w:divBdr>
        <w:top w:val="none" w:sz="0" w:space="0" w:color="auto"/>
        <w:left w:val="none" w:sz="0" w:space="0" w:color="auto"/>
        <w:bottom w:val="none" w:sz="0" w:space="0" w:color="auto"/>
        <w:right w:val="none" w:sz="0" w:space="0" w:color="auto"/>
      </w:divBdr>
    </w:div>
    <w:div w:id="1711303668">
      <w:bodyDiv w:val="1"/>
      <w:marLeft w:val="0pt"/>
      <w:marRight w:val="0pt"/>
      <w:marTop w:val="0pt"/>
      <w:marBottom w:val="0pt"/>
      <w:divBdr>
        <w:top w:val="none" w:sz="0" w:space="0" w:color="auto"/>
        <w:left w:val="none" w:sz="0" w:space="0" w:color="auto"/>
        <w:bottom w:val="none" w:sz="0" w:space="0" w:color="auto"/>
        <w:right w:val="none" w:sz="0" w:space="0" w:color="auto"/>
      </w:divBdr>
      <w:divsChild>
        <w:div w:id="5904693">
          <w:marLeft w:val="0pt"/>
          <w:marRight w:val="0pt"/>
          <w:marTop w:val="0pt"/>
          <w:marBottom w:val="0pt"/>
          <w:divBdr>
            <w:top w:val="none" w:sz="0" w:space="0" w:color="auto"/>
            <w:left w:val="none" w:sz="0" w:space="0" w:color="auto"/>
            <w:bottom w:val="none" w:sz="0" w:space="0" w:color="auto"/>
            <w:right w:val="none" w:sz="0" w:space="0" w:color="auto"/>
          </w:divBdr>
        </w:div>
        <w:div w:id="11035512">
          <w:marLeft w:val="0pt"/>
          <w:marRight w:val="0pt"/>
          <w:marTop w:val="0pt"/>
          <w:marBottom w:val="0pt"/>
          <w:divBdr>
            <w:top w:val="none" w:sz="0" w:space="0" w:color="auto"/>
            <w:left w:val="none" w:sz="0" w:space="0" w:color="auto"/>
            <w:bottom w:val="none" w:sz="0" w:space="0" w:color="auto"/>
            <w:right w:val="none" w:sz="0" w:space="0" w:color="auto"/>
          </w:divBdr>
        </w:div>
        <w:div w:id="15892137">
          <w:marLeft w:val="0pt"/>
          <w:marRight w:val="0pt"/>
          <w:marTop w:val="0pt"/>
          <w:marBottom w:val="0pt"/>
          <w:divBdr>
            <w:top w:val="none" w:sz="0" w:space="0" w:color="auto"/>
            <w:left w:val="none" w:sz="0" w:space="0" w:color="auto"/>
            <w:bottom w:val="none" w:sz="0" w:space="0" w:color="auto"/>
            <w:right w:val="none" w:sz="0" w:space="0" w:color="auto"/>
          </w:divBdr>
        </w:div>
        <w:div w:id="25722784">
          <w:marLeft w:val="0pt"/>
          <w:marRight w:val="0pt"/>
          <w:marTop w:val="0pt"/>
          <w:marBottom w:val="0pt"/>
          <w:divBdr>
            <w:top w:val="none" w:sz="0" w:space="0" w:color="auto"/>
            <w:left w:val="none" w:sz="0" w:space="0" w:color="auto"/>
            <w:bottom w:val="none" w:sz="0" w:space="0" w:color="auto"/>
            <w:right w:val="none" w:sz="0" w:space="0" w:color="auto"/>
          </w:divBdr>
        </w:div>
        <w:div w:id="31731310">
          <w:marLeft w:val="0pt"/>
          <w:marRight w:val="0pt"/>
          <w:marTop w:val="0pt"/>
          <w:marBottom w:val="0pt"/>
          <w:divBdr>
            <w:top w:val="none" w:sz="0" w:space="0" w:color="auto"/>
            <w:left w:val="none" w:sz="0" w:space="0" w:color="auto"/>
            <w:bottom w:val="none" w:sz="0" w:space="0" w:color="auto"/>
            <w:right w:val="none" w:sz="0" w:space="0" w:color="auto"/>
          </w:divBdr>
        </w:div>
        <w:div w:id="42146125">
          <w:marLeft w:val="0pt"/>
          <w:marRight w:val="0pt"/>
          <w:marTop w:val="0pt"/>
          <w:marBottom w:val="0pt"/>
          <w:divBdr>
            <w:top w:val="none" w:sz="0" w:space="0" w:color="auto"/>
            <w:left w:val="none" w:sz="0" w:space="0" w:color="auto"/>
            <w:bottom w:val="none" w:sz="0" w:space="0" w:color="auto"/>
            <w:right w:val="none" w:sz="0" w:space="0" w:color="auto"/>
          </w:divBdr>
        </w:div>
        <w:div w:id="44912561">
          <w:marLeft w:val="0pt"/>
          <w:marRight w:val="0pt"/>
          <w:marTop w:val="0pt"/>
          <w:marBottom w:val="0pt"/>
          <w:divBdr>
            <w:top w:val="none" w:sz="0" w:space="0" w:color="auto"/>
            <w:left w:val="none" w:sz="0" w:space="0" w:color="auto"/>
            <w:bottom w:val="none" w:sz="0" w:space="0" w:color="auto"/>
            <w:right w:val="none" w:sz="0" w:space="0" w:color="auto"/>
          </w:divBdr>
        </w:div>
        <w:div w:id="66462896">
          <w:marLeft w:val="0pt"/>
          <w:marRight w:val="0pt"/>
          <w:marTop w:val="0pt"/>
          <w:marBottom w:val="0pt"/>
          <w:divBdr>
            <w:top w:val="none" w:sz="0" w:space="0" w:color="auto"/>
            <w:left w:val="none" w:sz="0" w:space="0" w:color="auto"/>
            <w:bottom w:val="none" w:sz="0" w:space="0" w:color="auto"/>
            <w:right w:val="none" w:sz="0" w:space="0" w:color="auto"/>
          </w:divBdr>
        </w:div>
        <w:div w:id="86198006">
          <w:marLeft w:val="0pt"/>
          <w:marRight w:val="0pt"/>
          <w:marTop w:val="0pt"/>
          <w:marBottom w:val="0pt"/>
          <w:divBdr>
            <w:top w:val="none" w:sz="0" w:space="0" w:color="auto"/>
            <w:left w:val="none" w:sz="0" w:space="0" w:color="auto"/>
            <w:bottom w:val="none" w:sz="0" w:space="0" w:color="auto"/>
            <w:right w:val="none" w:sz="0" w:space="0" w:color="auto"/>
          </w:divBdr>
        </w:div>
        <w:div w:id="86848098">
          <w:marLeft w:val="0pt"/>
          <w:marRight w:val="0pt"/>
          <w:marTop w:val="0pt"/>
          <w:marBottom w:val="0pt"/>
          <w:divBdr>
            <w:top w:val="none" w:sz="0" w:space="0" w:color="auto"/>
            <w:left w:val="none" w:sz="0" w:space="0" w:color="auto"/>
            <w:bottom w:val="none" w:sz="0" w:space="0" w:color="auto"/>
            <w:right w:val="none" w:sz="0" w:space="0" w:color="auto"/>
          </w:divBdr>
        </w:div>
        <w:div w:id="93289371">
          <w:marLeft w:val="0pt"/>
          <w:marRight w:val="0pt"/>
          <w:marTop w:val="0pt"/>
          <w:marBottom w:val="0pt"/>
          <w:divBdr>
            <w:top w:val="none" w:sz="0" w:space="0" w:color="auto"/>
            <w:left w:val="none" w:sz="0" w:space="0" w:color="auto"/>
            <w:bottom w:val="none" w:sz="0" w:space="0" w:color="auto"/>
            <w:right w:val="none" w:sz="0" w:space="0" w:color="auto"/>
          </w:divBdr>
        </w:div>
        <w:div w:id="94715655">
          <w:marLeft w:val="0pt"/>
          <w:marRight w:val="0pt"/>
          <w:marTop w:val="0pt"/>
          <w:marBottom w:val="0pt"/>
          <w:divBdr>
            <w:top w:val="none" w:sz="0" w:space="0" w:color="auto"/>
            <w:left w:val="none" w:sz="0" w:space="0" w:color="auto"/>
            <w:bottom w:val="none" w:sz="0" w:space="0" w:color="auto"/>
            <w:right w:val="none" w:sz="0" w:space="0" w:color="auto"/>
          </w:divBdr>
        </w:div>
        <w:div w:id="95366049">
          <w:marLeft w:val="0pt"/>
          <w:marRight w:val="0pt"/>
          <w:marTop w:val="0pt"/>
          <w:marBottom w:val="0pt"/>
          <w:divBdr>
            <w:top w:val="none" w:sz="0" w:space="0" w:color="auto"/>
            <w:left w:val="none" w:sz="0" w:space="0" w:color="auto"/>
            <w:bottom w:val="none" w:sz="0" w:space="0" w:color="auto"/>
            <w:right w:val="none" w:sz="0" w:space="0" w:color="auto"/>
          </w:divBdr>
        </w:div>
        <w:div w:id="124353064">
          <w:marLeft w:val="0pt"/>
          <w:marRight w:val="0pt"/>
          <w:marTop w:val="0pt"/>
          <w:marBottom w:val="0pt"/>
          <w:divBdr>
            <w:top w:val="none" w:sz="0" w:space="0" w:color="auto"/>
            <w:left w:val="none" w:sz="0" w:space="0" w:color="auto"/>
            <w:bottom w:val="none" w:sz="0" w:space="0" w:color="auto"/>
            <w:right w:val="none" w:sz="0" w:space="0" w:color="auto"/>
          </w:divBdr>
        </w:div>
        <w:div w:id="130176436">
          <w:marLeft w:val="0pt"/>
          <w:marRight w:val="0pt"/>
          <w:marTop w:val="0pt"/>
          <w:marBottom w:val="0pt"/>
          <w:divBdr>
            <w:top w:val="none" w:sz="0" w:space="0" w:color="auto"/>
            <w:left w:val="none" w:sz="0" w:space="0" w:color="auto"/>
            <w:bottom w:val="none" w:sz="0" w:space="0" w:color="auto"/>
            <w:right w:val="none" w:sz="0" w:space="0" w:color="auto"/>
          </w:divBdr>
        </w:div>
        <w:div w:id="135489896">
          <w:marLeft w:val="0pt"/>
          <w:marRight w:val="0pt"/>
          <w:marTop w:val="0pt"/>
          <w:marBottom w:val="0pt"/>
          <w:divBdr>
            <w:top w:val="none" w:sz="0" w:space="0" w:color="auto"/>
            <w:left w:val="none" w:sz="0" w:space="0" w:color="auto"/>
            <w:bottom w:val="none" w:sz="0" w:space="0" w:color="auto"/>
            <w:right w:val="none" w:sz="0" w:space="0" w:color="auto"/>
          </w:divBdr>
        </w:div>
        <w:div w:id="145709187">
          <w:marLeft w:val="0pt"/>
          <w:marRight w:val="0pt"/>
          <w:marTop w:val="0pt"/>
          <w:marBottom w:val="0pt"/>
          <w:divBdr>
            <w:top w:val="none" w:sz="0" w:space="0" w:color="auto"/>
            <w:left w:val="none" w:sz="0" w:space="0" w:color="auto"/>
            <w:bottom w:val="none" w:sz="0" w:space="0" w:color="auto"/>
            <w:right w:val="none" w:sz="0" w:space="0" w:color="auto"/>
          </w:divBdr>
        </w:div>
        <w:div w:id="158741261">
          <w:marLeft w:val="0pt"/>
          <w:marRight w:val="0pt"/>
          <w:marTop w:val="0pt"/>
          <w:marBottom w:val="0pt"/>
          <w:divBdr>
            <w:top w:val="none" w:sz="0" w:space="0" w:color="auto"/>
            <w:left w:val="none" w:sz="0" w:space="0" w:color="auto"/>
            <w:bottom w:val="none" w:sz="0" w:space="0" w:color="auto"/>
            <w:right w:val="none" w:sz="0" w:space="0" w:color="auto"/>
          </w:divBdr>
        </w:div>
        <w:div w:id="160120286">
          <w:marLeft w:val="0pt"/>
          <w:marRight w:val="0pt"/>
          <w:marTop w:val="0pt"/>
          <w:marBottom w:val="0pt"/>
          <w:divBdr>
            <w:top w:val="none" w:sz="0" w:space="0" w:color="auto"/>
            <w:left w:val="none" w:sz="0" w:space="0" w:color="auto"/>
            <w:bottom w:val="none" w:sz="0" w:space="0" w:color="auto"/>
            <w:right w:val="none" w:sz="0" w:space="0" w:color="auto"/>
          </w:divBdr>
        </w:div>
        <w:div w:id="171453271">
          <w:marLeft w:val="0pt"/>
          <w:marRight w:val="0pt"/>
          <w:marTop w:val="0pt"/>
          <w:marBottom w:val="0pt"/>
          <w:divBdr>
            <w:top w:val="none" w:sz="0" w:space="0" w:color="auto"/>
            <w:left w:val="none" w:sz="0" w:space="0" w:color="auto"/>
            <w:bottom w:val="none" w:sz="0" w:space="0" w:color="auto"/>
            <w:right w:val="none" w:sz="0" w:space="0" w:color="auto"/>
          </w:divBdr>
        </w:div>
        <w:div w:id="174733938">
          <w:marLeft w:val="0pt"/>
          <w:marRight w:val="0pt"/>
          <w:marTop w:val="0pt"/>
          <w:marBottom w:val="0pt"/>
          <w:divBdr>
            <w:top w:val="none" w:sz="0" w:space="0" w:color="auto"/>
            <w:left w:val="none" w:sz="0" w:space="0" w:color="auto"/>
            <w:bottom w:val="none" w:sz="0" w:space="0" w:color="auto"/>
            <w:right w:val="none" w:sz="0" w:space="0" w:color="auto"/>
          </w:divBdr>
        </w:div>
        <w:div w:id="184681525">
          <w:marLeft w:val="0pt"/>
          <w:marRight w:val="0pt"/>
          <w:marTop w:val="0pt"/>
          <w:marBottom w:val="0pt"/>
          <w:divBdr>
            <w:top w:val="none" w:sz="0" w:space="0" w:color="auto"/>
            <w:left w:val="none" w:sz="0" w:space="0" w:color="auto"/>
            <w:bottom w:val="none" w:sz="0" w:space="0" w:color="auto"/>
            <w:right w:val="none" w:sz="0" w:space="0" w:color="auto"/>
          </w:divBdr>
        </w:div>
        <w:div w:id="195627599">
          <w:marLeft w:val="0pt"/>
          <w:marRight w:val="0pt"/>
          <w:marTop w:val="0pt"/>
          <w:marBottom w:val="0pt"/>
          <w:divBdr>
            <w:top w:val="none" w:sz="0" w:space="0" w:color="auto"/>
            <w:left w:val="none" w:sz="0" w:space="0" w:color="auto"/>
            <w:bottom w:val="none" w:sz="0" w:space="0" w:color="auto"/>
            <w:right w:val="none" w:sz="0" w:space="0" w:color="auto"/>
          </w:divBdr>
        </w:div>
        <w:div w:id="209610815">
          <w:marLeft w:val="0pt"/>
          <w:marRight w:val="0pt"/>
          <w:marTop w:val="0pt"/>
          <w:marBottom w:val="0pt"/>
          <w:divBdr>
            <w:top w:val="none" w:sz="0" w:space="0" w:color="auto"/>
            <w:left w:val="none" w:sz="0" w:space="0" w:color="auto"/>
            <w:bottom w:val="none" w:sz="0" w:space="0" w:color="auto"/>
            <w:right w:val="none" w:sz="0" w:space="0" w:color="auto"/>
          </w:divBdr>
        </w:div>
        <w:div w:id="211507949">
          <w:marLeft w:val="0pt"/>
          <w:marRight w:val="0pt"/>
          <w:marTop w:val="0pt"/>
          <w:marBottom w:val="0pt"/>
          <w:divBdr>
            <w:top w:val="none" w:sz="0" w:space="0" w:color="auto"/>
            <w:left w:val="none" w:sz="0" w:space="0" w:color="auto"/>
            <w:bottom w:val="none" w:sz="0" w:space="0" w:color="auto"/>
            <w:right w:val="none" w:sz="0" w:space="0" w:color="auto"/>
          </w:divBdr>
        </w:div>
        <w:div w:id="212236942">
          <w:marLeft w:val="0pt"/>
          <w:marRight w:val="0pt"/>
          <w:marTop w:val="0pt"/>
          <w:marBottom w:val="0pt"/>
          <w:divBdr>
            <w:top w:val="none" w:sz="0" w:space="0" w:color="auto"/>
            <w:left w:val="none" w:sz="0" w:space="0" w:color="auto"/>
            <w:bottom w:val="none" w:sz="0" w:space="0" w:color="auto"/>
            <w:right w:val="none" w:sz="0" w:space="0" w:color="auto"/>
          </w:divBdr>
        </w:div>
        <w:div w:id="227494509">
          <w:marLeft w:val="0pt"/>
          <w:marRight w:val="0pt"/>
          <w:marTop w:val="0pt"/>
          <w:marBottom w:val="0pt"/>
          <w:divBdr>
            <w:top w:val="none" w:sz="0" w:space="0" w:color="auto"/>
            <w:left w:val="none" w:sz="0" w:space="0" w:color="auto"/>
            <w:bottom w:val="none" w:sz="0" w:space="0" w:color="auto"/>
            <w:right w:val="none" w:sz="0" w:space="0" w:color="auto"/>
          </w:divBdr>
        </w:div>
        <w:div w:id="231356034">
          <w:marLeft w:val="0pt"/>
          <w:marRight w:val="0pt"/>
          <w:marTop w:val="0pt"/>
          <w:marBottom w:val="0pt"/>
          <w:divBdr>
            <w:top w:val="none" w:sz="0" w:space="0" w:color="auto"/>
            <w:left w:val="none" w:sz="0" w:space="0" w:color="auto"/>
            <w:bottom w:val="none" w:sz="0" w:space="0" w:color="auto"/>
            <w:right w:val="none" w:sz="0" w:space="0" w:color="auto"/>
          </w:divBdr>
        </w:div>
        <w:div w:id="275254083">
          <w:marLeft w:val="0pt"/>
          <w:marRight w:val="0pt"/>
          <w:marTop w:val="0pt"/>
          <w:marBottom w:val="0pt"/>
          <w:divBdr>
            <w:top w:val="none" w:sz="0" w:space="0" w:color="auto"/>
            <w:left w:val="none" w:sz="0" w:space="0" w:color="auto"/>
            <w:bottom w:val="none" w:sz="0" w:space="0" w:color="auto"/>
            <w:right w:val="none" w:sz="0" w:space="0" w:color="auto"/>
          </w:divBdr>
        </w:div>
        <w:div w:id="287055184">
          <w:marLeft w:val="0pt"/>
          <w:marRight w:val="0pt"/>
          <w:marTop w:val="0pt"/>
          <w:marBottom w:val="0pt"/>
          <w:divBdr>
            <w:top w:val="none" w:sz="0" w:space="0" w:color="auto"/>
            <w:left w:val="none" w:sz="0" w:space="0" w:color="auto"/>
            <w:bottom w:val="none" w:sz="0" w:space="0" w:color="auto"/>
            <w:right w:val="none" w:sz="0" w:space="0" w:color="auto"/>
          </w:divBdr>
        </w:div>
        <w:div w:id="317540371">
          <w:marLeft w:val="0pt"/>
          <w:marRight w:val="0pt"/>
          <w:marTop w:val="0pt"/>
          <w:marBottom w:val="0pt"/>
          <w:divBdr>
            <w:top w:val="none" w:sz="0" w:space="0" w:color="auto"/>
            <w:left w:val="none" w:sz="0" w:space="0" w:color="auto"/>
            <w:bottom w:val="none" w:sz="0" w:space="0" w:color="auto"/>
            <w:right w:val="none" w:sz="0" w:space="0" w:color="auto"/>
          </w:divBdr>
        </w:div>
        <w:div w:id="323508680">
          <w:marLeft w:val="0pt"/>
          <w:marRight w:val="0pt"/>
          <w:marTop w:val="0pt"/>
          <w:marBottom w:val="0pt"/>
          <w:divBdr>
            <w:top w:val="none" w:sz="0" w:space="0" w:color="auto"/>
            <w:left w:val="none" w:sz="0" w:space="0" w:color="auto"/>
            <w:bottom w:val="none" w:sz="0" w:space="0" w:color="auto"/>
            <w:right w:val="none" w:sz="0" w:space="0" w:color="auto"/>
          </w:divBdr>
        </w:div>
        <w:div w:id="334965832">
          <w:marLeft w:val="0pt"/>
          <w:marRight w:val="0pt"/>
          <w:marTop w:val="0pt"/>
          <w:marBottom w:val="0pt"/>
          <w:divBdr>
            <w:top w:val="none" w:sz="0" w:space="0" w:color="auto"/>
            <w:left w:val="none" w:sz="0" w:space="0" w:color="auto"/>
            <w:bottom w:val="none" w:sz="0" w:space="0" w:color="auto"/>
            <w:right w:val="none" w:sz="0" w:space="0" w:color="auto"/>
          </w:divBdr>
        </w:div>
        <w:div w:id="347028244">
          <w:marLeft w:val="0pt"/>
          <w:marRight w:val="0pt"/>
          <w:marTop w:val="0pt"/>
          <w:marBottom w:val="0pt"/>
          <w:divBdr>
            <w:top w:val="none" w:sz="0" w:space="0" w:color="auto"/>
            <w:left w:val="none" w:sz="0" w:space="0" w:color="auto"/>
            <w:bottom w:val="none" w:sz="0" w:space="0" w:color="auto"/>
            <w:right w:val="none" w:sz="0" w:space="0" w:color="auto"/>
          </w:divBdr>
        </w:div>
        <w:div w:id="347603276">
          <w:marLeft w:val="0pt"/>
          <w:marRight w:val="0pt"/>
          <w:marTop w:val="0pt"/>
          <w:marBottom w:val="0pt"/>
          <w:divBdr>
            <w:top w:val="none" w:sz="0" w:space="0" w:color="auto"/>
            <w:left w:val="none" w:sz="0" w:space="0" w:color="auto"/>
            <w:bottom w:val="none" w:sz="0" w:space="0" w:color="auto"/>
            <w:right w:val="none" w:sz="0" w:space="0" w:color="auto"/>
          </w:divBdr>
        </w:div>
        <w:div w:id="351036455">
          <w:marLeft w:val="0pt"/>
          <w:marRight w:val="0pt"/>
          <w:marTop w:val="0pt"/>
          <w:marBottom w:val="0pt"/>
          <w:divBdr>
            <w:top w:val="none" w:sz="0" w:space="0" w:color="auto"/>
            <w:left w:val="none" w:sz="0" w:space="0" w:color="auto"/>
            <w:bottom w:val="none" w:sz="0" w:space="0" w:color="auto"/>
            <w:right w:val="none" w:sz="0" w:space="0" w:color="auto"/>
          </w:divBdr>
        </w:div>
        <w:div w:id="377710309">
          <w:marLeft w:val="0pt"/>
          <w:marRight w:val="0pt"/>
          <w:marTop w:val="0pt"/>
          <w:marBottom w:val="0pt"/>
          <w:divBdr>
            <w:top w:val="none" w:sz="0" w:space="0" w:color="auto"/>
            <w:left w:val="none" w:sz="0" w:space="0" w:color="auto"/>
            <w:bottom w:val="none" w:sz="0" w:space="0" w:color="auto"/>
            <w:right w:val="none" w:sz="0" w:space="0" w:color="auto"/>
          </w:divBdr>
        </w:div>
        <w:div w:id="382292397">
          <w:marLeft w:val="0pt"/>
          <w:marRight w:val="0pt"/>
          <w:marTop w:val="0pt"/>
          <w:marBottom w:val="0pt"/>
          <w:divBdr>
            <w:top w:val="none" w:sz="0" w:space="0" w:color="auto"/>
            <w:left w:val="none" w:sz="0" w:space="0" w:color="auto"/>
            <w:bottom w:val="none" w:sz="0" w:space="0" w:color="auto"/>
            <w:right w:val="none" w:sz="0" w:space="0" w:color="auto"/>
          </w:divBdr>
        </w:div>
        <w:div w:id="400367879">
          <w:marLeft w:val="0pt"/>
          <w:marRight w:val="0pt"/>
          <w:marTop w:val="0pt"/>
          <w:marBottom w:val="0pt"/>
          <w:divBdr>
            <w:top w:val="none" w:sz="0" w:space="0" w:color="auto"/>
            <w:left w:val="none" w:sz="0" w:space="0" w:color="auto"/>
            <w:bottom w:val="none" w:sz="0" w:space="0" w:color="auto"/>
            <w:right w:val="none" w:sz="0" w:space="0" w:color="auto"/>
          </w:divBdr>
        </w:div>
        <w:div w:id="405538196">
          <w:marLeft w:val="0pt"/>
          <w:marRight w:val="0pt"/>
          <w:marTop w:val="0pt"/>
          <w:marBottom w:val="0pt"/>
          <w:divBdr>
            <w:top w:val="none" w:sz="0" w:space="0" w:color="auto"/>
            <w:left w:val="none" w:sz="0" w:space="0" w:color="auto"/>
            <w:bottom w:val="none" w:sz="0" w:space="0" w:color="auto"/>
            <w:right w:val="none" w:sz="0" w:space="0" w:color="auto"/>
          </w:divBdr>
        </w:div>
        <w:div w:id="420878957">
          <w:marLeft w:val="0pt"/>
          <w:marRight w:val="0pt"/>
          <w:marTop w:val="0pt"/>
          <w:marBottom w:val="0pt"/>
          <w:divBdr>
            <w:top w:val="none" w:sz="0" w:space="0" w:color="auto"/>
            <w:left w:val="none" w:sz="0" w:space="0" w:color="auto"/>
            <w:bottom w:val="none" w:sz="0" w:space="0" w:color="auto"/>
            <w:right w:val="none" w:sz="0" w:space="0" w:color="auto"/>
          </w:divBdr>
        </w:div>
        <w:div w:id="457337598">
          <w:marLeft w:val="0pt"/>
          <w:marRight w:val="0pt"/>
          <w:marTop w:val="0pt"/>
          <w:marBottom w:val="0pt"/>
          <w:divBdr>
            <w:top w:val="none" w:sz="0" w:space="0" w:color="auto"/>
            <w:left w:val="none" w:sz="0" w:space="0" w:color="auto"/>
            <w:bottom w:val="none" w:sz="0" w:space="0" w:color="auto"/>
            <w:right w:val="none" w:sz="0" w:space="0" w:color="auto"/>
          </w:divBdr>
        </w:div>
        <w:div w:id="468984152">
          <w:marLeft w:val="0pt"/>
          <w:marRight w:val="0pt"/>
          <w:marTop w:val="0pt"/>
          <w:marBottom w:val="0pt"/>
          <w:divBdr>
            <w:top w:val="none" w:sz="0" w:space="0" w:color="auto"/>
            <w:left w:val="none" w:sz="0" w:space="0" w:color="auto"/>
            <w:bottom w:val="none" w:sz="0" w:space="0" w:color="auto"/>
            <w:right w:val="none" w:sz="0" w:space="0" w:color="auto"/>
          </w:divBdr>
        </w:div>
        <w:div w:id="492840564">
          <w:marLeft w:val="0pt"/>
          <w:marRight w:val="0pt"/>
          <w:marTop w:val="0pt"/>
          <w:marBottom w:val="0pt"/>
          <w:divBdr>
            <w:top w:val="none" w:sz="0" w:space="0" w:color="auto"/>
            <w:left w:val="none" w:sz="0" w:space="0" w:color="auto"/>
            <w:bottom w:val="none" w:sz="0" w:space="0" w:color="auto"/>
            <w:right w:val="none" w:sz="0" w:space="0" w:color="auto"/>
          </w:divBdr>
        </w:div>
        <w:div w:id="497772023">
          <w:marLeft w:val="0pt"/>
          <w:marRight w:val="0pt"/>
          <w:marTop w:val="0pt"/>
          <w:marBottom w:val="0pt"/>
          <w:divBdr>
            <w:top w:val="none" w:sz="0" w:space="0" w:color="auto"/>
            <w:left w:val="none" w:sz="0" w:space="0" w:color="auto"/>
            <w:bottom w:val="none" w:sz="0" w:space="0" w:color="auto"/>
            <w:right w:val="none" w:sz="0" w:space="0" w:color="auto"/>
          </w:divBdr>
        </w:div>
        <w:div w:id="521406755">
          <w:marLeft w:val="0pt"/>
          <w:marRight w:val="0pt"/>
          <w:marTop w:val="0pt"/>
          <w:marBottom w:val="0pt"/>
          <w:divBdr>
            <w:top w:val="none" w:sz="0" w:space="0" w:color="auto"/>
            <w:left w:val="none" w:sz="0" w:space="0" w:color="auto"/>
            <w:bottom w:val="none" w:sz="0" w:space="0" w:color="auto"/>
            <w:right w:val="none" w:sz="0" w:space="0" w:color="auto"/>
          </w:divBdr>
        </w:div>
        <w:div w:id="534733794">
          <w:marLeft w:val="0pt"/>
          <w:marRight w:val="0pt"/>
          <w:marTop w:val="0pt"/>
          <w:marBottom w:val="0pt"/>
          <w:divBdr>
            <w:top w:val="none" w:sz="0" w:space="0" w:color="auto"/>
            <w:left w:val="none" w:sz="0" w:space="0" w:color="auto"/>
            <w:bottom w:val="none" w:sz="0" w:space="0" w:color="auto"/>
            <w:right w:val="none" w:sz="0" w:space="0" w:color="auto"/>
          </w:divBdr>
        </w:div>
        <w:div w:id="537859195">
          <w:marLeft w:val="0pt"/>
          <w:marRight w:val="0pt"/>
          <w:marTop w:val="0pt"/>
          <w:marBottom w:val="0pt"/>
          <w:divBdr>
            <w:top w:val="none" w:sz="0" w:space="0" w:color="auto"/>
            <w:left w:val="none" w:sz="0" w:space="0" w:color="auto"/>
            <w:bottom w:val="none" w:sz="0" w:space="0" w:color="auto"/>
            <w:right w:val="none" w:sz="0" w:space="0" w:color="auto"/>
          </w:divBdr>
        </w:div>
        <w:div w:id="538469685">
          <w:marLeft w:val="0pt"/>
          <w:marRight w:val="0pt"/>
          <w:marTop w:val="0pt"/>
          <w:marBottom w:val="0pt"/>
          <w:divBdr>
            <w:top w:val="none" w:sz="0" w:space="0" w:color="auto"/>
            <w:left w:val="none" w:sz="0" w:space="0" w:color="auto"/>
            <w:bottom w:val="none" w:sz="0" w:space="0" w:color="auto"/>
            <w:right w:val="none" w:sz="0" w:space="0" w:color="auto"/>
          </w:divBdr>
        </w:div>
        <w:div w:id="539900354">
          <w:marLeft w:val="0pt"/>
          <w:marRight w:val="0pt"/>
          <w:marTop w:val="0pt"/>
          <w:marBottom w:val="0pt"/>
          <w:divBdr>
            <w:top w:val="none" w:sz="0" w:space="0" w:color="auto"/>
            <w:left w:val="none" w:sz="0" w:space="0" w:color="auto"/>
            <w:bottom w:val="none" w:sz="0" w:space="0" w:color="auto"/>
            <w:right w:val="none" w:sz="0" w:space="0" w:color="auto"/>
          </w:divBdr>
        </w:div>
        <w:div w:id="557741872">
          <w:marLeft w:val="0pt"/>
          <w:marRight w:val="0pt"/>
          <w:marTop w:val="0pt"/>
          <w:marBottom w:val="0pt"/>
          <w:divBdr>
            <w:top w:val="none" w:sz="0" w:space="0" w:color="auto"/>
            <w:left w:val="none" w:sz="0" w:space="0" w:color="auto"/>
            <w:bottom w:val="none" w:sz="0" w:space="0" w:color="auto"/>
            <w:right w:val="none" w:sz="0" w:space="0" w:color="auto"/>
          </w:divBdr>
        </w:div>
        <w:div w:id="568076606">
          <w:marLeft w:val="0pt"/>
          <w:marRight w:val="0pt"/>
          <w:marTop w:val="0pt"/>
          <w:marBottom w:val="0pt"/>
          <w:divBdr>
            <w:top w:val="none" w:sz="0" w:space="0" w:color="auto"/>
            <w:left w:val="none" w:sz="0" w:space="0" w:color="auto"/>
            <w:bottom w:val="none" w:sz="0" w:space="0" w:color="auto"/>
            <w:right w:val="none" w:sz="0" w:space="0" w:color="auto"/>
          </w:divBdr>
        </w:div>
        <w:div w:id="575822546">
          <w:marLeft w:val="0pt"/>
          <w:marRight w:val="0pt"/>
          <w:marTop w:val="0pt"/>
          <w:marBottom w:val="0pt"/>
          <w:divBdr>
            <w:top w:val="none" w:sz="0" w:space="0" w:color="auto"/>
            <w:left w:val="none" w:sz="0" w:space="0" w:color="auto"/>
            <w:bottom w:val="none" w:sz="0" w:space="0" w:color="auto"/>
            <w:right w:val="none" w:sz="0" w:space="0" w:color="auto"/>
          </w:divBdr>
        </w:div>
        <w:div w:id="588080180">
          <w:marLeft w:val="0pt"/>
          <w:marRight w:val="0pt"/>
          <w:marTop w:val="0pt"/>
          <w:marBottom w:val="0pt"/>
          <w:divBdr>
            <w:top w:val="none" w:sz="0" w:space="0" w:color="auto"/>
            <w:left w:val="none" w:sz="0" w:space="0" w:color="auto"/>
            <w:bottom w:val="none" w:sz="0" w:space="0" w:color="auto"/>
            <w:right w:val="none" w:sz="0" w:space="0" w:color="auto"/>
          </w:divBdr>
        </w:div>
        <w:div w:id="598371855">
          <w:marLeft w:val="0pt"/>
          <w:marRight w:val="0pt"/>
          <w:marTop w:val="0pt"/>
          <w:marBottom w:val="0pt"/>
          <w:divBdr>
            <w:top w:val="none" w:sz="0" w:space="0" w:color="auto"/>
            <w:left w:val="none" w:sz="0" w:space="0" w:color="auto"/>
            <w:bottom w:val="none" w:sz="0" w:space="0" w:color="auto"/>
            <w:right w:val="none" w:sz="0" w:space="0" w:color="auto"/>
          </w:divBdr>
        </w:div>
        <w:div w:id="599024285">
          <w:marLeft w:val="0pt"/>
          <w:marRight w:val="0pt"/>
          <w:marTop w:val="0pt"/>
          <w:marBottom w:val="0pt"/>
          <w:divBdr>
            <w:top w:val="none" w:sz="0" w:space="0" w:color="auto"/>
            <w:left w:val="none" w:sz="0" w:space="0" w:color="auto"/>
            <w:bottom w:val="none" w:sz="0" w:space="0" w:color="auto"/>
            <w:right w:val="none" w:sz="0" w:space="0" w:color="auto"/>
          </w:divBdr>
        </w:div>
        <w:div w:id="603224898">
          <w:marLeft w:val="0pt"/>
          <w:marRight w:val="0pt"/>
          <w:marTop w:val="0pt"/>
          <w:marBottom w:val="0pt"/>
          <w:divBdr>
            <w:top w:val="none" w:sz="0" w:space="0" w:color="auto"/>
            <w:left w:val="none" w:sz="0" w:space="0" w:color="auto"/>
            <w:bottom w:val="none" w:sz="0" w:space="0" w:color="auto"/>
            <w:right w:val="none" w:sz="0" w:space="0" w:color="auto"/>
          </w:divBdr>
        </w:div>
        <w:div w:id="608128715">
          <w:marLeft w:val="0pt"/>
          <w:marRight w:val="0pt"/>
          <w:marTop w:val="0pt"/>
          <w:marBottom w:val="0pt"/>
          <w:divBdr>
            <w:top w:val="none" w:sz="0" w:space="0" w:color="auto"/>
            <w:left w:val="none" w:sz="0" w:space="0" w:color="auto"/>
            <w:bottom w:val="none" w:sz="0" w:space="0" w:color="auto"/>
            <w:right w:val="none" w:sz="0" w:space="0" w:color="auto"/>
          </w:divBdr>
        </w:div>
        <w:div w:id="624506150">
          <w:marLeft w:val="0pt"/>
          <w:marRight w:val="0pt"/>
          <w:marTop w:val="0pt"/>
          <w:marBottom w:val="0pt"/>
          <w:divBdr>
            <w:top w:val="none" w:sz="0" w:space="0" w:color="auto"/>
            <w:left w:val="none" w:sz="0" w:space="0" w:color="auto"/>
            <w:bottom w:val="none" w:sz="0" w:space="0" w:color="auto"/>
            <w:right w:val="none" w:sz="0" w:space="0" w:color="auto"/>
          </w:divBdr>
        </w:div>
        <w:div w:id="625162420">
          <w:marLeft w:val="0pt"/>
          <w:marRight w:val="0pt"/>
          <w:marTop w:val="0pt"/>
          <w:marBottom w:val="0pt"/>
          <w:divBdr>
            <w:top w:val="none" w:sz="0" w:space="0" w:color="auto"/>
            <w:left w:val="none" w:sz="0" w:space="0" w:color="auto"/>
            <w:bottom w:val="none" w:sz="0" w:space="0" w:color="auto"/>
            <w:right w:val="none" w:sz="0" w:space="0" w:color="auto"/>
          </w:divBdr>
        </w:div>
        <w:div w:id="632977561">
          <w:marLeft w:val="0pt"/>
          <w:marRight w:val="0pt"/>
          <w:marTop w:val="0pt"/>
          <w:marBottom w:val="0pt"/>
          <w:divBdr>
            <w:top w:val="none" w:sz="0" w:space="0" w:color="auto"/>
            <w:left w:val="none" w:sz="0" w:space="0" w:color="auto"/>
            <w:bottom w:val="none" w:sz="0" w:space="0" w:color="auto"/>
            <w:right w:val="none" w:sz="0" w:space="0" w:color="auto"/>
          </w:divBdr>
        </w:div>
        <w:div w:id="634678647">
          <w:marLeft w:val="0pt"/>
          <w:marRight w:val="0pt"/>
          <w:marTop w:val="0pt"/>
          <w:marBottom w:val="0pt"/>
          <w:divBdr>
            <w:top w:val="none" w:sz="0" w:space="0" w:color="auto"/>
            <w:left w:val="none" w:sz="0" w:space="0" w:color="auto"/>
            <w:bottom w:val="none" w:sz="0" w:space="0" w:color="auto"/>
            <w:right w:val="none" w:sz="0" w:space="0" w:color="auto"/>
          </w:divBdr>
        </w:div>
        <w:div w:id="644435913">
          <w:marLeft w:val="0pt"/>
          <w:marRight w:val="0pt"/>
          <w:marTop w:val="0pt"/>
          <w:marBottom w:val="0pt"/>
          <w:divBdr>
            <w:top w:val="none" w:sz="0" w:space="0" w:color="auto"/>
            <w:left w:val="none" w:sz="0" w:space="0" w:color="auto"/>
            <w:bottom w:val="none" w:sz="0" w:space="0" w:color="auto"/>
            <w:right w:val="none" w:sz="0" w:space="0" w:color="auto"/>
          </w:divBdr>
        </w:div>
        <w:div w:id="648752135">
          <w:marLeft w:val="0pt"/>
          <w:marRight w:val="0pt"/>
          <w:marTop w:val="0pt"/>
          <w:marBottom w:val="0pt"/>
          <w:divBdr>
            <w:top w:val="none" w:sz="0" w:space="0" w:color="auto"/>
            <w:left w:val="none" w:sz="0" w:space="0" w:color="auto"/>
            <w:bottom w:val="none" w:sz="0" w:space="0" w:color="auto"/>
            <w:right w:val="none" w:sz="0" w:space="0" w:color="auto"/>
          </w:divBdr>
        </w:div>
        <w:div w:id="684015640">
          <w:marLeft w:val="0pt"/>
          <w:marRight w:val="0pt"/>
          <w:marTop w:val="0pt"/>
          <w:marBottom w:val="0pt"/>
          <w:divBdr>
            <w:top w:val="none" w:sz="0" w:space="0" w:color="auto"/>
            <w:left w:val="none" w:sz="0" w:space="0" w:color="auto"/>
            <w:bottom w:val="none" w:sz="0" w:space="0" w:color="auto"/>
            <w:right w:val="none" w:sz="0" w:space="0" w:color="auto"/>
          </w:divBdr>
        </w:div>
        <w:div w:id="687408388">
          <w:marLeft w:val="0pt"/>
          <w:marRight w:val="0pt"/>
          <w:marTop w:val="0pt"/>
          <w:marBottom w:val="0pt"/>
          <w:divBdr>
            <w:top w:val="none" w:sz="0" w:space="0" w:color="auto"/>
            <w:left w:val="none" w:sz="0" w:space="0" w:color="auto"/>
            <w:bottom w:val="none" w:sz="0" w:space="0" w:color="auto"/>
            <w:right w:val="none" w:sz="0" w:space="0" w:color="auto"/>
          </w:divBdr>
        </w:div>
        <w:div w:id="691998191">
          <w:marLeft w:val="0pt"/>
          <w:marRight w:val="0pt"/>
          <w:marTop w:val="0pt"/>
          <w:marBottom w:val="0pt"/>
          <w:divBdr>
            <w:top w:val="none" w:sz="0" w:space="0" w:color="auto"/>
            <w:left w:val="none" w:sz="0" w:space="0" w:color="auto"/>
            <w:bottom w:val="none" w:sz="0" w:space="0" w:color="auto"/>
            <w:right w:val="none" w:sz="0" w:space="0" w:color="auto"/>
          </w:divBdr>
        </w:div>
        <w:div w:id="697008071">
          <w:marLeft w:val="0pt"/>
          <w:marRight w:val="0pt"/>
          <w:marTop w:val="0pt"/>
          <w:marBottom w:val="0pt"/>
          <w:divBdr>
            <w:top w:val="none" w:sz="0" w:space="0" w:color="auto"/>
            <w:left w:val="none" w:sz="0" w:space="0" w:color="auto"/>
            <w:bottom w:val="none" w:sz="0" w:space="0" w:color="auto"/>
            <w:right w:val="none" w:sz="0" w:space="0" w:color="auto"/>
          </w:divBdr>
        </w:div>
        <w:div w:id="707487955">
          <w:marLeft w:val="0pt"/>
          <w:marRight w:val="0pt"/>
          <w:marTop w:val="0pt"/>
          <w:marBottom w:val="0pt"/>
          <w:divBdr>
            <w:top w:val="none" w:sz="0" w:space="0" w:color="auto"/>
            <w:left w:val="none" w:sz="0" w:space="0" w:color="auto"/>
            <w:bottom w:val="none" w:sz="0" w:space="0" w:color="auto"/>
            <w:right w:val="none" w:sz="0" w:space="0" w:color="auto"/>
          </w:divBdr>
        </w:div>
        <w:div w:id="721291309">
          <w:marLeft w:val="0pt"/>
          <w:marRight w:val="0pt"/>
          <w:marTop w:val="0pt"/>
          <w:marBottom w:val="0pt"/>
          <w:divBdr>
            <w:top w:val="none" w:sz="0" w:space="0" w:color="auto"/>
            <w:left w:val="none" w:sz="0" w:space="0" w:color="auto"/>
            <w:bottom w:val="none" w:sz="0" w:space="0" w:color="auto"/>
            <w:right w:val="none" w:sz="0" w:space="0" w:color="auto"/>
          </w:divBdr>
        </w:div>
        <w:div w:id="723063919">
          <w:marLeft w:val="0pt"/>
          <w:marRight w:val="0pt"/>
          <w:marTop w:val="0pt"/>
          <w:marBottom w:val="0pt"/>
          <w:divBdr>
            <w:top w:val="none" w:sz="0" w:space="0" w:color="auto"/>
            <w:left w:val="none" w:sz="0" w:space="0" w:color="auto"/>
            <w:bottom w:val="none" w:sz="0" w:space="0" w:color="auto"/>
            <w:right w:val="none" w:sz="0" w:space="0" w:color="auto"/>
          </w:divBdr>
        </w:div>
        <w:div w:id="724568404">
          <w:marLeft w:val="0pt"/>
          <w:marRight w:val="0pt"/>
          <w:marTop w:val="0pt"/>
          <w:marBottom w:val="0pt"/>
          <w:divBdr>
            <w:top w:val="none" w:sz="0" w:space="0" w:color="auto"/>
            <w:left w:val="none" w:sz="0" w:space="0" w:color="auto"/>
            <w:bottom w:val="none" w:sz="0" w:space="0" w:color="auto"/>
            <w:right w:val="none" w:sz="0" w:space="0" w:color="auto"/>
          </w:divBdr>
        </w:div>
        <w:div w:id="727413277">
          <w:marLeft w:val="0pt"/>
          <w:marRight w:val="0pt"/>
          <w:marTop w:val="0pt"/>
          <w:marBottom w:val="0pt"/>
          <w:divBdr>
            <w:top w:val="none" w:sz="0" w:space="0" w:color="auto"/>
            <w:left w:val="none" w:sz="0" w:space="0" w:color="auto"/>
            <w:bottom w:val="none" w:sz="0" w:space="0" w:color="auto"/>
            <w:right w:val="none" w:sz="0" w:space="0" w:color="auto"/>
          </w:divBdr>
        </w:div>
        <w:div w:id="727843665">
          <w:marLeft w:val="0pt"/>
          <w:marRight w:val="0pt"/>
          <w:marTop w:val="0pt"/>
          <w:marBottom w:val="0pt"/>
          <w:divBdr>
            <w:top w:val="none" w:sz="0" w:space="0" w:color="auto"/>
            <w:left w:val="none" w:sz="0" w:space="0" w:color="auto"/>
            <w:bottom w:val="none" w:sz="0" w:space="0" w:color="auto"/>
            <w:right w:val="none" w:sz="0" w:space="0" w:color="auto"/>
          </w:divBdr>
        </w:div>
        <w:div w:id="742024586">
          <w:marLeft w:val="0pt"/>
          <w:marRight w:val="0pt"/>
          <w:marTop w:val="0pt"/>
          <w:marBottom w:val="0pt"/>
          <w:divBdr>
            <w:top w:val="none" w:sz="0" w:space="0" w:color="auto"/>
            <w:left w:val="none" w:sz="0" w:space="0" w:color="auto"/>
            <w:bottom w:val="none" w:sz="0" w:space="0" w:color="auto"/>
            <w:right w:val="none" w:sz="0" w:space="0" w:color="auto"/>
          </w:divBdr>
        </w:div>
        <w:div w:id="747845993">
          <w:marLeft w:val="0pt"/>
          <w:marRight w:val="0pt"/>
          <w:marTop w:val="0pt"/>
          <w:marBottom w:val="0pt"/>
          <w:divBdr>
            <w:top w:val="none" w:sz="0" w:space="0" w:color="auto"/>
            <w:left w:val="none" w:sz="0" w:space="0" w:color="auto"/>
            <w:bottom w:val="none" w:sz="0" w:space="0" w:color="auto"/>
            <w:right w:val="none" w:sz="0" w:space="0" w:color="auto"/>
          </w:divBdr>
        </w:div>
        <w:div w:id="758402408">
          <w:marLeft w:val="0pt"/>
          <w:marRight w:val="0pt"/>
          <w:marTop w:val="0pt"/>
          <w:marBottom w:val="0pt"/>
          <w:divBdr>
            <w:top w:val="none" w:sz="0" w:space="0" w:color="auto"/>
            <w:left w:val="none" w:sz="0" w:space="0" w:color="auto"/>
            <w:bottom w:val="none" w:sz="0" w:space="0" w:color="auto"/>
            <w:right w:val="none" w:sz="0" w:space="0" w:color="auto"/>
          </w:divBdr>
        </w:div>
        <w:div w:id="760755819">
          <w:marLeft w:val="0pt"/>
          <w:marRight w:val="0pt"/>
          <w:marTop w:val="0pt"/>
          <w:marBottom w:val="0pt"/>
          <w:divBdr>
            <w:top w:val="none" w:sz="0" w:space="0" w:color="auto"/>
            <w:left w:val="none" w:sz="0" w:space="0" w:color="auto"/>
            <w:bottom w:val="none" w:sz="0" w:space="0" w:color="auto"/>
            <w:right w:val="none" w:sz="0" w:space="0" w:color="auto"/>
          </w:divBdr>
        </w:div>
        <w:div w:id="789129600">
          <w:marLeft w:val="0pt"/>
          <w:marRight w:val="0pt"/>
          <w:marTop w:val="0pt"/>
          <w:marBottom w:val="0pt"/>
          <w:divBdr>
            <w:top w:val="none" w:sz="0" w:space="0" w:color="auto"/>
            <w:left w:val="none" w:sz="0" w:space="0" w:color="auto"/>
            <w:bottom w:val="none" w:sz="0" w:space="0" w:color="auto"/>
            <w:right w:val="none" w:sz="0" w:space="0" w:color="auto"/>
          </w:divBdr>
        </w:div>
        <w:div w:id="790441420">
          <w:marLeft w:val="0pt"/>
          <w:marRight w:val="0pt"/>
          <w:marTop w:val="0pt"/>
          <w:marBottom w:val="0pt"/>
          <w:divBdr>
            <w:top w:val="none" w:sz="0" w:space="0" w:color="auto"/>
            <w:left w:val="none" w:sz="0" w:space="0" w:color="auto"/>
            <w:bottom w:val="none" w:sz="0" w:space="0" w:color="auto"/>
            <w:right w:val="none" w:sz="0" w:space="0" w:color="auto"/>
          </w:divBdr>
        </w:div>
        <w:div w:id="794372651">
          <w:marLeft w:val="0pt"/>
          <w:marRight w:val="0pt"/>
          <w:marTop w:val="0pt"/>
          <w:marBottom w:val="0pt"/>
          <w:divBdr>
            <w:top w:val="none" w:sz="0" w:space="0" w:color="auto"/>
            <w:left w:val="none" w:sz="0" w:space="0" w:color="auto"/>
            <w:bottom w:val="none" w:sz="0" w:space="0" w:color="auto"/>
            <w:right w:val="none" w:sz="0" w:space="0" w:color="auto"/>
          </w:divBdr>
        </w:div>
        <w:div w:id="796335680">
          <w:marLeft w:val="0pt"/>
          <w:marRight w:val="0pt"/>
          <w:marTop w:val="0pt"/>
          <w:marBottom w:val="0pt"/>
          <w:divBdr>
            <w:top w:val="none" w:sz="0" w:space="0" w:color="auto"/>
            <w:left w:val="none" w:sz="0" w:space="0" w:color="auto"/>
            <w:bottom w:val="none" w:sz="0" w:space="0" w:color="auto"/>
            <w:right w:val="none" w:sz="0" w:space="0" w:color="auto"/>
          </w:divBdr>
        </w:div>
        <w:div w:id="797646808">
          <w:marLeft w:val="0pt"/>
          <w:marRight w:val="0pt"/>
          <w:marTop w:val="0pt"/>
          <w:marBottom w:val="0pt"/>
          <w:divBdr>
            <w:top w:val="none" w:sz="0" w:space="0" w:color="auto"/>
            <w:left w:val="none" w:sz="0" w:space="0" w:color="auto"/>
            <w:bottom w:val="none" w:sz="0" w:space="0" w:color="auto"/>
            <w:right w:val="none" w:sz="0" w:space="0" w:color="auto"/>
          </w:divBdr>
        </w:div>
        <w:div w:id="801651384">
          <w:marLeft w:val="0pt"/>
          <w:marRight w:val="0pt"/>
          <w:marTop w:val="0pt"/>
          <w:marBottom w:val="0pt"/>
          <w:divBdr>
            <w:top w:val="none" w:sz="0" w:space="0" w:color="auto"/>
            <w:left w:val="none" w:sz="0" w:space="0" w:color="auto"/>
            <w:bottom w:val="none" w:sz="0" w:space="0" w:color="auto"/>
            <w:right w:val="none" w:sz="0" w:space="0" w:color="auto"/>
          </w:divBdr>
        </w:div>
        <w:div w:id="823397421">
          <w:marLeft w:val="0pt"/>
          <w:marRight w:val="0pt"/>
          <w:marTop w:val="0pt"/>
          <w:marBottom w:val="0pt"/>
          <w:divBdr>
            <w:top w:val="none" w:sz="0" w:space="0" w:color="auto"/>
            <w:left w:val="none" w:sz="0" w:space="0" w:color="auto"/>
            <w:bottom w:val="none" w:sz="0" w:space="0" w:color="auto"/>
            <w:right w:val="none" w:sz="0" w:space="0" w:color="auto"/>
          </w:divBdr>
        </w:div>
        <w:div w:id="835730214">
          <w:marLeft w:val="0pt"/>
          <w:marRight w:val="0pt"/>
          <w:marTop w:val="0pt"/>
          <w:marBottom w:val="0pt"/>
          <w:divBdr>
            <w:top w:val="none" w:sz="0" w:space="0" w:color="auto"/>
            <w:left w:val="none" w:sz="0" w:space="0" w:color="auto"/>
            <w:bottom w:val="none" w:sz="0" w:space="0" w:color="auto"/>
            <w:right w:val="none" w:sz="0" w:space="0" w:color="auto"/>
          </w:divBdr>
        </w:div>
        <w:div w:id="840588247">
          <w:marLeft w:val="0pt"/>
          <w:marRight w:val="0pt"/>
          <w:marTop w:val="0pt"/>
          <w:marBottom w:val="0pt"/>
          <w:divBdr>
            <w:top w:val="none" w:sz="0" w:space="0" w:color="auto"/>
            <w:left w:val="none" w:sz="0" w:space="0" w:color="auto"/>
            <w:bottom w:val="none" w:sz="0" w:space="0" w:color="auto"/>
            <w:right w:val="none" w:sz="0" w:space="0" w:color="auto"/>
          </w:divBdr>
        </w:div>
        <w:div w:id="844319833">
          <w:marLeft w:val="0pt"/>
          <w:marRight w:val="0pt"/>
          <w:marTop w:val="0pt"/>
          <w:marBottom w:val="0pt"/>
          <w:divBdr>
            <w:top w:val="none" w:sz="0" w:space="0" w:color="auto"/>
            <w:left w:val="none" w:sz="0" w:space="0" w:color="auto"/>
            <w:bottom w:val="none" w:sz="0" w:space="0" w:color="auto"/>
            <w:right w:val="none" w:sz="0" w:space="0" w:color="auto"/>
          </w:divBdr>
        </w:div>
        <w:div w:id="859516003">
          <w:marLeft w:val="0pt"/>
          <w:marRight w:val="0pt"/>
          <w:marTop w:val="0pt"/>
          <w:marBottom w:val="0pt"/>
          <w:divBdr>
            <w:top w:val="none" w:sz="0" w:space="0" w:color="auto"/>
            <w:left w:val="none" w:sz="0" w:space="0" w:color="auto"/>
            <w:bottom w:val="none" w:sz="0" w:space="0" w:color="auto"/>
            <w:right w:val="none" w:sz="0" w:space="0" w:color="auto"/>
          </w:divBdr>
        </w:div>
        <w:div w:id="860164056">
          <w:marLeft w:val="0pt"/>
          <w:marRight w:val="0pt"/>
          <w:marTop w:val="0pt"/>
          <w:marBottom w:val="0pt"/>
          <w:divBdr>
            <w:top w:val="none" w:sz="0" w:space="0" w:color="auto"/>
            <w:left w:val="none" w:sz="0" w:space="0" w:color="auto"/>
            <w:bottom w:val="none" w:sz="0" w:space="0" w:color="auto"/>
            <w:right w:val="none" w:sz="0" w:space="0" w:color="auto"/>
          </w:divBdr>
        </w:div>
        <w:div w:id="867794751">
          <w:marLeft w:val="0pt"/>
          <w:marRight w:val="0pt"/>
          <w:marTop w:val="0pt"/>
          <w:marBottom w:val="0pt"/>
          <w:divBdr>
            <w:top w:val="none" w:sz="0" w:space="0" w:color="auto"/>
            <w:left w:val="none" w:sz="0" w:space="0" w:color="auto"/>
            <w:bottom w:val="none" w:sz="0" w:space="0" w:color="auto"/>
            <w:right w:val="none" w:sz="0" w:space="0" w:color="auto"/>
          </w:divBdr>
        </w:div>
        <w:div w:id="873005274">
          <w:marLeft w:val="0pt"/>
          <w:marRight w:val="0pt"/>
          <w:marTop w:val="0pt"/>
          <w:marBottom w:val="0pt"/>
          <w:divBdr>
            <w:top w:val="none" w:sz="0" w:space="0" w:color="auto"/>
            <w:left w:val="none" w:sz="0" w:space="0" w:color="auto"/>
            <w:bottom w:val="none" w:sz="0" w:space="0" w:color="auto"/>
            <w:right w:val="none" w:sz="0" w:space="0" w:color="auto"/>
          </w:divBdr>
        </w:div>
        <w:div w:id="889070321">
          <w:marLeft w:val="0pt"/>
          <w:marRight w:val="0pt"/>
          <w:marTop w:val="0pt"/>
          <w:marBottom w:val="0pt"/>
          <w:divBdr>
            <w:top w:val="none" w:sz="0" w:space="0" w:color="auto"/>
            <w:left w:val="none" w:sz="0" w:space="0" w:color="auto"/>
            <w:bottom w:val="none" w:sz="0" w:space="0" w:color="auto"/>
            <w:right w:val="none" w:sz="0" w:space="0" w:color="auto"/>
          </w:divBdr>
        </w:div>
        <w:div w:id="889196016">
          <w:marLeft w:val="0pt"/>
          <w:marRight w:val="0pt"/>
          <w:marTop w:val="0pt"/>
          <w:marBottom w:val="0pt"/>
          <w:divBdr>
            <w:top w:val="none" w:sz="0" w:space="0" w:color="auto"/>
            <w:left w:val="none" w:sz="0" w:space="0" w:color="auto"/>
            <w:bottom w:val="none" w:sz="0" w:space="0" w:color="auto"/>
            <w:right w:val="none" w:sz="0" w:space="0" w:color="auto"/>
          </w:divBdr>
        </w:div>
        <w:div w:id="890924107">
          <w:marLeft w:val="0pt"/>
          <w:marRight w:val="0pt"/>
          <w:marTop w:val="0pt"/>
          <w:marBottom w:val="0pt"/>
          <w:divBdr>
            <w:top w:val="none" w:sz="0" w:space="0" w:color="auto"/>
            <w:left w:val="none" w:sz="0" w:space="0" w:color="auto"/>
            <w:bottom w:val="none" w:sz="0" w:space="0" w:color="auto"/>
            <w:right w:val="none" w:sz="0" w:space="0" w:color="auto"/>
          </w:divBdr>
        </w:div>
        <w:div w:id="904923090">
          <w:marLeft w:val="0pt"/>
          <w:marRight w:val="0pt"/>
          <w:marTop w:val="0pt"/>
          <w:marBottom w:val="0pt"/>
          <w:divBdr>
            <w:top w:val="none" w:sz="0" w:space="0" w:color="auto"/>
            <w:left w:val="none" w:sz="0" w:space="0" w:color="auto"/>
            <w:bottom w:val="none" w:sz="0" w:space="0" w:color="auto"/>
            <w:right w:val="none" w:sz="0" w:space="0" w:color="auto"/>
          </w:divBdr>
        </w:div>
        <w:div w:id="912737264">
          <w:marLeft w:val="0pt"/>
          <w:marRight w:val="0pt"/>
          <w:marTop w:val="0pt"/>
          <w:marBottom w:val="0pt"/>
          <w:divBdr>
            <w:top w:val="none" w:sz="0" w:space="0" w:color="auto"/>
            <w:left w:val="none" w:sz="0" w:space="0" w:color="auto"/>
            <w:bottom w:val="none" w:sz="0" w:space="0" w:color="auto"/>
            <w:right w:val="none" w:sz="0" w:space="0" w:color="auto"/>
          </w:divBdr>
        </w:div>
        <w:div w:id="919754050">
          <w:marLeft w:val="0pt"/>
          <w:marRight w:val="0pt"/>
          <w:marTop w:val="0pt"/>
          <w:marBottom w:val="0pt"/>
          <w:divBdr>
            <w:top w:val="none" w:sz="0" w:space="0" w:color="auto"/>
            <w:left w:val="none" w:sz="0" w:space="0" w:color="auto"/>
            <w:bottom w:val="none" w:sz="0" w:space="0" w:color="auto"/>
            <w:right w:val="none" w:sz="0" w:space="0" w:color="auto"/>
          </w:divBdr>
        </w:div>
        <w:div w:id="956913100">
          <w:marLeft w:val="0pt"/>
          <w:marRight w:val="0pt"/>
          <w:marTop w:val="0pt"/>
          <w:marBottom w:val="0pt"/>
          <w:divBdr>
            <w:top w:val="none" w:sz="0" w:space="0" w:color="auto"/>
            <w:left w:val="none" w:sz="0" w:space="0" w:color="auto"/>
            <w:bottom w:val="none" w:sz="0" w:space="0" w:color="auto"/>
            <w:right w:val="none" w:sz="0" w:space="0" w:color="auto"/>
          </w:divBdr>
        </w:div>
        <w:div w:id="967050735">
          <w:marLeft w:val="0pt"/>
          <w:marRight w:val="0pt"/>
          <w:marTop w:val="0pt"/>
          <w:marBottom w:val="0pt"/>
          <w:divBdr>
            <w:top w:val="none" w:sz="0" w:space="0" w:color="auto"/>
            <w:left w:val="none" w:sz="0" w:space="0" w:color="auto"/>
            <w:bottom w:val="none" w:sz="0" w:space="0" w:color="auto"/>
            <w:right w:val="none" w:sz="0" w:space="0" w:color="auto"/>
          </w:divBdr>
        </w:div>
        <w:div w:id="967278584">
          <w:marLeft w:val="0pt"/>
          <w:marRight w:val="0pt"/>
          <w:marTop w:val="0pt"/>
          <w:marBottom w:val="0pt"/>
          <w:divBdr>
            <w:top w:val="none" w:sz="0" w:space="0" w:color="auto"/>
            <w:left w:val="none" w:sz="0" w:space="0" w:color="auto"/>
            <w:bottom w:val="none" w:sz="0" w:space="0" w:color="auto"/>
            <w:right w:val="none" w:sz="0" w:space="0" w:color="auto"/>
          </w:divBdr>
        </w:div>
        <w:div w:id="968513566">
          <w:marLeft w:val="0pt"/>
          <w:marRight w:val="0pt"/>
          <w:marTop w:val="0pt"/>
          <w:marBottom w:val="0pt"/>
          <w:divBdr>
            <w:top w:val="none" w:sz="0" w:space="0" w:color="auto"/>
            <w:left w:val="none" w:sz="0" w:space="0" w:color="auto"/>
            <w:bottom w:val="none" w:sz="0" w:space="0" w:color="auto"/>
            <w:right w:val="none" w:sz="0" w:space="0" w:color="auto"/>
          </w:divBdr>
        </w:div>
        <w:div w:id="969240186">
          <w:marLeft w:val="0pt"/>
          <w:marRight w:val="0pt"/>
          <w:marTop w:val="0pt"/>
          <w:marBottom w:val="0pt"/>
          <w:divBdr>
            <w:top w:val="none" w:sz="0" w:space="0" w:color="auto"/>
            <w:left w:val="none" w:sz="0" w:space="0" w:color="auto"/>
            <w:bottom w:val="none" w:sz="0" w:space="0" w:color="auto"/>
            <w:right w:val="none" w:sz="0" w:space="0" w:color="auto"/>
          </w:divBdr>
        </w:div>
        <w:div w:id="975529323">
          <w:marLeft w:val="0pt"/>
          <w:marRight w:val="0pt"/>
          <w:marTop w:val="0pt"/>
          <w:marBottom w:val="0pt"/>
          <w:divBdr>
            <w:top w:val="none" w:sz="0" w:space="0" w:color="auto"/>
            <w:left w:val="none" w:sz="0" w:space="0" w:color="auto"/>
            <w:bottom w:val="none" w:sz="0" w:space="0" w:color="auto"/>
            <w:right w:val="none" w:sz="0" w:space="0" w:color="auto"/>
          </w:divBdr>
        </w:div>
        <w:div w:id="976033138">
          <w:marLeft w:val="0pt"/>
          <w:marRight w:val="0pt"/>
          <w:marTop w:val="0pt"/>
          <w:marBottom w:val="0pt"/>
          <w:divBdr>
            <w:top w:val="none" w:sz="0" w:space="0" w:color="auto"/>
            <w:left w:val="none" w:sz="0" w:space="0" w:color="auto"/>
            <w:bottom w:val="none" w:sz="0" w:space="0" w:color="auto"/>
            <w:right w:val="none" w:sz="0" w:space="0" w:color="auto"/>
          </w:divBdr>
        </w:div>
        <w:div w:id="1023089539">
          <w:marLeft w:val="0pt"/>
          <w:marRight w:val="0pt"/>
          <w:marTop w:val="0pt"/>
          <w:marBottom w:val="0pt"/>
          <w:divBdr>
            <w:top w:val="none" w:sz="0" w:space="0" w:color="auto"/>
            <w:left w:val="none" w:sz="0" w:space="0" w:color="auto"/>
            <w:bottom w:val="none" w:sz="0" w:space="0" w:color="auto"/>
            <w:right w:val="none" w:sz="0" w:space="0" w:color="auto"/>
          </w:divBdr>
        </w:div>
        <w:div w:id="1036151546">
          <w:marLeft w:val="0pt"/>
          <w:marRight w:val="0pt"/>
          <w:marTop w:val="0pt"/>
          <w:marBottom w:val="0pt"/>
          <w:divBdr>
            <w:top w:val="none" w:sz="0" w:space="0" w:color="auto"/>
            <w:left w:val="none" w:sz="0" w:space="0" w:color="auto"/>
            <w:bottom w:val="none" w:sz="0" w:space="0" w:color="auto"/>
            <w:right w:val="none" w:sz="0" w:space="0" w:color="auto"/>
          </w:divBdr>
        </w:div>
        <w:div w:id="1038772558">
          <w:marLeft w:val="0pt"/>
          <w:marRight w:val="0pt"/>
          <w:marTop w:val="0pt"/>
          <w:marBottom w:val="0pt"/>
          <w:divBdr>
            <w:top w:val="none" w:sz="0" w:space="0" w:color="auto"/>
            <w:left w:val="none" w:sz="0" w:space="0" w:color="auto"/>
            <w:bottom w:val="none" w:sz="0" w:space="0" w:color="auto"/>
            <w:right w:val="none" w:sz="0" w:space="0" w:color="auto"/>
          </w:divBdr>
        </w:div>
        <w:div w:id="1045980765">
          <w:marLeft w:val="0pt"/>
          <w:marRight w:val="0pt"/>
          <w:marTop w:val="0pt"/>
          <w:marBottom w:val="0pt"/>
          <w:divBdr>
            <w:top w:val="none" w:sz="0" w:space="0" w:color="auto"/>
            <w:left w:val="none" w:sz="0" w:space="0" w:color="auto"/>
            <w:bottom w:val="none" w:sz="0" w:space="0" w:color="auto"/>
            <w:right w:val="none" w:sz="0" w:space="0" w:color="auto"/>
          </w:divBdr>
        </w:div>
        <w:div w:id="1082331553">
          <w:marLeft w:val="0pt"/>
          <w:marRight w:val="0pt"/>
          <w:marTop w:val="0pt"/>
          <w:marBottom w:val="0pt"/>
          <w:divBdr>
            <w:top w:val="none" w:sz="0" w:space="0" w:color="auto"/>
            <w:left w:val="none" w:sz="0" w:space="0" w:color="auto"/>
            <w:bottom w:val="none" w:sz="0" w:space="0" w:color="auto"/>
            <w:right w:val="none" w:sz="0" w:space="0" w:color="auto"/>
          </w:divBdr>
        </w:div>
        <w:div w:id="1085148955">
          <w:marLeft w:val="0pt"/>
          <w:marRight w:val="0pt"/>
          <w:marTop w:val="0pt"/>
          <w:marBottom w:val="0pt"/>
          <w:divBdr>
            <w:top w:val="none" w:sz="0" w:space="0" w:color="auto"/>
            <w:left w:val="none" w:sz="0" w:space="0" w:color="auto"/>
            <w:bottom w:val="none" w:sz="0" w:space="0" w:color="auto"/>
            <w:right w:val="none" w:sz="0" w:space="0" w:color="auto"/>
          </w:divBdr>
        </w:div>
        <w:div w:id="1097562006">
          <w:marLeft w:val="0pt"/>
          <w:marRight w:val="0pt"/>
          <w:marTop w:val="0pt"/>
          <w:marBottom w:val="0pt"/>
          <w:divBdr>
            <w:top w:val="none" w:sz="0" w:space="0" w:color="auto"/>
            <w:left w:val="none" w:sz="0" w:space="0" w:color="auto"/>
            <w:bottom w:val="none" w:sz="0" w:space="0" w:color="auto"/>
            <w:right w:val="none" w:sz="0" w:space="0" w:color="auto"/>
          </w:divBdr>
        </w:div>
        <w:div w:id="1121530896">
          <w:marLeft w:val="0pt"/>
          <w:marRight w:val="0pt"/>
          <w:marTop w:val="0pt"/>
          <w:marBottom w:val="0pt"/>
          <w:divBdr>
            <w:top w:val="none" w:sz="0" w:space="0" w:color="auto"/>
            <w:left w:val="none" w:sz="0" w:space="0" w:color="auto"/>
            <w:bottom w:val="none" w:sz="0" w:space="0" w:color="auto"/>
            <w:right w:val="none" w:sz="0" w:space="0" w:color="auto"/>
          </w:divBdr>
        </w:div>
        <w:div w:id="1133251210">
          <w:marLeft w:val="0pt"/>
          <w:marRight w:val="0pt"/>
          <w:marTop w:val="0pt"/>
          <w:marBottom w:val="0pt"/>
          <w:divBdr>
            <w:top w:val="none" w:sz="0" w:space="0" w:color="auto"/>
            <w:left w:val="none" w:sz="0" w:space="0" w:color="auto"/>
            <w:bottom w:val="none" w:sz="0" w:space="0" w:color="auto"/>
            <w:right w:val="none" w:sz="0" w:space="0" w:color="auto"/>
          </w:divBdr>
        </w:div>
        <w:div w:id="1146821853">
          <w:marLeft w:val="0pt"/>
          <w:marRight w:val="0pt"/>
          <w:marTop w:val="0pt"/>
          <w:marBottom w:val="0pt"/>
          <w:divBdr>
            <w:top w:val="none" w:sz="0" w:space="0" w:color="auto"/>
            <w:left w:val="none" w:sz="0" w:space="0" w:color="auto"/>
            <w:bottom w:val="none" w:sz="0" w:space="0" w:color="auto"/>
            <w:right w:val="none" w:sz="0" w:space="0" w:color="auto"/>
          </w:divBdr>
        </w:div>
        <w:div w:id="1175800803">
          <w:marLeft w:val="0pt"/>
          <w:marRight w:val="0pt"/>
          <w:marTop w:val="0pt"/>
          <w:marBottom w:val="0pt"/>
          <w:divBdr>
            <w:top w:val="none" w:sz="0" w:space="0" w:color="auto"/>
            <w:left w:val="none" w:sz="0" w:space="0" w:color="auto"/>
            <w:bottom w:val="none" w:sz="0" w:space="0" w:color="auto"/>
            <w:right w:val="none" w:sz="0" w:space="0" w:color="auto"/>
          </w:divBdr>
        </w:div>
        <w:div w:id="1188985187">
          <w:marLeft w:val="0pt"/>
          <w:marRight w:val="0pt"/>
          <w:marTop w:val="0pt"/>
          <w:marBottom w:val="0pt"/>
          <w:divBdr>
            <w:top w:val="none" w:sz="0" w:space="0" w:color="auto"/>
            <w:left w:val="none" w:sz="0" w:space="0" w:color="auto"/>
            <w:bottom w:val="none" w:sz="0" w:space="0" w:color="auto"/>
            <w:right w:val="none" w:sz="0" w:space="0" w:color="auto"/>
          </w:divBdr>
        </w:div>
        <w:div w:id="1216159504">
          <w:marLeft w:val="0pt"/>
          <w:marRight w:val="0pt"/>
          <w:marTop w:val="0pt"/>
          <w:marBottom w:val="0pt"/>
          <w:divBdr>
            <w:top w:val="none" w:sz="0" w:space="0" w:color="auto"/>
            <w:left w:val="none" w:sz="0" w:space="0" w:color="auto"/>
            <w:bottom w:val="none" w:sz="0" w:space="0" w:color="auto"/>
            <w:right w:val="none" w:sz="0" w:space="0" w:color="auto"/>
          </w:divBdr>
        </w:div>
        <w:div w:id="1228223656">
          <w:marLeft w:val="0pt"/>
          <w:marRight w:val="0pt"/>
          <w:marTop w:val="0pt"/>
          <w:marBottom w:val="0pt"/>
          <w:divBdr>
            <w:top w:val="none" w:sz="0" w:space="0" w:color="auto"/>
            <w:left w:val="none" w:sz="0" w:space="0" w:color="auto"/>
            <w:bottom w:val="none" w:sz="0" w:space="0" w:color="auto"/>
            <w:right w:val="none" w:sz="0" w:space="0" w:color="auto"/>
          </w:divBdr>
        </w:div>
        <w:div w:id="1248542044">
          <w:marLeft w:val="0pt"/>
          <w:marRight w:val="0pt"/>
          <w:marTop w:val="0pt"/>
          <w:marBottom w:val="0pt"/>
          <w:divBdr>
            <w:top w:val="none" w:sz="0" w:space="0" w:color="auto"/>
            <w:left w:val="none" w:sz="0" w:space="0" w:color="auto"/>
            <w:bottom w:val="none" w:sz="0" w:space="0" w:color="auto"/>
            <w:right w:val="none" w:sz="0" w:space="0" w:color="auto"/>
          </w:divBdr>
        </w:div>
        <w:div w:id="1263105883">
          <w:marLeft w:val="0pt"/>
          <w:marRight w:val="0pt"/>
          <w:marTop w:val="0pt"/>
          <w:marBottom w:val="0pt"/>
          <w:divBdr>
            <w:top w:val="none" w:sz="0" w:space="0" w:color="auto"/>
            <w:left w:val="none" w:sz="0" w:space="0" w:color="auto"/>
            <w:bottom w:val="none" w:sz="0" w:space="0" w:color="auto"/>
            <w:right w:val="none" w:sz="0" w:space="0" w:color="auto"/>
          </w:divBdr>
        </w:div>
        <w:div w:id="1264612217">
          <w:marLeft w:val="0pt"/>
          <w:marRight w:val="0pt"/>
          <w:marTop w:val="0pt"/>
          <w:marBottom w:val="0pt"/>
          <w:divBdr>
            <w:top w:val="none" w:sz="0" w:space="0" w:color="auto"/>
            <w:left w:val="none" w:sz="0" w:space="0" w:color="auto"/>
            <w:bottom w:val="none" w:sz="0" w:space="0" w:color="auto"/>
            <w:right w:val="none" w:sz="0" w:space="0" w:color="auto"/>
          </w:divBdr>
        </w:div>
        <w:div w:id="1265722748">
          <w:marLeft w:val="0pt"/>
          <w:marRight w:val="0pt"/>
          <w:marTop w:val="0pt"/>
          <w:marBottom w:val="0pt"/>
          <w:divBdr>
            <w:top w:val="none" w:sz="0" w:space="0" w:color="auto"/>
            <w:left w:val="none" w:sz="0" w:space="0" w:color="auto"/>
            <w:bottom w:val="none" w:sz="0" w:space="0" w:color="auto"/>
            <w:right w:val="none" w:sz="0" w:space="0" w:color="auto"/>
          </w:divBdr>
        </w:div>
        <w:div w:id="1282566694">
          <w:marLeft w:val="0pt"/>
          <w:marRight w:val="0pt"/>
          <w:marTop w:val="0pt"/>
          <w:marBottom w:val="0pt"/>
          <w:divBdr>
            <w:top w:val="none" w:sz="0" w:space="0" w:color="auto"/>
            <w:left w:val="none" w:sz="0" w:space="0" w:color="auto"/>
            <w:bottom w:val="none" w:sz="0" w:space="0" w:color="auto"/>
            <w:right w:val="none" w:sz="0" w:space="0" w:color="auto"/>
          </w:divBdr>
        </w:div>
        <w:div w:id="1283923870">
          <w:marLeft w:val="0pt"/>
          <w:marRight w:val="0pt"/>
          <w:marTop w:val="0pt"/>
          <w:marBottom w:val="0pt"/>
          <w:divBdr>
            <w:top w:val="none" w:sz="0" w:space="0" w:color="auto"/>
            <w:left w:val="none" w:sz="0" w:space="0" w:color="auto"/>
            <w:bottom w:val="none" w:sz="0" w:space="0" w:color="auto"/>
            <w:right w:val="none" w:sz="0" w:space="0" w:color="auto"/>
          </w:divBdr>
        </w:div>
        <w:div w:id="1295675521">
          <w:marLeft w:val="0pt"/>
          <w:marRight w:val="0pt"/>
          <w:marTop w:val="0pt"/>
          <w:marBottom w:val="0pt"/>
          <w:divBdr>
            <w:top w:val="none" w:sz="0" w:space="0" w:color="auto"/>
            <w:left w:val="none" w:sz="0" w:space="0" w:color="auto"/>
            <w:bottom w:val="none" w:sz="0" w:space="0" w:color="auto"/>
            <w:right w:val="none" w:sz="0" w:space="0" w:color="auto"/>
          </w:divBdr>
        </w:div>
        <w:div w:id="1299604191">
          <w:marLeft w:val="0pt"/>
          <w:marRight w:val="0pt"/>
          <w:marTop w:val="0pt"/>
          <w:marBottom w:val="0pt"/>
          <w:divBdr>
            <w:top w:val="none" w:sz="0" w:space="0" w:color="auto"/>
            <w:left w:val="none" w:sz="0" w:space="0" w:color="auto"/>
            <w:bottom w:val="none" w:sz="0" w:space="0" w:color="auto"/>
            <w:right w:val="none" w:sz="0" w:space="0" w:color="auto"/>
          </w:divBdr>
        </w:div>
        <w:div w:id="1300573738">
          <w:marLeft w:val="0pt"/>
          <w:marRight w:val="0pt"/>
          <w:marTop w:val="0pt"/>
          <w:marBottom w:val="0pt"/>
          <w:divBdr>
            <w:top w:val="none" w:sz="0" w:space="0" w:color="auto"/>
            <w:left w:val="none" w:sz="0" w:space="0" w:color="auto"/>
            <w:bottom w:val="none" w:sz="0" w:space="0" w:color="auto"/>
            <w:right w:val="none" w:sz="0" w:space="0" w:color="auto"/>
          </w:divBdr>
        </w:div>
        <w:div w:id="1301224076">
          <w:marLeft w:val="0pt"/>
          <w:marRight w:val="0pt"/>
          <w:marTop w:val="0pt"/>
          <w:marBottom w:val="0pt"/>
          <w:divBdr>
            <w:top w:val="none" w:sz="0" w:space="0" w:color="auto"/>
            <w:left w:val="none" w:sz="0" w:space="0" w:color="auto"/>
            <w:bottom w:val="none" w:sz="0" w:space="0" w:color="auto"/>
            <w:right w:val="none" w:sz="0" w:space="0" w:color="auto"/>
          </w:divBdr>
        </w:div>
        <w:div w:id="1307734088">
          <w:marLeft w:val="0pt"/>
          <w:marRight w:val="0pt"/>
          <w:marTop w:val="0pt"/>
          <w:marBottom w:val="0pt"/>
          <w:divBdr>
            <w:top w:val="none" w:sz="0" w:space="0" w:color="auto"/>
            <w:left w:val="none" w:sz="0" w:space="0" w:color="auto"/>
            <w:bottom w:val="none" w:sz="0" w:space="0" w:color="auto"/>
            <w:right w:val="none" w:sz="0" w:space="0" w:color="auto"/>
          </w:divBdr>
        </w:div>
        <w:div w:id="1316376337">
          <w:marLeft w:val="0pt"/>
          <w:marRight w:val="0pt"/>
          <w:marTop w:val="0pt"/>
          <w:marBottom w:val="0pt"/>
          <w:divBdr>
            <w:top w:val="none" w:sz="0" w:space="0" w:color="auto"/>
            <w:left w:val="none" w:sz="0" w:space="0" w:color="auto"/>
            <w:bottom w:val="none" w:sz="0" w:space="0" w:color="auto"/>
            <w:right w:val="none" w:sz="0" w:space="0" w:color="auto"/>
          </w:divBdr>
        </w:div>
        <w:div w:id="1336882007">
          <w:marLeft w:val="0pt"/>
          <w:marRight w:val="0pt"/>
          <w:marTop w:val="0pt"/>
          <w:marBottom w:val="0pt"/>
          <w:divBdr>
            <w:top w:val="none" w:sz="0" w:space="0" w:color="auto"/>
            <w:left w:val="none" w:sz="0" w:space="0" w:color="auto"/>
            <w:bottom w:val="none" w:sz="0" w:space="0" w:color="auto"/>
            <w:right w:val="none" w:sz="0" w:space="0" w:color="auto"/>
          </w:divBdr>
        </w:div>
        <w:div w:id="1357466513">
          <w:marLeft w:val="0pt"/>
          <w:marRight w:val="0pt"/>
          <w:marTop w:val="0pt"/>
          <w:marBottom w:val="0pt"/>
          <w:divBdr>
            <w:top w:val="none" w:sz="0" w:space="0" w:color="auto"/>
            <w:left w:val="none" w:sz="0" w:space="0" w:color="auto"/>
            <w:bottom w:val="none" w:sz="0" w:space="0" w:color="auto"/>
            <w:right w:val="none" w:sz="0" w:space="0" w:color="auto"/>
          </w:divBdr>
        </w:div>
        <w:div w:id="1363172096">
          <w:marLeft w:val="0pt"/>
          <w:marRight w:val="0pt"/>
          <w:marTop w:val="0pt"/>
          <w:marBottom w:val="0pt"/>
          <w:divBdr>
            <w:top w:val="none" w:sz="0" w:space="0" w:color="auto"/>
            <w:left w:val="none" w:sz="0" w:space="0" w:color="auto"/>
            <w:bottom w:val="none" w:sz="0" w:space="0" w:color="auto"/>
            <w:right w:val="none" w:sz="0" w:space="0" w:color="auto"/>
          </w:divBdr>
        </w:div>
        <w:div w:id="1368213247">
          <w:marLeft w:val="0pt"/>
          <w:marRight w:val="0pt"/>
          <w:marTop w:val="0pt"/>
          <w:marBottom w:val="0pt"/>
          <w:divBdr>
            <w:top w:val="none" w:sz="0" w:space="0" w:color="auto"/>
            <w:left w:val="none" w:sz="0" w:space="0" w:color="auto"/>
            <w:bottom w:val="none" w:sz="0" w:space="0" w:color="auto"/>
            <w:right w:val="none" w:sz="0" w:space="0" w:color="auto"/>
          </w:divBdr>
        </w:div>
        <w:div w:id="1374963725">
          <w:marLeft w:val="0pt"/>
          <w:marRight w:val="0pt"/>
          <w:marTop w:val="0pt"/>
          <w:marBottom w:val="0pt"/>
          <w:divBdr>
            <w:top w:val="none" w:sz="0" w:space="0" w:color="auto"/>
            <w:left w:val="none" w:sz="0" w:space="0" w:color="auto"/>
            <w:bottom w:val="none" w:sz="0" w:space="0" w:color="auto"/>
            <w:right w:val="none" w:sz="0" w:space="0" w:color="auto"/>
          </w:divBdr>
        </w:div>
        <w:div w:id="1376006858">
          <w:marLeft w:val="0pt"/>
          <w:marRight w:val="0pt"/>
          <w:marTop w:val="0pt"/>
          <w:marBottom w:val="0pt"/>
          <w:divBdr>
            <w:top w:val="none" w:sz="0" w:space="0" w:color="auto"/>
            <w:left w:val="none" w:sz="0" w:space="0" w:color="auto"/>
            <w:bottom w:val="none" w:sz="0" w:space="0" w:color="auto"/>
            <w:right w:val="none" w:sz="0" w:space="0" w:color="auto"/>
          </w:divBdr>
        </w:div>
        <w:div w:id="1388453713">
          <w:marLeft w:val="0pt"/>
          <w:marRight w:val="0pt"/>
          <w:marTop w:val="0pt"/>
          <w:marBottom w:val="0pt"/>
          <w:divBdr>
            <w:top w:val="none" w:sz="0" w:space="0" w:color="auto"/>
            <w:left w:val="none" w:sz="0" w:space="0" w:color="auto"/>
            <w:bottom w:val="none" w:sz="0" w:space="0" w:color="auto"/>
            <w:right w:val="none" w:sz="0" w:space="0" w:color="auto"/>
          </w:divBdr>
        </w:div>
        <w:div w:id="1405910239">
          <w:marLeft w:val="0pt"/>
          <w:marRight w:val="0pt"/>
          <w:marTop w:val="0pt"/>
          <w:marBottom w:val="0pt"/>
          <w:divBdr>
            <w:top w:val="none" w:sz="0" w:space="0" w:color="auto"/>
            <w:left w:val="none" w:sz="0" w:space="0" w:color="auto"/>
            <w:bottom w:val="none" w:sz="0" w:space="0" w:color="auto"/>
            <w:right w:val="none" w:sz="0" w:space="0" w:color="auto"/>
          </w:divBdr>
        </w:div>
        <w:div w:id="1406802073">
          <w:marLeft w:val="0pt"/>
          <w:marRight w:val="0pt"/>
          <w:marTop w:val="0pt"/>
          <w:marBottom w:val="0pt"/>
          <w:divBdr>
            <w:top w:val="none" w:sz="0" w:space="0" w:color="auto"/>
            <w:left w:val="none" w:sz="0" w:space="0" w:color="auto"/>
            <w:bottom w:val="none" w:sz="0" w:space="0" w:color="auto"/>
            <w:right w:val="none" w:sz="0" w:space="0" w:color="auto"/>
          </w:divBdr>
        </w:div>
        <w:div w:id="1408066954">
          <w:marLeft w:val="0pt"/>
          <w:marRight w:val="0pt"/>
          <w:marTop w:val="0pt"/>
          <w:marBottom w:val="0pt"/>
          <w:divBdr>
            <w:top w:val="none" w:sz="0" w:space="0" w:color="auto"/>
            <w:left w:val="none" w:sz="0" w:space="0" w:color="auto"/>
            <w:bottom w:val="none" w:sz="0" w:space="0" w:color="auto"/>
            <w:right w:val="none" w:sz="0" w:space="0" w:color="auto"/>
          </w:divBdr>
        </w:div>
        <w:div w:id="1408184936">
          <w:marLeft w:val="0pt"/>
          <w:marRight w:val="0pt"/>
          <w:marTop w:val="0pt"/>
          <w:marBottom w:val="0pt"/>
          <w:divBdr>
            <w:top w:val="none" w:sz="0" w:space="0" w:color="auto"/>
            <w:left w:val="none" w:sz="0" w:space="0" w:color="auto"/>
            <w:bottom w:val="none" w:sz="0" w:space="0" w:color="auto"/>
            <w:right w:val="none" w:sz="0" w:space="0" w:color="auto"/>
          </w:divBdr>
        </w:div>
        <w:div w:id="1413966306">
          <w:marLeft w:val="0pt"/>
          <w:marRight w:val="0pt"/>
          <w:marTop w:val="0pt"/>
          <w:marBottom w:val="0pt"/>
          <w:divBdr>
            <w:top w:val="none" w:sz="0" w:space="0" w:color="auto"/>
            <w:left w:val="none" w:sz="0" w:space="0" w:color="auto"/>
            <w:bottom w:val="none" w:sz="0" w:space="0" w:color="auto"/>
            <w:right w:val="none" w:sz="0" w:space="0" w:color="auto"/>
          </w:divBdr>
        </w:div>
        <w:div w:id="1422290622">
          <w:marLeft w:val="0pt"/>
          <w:marRight w:val="0pt"/>
          <w:marTop w:val="0pt"/>
          <w:marBottom w:val="0pt"/>
          <w:divBdr>
            <w:top w:val="none" w:sz="0" w:space="0" w:color="auto"/>
            <w:left w:val="none" w:sz="0" w:space="0" w:color="auto"/>
            <w:bottom w:val="none" w:sz="0" w:space="0" w:color="auto"/>
            <w:right w:val="none" w:sz="0" w:space="0" w:color="auto"/>
          </w:divBdr>
        </w:div>
        <w:div w:id="1431387883">
          <w:marLeft w:val="0pt"/>
          <w:marRight w:val="0pt"/>
          <w:marTop w:val="0pt"/>
          <w:marBottom w:val="0pt"/>
          <w:divBdr>
            <w:top w:val="none" w:sz="0" w:space="0" w:color="auto"/>
            <w:left w:val="none" w:sz="0" w:space="0" w:color="auto"/>
            <w:bottom w:val="none" w:sz="0" w:space="0" w:color="auto"/>
            <w:right w:val="none" w:sz="0" w:space="0" w:color="auto"/>
          </w:divBdr>
        </w:div>
        <w:div w:id="1464733691">
          <w:marLeft w:val="0pt"/>
          <w:marRight w:val="0pt"/>
          <w:marTop w:val="0pt"/>
          <w:marBottom w:val="0pt"/>
          <w:divBdr>
            <w:top w:val="none" w:sz="0" w:space="0" w:color="auto"/>
            <w:left w:val="none" w:sz="0" w:space="0" w:color="auto"/>
            <w:bottom w:val="none" w:sz="0" w:space="0" w:color="auto"/>
            <w:right w:val="none" w:sz="0" w:space="0" w:color="auto"/>
          </w:divBdr>
        </w:div>
        <w:div w:id="1474718015">
          <w:marLeft w:val="0pt"/>
          <w:marRight w:val="0pt"/>
          <w:marTop w:val="0pt"/>
          <w:marBottom w:val="0pt"/>
          <w:divBdr>
            <w:top w:val="none" w:sz="0" w:space="0" w:color="auto"/>
            <w:left w:val="none" w:sz="0" w:space="0" w:color="auto"/>
            <w:bottom w:val="none" w:sz="0" w:space="0" w:color="auto"/>
            <w:right w:val="none" w:sz="0" w:space="0" w:color="auto"/>
          </w:divBdr>
        </w:div>
        <w:div w:id="1490825162">
          <w:marLeft w:val="0pt"/>
          <w:marRight w:val="0pt"/>
          <w:marTop w:val="0pt"/>
          <w:marBottom w:val="0pt"/>
          <w:divBdr>
            <w:top w:val="none" w:sz="0" w:space="0" w:color="auto"/>
            <w:left w:val="none" w:sz="0" w:space="0" w:color="auto"/>
            <w:bottom w:val="none" w:sz="0" w:space="0" w:color="auto"/>
            <w:right w:val="none" w:sz="0" w:space="0" w:color="auto"/>
          </w:divBdr>
        </w:div>
        <w:div w:id="1499465507">
          <w:marLeft w:val="0pt"/>
          <w:marRight w:val="0pt"/>
          <w:marTop w:val="0pt"/>
          <w:marBottom w:val="0pt"/>
          <w:divBdr>
            <w:top w:val="none" w:sz="0" w:space="0" w:color="auto"/>
            <w:left w:val="none" w:sz="0" w:space="0" w:color="auto"/>
            <w:bottom w:val="none" w:sz="0" w:space="0" w:color="auto"/>
            <w:right w:val="none" w:sz="0" w:space="0" w:color="auto"/>
          </w:divBdr>
        </w:div>
        <w:div w:id="1500071852">
          <w:marLeft w:val="0pt"/>
          <w:marRight w:val="0pt"/>
          <w:marTop w:val="0pt"/>
          <w:marBottom w:val="0pt"/>
          <w:divBdr>
            <w:top w:val="none" w:sz="0" w:space="0" w:color="auto"/>
            <w:left w:val="none" w:sz="0" w:space="0" w:color="auto"/>
            <w:bottom w:val="none" w:sz="0" w:space="0" w:color="auto"/>
            <w:right w:val="none" w:sz="0" w:space="0" w:color="auto"/>
          </w:divBdr>
        </w:div>
        <w:div w:id="1500079244">
          <w:marLeft w:val="0pt"/>
          <w:marRight w:val="0pt"/>
          <w:marTop w:val="0pt"/>
          <w:marBottom w:val="0pt"/>
          <w:divBdr>
            <w:top w:val="none" w:sz="0" w:space="0" w:color="auto"/>
            <w:left w:val="none" w:sz="0" w:space="0" w:color="auto"/>
            <w:bottom w:val="none" w:sz="0" w:space="0" w:color="auto"/>
            <w:right w:val="none" w:sz="0" w:space="0" w:color="auto"/>
          </w:divBdr>
        </w:div>
        <w:div w:id="1514104387">
          <w:marLeft w:val="0pt"/>
          <w:marRight w:val="0pt"/>
          <w:marTop w:val="0pt"/>
          <w:marBottom w:val="0pt"/>
          <w:divBdr>
            <w:top w:val="none" w:sz="0" w:space="0" w:color="auto"/>
            <w:left w:val="none" w:sz="0" w:space="0" w:color="auto"/>
            <w:bottom w:val="none" w:sz="0" w:space="0" w:color="auto"/>
            <w:right w:val="none" w:sz="0" w:space="0" w:color="auto"/>
          </w:divBdr>
        </w:div>
        <w:div w:id="1537737299">
          <w:marLeft w:val="0pt"/>
          <w:marRight w:val="0pt"/>
          <w:marTop w:val="0pt"/>
          <w:marBottom w:val="0pt"/>
          <w:divBdr>
            <w:top w:val="none" w:sz="0" w:space="0" w:color="auto"/>
            <w:left w:val="none" w:sz="0" w:space="0" w:color="auto"/>
            <w:bottom w:val="none" w:sz="0" w:space="0" w:color="auto"/>
            <w:right w:val="none" w:sz="0" w:space="0" w:color="auto"/>
          </w:divBdr>
        </w:div>
        <w:div w:id="1544363751">
          <w:marLeft w:val="0pt"/>
          <w:marRight w:val="0pt"/>
          <w:marTop w:val="0pt"/>
          <w:marBottom w:val="0pt"/>
          <w:divBdr>
            <w:top w:val="none" w:sz="0" w:space="0" w:color="auto"/>
            <w:left w:val="none" w:sz="0" w:space="0" w:color="auto"/>
            <w:bottom w:val="none" w:sz="0" w:space="0" w:color="auto"/>
            <w:right w:val="none" w:sz="0" w:space="0" w:color="auto"/>
          </w:divBdr>
        </w:div>
        <w:div w:id="1570648260">
          <w:marLeft w:val="0pt"/>
          <w:marRight w:val="0pt"/>
          <w:marTop w:val="0pt"/>
          <w:marBottom w:val="0pt"/>
          <w:divBdr>
            <w:top w:val="none" w:sz="0" w:space="0" w:color="auto"/>
            <w:left w:val="none" w:sz="0" w:space="0" w:color="auto"/>
            <w:bottom w:val="none" w:sz="0" w:space="0" w:color="auto"/>
            <w:right w:val="none" w:sz="0" w:space="0" w:color="auto"/>
          </w:divBdr>
        </w:div>
        <w:div w:id="1585994206">
          <w:marLeft w:val="0pt"/>
          <w:marRight w:val="0pt"/>
          <w:marTop w:val="0pt"/>
          <w:marBottom w:val="0pt"/>
          <w:divBdr>
            <w:top w:val="none" w:sz="0" w:space="0" w:color="auto"/>
            <w:left w:val="none" w:sz="0" w:space="0" w:color="auto"/>
            <w:bottom w:val="none" w:sz="0" w:space="0" w:color="auto"/>
            <w:right w:val="none" w:sz="0" w:space="0" w:color="auto"/>
          </w:divBdr>
        </w:div>
        <w:div w:id="1589849972">
          <w:marLeft w:val="0pt"/>
          <w:marRight w:val="0pt"/>
          <w:marTop w:val="0pt"/>
          <w:marBottom w:val="0pt"/>
          <w:divBdr>
            <w:top w:val="none" w:sz="0" w:space="0" w:color="auto"/>
            <w:left w:val="none" w:sz="0" w:space="0" w:color="auto"/>
            <w:bottom w:val="none" w:sz="0" w:space="0" w:color="auto"/>
            <w:right w:val="none" w:sz="0" w:space="0" w:color="auto"/>
          </w:divBdr>
        </w:div>
        <w:div w:id="1601645266">
          <w:marLeft w:val="0pt"/>
          <w:marRight w:val="0pt"/>
          <w:marTop w:val="0pt"/>
          <w:marBottom w:val="0pt"/>
          <w:divBdr>
            <w:top w:val="none" w:sz="0" w:space="0" w:color="auto"/>
            <w:left w:val="none" w:sz="0" w:space="0" w:color="auto"/>
            <w:bottom w:val="none" w:sz="0" w:space="0" w:color="auto"/>
            <w:right w:val="none" w:sz="0" w:space="0" w:color="auto"/>
          </w:divBdr>
        </w:div>
        <w:div w:id="1626152764">
          <w:marLeft w:val="0pt"/>
          <w:marRight w:val="0pt"/>
          <w:marTop w:val="0pt"/>
          <w:marBottom w:val="0pt"/>
          <w:divBdr>
            <w:top w:val="none" w:sz="0" w:space="0" w:color="auto"/>
            <w:left w:val="none" w:sz="0" w:space="0" w:color="auto"/>
            <w:bottom w:val="none" w:sz="0" w:space="0" w:color="auto"/>
            <w:right w:val="none" w:sz="0" w:space="0" w:color="auto"/>
          </w:divBdr>
        </w:div>
        <w:div w:id="1626304104">
          <w:marLeft w:val="0pt"/>
          <w:marRight w:val="0pt"/>
          <w:marTop w:val="0pt"/>
          <w:marBottom w:val="0pt"/>
          <w:divBdr>
            <w:top w:val="none" w:sz="0" w:space="0" w:color="auto"/>
            <w:left w:val="none" w:sz="0" w:space="0" w:color="auto"/>
            <w:bottom w:val="none" w:sz="0" w:space="0" w:color="auto"/>
            <w:right w:val="none" w:sz="0" w:space="0" w:color="auto"/>
          </w:divBdr>
        </w:div>
        <w:div w:id="1627081097">
          <w:marLeft w:val="0pt"/>
          <w:marRight w:val="0pt"/>
          <w:marTop w:val="0pt"/>
          <w:marBottom w:val="0pt"/>
          <w:divBdr>
            <w:top w:val="none" w:sz="0" w:space="0" w:color="auto"/>
            <w:left w:val="none" w:sz="0" w:space="0" w:color="auto"/>
            <w:bottom w:val="none" w:sz="0" w:space="0" w:color="auto"/>
            <w:right w:val="none" w:sz="0" w:space="0" w:color="auto"/>
          </w:divBdr>
        </w:div>
        <w:div w:id="1635020078">
          <w:marLeft w:val="0pt"/>
          <w:marRight w:val="0pt"/>
          <w:marTop w:val="0pt"/>
          <w:marBottom w:val="0pt"/>
          <w:divBdr>
            <w:top w:val="none" w:sz="0" w:space="0" w:color="auto"/>
            <w:left w:val="none" w:sz="0" w:space="0" w:color="auto"/>
            <w:bottom w:val="none" w:sz="0" w:space="0" w:color="auto"/>
            <w:right w:val="none" w:sz="0" w:space="0" w:color="auto"/>
          </w:divBdr>
        </w:div>
        <w:div w:id="1642226874">
          <w:marLeft w:val="0pt"/>
          <w:marRight w:val="0pt"/>
          <w:marTop w:val="0pt"/>
          <w:marBottom w:val="0pt"/>
          <w:divBdr>
            <w:top w:val="none" w:sz="0" w:space="0" w:color="auto"/>
            <w:left w:val="none" w:sz="0" w:space="0" w:color="auto"/>
            <w:bottom w:val="none" w:sz="0" w:space="0" w:color="auto"/>
            <w:right w:val="none" w:sz="0" w:space="0" w:color="auto"/>
          </w:divBdr>
        </w:div>
        <w:div w:id="1650935088">
          <w:marLeft w:val="0pt"/>
          <w:marRight w:val="0pt"/>
          <w:marTop w:val="0pt"/>
          <w:marBottom w:val="0pt"/>
          <w:divBdr>
            <w:top w:val="none" w:sz="0" w:space="0" w:color="auto"/>
            <w:left w:val="none" w:sz="0" w:space="0" w:color="auto"/>
            <w:bottom w:val="none" w:sz="0" w:space="0" w:color="auto"/>
            <w:right w:val="none" w:sz="0" w:space="0" w:color="auto"/>
          </w:divBdr>
        </w:div>
        <w:div w:id="1652365519">
          <w:marLeft w:val="0pt"/>
          <w:marRight w:val="0pt"/>
          <w:marTop w:val="0pt"/>
          <w:marBottom w:val="0pt"/>
          <w:divBdr>
            <w:top w:val="none" w:sz="0" w:space="0" w:color="auto"/>
            <w:left w:val="none" w:sz="0" w:space="0" w:color="auto"/>
            <w:bottom w:val="none" w:sz="0" w:space="0" w:color="auto"/>
            <w:right w:val="none" w:sz="0" w:space="0" w:color="auto"/>
          </w:divBdr>
        </w:div>
        <w:div w:id="1669746921">
          <w:marLeft w:val="0pt"/>
          <w:marRight w:val="0pt"/>
          <w:marTop w:val="0pt"/>
          <w:marBottom w:val="0pt"/>
          <w:divBdr>
            <w:top w:val="none" w:sz="0" w:space="0" w:color="auto"/>
            <w:left w:val="none" w:sz="0" w:space="0" w:color="auto"/>
            <w:bottom w:val="none" w:sz="0" w:space="0" w:color="auto"/>
            <w:right w:val="none" w:sz="0" w:space="0" w:color="auto"/>
          </w:divBdr>
        </w:div>
        <w:div w:id="1757051805">
          <w:marLeft w:val="0pt"/>
          <w:marRight w:val="0pt"/>
          <w:marTop w:val="0pt"/>
          <w:marBottom w:val="0pt"/>
          <w:divBdr>
            <w:top w:val="none" w:sz="0" w:space="0" w:color="auto"/>
            <w:left w:val="none" w:sz="0" w:space="0" w:color="auto"/>
            <w:bottom w:val="none" w:sz="0" w:space="0" w:color="auto"/>
            <w:right w:val="none" w:sz="0" w:space="0" w:color="auto"/>
          </w:divBdr>
        </w:div>
        <w:div w:id="1772702450">
          <w:marLeft w:val="0pt"/>
          <w:marRight w:val="0pt"/>
          <w:marTop w:val="0pt"/>
          <w:marBottom w:val="0pt"/>
          <w:divBdr>
            <w:top w:val="none" w:sz="0" w:space="0" w:color="auto"/>
            <w:left w:val="none" w:sz="0" w:space="0" w:color="auto"/>
            <w:bottom w:val="none" w:sz="0" w:space="0" w:color="auto"/>
            <w:right w:val="none" w:sz="0" w:space="0" w:color="auto"/>
          </w:divBdr>
        </w:div>
        <w:div w:id="1772972107">
          <w:marLeft w:val="0pt"/>
          <w:marRight w:val="0pt"/>
          <w:marTop w:val="0pt"/>
          <w:marBottom w:val="0pt"/>
          <w:divBdr>
            <w:top w:val="none" w:sz="0" w:space="0" w:color="auto"/>
            <w:left w:val="none" w:sz="0" w:space="0" w:color="auto"/>
            <w:bottom w:val="none" w:sz="0" w:space="0" w:color="auto"/>
            <w:right w:val="none" w:sz="0" w:space="0" w:color="auto"/>
          </w:divBdr>
        </w:div>
        <w:div w:id="1775709588">
          <w:marLeft w:val="0pt"/>
          <w:marRight w:val="0pt"/>
          <w:marTop w:val="0pt"/>
          <w:marBottom w:val="0pt"/>
          <w:divBdr>
            <w:top w:val="none" w:sz="0" w:space="0" w:color="auto"/>
            <w:left w:val="none" w:sz="0" w:space="0" w:color="auto"/>
            <w:bottom w:val="none" w:sz="0" w:space="0" w:color="auto"/>
            <w:right w:val="none" w:sz="0" w:space="0" w:color="auto"/>
          </w:divBdr>
        </w:div>
        <w:div w:id="1786921180">
          <w:marLeft w:val="0pt"/>
          <w:marRight w:val="0pt"/>
          <w:marTop w:val="0pt"/>
          <w:marBottom w:val="0pt"/>
          <w:divBdr>
            <w:top w:val="none" w:sz="0" w:space="0" w:color="auto"/>
            <w:left w:val="none" w:sz="0" w:space="0" w:color="auto"/>
            <w:bottom w:val="none" w:sz="0" w:space="0" w:color="auto"/>
            <w:right w:val="none" w:sz="0" w:space="0" w:color="auto"/>
          </w:divBdr>
        </w:div>
        <w:div w:id="1795977939">
          <w:marLeft w:val="0pt"/>
          <w:marRight w:val="0pt"/>
          <w:marTop w:val="0pt"/>
          <w:marBottom w:val="0pt"/>
          <w:divBdr>
            <w:top w:val="none" w:sz="0" w:space="0" w:color="auto"/>
            <w:left w:val="none" w:sz="0" w:space="0" w:color="auto"/>
            <w:bottom w:val="none" w:sz="0" w:space="0" w:color="auto"/>
            <w:right w:val="none" w:sz="0" w:space="0" w:color="auto"/>
          </w:divBdr>
        </w:div>
        <w:div w:id="1799568558">
          <w:marLeft w:val="0pt"/>
          <w:marRight w:val="0pt"/>
          <w:marTop w:val="0pt"/>
          <w:marBottom w:val="0pt"/>
          <w:divBdr>
            <w:top w:val="none" w:sz="0" w:space="0" w:color="auto"/>
            <w:left w:val="none" w:sz="0" w:space="0" w:color="auto"/>
            <w:bottom w:val="none" w:sz="0" w:space="0" w:color="auto"/>
            <w:right w:val="none" w:sz="0" w:space="0" w:color="auto"/>
          </w:divBdr>
        </w:div>
        <w:div w:id="1802725957">
          <w:marLeft w:val="0pt"/>
          <w:marRight w:val="0pt"/>
          <w:marTop w:val="0pt"/>
          <w:marBottom w:val="0pt"/>
          <w:divBdr>
            <w:top w:val="none" w:sz="0" w:space="0" w:color="auto"/>
            <w:left w:val="none" w:sz="0" w:space="0" w:color="auto"/>
            <w:bottom w:val="none" w:sz="0" w:space="0" w:color="auto"/>
            <w:right w:val="none" w:sz="0" w:space="0" w:color="auto"/>
          </w:divBdr>
        </w:div>
        <w:div w:id="1820924223">
          <w:marLeft w:val="0pt"/>
          <w:marRight w:val="0pt"/>
          <w:marTop w:val="0pt"/>
          <w:marBottom w:val="0pt"/>
          <w:divBdr>
            <w:top w:val="none" w:sz="0" w:space="0" w:color="auto"/>
            <w:left w:val="none" w:sz="0" w:space="0" w:color="auto"/>
            <w:bottom w:val="none" w:sz="0" w:space="0" w:color="auto"/>
            <w:right w:val="none" w:sz="0" w:space="0" w:color="auto"/>
          </w:divBdr>
        </w:div>
        <w:div w:id="1832018314">
          <w:marLeft w:val="0pt"/>
          <w:marRight w:val="0pt"/>
          <w:marTop w:val="0pt"/>
          <w:marBottom w:val="0pt"/>
          <w:divBdr>
            <w:top w:val="none" w:sz="0" w:space="0" w:color="auto"/>
            <w:left w:val="none" w:sz="0" w:space="0" w:color="auto"/>
            <w:bottom w:val="none" w:sz="0" w:space="0" w:color="auto"/>
            <w:right w:val="none" w:sz="0" w:space="0" w:color="auto"/>
          </w:divBdr>
        </w:div>
        <w:div w:id="1846937945">
          <w:marLeft w:val="0pt"/>
          <w:marRight w:val="0pt"/>
          <w:marTop w:val="0pt"/>
          <w:marBottom w:val="0pt"/>
          <w:divBdr>
            <w:top w:val="none" w:sz="0" w:space="0" w:color="auto"/>
            <w:left w:val="none" w:sz="0" w:space="0" w:color="auto"/>
            <w:bottom w:val="none" w:sz="0" w:space="0" w:color="auto"/>
            <w:right w:val="none" w:sz="0" w:space="0" w:color="auto"/>
          </w:divBdr>
        </w:div>
        <w:div w:id="1858229911">
          <w:marLeft w:val="0pt"/>
          <w:marRight w:val="0pt"/>
          <w:marTop w:val="0pt"/>
          <w:marBottom w:val="0pt"/>
          <w:divBdr>
            <w:top w:val="none" w:sz="0" w:space="0" w:color="auto"/>
            <w:left w:val="none" w:sz="0" w:space="0" w:color="auto"/>
            <w:bottom w:val="none" w:sz="0" w:space="0" w:color="auto"/>
            <w:right w:val="none" w:sz="0" w:space="0" w:color="auto"/>
          </w:divBdr>
        </w:div>
        <w:div w:id="1864325057">
          <w:marLeft w:val="0pt"/>
          <w:marRight w:val="0pt"/>
          <w:marTop w:val="0pt"/>
          <w:marBottom w:val="0pt"/>
          <w:divBdr>
            <w:top w:val="none" w:sz="0" w:space="0" w:color="auto"/>
            <w:left w:val="none" w:sz="0" w:space="0" w:color="auto"/>
            <w:bottom w:val="none" w:sz="0" w:space="0" w:color="auto"/>
            <w:right w:val="none" w:sz="0" w:space="0" w:color="auto"/>
          </w:divBdr>
        </w:div>
        <w:div w:id="1873492193">
          <w:marLeft w:val="0pt"/>
          <w:marRight w:val="0pt"/>
          <w:marTop w:val="0pt"/>
          <w:marBottom w:val="0pt"/>
          <w:divBdr>
            <w:top w:val="none" w:sz="0" w:space="0" w:color="auto"/>
            <w:left w:val="none" w:sz="0" w:space="0" w:color="auto"/>
            <w:bottom w:val="none" w:sz="0" w:space="0" w:color="auto"/>
            <w:right w:val="none" w:sz="0" w:space="0" w:color="auto"/>
          </w:divBdr>
        </w:div>
        <w:div w:id="1875583226">
          <w:marLeft w:val="0pt"/>
          <w:marRight w:val="0pt"/>
          <w:marTop w:val="0pt"/>
          <w:marBottom w:val="0pt"/>
          <w:divBdr>
            <w:top w:val="none" w:sz="0" w:space="0" w:color="auto"/>
            <w:left w:val="none" w:sz="0" w:space="0" w:color="auto"/>
            <w:bottom w:val="none" w:sz="0" w:space="0" w:color="auto"/>
            <w:right w:val="none" w:sz="0" w:space="0" w:color="auto"/>
          </w:divBdr>
        </w:div>
        <w:div w:id="1876887387">
          <w:marLeft w:val="0pt"/>
          <w:marRight w:val="0pt"/>
          <w:marTop w:val="0pt"/>
          <w:marBottom w:val="0pt"/>
          <w:divBdr>
            <w:top w:val="none" w:sz="0" w:space="0" w:color="auto"/>
            <w:left w:val="none" w:sz="0" w:space="0" w:color="auto"/>
            <w:bottom w:val="none" w:sz="0" w:space="0" w:color="auto"/>
            <w:right w:val="none" w:sz="0" w:space="0" w:color="auto"/>
          </w:divBdr>
        </w:div>
        <w:div w:id="1885478514">
          <w:marLeft w:val="0pt"/>
          <w:marRight w:val="0pt"/>
          <w:marTop w:val="0pt"/>
          <w:marBottom w:val="0pt"/>
          <w:divBdr>
            <w:top w:val="none" w:sz="0" w:space="0" w:color="auto"/>
            <w:left w:val="none" w:sz="0" w:space="0" w:color="auto"/>
            <w:bottom w:val="none" w:sz="0" w:space="0" w:color="auto"/>
            <w:right w:val="none" w:sz="0" w:space="0" w:color="auto"/>
          </w:divBdr>
        </w:div>
        <w:div w:id="1949657887">
          <w:marLeft w:val="0pt"/>
          <w:marRight w:val="0pt"/>
          <w:marTop w:val="0pt"/>
          <w:marBottom w:val="0pt"/>
          <w:divBdr>
            <w:top w:val="none" w:sz="0" w:space="0" w:color="auto"/>
            <w:left w:val="none" w:sz="0" w:space="0" w:color="auto"/>
            <w:bottom w:val="none" w:sz="0" w:space="0" w:color="auto"/>
            <w:right w:val="none" w:sz="0" w:space="0" w:color="auto"/>
          </w:divBdr>
        </w:div>
        <w:div w:id="1953511036">
          <w:marLeft w:val="0pt"/>
          <w:marRight w:val="0pt"/>
          <w:marTop w:val="0pt"/>
          <w:marBottom w:val="0pt"/>
          <w:divBdr>
            <w:top w:val="none" w:sz="0" w:space="0" w:color="auto"/>
            <w:left w:val="none" w:sz="0" w:space="0" w:color="auto"/>
            <w:bottom w:val="none" w:sz="0" w:space="0" w:color="auto"/>
            <w:right w:val="none" w:sz="0" w:space="0" w:color="auto"/>
          </w:divBdr>
        </w:div>
        <w:div w:id="1954633805">
          <w:marLeft w:val="0pt"/>
          <w:marRight w:val="0pt"/>
          <w:marTop w:val="0pt"/>
          <w:marBottom w:val="0pt"/>
          <w:divBdr>
            <w:top w:val="none" w:sz="0" w:space="0" w:color="auto"/>
            <w:left w:val="none" w:sz="0" w:space="0" w:color="auto"/>
            <w:bottom w:val="none" w:sz="0" w:space="0" w:color="auto"/>
            <w:right w:val="none" w:sz="0" w:space="0" w:color="auto"/>
          </w:divBdr>
        </w:div>
        <w:div w:id="1977369943">
          <w:marLeft w:val="0pt"/>
          <w:marRight w:val="0pt"/>
          <w:marTop w:val="0pt"/>
          <w:marBottom w:val="0pt"/>
          <w:divBdr>
            <w:top w:val="none" w:sz="0" w:space="0" w:color="auto"/>
            <w:left w:val="none" w:sz="0" w:space="0" w:color="auto"/>
            <w:bottom w:val="none" w:sz="0" w:space="0" w:color="auto"/>
            <w:right w:val="none" w:sz="0" w:space="0" w:color="auto"/>
          </w:divBdr>
        </w:div>
        <w:div w:id="1979263742">
          <w:marLeft w:val="0pt"/>
          <w:marRight w:val="0pt"/>
          <w:marTop w:val="0pt"/>
          <w:marBottom w:val="0pt"/>
          <w:divBdr>
            <w:top w:val="none" w:sz="0" w:space="0" w:color="auto"/>
            <w:left w:val="none" w:sz="0" w:space="0" w:color="auto"/>
            <w:bottom w:val="none" w:sz="0" w:space="0" w:color="auto"/>
            <w:right w:val="none" w:sz="0" w:space="0" w:color="auto"/>
          </w:divBdr>
        </w:div>
        <w:div w:id="1991519177">
          <w:marLeft w:val="0pt"/>
          <w:marRight w:val="0pt"/>
          <w:marTop w:val="0pt"/>
          <w:marBottom w:val="0pt"/>
          <w:divBdr>
            <w:top w:val="none" w:sz="0" w:space="0" w:color="auto"/>
            <w:left w:val="none" w:sz="0" w:space="0" w:color="auto"/>
            <w:bottom w:val="none" w:sz="0" w:space="0" w:color="auto"/>
            <w:right w:val="none" w:sz="0" w:space="0" w:color="auto"/>
          </w:divBdr>
        </w:div>
        <w:div w:id="2021468426">
          <w:marLeft w:val="0pt"/>
          <w:marRight w:val="0pt"/>
          <w:marTop w:val="0pt"/>
          <w:marBottom w:val="0pt"/>
          <w:divBdr>
            <w:top w:val="none" w:sz="0" w:space="0" w:color="auto"/>
            <w:left w:val="none" w:sz="0" w:space="0" w:color="auto"/>
            <w:bottom w:val="none" w:sz="0" w:space="0" w:color="auto"/>
            <w:right w:val="none" w:sz="0" w:space="0" w:color="auto"/>
          </w:divBdr>
        </w:div>
        <w:div w:id="2028553101">
          <w:marLeft w:val="0pt"/>
          <w:marRight w:val="0pt"/>
          <w:marTop w:val="0pt"/>
          <w:marBottom w:val="0pt"/>
          <w:divBdr>
            <w:top w:val="none" w:sz="0" w:space="0" w:color="auto"/>
            <w:left w:val="none" w:sz="0" w:space="0" w:color="auto"/>
            <w:bottom w:val="none" w:sz="0" w:space="0" w:color="auto"/>
            <w:right w:val="none" w:sz="0" w:space="0" w:color="auto"/>
          </w:divBdr>
        </w:div>
        <w:div w:id="2048722929">
          <w:marLeft w:val="0pt"/>
          <w:marRight w:val="0pt"/>
          <w:marTop w:val="0pt"/>
          <w:marBottom w:val="0pt"/>
          <w:divBdr>
            <w:top w:val="none" w:sz="0" w:space="0" w:color="auto"/>
            <w:left w:val="none" w:sz="0" w:space="0" w:color="auto"/>
            <w:bottom w:val="none" w:sz="0" w:space="0" w:color="auto"/>
            <w:right w:val="none" w:sz="0" w:space="0" w:color="auto"/>
          </w:divBdr>
        </w:div>
        <w:div w:id="2048752331">
          <w:marLeft w:val="0pt"/>
          <w:marRight w:val="0pt"/>
          <w:marTop w:val="0pt"/>
          <w:marBottom w:val="0pt"/>
          <w:divBdr>
            <w:top w:val="none" w:sz="0" w:space="0" w:color="auto"/>
            <w:left w:val="none" w:sz="0" w:space="0" w:color="auto"/>
            <w:bottom w:val="none" w:sz="0" w:space="0" w:color="auto"/>
            <w:right w:val="none" w:sz="0" w:space="0" w:color="auto"/>
          </w:divBdr>
        </w:div>
        <w:div w:id="2050453286">
          <w:marLeft w:val="0pt"/>
          <w:marRight w:val="0pt"/>
          <w:marTop w:val="0pt"/>
          <w:marBottom w:val="0pt"/>
          <w:divBdr>
            <w:top w:val="none" w:sz="0" w:space="0" w:color="auto"/>
            <w:left w:val="none" w:sz="0" w:space="0" w:color="auto"/>
            <w:bottom w:val="none" w:sz="0" w:space="0" w:color="auto"/>
            <w:right w:val="none" w:sz="0" w:space="0" w:color="auto"/>
          </w:divBdr>
        </w:div>
        <w:div w:id="2066222099">
          <w:marLeft w:val="0pt"/>
          <w:marRight w:val="0pt"/>
          <w:marTop w:val="0pt"/>
          <w:marBottom w:val="0pt"/>
          <w:divBdr>
            <w:top w:val="none" w:sz="0" w:space="0" w:color="auto"/>
            <w:left w:val="none" w:sz="0" w:space="0" w:color="auto"/>
            <w:bottom w:val="none" w:sz="0" w:space="0" w:color="auto"/>
            <w:right w:val="none" w:sz="0" w:space="0" w:color="auto"/>
          </w:divBdr>
        </w:div>
        <w:div w:id="2075734865">
          <w:marLeft w:val="0pt"/>
          <w:marRight w:val="0pt"/>
          <w:marTop w:val="0pt"/>
          <w:marBottom w:val="0pt"/>
          <w:divBdr>
            <w:top w:val="none" w:sz="0" w:space="0" w:color="auto"/>
            <w:left w:val="none" w:sz="0" w:space="0" w:color="auto"/>
            <w:bottom w:val="none" w:sz="0" w:space="0" w:color="auto"/>
            <w:right w:val="none" w:sz="0" w:space="0" w:color="auto"/>
          </w:divBdr>
        </w:div>
        <w:div w:id="2080666219">
          <w:marLeft w:val="0pt"/>
          <w:marRight w:val="0pt"/>
          <w:marTop w:val="0pt"/>
          <w:marBottom w:val="0pt"/>
          <w:divBdr>
            <w:top w:val="none" w:sz="0" w:space="0" w:color="auto"/>
            <w:left w:val="none" w:sz="0" w:space="0" w:color="auto"/>
            <w:bottom w:val="none" w:sz="0" w:space="0" w:color="auto"/>
            <w:right w:val="none" w:sz="0" w:space="0" w:color="auto"/>
          </w:divBdr>
        </w:div>
        <w:div w:id="2092115544">
          <w:marLeft w:val="0pt"/>
          <w:marRight w:val="0pt"/>
          <w:marTop w:val="0pt"/>
          <w:marBottom w:val="0pt"/>
          <w:divBdr>
            <w:top w:val="none" w:sz="0" w:space="0" w:color="auto"/>
            <w:left w:val="none" w:sz="0" w:space="0" w:color="auto"/>
            <w:bottom w:val="none" w:sz="0" w:space="0" w:color="auto"/>
            <w:right w:val="none" w:sz="0" w:space="0" w:color="auto"/>
          </w:divBdr>
        </w:div>
        <w:div w:id="2093355571">
          <w:marLeft w:val="0pt"/>
          <w:marRight w:val="0pt"/>
          <w:marTop w:val="0pt"/>
          <w:marBottom w:val="0pt"/>
          <w:divBdr>
            <w:top w:val="none" w:sz="0" w:space="0" w:color="auto"/>
            <w:left w:val="none" w:sz="0" w:space="0" w:color="auto"/>
            <w:bottom w:val="none" w:sz="0" w:space="0" w:color="auto"/>
            <w:right w:val="none" w:sz="0" w:space="0" w:color="auto"/>
          </w:divBdr>
        </w:div>
        <w:div w:id="2098013078">
          <w:marLeft w:val="0pt"/>
          <w:marRight w:val="0pt"/>
          <w:marTop w:val="0pt"/>
          <w:marBottom w:val="0pt"/>
          <w:divBdr>
            <w:top w:val="none" w:sz="0" w:space="0" w:color="auto"/>
            <w:left w:val="none" w:sz="0" w:space="0" w:color="auto"/>
            <w:bottom w:val="none" w:sz="0" w:space="0" w:color="auto"/>
            <w:right w:val="none" w:sz="0" w:space="0" w:color="auto"/>
          </w:divBdr>
        </w:div>
        <w:div w:id="2118331359">
          <w:marLeft w:val="0pt"/>
          <w:marRight w:val="0pt"/>
          <w:marTop w:val="0pt"/>
          <w:marBottom w:val="0pt"/>
          <w:divBdr>
            <w:top w:val="none" w:sz="0" w:space="0" w:color="auto"/>
            <w:left w:val="none" w:sz="0" w:space="0" w:color="auto"/>
            <w:bottom w:val="none" w:sz="0" w:space="0" w:color="auto"/>
            <w:right w:val="none" w:sz="0" w:space="0" w:color="auto"/>
          </w:divBdr>
        </w:div>
        <w:div w:id="2136216685">
          <w:marLeft w:val="0pt"/>
          <w:marRight w:val="0pt"/>
          <w:marTop w:val="0pt"/>
          <w:marBottom w:val="0pt"/>
          <w:divBdr>
            <w:top w:val="none" w:sz="0" w:space="0" w:color="auto"/>
            <w:left w:val="none" w:sz="0" w:space="0" w:color="auto"/>
            <w:bottom w:val="none" w:sz="0" w:space="0" w:color="auto"/>
            <w:right w:val="none" w:sz="0" w:space="0" w:color="auto"/>
          </w:divBdr>
        </w:div>
      </w:divsChild>
    </w:div>
    <w:div w:id="1722824573">
      <w:bodyDiv w:val="1"/>
      <w:marLeft w:val="0pt"/>
      <w:marRight w:val="0pt"/>
      <w:marTop w:val="0pt"/>
      <w:marBottom w:val="0pt"/>
      <w:divBdr>
        <w:top w:val="none" w:sz="0" w:space="0" w:color="auto"/>
        <w:left w:val="none" w:sz="0" w:space="0" w:color="auto"/>
        <w:bottom w:val="none" w:sz="0" w:space="0" w:color="auto"/>
        <w:right w:val="none" w:sz="0" w:space="0" w:color="auto"/>
      </w:divBdr>
    </w:div>
    <w:div w:id="1751854784">
      <w:bodyDiv w:val="1"/>
      <w:marLeft w:val="0pt"/>
      <w:marRight w:val="0pt"/>
      <w:marTop w:val="0pt"/>
      <w:marBottom w:val="0pt"/>
      <w:divBdr>
        <w:top w:val="none" w:sz="0" w:space="0" w:color="auto"/>
        <w:left w:val="none" w:sz="0" w:space="0" w:color="auto"/>
        <w:bottom w:val="none" w:sz="0" w:space="0" w:color="auto"/>
        <w:right w:val="none" w:sz="0" w:space="0" w:color="auto"/>
      </w:divBdr>
    </w:div>
    <w:div w:id="1761488569">
      <w:bodyDiv w:val="1"/>
      <w:marLeft w:val="0pt"/>
      <w:marRight w:val="0pt"/>
      <w:marTop w:val="0pt"/>
      <w:marBottom w:val="0pt"/>
      <w:divBdr>
        <w:top w:val="none" w:sz="0" w:space="0" w:color="auto"/>
        <w:left w:val="none" w:sz="0" w:space="0" w:color="auto"/>
        <w:bottom w:val="none" w:sz="0" w:space="0" w:color="auto"/>
        <w:right w:val="none" w:sz="0" w:space="0" w:color="auto"/>
      </w:divBdr>
    </w:div>
    <w:div w:id="177813535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32336039">
          <w:marLeft w:val="0pt"/>
          <w:marRight w:val="0pt"/>
          <w:marTop w:val="0pt"/>
          <w:marBottom w:val="0pt"/>
          <w:divBdr>
            <w:top w:val="none" w:sz="0" w:space="0" w:color="auto"/>
            <w:left w:val="none" w:sz="0" w:space="0" w:color="auto"/>
            <w:bottom w:val="none" w:sz="0" w:space="0" w:color="auto"/>
            <w:right w:val="none" w:sz="0" w:space="0" w:color="auto"/>
          </w:divBdr>
        </w:div>
        <w:div w:id="369720167">
          <w:marLeft w:val="0pt"/>
          <w:marRight w:val="0pt"/>
          <w:marTop w:val="0pt"/>
          <w:marBottom w:val="0pt"/>
          <w:divBdr>
            <w:top w:val="none" w:sz="0" w:space="0" w:color="auto"/>
            <w:left w:val="none" w:sz="0" w:space="0" w:color="auto"/>
            <w:bottom w:val="none" w:sz="0" w:space="0" w:color="auto"/>
            <w:right w:val="none" w:sz="0" w:space="0" w:color="auto"/>
          </w:divBdr>
        </w:div>
        <w:div w:id="372734671">
          <w:marLeft w:val="0pt"/>
          <w:marRight w:val="0pt"/>
          <w:marTop w:val="0pt"/>
          <w:marBottom w:val="0pt"/>
          <w:divBdr>
            <w:top w:val="none" w:sz="0" w:space="0" w:color="auto"/>
            <w:left w:val="none" w:sz="0" w:space="0" w:color="auto"/>
            <w:bottom w:val="none" w:sz="0" w:space="0" w:color="auto"/>
            <w:right w:val="none" w:sz="0" w:space="0" w:color="auto"/>
          </w:divBdr>
        </w:div>
        <w:div w:id="436145681">
          <w:marLeft w:val="0pt"/>
          <w:marRight w:val="0pt"/>
          <w:marTop w:val="0pt"/>
          <w:marBottom w:val="0pt"/>
          <w:divBdr>
            <w:top w:val="none" w:sz="0" w:space="0" w:color="auto"/>
            <w:left w:val="none" w:sz="0" w:space="0" w:color="auto"/>
            <w:bottom w:val="none" w:sz="0" w:space="0" w:color="auto"/>
            <w:right w:val="none" w:sz="0" w:space="0" w:color="auto"/>
          </w:divBdr>
        </w:div>
        <w:div w:id="513232083">
          <w:marLeft w:val="0pt"/>
          <w:marRight w:val="0pt"/>
          <w:marTop w:val="0pt"/>
          <w:marBottom w:val="0pt"/>
          <w:divBdr>
            <w:top w:val="none" w:sz="0" w:space="0" w:color="auto"/>
            <w:left w:val="none" w:sz="0" w:space="0" w:color="auto"/>
            <w:bottom w:val="none" w:sz="0" w:space="0" w:color="auto"/>
            <w:right w:val="none" w:sz="0" w:space="0" w:color="auto"/>
          </w:divBdr>
        </w:div>
        <w:div w:id="562565244">
          <w:marLeft w:val="0pt"/>
          <w:marRight w:val="0pt"/>
          <w:marTop w:val="0pt"/>
          <w:marBottom w:val="0pt"/>
          <w:divBdr>
            <w:top w:val="none" w:sz="0" w:space="0" w:color="auto"/>
            <w:left w:val="none" w:sz="0" w:space="0" w:color="auto"/>
            <w:bottom w:val="none" w:sz="0" w:space="0" w:color="auto"/>
            <w:right w:val="none" w:sz="0" w:space="0" w:color="auto"/>
          </w:divBdr>
        </w:div>
        <w:div w:id="887493264">
          <w:marLeft w:val="0pt"/>
          <w:marRight w:val="0pt"/>
          <w:marTop w:val="0pt"/>
          <w:marBottom w:val="0pt"/>
          <w:divBdr>
            <w:top w:val="none" w:sz="0" w:space="0" w:color="auto"/>
            <w:left w:val="none" w:sz="0" w:space="0" w:color="auto"/>
            <w:bottom w:val="none" w:sz="0" w:space="0" w:color="auto"/>
            <w:right w:val="none" w:sz="0" w:space="0" w:color="auto"/>
          </w:divBdr>
        </w:div>
        <w:div w:id="1035884834">
          <w:marLeft w:val="0pt"/>
          <w:marRight w:val="0pt"/>
          <w:marTop w:val="0pt"/>
          <w:marBottom w:val="0pt"/>
          <w:divBdr>
            <w:top w:val="none" w:sz="0" w:space="0" w:color="auto"/>
            <w:left w:val="none" w:sz="0" w:space="0" w:color="auto"/>
            <w:bottom w:val="none" w:sz="0" w:space="0" w:color="auto"/>
            <w:right w:val="none" w:sz="0" w:space="0" w:color="auto"/>
          </w:divBdr>
        </w:div>
        <w:div w:id="1852451296">
          <w:marLeft w:val="0pt"/>
          <w:marRight w:val="0pt"/>
          <w:marTop w:val="0pt"/>
          <w:marBottom w:val="0pt"/>
          <w:divBdr>
            <w:top w:val="none" w:sz="0" w:space="0" w:color="auto"/>
            <w:left w:val="none" w:sz="0" w:space="0" w:color="auto"/>
            <w:bottom w:val="none" w:sz="0" w:space="0" w:color="auto"/>
            <w:right w:val="none" w:sz="0" w:space="0" w:color="auto"/>
          </w:divBdr>
        </w:div>
      </w:divsChild>
    </w:div>
    <w:div w:id="1799227334">
      <w:bodyDiv w:val="1"/>
      <w:marLeft w:val="0pt"/>
      <w:marRight w:val="0pt"/>
      <w:marTop w:val="0pt"/>
      <w:marBottom w:val="0pt"/>
      <w:divBdr>
        <w:top w:val="none" w:sz="0" w:space="0" w:color="auto"/>
        <w:left w:val="none" w:sz="0" w:space="0" w:color="auto"/>
        <w:bottom w:val="none" w:sz="0" w:space="0" w:color="auto"/>
        <w:right w:val="none" w:sz="0" w:space="0" w:color="auto"/>
      </w:divBdr>
    </w:div>
    <w:div w:id="181306188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645741796">
          <w:marLeft w:val="24pt"/>
          <w:marRight w:val="0pt"/>
          <w:marTop w:val="0pt"/>
          <w:marBottom w:val="0pt"/>
          <w:divBdr>
            <w:top w:val="none" w:sz="0" w:space="0" w:color="auto"/>
            <w:left w:val="none" w:sz="0" w:space="0" w:color="auto"/>
            <w:bottom w:val="none" w:sz="0" w:space="0" w:color="auto"/>
            <w:right w:val="none" w:sz="0" w:space="0" w:color="auto"/>
          </w:divBdr>
          <w:divsChild>
            <w:div w:id="615983119">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 w:id="182034475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37581725">
          <w:marLeft w:val="0pt"/>
          <w:marRight w:val="0pt"/>
          <w:marTop w:val="0pt"/>
          <w:marBottom w:val="0pt"/>
          <w:divBdr>
            <w:top w:val="none" w:sz="0" w:space="0" w:color="auto"/>
            <w:left w:val="none" w:sz="0" w:space="0" w:color="auto"/>
            <w:bottom w:val="none" w:sz="0" w:space="0" w:color="auto"/>
            <w:right w:val="none" w:sz="0" w:space="0" w:color="auto"/>
          </w:divBdr>
        </w:div>
        <w:div w:id="495078933">
          <w:marLeft w:val="0pt"/>
          <w:marRight w:val="0pt"/>
          <w:marTop w:val="0pt"/>
          <w:marBottom w:val="0pt"/>
          <w:divBdr>
            <w:top w:val="none" w:sz="0" w:space="0" w:color="auto"/>
            <w:left w:val="none" w:sz="0" w:space="0" w:color="auto"/>
            <w:bottom w:val="none" w:sz="0" w:space="0" w:color="auto"/>
            <w:right w:val="none" w:sz="0" w:space="0" w:color="auto"/>
          </w:divBdr>
        </w:div>
        <w:div w:id="581063258">
          <w:marLeft w:val="0pt"/>
          <w:marRight w:val="0pt"/>
          <w:marTop w:val="0pt"/>
          <w:marBottom w:val="0pt"/>
          <w:divBdr>
            <w:top w:val="none" w:sz="0" w:space="0" w:color="auto"/>
            <w:left w:val="none" w:sz="0" w:space="0" w:color="auto"/>
            <w:bottom w:val="none" w:sz="0" w:space="0" w:color="auto"/>
            <w:right w:val="none" w:sz="0" w:space="0" w:color="auto"/>
          </w:divBdr>
        </w:div>
        <w:div w:id="1374770162">
          <w:marLeft w:val="0pt"/>
          <w:marRight w:val="0pt"/>
          <w:marTop w:val="0pt"/>
          <w:marBottom w:val="0pt"/>
          <w:divBdr>
            <w:top w:val="none" w:sz="0" w:space="0" w:color="auto"/>
            <w:left w:val="none" w:sz="0" w:space="0" w:color="auto"/>
            <w:bottom w:val="none" w:sz="0" w:space="0" w:color="auto"/>
            <w:right w:val="none" w:sz="0" w:space="0" w:color="auto"/>
          </w:divBdr>
        </w:div>
        <w:div w:id="1481532586">
          <w:marLeft w:val="0pt"/>
          <w:marRight w:val="0pt"/>
          <w:marTop w:val="0pt"/>
          <w:marBottom w:val="0pt"/>
          <w:divBdr>
            <w:top w:val="none" w:sz="0" w:space="0" w:color="auto"/>
            <w:left w:val="none" w:sz="0" w:space="0" w:color="auto"/>
            <w:bottom w:val="none" w:sz="0" w:space="0" w:color="auto"/>
            <w:right w:val="none" w:sz="0" w:space="0" w:color="auto"/>
          </w:divBdr>
        </w:div>
      </w:divsChild>
    </w:div>
    <w:div w:id="1823696616">
      <w:bodyDiv w:val="1"/>
      <w:marLeft w:val="0pt"/>
      <w:marRight w:val="0pt"/>
      <w:marTop w:val="0pt"/>
      <w:marBottom w:val="0pt"/>
      <w:divBdr>
        <w:top w:val="none" w:sz="0" w:space="0" w:color="auto"/>
        <w:left w:val="none" w:sz="0" w:space="0" w:color="auto"/>
        <w:bottom w:val="none" w:sz="0" w:space="0" w:color="auto"/>
        <w:right w:val="none" w:sz="0" w:space="0" w:color="auto"/>
      </w:divBdr>
    </w:div>
    <w:div w:id="1833569683">
      <w:bodyDiv w:val="1"/>
      <w:marLeft w:val="0pt"/>
      <w:marRight w:val="0pt"/>
      <w:marTop w:val="0pt"/>
      <w:marBottom w:val="0pt"/>
      <w:divBdr>
        <w:top w:val="none" w:sz="0" w:space="0" w:color="auto"/>
        <w:left w:val="none" w:sz="0" w:space="0" w:color="auto"/>
        <w:bottom w:val="none" w:sz="0" w:space="0" w:color="auto"/>
        <w:right w:val="none" w:sz="0" w:space="0" w:color="auto"/>
      </w:divBdr>
    </w:div>
    <w:div w:id="1841388082">
      <w:bodyDiv w:val="1"/>
      <w:marLeft w:val="0pt"/>
      <w:marRight w:val="0pt"/>
      <w:marTop w:val="0pt"/>
      <w:marBottom w:val="0pt"/>
      <w:divBdr>
        <w:top w:val="none" w:sz="0" w:space="0" w:color="auto"/>
        <w:left w:val="none" w:sz="0" w:space="0" w:color="auto"/>
        <w:bottom w:val="none" w:sz="0" w:space="0" w:color="auto"/>
        <w:right w:val="none" w:sz="0" w:space="0" w:color="auto"/>
      </w:divBdr>
    </w:div>
    <w:div w:id="184963857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32675248">
          <w:marLeft w:val="0pt"/>
          <w:marRight w:val="0pt"/>
          <w:marTop w:val="0pt"/>
          <w:marBottom w:val="0pt"/>
          <w:divBdr>
            <w:top w:val="none" w:sz="0" w:space="0" w:color="auto"/>
            <w:left w:val="none" w:sz="0" w:space="0" w:color="auto"/>
            <w:bottom w:val="none" w:sz="0" w:space="0" w:color="auto"/>
            <w:right w:val="none" w:sz="0" w:space="0" w:color="auto"/>
          </w:divBdr>
        </w:div>
        <w:div w:id="137844457">
          <w:marLeft w:val="0pt"/>
          <w:marRight w:val="0pt"/>
          <w:marTop w:val="0pt"/>
          <w:marBottom w:val="0pt"/>
          <w:divBdr>
            <w:top w:val="none" w:sz="0" w:space="0" w:color="auto"/>
            <w:left w:val="none" w:sz="0" w:space="0" w:color="auto"/>
            <w:bottom w:val="none" w:sz="0" w:space="0" w:color="auto"/>
            <w:right w:val="none" w:sz="0" w:space="0" w:color="auto"/>
          </w:divBdr>
        </w:div>
        <w:div w:id="176579009">
          <w:marLeft w:val="0pt"/>
          <w:marRight w:val="0pt"/>
          <w:marTop w:val="0pt"/>
          <w:marBottom w:val="0pt"/>
          <w:divBdr>
            <w:top w:val="none" w:sz="0" w:space="0" w:color="auto"/>
            <w:left w:val="none" w:sz="0" w:space="0" w:color="auto"/>
            <w:bottom w:val="none" w:sz="0" w:space="0" w:color="auto"/>
            <w:right w:val="none" w:sz="0" w:space="0" w:color="auto"/>
          </w:divBdr>
        </w:div>
        <w:div w:id="295721635">
          <w:marLeft w:val="0pt"/>
          <w:marRight w:val="0pt"/>
          <w:marTop w:val="0pt"/>
          <w:marBottom w:val="0pt"/>
          <w:divBdr>
            <w:top w:val="none" w:sz="0" w:space="0" w:color="auto"/>
            <w:left w:val="none" w:sz="0" w:space="0" w:color="auto"/>
            <w:bottom w:val="none" w:sz="0" w:space="0" w:color="auto"/>
            <w:right w:val="none" w:sz="0" w:space="0" w:color="auto"/>
          </w:divBdr>
        </w:div>
        <w:div w:id="344786629">
          <w:marLeft w:val="0pt"/>
          <w:marRight w:val="0pt"/>
          <w:marTop w:val="0pt"/>
          <w:marBottom w:val="0pt"/>
          <w:divBdr>
            <w:top w:val="none" w:sz="0" w:space="0" w:color="auto"/>
            <w:left w:val="none" w:sz="0" w:space="0" w:color="auto"/>
            <w:bottom w:val="none" w:sz="0" w:space="0" w:color="auto"/>
            <w:right w:val="none" w:sz="0" w:space="0" w:color="auto"/>
          </w:divBdr>
        </w:div>
        <w:div w:id="367410290">
          <w:marLeft w:val="0pt"/>
          <w:marRight w:val="0pt"/>
          <w:marTop w:val="0pt"/>
          <w:marBottom w:val="0pt"/>
          <w:divBdr>
            <w:top w:val="none" w:sz="0" w:space="0" w:color="auto"/>
            <w:left w:val="none" w:sz="0" w:space="0" w:color="auto"/>
            <w:bottom w:val="none" w:sz="0" w:space="0" w:color="auto"/>
            <w:right w:val="none" w:sz="0" w:space="0" w:color="auto"/>
          </w:divBdr>
        </w:div>
        <w:div w:id="406270516">
          <w:marLeft w:val="0pt"/>
          <w:marRight w:val="0pt"/>
          <w:marTop w:val="0pt"/>
          <w:marBottom w:val="0pt"/>
          <w:divBdr>
            <w:top w:val="none" w:sz="0" w:space="0" w:color="auto"/>
            <w:left w:val="none" w:sz="0" w:space="0" w:color="auto"/>
            <w:bottom w:val="none" w:sz="0" w:space="0" w:color="auto"/>
            <w:right w:val="none" w:sz="0" w:space="0" w:color="auto"/>
          </w:divBdr>
        </w:div>
        <w:div w:id="432752914">
          <w:marLeft w:val="0pt"/>
          <w:marRight w:val="0pt"/>
          <w:marTop w:val="0pt"/>
          <w:marBottom w:val="0pt"/>
          <w:divBdr>
            <w:top w:val="none" w:sz="0" w:space="0" w:color="auto"/>
            <w:left w:val="none" w:sz="0" w:space="0" w:color="auto"/>
            <w:bottom w:val="none" w:sz="0" w:space="0" w:color="auto"/>
            <w:right w:val="none" w:sz="0" w:space="0" w:color="auto"/>
          </w:divBdr>
        </w:div>
        <w:div w:id="445779570">
          <w:marLeft w:val="0pt"/>
          <w:marRight w:val="0pt"/>
          <w:marTop w:val="0pt"/>
          <w:marBottom w:val="0pt"/>
          <w:divBdr>
            <w:top w:val="none" w:sz="0" w:space="0" w:color="auto"/>
            <w:left w:val="none" w:sz="0" w:space="0" w:color="auto"/>
            <w:bottom w:val="none" w:sz="0" w:space="0" w:color="auto"/>
            <w:right w:val="none" w:sz="0" w:space="0" w:color="auto"/>
          </w:divBdr>
        </w:div>
        <w:div w:id="480734113">
          <w:marLeft w:val="0pt"/>
          <w:marRight w:val="0pt"/>
          <w:marTop w:val="0pt"/>
          <w:marBottom w:val="0pt"/>
          <w:divBdr>
            <w:top w:val="none" w:sz="0" w:space="0" w:color="auto"/>
            <w:left w:val="none" w:sz="0" w:space="0" w:color="auto"/>
            <w:bottom w:val="none" w:sz="0" w:space="0" w:color="auto"/>
            <w:right w:val="none" w:sz="0" w:space="0" w:color="auto"/>
          </w:divBdr>
        </w:div>
        <w:div w:id="497382156">
          <w:marLeft w:val="0pt"/>
          <w:marRight w:val="0pt"/>
          <w:marTop w:val="0pt"/>
          <w:marBottom w:val="0pt"/>
          <w:divBdr>
            <w:top w:val="none" w:sz="0" w:space="0" w:color="auto"/>
            <w:left w:val="none" w:sz="0" w:space="0" w:color="auto"/>
            <w:bottom w:val="none" w:sz="0" w:space="0" w:color="auto"/>
            <w:right w:val="none" w:sz="0" w:space="0" w:color="auto"/>
          </w:divBdr>
        </w:div>
        <w:div w:id="501942509">
          <w:marLeft w:val="0pt"/>
          <w:marRight w:val="0pt"/>
          <w:marTop w:val="0pt"/>
          <w:marBottom w:val="0pt"/>
          <w:divBdr>
            <w:top w:val="none" w:sz="0" w:space="0" w:color="auto"/>
            <w:left w:val="none" w:sz="0" w:space="0" w:color="auto"/>
            <w:bottom w:val="none" w:sz="0" w:space="0" w:color="auto"/>
            <w:right w:val="none" w:sz="0" w:space="0" w:color="auto"/>
          </w:divBdr>
        </w:div>
        <w:div w:id="522404246">
          <w:marLeft w:val="0pt"/>
          <w:marRight w:val="0pt"/>
          <w:marTop w:val="0pt"/>
          <w:marBottom w:val="0pt"/>
          <w:divBdr>
            <w:top w:val="none" w:sz="0" w:space="0" w:color="auto"/>
            <w:left w:val="none" w:sz="0" w:space="0" w:color="auto"/>
            <w:bottom w:val="none" w:sz="0" w:space="0" w:color="auto"/>
            <w:right w:val="none" w:sz="0" w:space="0" w:color="auto"/>
          </w:divBdr>
        </w:div>
        <w:div w:id="579801347">
          <w:marLeft w:val="0pt"/>
          <w:marRight w:val="0pt"/>
          <w:marTop w:val="0pt"/>
          <w:marBottom w:val="0pt"/>
          <w:divBdr>
            <w:top w:val="none" w:sz="0" w:space="0" w:color="auto"/>
            <w:left w:val="none" w:sz="0" w:space="0" w:color="auto"/>
            <w:bottom w:val="none" w:sz="0" w:space="0" w:color="auto"/>
            <w:right w:val="none" w:sz="0" w:space="0" w:color="auto"/>
          </w:divBdr>
        </w:div>
        <w:div w:id="580792264">
          <w:marLeft w:val="0pt"/>
          <w:marRight w:val="0pt"/>
          <w:marTop w:val="0pt"/>
          <w:marBottom w:val="0pt"/>
          <w:divBdr>
            <w:top w:val="none" w:sz="0" w:space="0" w:color="auto"/>
            <w:left w:val="none" w:sz="0" w:space="0" w:color="auto"/>
            <w:bottom w:val="none" w:sz="0" w:space="0" w:color="auto"/>
            <w:right w:val="none" w:sz="0" w:space="0" w:color="auto"/>
          </w:divBdr>
        </w:div>
        <w:div w:id="692924990">
          <w:marLeft w:val="0pt"/>
          <w:marRight w:val="0pt"/>
          <w:marTop w:val="0pt"/>
          <w:marBottom w:val="0pt"/>
          <w:divBdr>
            <w:top w:val="none" w:sz="0" w:space="0" w:color="auto"/>
            <w:left w:val="none" w:sz="0" w:space="0" w:color="auto"/>
            <w:bottom w:val="none" w:sz="0" w:space="0" w:color="auto"/>
            <w:right w:val="none" w:sz="0" w:space="0" w:color="auto"/>
          </w:divBdr>
        </w:div>
        <w:div w:id="709652818">
          <w:marLeft w:val="0pt"/>
          <w:marRight w:val="0pt"/>
          <w:marTop w:val="0pt"/>
          <w:marBottom w:val="0pt"/>
          <w:divBdr>
            <w:top w:val="none" w:sz="0" w:space="0" w:color="auto"/>
            <w:left w:val="none" w:sz="0" w:space="0" w:color="auto"/>
            <w:bottom w:val="none" w:sz="0" w:space="0" w:color="auto"/>
            <w:right w:val="none" w:sz="0" w:space="0" w:color="auto"/>
          </w:divBdr>
        </w:div>
        <w:div w:id="832526642">
          <w:marLeft w:val="0pt"/>
          <w:marRight w:val="0pt"/>
          <w:marTop w:val="0pt"/>
          <w:marBottom w:val="0pt"/>
          <w:divBdr>
            <w:top w:val="none" w:sz="0" w:space="0" w:color="auto"/>
            <w:left w:val="none" w:sz="0" w:space="0" w:color="auto"/>
            <w:bottom w:val="none" w:sz="0" w:space="0" w:color="auto"/>
            <w:right w:val="none" w:sz="0" w:space="0" w:color="auto"/>
          </w:divBdr>
        </w:div>
        <w:div w:id="876283368">
          <w:marLeft w:val="0pt"/>
          <w:marRight w:val="0pt"/>
          <w:marTop w:val="0pt"/>
          <w:marBottom w:val="0pt"/>
          <w:divBdr>
            <w:top w:val="none" w:sz="0" w:space="0" w:color="auto"/>
            <w:left w:val="none" w:sz="0" w:space="0" w:color="auto"/>
            <w:bottom w:val="none" w:sz="0" w:space="0" w:color="auto"/>
            <w:right w:val="none" w:sz="0" w:space="0" w:color="auto"/>
          </w:divBdr>
        </w:div>
        <w:div w:id="877164951">
          <w:marLeft w:val="0pt"/>
          <w:marRight w:val="0pt"/>
          <w:marTop w:val="0pt"/>
          <w:marBottom w:val="0pt"/>
          <w:divBdr>
            <w:top w:val="none" w:sz="0" w:space="0" w:color="auto"/>
            <w:left w:val="none" w:sz="0" w:space="0" w:color="auto"/>
            <w:bottom w:val="none" w:sz="0" w:space="0" w:color="auto"/>
            <w:right w:val="none" w:sz="0" w:space="0" w:color="auto"/>
          </w:divBdr>
        </w:div>
        <w:div w:id="884757625">
          <w:marLeft w:val="0pt"/>
          <w:marRight w:val="0pt"/>
          <w:marTop w:val="0pt"/>
          <w:marBottom w:val="0pt"/>
          <w:divBdr>
            <w:top w:val="none" w:sz="0" w:space="0" w:color="auto"/>
            <w:left w:val="none" w:sz="0" w:space="0" w:color="auto"/>
            <w:bottom w:val="none" w:sz="0" w:space="0" w:color="auto"/>
            <w:right w:val="none" w:sz="0" w:space="0" w:color="auto"/>
          </w:divBdr>
        </w:div>
        <w:div w:id="954560277">
          <w:marLeft w:val="0pt"/>
          <w:marRight w:val="0pt"/>
          <w:marTop w:val="0pt"/>
          <w:marBottom w:val="0pt"/>
          <w:divBdr>
            <w:top w:val="none" w:sz="0" w:space="0" w:color="auto"/>
            <w:left w:val="none" w:sz="0" w:space="0" w:color="auto"/>
            <w:bottom w:val="none" w:sz="0" w:space="0" w:color="auto"/>
            <w:right w:val="none" w:sz="0" w:space="0" w:color="auto"/>
          </w:divBdr>
        </w:div>
        <w:div w:id="977686409">
          <w:marLeft w:val="0pt"/>
          <w:marRight w:val="0pt"/>
          <w:marTop w:val="0pt"/>
          <w:marBottom w:val="0pt"/>
          <w:divBdr>
            <w:top w:val="none" w:sz="0" w:space="0" w:color="auto"/>
            <w:left w:val="none" w:sz="0" w:space="0" w:color="auto"/>
            <w:bottom w:val="none" w:sz="0" w:space="0" w:color="auto"/>
            <w:right w:val="none" w:sz="0" w:space="0" w:color="auto"/>
          </w:divBdr>
        </w:div>
        <w:div w:id="989793611">
          <w:marLeft w:val="0pt"/>
          <w:marRight w:val="0pt"/>
          <w:marTop w:val="0pt"/>
          <w:marBottom w:val="0pt"/>
          <w:divBdr>
            <w:top w:val="none" w:sz="0" w:space="0" w:color="auto"/>
            <w:left w:val="none" w:sz="0" w:space="0" w:color="auto"/>
            <w:bottom w:val="none" w:sz="0" w:space="0" w:color="auto"/>
            <w:right w:val="none" w:sz="0" w:space="0" w:color="auto"/>
          </w:divBdr>
        </w:div>
        <w:div w:id="1018383710">
          <w:marLeft w:val="0pt"/>
          <w:marRight w:val="0pt"/>
          <w:marTop w:val="0pt"/>
          <w:marBottom w:val="0pt"/>
          <w:divBdr>
            <w:top w:val="none" w:sz="0" w:space="0" w:color="auto"/>
            <w:left w:val="none" w:sz="0" w:space="0" w:color="auto"/>
            <w:bottom w:val="none" w:sz="0" w:space="0" w:color="auto"/>
            <w:right w:val="none" w:sz="0" w:space="0" w:color="auto"/>
          </w:divBdr>
        </w:div>
        <w:div w:id="1063331150">
          <w:marLeft w:val="0pt"/>
          <w:marRight w:val="0pt"/>
          <w:marTop w:val="0pt"/>
          <w:marBottom w:val="0pt"/>
          <w:divBdr>
            <w:top w:val="none" w:sz="0" w:space="0" w:color="auto"/>
            <w:left w:val="none" w:sz="0" w:space="0" w:color="auto"/>
            <w:bottom w:val="none" w:sz="0" w:space="0" w:color="auto"/>
            <w:right w:val="none" w:sz="0" w:space="0" w:color="auto"/>
          </w:divBdr>
        </w:div>
        <w:div w:id="1063601186">
          <w:marLeft w:val="0pt"/>
          <w:marRight w:val="0pt"/>
          <w:marTop w:val="0pt"/>
          <w:marBottom w:val="0pt"/>
          <w:divBdr>
            <w:top w:val="none" w:sz="0" w:space="0" w:color="auto"/>
            <w:left w:val="none" w:sz="0" w:space="0" w:color="auto"/>
            <w:bottom w:val="none" w:sz="0" w:space="0" w:color="auto"/>
            <w:right w:val="none" w:sz="0" w:space="0" w:color="auto"/>
          </w:divBdr>
        </w:div>
        <w:div w:id="1095397283">
          <w:marLeft w:val="0pt"/>
          <w:marRight w:val="0pt"/>
          <w:marTop w:val="0pt"/>
          <w:marBottom w:val="0pt"/>
          <w:divBdr>
            <w:top w:val="none" w:sz="0" w:space="0" w:color="auto"/>
            <w:left w:val="none" w:sz="0" w:space="0" w:color="auto"/>
            <w:bottom w:val="none" w:sz="0" w:space="0" w:color="auto"/>
            <w:right w:val="none" w:sz="0" w:space="0" w:color="auto"/>
          </w:divBdr>
        </w:div>
        <w:div w:id="1114324733">
          <w:marLeft w:val="0pt"/>
          <w:marRight w:val="0pt"/>
          <w:marTop w:val="0pt"/>
          <w:marBottom w:val="0pt"/>
          <w:divBdr>
            <w:top w:val="none" w:sz="0" w:space="0" w:color="auto"/>
            <w:left w:val="none" w:sz="0" w:space="0" w:color="auto"/>
            <w:bottom w:val="none" w:sz="0" w:space="0" w:color="auto"/>
            <w:right w:val="none" w:sz="0" w:space="0" w:color="auto"/>
          </w:divBdr>
        </w:div>
        <w:div w:id="1116216055">
          <w:marLeft w:val="0pt"/>
          <w:marRight w:val="0pt"/>
          <w:marTop w:val="0pt"/>
          <w:marBottom w:val="0pt"/>
          <w:divBdr>
            <w:top w:val="none" w:sz="0" w:space="0" w:color="auto"/>
            <w:left w:val="none" w:sz="0" w:space="0" w:color="auto"/>
            <w:bottom w:val="none" w:sz="0" w:space="0" w:color="auto"/>
            <w:right w:val="none" w:sz="0" w:space="0" w:color="auto"/>
          </w:divBdr>
        </w:div>
        <w:div w:id="1132748661">
          <w:marLeft w:val="0pt"/>
          <w:marRight w:val="0pt"/>
          <w:marTop w:val="0pt"/>
          <w:marBottom w:val="0pt"/>
          <w:divBdr>
            <w:top w:val="none" w:sz="0" w:space="0" w:color="auto"/>
            <w:left w:val="none" w:sz="0" w:space="0" w:color="auto"/>
            <w:bottom w:val="none" w:sz="0" w:space="0" w:color="auto"/>
            <w:right w:val="none" w:sz="0" w:space="0" w:color="auto"/>
          </w:divBdr>
        </w:div>
        <w:div w:id="1152210739">
          <w:marLeft w:val="0pt"/>
          <w:marRight w:val="0pt"/>
          <w:marTop w:val="0pt"/>
          <w:marBottom w:val="0pt"/>
          <w:divBdr>
            <w:top w:val="none" w:sz="0" w:space="0" w:color="auto"/>
            <w:left w:val="none" w:sz="0" w:space="0" w:color="auto"/>
            <w:bottom w:val="none" w:sz="0" w:space="0" w:color="auto"/>
            <w:right w:val="none" w:sz="0" w:space="0" w:color="auto"/>
          </w:divBdr>
        </w:div>
        <w:div w:id="1203520038">
          <w:marLeft w:val="0pt"/>
          <w:marRight w:val="0pt"/>
          <w:marTop w:val="0pt"/>
          <w:marBottom w:val="0pt"/>
          <w:divBdr>
            <w:top w:val="none" w:sz="0" w:space="0" w:color="auto"/>
            <w:left w:val="none" w:sz="0" w:space="0" w:color="auto"/>
            <w:bottom w:val="none" w:sz="0" w:space="0" w:color="auto"/>
            <w:right w:val="none" w:sz="0" w:space="0" w:color="auto"/>
          </w:divBdr>
        </w:div>
        <w:div w:id="1209680504">
          <w:marLeft w:val="0pt"/>
          <w:marRight w:val="0pt"/>
          <w:marTop w:val="0pt"/>
          <w:marBottom w:val="0pt"/>
          <w:divBdr>
            <w:top w:val="none" w:sz="0" w:space="0" w:color="auto"/>
            <w:left w:val="none" w:sz="0" w:space="0" w:color="auto"/>
            <w:bottom w:val="none" w:sz="0" w:space="0" w:color="auto"/>
            <w:right w:val="none" w:sz="0" w:space="0" w:color="auto"/>
          </w:divBdr>
        </w:div>
        <w:div w:id="1226336582">
          <w:marLeft w:val="0pt"/>
          <w:marRight w:val="0pt"/>
          <w:marTop w:val="0pt"/>
          <w:marBottom w:val="0pt"/>
          <w:divBdr>
            <w:top w:val="none" w:sz="0" w:space="0" w:color="auto"/>
            <w:left w:val="none" w:sz="0" w:space="0" w:color="auto"/>
            <w:bottom w:val="none" w:sz="0" w:space="0" w:color="auto"/>
            <w:right w:val="none" w:sz="0" w:space="0" w:color="auto"/>
          </w:divBdr>
        </w:div>
        <w:div w:id="1265764119">
          <w:marLeft w:val="0pt"/>
          <w:marRight w:val="0pt"/>
          <w:marTop w:val="0pt"/>
          <w:marBottom w:val="0pt"/>
          <w:divBdr>
            <w:top w:val="none" w:sz="0" w:space="0" w:color="auto"/>
            <w:left w:val="none" w:sz="0" w:space="0" w:color="auto"/>
            <w:bottom w:val="none" w:sz="0" w:space="0" w:color="auto"/>
            <w:right w:val="none" w:sz="0" w:space="0" w:color="auto"/>
          </w:divBdr>
        </w:div>
        <w:div w:id="1288050404">
          <w:marLeft w:val="0pt"/>
          <w:marRight w:val="0pt"/>
          <w:marTop w:val="0pt"/>
          <w:marBottom w:val="0pt"/>
          <w:divBdr>
            <w:top w:val="none" w:sz="0" w:space="0" w:color="auto"/>
            <w:left w:val="none" w:sz="0" w:space="0" w:color="auto"/>
            <w:bottom w:val="none" w:sz="0" w:space="0" w:color="auto"/>
            <w:right w:val="none" w:sz="0" w:space="0" w:color="auto"/>
          </w:divBdr>
        </w:div>
        <w:div w:id="1357734303">
          <w:marLeft w:val="0pt"/>
          <w:marRight w:val="0pt"/>
          <w:marTop w:val="0pt"/>
          <w:marBottom w:val="0pt"/>
          <w:divBdr>
            <w:top w:val="none" w:sz="0" w:space="0" w:color="auto"/>
            <w:left w:val="none" w:sz="0" w:space="0" w:color="auto"/>
            <w:bottom w:val="none" w:sz="0" w:space="0" w:color="auto"/>
            <w:right w:val="none" w:sz="0" w:space="0" w:color="auto"/>
          </w:divBdr>
        </w:div>
        <w:div w:id="1573856706">
          <w:marLeft w:val="0pt"/>
          <w:marRight w:val="0pt"/>
          <w:marTop w:val="0pt"/>
          <w:marBottom w:val="0pt"/>
          <w:divBdr>
            <w:top w:val="none" w:sz="0" w:space="0" w:color="auto"/>
            <w:left w:val="none" w:sz="0" w:space="0" w:color="auto"/>
            <w:bottom w:val="none" w:sz="0" w:space="0" w:color="auto"/>
            <w:right w:val="none" w:sz="0" w:space="0" w:color="auto"/>
          </w:divBdr>
        </w:div>
        <w:div w:id="1596786473">
          <w:marLeft w:val="0pt"/>
          <w:marRight w:val="0pt"/>
          <w:marTop w:val="0pt"/>
          <w:marBottom w:val="0pt"/>
          <w:divBdr>
            <w:top w:val="none" w:sz="0" w:space="0" w:color="auto"/>
            <w:left w:val="none" w:sz="0" w:space="0" w:color="auto"/>
            <w:bottom w:val="none" w:sz="0" w:space="0" w:color="auto"/>
            <w:right w:val="none" w:sz="0" w:space="0" w:color="auto"/>
          </w:divBdr>
        </w:div>
        <w:div w:id="1625115541">
          <w:marLeft w:val="0pt"/>
          <w:marRight w:val="0pt"/>
          <w:marTop w:val="0pt"/>
          <w:marBottom w:val="0pt"/>
          <w:divBdr>
            <w:top w:val="none" w:sz="0" w:space="0" w:color="auto"/>
            <w:left w:val="none" w:sz="0" w:space="0" w:color="auto"/>
            <w:bottom w:val="none" w:sz="0" w:space="0" w:color="auto"/>
            <w:right w:val="none" w:sz="0" w:space="0" w:color="auto"/>
          </w:divBdr>
        </w:div>
        <w:div w:id="1627927316">
          <w:marLeft w:val="0pt"/>
          <w:marRight w:val="0pt"/>
          <w:marTop w:val="0pt"/>
          <w:marBottom w:val="0pt"/>
          <w:divBdr>
            <w:top w:val="none" w:sz="0" w:space="0" w:color="auto"/>
            <w:left w:val="none" w:sz="0" w:space="0" w:color="auto"/>
            <w:bottom w:val="none" w:sz="0" w:space="0" w:color="auto"/>
            <w:right w:val="none" w:sz="0" w:space="0" w:color="auto"/>
          </w:divBdr>
        </w:div>
        <w:div w:id="1758332480">
          <w:marLeft w:val="0pt"/>
          <w:marRight w:val="0pt"/>
          <w:marTop w:val="0pt"/>
          <w:marBottom w:val="0pt"/>
          <w:divBdr>
            <w:top w:val="none" w:sz="0" w:space="0" w:color="auto"/>
            <w:left w:val="none" w:sz="0" w:space="0" w:color="auto"/>
            <w:bottom w:val="none" w:sz="0" w:space="0" w:color="auto"/>
            <w:right w:val="none" w:sz="0" w:space="0" w:color="auto"/>
          </w:divBdr>
        </w:div>
        <w:div w:id="1790052838">
          <w:marLeft w:val="0pt"/>
          <w:marRight w:val="0pt"/>
          <w:marTop w:val="0pt"/>
          <w:marBottom w:val="0pt"/>
          <w:divBdr>
            <w:top w:val="none" w:sz="0" w:space="0" w:color="auto"/>
            <w:left w:val="none" w:sz="0" w:space="0" w:color="auto"/>
            <w:bottom w:val="none" w:sz="0" w:space="0" w:color="auto"/>
            <w:right w:val="none" w:sz="0" w:space="0" w:color="auto"/>
          </w:divBdr>
        </w:div>
        <w:div w:id="1837723871">
          <w:marLeft w:val="0pt"/>
          <w:marRight w:val="0pt"/>
          <w:marTop w:val="0pt"/>
          <w:marBottom w:val="0pt"/>
          <w:divBdr>
            <w:top w:val="none" w:sz="0" w:space="0" w:color="auto"/>
            <w:left w:val="none" w:sz="0" w:space="0" w:color="auto"/>
            <w:bottom w:val="none" w:sz="0" w:space="0" w:color="auto"/>
            <w:right w:val="none" w:sz="0" w:space="0" w:color="auto"/>
          </w:divBdr>
        </w:div>
        <w:div w:id="1882018100">
          <w:marLeft w:val="0pt"/>
          <w:marRight w:val="0pt"/>
          <w:marTop w:val="0pt"/>
          <w:marBottom w:val="0pt"/>
          <w:divBdr>
            <w:top w:val="none" w:sz="0" w:space="0" w:color="auto"/>
            <w:left w:val="none" w:sz="0" w:space="0" w:color="auto"/>
            <w:bottom w:val="none" w:sz="0" w:space="0" w:color="auto"/>
            <w:right w:val="none" w:sz="0" w:space="0" w:color="auto"/>
          </w:divBdr>
        </w:div>
        <w:div w:id="1925141341">
          <w:marLeft w:val="0pt"/>
          <w:marRight w:val="0pt"/>
          <w:marTop w:val="0pt"/>
          <w:marBottom w:val="0pt"/>
          <w:divBdr>
            <w:top w:val="none" w:sz="0" w:space="0" w:color="auto"/>
            <w:left w:val="none" w:sz="0" w:space="0" w:color="auto"/>
            <w:bottom w:val="none" w:sz="0" w:space="0" w:color="auto"/>
            <w:right w:val="none" w:sz="0" w:space="0" w:color="auto"/>
          </w:divBdr>
        </w:div>
        <w:div w:id="1950551708">
          <w:marLeft w:val="0pt"/>
          <w:marRight w:val="0pt"/>
          <w:marTop w:val="0pt"/>
          <w:marBottom w:val="0pt"/>
          <w:divBdr>
            <w:top w:val="none" w:sz="0" w:space="0" w:color="auto"/>
            <w:left w:val="none" w:sz="0" w:space="0" w:color="auto"/>
            <w:bottom w:val="none" w:sz="0" w:space="0" w:color="auto"/>
            <w:right w:val="none" w:sz="0" w:space="0" w:color="auto"/>
          </w:divBdr>
        </w:div>
        <w:div w:id="2061442290">
          <w:marLeft w:val="0pt"/>
          <w:marRight w:val="0pt"/>
          <w:marTop w:val="0pt"/>
          <w:marBottom w:val="0pt"/>
          <w:divBdr>
            <w:top w:val="none" w:sz="0" w:space="0" w:color="auto"/>
            <w:left w:val="none" w:sz="0" w:space="0" w:color="auto"/>
            <w:bottom w:val="none" w:sz="0" w:space="0" w:color="auto"/>
            <w:right w:val="none" w:sz="0" w:space="0" w:color="auto"/>
          </w:divBdr>
        </w:div>
        <w:div w:id="2081251060">
          <w:marLeft w:val="0pt"/>
          <w:marRight w:val="0pt"/>
          <w:marTop w:val="0pt"/>
          <w:marBottom w:val="0pt"/>
          <w:divBdr>
            <w:top w:val="none" w:sz="0" w:space="0" w:color="auto"/>
            <w:left w:val="none" w:sz="0" w:space="0" w:color="auto"/>
            <w:bottom w:val="none" w:sz="0" w:space="0" w:color="auto"/>
            <w:right w:val="none" w:sz="0" w:space="0" w:color="auto"/>
          </w:divBdr>
        </w:div>
        <w:div w:id="2099712508">
          <w:marLeft w:val="0pt"/>
          <w:marRight w:val="0pt"/>
          <w:marTop w:val="0pt"/>
          <w:marBottom w:val="0pt"/>
          <w:divBdr>
            <w:top w:val="none" w:sz="0" w:space="0" w:color="auto"/>
            <w:left w:val="none" w:sz="0" w:space="0" w:color="auto"/>
            <w:bottom w:val="none" w:sz="0" w:space="0" w:color="auto"/>
            <w:right w:val="none" w:sz="0" w:space="0" w:color="auto"/>
          </w:divBdr>
        </w:div>
        <w:div w:id="2133206840">
          <w:marLeft w:val="0pt"/>
          <w:marRight w:val="0pt"/>
          <w:marTop w:val="0pt"/>
          <w:marBottom w:val="0pt"/>
          <w:divBdr>
            <w:top w:val="none" w:sz="0" w:space="0" w:color="auto"/>
            <w:left w:val="none" w:sz="0" w:space="0" w:color="auto"/>
            <w:bottom w:val="none" w:sz="0" w:space="0" w:color="auto"/>
            <w:right w:val="none" w:sz="0" w:space="0" w:color="auto"/>
          </w:divBdr>
        </w:div>
      </w:divsChild>
    </w:div>
    <w:div w:id="189827653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709258057">
          <w:marLeft w:val="24pt"/>
          <w:marRight w:val="0pt"/>
          <w:marTop w:val="0pt"/>
          <w:marBottom w:val="0pt"/>
          <w:divBdr>
            <w:top w:val="none" w:sz="0" w:space="0" w:color="auto"/>
            <w:left w:val="none" w:sz="0" w:space="0" w:color="auto"/>
            <w:bottom w:val="none" w:sz="0" w:space="0" w:color="auto"/>
            <w:right w:val="none" w:sz="0" w:space="0" w:color="auto"/>
          </w:divBdr>
          <w:divsChild>
            <w:div w:id="1837334168">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 w:id="190941180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28535701">
          <w:marLeft w:val="0pt"/>
          <w:marRight w:val="0pt"/>
          <w:marTop w:val="0pt"/>
          <w:marBottom w:val="0pt"/>
          <w:divBdr>
            <w:top w:val="none" w:sz="0" w:space="0" w:color="auto"/>
            <w:left w:val="none" w:sz="0" w:space="0" w:color="auto"/>
            <w:bottom w:val="none" w:sz="0" w:space="0" w:color="auto"/>
            <w:right w:val="none" w:sz="0" w:space="0" w:color="auto"/>
          </w:divBdr>
        </w:div>
        <w:div w:id="924189221">
          <w:marLeft w:val="0pt"/>
          <w:marRight w:val="0pt"/>
          <w:marTop w:val="0pt"/>
          <w:marBottom w:val="0pt"/>
          <w:divBdr>
            <w:top w:val="none" w:sz="0" w:space="0" w:color="auto"/>
            <w:left w:val="none" w:sz="0" w:space="0" w:color="auto"/>
            <w:bottom w:val="none" w:sz="0" w:space="0" w:color="auto"/>
            <w:right w:val="none" w:sz="0" w:space="0" w:color="auto"/>
          </w:divBdr>
        </w:div>
        <w:div w:id="1296520327">
          <w:marLeft w:val="0pt"/>
          <w:marRight w:val="0pt"/>
          <w:marTop w:val="0pt"/>
          <w:marBottom w:val="0pt"/>
          <w:divBdr>
            <w:top w:val="none" w:sz="0" w:space="0" w:color="auto"/>
            <w:left w:val="none" w:sz="0" w:space="0" w:color="auto"/>
            <w:bottom w:val="none" w:sz="0" w:space="0" w:color="auto"/>
            <w:right w:val="none" w:sz="0" w:space="0" w:color="auto"/>
          </w:divBdr>
        </w:div>
      </w:divsChild>
    </w:div>
    <w:div w:id="1909728039">
      <w:bodyDiv w:val="1"/>
      <w:marLeft w:val="0pt"/>
      <w:marRight w:val="0pt"/>
      <w:marTop w:val="0pt"/>
      <w:marBottom w:val="0pt"/>
      <w:divBdr>
        <w:top w:val="none" w:sz="0" w:space="0" w:color="auto"/>
        <w:left w:val="none" w:sz="0" w:space="0" w:color="auto"/>
        <w:bottom w:val="none" w:sz="0" w:space="0" w:color="auto"/>
        <w:right w:val="none" w:sz="0" w:space="0" w:color="auto"/>
      </w:divBdr>
    </w:div>
    <w:div w:id="192152645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407196381">
          <w:marLeft w:val="0pt"/>
          <w:marRight w:val="0pt"/>
          <w:marTop w:val="0pt"/>
          <w:marBottom w:val="0pt"/>
          <w:divBdr>
            <w:top w:val="none" w:sz="0" w:space="0" w:color="auto"/>
            <w:left w:val="none" w:sz="0" w:space="0" w:color="auto"/>
            <w:bottom w:val="none" w:sz="0" w:space="0" w:color="auto"/>
            <w:right w:val="none" w:sz="0" w:space="0" w:color="auto"/>
          </w:divBdr>
        </w:div>
        <w:div w:id="1362435965">
          <w:marLeft w:val="0pt"/>
          <w:marRight w:val="0pt"/>
          <w:marTop w:val="0pt"/>
          <w:marBottom w:val="0pt"/>
          <w:divBdr>
            <w:top w:val="none" w:sz="0" w:space="0" w:color="auto"/>
            <w:left w:val="none" w:sz="0" w:space="0" w:color="auto"/>
            <w:bottom w:val="none" w:sz="0" w:space="0" w:color="auto"/>
            <w:right w:val="none" w:sz="0" w:space="0" w:color="auto"/>
          </w:divBdr>
        </w:div>
        <w:div w:id="2096053422">
          <w:marLeft w:val="0pt"/>
          <w:marRight w:val="0pt"/>
          <w:marTop w:val="0pt"/>
          <w:marBottom w:val="0pt"/>
          <w:divBdr>
            <w:top w:val="none" w:sz="0" w:space="0" w:color="auto"/>
            <w:left w:val="none" w:sz="0" w:space="0" w:color="auto"/>
            <w:bottom w:val="none" w:sz="0" w:space="0" w:color="auto"/>
            <w:right w:val="none" w:sz="0" w:space="0" w:color="auto"/>
          </w:divBdr>
        </w:div>
      </w:divsChild>
    </w:div>
    <w:div w:id="1968926955">
      <w:bodyDiv w:val="1"/>
      <w:marLeft w:val="0pt"/>
      <w:marRight w:val="0pt"/>
      <w:marTop w:val="0pt"/>
      <w:marBottom w:val="0pt"/>
      <w:divBdr>
        <w:top w:val="none" w:sz="0" w:space="0" w:color="auto"/>
        <w:left w:val="none" w:sz="0" w:space="0" w:color="auto"/>
        <w:bottom w:val="none" w:sz="0" w:space="0" w:color="auto"/>
        <w:right w:val="none" w:sz="0" w:space="0" w:color="auto"/>
      </w:divBdr>
    </w:div>
    <w:div w:id="2001732545">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3193133">
          <w:marLeft w:val="0pt"/>
          <w:marRight w:val="0pt"/>
          <w:marTop w:val="0pt"/>
          <w:marBottom w:val="0pt"/>
          <w:divBdr>
            <w:top w:val="none" w:sz="0" w:space="0" w:color="auto"/>
            <w:left w:val="none" w:sz="0" w:space="0" w:color="auto"/>
            <w:bottom w:val="none" w:sz="0" w:space="0" w:color="auto"/>
            <w:right w:val="none" w:sz="0" w:space="0" w:color="auto"/>
          </w:divBdr>
        </w:div>
        <w:div w:id="66660521">
          <w:marLeft w:val="0pt"/>
          <w:marRight w:val="0pt"/>
          <w:marTop w:val="0pt"/>
          <w:marBottom w:val="0pt"/>
          <w:divBdr>
            <w:top w:val="none" w:sz="0" w:space="0" w:color="auto"/>
            <w:left w:val="none" w:sz="0" w:space="0" w:color="auto"/>
            <w:bottom w:val="none" w:sz="0" w:space="0" w:color="auto"/>
            <w:right w:val="none" w:sz="0" w:space="0" w:color="auto"/>
          </w:divBdr>
        </w:div>
        <w:div w:id="305671907">
          <w:marLeft w:val="0pt"/>
          <w:marRight w:val="0pt"/>
          <w:marTop w:val="0pt"/>
          <w:marBottom w:val="0pt"/>
          <w:divBdr>
            <w:top w:val="none" w:sz="0" w:space="0" w:color="auto"/>
            <w:left w:val="none" w:sz="0" w:space="0" w:color="auto"/>
            <w:bottom w:val="none" w:sz="0" w:space="0" w:color="auto"/>
            <w:right w:val="none" w:sz="0" w:space="0" w:color="auto"/>
          </w:divBdr>
        </w:div>
        <w:div w:id="423494503">
          <w:marLeft w:val="0pt"/>
          <w:marRight w:val="0pt"/>
          <w:marTop w:val="0pt"/>
          <w:marBottom w:val="0pt"/>
          <w:divBdr>
            <w:top w:val="none" w:sz="0" w:space="0" w:color="auto"/>
            <w:left w:val="none" w:sz="0" w:space="0" w:color="auto"/>
            <w:bottom w:val="none" w:sz="0" w:space="0" w:color="auto"/>
            <w:right w:val="none" w:sz="0" w:space="0" w:color="auto"/>
          </w:divBdr>
        </w:div>
        <w:div w:id="512652180">
          <w:marLeft w:val="0pt"/>
          <w:marRight w:val="0pt"/>
          <w:marTop w:val="0pt"/>
          <w:marBottom w:val="0pt"/>
          <w:divBdr>
            <w:top w:val="none" w:sz="0" w:space="0" w:color="auto"/>
            <w:left w:val="none" w:sz="0" w:space="0" w:color="auto"/>
            <w:bottom w:val="none" w:sz="0" w:space="0" w:color="auto"/>
            <w:right w:val="none" w:sz="0" w:space="0" w:color="auto"/>
          </w:divBdr>
        </w:div>
        <w:div w:id="602151022">
          <w:marLeft w:val="0pt"/>
          <w:marRight w:val="0pt"/>
          <w:marTop w:val="0pt"/>
          <w:marBottom w:val="0pt"/>
          <w:divBdr>
            <w:top w:val="none" w:sz="0" w:space="0" w:color="auto"/>
            <w:left w:val="none" w:sz="0" w:space="0" w:color="auto"/>
            <w:bottom w:val="none" w:sz="0" w:space="0" w:color="auto"/>
            <w:right w:val="none" w:sz="0" w:space="0" w:color="auto"/>
          </w:divBdr>
        </w:div>
        <w:div w:id="606472972">
          <w:marLeft w:val="0pt"/>
          <w:marRight w:val="0pt"/>
          <w:marTop w:val="0pt"/>
          <w:marBottom w:val="0pt"/>
          <w:divBdr>
            <w:top w:val="none" w:sz="0" w:space="0" w:color="auto"/>
            <w:left w:val="none" w:sz="0" w:space="0" w:color="auto"/>
            <w:bottom w:val="none" w:sz="0" w:space="0" w:color="auto"/>
            <w:right w:val="none" w:sz="0" w:space="0" w:color="auto"/>
          </w:divBdr>
        </w:div>
        <w:div w:id="739980072">
          <w:marLeft w:val="0pt"/>
          <w:marRight w:val="0pt"/>
          <w:marTop w:val="0pt"/>
          <w:marBottom w:val="0pt"/>
          <w:divBdr>
            <w:top w:val="none" w:sz="0" w:space="0" w:color="auto"/>
            <w:left w:val="none" w:sz="0" w:space="0" w:color="auto"/>
            <w:bottom w:val="none" w:sz="0" w:space="0" w:color="auto"/>
            <w:right w:val="none" w:sz="0" w:space="0" w:color="auto"/>
          </w:divBdr>
        </w:div>
        <w:div w:id="755635081">
          <w:marLeft w:val="0pt"/>
          <w:marRight w:val="0pt"/>
          <w:marTop w:val="0pt"/>
          <w:marBottom w:val="0pt"/>
          <w:divBdr>
            <w:top w:val="none" w:sz="0" w:space="0" w:color="auto"/>
            <w:left w:val="none" w:sz="0" w:space="0" w:color="auto"/>
            <w:bottom w:val="none" w:sz="0" w:space="0" w:color="auto"/>
            <w:right w:val="none" w:sz="0" w:space="0" w:color="auto"/>
          </w:divBdr>
        </w:div>
        <w:div w:id="771828290">
          <w:marLeft w:val="0pt"/>
          <w:marRight w:val="0pt"/>
          <w:marTop w:val="0pt"/>
          <w:marBottom w:val="0pt"/>
          <w:divBdr>
            <w:top w:val="none" w:sz="0" w:space="0" w:color="auto"/>
            <w:left w:val="none" w:sz="0" w:space="0" w:color="auto"/>
            <w:bottom w:val="none" w:sz="0" w:space="0" w:color="auto"/>
            <w:right w:val="none" w:sz="0" w:space="0" w:color="auto"/>
          </w:divBdr>
        </w:div>
        <w:div w:id="811219360">
          <w:marLeft w:val="0pt"/>
          <w:marRight w:val="0pt"/>
          <w:marTop w:val="0pt"/>
          <w:marBottom w:val="0pt"/>
          <w:divBdr>
            <w:top w:val="none" w:sz="0" w:space="0" w:color="auto"/>
            <w:left w:val="none" w:sz="0" w:space="0" w:color="auto"/>
            <w:bottom w:val="none" w:sz="0" w:space="0" w:color="auto"/>
            <w:right w:val="none" w:sz="0" w:space="0" w:color="auto"/>
          </w:divBdr>
        </w:div>
        <w:div w:id="833684557">
          <w:marLeft w:val="0pt"/>
          <w:marRight w:val="0pt"/>
          <w:marTop w:val="0pt"/>
          <w:marBottom w:val="0pt"/>
          <w:divBdr>
            <w:top w:val="none" w:sz="0" w:space="0" w:color="auto"/>
            <w:left w:val="none" w:sz="0" w:space="0" w:color="auto"/>
            <w:bottom w:val="none" w:sz="0" w:space="0" w:color="auto"/>
            <w:right w:val="none" w:sz="0" w:space="0" w:color="auto"/>
          </w:divBdr>
        </w:div>
        <w:div w:id="859393973">
          <w:marLeft w:val="0pt"/>
          <w:marRight w:val="0pt"/>
          <w:marTop w:val="0pt"/>
          <w:marBottom w:val="0pt"/>
          <w:divBdr>
            <w:top w:val="none" w:sz="0" w:space="0" w:color="auto"/>
            <w:left w:val="none" w:sz="0" w:space="0" w:color="auto"/>
            <w:bottom w:val="none" w:sz="0" w:space="0" w:color="auto"/>
            <w:right w:val="none" w:sz="0" w:space="0" w:color="auto"/>
          </w:divBdr>
        </w:div>
        <w:div w:id="993333439">
          <w:marLeft w:val="0pt"/>
          <w:marRight w:val="0pt"/>
          <w:marTop w:val="0pt"/>
          <w:marBottom w:val="0pt"/>
          <w:divBdr>
            <w:top w:val="none" w:sz="0" w:space="0" w:color="auto"/>
            <w:left w:val="none" w:sz="0" w:space="0" w:color="auto"/>
            <w:bottom w:val="none" w:sz="0" w:space="0" w:color="auto"/>
            <w:right w:val="none" w:sz="0" w:space="0" w:color="auto"/>
          </w:divBdr>
        </w:div>
        <w:div w:id="1038819183">
          <w:marLeft w:val="0pt"/>
          <w:marRight w:val="0pt"/>
          <w:marTop w:val="0pt"/>
          <w:marBottom w:val="0pt"/>
          <w:divBdr>
            <w:top w:val="none" w:sz="0" w:space="0" w:color="auto"/>
            <w:left w:val="none" w:sz="0" w:space="0" w:color="auto"/>
            <w:bottom w:val="none" w:sz="0" w:space="0" w:color="auto"/>
            <w:right w:val="none" w:sz="0" w:space="0" w:color="auto"/>
          </w:divBdr>
        </w:div>
        <w:div w:id="1152989399">
          <w:marLeft w:val="0pt"/>
          <w:marRight w:val="0pt"/>
          <w:marTop w:val="0pt"/>
          <w:marBottom w:val="0pt"/>
          <w:divBdr>
            <w:top w:val="none" w:sz="0" w:space="0" w:color="auto"/>
            <w:left w:val="none" w:sz="0" w:space="0" w:color="auto"/>
            <w:bottom w:val="none" w:sz="0" w:space="0" w:color="auto"/>
            <w:right w:val="none" w:sz="0" w:space="0" w:color="auto"/>
          </w:divBdr>
        </w:div>
        <w:div w:id="1273396920">
          <w:marLeft w:val="0pt"/>
          <w:marRight w:val="0pt"/>
          <w:marTop w:val="0pt"/>
          <w:marBottom w:val="0pt"/>
          <w:divBdr>
            <w:top w:val="none" w:sz="0" w:space="0" w:color="auto"/>
            <w:left w:val="none" w:sz="0" w:space="0" w:color="auto"/>
            <w:bottom w:val="none" w:sz="0" w:space="0" w:color="auto"/>
            <w:right w:val="none" w:sz="0" w:space="0" w:color="auto"/>
          </w:divBdr>
        </w:div>
        <w:div w:id="1350373692">
          <w:marLeft w:val="0pt"/>
          <w:marRight w:val="0pt"/>
          <w:marTop w:val="0pt"/>
          <w:marBottom w:val="0pt"/>
          <w:divBdr>
            <w:top w:val="none" w:sz="0" w:space="0" w:color="auto"/>
            <w:left w:val="none" w:sz="0" w:space="0" w:color="auto"/>
            <w:bottom w:val="none" w:sz="0" w:space="0" w:color="auto"/>
            <w:right w:val="none" w:sz="0" w:space="0" w:color="auto"/>
          </w:divBdr>
        </w:div>
        <w:div w:id="1410227663">
          <w:marLeft w:val="0pt"/>
          <w:marRight w:val="0pt"/>
          <w:marTop w:val="0pt"/>
          <w:marBottom w:val="0pt"/>
          <w:divBdr>
            <w:top w:val="none" w:sz="0" w:space="0" w:color="auto"/>
            <w:left w:val="none" w:sz="0" w:space="0" w:color="auto"/>
            <w:bottom w:val="none" w:sz="0" w:space="0" w:color="auto"/>
            <w:right w:val="none" w:sz="0" w:space="0" w:color="auto"/>
          </w:divBdr>
        </w:div>
        <w:div w:id="1414204177">
          <w:marLeft w:val="0pt"/>
          <w:marRight w:val="0pt"/>
          <w:marTop w:val="0pt"/>
          <w:marBottom w:val="0pt"/>
          <w:divBdr>
            <w:top w:val="none" w:sz="0" w:space="0" w:color="auto"/>
            <w:left w:val="none" w:sz="0" w:space="0" w:color="auto"/>
            <w:bottom w:val="none" w:sz="0" w:space="0" w:color="auto"/>
            <w:right w:val="none" w:sz="0" w:space="0" w:color="auto"/>
          </w:divBdr>
        </w:div>
        <w:div w:id="1429883588">
          <w:marLeft w:val="0pt"/>
          <w:marRight w:val="0pt"/>
          <w:marTop w:val="0pt"/>
          <w:marBottom w:val="0pt"/>
          <w:divBdr>
            <w:top w:val="none" w:sz="0" w:space="0" w:color="auto"/>
            <w:left w:val="none" w:sz="0" w:space="0" w:color="auto"/>
            <w:bottom w:val="none" w:sz="0" w:space="0" w:color="auto"/>
            <w:right w:val="none" w:sz="0" w:space="0" w:color="auto"/>
          </w:divBdr>
        </w:div>
        <w:div w:id="1469086243">
          <w:marLeft w:val="0pt"/>
          <w:marRight w:val="0pt"/>
          <w:marTop w:val="0pt"/>
          <w:marBottom w:val="0pt"/>
          <w:divBdr>
            <w:top w:val="none" w:sz="0" w:space="0" w:color="auto"/>
            <w:left w:val="none" w:sz="0" w:space="0" w:color="auto"/>
            <w:bottom w:val="none" w:sz="0" w:space="0" w:color="auto"/>
            <w:right w:val="none" w:sz="0" w:space="0" w:color="auto"/>
          </w:divBdr>
        </w:div>
        <w:div w:id="1617907056">
          <w:marLeft w:val="0pt"/>
          <w:marRight w:val="0pt"/>
          <w:marTop w:val="0pt"/>
          <w:marBottom w:val="0pt"/>
          <w:divBdr>
            <w:top w:val="none" w:sz="0" w:space="0" w:color="auto"/>
            <w:left w:val="none" w:sz="0" w:space="0" w:color="auto"/>
            <w:bottom w:val="none" w:sz="0" w:space="0" w:color="auto"/>
            <w:right w:val="none" w:sz="0" w:space="0" w:color="auto"/>
          </w:divBdr>
        </w:div>
        <w:div w:id="1633169150">
          <w:marLeft w:val="0pt"/>
          <w:marRight w:val="0pt"/>
          <w:marTop w:val="0pt"/>
          <w:marBottom w:val="0pt"/>
          <w:divBdr>
            <w:top w:val="none" w:sz="0" w:space="0" w:color="auto"/>
            <w:left w:val="none" w:sz="0" w:space="0" w:color="auto"/>
            <w:bottom w:val="none" w:sz="0" w:space="0" w:color="auto"/>
            <w:right w:val="none" w:sz="0" w:space="0" w:color="auto"/>
          </w:divBdr>
        </w:div>
        <w:div w:id="1678731958">
          <w:marLeft w:val="0pt"/>
          <w:marRight w:val="0pt"/>
          <w:marTop w:val="0pt"/>
          <w:marBottom w:val="0pt"/>
          <w:divBdr>
            <w:top w:val="none" w:sz="0" w:space="0" w:color="auto"/>
            <w:left w:val="none" w:sz="0" w:space="0" w:color="auto"/>
            <w:bottom w:val="none" w:sz="0" w:space="0" w:color="auto"/>
            <w:right w:val="none" w:sz="0" w:space="0" w:color="auto"/>
          </w:divBdr>
        </w:div>
        <w:div w:id="1721902269">
          <w:marLeft w:val="0pt"/>
          <w:marRight w:val="0pt"/>
          <w:marTop w:val="0pt"/>
          <w:marBottom w:val="0pt"/>
          <w:divBdr>
            <w:top w:val="none" w:sz="0" w:space="0" w:color="auto"/>
            <w:left w:val="none" w:sz="0" w:space="0" w:color="auto"/>
            <w:bottom w:val="none" w:sz="0" w:space="0" w:color="auto"/>
            <w:right w:val="none" w:sz="0" w:space="0" w:color="auto"/>
          </w:divBdr>
        </w:div>
        <w:div w:id="1761022207">
          <w:marLeft w:val="0pt"/>
          <w:marRight w:val="0pt"/>
          <w:marTop w:val="0pt"/>
          <w:marBottom w:val="0pt"/>
          <w:divBdr>
            <w:top w:val="none" w:sz="0" w:space="0" w:color="auto"/>
            <w:left w:val="none" w:sz="0" w:space="0" w:color="auto"/>
            <w:bottom w:val="none" w:sz="0" w:space="0" w:color="auto"/>
            <w:right w:val="none" w:sz="0" w:space="0" w:color="auto"/>
          </w:divBdr>
        </w:div>
        <w:div w:id="1856264149">
          <w:marLeft w:val="0pt"/>
          <w:marRight w:val="0pt"/>
          <w:marTop w:val="0pt"/>
          <w:marBottom w:val="0pt"/>
          <w:divBdr>
            <w:top w:val="none" w:sz="0" w:space="0" w:color="auto"/>
            <w:left w:val="none" w:sz="0" w:space="0" w:color="auto"/>
            <w:bottom w:val="none" w:sz="0" w:space="0" w:color="auto"/>
            <w:right w:val="none" w:sz="0" w:space="0" w:color="auto"/>
          </w:divBdr>
        </w:div>
        <w:div w:id="1894582124">
          <w:marLeft w:val="0pt"/>
          <w:marRight w:val="0pt"/>
          <w:marTop w:val="0pt"/>
          <w:marBottom w:val="0pt"/>
          <w:divBdr>
            <w:top w:val="none" w:sz="0" w:space="0" w:color="auto"/>
            <w:left w:val="none" w:sz="0" w:space="0" w:color="auto"/>
            <w:bottom w:val="none" w:sz="0" w:space="0" w:color="auto"/>
            <w:right w:val="none" w:sz="0" w:space="0" w:color="auto"/>
          </w:divBdr>
        </w:div>
        <w:div w:id="2025478286">
          <w:marLeft w:val="0pt"/>
          <w:marRight w:val="0pt"/>
          <w:marTop w:val="0pt"/>
          <w:marBottom w:val="0pt"/>
          <w:divBdr>
            <w:top w:val="none" w:sz="0" w:space="0" w:color="auto"/>
            <w:left w:val="none" w:sz="0" w:space="0" w:color="auto"/>
            <w:bottom w:val="none" w:sz="0" w:space="0" w:color="auto"/>
            <w:right w:val="none" w:sz="0" w:space="0" w:color="auto"/>
          </w:divBdr>
        </w:div>
        <w:div w:id="2045445498">
          <w:marLeft w:val="0pt"/>
          <w:marRight w:val="0pt"/>
          <w:marTop w:val="0pt"/>
          <w:marBottom w:val="0pt"/>
          <w:divBdr>
            <w:top w:val="none" w:sz="0" w:space="0" w:color="auto"/>
            <w:left w:val="none" w:sz="0" w:space="0" w:color="auto"/>
            <w:bottom w:val="none" w:sz="0" w:space="0" w:color="auto"/>
            <w:right w:val="none" w:sz="0" w:space="0" w:color="auto"/>
          </w:divBdr>
        </w:div>
        <w:div w:id="2123260760">
          <w:marLeft w:val="0pt"/>
          <w:marRight w:val="0pt"/>
          <w:marTop w:val="0pt"/>
          <w:marBottom w:val="0pt"/>
          <w:divBdr>
            <w:top w:val="none" w:sz="0" w:space="0" w:color="auto"/>
            <w:left w:val="none" w:sz="0" w:space="0" w:color="auto"/>
            <w:bottom w:val="none" w:sz="0" w:space="0" w:color="auto"/>
            <w:right w:val="none" w:sz="0" w:space="0" w:color="auto"/>
          </w:divBdr>
        </w:div>
      </w:divsChild>
    </w:div>
    <w:div w:id="2005861243">
      <w:bodyDiv w:val="1"/>
      <w:marLeft w:val="0pt"/>
      <w:marRight w:val="0pt"/>
      <w:marTop w:val="0pt"/>
      <w:marBottom w:val="0pt"/>
      <w:divBdr>
        <w:top w:val="none" w:sz="0" w:space="0" w:color="auto"/>
        <w:left w:val="none" w:sz="0" w:space="0" w:color="auto"/>
        <w:bottom w:val="none" w:sz="0" w:space="0" w:color="auto"/>
        <w:right w:val="none" w:sz="0" w:space="0" w:color="auto"/>
      </w:divBdr>
    </w:div>
    <w:div w:id="2014263898">
      <w:bodyDiv w:val="1"/>
      <w:marLeft w:val="0pt"/>
      <w:marRight w:val="0pt"/>
      <w:marTop w:val="0pt"/>
      <w:marBottom w:val="0pt"/>
      <w:divBdr>
        <w:top w:val="none" w:sz="0" w:space="0" w:color="auto"/>
        <w:left w:val="none" w:sz="0" w:space="0" w:color="auto"/>
        <w:bottom w:val="none" w:sz="0" w:space="0" w:color="auto"/>
        <w:right w:val="none" w:sz="0" w:space="0" w:color="auto"/>
      </w:divBdr>
    </w:div>
    <w:div w:id="2027056239">
      <w:bodyDiv w:val="1"/>
      <w:marLeft w:val="0pt"/>
      <w:marRight w:val="0pt"/>
      <w:marTop w:val="0pt"/>
      <w:marBottom w:val="0pt"/>
      <w:divBdr>
        <w:top w:val="none" w:sz="0" w:space="0" w:color="auto"/>
        <w:left w:val="none" w:sz="0" w:space="0" w:color="auto"/>
        <w:bottom w:val="none" w:sz="0" w:space="0" w:color="auto"/>
        <w:right w:val="none" w:sz="0" w:space="0" w:color="auto"/>
      </w:divBdr>
    </w:div>
    <w:div w:id="205241295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809199988">
          <w:marLeft w:val="24pt"/>
          <w:marRight w:val="0pt"/>
          <w:marTop w:val="0pt"/>
          <w:marBottom w:val="0pt"/>
          <w:divBdr>
            <w:top w:val="none" w:sz="0" w:space="0" w:color="auto"/>
            <w:left w:val="none" w:sz="0" w:space="0" w:color="auto"/>
            <w:bottom w:val="none" w:sz="0" w:space="0" w:color="auto"/>
            <w:right w:val="none" w:sz="0" w:space="0" w:color="auto"/>
          </w:divBdr>
          <w:divsChild>
            <w:div w:id="729618466">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 w:id="205326734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52197288">
          <w:marLeft w:val="0pt"/>
          <w:marRight w:val="0pt"/>
          <w:marTop w:val="0pt"/>
          <w:marBottom w:val="0pt"/>
          <w:divBdr>
            <w:top w:val="none" w:sz="0" w:space="0" w:color="auto"/>
            <w:left w:val="none" w:sz="0" w:space="0" w:color="auto"/>
            <w:bottom w:val="none" w:sz="0" w:space="0" w:color="auto"/>
            <w:right w:val="none" w:sz="0" w:space="0" w:color="auto"/>
          </w:divBdr>
        </w:div>
        <w:div w:id="134488171">
          <w:marLeft w:val="0pt"/>
          <w:marRight w:val="0pt"/>
          <w:marTop w:val="0pt"/>
          <w:marBottom w:val="0pt"/>
          <w:divBdr>
            <w:top w:val="none" w:sz="0" w:space="0" w:color="auto"/>
            <w:left w:val="none" w:sz="0" w:space="0" w:color="auto"/>
            <w:bottom w:val="none" w:sz="0" w:space="0" w:color="auto"/>
            <w:right w:val="none" w:sz="0" w:space="0" w:color="auto"/>
          </w:divBdr>
        </w:div>
        <w:div w:id="149715375">
          <w:marLeft w:val="0pt"/>
          <w:marRight w:val="0pt"/>
          <w:marTop w:val="0pt"/>
          <w:marBottom w:val="0pt"/>
          <w:divBdr>
            <w:top w:val="none" w:sz="0" w:space="0" w:color="auto"/>
            <w:left w:val="none" w:sz="0" w:space="0" w:color="auto"/>
            <w:bottom w:val="none" w:sz="0" w:space="0" w:color="auto"/>
            <w:right w:val="none" w:sz="0" w:space="0" w:color="auto"/>
          </w:divBdr>
        </w:div>
        <w:div w:id="226570004">
          <w:marLeft w:val="0pt"/>
          <w:marRight w:val="0pt"/>
          <w:marTop w:val="0pt"/>
          <w:marBottom w:val="0pt"/>
          <w:divBdr>
            <w:top w:val="none" w:sz="0" w:space="0" w:color="auto"/>
            <w:left w:val="none" w:sz="0" w:space="0" w:color="auto"/>
            <w:bottom w:val="none" w:sz="0" w:space="0" w:color="auto"/>
            <w:right w:val="none" w:sz="0" w:space="0" w:color="auto"/>
          </w:divBdr>
        </w:div>
        <w:div w:id="284391426">
          <w:marLeft w:val="0pt"/>
          <w:marRight w:val="0pt"/>
          <w:marTop w:val="0pt"/>
          <w:marBottom w:val="0pt"/>
          <w:divBdr>
            <w:top w:val="none" w:sz="0" w:space="0" w:color="auto"/>
            <w:left w:val="none" w:sz="0" w:space="0" w:color="auto"/>
            <w:bottom w:val="none" w:sz="0" w:space="0" w:color="auto"/>
            <w:right w:val="none" w:sz="0" w:space="0" w:color="auto"/>
          </w:divBdr>
        </w:div>
        <w:div w:id="286930744">
          <w:marLeft w:val="0pt"/>
          <w:marRight w:val="0pt"/>
          <w:marTop w:val="0pt"/>
          <w:marBottom w:val="0pt"/>
          <w:divBdr>
            <w:top w:val="none" w:sz="0" w:space="0" w:color="auto"/>
            <w:left w:val="none" w:sz="0" w:space="0" w:color="auto"/>
            <w:bottom w:val="none" w:sz="0" w:space="0" w:color="auto"/>
            <w:right w:val="none" w:sz="0" w:space="0" w:color="auto"/>
          </w:divBdr>
        </w:div>
        <w:div w:id="288443010">
          <w:marLeft w:val="0pt"/>
          <w:marRight w:val="0pt"/>
          <w:marTop w:val="0pt"/>
          <w:marBottom w:val="0pt"/>
          <w:divBdr>
            <w:top w:val="none" w:sz="0" w:space="0" w:color="auto"/>
            <w:left w:val="none" w:sz="0" w:space="0" w:color="auto"/>
            <w:bottom w:val="none" w:sz="0" w:space="0" w:color="auto"/>
            <w:right w:val="none" w:sz="0" w:space="0" w:color="auto"/>
          </w:divBdr>
        </w:div>
        <w:div w:id="306474619">
          <w:marLeft w:val="0pt"/>
          <w:marRight w:val="0pt"/>
          <w:marTop w:val="0pt"/>
          <w:marBottom w:val="0pt"/>
          <w:divBdr>
            <w:top w:val="none" w:sz="0" w:space="0" w:color="auto"/>
            <w:left w:val="none" w:sz="0" w:space="0" w:color="auto"/>
            <w:bottom w:val="none" w:sz="0" w:space="0" w:color="auto"/>
            <w:right w:val="none" w:sz="0" w:space="0" w:color="auto"/>
          </w:divBdr>
        </w:div>
        <w:div w:id="326132347">
          <w:marLeft w:val="0pt"/>
          <w:marRight w:val="0pt"/>
          <w:marTop w:val="0pt"/>
          <w:marBottom w:val="0pt"/>
          <w:divBdr>
            <w:top w:val="none" w:sz="0" w:space="0" w:color="auto"/>
            <w:left w:val="none" w:sz="0" w:space="0" w:color="auto"/>
            <w:bottom w:val="none" w:sz="0" w:space="0" w:color="auto"/>
            <w:right w:val="none" w:sz="0" w:space="0" w:color="auto"/>
          </w:divBdr>
        </w:div>
        <w:div w:id="327447080">
          <w:marLeft w:val="0pt"/>
          <w:marRight w:val="0pt"/>
          <w:marTop w:val="0pt"/>
          <w:marBottom w:val="0pt"/>
          <w:divBdr>
            <w:top w:val="none" w:sz="0" w:space="0" w:color="auto"/>
            <w:left w:val="none" w:sz="0" w:space="0" w:color="auto"/>
            <w:bottom w:val="none" w:sz="0" w:space="0" w:color="auto"/>
            <w:right w:val="none" w:sz="0" w:space="0" w:color="auto"/>
          </w:divBdr>
        </w:div>
        <w:div w:id="395082090">
          <w:marLeft w:val="0pt"/>
          <w:marRight w:val="0pt"/>
          <w:marTop w:val="0pt"/>
          <w:marBottom w:val="0pt"/>
          <w:divBdr>
            <w:top w:val="none" w:sz="0" w:space="0" w:color="auto"/>
            <w:left w:val="none" w:sz="0" w:space="0" w:color="auto"/>
            <w:bottom w:val="none" w:sz="0" w:space="0" w:color="auto"/>
            <w:right w:val="none" w:sz="0" w:space="0" w:color="auto"/>
          </w:divBdr>
        </w:div>
        <w:div w:id="431321954">
          <w:marLeft w:val="0pt"/>
          <w:marRight w:val="0pt"/>
          <w:marTop w:val="0pt"/>
          <w:marBottom w:val="0pt"/>
          <w:divBdr>
            <w:top w:val="none" w:sz="0" w:space="0" w:color="auto"/>
            <w:left w:val="none" w:sz="0" w:space="0" w:color="auto"/>
            <w:bottom w:val="none" w:sz="0" w:space="0" w:color="auto"/>
            <w:right w:val="none" w:sz="0" w:space="0" w:color="auto"/>
          </w:divBdr>
        </w:div>
        <w:div w:id="467403303">
          <w:marLeft w:val="0pt"/>
          <w:marRight w:val="0pt"/>
          <w:marTop w:val="0pt"/>
          <w:marBottom w:val="0pt"/>
          <w:divBdr>
            <w:top w:val="none" w:sz="0" w:space="0" w:color="auto"/>
            <w:left w:val="none" w:sz="0" w:space="0" w:color="auto"/>
            <w:bottom w:val="none" w:sz="0" w:space="0" w:color="auto"/>
            <w:right w:val="none" w:sz="0" w:space="0" w:color="auto"/>
          </w:divBdr>
        </w:div>
        <w:div w:id="525947871">
          <w:marLeft w:val="0pt"/>
          <w:marRight w:val="0pt"/>
          <w:marTop w:val="0pt"/>
          <w:marBottom w:val="0pt"/>
          <w:divBdr>
            <w:top w:val="none" w:sz="0" w:space="0" w:color="auto"/>
            <w:left w:val="none" w:sz="0" w:space="0" w:color="auto"/>
            <w:bottom w:val="none" w:sz="0" w:space="0" w:color="auto"/>
            <w:right w:val="none" w:sz="0" w:space="0" w:color="auto"/>
          </w:divBdr>
        </w:div>
        <w:div w:id="535199308">
          <w:marLeft w:val="0pt"/>
          <w:marRight w:val="0pt"/>
          <w:marTop w:val="0pt"/>
          <w:marBottom w:val="0pt"/>
          <w:divBdr>
            <w:top w:val="none" w:sz="0" w:space="0" w:color="auto"/>
            <w:left w:val="none" w:sz="0" w:space="0" w:color="auto"/>
            <w:bottom w:val="none" w:sz="0" w:space="0" w:color="auto"/>
            <w:right w:val="none" w:sz="0" w:space="0" w:color="auto"/>
          </w:divBdr>
        </w:div>
        <w:div w:id="561796319">
          <w:marLeft w:val="0pt"/>
          <w:marRight w:val="0pt"/>
          <w:marTop w:val="0pt"/>
          <w:marBottom w:val="0pt"/>
          <w:divBdr>
            <w:top w:val="none" w:sz="0" w:space="0" w:color="auto"/>
            <w:left w:val="none" w:sz="0" w:space="0" w:color="auto"/>
            <w:bottom w:val="none" w:sz="0" w:space="0" w:color="auto"/>
            <w:right w:val="none" w:sz="0" w:space="0" w:color="auto"/>
          </w:divBdr>
        </w:div>
        <w:div w:id="665207359">
          <w:marLeft w:val="0pt"/>
          <w:marRight w:val="0pt"/>
          <w:marTop w:val="0pt"/>
          <w:marBottom w:val="0pt"/>
          <w:divBdr>
            <w:top w:val="none" w:sz="0" w:space="0" w:color="auto"/>
            <w:left w:val="none" w:sz="0" w:space="0" w:color="auto"/>
            <w:bottom w:val="none" w:sz="0" w:space="0" w:color="auto"/>
            <w:right w:val="none" w:sz="0" w:space="0" w:color="auto"/>
          </w:divBdr>
        </w:div>
        <w:div w:id="762607045">
          <w:marLeft w:val="0pt"/>
          <w:marRight w:val="0pt"/>
          <w:marTop w:val="0pt"/>
          <w:marBottom w:val="0pt"/>
          <w:divBdr>
            <w:top w:val="none" w:sz="0" w:space="0" w:color="auto"/>
            <w:left w:val="none" w:sz="0" w:space="0" w:color="auto"/>
            <w:bottom w:val="none" w:sz="0" w:space="0" w:color="auto"/>
            <w:right w:val="none" w:sz="0" w:space="0" w:color="auto"/>
          </w:divBdr>
        </w:div>
        <w:div w:id="782924964">
          <w:marLeft w:val="0pt"/>
          <w:marRight w:val="0pt"/>
          <w:marTop w:val="0pt"/>
          <w:marBottom w:val="0pt"/>
          <w:divBdr>
            <w:top w:val="none" w:sz="0" w:space="0" w:color="auto"/>
            <w:left w:val="none" w:sz="0" w:space="0" w:color="auto"/>
            <w:bottom w:val="none" w:sz="0" w:space="0" w:color="auto"/>
            <w:right w:val="none" w:sz="0" w:space="0" w:color="auto"/>
          </w:divBdr>
        </w:div>
        <w:div w:id="806119979">
          <w:marLeft w:val="0pt"/>
          <w:marRight w:val="0pt"/>
          <w:marTop w:val="0pt"/>
          <w:marBottom w:val="0pt"/>
          <w:divBdr>
            <w:top w:val="none" w:sz="0" w:space="0" w:color="auto"/>
            <w:left w:val="none" w:sz="0" w:space="0" w:color="auto"/>
            <w:bottom w:val="none" w:sz="0" w:space="0" w:color="auto"/>
            <w:right w:val="none" w:sz="0" w:space="0" w:color="auto"/>
          </w:divBdr>
        </w:div>
        <w:div w:id="834958203">
          <w:marLeft w:val="0pt"/>
          <w:marRight w:val="0pt"/>
          <w:marTop w:val="0pt"/>
          <w:marBottom w:val="0pt"/>
          <w:divBdr>
            <w:top w:val="none" w:sz="0" w:space="0" w:color="auto"/>
            <w:left w:val="none" w:sz="0" w:space="0" w:color="auto"/>
            <w:bottom w:val="none" w:sz="0" w:space="0" w:color="auto"/>
            <w:right w:val="none" w:sz="0" w:space="0" w:color="auto"/>
          </w:divBdr>
        </w:div>
        <w:div w:id="874737628">
          <w:marLeft w:val="0pt"/>
          <w:marRight w:val="0pt"/>
          <w:marTop w:val="0pt"/>
          <w:marBottom w:val="0pt"/>
          <w:divBdr>
            <w:top w:val="none" w:sz="0" w:space="0" w:color="auto"/>
            <w:left w:val="none" w:sz="0" w:space="0" w:color="auto"/>
            <w:bottom w:val="none" w:sz="0" w:space="0" w:color="auto"/>
            <w:right w:val="none" w:sz="0" w:space="0" w:color="auto"/>
          </w:divBdr>
        </w:div>
        <w:div w:id="1005011793">
          <w:marLeft w:val="0pt"/>
          <w:marRight w:val="0pt"/>
          <w:marTop w:val="0pt"/>
          <w:marBottom w:val="0pt"/>
          <w:divBdr>
            <w:top w:val="none" w:sz="0" w:space="0" w:color="auto"/>
            <w:left w:val="none" w:sz="0" w:space="0" w:color="auto"/>
            <w:bottom w:val="none" w:sz="0" w:space="0" w:color="auto"/>
            <w:right w:val="none" w:sz="0" w:space="0" w:color="auto"/>
          </w:divBdr>
        </w:div>
        <w:div w:id="1047602357">
          <w:marLeft w:val="0pt"/>
          <w:marRight w:val="0pt"/>
          <w:marTop w:val="0pt"/>
          <w:marBottom w:val="0pt"/>
          <w:divBdr>
            <w:top w:val="none" w:sz="0" w:space="0" w:color="auto"/>
            <w:left w:val="none" w:sz="0" w:space="0" w:color="auto"/>
            <w:bottom w:val="none" w:sz="0" w:space="0" w:color="auto"/>
            <w:right w:val="none" w:sz="0" w:space="0" w:color="auto"/>
          </w:divBdr>
        </w:div>
        <w:div w:id="1079445387">
          <w:marLeft w:val="0pt"/>
          <w:marRight w:val="0pt"/>
          <w:marTop w:val="0pt"/>
          <w:marBottom w:val="0pt"/>
          <w:divBdr>
            <w:top w:val="none" w:sz="0" w:space="0" w:color="auto"/>
            <w:left w:val="none" w:sz="0" w:space="0" w:color="auto"/>
            <w:bottom w:val="none" w:sz="0" w:space="0" w:color="auto"/>
            <w:right w:val="none" w:sz="0" w:space="0" w:color="auto"/>
          </w:divBdr>
        </w:div>
        <w:div w:id="1206605486">
          <w:marLeft w:val="0pt"/>
          <w:marRight w:val="0pt"/>
          <w:marTop w:val="0pt"/>
          <w:marBottom w:val="0pt"/>
          <w:divBdr>
            <w:top w:val="none" w:sz="0" w:space="0" w:color="auto"/>
            <w:left w:val="none" w:sz="0" w:space="0" w:color="auto"/>
            <w:bottom w:val="none" w:sz="0" w:space="0" w:color="auto"/>
            <w:right w:val="none" w:sz="0" w:space="0" w:color="auto"/>
          </w:divBdr>
        </w:div>
        <w:div w:id="1216966476">
          <w:marLeft w:val="0pt"/>
          <w:marRight w:val="0pt"/>
          <w:marTop w:val="0pt"/>
          <w:marBottom w:val="0pt"/>
          <w:divBdr>
            <w:top w:val="none" w:sz="0" w:space="0" w:color="auto"/>
            <w:left w:val="none" w:sz="0" w:space="0" w:color="auto"/>
            <w:bottom w:val="none" w:sz="0" w:space="0" w:color="auto"/>
            <w:right w:val="none" w:sz="0" w:space="0" w:color="auto"/>
          </w:divBdr>
        </w:div>
        <w:div w:id="1405373484">
          <w:marLeft w:val="0pt"/>
          <w:marRight w:val="0pt"/>
          <w:marTop w:val="0pt"/>
          <w:marBottom w:val="0pt"/>
          <w:divBdr>
            <w:top w:val="none" w:sz="0" w:space="0" w:color="auto"/>
            <w:left w:val="none" w:sz="0" w:space="0" w:color="auto"/>
            <w:bottom w:val="none" w:sz="0" w:space="0" w:color="auto"/>
            <w:right w:val="none" w:sz="0" w:space="0" w:color="auto"/>
          </w:divBdr>
        </w:div>
        <w:div w:id="1450782761">
          <w:marLeft w:val="0pt"/>
          <w:marRight w:val="0pt"/>
          <w:marTop w:val="0pt"/>
          <w:marBottom w:val="0pt"/>
          <w:divBdr>
            <w:top w:val="none" w:sz="0" w:space="0" w:color="auto"/>
            <w:left w:val="none" w:sz="0" w:space="0" w:color="auto"/>
            <w:bottom w:val="none" w:sz="0" w:space="0" w:color="auto"/>
            <w:right w:val="none" w:sz="0" w:space="0" w:color="auto"/>
          </w:divBdr>
        </w:div>
        <w:div w:id="1543983771">
          <w:marLeft w:val="0pt"/>
          <w:marRight w:val="0pt"/>
          <w:marTop w:val="0pt"/>
          <w:marBottom w:val="0pt"/>
          <w:divBdr>
            <w:top w:val="none" w:sz="0" w:space="0" w:color="auto"/>
            <w:left w:val="none" w:sz="0" w:space="0" w:color="auto"/>
            <w:bottom w:val="none" w:sz="0" w:space="0" w:color="auto"/>
            <w:right w:val="none" w:sz="0" w:space="0" w:color="auto"/>
          </w:divBdr>
        </w:div>
        <w:div w:id="1606301846">
          <w:marLeft w:val="0pt"/>
          <w:marRight w:val="0pt"/>
          <w:marTop w:val="0pt"/>
          <w:marBottom w:val="0pt"/>
          <w:divBdr>
            <w:top w:val="none" w:sz="0" w:space="0" w:color="auto"/>
            <w:left w:val="none" w:sz="0" w:space="0" w:color="auto"/>
            <w:bottom w:val="none" w:sz="0" w:space="0" w:color="auto"/>
            <w:right w:val="none" w:sz="0" w:space="0" w:color="auto"/>
          </w:divBdr>
        </w:div>
        <w:div w:id="1608465334">
          <w:marLeft w:val="0pt"/>
          <w:marRight w:val="0pt"/>
          <w:marTop w:val="0pt"/>
          <w:marBottom w:val="0pt"/>
          <w:divBdr>
            <w:top w:val="none" w:sz="0" w:space="0" w:color="auto"/>
            <w:left w:val="none" w:sz="0" w:space="0" w:color="auto"/>
            <w:bottom w:val="none" w:sz="0" w:space="0" w:color="auto"/>
            <w:right w:val="none" w:sz="0" w:space="0" w:color="auto"/>
          </w:divBdr>
        </w:div>
        <w:div w:id="1654142481">
          <w:marLeft w:val="0pt"/>
          <w:marRight w:val="0pt"/>
          <w:marTop w:val="0pt"/>
          <w:marBottom w:val="0pt"/>
          <w:divBdr>
            <w:top w:val="none" w:sz="0" w:space="0" w:color="auto"/>
            <w:left w:val="none" w:sz="0" w:space="0" w:color="auto"/>
            <w:bottom w:val="none" w:sz="0" w:space="0" w:color="auto"/>
            <w:right w:val="none" w:sz="0" w:space="0" w:color="auto"/>
          </w:divBdr>
        </w:div>
        <w:div w:id="1704164031">
          <w:marLeft w:val="0pt"/>
          <w:marRight w:val="0pt"/>
          <w:marTop w:val="0pt"/>
          <w:marBottom w:val="0pt"/>
          <w:divBdr>
            <w:top w:val="none" w:sz="0" w:space="0" w:color="auto"/>
            <w:left w:val="none" w:sz="0" w:space="0" w:color="auto"/>
            <w:bottom w:val="none" w:sz="0" w:space="0" w:color="auto"/>
            <w:right w:val="none" w:sz="0" w:space="0" w:color="auto"/>
          </w:divBdr>
        </w:div>
        <w:div w:id="1770001454">
          <w:marLeft w:val="0pt"/>
          <w:marRight w:val="0pt"/>
          <w:marTop w:val="0pt"/>
          <w:marBottom w:val="0pt"/>
          <w:divBdr>
            <w:top w:val="none" w:sz="0" w:space="0" w:color="auto"/>
            <w:left w:val="none" w:sz="0" w:space="0" w:color="auto"/>
            <w:bottom w:val="none" w:sz="0" w:space="0" w:color="auto"/>
            <w:right w:val="none" w:sz="0" w:space="0" w:color="auto"/>
          </w:divBdr>
        </w:div>
        <w:div w:id="1953242922">
          <w:marLeft w:val="0pt"/>
          <w:marRight w:val="0pt"/>
          <w:marTop w:val="0pt"/>
          <w:marBottom w:val="0pt"/>
          <w:divBdr>
            <w:top w:val="none" w:sz="0" w:space="0" w:color="auto"/>
            <w:left w:val="none" w:sz="0" w:space="0" w:color="auto"/>
            <w:bottom w:val="none" w:sz="0" w:space="0" w:color="auto"/>
            <w:right w:val="none" w:sz="0" w:space="0" w:color="auto"/>
          </w:divBdr>
        </w:div>
        <w:div w:id="1971587559">
          <w:marLeft w:val="0pt"/>
          <w:marRight w:val="0pt"/>
          <w:marTop w:val="0pt"/>
          <w:marBottom w:val="0pt"/>
          <w:divBdr>
            <w:top w:val="none" w:sz="0" w:space="0" w:color="auto"/>
            <w:left w:val="none" w:sz="0" w:space="0" w:color="auto"/>
            <w:bottom w:val="none" w:sz="0" w:space="0" w:color="auto"/>
            <w:right w:val="none" w:sz="0" w:space="0" w:color="auto"/>
          </w:divBdr>
        </w:div>
        <w:div w:id="2026789097">
          <w:marLeft w:val="0pt"/>
          <w:marRight w:val="0pt"/>
          <w:marTop w:val="0pt"/>
          <w:marBottom w:val="0pt"/>
          <w:divBdr>
            <w:top w:val="none" w:sz="0" w:space="0" w:color="auto"/>
            <w:left w:val="none" w:sz="0" w:space="0" w:color="auto"/>
            <w:bottom w:val="none" w:sz="0" w:space="0" w:color="auto"/>
            <w:right w:val="none" w:sz="0" w:space="0" w:color="auto"/>
          </w:divBdr>
        </w:div>
        <w:div w:id="2083915029">
          <w:marLeft w:val="0pt"/>
          <w:marRight w:val="0pt"/>
          <w:marTop w:val="0pt"/>
          <w:marBottom w:val="0pt"/>
          <w:divBdr>
            <w:top w:val="none" w:sz="0" w:space="0" w:color="auto"/>
            <w:left w:val="none" w:sz="0" w:space="0" w:color="auto"/>
            <w:bottom w:val="none" w:sz="0" w:space="0" w:color="auto"/>
            <w:right w:val="none" w:sz="0" w:space="0" w:color="auto"/>
          </w:divBdr>
        </w:div>
        <w:div w:id="2104034277">
          <w:marLeft w:val="0pt"/>
          <w:marRight w:val="0pt"/>
          <w:marTop w:val="0pt"/>
          <w:marBottom w:val="0pt"/>
          <w:divBdr>
            <w:top w:val="none" w:sz="0" w:space="0" w:color="auto"/>
            <w:left w:val="none" w:sz="0" w:space="0" w:color="auto"/>
            <w:bottom w:val="none" w:sz="0" w:space="0" w:color="auto"/>
            <w:right w:val="none" w:sz="0" w:space="0" w:color="auto"/>
          </w:divBdr>
        </w:div>
        <w:div w:id="2143303421">
          <w:marLeft w:val="0pt"/>
          <w:marRight w:val="0pt"/>
          <w:marTop w:val="0pt"/>
          <w:marBottom w:val="0pt"/>
          <w:divBdr>
            <w:top w:val="none" w:sz="0" w:space="0" w:color="auto"/>
            <w:left w:val="none" w:sz="0" w:space="0" w:color="auto"/>
            <w:bottom w:val="none" w:sz="0" w:space="0" w:color="auto"/>
            <w:right w:val="none" w:sz="0" w:space="0" w:color="auto"/>
          </w:divBdr>
        </w:div>
        <w:div w:id="2146969557">
          <w:marLeft w:val="0pt"/>
          <w:marRight w:val="0pt"/>
          <w:marTop w:val="0pt"/>
          <w:marBottom w:val="0pt"/>
          <w:divBdr>
            <w:top w:val="none" w:sz="0" w:space="0" w:color="auto"/>
            <w:left w:val="none" w:sz="0" w:space="0" w:color="auto"/>
            <w:bottom w:val="none" w:sz="0" w:space="0" w:color="auto"/>
            <w:right w:val="none" w:sz="0" w:space="0" w:color="auto"/>
          </w:divBdr>
        </w:div>
      </w:divsChild>
    </w:div>
    <w:div w:id="2060854553">
      <w:bodyDiv w:val="1"/>
      <w:marLeft w:val="0pt"/>
      <w:marRight w:val="0pt"/>
      <w:marTop w:val="0pt"/>
      <w:marBottom w:val="0pt"/>
      <w:divBdr>
        <w:top w:val="none" w:sz="0" w:space="0" w:color="auto"/>
        <w:left w:val="none" w:sz="0" w:space="0" w:color="auto"/>
        <w:bottom w:val="none" w:sz="0" w:space="0" w:color="auto"/>
        <w:right w:val="none" w:sz="0" w:space="0" w:color="auto"/>
      </w:divBdr>
    </w:div>
    <w:div w:id="209362637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4888035">
          <w:marLeft w:val="0pt"/>
          <w:marRight w:val="0pt"/>
          <w:marTop w:val="0pt"/>
          <w:marBottom w:val="0pt"/>
          <w:divBdr>
            <w:top w:val="none" w:sz="0" w:space="0" w:color="auto"/>
            <w:left w:val="none" w:sz="0" w:space="0" w:color="auto"/>
            <w:bottom w:val="none" w:sz="0" w:space="0" w:color="auto"/>
            <w:right w:val="none" w:sz="0" w:space="0" w:color="auto"/>
          </w:divBdr>
        </w:div>
        <w:div w:id="312179469">
          <w:marLeft w:val="0pt"/>
          <w:marRight w:val="0pt"/>
          <w:marTop w:val="0pt"/>
          <w:marBottom w:val="0pt"/>
          <w:divBdr>
            <w:top w:val="none" w:sz="0" w:space="0" w:color="auto"/>
            <w:left w:val="none" w:sz="0" w:space="0" w:color="auto"/>
            <w:bottom w:val="none" w:sz="0" w:space="0" w:color="auto"/>
            <w:right w:val="none" w:sz="0" w:space="0" w:color="auto"/>
          </w:divBdr>
        </w:div>
        <w:div w:id="336613480">
          <w:marLeft w:val="0pt"/>
          <w:marRight w:val="0pt"/>
          <w:marTop w:val="0pt"/>
          <w:marBottom w:val="0pt"/>
          <w:divBdr>
            <w:top w:val="none" w:sz="0" w:space="0" w:color="auto"/>
            <w:left w:val="none" w:sz="0" w:space="0" w:color="auto"/>
            <w:bottom w:val="none" w:sz="0" w:space="0" w:color="auto"/>
            <w:right w:val="none" w:sz="0" w:space="0" w:color="auto"/>
          </w:divBdr>
        </w:div>
        <w:div w:id="430664969">
          <w:marLeft w:val="0pt"/>
          <w:marRight w:val="0pt"/>
          <w:marTop w:val="0pt"/>
          <w:marBottom w:val="0pt"/>
          <w:divBdr>
            <w:top w:val="none" w:sz="0" w:space="0" w:color="auto"/>
            <w:left w:val="none" w:sz="0" w:space="0" w:color="auto"/>
            <w:bottom w:val="none" w:sz="0" w:space="0" w:color="auto"/>
            <w:right w:val="none" w:sz="0" w:space="0" w:color="auto"/>
          </w:divBdr>
        </w:div>
        <w:div w:id="444082167">
          <w:marLeft w:val="0pt"/>
          <w:marRight w:val="0pt"/>
          <w:marTop w:val="0pt"/>
          <w:marBottom w:val="0pt"/>
          <w:divBdr>
            <w:top w:val="none" w:sz="0" w:space="0" w:color="auto"/>
            <w:left w:val="none" w:sz="0" w:space="0" w:color="auto"/>
            <w:bottom w:val="none" w:sz="0" w:space="0" w:color="auto"/>
            <w:right w:val="none" w:sz="0" w:space="0" w:color="auto"/>
          </w:divBdr>
        </w:div>
        <w:div w:id="445195057">
          <w:marLeft w:val="0pt"/>
          <w:marRight w:val="0pt"/>
          <w:marTop w:val="0pt"/>
          <w:marBottom w:val="0pt"/>
          <w:divBdr>
            <w:top w:val="none" w:sz="0" w:space="0" w:color="auto"/>
            <w:left w:val="none" w:sz="0" w:space="0" w:color="auto"/>
            <w:bottom w:val="none" w:sz="0" w:space="0" w:color="auto"/>
            <w:right w:val="none" w:sz="0" w:space="0" w:color="auto"/>
          </w:divBdr>
        </w:div>
        <w:div w:id="481704705">
          <w:marLeft w:val="0pt"/>
          <w:marRight w:val="0pt"/>
          <w:marTop w:val="0pt"/>
          <w:marBottom w:val="0pt"/>
          <w:divBdr>
            <w:top w:val="none" w:sz="0" w:space="0" w:color="auto"/>
            <w:left w:val="none" w:sz="0" w:space="0" w:color="auto"/>
            <w:bottom w:val="none" w:sz="0" w:space="0" w:color="auto"/>
            <w:right w:val="none" w:sz="0" w:space="0" w:color="auto"/>
          </w:divBdr>
        </w:div>
        <w:div w:id="501432371">
          <w:marLeft w:val="0pt"/>
          <w:marRight w:val="0pt"/>
          <w:marTop w:val="0pt"/>
          <w:marBottom w:val="0pt"/>
          <w:divBdr>
            <w:top w:val="none" w:sz="0" w:space="0" w:color="auto"/>
            <w:left w:val="none" w:sz="0" w:space="0" w:color="auto"/>
            <w:bottom w:val="none" w:sz="0" w:space="0" w:color="auto"/>
            <w:right w:val="none" w:sz="0" w:space="0" w:color="auto"/>
          </w:divBdr>
        </w:div>
        <w:div w:id="512033796">
          <w:marLeft w:val="0pt"/>
          <w:marRight w:val="0pt"/>
          <w:marTop w:val="0pt"/>
          <w:marBottom w:val="0pt"/>
          <w:divBdr>
            <w:top w:val="none" w:sz="0" w:space="0" w:color="auto"/>
            <w:left w:val="none" w:sz="0" w:space="0" w:color="auto"/>
            <w:bottom w:val="none" w:sz="0" w:space="0" w:color="auto"/>
            <w:right w:val="none" w:sz="0" w:space="0" w:color="auto"/>
          </w:divBdr>
        </w:div>
        <w:div w:id="560822852">
          <w:marLeft w:val="0pt"/>
          <w:marRight w:val="0pt"/>
          <w:marTop w:val="0pt"/>
          <w:marBottom w:val="0pt"/>
          <w:divBdr>
            <w:top w:val="none" w:sz="0" w:space="0" w:color="auto"/>
            <w:left w:val="none" w:sz="0" w:space="0" w:color="auto"/>
            <w:bottom w:val="none" w:sz="0" w:space="0" w:color="auto"/>
            <w:right w:val="none" w:sz="0" w:space="0" w:color="auto"/>
          </w:divBdr>
        </w:div>
        <w:div w:id="583299430">
          <w:marLeft w:val="0pt"/>
          <w:marRight w:val="0pt"/>
          <w:marTop w:val="0pt"/>
          <w:marBottom w:val="0pt"/>
          <w:divBdr>
            <w:top w:val="none" w:sz="0" w:space="0" w:color="auto"/>
            <w:left w:val="none" w:sz="0" w:space="0" w:color="auto"/>
            <w:bottom w:val="none" w:sz="0" w:space="0" w:color="auto"/>
            <w:right w:val="none" w:sz="0" w:space="0" w:color="auto"/>
          </w:divBdr>
        </w:div>
        <w:div w:id="819350793">
          <w:marLeft w:val="0pt"/>
          <w:marRight w:val="0pt"/>
          <w:marTop w:val="0pt"/>
          <w:marBottom w:val="0pt"/>
          <w:divBdr>
            <w:top w:val="none" w:sz="0" w:space="0" w:color="auto"/>
            <w:left w:val="none" w:sz="0" w:space="0" w:color="auto"/>
            <w:bottom w:val="none" w:sz="0" w:space="0" w:color="auto"/>
            <w:right w:val="none" w:sz="0" w:space="0" w:color="auto"/>
          </w:divBdr>
        </w:div>
        <w:div w:id="849678254">
          <w:marLeft w:val="0pt"/>
          <w:marRight w:val="0pt"/>
          <w:marTop w:val="0pt"/>
          <w:marBottom w:val="0pt"/>
          <w:divBdr>
            <w:top w:val="none" w:sz="0" w:space="0" w:color="auto"/>
            <w:left w:val="none" w:sz="0" w:space="0" w:color="auto"/>
            <w:bottom w:val="none" w:sz="0" w:space="0" w:color="auto"/>
            <w:right w:val="none" w:sz="0" w:space="0" w:color="auto"/>
          </w:divBdr>
        </w:div>
        <w:div w:id="926306309">
          <w:marLeft w:val="0pt"/>
          <w:marRight w:val="0pt"/>
          <w:marTop w:val="0pt"/>
          <w:marBottom w:val="0pt"/>
          <w:divBdr>
            <w:top w:val="none" w:sz="0" w:space="0" w:color="auto"/>
            <w:left w:val="none" w:sz="0" w:space="0" w:color="auto"/>
            <w:bottom w:val="none" w:sz="0" w:space="0" w:color="auto"/>
            <w:right w:val="none" w:sz="0" w:space="0" w:color="auto"/>
          </w:divBdr>
        </w:div>
        <w:div w:id="985233873">
          <w:marLeft w:val="0pt"/>
          <w:marRight w:val="0pt"/>
          <w:marTop w:val="0pt"/>
          <w:marBottom w:val="0pt"/>
          <w:divBdr>
            <w:top w:val="none" w:sz="0" w:space="0" w:color="auto"/>
            <w:left w:val="none" w:sz="0" w:space="0" w:color="auto"/>
            <w:bottom w:val="none" w:sz="0" w:space="0" w:color="auto"/>
            <w:right w:val="none" w:sz="0" w:space="0" w:color="auto"/>
          </w:divBdr>
        </w:div>
        <w:div w:id="1178421033">
          <w:marLeft w:val="0pt"/>
          <w:marRight w:val="0pt"/>
          <w:marTop w:val="0pt"/>
          <w:marBottom w:val="0pt"/>
          <w:divBdr>
            <w:top w:val="none" w:sz="0" w:space="0" w:color="auto"/>
            <w:left w:val="none" w:sz="0" w:space="0" w:color="auto"/>
            <w:bottom w:val="none" w:sz="0" w:space="0" w:color="auto"/>
            <w:right w:val="none" w:sz="0" w:space="0" w:color="auto"/>
          </w:divBdr>
        </w:div>
        <w:div w:id="1270624483">
          <w:marLeft w:val="0pt"/>
          <w:marRight w:val="0pt"/>
          <w:marTop w:val="0pt"/>
          <w:marBottom w:val="0pt"/>
          <w:divBdr>
            <w:top w:val="none" w:sz="0" w:space="0" w:color="auto"/>
            <w:left w:val="none" w:sz="0" w:space="0" w:color="auto"/>
            <w:bottom w:val="none" w:sz="0" w:space="0" w:color="auto"/>
            <w:right w:val="none" w:sz="0" w:space="0" w:color="auto"/>
          </w:divBdr>
        </w:div>
        <w:div w:id="1349718699">
          <w:marLeft w:val="0pt"/>
          <w:marRight w:val="0pt"/>
          <w:marTop w:val="0pt"/>
          <w:marBottom w:val="0pt"/>
          <w:divBdr>
            <w:top w:val="none" w:sz="0" w:space="0" w:color="auto"/>
            <w:left w:val="none" w:sz="0" w:space="0" w:color="auto"/>
            <w:bottom w:val="none" w:sz="0" w:space="0" w:color="auto"/>
            <w:right w:val="none" w:sz="0" w:space="0" w:color="auto"/>
          </w:divBdr>
        </w:div>
        <w:div w:id="1562062308">
          <w:marLeft w:val="0pt"/>
          <w:marRight w:val="0pt"/>
          <w:marTop w:val="0pt"/>
          <w:marBottom w:val="0pt"/>
          <w:divBdr>
            <w:top w:val="none" w:sz="0" w:space="0" w:color="auto"/>
            <w:left w:val="none" w:sz="0" w:space="0" w:color="auto"/>
            <w:bottom w:val="none" w:sz="0" w:space="0" w:color="auto"/>
            <w:right w:val="none" w:sz="0" w:space="0" w:color="auto"/>
          </w:divBdr>
        </w:div>
        <w:div w:id="1597128933">
          <w:marLeft w:val="0pt"/>
          <w:marRight w:val="0pt"/>
          <w:marTop w:val="0pt"/>
          <w:marBottom w:val="0pt"/>
          <w:divBdr>
            <w:top w:val="none" w:sz="0" w:space="0" w:color="auto"/>
            <w:left w:val="none" w:sz="0" w:space="0" w:color="auto"/>
            <w:bottom w:val="none" w:sz="0" w:space="0" w:color="auto"/>
            <w:right w:val="none" w:sz="0" w:space="0" w:color="auto"/>
          </w:divBdr>
        </w:div>
        <w:div w:id="1689408416">
          <w:marLeft w:val="0pt"/>
          <w:marRight w:val="0pt"/>
          <w:marTop w:val="0pt"/>
          <w:marBottom w:val="0pt"/>
          <w:divBdr>
            <w:top w:val="none" w:sz="0" w:space="0" w:color="auto"/>
            <w:left w:val="none" w:sz="0" w:space="0" w:color="auto"/>
            <w:bottom w:val="none" w:sz="0" w:space="0" w:color="auto"/>
            <w:right w:val="none" w:sz="0" w:space="0" w:color="auto"/>
          </w:divBdr>
        </w:div>
        <w:div w:id="1728264140">
          <w:marLeft w:val="0pt"/>
          <w:marRight w:val="0pt"/>
          <w:marTop w:val="0pt"/>
          <w:marBottom w:val="0pt"/>
          <w:divBdr>
            <w:top w:val="none" w:sz="0" w:space="0" w:color="auto"/>
            <w:left w:val="none" w:sz="0" w:space="0" w:color="auto"/>
            <w:bottom w:val="none" w:sz="0" w:space="0" w:color="auto"/>
            <w:right w:val="none" w:sz="0" w:space="0" w:color="auto"/>
          </w:divBdr>
        </w:div>
        <w:div w:id="1842041855">
          <w:marLeft w:val="0pt"/>
          <w:marRight w:val="0pt"/>
          <w:marTop w:val="0pt"/>
          <w:marBottom w:val="0pt"/>
          <w:divBdr>
            <w:top w:val="none" w:sz="0" w:space="0" w:color="auto"/>
            <w:left w:val="none" w:sz="0" w:space="0" w:color="auto"/>
            <w:bottom w:val="none" w:sz="0" w:space="0" w:color="auto"/>
            <w:right w:val="none" w:sz="0" w:space="0" w:color="auto"/>
          </w:divBdr>
        </w:div>
        <w:div w:id="1849557511">
          <w:marLeft w:val="0pt"/>
          <w:marRight w:val="0pt"/>
          <w:marTop w:val="0pt"/>
          <w:marBottom w:val="0pt"/>
          <w:divBdr>
            <w:top w:val="none" w:sz="0" w:space="0" w:color="auto"/>
            <w:left w:val="none" w:sz="0" w:space="0" w:color="auto"/>
            <w:bottom w:val="none" w:sz="0" w:space="0" w:color="auto"/>
            <w:right w:val="none" w:sz="0" w:space="0" w:color="auto"/>
          </w:divBdr>
        </w:div>
        <w:div w:id="1862430830">
          <w:marLeft w:val="0pt"/>
          <w:marRight w:val="0pt"/>
          <w:marTop w:val="0pt"/>
          <w:marBottom w:val="0pt"/>
          <w:divBdr>
            <w:top w:val="none" w:sz="0" w:space="0" w:color="auto"/>
            <w:left w:val="none" w:sz="0" w:space="0" w:color="auto"/>
            <w:bottom w:val="none" w:sz="0" w:space="0" w:color="auto"/>
            <w:right w:val="none" w:sz="0" w:space="0" w:color="auto"/>
          </w:divBdr>
        </w:div>
        <w:div w:id="1885366249">
          <w:marLeft w:val="0pt"/>
          <w:marRight w:val="0pt"/>
          <w:marTop w:val="0pt"/>
          <w:marBottom w:val="0pt"/>
          <w:divBdr>
            <w:top w:val="none" w:sz="0" w:space="0" w:color="auto"/>
            <w:left w:val="none" w:sz="0" w:space="0" w:color="auto"/>
            <w:bottom w:val="none" w:sz="0" w:space="0" w:color="auto"/>
            <w:right w:val="none" w:sz="0" w:space="0" w:color="auto"/>
          </w:divBdr>
        </w:div>
      </w:divsChild>
    </w:div>
    <w:div w:id="2097434185">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930628">
          <w:marLeft w:val="0pt"/>
          <w:marRight w:val="0pt"/>
          <w:marTop w:val="0pt"/>
          <w:marBottom w:val="0pt"/>
          <w:divBdr>
            <w:top w:val="none" w:sz="0" w:space="0" w:color="auto"/>
            <w:left w:val="none" w:sz="0" w:space="0" w:color="auto"/>
            <w:bottom w:val="none" w:sz="0" w:space="0" w:color="auto"/>
            <w:right w:val="none" w:sz="0" w:space="0" w:color="auto"/>
          </w:divBdr>
        </w:div>
        <w:div w:id="24062541">
          <w:marLeft w:val="0pt"/>
          <w:marRight w:val="0pt"/>
          <w:marTop w:val="0pt"/>
          <w:marBottom w:val="0pt"/>
          <w:divBdr>
            <w:top w:val="none" w:sz="0" w:space="0" w:color="auto"/>
            <w:left w:val="none" w:sz="0" w:space="0" w:color="auto"/>
            <w:bottom w:val="none" w:sz="0" w:space="0" w:color="auto"/>
            <w:right w:val="none" w:sz="0" w:space="0" w:color="auto"/>
          </w:divBdr>
        </w:div>
        <w:div w:id="44764072">
          <w:marLeft w:val="0pt"/>
          <w:marRight w:val="0pt"/>
          <w:marTop w:val="0pt"/>
          <w:marBottom w:val="0pt"/>
          <w:divBdr>
            <w:top w:val="none" w:sz="0" w:space="0" w:color="auto"/>
            <w:left w:val="none" w:sz="0" w:space="0" w:color="auto"/>
            <w:bottom w:val="none" w:sz="0" w:space="0" w:color="auto"/>
            <w:right w:val="none" w:sz="0" w:space="0" w:color="auto"/>
          </w:divBdr>
        </w:div>
        <w:div w:id="45952308">
          <w:marLeft w:val="0pt"/>
          <w:marRight w:val="0pt"/>
          <w:marTop w:val="0pt"/>
          <w:marBottom w:val="0pt"/>
          <w:divBdr>
            <w:top w:val="none" w:sz="0" w:space="0" w:color="auto"/>
            <w:left w:val="none" w:sz="0" w:space="0" w:color="auto"/>
            <w:bottom w:val="none" w:sz="0" w:space="0" w:color="auto"/>
            <w:right w:val="none" w:sz="0" w:space="0" w:color="auto"/>
          </w:divBdr>
        </w:div>
        <w:div w:id="49504943">
          <w:marLeft w:val="0pt"/>
          <w:marRight w:val="0pt"/>
          <w:marTop w:val="0pt"/>
          <w:marBottom w:val="0pt"/>
          <w:divBdr>
            <w:top w:val="none" w:sz="0" w:space="0" w:color="auto"/>
            <w:left w:val="none" w:sz="0" w:space="0" w:color="auto"/>
            <w:bottom w:val="none" w:sz="0" w:space="0" w:color="auto"/>
            <w:right w:val="none" w:sz="0" w:space="0" w:color="auto"/>
          </w:divBdr>
        </w:div>
        <w:div w:id="79643237">
          <w:marLeft w:val="0pt"/>
          <w:marRight w:val="0pt"/>
          <w:marTop w:val="0pt"/>
          <w:marBottom w:val="0pt"/>
          <w:divBdr>
            <w:top w:val="none" w:sz="0" w:space="0" w:color="auto"/>
            <w:left w:val="none" w:sz="0" w:space="0" w:color="auto"/>
            <w:bottom w:val="none" w:sz="0" w:space="0" w:color="auto"/>
            <w:right w:val="none" w:sz="0" w:space="0" w:color="auto"/>
          </w:divBdr>
        </w:div>
        <w:div w:id="82456155">
          <w:marLeft w:val="0pt"/>
          <w:marRight w:val="0pt"/>
          <w:marTop w:val="0pt"/>
          <w:marBottom w:val="0pt"/>
          <w:divBdr>
            <w:top w:val="none" w:sz="0" w:space="0" w:color="auto"/>
            <w:left w:val="none" w:sz="0" w:space="0" w:color="auto"/>
            <w:bottom w:val="none" w:sz="0" w:space="0" w:color="auto"/>
            <w:right w:val="none" w:sz="0" w:space="0" w:color="auto"/>
          </w:divBdr>
        </w:div>
        <w:div w:id="82916999">
          <w:marLeft w:val="0pt"/>
          <w:marRight w:val="0pt"/>
          <w:marTop w:val="0pt"/>
          <w:marBottom w:val="0pt"/>
          <w:divBdr>
            <w:top w:val="none" w:sz="0" w:space="0" w:color="auto"/>
            <w:left w:val="none" w:sz="0" w:space="0" w:color="auto"/>
            <w:bottom w:val="none" w:sz="0" w:space="0" w:color="auto"/>
            <w:right w:val="none" w:sz="0" w:space="0" w:color="auto"/>
          </w:divBdr>
        </w:div>
        <w:div w:id="90705591">
          <w:marLeft w:val="0pt"/>
          <w:marRight w:val="0pt"/>
          <w:marTop w:val="0pt"/>
          <w:marBottom w:val="0pt"/>
          <w:divBdr>
            <w:top w:val="none" w:sz="0" w:space="0" w:color="auto"/>
            <w:left w:val="none" w:sz="0" w:space="0" w:color="auto"/>
            <w:bottom w:val="none" w:sz="0" w:space="0" w:color="auto"/>
            <w:right w:val="none" w:sz="0" w:space="0" w:color="auto"/>
          </w:divBdr>
        </w:div>
        <w:div w:id="96218630">
          <w:marLeft w:val="0pt"/>
          <w:marRight w:val="0pt"/>
          <w:marTop w:val="0pt"/>
          <w:marBottom w:val="0pt"/>
          <w:divBdr>
            <w:top w:val="none" w:sz="0" w:space="0" w:color="auto"/>
            <w:left w:val="none" w:sz="0" w:space="0" w:color="auto"/>
            <w:bottom w:val="none" w:sz="0" w:space="0" w:color="auto"/>
            <w:right w:val="none" w:sz="0" w:space="0" w:color="auto"/>
          </w:divBdr>
        </w:div>
        <w:div w:id="96220380">
          <w:marLeft w:val="0pt"/>
          <w:marRight w:val="0pt"/>
          <w:marTop w:val="0pt"/>
          <w:marBottom w:val="0pt"/>
          <w:divBdr>
            <w:top w:val="none" w:sz="0" w:space="0" w:color="auto"/>
            <w:left w:val="none" w:sz="0" w:space="0" w:color="auto"/>
            <w:bottom w:val="none" w:sz="0" w:space="0" w:color="auto"/>
            <w:right w:val="none" w:sz="0" w:space="0" w:color="auto"/>
          </w:divBdr>
        </w:div>
        <w:div w:id="98070388">
          <w:marLeft w:val="0pt"/>
          <w:marRight w:val="0pt"/>
          <w:marTop w:val="0pt"/>
          <w:marBottom w:val="0pt"/>
          <w:divBdr>
            <w:top w:val="none" w:sz="0" w:space="0" w:color="auto"/>
            <w:left w:val="none" w:sz="0" w:space="0" w:color="auto"/>
            <w:bottom w:val="none" w:sz="0" w:space="0" w:color="auto"/>
            <w:right w:val="none" w:sz="0" w:space="0" w:color="auto"/>
          </w:divBdr>
        </w:div>
        <w:div w:id="107091478">
          <w:marLeft w:val="0pt"/>
          <w:marRight w:val="0pt"/>
          <w:marTop w:val="0pt"/>
          <w:marBottom w:val="0pt"/>
          <w:divBdr>
            <w:top w:val="none" w:sz="0" w:space="0" w:color="auto"/>
            <w:left w:val="none" w:sz="0" w:space="0" w:color="auto"/>
            <w:bottom w:val="none" w:sz="0" w:space="0" w:color="auto"/>
            <w:right w:val="none" w:sz="0" w:space="0" w:color="auto"/>
          </w:divBdr>
        </w:div>
        <w:div w:id="116990740">
          <w:marLeft w:val="0pt"/>
          <w:marRight w:val="0pt"/>
          <w:marTop w:val="0pt"/>
          <w:marBottom w:val="0pt"/>
          <w:divBdr>
            <w:top w:val="none" w:sz="0" w:space="0" w:color="auto"/>
            <w:left w:val="none" w:sz="0" w:space="0" w:color="auto"/>
            <w:bottom w:val="none" w:sz="0" w:space="0" w:color="auto"/>
            <w:right w:val="none" w:sz="0" w:space="0" w:color="auto"/>
          </w:divBdr>
        </w:div>
        <w:div w:id="142629134">
          <w:marLeft w:val="0pt"/>
          <w:marRight w:val="0pt"/>
          <w:marTop w:val="0pt"/>
          <w:marBottom w:val="0pt"/>
          <w:divBdr>
            <w:top w:val="none" w:sz="0" w:space="0" w:color="auto"/>
            <w:left w:val="none" w:sz="0" w:space="0" w:color="auto"/>
            <w:bottom w:val="none" w:sz="0" w:space="0" w:color="auto"/>
            <w:right w:val="none" w:sz="0" w:space="0" w:color="auto"/>
          </w:divBdr>
        </w:div>
        <w:div w:id="145169413">
          <w:marLeft w:val="0pt"/>
          <w:marRight w:val="0pt"/>
          <w:marTop w:val="0pt"/>
          <w:marBottom w:val="0pt"/>
          <w:divBdr>
            <w:top w:val="none" w:sz="0" w:space="0" w:color="auto"/>
            <w:left w:val="none" w:sz="0" w:space="0" w:color="auto"/>
            <w:bottom w:val="none" w:sz="0" w:space="0" w:color="auto"/>
            <w:right w:val="none" w:sz="0" w:space="0" w:color="auto"/>
          </w:divBdr>
        </w:div>
        <w:div w:id="168569971">
          <w:marLeft w:val="0pt"/>
          <w:marRight w:val="0pt"/>
          <w:marTop w:val="0pt"/>
          <w:marBottom w:val="0pt"/>
          <w:divBdr>
            <w:top w:val="none" w:sz="0" w:space="0" w:color="auto"/>
            <w:left w:val="none" w:sz="0" w:space="0" w:color="auto"/>
            <w:bottom w:val="none" w:sz="0" w:space="0" w:color="auto"/>
            <w:right w:val="none" w:sz="0" w:space="0" w:color="auto"/>
          </w:divBdr>
        </w:div>
        <w:div w:id="171338642">
          <w:marLeft w:val="0pt"/>
          <w:marRight w:val="0pt"/>
          <w:marTop w:val="0pt"/>
          <w:marBottom w:val="0pt"/>
          <w:divBdr>
            <w:top w:val="none" w:sz="0" w:space="0" w:color="auto"/>
            <w:left w:val="none" w:sz="0" w:space="0" w:color="auto"/>
            <w:bottom w:val="none" w:sz="0" w:space="0" w:color="auto"/>
            <w:right w:val="none" w:sz="0" w:space="0" w:color="auto"/>
          </w:divBdr>
        </w:div>
        <w:div w:id="174272502">
          <w:marLeft w:val="0pt"/>
          <w:marRight w:val="0pt"/>
          <w:marTop w:val="0pt"/>
          <w:marBottom w:val="0pt"/>
          <w:divBdr>
            <w:top w:val="none" w:sz="0" w:space="0" w:color="auto"/>
            <w:left w:val="none" w:sz="0" w:space="0" w:color="auto"/>
            <w:bottom w:val="none" w:sz="0" w:space="0" w:color="auto"/>
            <w:right w:val="none" w:sz="0" w:space="0" w:color="auto"/>
          </w:divBdr>
        </w:div>
        <w:div w:id="184901528">
          <w:marLeft w:val="0pt"/>
          <w:marRight w:val="0pt"/>
          <w:marTop w:val="0pt"/>
          <w:marBottom w:val="0pt"/>
          <w:divBdr>
            <w:top w:val="none" w:sz="0" w:space="0" w:color="auto"/>
            <w:left w:val="none" w:sz="0" w:space="0" w:color="auto"/>
            <w:bottom w:val="none" w:sz="0" w:space="0" w:color="auto"/>
            <w:right w:val="none" w:sz="0" w:space="0" w:color="auto"/>
          </w:divBdr>
        </w:div>
        <w:div w:id="207112614">
          <w:marLeft w:val="0pt"/>
          <w:marRight w:val="0pt"/>
          <w:marTop w:val="0pt"/>
          <w:marBottom w:val="0pt"/>
          <w:divBdr>
            <w:top w:val="none" w:sz="0" w:space="0" w:color="auto"/>
            <w:left w:val="none" w:sz="0" w:space="0" w:color="auto"/>
            <w:bottom w:val="none" w:sz="0" w:space="0" w:color="auto"/>
            <w:right w:val="none" w:sz="0" w:space="0" w:color="auto"/>
          </w:divBdr>
        </w:div>
        <w:div w:id="237135430">
          <w:marLeft w:val="0pt"/>
          <w:marRight w:val="0pt"/>
          <w:marTop w:val="0pt"/>
          <w:marBottom w:val="0pt"/>
          <w:divBdr>
            <w:top w:val="none" w:sz="0" w:space="0" w:color="auto"/>
            <w:left w:val="none" w:sz="0" w:space="0" w:color="auto"/>
            <w:bottom w:val="none" w:sz="0" w:space="0" w:color="auto"/>
            <w:right w:val="none" w:sz="0" w:space="0" w:color="auto"/>
          </w:divBdr>
        </w:div>
        <w:div w:id="253170639">
          <w:marLeft w:val="0pt"/>
          <w:marRight w:val="0pt"/>
          <w:marTop w:val="0pt"/>
          <w:marBottom w:val="0pt"/>
          <w:divBdr>
            <w:top w:val="none" w:sz="0" w:space="0" w:color="auto"/>
            <w:left w:val="none" w:sz="0" w:space="0" w:color="auto"/>
            <w:bottom w:val="none" w:sz="0" w:space="0" w:color="auto"/>
            <w:right w:val="none" w:sz="0" w:space="0" w:color="auto"/>
          </w:divBdr>
        </w:div>
        <w:div w:id="259459277">
          <w:marLeft w:val="0pt"/>
          <w:marRight w:val="0pt"/>
          <w:marTop w:val="0pt"/>
          <w:marBottom w:val="0pt"/>
          <w:divBdr>
            <w:top w:val="none" w:sz="0" w:space="0" w:color="auto"/>
            <w:left w:val="none" w:sz="0" w:space="0" w:color="auto"/>
            <w:bottom w:val="none" w:sz="0" w:space="0" w:color="auto"/>
            <w:right w:val="none" w:sz="0" w:space="0" w:color="auto"/>
          </w:divBdr>
        </w:div>
        <w:div w:id="277103523">
          <w:marLeft w:val="0pt"/>
          <w:marRight w:val="0pt"/>
          <w:marTop w:val="0pt"/>
          <w:marBottom w:val="0pt"/>
          <w:divBdr>
            <w:top w:val="none" w:sz="0" w:space="0" w:color="auto"/>
            <w:left w:val="none" w:sz="0" w:space="0" w:color="auto"/>
            <w:bottom w:val="none" w:sz="0" w:space="0" w:color="auto"/>
            <w:right w:val="none" w:sz="0" w:space="0" w:color="auto"/>
          </w:divBdr>
        </w:div>
        <w:div w:id="281806573">
          <w:marLeft w:val="0pt"/>
          <w:marRight w:val="0pt"/>
          <w:marTop w:val="0pt"/>
          <w:marBottom w:val="0pt"/>
          <w:divBdr>
            <w:top w:val="none" w:sz="0" w:space="0" w:color="auto"/>
            <w:left w:val="none" w:sz="0" w:space="0" w:color="auto"/>
            <w:bottom w:val="none" w:sz="0" w:space="0" w:color="auto"/>
            <w:right w:val="none" w:sz="0" w:space="0" w:color="auto"/>
          </w:divBdr>
        </w:div>
        <w:div w:id="284194175">
          <w:marLeft w:val="0pt"/>
          <w:marRight w:val="0pt"/>
          <w:marTop w:val="0pt"/>
          <w:marBottom w:val="0pt"/>
          <w:divBdr>
            <w:top w:val="none" w:sz="0" w:space="0" w:color="auto"/>
            <w:left w:val="none" w:sz="0" w:space="0" w:color="auto"/>
            <w:bottom w:val="none" w:sz="0" w:space="0" w:color="auto"/>
            <w:right w:val="none" w:sz="0" w:space="0" w:color="auto"/>
          </w:divBdr>
        </w:div>
        <w:div w:id="287509730">
          <w:marLeft w:val="0pt"/>
          <w:marRight w:val="0pt"/>
          <w:marTop w:val="0pt"/>
          <w:marBottom w:val="0pt"/>
          <w:divBdr>
            <w:top w:val="none" w:sz="0" w:space="0" w:color="auto"/>
            <w:left w:val="none" w:sz="0" w:space="0" w:color="auto"/>
            <w:bottom w:val="none" w:sz="0" w:space="0" w:color="auto"/>
            <w:right w:val="none" w:sz="0" w:space="0" w:color="auto"/>
          </w:divBdr>
        </w:div>
        <w:div w:id="288585041">
          <w:marLeft w:val="0pt"/>
          <w:marRight w:val="0pt"/>
          <w:marTop w:val="0pt"/>
          <w:marBottom w:val="0pt"/>
          <w:divBdr>
            <w:top w:val="none" w:sz="0" w:space="0" w:color="auto"/>
            <w:left w:val="none" w:sz="0" w:space="0" w:color="auto"/>
            <w:bottom w:val="none" w:sz="0" w:space="0" w:color="auto"/>
            <w:right w:val="none" w:sz="0" w:space="0" w:color="auto"/>
          </w:divBdr>
        </w:div>
        <w:div w:id="325671878">
          <w:marLeft w:val="0pt"/>
          <w:marRight w:val="0pt"/>
          <w:marTop w:val="0pt"/>
          <w:marBottom w:val="0pt"/>
          <w:divBdr>
            <w:top w:val="none" w:sz="0" w:space="0" w:color="auto"/>
            <w:left w:val="none" w:sz="0" w:space="0" w:color="auto"/>
            <w:bottom w:val="none" w:sz="0" w:space="0" w:color="auto"/>
            <w:right w:val="none" w:sz="0" w:space="0" w:color="auto"/>
          </w:divBdr>
        </w:div>
        <w:div w:id="339814772">
          <w:marLeft w:val="0pt"/>
          <w:marRight w:val="0pt"/>
          <w:marTop w:val="0pt"/>
          <w:marBottom w:val="0pt"/>
          <w:divBdr>
            <w:top w:val="none" w:sz="0" w:space="0" w:color="auto"/>
            <w:left w:val="none" w:sz="0" w:space="0" w:color="auto"/>
            <w:bottom w:val="none" w:sz="0" w:space="0" w:color="auto"/>
            <w:right w:val="none" w:sz="0" w:space="0" w:color="auto"/>
          </w:divBdr>
        </w:div>
        <w:div w:id="350883077">
          <w:marLeft w:val="0pt"/>
          <w:marRight w:val="0pt"/>
          <w:marTop w:val="0pt"/>
          <w:marBottom w:val="0pt"/>
          <w:divBdr>
            <w:top w:val="none" w:sz="0" w:space="0" w:color="auto"/>
            <w:left w:val="none" w:sz="0" w:space="0" w:color="auto"/>
            <w:bottom w:val="none" w:sz="0" w:space="0" w:color="auto"/>
            <w:right w:val="none" w:sz="0" w:space="0" w:color="auto"/>
          </w:divBdr>
        </w:div>
        <w:div w:id="351759962">
          <w:marLeft w:val="0pt"/>
          <w:marRight w:val="0pt"/>
          <w:marTop w:val="0pt"/>
          <w:marBottom w:val="0pt"/>
          <w:divBdr>
            <w:top w:val="none" w:sz="0" w:space="0" w:color="auto"/>
            <w:left w:val="none" w:sz="0" w:space="0" w:color="auto"/>
            <w:bottom w:val="none" w:sz="0" w:space="0" w:color="auto"/>
            <w:right w:val="none" w:sz="0" w:space="0" w:color="auto"/>
          </w:divBdr>
        </w:div>
        <w:div w:id="370226388">
          <w:marLeft w:val="0pt"/>
          <w:marRight w:val="0pt"/>
          <w:marTop w:val="0pt"/>
          <w:marBottom w:val="0pt"/>
          <w:divBdr>
            <w:top w:val="none" w:sz="0" w:space="0" w:color="auto"/>
            <w:left w:val="none" w:sz="0" w:space="0" w:color="auto"/>
            <w:bottom w:val="none" w:sz="0" w:space="0" w:color="auto"/>
            <w:right w:val="none" w:sz="0" w:space="0" w:color="auto"/>
          </w:divBdr>
        </w:div>
        <w:div w:id="370618536">
          <w:marLeft w:val="0pt"/>
          <w:marRight w:val="0pt"/>
          <w:marTop w:val="0pt"/>
          <w:marBottom w:val="0pt"/>
          <w:divBdr>
            <w:top w:val="none" w:sz="0" w:space="0" w:color="auto"/>
            <w:left w:val="none" w:sz="0" w:space="0" w:color="auto"/>
            <w:bottom w:val="none" w:sz="0" w:space="0" w:color="auto"/>
            <w:right w:val="none" w:sz="0" w:space="0" w:color="auto"/>
          </w:divBdr>
        </w:div>
        <w:div w:id="371733593">
          <w:marLeft w:val="0pt"/>
          <w:marRight w:val="0pt"/>
          <w:marTop w:val="0pt"/>
          <w:marBottom w:val="0pt"/>
          <w:divBdr>
            <w:top w:val="none" w:sz="0" w:space="0" w:color="auto"/>
            <w:left w:val="none" w:sz="0" w:space="0" w:color="auto"/>
            <w:bottom w:val="none" w:sz="0" w:space="0" w:color="auto"/>
            <w:right w:val="none" w:sz="0" w:space="0" w:color="auto"/>
          </w:divBdr>
        </w:div>
        <w:div w:id="376667045">
          <w:marLeft w:val="0pt"/>
          <w:marRight w:val="0pt"/>
          <w:marTop w:val="0pt"/>
          <w:marBottom w:val="0pt"/>
          <w:divBdr>
            <w:top w:val="none" w:sz="0" w:space="0" w:color="auto"/>
            <w:left w:val="none" w:sz="0" w:space="0" w:color="auto"/>
            <w:bottom w:val="none" w:sz="0" w:space="0" w:color="auto"/>
            <w:right w:val="none" w:sz="0" w:space="0" w:color="auto"/>
          </w:divBdr>
        </w:div>
        <w:div w:id="379289155">
          <w:marLeft w:val="0pt"/>
          <w:marRight w:val="0pt"/>
          <w:marTop w:val="0pt"/>
          <w:marBottom w:val="0pt"/>
          <w:divBdr>
            <w:top w:val="none" w:sz="0" w:space="0" w:color="auto"/>
            <w:left w:val="none" w:sz="0" w:space="0" w:color="auto"/>
            <w:bottom w:val="none" w:sz="0" w:space="0" w:color="auto"/>
            <w:right w:val="none" w:sz="0" w:space="0" w:color="auto"/>
          </w:divBdr>
        </w:div>
        <w:div w:id="386956989">
          <w:marLeft w:val="0pt"/>
          <w:marRight w:val="0pt"/>
          <w:marTop w:val="0pt"/>
          <w:marBottom w:val="0pt"/>
          <w:divBdr>
            <w:top w:val="none" w:sz="0" w:space="0" w:color="auto"/>
            <w:left w:val="none" w:sz="0" w:space="0" w:color="auto"/>
            <w:bottom w:val="none" w:sz="0" w:space="0" w:color="auto"/>
            <w:right w:val="none" w:sz="0" w:space="0" w:color="auto"/>
          </w:divBdr>
        </w:div>
        <w:div w:id="387799450">
          <w:marLeft w:val="0pt"/>
          <w:marRight w:val="0pt"/>
          <w:marTop w:val="0pt"/>
          <w:marBottom w:val="0pt"/>
          <w:divBdr>
            <w:top w:val="none" w:sz="0" w:space="0" w:color="auto"/>
            <w:left w:val="none" w:sz="0" w:space="0" w:color="auto"/>
            <w:bottom w:val="none" w:sz="0" w:space="0" w:color="auto"/>
            <w:right w:val="none" w:sz="0" w:space="0" w:color="auto"/>
          </w:divBdr>
        </w:div>
        <w:div w:id="403187564">
          <w:marLeft w:val="0pt"/>
          <w:marRight w:val="0pt"/>
          <w:marTop w:val="0pt"/>
          <w:marBottom w:val="0pt"/>
          <w:divBdr>
            <w:top w:val="none" w:sz="0" w:space="0" w:color="auto"/>
            <w:left w:val="none" w:sz="0" w:space="0" w:color="auto"/>
            <w:bottom w:val="none" w:sz="0" w:space="0" w:color="auto"/>
            <w:right w:val="none" w:sz="0" w:space="0" w:color="auto"/>
          </w:divBdr>
        </w:div>
        <w:div w:id="411465706">
          <w:marLeft w:val="0pt"/>
          <w:marRight w:val="0pt"/>
          <w:marTop w:val="0pt"/>
          <w:marBottom w:val="0pt"/>
          <w:divBdr>
            <w:top w:val="none" w:sz="0" w:space="0" w:color="auto"/>
            <w:left w:val="none" w:sz="0" w:space="0" w:color="auto"/>
            <w:bottom w:val="none" w:sz="0" w:space="0" w:color="auto"/>
            <w:right w:val="none" w:sz="0" w:space="0" w:color="auto"/>
          </w:divBdr>
        </w:div>
        <w:div w:id="446318408">
          <w:marLeft w:val="0pt"/>
          <w:marRight w:val="0pt"/>
          <w:marTop w:val="0pt"/>
          <w:marBottom w:val="0pt"/>
          <w:divBdr>
            <w:top w:val="none" w:sz="0" w:space="0" w:color="auto"/>
            <w:left w:val="none" w:sz="0" w:space="0" w:color="auto"/>
            <w:bottom w:val="none" w:sz="0" w:space="0" w:color="auto"/>
            <w:right w:val="none" w:sz="0" w:space="0" w:color="auto"/>
          </w:divBdr>
        </w:div>
        <w:div w:id="451174144">
          <w:marLeft w:val="0pt"/>
          <w:marRight w:val="0pt"/>
          <w:marTop w:val="0pt"/>
          <w:marBottom w:val="0pt"/>
          <w:divBdr>
            <w:top w:val="none" w:sz="0" w:space="0" w:color="auto"/>
            <w:left w:val="none" w:sz="0" w:space="0" w:color="auto"/>
            <w:bottom w:val="none" w:sz="0" w:space="0" w:color="auto"/>
            <w:right w:val="none" w:sz="0" w:space="0" w:color="auto"/>
          </w:divBdr>
        </w:div>
        <w:div w:id="455761567">
          <w:marLeft w:val="0pt"/>
          <w:marRight w:val="0pt"/>
          <w:marTop w:val="0pt"/>
          <w:marBottom w:val="0pt"/>
          <w:divBdr>
            <w:top w:val="none" w:sz="0" w:space="0" w:color="auto"/>
            <w:left w:val="none" w:sz="0" w:space="0" w:color="auto"/>
            <w:bottom w:val="none" w:sz="0" w:space="0" w:color="auto"/>
            <w:right w:val="none" w:sz="0" w:space="0" w:color="auto"/>
          </w:divBdr>
        </w:div>
        <w:div w:id="456025095">
          <w:marLeft w:val="0pt"/>
          <w:marRight w:val="0pt"/>
          <w:marTop w:val="0pt"/>
          <w:marBottom w:val="0pt"/>
          <w:divBdr>
            <w:top w:val="none" w:sz="0" w:space="0" w:color="auto"/>
            <w:left w:val="none" w:sz="0" w:space="0" w:color="auto"/>
            <w:bottom w:val="none" w:sz="0" w:space="0" w:color="auto"/>
            <w:right w:val="none" w:sz="0" w:space="0" w:color="auto"/>
          </w:divBdr>
        </w:div>
        <w:div w:id="460877579">
          <w:marLeft w:val="0pt"/>
          <w:marRight w:val="0pt"/>
          <w:marTop w:val="0pt"/>
          <w:marBottom w:val="0pt"/>
          <w:divBdr>
            <w:top w:val="none" w:sz="0" w:space="0" w:color="auto"/>
            <w:left w:val="none" w:sz="0" w:space="0" w:color="auto"/>
            <w:bottom w:val="none" w:sz="0" w:space="0" w:color="auto"/>
            <w:right w:val="none" w:sz="0" w:space="0" w:color="auto"/>
          </w:divBdr>
        </w:div>
        <w:div w:id="464130064">
          <w:marLeft w:val="0pt"/>
          <w:marRight w:val="0pt"/>
          <w:marTop w:val="0pt"/>
          <w:marBottom w:val="0pt"/>
          <w:divBdr>
            <w:top w:val="none" w:sz="0" w:space="0" w:color="auto"/>
            <w:left w:val="none" w:sz="0" w:space="0" w:color="auto"/>
            <w:bottom w:val="none" w:sz="0" w:space="0" w:color="auto"/>
            <w:right w:val="none" w:sz="0" w:space="0" w:color="auto"/>
          </w:divBdr>
        </w:div>
        <w:div w:id="469904418">
          <w:marLeft w:val="0pt"/>
          <w:marRight w:val="0pt"/>
          <w:marTop w:val="0pt"/>
          <w:marBottom w:val="0pt"/>
          <w:divBdr>
            <w:top w:val="none" w:sz="0" w:space="0" w:color="auto"/>
            <w:left w:val="none" w:sz="0" w:space="0" w:color="auto"/>
            <w:bottom w:val="none" w:sz="0" w:space="0" w:color="auto"/>
            <w:right w:val="none" w:sz="0" w:space="0" w:color="auto"/>
          </w:divBdr>
        </w:div>
        <w:div w:id="470172116">
          <w:marLeft w:val="0pt"/>
          <w:marRight w:val="0pt"/>
          <w:marTop w:val="0pt"/>
          <w:marBottom w:val="0pt"/>
          <w:divBdr>
            <w:top w:val="none" w:sz="0" w:space="0" w:color="auto"/>
            <w:left w:val="none" w:sz="0" w:space="0" w:color="auto"/>
            <w:bottom w:val="none" w:sz="0" w:space="0" w:color="auto"/>
            <w:right w:val="none" w:sz="0" w:space="0" w:color="auto"/>
          </w:divBdr>
        </w:div>
        <w:div w:id="514736996">
          <w:marLeft w:val="0pt"/>
          <w:marRight w:val="0pt"/>
          <w:marTop w:val="0pt"/>
          <w:marBottom w:val="0pt"/>
          <w:divBdr>
            <w:top w:val="none" w:sz="0" w:space="0" w:color="auto"/>
            <w:left w:val="none" w:sz="0" w:space="0" w:color="auto"/>
            <w:bottom w:val="none" w:sz="0" w:space="0" w:color="auto"/>
            <w:right w:val="none" w:sz="0" w:space="0" w:color="auto"/>
          </w:divBdr>
        </w:div>
        <w:div w:id="536890630">
          <w:marLeft w:val="0pt"/>
          <w:marRight w:val="0pt"/>
          <w:marTop w:val="0pt"/>
          <w:marBottom w:val="0pt"/>
          <w:divBdr>
            <w:top w:val="none" w:sz="0" w:space="0" w:color="auto"/>
            <w:left w:val="none" w:sz="0" w:space="0" w:color="auto"/>
            <w:bottom w:val="none" w:sz="0" w:space="0" w:color="auto"/>
            <w:right w:val="none" w:sz="0" w:space="0" w:color="auto"/>
          </w:divBdr>
        </w:div>
        <w:div w:id="537666461">
          <w:marLeft w:val="0pt"/>
          <w:marRight w:val="0pt"/>
          <w:marTop w:val="0pt"/>
          <w:marBottom w:val="0pt"/>
          <w:divBdr>
            <w:top w:val="none" w:sz="0" w:space="0" w:color="auto"/>
            <w:left w:val="none" w:sz="0" w:space="0" w:color="auto"/>
            <w:bottom w:val="none" w:sz="0" w:space="0" w:color="auto"/>
            <w:right w:val="none" w:sz="0" w:space="0" w:color="auto"/>
          </w:divBdr>
        </w:div>
        <w:div w:id="541214438">
          <w:marLeft w:val="0pt"/>
          <w:marRight w:val="0pt"/>
          <w:marTop w:val="0pt"/>
          <w:marBottom w:val="0pt"/>
          <w:divBdr>
            <w:top w:val="none" w:sz="0" w:space="0" w:color="auto"/>
            <w:left w:val="none" w:sz="0" w:space="0" w:color="auto"/>
            <w:bottom w:val="none" w:sz="0" w:space="0" w:color="auto"/>
            <w:right w:val="none" w:sz="0" w:space="0" w:color="auto"/>
          </w:divBdr>
        </w:div>
        <w:div w:id="545259569">
          <w:marLeft w:val="0pt"/>
          <w:marRight w:val="0pt"/>
          <w:marTop w:val="0pt"/>
          <w:marBottom w:val="0pt"/>
          <w:divBdr>
            <w:top w:val="none" w:sz="0" w:space="0" w:color="auto"/>
            <w:left w:val="none" w:sz="0" w:space="0" w:color="auto"/>
            <w:bottom w:val="none" w:sz="0" w:space="0" w:color="auto"/>
            <w:right w:val="none" w:sz="0" w:space="0" w:color="auto"/>
          </w:divBdr>
        </w:div>
        <w:div w:id="549851318">
          <w:marLeft w:val="0pt"/>
          <w:marRight w:val="0pt"/>
          <w:marTop w:val="0pt"/>
          <w:marBottom w:val="0pt"/>
          <w:divBdr>
            <w:top w:val="none" w:sz="0" w:space="0" w:color="auto"/>
            <w:left w:val="none" w:sz="0" w:space="0" w:color="auto"/>
            <w:bottom w:val="none" w:sz="0" w:space="0" w:color="auto"/>
            <w:right w:val="none" w:sz="0" w:space="0" w:color="auto"/>
          </w:divBdr>
        </w:div>
        <w:div w:id="563638626">
          <w:marLeft w:val="0pt"/>
          <w:marRight w:val="0pt"/>
          <w:marTop w:val="0pt"/>
          <w:marBottom w:val="0pt"/>
          <w:divBdr>
            <w:top w:val="none" w:sz="0" w:space="0" w:color="auto"/>
            <w:left w:val="none" w:sz="0" w:space="0" w:color="auto"/>
            <w:bottom w:val="none" w:sz="0" w:space="0" w:color="auto"/>
            <w:right w:val="none" w:sz="0" w:space="0" w:color="auto"/>
          </w:divBdr>
        </w:div>
        <w:div w:id="588779458">
          <w:marLeft w:val="0pt"/>
          <w:marRight w:val="0pt"/>
          <w:marTop w:val="0pt"/>
          <w:marBottom w:val="0pt"/>
          <w:divBdr>
            <w:top w:val="none" w:sz="0" w:space="0" w:color="auto"/>
            <w:left w:val="none" w:sz="0" w:space="0" w:color="auto"/>
            <w:bottom w:val="none" w:sz="0" w:space="0" w:color="auto"/>
            <w:right w:val="none" w:sz="0" w:space="0" w:color="auto"/>
          </w:divBdr>
        </w:div>
        <w:div w:id="598606825">
          <w:marLeft w:val="0pt"/>
          <w:marRight w:val="0pt"/>
          <w:marTop w:val="0pt"/>
          <w:marBottom w:val="0pt"/>
          <w:divBdr>
            <w:top w:val="none" w:sz="0" w:space="0" w:color="auto"/>
            <w:left w:val="none" w:sz="0" w:space="0" w:color="auto"/>
            <w:bottom w:val="none" w:sz="0" w:space="0" w:color="auto"/>
            <w:right w:val="none" w:sz="0" w:space="0" w:color="auto"/>
          </w:divBdr>
        </w:div>
        <w:div w:id="611284465">
          <w:marLeft w:val="0pt"/>
          <w:marRight w:val="0pt"/>
          <w:marTop w:val="0pt"/>
          <w:marBottom w:val="0pt"/>
          <w:divBdr>
            <w:top w:val="none" w:sz="0" w:space="0" w:color="auto"/>
            <w:left w:val="none" w:sz="0" w:space="0" w:color="auto"/>
            <w:bottom w:val="none" w:sz="0" w:space="0" w:color="auto"/>
            <w:right w:val="none" w:sz="0" w:space="0" w:color="auto"/>
          </w:divBdr>
        </w:div>
        <w:div w:id="623271927">
          <w:marLeft w:val="0pt"/>
          <w:marRight w:val="0pt"/>
          <w:marTop w:val="0pt"/>
          <w:marBottom w:val="0pt"/>
          <w:divBdr>
            <w:top w:val="none" w:sz="0" w:space="0" w:color="auto"/>
            <w:left w:val="none" w:sz="0" w:space="0" w:color="auto"/>
            <w:bottom w:val="none" w:sz="0" w:space="0" w:color="auto"/>
            <w:right w:val="none" w:sz="0" w:space="0" w:color="auto"/>
          </w:divBdr>
        </w:div>
        <w:div w:id="624582047">
          <w:marLeft w:val="0pt"/>
          <w:marRight w:val="0pt"/>
          <w:marTop w:val="0pt"/>
          <w:marBottom w:val="0pt"/>
          <w:divBdr>
            <w:top w:val="none" w:sz="0" w:space="0" w:color="auto"/>
            <w:left w:val="none" w:sz="0" w:space="0" w:color="auto"/>
            <w:bottom w:val="none" w:sz="0" w:space="0" w:color="auto"/>
            <w:right w:val="none" w:sz="0" w:space="0" w:color="auto"/>
          </w:divBdr>
        </w:div>
        <w:div w:id="638606941">
          <w:marLeft w:val="0pt"/>
          <w:marRight w:val="0pt"/>
          <w:marTop w:val="0pt"/>
          <w:marBottom w:val="0pt"/>
          <w:divBdr>
            <w:top w:val="none" w:sz="0" w:space="0" w:color="auto"/>
            <w:left w:val="none" w:sz="0" w:space="0" w:color="auto"/>
            <w:bottom w:val="none" w:sz="0" w:space="0" w:color="auto"/>
            <w:right w:val="none" w:sz="0" w:space="0" w:color="auto"/>
          </w:divBdr>
        </w:div>
        <w:div w:id="640188006">
          <w:marLeft w:val="0pt"/>
          <w:marRight w:val="0pt"/>
          <w:marTop w:val="0pt"/>
          <w:marBottom w:val="0pt"/>
          <w:divBdr>
            <w:top w:val="none" w:sz="0" w:space="0" w:color="auto"/>
            <w:left w:val="none" w:sz="0" w:space="0" w:color="auto"/>
            <w:bottom w:val="none" w:sz="0" w:space="0" w:color="auto"/>
            <w:right w:val="none" w:sz="0" w:space="0" w:color="auto"/>
          </w:divBdr>
        </w:div>
        <w:div w:id="685862125">
          <w:marLeft w:val="0pt"/>
          <w:marRight w:val="0pt"/>
          <w:marTop w:val="0pt"/>
          <w:marBottom w:val="0pt"/>
          <w:divBdr>
            <w:top w:val="none" w:sz="0" w:space="0" w:color="auto"/>
            <w:left w:val="none" w:sz="0" w:space="0" w:color="auto"/>
            <w:bottom w:val="none" w:sz="0" w:space="0" w:color="auto"/>
            <w:right w:val="none" w:sz="0" w:space="0" w:color="auto"/>
          </w:divBdr>
        </w:div>
        <w:div w:id="713385812">
          <w:marLeft w:val="0pt"/>
          <w:marRight w:val="0pt"/>
          <w:marTop w:val="0pt"/>
          <w:marBottom w:val="0pt"/>
          <w:divBdr>
            <w:top w:val="none" w:sz="0" w:space="0" w:color="auto"/>
            <w:left w:val="none" w:sz="0" w:space="0" w:color="auto"/>
            <w:bottom w:val="none" w:sz="0" w:space="0" w:color="auto"/>
            <w:right w:val="none" w:sz="0" w:space="0" w:color="auto"/>
          </w:divBdr>
        </w:div>
        <w:div w:id="737358308">
          <w:marLeft w:val="0pt"/>
          <w:marRight w:val="0pt"/>
          <w:marTop w:val="0pt"/>
          <w:marBottom w:val="0pt"/>
          <w:divBdr>
            <w:top w:val="none" w:sz="0" w:space="0" w:color="auto"/>
            <w:left w:val="none" w:sz="0" w:space="0" w:color="auto"/>
            <w:bottom w:val="none" w:sz="0" w:space="0" w:color="auto"/>
            <w:right w:val="none" w:sz="0" w:space="0" w:color="auto"/>
          </w:divBdr>
        </w:div>
        <w:div w:id="755517147">
          <w:marLeft w:val="0pt"/>
          <w:marRight w:val="0pt"/>
          <w:marTop w:val="0pt"/>
          <w:marBottom w:val="0pt"/>
          <w:divBdr>
            <w:top w:val="none" w:sz="0" w:space="0" w:color="auto"/>
            <w:left w:val="none" w:sz="0" w:space="0" w:color="auto"/>
            <w:bottom w:val="none" w:sz="0" w:space="0" w:color="auto"/>
            <w:right w:val="none" w:sz="0" w:space="0" w:color="auto"/>
          </w:divBdr>
        </w:div>
        <w:div w:id="762534901">
          <w:marLeft w:val="0pt"/>
          <w:marRight w:val="0pt"/>
          <w:marTop w:val="0pt"/>
          <w:marBottom w:val="0pt"/>
          <w:divBdr>
            <w:top w:val="none" w:sz="0" w:space="0" w:color="auto"/>
            <w:left w:val="none" w:sz="0" w:space="0" w:color="auto"/>
            <w:bottom w:val="none" w:sz="0" w:space="0" w:color="auto"/>
            <w:right w:val="none" w:sz="0" w:space="0" w:color="auto"/>
          </w:divBdr>
        </w:div>
        <w:div w:id="773207538">
          <w:marLeft w:val="0pt"/>
          <w:marRight w:val="0pt"/>
          <w:marTop w:val="0pt"/>
          <w:marBottom w:val="0pt"/>
          <w:divBdr>
            <w:top w:val="none" w:sz="0" w:space="0" w:color="auto"/>
            <w:left w:val="none" w:sz="0" w:space="0" w:color="auto"/>
            <w:bottom w:val="none" w:sz="0" w:space="0" w:color="auto"/>
            <w:right w:val="none" w:sz="0" w:space="0" w:color="auto"/>
          </w:divBdr>
        </w:div>
        <w:div w:id="828712203">
          <w:marLeft w:val="0pt"/>
          <w:marRight w:val="0pt"/>
          <w:marTop w:val="0pt"/>
          <w:marBottom w:val="0pt"/>
          <w:divBdr>
            <w:top w:val="none" w:sz="0" w:space="0" w:color="auto"/>
            <w:left w:val="none" w:sz="0" w:space="0" w:color="auto"/>
            <w:bottom w:val="none" w:sz="0" w:space="0" w:color="auto"/>
            <w:right w:val="none" w:sz="0" w:space="0" w:color="auto"/>
          </w:divBdr>
        </w:div>
        <w:div w:id="830564368">
          <w:marLeft w:val="0pt"/>
          <w:marRight w:val="0pt"/>
          <w:marTop w:val="0pt"/>
          <w:marBottom w:val="0pt"/>
          <w:divBdr>
            <w:top w:val="none" w:sz="0" w:space="0" w:color="auto"/>
            <w:left w:val="none" w:sz="0" w:space="0" w:color="auto"/>
            <w:bottom w:val="none" w:sz="0" w:space="0" w:color="auto"/>
            <w:right w:val="none" w:sz="0" w:space="0" w:color="auto"/>
          </w:divBdr>
        </w:div>
        <w:div w:id="831217234">
          <w:marLeft w:val="0pt"/>
          <w:marRight w:val="0pt"/>
          <w:marTop w:val="0pt"/>
          <w:marBottom w:val="0pt"/>
          <w:divBdr>
            <w:top w:val="none" w:sz="0" w:space="0" w:color="auto"/>
            <w:left w:val="none" w:sz="0" w:space="0" w:color="auto"/>
            <w:bottom w:val="none" w:sz="0" w:space="0" w:color="auto"/>
            <w:right w:val="none" w:sz="0" w:space="0" w:color="auto"/>
          </w:divBdr>
        </w:div>
        <w:div w:id="857425991">
          <w:marLeft w:val="0pt"/>
          <w:marRight w:val="0pt"/>
          <w:marTop w:val="0pt"/>
          <w:marBottom w:val="0pt"/>
          <w:divBdr>
            <w:top w:val="none" w:sz="0" w:space="0" w:color="auto"/>
            <w:left w:val="none" w:sz="0" w:space="0" w:color="auto"/>
            <w:bottom w:val="none" w:sz="0" w:space="0" w:color="auto"/>
            <w:right w:val="none" w:sz="0" w:space="0" w:color="auto"/>
          </w:divBdr>
        </w:div>
        <w:div w:id="858158065">
          <w:marLeft w:val="0pt"/>
          <w:marRight w:val="0pt"/>
          <w:marTop w:val="0pt"/>
          <w:marBottom w:val="0pt"/>
          <w:divBdr>
            <w:top w:val="none" w:sz="0" w:space="0" w:color="auto"/>
            <w:left w:val="none" w:sz="0" w:space="0" w:color="auto"/>
            <w:bottom w:val="none" w:sz="0" w:space="0" w:color="auto"/>
            <w:right w:val="none" w:sz="0" w:space="0" w:color="auto"/>
          </w:divBdr>
        </w:div>
        <w:div w:id="864095800">
          <w:marLeft w:val="0pt"/>
          <w:marRight w:val="0pt"/>
          <w:marTop w:val="0pt"/>
          <w:marBottom w:val="0pt"/>
          <w:divBdr>
            <w:top w:val="none" w:sz="0" w:space="0" w:color="auto"/>
            <w:left w:val="none" w:sz="0" w:space="0" w:color="auto"/>
            <w:bottom w:val="none" w:sz="0" w:space="0" w:color="auto"/>
            <w:right w:val="none" w:sz="0" w:space="0" w:color="auto"/>
          </w:divBdr>
        </w:div>
        <w:div w:id="872107844">
          <w:marLeft w:val="0pt"/>
          <w:marRight w:val="0pt"/>
          <w:marTop w:val="0pt"/>
          <w:marBottom w:val="0pt"/>
          <w:divBdr>
            <w:top w:val="none" w:sz="0" w:space="0" w:color="auto"/>
            <w:left w:val="none" w:sz="0" w:space="0" w:color="auto"/>
            <w:bottom w:val="none" w:sz="0" w:space="0" w:color="auto"/>
            <w:right w:val="none" w:sz="0" w:space="0" w:color="auto"/>
          </w:divBdr>
        </w:div>
        <w:div w:id="876696815">
          <w:marLeft w:val="0pt"/>
          <w:marRight w:val="0pt"/>
          <w:marTop w:val="0pt"/>
          <w:marBottom w:val="0pt"/>
          <w:divBdr>
            <w:top w:val="none" w:sz="0" w:space="0" w:color="auto"/>
            <w:left w:val="none" w:sz="0" w:space="0" w:color="auto"/>
            <w:bottom w:val="none" w:sz="0" w:space="0" w:color="auto"/>
            <w:right w:val="none" w:sz="0" w:space="0" w:color="auto"/>
          </w:divBdr>
        </w:div>
        <w:div w:id="885528184">
          <w:marLeft w:val="0pt"/>
          <w:marRight w:val="0pt"/>
          <w:marTop w:val="0pt"/>
          <w:marBottom w:val="0pt"/>
          <w:divBdr>
            <w:top w:val="none" w:sz="0" w:space="0" w:color="auto"/>
            <w:left w:val="none" w:sz="0" w:space="0" w:color="auto"/>
            <w:bottom w:val="none" w:sz="0" w:space="0" w:color="auto"/>
            <w:right w:val="none" w:sz="0" w:space="0" w:color="auto"/>
          </w:divBdr>
        </w:div>
        <w:div w:id="905914120">
          <w:marLeft w:val="0pt"/>
          <w:marRight w:val="0pt"/>
          <w:marTop w:val="0pt"/>
          <w:marBottom w:val="0pt"/>
          <w:divBdr>
            <w:top w:val="none" w:sz="0" w:space="0" w:color="auto"/>
            <w:left w:val="none" w:sz="0" w:space="0" w:color="auto"/>
            <w:bottom w:val="none" w:sz="0" w:space="0" w:color="auto"/>
            <w:right w:val="none" w:sz="0" w:space="0" w:color="auto"/>
          </w:divBdr>
        </w:div>
        <w:div w:id="916859610">
          <w:marLeft w:val="0pt"/>
          <w:marRight w:val="0pt"/>
          <w:marTop w:val="0pt"/>
          <w:marBottom w:val="0pt"/>
          <w:divBdr>
            <w:top w:val="none" w:sz="0" w:space="0" w:color="auto"/>
            <w:left w:val="none" w:sz="0" w:space="0" w:color="auto"/>
            <w:bottom w:val="none" w:sz="0" w:space="0" w:color="auto"/>
            <w:right w:val="none" w:sz="0" w:space="0" w:color="auto"/>
          </w:divBdr>
        </w:div>
        <w:div w:id="927664393">
          <w:marLeft w:val="0pt"/>
          <w:marRight w:val="0pt"/>
          <w:marTop w:val="0pt"/>
          <w:marBottom w:val="0pt"/>
          <w:divBdr>
            <w:top w:val="none" w:sz="0" w:space="0" w:color="auto"/>
            <w:left w:val="none" w:sz="0" w:space="0" w:color="auto"/>
            <w:bottom w:val="none" w:sz="0" w:space="0" w:color="auto"/>
            <w:right w:val="none" w:sz="0" w:space="0" w:color="auto"/>
          </w:divBdr>
        </w:div>
        <w:div w:id="929660787">
          <w:marLeft w:val="0pt"/>
          <w:marRight w:val="0pt"/>
          <w:marTop w:val="0pt"/>
          <w:marBottom w:val="0pt"/>
          <w:divBdr>
            <w:top w:val="none" w:sz="0" w:space="0" w:color="auto"/>
            <w:left w:val="none" w:sz="0" w:space="0" w:color="auto"/>
            <w:bottom w:val="none" w:sz="0" w:space="0" w:color="auto"/>
            <w:right w:val="none" w:sz="0" w:space="0" w:color="auto"/>
          </w:divBdr>
        </w:div>
        <w:div w:id="956567303">
          <w:marLeft w:val="0pt"/>
          <w:marRight w:val="0pt"/>
          <w:marTop w:val="0pt"/>
          <w:marBottom w:val="0pt"/>
          <w:divBdr>
            <w:top w:val="none" w:sz="0" w:space="0" w:color="auto"/>
            <w:left w:val="none" w:sz="0" w:space="0" w:color="auto"/>
            <w:bottom w:val="none" w:sz="0" w:space="0" w:color="auto"/>
            <w:right w:val="none" w:sz="0" w:space="0" w:color="auto"/>
          </w:divBdr>
        </w:div>
        <w:div w:id="961154586">
          <w:marLeft w:val="0pt"/>
          <w:marRight w:val="0pt"/>
          <w:marTop w:val="0pt"/>
          <w:marBottom w:val="0pt"/>
          <w:divBdr>
            <w:top w:val="none" w:sz="0" w:space="0" w:color="auto"/>
            <w:left w:val="none" w:sz="0" w:space="0" w:color="auto"/>
            <w:bottom w:val="none" w:sz="0" w:space="0" w:color="auto"/>
            <w:right w:val="none" w:sz="0" w:space="0" w:color="auto"/>
          </w:divBdr>
        </w:div>
        <w:div w:id="993994356">
          <w:marLeft w:val="0pt"/>
          <w:marRight w:val="0pt"/>
          <w:marTop w:val="0pt"/>
          <w:marBottom w:val="0pt"/>
          <w:divBdr>
            <w:top w:val="none" w:sz="0" w:space="0" w:color="auto"/>
            <w:left w:val="none" w:sz="0" w:space="0" w:color="auto"/>
            <w:bottom w:val="none" w:sz="0" w:space="0" w:color="auto"/>
            <w:right w:val="none" w:sz="0" w:space="0" w:color="auto"/>
          </w:divBdr>
        </w:div>
        <w:div w:id="1001812154">
          <w:marLeft w:val="0pt"/>
          <w:marRight w:val="0pt"/>
          <w:marTop w:val="0pt"/>
          <w:marBottom w:val="0pt"/>
          <w:divBdr>
            <w:top w:val="none" w:sz="0" w:space="0" w:color="auto"/>
            <w:left w:val="none" w:sz="0" w:space="0" w:color="auto"/>
            <w:bottom w:val="none" w:sz="0" w:space="0" w:color="auto"/>
            <w:right w:val="none" w:sz="0" w:space="0" w:color="auto"/>
          </w:divBdr>
        </w:div>
        <w:div w:id="1018890795">
          <w:marLeft w:val="0pt"/>
          <w:marRight w:val="0pt"/>
          <w:marTop w:val="0pt"/>
          <w:marBottom w:val="0pt"/>
          <w:divBdr>
            <w:top w:val="none" w:sz="0" w:space="0" w:color="auto"/>
            <w:left w:val="none" w:sz="0" w:space="0" w:color="auto"/>
            <w:bottom w:val="none" w:sz="0" w:space="0" w:color="auto"/>
            <w:right w:val="none" w:sz="0" w:space="0" w:color="auto"/>
          </w:divBdr>
        </w:div>
        <w:div w:id="1024135225">
          <w:marLeft w:val="0pt"/>
          <w:marRight w:val="0pt"/>
          <w:marTop w:val="0pt"/>
          <w:marBottom w:val="0pt"/>
          <w:divBdr>
            <w:top w:val="none" w:sz="0" w:space="0" w:color="auto"/>
            <w:left w:val="none" w:sz="0" w:space="0" w:color="auto"/>
            <w:bottom w:val="none" w:sz="0" w:space="0" w:color="auto"/>
            <w:right w:val="none" w:sz="0" w:space="0" w:color="auto"/>
          </w:divBdr>
        </w:div>
        <w:div w:id="1024359819">
          <w:marLeft w:val="0pt"/>
          <w:marRight w:val="0pt"/>
          <w:marTop w:val="0pt"/>
          <w:marBottom w:val="0pt"/>
          <w:divBdr>
            <w:top w:val="none" w:sz="0" w:space="0" w:color="auto"/>
            <w:left w:val="none" w:sz="0" w:space="0" w:color="auto"/>
            <w:bottom w:val="none" w:sz="0" w:space="0" w:color="auto"/>
            <w:right w:val="none" w:sz="0" w:space="0" w:color="auto"/>
          </w:divBdr>
        </w:div>
        <w:div w:id="1051005238">
          <w:marLeft w:val="0pt"/>
          <w:marRight w:val="0pt"/>
          <w:marTop w:val="0pt"/>
          <w:marBottom w:val="0pt"/>
          <w:divBdr>
            <w:top w:val="none" w:sz="0" w:space="0" w:color="auto"/>
            <w:left w:val="none" w:sz="0" w:space="0" w:color="auto"/>
            <w:bottom w:val="none" w:sz="0" w:space="0" w:color="auto"/>
            <w:right w:val="none" w:sz="0" w:space="0" w:color="auto"/>
          </w:divBdr>
        </w:div>
        <w:div w:id="1066756374">
          <w:marLeft w:val="0pt"/>
          <w:marRight w:val="0pt"/>
          <w:marTop w:val="0pt"/>
          <w:marBottom w:val="0pt"/>
          <w:divBdr>
            <w:top w:val="none" w:sz="0" w:space="0" w:color="auto"/>
            <w:left w:val="none" w:sz="0" w:space="0" w:color="auto"/>
            <w:bottom w:val="none" w:sz="0" w:space="0" w:color="auto"/>
            <w:right w:val="none" w:sz="0" w:space="0" w:color="auto"/>
          </w:divBdr>
        </w:div>
        <w:div w:id="1089355110">
          <w:marLeft w:val="0pt"/>
          <w:marRight w:val="0pt"/>
          <w:marTop w:val="0pt"/>
          <w:marBottom w:val="0pt"/>
          <w:divBdr>
            <w:top w:val="none" w:sz="0" w:space="0" w:color="auto"/>
            <w:left w:val="none" w:sz="0" w:space="0" w:color="auto"/>
            <w:bottom w:val="none" w:sz="0" w:space="0" w:color="auto"/>
            <w:right w:val="none" w:sz="0" w:space="0" w:color="auto"/>
          </w:divBdr>
        </w:div>
        <w:div w:id="1089690745">
          <w:marLeft w:val="0pt"/>
          <w:marRight w:val="0pt"/>
          <w:marTop w:val="0pt"/>
          <w:marBottom w:val="0pt"/>
          <w:divBdr>
            <w:top w:val="none" w:sz="0" w:space="0" w:color="auto"/>
            <w:left w:val="none" w:sz="0" w:space="0" w:color="auto"/>
            <w:bottom w:val="none" w:sz="0" w:space="0" w:color="auto"/>
            <w:right w:val="none" w:sz="0" w:space="0" w:color="auto"/>
          </w:divBdr>
        </w:div>
        <w:div w:id="1105267421">
          <w:marLeft w:val="0pt"/>
          <w:marRight w:val="0pt"/>
          <w:marTop w:val="0pt"/>
          <w:marBottom w:val="0pt"/>
          <w:divBdr>
            <w:top w:val="none" w:sz="0" w:space="0" w:color="auto"/>
            <w:left w:val="none" w:sz="0" w:space="0" w:color="auto"/>
            <w:bottom w:val="none" w:sz="0" w:space="0" w:color="auto"/>
            <w:right w:val="none" w:sz="0" w:space="0" w:color="auto"/>
          </w:divBdr>
        </w:div>
        <w:div w:id="1113093256">
          <w:marLeft w:val="0pt"/>
          <w:marRight w:val="0pt"/>
          <w:marTop w:val="0pt"/>
          <w:marBottom w:val="0pt"/>
          <w:divBdr>
            <w:top w:val="none" w:sz="0" w:space="0" w:color="auto"/>
            <w:left w:val="none" w:sz="0" w:space="0" w:color="auto"/>
            <w:bottom w:val="none" w:sz="0" w:space="0" w:color="auto"/>
            <w:right w:val="none" w:sz="0" w:space="0" w:color="auto"/>
          </w:divBdr>
        </w:div>
        <w:div w:id="1113138243">
          <w:marLeft w:val="0pt"/>
          <w:marRight w:val="0pt"/>
          <w:marTop w:val="0pt"/>
          <w:marBottom w:val="0pt"/>
          <w:divBdr>
            <w:top w:val="none" w:sz="0" w:space="0" w:color="auto"/>
            <w:left w:val="none" w:sz="0" w:space="0" w:color="auto"/>
            <w:bottom w:val="none" w:sz="0" w:space="0" w:color="auto"/>
            <w:right w:val="none" w:sz="0" w:space="0" w:color="auto"/>
          </w:divBdr>
        </w:div>
        <w:div w:id="1119374081">
          <w:marLeft w:val="0pt"/>
          <w:marRight w:val="0pt"/>
          <w:marTop w:val="0pt"/>
          <w:marBottom w:val="0pt"/>
          <w:divBdr>
            <w:top w:val="none" w:sz="0" w:space="0" w:color="auto"/>
            <w:left w:val="none" w:sz="0" w:space="0" w:color="auto"/>
            <w:bottom w:val="none" w:sz="0" w:space="0" w:color="auto"/>
            <w:right w:val="none" w:sz="0" w:space="0" w:color="auto"/>
          </w:divBdr>
        </w:div>
        <w:div w:id="1120414651">
          <w:marLeft w:val="0pt"/>
          <w:marRight w:val="0pt"/>
          <w:marTop w:val="0pt"/>
          <w:marBottom w:val="0pt"/>
          <w:divBdr>
            <w:top w:val="none" w:sz="0" w:space="0" w:color="auto"/>
            <w:left w:val="none" w:sz="0" w:space="0" w:color="auto"/>
            <w:bottom w:val="none" w:sz="0" w:space="0" w:color="auto"/>
            <w:right w:val="none" w:sz="0" w:space="0" w:color="auto"/>
          </w:divBdr>
        </w:div>
        <w:div w:id="1130052595">
          <w:marLeft w:val="0pt"/>
          <w:marRight w:val="0pt"/>
          <w:marTop w:val="0pt"/>
          <w:marBottom w:val="0pt"/>
          <w:divBdr>
            <w:top w:val="none" w:sz="0" w:space="0" w:color="auto"/>
            <w:left w:val="none" w:sz="0" w:space="0" w:color="auto"/>
            <w:bottom w:val="none" w:sz="0" w:space="0" w:color="auto"/>
            <w:right w:val="none" w:sz="0" w:space="0" w:color="auto"/>
          </w:divBdr>
        </w:div>
        <w:div w:id="1146974307">
          <w:marLeft w:val="0pt"/>
          <w:marRight w:val="0pt"/>
          <w:marTop w:val="0pt"/>
          <w:marBottom w:val="0pt"/>
          <w:divBdr>
            <w:top w:val="none" w:sz="0" w:space="0" w:color="auto"/>
            <w:left w:val="none" w:sz="0" w:space="0" w:color="auto"/>
            <w:bottom w:val="none" w:sz="0" w:space="0" w:color="auto"/>
            <w:right w:val="none" w:sz="0" w:space="0" w:color="auto"/>
          </w:divBdr>
        </w:div>
        <w:div w:id="1154951983">
          <w:marLeft w:val="0pt"/>
          <w:marRight w:val="0pt"/>
          <w:marTop w:val="0pt"/>
          <w:marBottom w:val="0pt"/>
          <w:divBdr>
            <w:top w:val="none" w:sz="0" w:space="0" w:color="auto"/>
            <w:left w:val="none" w:sz="0" w:space="0" w:color="auto"/>
            <w:bottom w:val="none" w:sz="0" w:space="0" w:color="auto"/>
            <w:right w:val="none" w:sz="0" w:space="0" w:color="auto"/>
          </w:divBdr>
        </w:div>
        <w:div w:id="1156990377">
          <w:marLeft w:val="0pt"/>
          <w:marRight w:val="0pt"/>
          <w:marTop w:val="0pt"/>
          <w:marBottom w:val="0pt"/>
          <w:divBdr>
            <w:top w:val="none" w:sz="0" w:space="0" w:color="auto"/>
            <w:left w:val="none" w:sz="0" w:space="0" w:color="auto"/>
            <w:bottom w:val="none" w:sz="0" w:space="0" w:color="auto"/>
            <w:right w:val="none" w:sz="0" w:space="0" w:color="auto"/>
          </w:divBdr>
        </w:div>
        <w:div w:id="1174227113">
          <w:marLeft w:val="0pt"/>
          <w:marRight w:val="0pt"/>
          <w:marTop w:val="0pt"/>
          <w:marBottom w:val="0pt"/>
          <w:divBdr>
            <w:top w:val="none" w:sz="0" w:space="0" w:color="auto"/>
            <w:left w:val="none" w:sz="0" w:space="0" w:color="auto"/>
            <w:bottom w:val="none" w:sz="0" w:space="0" w:color="auto"/>
            <w:right w:val="none" w:sz="0" w:space="0" w:color="auto"/>
          </w:divBdr>
        </w:div>
        <w:div w:id="1178425918">
          <w:marLeft w:val="0pt"/>
          <w:marRight w:val="0pt"/>
          <w:marTop w:val="0pt"/>
          <w:marBottom w:val="0pt"/>
          <w:divBdr>
            <w:top w:val="none" w:sz="0" w:space="0" w:color="auto"/>
            <w:left w:val="none" w:sz="0" w:space="0" w:color="auto"/>
            <w:bottom w:val="none" w:sz="0" w:space="0" w:color="auto"/>
            <w:right w:val="none" w:sz="0" w:space="0" w:color="auto"/>
          </w:divBdr>
        </w:div>
        <w:div w:id="1189641452">
          <w:marLeft w:val="0pt"/>
          <w:marRight w:val="0pt"/>
          <w:marTop w:val="0pt"/>
          <w:marBottom w:val="0pt"/>
          <w:divBdr>
            <w:top w:val="none" w:sz="0" w:space="0" w:color="auto"/>
            <w:left w:val="none" w:sz="0" w:space="0" w:color="auto"/>
            <w:bottom w:val="none" w:sz="0" w:space="0" w:color="auto"/>
            <w:right w:val="none" w:sz="0" w:space="0" w:color="auto"/>
          </w:divBdr>
        </w:div>
        <w:div w:id="1193377308">
          <w:marLeft w:val="0pt"/>
          <w:marRight w:val="0pt"/>
          <w:marTop w:val="0pt"/>
          <w:marBottom w:val="0pt"/>
          <w:divBdr>
            <w:top w:val="none" w:sz="0" w:space="0" w:color="auto"/>
            <w:left w:val="none" w:sz="0" w:space="0" w:color="auto"/>
            <w:bottom w:val="none" w:sz="0" w:space="0" w:color="auto"/>
            <w:right w:val="none" w:sz="0" w:space="0" w:color="auto"/>
          </w:divBdr>
        </w:div>
        <w:div w:id="1194155204">
          <w:marLeft w:val="0pt"/>
          <w:marRight w:val="0pt"/>
          <w:marTop w:val="0pt"/>
          <w:marBottom w:val="0pt"/>
          <w:divBdr>
            <w:top w:val="none" w:sz="0" w:space="0" w:color="auto"/>
            <w:left w:val="none" w:sz="0" w:space="0" w:color="auto"/>
            <w:bottom w:val="none" w:sz="0" w:space="0" w:color="auto"/>
            <w:right w:val="none" w:sz="0" w:space="0" w:color="auto"/>
          </w:divBdr>
        </w:div>
        <w:div w:id="1196961837">
          <w:marLeft w:val="0pt"/>
          <w:marRight w:val="0pt"/>
          <w:marTop w:val="0pt"/>
          <w:marBottom w:val="0pt"/>
          <w:divBdr>
            <w:top w:val="none" w:sz="0" w:space="0" w:color="auto"/>
            <w:left w:val="none" w:sz="0" w:space="0" w:color="auto"/>
            <w:bottom w:val="none" w:sz="0" w:space="0" w:color="auto"/>
            <w:right w:val="none" w:sz="0" w:space="0" w:color="auto"/>
          </w:divBdr>
        </w:div>
        <w:div w:id="1226181894">
          <w:marLeft w:val="0pt"/>
          <w:marRight w:val="0pt"/>
          <w:marTop w:val="0pt"/>
          <w:marBottom w:val="0pt"/>
          <w:divBdr>
            <w:top w:val="none" w:sz="0" w:space="0" w:color="auto"/>
            <w:left w:val="none" w:sz="0" w:space="0" w:color="auto"/>
            <w:bottom w:val="none" w:sz="0" w:space="0" w:color="auto"/>
            <w:right w:val="none" w:sz="0" w:space="0" w:color="auto"/>
          </w:divBdr>
        </w:div>
        <w:div w:id="1234391375">
          <w:marLeft w:val="0pt"/>
          <w:marRight w:val="0pt"/>
          <w:marTop w:val="0pt"/>
          <w:marBottom w:val="0pt"/>
          <w:divBdr>
            <w:top w:val="none" w:sz="0" w:space="0" w:color="auto"/>
            <w:left w:val="none" w:sz="0" w:space="0" w:color="auto"/>
            <w:bottom w:val="none" w:sz="0" w:space="0" w:color="auto"/>
            <w:right w:val="none" w:sz="0" w:space="0" w:color="auto"/>
          </w:divBdr>
        </w:div>
        <w:div w:id="1243417080">
          <w:marLeft w:val="0pt"/>
          <w:marRight w:val="0pt"/>
          <w:marTop w:val="0pt"/>
          <w:marBottom w:val="0pt"/>
          <w:divBdr>
            <w:top w:val="none" w:sz="0" w:space="0" w:color="auto"/>
            <w:left w:val="none" w:sz="0" w:space="0" w:color="auto"/>
            <w:bottom w:val="none" w:sz="0" w:space="0" w:color="auto"/>
            <w:right w:val="none" w:sz="0" w:space="0" w:color="auto"/>
          </w:divBdr>
        </w:div>
        <w:div w:id="1245141940">
          <w:marLeft w:val="0pt"/>
          <w:marRight w:val="0pt"/>
          <w:marTop w:val="0pt"/>
          <w:marBottom w:val="0pt"/>
          <w:divBdr>
            <w:top w:val="none" w:sz="0" w:space="0" w:color="auto"/>
            <w:left w:val="none" w:sz="0" w:space="0" w:color="auto"/>
            <w:bottom w:val="none" w:sz="0" w:space="0" w:color="auto"/>
            <w:right w:val="none" w:sz="0" w:space="0" w:color="auto"/>
          </w:divBdr>
        </w:div>
        <w:div w:id="1246842111">
          <w:marLeft w:val="0pt"/>
          <w:marRight w:val="0pt"/>
          <w:marTop w:val="0pt"/>
          <w:marBottom w:val="0pt"/>
          <w:divBdr>
            <w:top w:val="none" w:sz="0" w:space="0" w:color="auto"/>
            <w:left w:val="none" w:sz="0" w:space="0" w:color="auto"/>
            <w:bottom w:val="none" w:sz="0" w:space="0" w:color="auto"/>
            <w:right w:val="none" w:sz="0" w:space="0" w:color="auto"/>
          </w:divBdr>
        </w:div>
        <w:div w:id="1249849522">
          <w:marLeft w:val="0pt"/>
          <w:marRight w:val="0pt"/>
          <w:marTop w:val="0pt"/>
          <w:marBottom w:val="0pt"/>
          <w:divBdr>
            <w:top w:val="none" w:sz="0" w:space="0" w:color="auto"/>
            <w:left w:val="none" w:sz="0" w:space="0" w:color="auto"/>
            <w:bottom w:val="none" w:sz="0" w:space="0" w:color="auto"/>
            <w:right w:val="none" w:sz="0" w:space="0" w:color="auto"/>
          </w:divBdr>
        </w:div>
        <w:div w:id="1257983287">
          <w:marLeft w:val="0pt"/>
          <w:marRight w:val="0pt"/>
          <w:marTop w:val="0pt"/>
          <w:marBottom w:val="0pt"/>
          <w:divBdr>
            <w:top w:val="none" w:sz="0" w:space="0" w:color="auto"/>
            <w:left w:val="none" w:sz="0" w:space="0" w:color="auto"/>
            <w:bottom w:val="none" w:sz="0" w:space="0" w:color="auto"/>
            <w:right w:val="none" w:sz="0" w:space="0" w:color="auto"/>
          </w:divBdr>
        </w:div>
        <w:div w:id="1285649369">
          <w:marLeft w:val="0pt"/>
          <w:marRight w:val="0pt"/>
          <w:marTop w:val="0pt"/>
          <w:marBottom w:val="0pt"/>
          <w:divBdr>
            <w:top w:val="none" w:sz="0" w:space="0" w:color="auto"/>
            <w:left w:val="none" w:sz="0" w:space="0" w:color="auto"/>
            <w:bottom w:val="none" w:sz="0" w:space="0" w:color="auto"/>
            <w:right w:val="none" w:sz="0" w:space="0" w:color="auto"/>
          </w:divBdr>
        </w:div>
        <w:div w:id="1288589016">
          <w:marLeft w:val="0pt"/>
          <w:marRight w:val="0pt"/>
          <w:marTop w:val="0pt"/>
          <w:marBottom w:val="0pt"/>
          <w:divBdr>
            <w:top w:val="none" w:sz="0" w:space="0" w:color="auto"/>
            <w:left w:val="none" w:sz="0" w:space="0" w:color="auto"/>
            <w:bottom w:val="none" w:sz="0" w:space="0" w:color="auto"/>
            <w:right w:val="none" w:sz="0" w:space="0" w:color="auto"/>
          </w:divBdr>
        </w:div>
        <w:div w:id="1331909639">
          <w:marLeft w:val="0pt"/>
          <w:marRight w:val="0pt"/>
          <w:marTop w:val="0pt"/>
          <w:marBottom w:val="0pt"/>
          <w:divBdr>
            <w:top w:val="none" w:sz="0" w:space="0" w:color="auto"/>
            <w:left w:val="none" w:sz="0" w:space="0" w:color="auto"/>
            <w:bottom w:val="none" w:sz="0" w:space="0" w:color="auto"/>
            <w:right w:val="none" w:sz="0" w:space="0" w:color="auto"/>
          </w:divBdr>
        </w:div>
        <w:div w:id="1335373689">
          <w:marLeft w:val="0pt"/>
          <w:marRight w:val="0pt"/>
          <w:marTop w:val="0pt"/>
          <w:marBottom w:val="0pt"/>
          <w:divBdr>
            <w:top w:val="none" w:sz="0" w:space="0" w:color="auto"/>
            <w:left w:val="none" w:sz="0" w:space="0" w:color="auto"/>
            <w:bottom w:val="none" w:sz="0" w:space="0" w:color="auto"/>
            <w:right w:val="none" w:sz="0" w:space="0" w:color="auto"/>
          </w:divBdr>
        </w:div>
        <w:div w:id="1337264861">
          <w:marLeft w:val="0pt"/>
          <w:marRight w:val="0pt"/>
          <w:marTop w:val="0pt"/>
          <w:marBottom w:val="0pt"/>
          <w:divBdr>
            <w:top w:val="none" w:sz="0" w:space="0" w:color="auto"/>
            <w:left w:val="none" w:sz="0" w:space="0" w:color="auto"/>
            <w:bottom w:val="none" w:sz="0" w:space="0" w:color="auto"/>
            <w:right w:val="none" w:sz="0" w:space="0" w:color="auto"/>
          </w:divBdr>
        </w:div>
        <w:div w:id="1357080608">
          <w:marLeft w:val="0pt"/>
          <w:marRight w:val="0pt"/>
          <w:marTop w:val="0pt"/>
          <w:marBottom w:val="0pt"/>
          <w:divBdr>
            <w:top w:val="none" w:sz="0" w:space="0" w:color="auto"/>
            <w:left w:val="none" w:sz="0" w:space="0" w:color="auto"/>
            <w:bottom w:val="none" w:sz="0" w:space="0" w:color="auto"/>
            <w:right w:val="none" w:sz="0" w:space="0" w:color="auto"/>
          </w:divBdr>
        </w:div>
        <w:div w:id="1365207077">
          <w:marLeft w:val="0pt"/>
          <w:marRight w:val="0pt"/>
          <w:marTop w:val="0pt"/>
          <w:marBottom w:val="0pt"/>
          <w:divBdr>
            <w:top w:val="none" w:sz="0" w:space="0" w:color="auto"/>
            <w:left w:val="none" w:sz="0" w:space="0" w:color="auto"/>
            <w:bottom w:val="none" w:sz="0" w:space="0" w:color="auto"/>
            <w:right w:val="none" w:sz="0" w:space="0" w:color="auto"/>
          </w:divBdr>
        </w:div>
        <w:div w:id="1375815588">
          <w:marLeft w:val="0pt"/>
          <w:marRight w:val="0pt"/>
          <w:marTop w:val="0pt"/>
          <w:marBottom w:val="0pt"/>
          <w:divBdr>
            <w:top w:val="none" w:sz="0" w:space="0" w:color="auto"/>
            <w:left w:val="none" w:sz="0" w:space="0" w:color="auto"/>
            <w:bottom w:val="none" w:sz="0" w:space="0" w:color="auto"/>
            <w:right w:val="none" w:sz="0" w:space="0" w:color="auto"/>
          </w:divBdr>
        </w:div>
        <w:div w:id="1381636507">
          <w:marLeft w:val="0pt"/>
          <w:marRight w:val="0pt"/>
          <w:marTop w:val="0pt"/>
          <w:marBottom w:val="0pt"/>
          <w:divBdr>
            <w:top w:val="none" w:sz="0" w:space="0" w:color="auto"/>
            <w:left w:val="none" w:sz="0" w:space="0" w:color="auto"/>
            <w:bottom w:val="none" w:sz="0" w:space="0" w:color="auto"/>
            <w:right w:val="none" w:sz="0" w:space="0" w:color="auto"/>
          </w:divBdr>
        </w:div>
        <w:div w:id="1381779296">
          <w:marLeft w:val="0pt"/>
          <w:marRight w:val="0pt"/>
          <w:marTop w:val="0pt"/>
          <w:marBottom w:val="0pt"/>
          <w:divBdr>
            <w:top w:val="none" w:sz="0" w:space="0" w:color="auto"/>
            <w:left w:val="none" w:sz="0" w:space="0" w:color="auto"/>
            <w:bottom w:val="none" w:sz="0" w:space="0" w:color="auto"/>
            <w:right w:val="none" w:sz="0" w:space="0" w:color="auto"/>
          </w:divBdr>
        </w:div>
        <w:div w:id="1382241586">
          <w:marLeft w:val="0pt"/>
          <w:marRight w:val="0pt"/>
          <w:marTop w:val="0pt"/>
          <w:marBottom w:val="0pt"/>
          <w:divBdr>
            <w:top w:val="none" w:sz="0" w:space="0" w:color="auto"/>
            <w:left w:val="none" w:sz="0" w:space="0" w:color="auto"/>
            <w:bottom w:val="none" w:sz="0" w:space="0" w:color="auto"/>
            <w:right w:val="none" w:sz="0" w:space="0" w:color="auto"/>
          </w:divBdr>
        </w:div>
        <w:div w:id="1397779869">
          <w:marLeft w:val="0pt"/>
          <w:marRight w:val="0pt"/>
          <w:marTop w:val="0pt"/>
          <w:marBottom w:val="0pt"/>
          <w:divBdr>
            <w:top w:val="none" w:sz="0" w:space="0" w:color="auto"/>
            <w:left w:val="none" w:sz="0" w:space="0" w:color="auto"/>
            <w:bottom w:val="none" w:sz="0" w:space="0" w:color="auto"/>
            <w:right w:val="none" w:sz="0" w:space="0" w:color="auto"/>
          </w:divBdr>
        </w:div>
        <w:div w:id="1403017751">
          <w:marLeft w:val="0pt"/>
          <w:marRight w:val="0pt"/>
          <w:marTop w:val="0pt"/>
          <w:marBottom w:val="0pt"/>
          <w:divBdr>
            <w:top w:val="none" w:sz="0" w:space="0" w:color="auto"/>
            <w:left w:val="none" w:sz="0" w:space="0" w:color="auto"/>
            <w:bottom w:val="none" w:sz="0" w:space="0" w:color="auto"/>
            <w:right w:val="none" w:sz="0" w:space="0" w:color="auto"/>
          </w:divBdr>
        </w:div>
        <w:div w:id="1403330161">
          <w:marLeft w:val="0pt"/>
          <w:marRight w:val="0pt"/>
          <w:marTop w:val="0pt"/>
          <w:marBottom w:val="0pt"/>
          <w:divBdr>
            <w:top w:val="none" w:sz="0" w:space="0" w:color="auto"/>
            <w:left w:val="none" w:sz="0" w:space="0" w:color="auto"/>
            <w:bottom w:val="none" w:sz="0" w:space="0" w:color="auto"/>
            <w:right w:val="none" w:sz="0" w:space="0" w:color="auto"/>
          </w:divBdr>
        </w:div>
        <w:div w:id="1405296691">
          <w:marLeft w:val="0pt"/>
          <w:marRight w:val="0pt"/>
          <w:marTop w:val="0pt"/>
          <w:marBottom w:val="0pt"/>
          <w:divBdr>
            <w:top w:val="none" w:sz="0" w:space="0" w:color="auto"/>
            <w:left w:val="none" w:sz="0" w:space="0" w:color="auto"/>
            <w:bottom w:val="none" w:sz="0" w:space="0" w:color="auto"/>
            <w:right w:val="none" w:sz="0" w:space="0" w:color="auto"/>
          </w:divBdr>
        </w:div>
        <w:div w:id="1410543585">
          <w:marLeft w:val="0pt"/>
          <w:marRight w:val="0pt"/>
          <w:marTop w:val="0pt"/>
          <w:marBottom w:val="0pt"/>
          <w:divBdr>
            <w:top w:val="none" w:sz="0" w:space="0" w:color="auto"/>
            <w:left w:val="none" w:sz="0" w:space="0" w:color="auto"/>
            <w:bottom w:val="none" w:sz="0" w:space="0" w:color="auto"/>
            <w:right w:val="none" w:sz="0" w:space="0" w:color="auto"/>
          </w:divBdr>
        </w:div>
        <w:div w:id="1418794022">
          <w:marLeft w:val="0pt"/>
          <w:marRight w:val="0pt"/>
          <w:marTop w:val="0pt"/>
          <w:marBottom w:val="0pt"/>
          <w:divBdr>
            <w:top w:val="none" w:sz="0" w:space="0" w:color="auto"/>
            <w:left w:val="none" w:sz="0" w:space="0" w:color="auto"/>
            <w:bottom w:val="none" w:sz="0" w:space="0" w:color="auto"/>
            <w:right w:val="none" w:sz="0" w:space="0" w:color="auto"/>
          </w:divBdr>
        </w:div>
        <w:div w:id="1429541833">
          <w:marLeft w:val="0pt"/>
          <w:marRight w:val="0pt"/>
          <w:marTop w:val="0pt"/>
          <w:marBottom w:val="0pt"/>
          <w:divBdr>
            <w:top w:val="none" w:sz="0" w:space="0" w:color="auto"/>
            <w:left w:val="none" w:sz="0" w:space="0" w:color="auto"/>
            <w:bottom w:val="none" w:sz="0" w:space="0" w:color="auto"/>
            <w:right w:val="none" w:sz="0" w:space="0" w:color="auto"/>
          </w:divBdr>
        </w:div>
        <w:div w:id="1439594464">
          <w:marLeft w:val="0pt"/>
          <w:marRight w:val="0pt"/>
          <w:marTop w:val="0pt"/>
          <w:marBottom w:val="0pt"/>
          <w:divBdr>
            <w:top w:val="none" w:sz="0" w:space="0" w:color="auto"/>
            <w:left w:val="none" w:sz="0" w:space="0" w:color="auto"/>
            <w:bottom w:val="none" w:sz="0" w:space="0" w:color="auto"/>
            <w:right w:val="none" w:sz="0" w:space="0" w:color="auto"/>
          </w:divBdr>
        </w:div>
        <w:div w:id="1459300067">
          <w:marLeft w:val="0pt"/>
          <w:marRight w:val="0pt"/>
          <w:marTop w:val="0pt"/>
          <w:marBottom w:val="0pt"/>
          <w:divBdr>
            <w:top w:val="none" w:sz="0" w:space="0" w:color="auto"/>
            <w:left w:val="none" w:sz="0" w:space="0" w:color="auto"/>
            <w:bottom w:val="none" w:sz="0" w:space="0" w:color="auto"/>
            <w:right w:val="none" w:sz="0" w:space="0" w:color="auto"/>
          </w:divBdr>
        </w:div>
        <w:div w:id="1466777864">
          <w:marLeft w:val="0pt"/>
          <w:marRight w:val="0pt"/>
          <w:marTop w:val="0pt"/>
          <w:marBottom w:val="0pt"/>
          <w:divBdr>
            <w:top w:val="none" w:sz="0" w:space="0" w:color="auto"/>
            <w:left w:val="none" w:sz="0" w:space="0" w:color="auto"/>
            <w:bottom w:val="none" w:sz="0" w:space="0" w:color="auto"/>
            <w:right w:val="none" w:sz="0" w:space="0" w:color="auto"/>
          </w:divBdr>
        </w:div>
        <w:div w:id="1483497234">
          <w:marLeft w:val="0pt"/>
          <w:marRight w:val="0pt"/>
          <w:marTop w:val="0pt"/>
          <w:marBottom w:val="0pt"/>
          <w:divBdr>
            <w:top w:val="none" w:sz="0" w:space="0" w:color="auto"/>
            <w:left w:val="none" w:sz="0" w:space="0" w:color="auto"/>
            <w:bottom w:val="none" w:sz="0" w:space="0" w:color="auto"/>
            <w:right w:val="none" w:sz="0" w:space="0" w:color="auto"/>
          </w:divBdr>
        </w:div>
        <w:div w:id="1503937032">
          <w:marLeft w:val="0pt"/>
          <w:marRight w:val="0pt"/>
          <w:marTop w:val="0pt"/>
          <w:marBottom w:val="0pt"/>
          <w:divBdr>
            <w:top w:val="none" w:sz="0" w:space="0" w:color="auto"/>
            <w:left w:val="none" w:sz="0" w:space="0" w:color="auto"/>
            <w:bottom w:val="none" w:sz="0" w:space="0" w:color="auto"/>
            <w:right w:val="none" w:sz="0" w:space="0" w:color="auto"/>
          </w:divBdr>
        </w:div>
        <w:div w:id="1523517986">
          <w:marLeft w:val="0pt"/>
          <w:marRight w:val="0pt"/>
          <w:marTop w:val="0pt"/>
          <w:marBottom w:val="0pt"/>
          <w:divBdr>
            <w:top w:val="none" w:sz="0" w:space="0" w:color="auto"/>
            <w:left w:val="none" w:sz="0" w:space="0" w:color="auto"/>
            <w:bottom w:val="none" w:sz="0" w:space="0" w:color="auto"/>
            <w:right w:val="none" w:sz="0" w:space="0" w:color="auto"/>
          </w:divBdr>
        </w:div>
        <w:div w:id="1525241156">
          <w:marLeft w:val="0pt"/>
          <w:marRight w:val="0pt"/>
          <w:marTop w:val="0pt"/>
          <w:marBottom w:val="0pt"/>
          <w:divBdr>
            <w:top w:val="none" w:sz="0" w:space="0" w:color="auto"/>
            <w:left w:val="none" w:sz="0" w:space="0" w:color="auto"/>
            <w:bottom w:val="none" w:sz="0" w:space="0" w:color="auto"/>
            <w:right w:val="none" w:sz="0" w:space="0" w:color="auto"/>
          </w:divBdr>
        </w:div>
        <w:div w:id="1531335859">
          <w:marLeft w:val="0pt"/>
          <w:marRight w:val="0pt"/>
          <w:marTop w:val="0pt"/>
          <w:marBottom w:val="0pt"/>
          <w:divBdr>
            <w:top w:val="none" w:sz="0" w:space="0" w:color="auto"/>
            <w:left w:val="none" w:sz="0" w:space="0" w:color="auto"/>
            <w:bottom w:val="none" w:sz="0" w:space="0" w:color="auto"/>
            <w:right w:val="none" w:sz="0" w:space="0" w:color="auto"/>
          </w:divBdr>
        </w:div>
        <w:div w:id="1542791399">
          <w:marLeft w:val="0pt"/>
          <w:marRight w:val="0pt"/>
          <w:marTop w:val="0pt"/>
          <w:marBottom w:val="0pt"/>
          <w:divBdr>
            <w:top w:val="none" w:sz="0" w:space="0" w:color="auto"/>
            <w:left w:val="none" w:sz="0" w:space="0" w:color="auto"/>
            <w:bottom w:val="none" w:sz="0" w:space="0" w:color="auto"/>
            <w:right w:val="none" w:sz="0" w:space="0" w:color="auto"/>
          </w:divBdr>
        </w:div>
        <w:div w:id="1546336181">
          <w:marLeft w:val="0pt"/>
          <w:marRight w:val="0pt"/>
          <w:marTop w:val="0pt"/>
          <w:marBottom w:val="0pt"/>
          <w:divBdr>
            <w:top w:val="none" w:sz="0" w:space="0" w:color="auto"/>
            <w:left w:val="none" w:sz="0" w:space="0" w:color="auto"/>
            <w:bottom w:val="none" w:sz="0" w:space="0" w:color="auto"/>
            <w:right w:val="none" w:sz="0" w:space="0" w:color="auto"/>
          </w:divBdr>
        </w:div>
        <w:div w:id="1586649077">
          <w:marLeft w:val="0pt"/>
          <w:marRight w:val="0pt"/>
          <w:marTop w:val="0pt"/>
          <w:marBottom w:val="0pt"/>
          <w:divBdr>
            <w:top w:val="none" w:sz="0" w:space="0" w:color="auto"/>
            <w:left w:val="none" w:sz="0" w:space="0" w:color="auto"/>
            <w:bottom w:val="none" w:sz="0" w:space="0" w:color="auto"/>
            <w:right w:val="none" w:sz="0" w:space="0" w:color="auto"/>
          </w:divBdr>
        </w:div>
        <w:div w:id="1593974791">
          <w:marLeft w:val="0pt"/>
          <w:marRight w:val="0pt"/>
          <w:marTop w:val="0pt"/>
          <w:marBottom w:val="0pt"/>
          <w:divBdr>
            <w:top w:val="none" w:sz="0" w:space="0" w:color="auto"/>
            <w:left w:val="none" w:sz="0" w:space="0" w:color="auto"/>
            <w:bottom w:val="none" w:sz="0" w:space="0" w:color="auto"/>
            <w:right w:val="none" w:sz="0" w:space="0" w:color="auto"/>
          </w:divBdr>
        </w:div>
        <w:div w:id="1597397591">
          <w:marLeft w:val="0pt"/>
          <w:marRight w:val="0pt"/>
          <w:marTop w:val="0pt"/>
          <w:marBottom w:val="0pt"/>
          <w:divBdr>
            <w:top w:val="none" w:sz="0" w:space="0" w:color="auto"/>
            <w:left w:val="none" w:sz="0" w:space="0" w:color="auto"/>
            <w:bottom w:val="none" w:sz="0" w:space="0" w:color="auto"/>
            <w:right w:val="none" w:sz="0" w:space="0" w:color="auto"/>
          </w:divBdr>
        </w:div>
        <w:div w:id="1599947969">
          <w:marLeft w:val="0pt"/>
          <w:marRight w:val="0pt"/>
          <w:marTop w:val="0pt"/>
          <w:marBottom w:val="0pt"/>
          <w:divBdr>
            <w:top w:val="none" w:sz="0" w:space="0" w:color="auto"/>
            <w:left w:val="none" w:sz="0" w:space="0" w:color="auto"/>
            <w:bottom w:val="none" w:sz="0" w:space="0" w:color="auto"/>
            <w:right w:val="none" w:sz="0" w:space="0" w:color="auto"/>
          </w:divBdr>
        </w:div>
        <w:div w:id="1609922721">
          <w:marLeft w:val="0pt"/>
          <w:marRight w:val="0pt"/>
          <w:marTop w:val="0pt"/>
          <w:marBottom w:val="0pt"/>
          <w:divBdr>
            <w:top w:val="none" w:sz="0" w:space="0" w:color="auto"/>
            <w:left w:val="none" w:sz="0" w:space="0" w:color="auto"/>
            <w:bottom w:val="none" w:sz="0" w:space="0" w:color="auto"/>
            <w:right w:val="none" w:sz="0" w:space="0" w:color="auto"/>
          </w:divBdr>
        </w:div>
        <w:div w:id="1618295292">
          <w:marLeft w:val="0pt"/>
          <w:marRight w:val="0pt"/>
          <w:marTop w:val="0pt"/>
          <w:marBottom w:val="0pt"/>
          <w:divBdr>
            <w:top w:val="none" w:sz="0" w:space="0" w:color="auto"/>
            <w:left w:val="none" w:sz="0" w:space="0" w:color="auto"/>
            <w:bottom w:val="none" w:sz="0" w:space="0" w:color="auto"/>
            <w:right w:val="none" w:sz="0" w:space="0" w:color="auto"/>
          </w:divBdr>
        </w:div>
        <w:div w:id="1628853067">
          <w:marLeft w:val="0pt"/>
          <w:marRight w:val="0pt"/>
          <w:marTop w:val="0pt"/>
          <w:marBottom w:val="0pt"/>
          <w:divBdr>
            <w:top w:val="none" w:sz="0" w:space="0" w:color="auto"/>
            <w:left w:val="none" w:sz="0" w:space="0" w:color="auto"/>
            <w:bottom w:val="none" w:sz="0" w:space="0" w:color="auto"/>
            <w:right w:val="none" w:sz="0" w:space="0" w:color="auto"/>
          </w:divBdr>
        </w:div>
        <w:div w:id="1629358942">
          <w:marLeft w:val="0pt"/>
          <w:marRight w:val="0pt"/>
          <w:marTop w:val="0pt"/>
          <w:marBottom w:val="0pt"/>
          <w:divBdr>
            <w:top w:val="none" w:sz="0" w:space="0" w:color="auto"/>
            <w:left w:val="none" w:sz="0" w:space="0" w:color="auto"/>
            <w:bottom w:val="none" w:sz="0" w:space="0" w:color="auto"/>
            <w:right w:val="none" w:sz="0" w:space="0" w:color="auto"/>
          </w:divBdr>
        </w:div>
        <w:div w:id="1639646007">
          <w:marLeft w:val="0pt"/>
          <w:marRight w:val="0pt"/>
          <w:marTop w:val="0pt"/>
          <w:marBottom w:val="0pt"/>
          <w:divBdr>
            <w:top w:val="none" w:sz="0" w:space="0" w:color="auto"/>
            <w:left w:val="none" w:sz="0" w:space="0" w:color="auto"/>
            <w:bottom w:val="none" w:sz="0" w:space="0" w:color="auto"/>
            <w:right w:val="none" w:sz="0" w:space="0" w:color="auto"/>
          </w:divBdr>
        </w:div>
        <w:div w:id="1642609320">
          <w:marLeft w:val="0pt"/>
          <w:marRight w:val="0pt"/>
          <w:marTop w:val="0pt"/>
          <w:marBottom w:val="0pt"/>
          <w:divBdr>
            <w:top w:val="none" w:sz="0" w:space="0" w:color="auto"/>
            <w:left w:val="none" w:sz="0" w:space="0" w:color="auto"/>
            <w:bottom w:val="none" w:sz="0" w:space="0" w:color="auto"/>
            <w:right w:val="none" w:sz="0" w:space="0" w:color="auto"/>
          </w:divBdr>
        </w:div>
        <w:div w:id="1669167422">
          <w:marLeft w:val="0pt"/>
          <w:marRight w:val="0pt"/>
          <w:marTop w:val="0pt"/>
          <w:marBottom w:val="0pt"/>
          <w:divBdr>
            <w:top w:val="none" w:sz="0" w:space="0" w:color="auto"/>
            <w:left w:val="none" w:sz="0" w:space="0" w:color="auto"/>
            <w:bottom w:val="none" w:sz="0" w:space="0" w:color="auto"/>
            <w:right w:val="none" w:sz="0" w:space="0" w:color="auto"/>
          </w:divBdr>
        </w:div>
        <w:div w:id="1672021891">
          <w:marLeft w:val="0pt"/>
          <w:marRight w:val="0pt"/>
          <w:marTop w:val="0pt"/>
          <w:marBottom w:val="0pt"/>
          <w:divBdr>
            <w:top w:val="none" w:sz="0" w:space="0" w:color="auto"/>
            <w:left w:val="none" w:sz="0" w:space="0" w:color="auto"/>
            <w:bottom w:val="none" w:sz="0" w:space="0" w:color="auto"/>
            <w:right w:val="none" w:sz="0" w:space="0" w:color="auto"/>
          </w:divBdr>
        </w:div>
        <w:div w:id="1686783473">
          <w:marLeft w:val="0pt"/>
          <w:marRight w:val="0pt"/>
          <w:marTop w:val="0pt"/>
          <w:marBottom w:val="0pt"/>
          <w:divBdr>
            <w:top w:val="none" w:sz="0" w:space="0" w:color="auto"/>
            <w:left w:val="none" w:sz="0" w:space="0" w:color="auto"/>
            <w:bottom w:val="none" w:sz="0" w:space="0" w:color="auto"/>
            <w:right w:val="none" w:sz="0" w:space="0" w:color="auto"/>
          </w:divBdr>
        </w:div>
        <w:div w:id="1686859280">
          <w:marLeft w:val="0pt"/>
          <w:marRight w:val="0pt"/>
          <w:marTop w:val="0pt"/>
          <w:marBottom w:val="0pt"/>
          <w:divBdr>
            <w:top w:val="none" w:sz="0" w:space="0" w:color="auto"/>
            <w:left w:val="none" w:sz="0" w:space="0" w:color="auto"/>
            <w:bottom w:val="none" w:sz="0" w:space="0" w:color="auto"/>
            <w:right w:val="none" w:sz="0" w:space="0" w:color="auto"/>
          </w:divBdr>
        </w:div>
        <w:div w:id="1687711204">
          <w:marLeft w:val="0pt"/>
          <w:marRight w:val="0pt"/>
          <w:marTop w:val="0pt"/>
          <w:marBottom w:val="0pt"/>
          <w:divBdr>
            <w:top w:val="none" w:sz="0" w:space="0" w:color="auto"/>
            <w:left w:val="none" w:sz="0" w:space="0" w:color="auto"/>
            <w:bottom w:val="none" w:sz="0" w:space="0" w:color="auto"/>
            <w:right w:val="none" w:sz="0" w:space="0" w:color="auto"/>
          </w:divBdr>
        </w:div>
        <w:div w:id="1688092950">
          <w:marLeft w:val="0pt"/>
          <w:marRight w:val="0pt"/>
          <w:marTop w:val="0pt"/>
          <w:marBottom w:val="0pt"/>
          <w:divBdr>
            <w:top w:val="none" w:sz="0" w:space="0" w:color="auto"/>
            <w:left w:val="none" w:sz="0" w:space="0" w:color="auto"/>
            <w:bottom w:val="none" w:sz="0" w:space="0" w:color="auto"/>
            <w:right w:val="none" w:sz="0" w:space="0" w:color="auto"/>
          </w:divBdr>
        </w:div>
        <w:div w:id="1702969912">
          <w:marLeft w:val="0pt"/>
          <w:marRight w:val="0pt"/>
          <w:marTop w:val="0pt"/>
          <w:marBottom w:val="0pt"/>
          <w:divBdr>
            <w:top w:val="none" w:sz="0" w:space="0" w:color="auto"/>
            <w:left w:val="none" w:sz="0" w:space="0" w:color="auto"/>
            <w:bottom w:val="none" w:sz="0" w:space="0" w:color="auto"/>
            <w:right w:val="none" w:sz="0" w:space="0" w:color="auto"/>
          </w:divBdr>
        </w:div>
        <w:div w:id="1703171895">
          <w:marLeft w:val="0pt"/>
          <w:marRight w:val="0pt"/>
          <w:marTop w:val="0pt"/>
          <w:marBottom w:val="0pt"/>
          <w:divBdr>
            <w:top w:val="none" w:sz="0" w:space="0" w:color="auto"/>
            <w:left w:val="none" w:sz="0" w:space="0" w:color="auto"/>
            <w:bottom w:val="none" w:sz="0" w:space="0" w:color="auto"/>
            <w:right w:val="none" w:sz="0" w:space="0" w:color="auto"/>
          </w:divBdr>
        </w:div>
        <w:div w:id="1716856122">
          <w:marLeft w:val="0pt"/>
          <w:marRight w:val="0pt"/>
          <w:marTop w:val="0pt"/>
          <w:marBottom w:val="0pt"/>
          <w:divBdr>
            <w:top w:val="none" w:sz="0" w:space="0" w:color="auto"/>
            <w:left w:val="none" w:sz="0" w:space="0" w:color="auto"/>
            <w:bottom w:val="none" w:sz="0" w:space="0" w:color="auto"/>
            <w:right w:val="none" w:sz="0" w:space="0" w:color="auto"/>
          </w:divBdr>
        </w:div>
        <w:div w:id="1742632096">
          <w:marLeft w:val="0pt"/>
          <w:marRight w:val="0pt"/>
          <w:marTop w:val="0pt"/>
          <w:marBottom w:val="0pt"/>
          <w:divBdr>
            <w:top w:val="none" w:sz="0" w:space="0" w:color="auto"/>
            <w:left w:val="none" w:sz="0" w:space="0" w:color="auto"/>
            <w:bottom w:val="none" w:sz="0" w:space="0" w:color="auto"/>
            <w:right w:val="none" w:sz="0" w:space="0" w:color="auto"/>
          </w:divBdr>
        </w:div>
        <w:div w:id="1753312750">
          <w:marLeft w:val="0pt"/>
          <w:marRight w:val="0pt"/>
          <w:marTop w:val="0pt"/>
          <w:marBottom w:val="0pt"/>
          <w:divBdr>
            <w:top w:val="none" w:sz="0" w:space="0" w:color="auto"/>
            <w:left w:val="none" w:sz="0" w:space="0" w:color="auto"/>
            <w:bottom w:val="none" w:sz="0" w:space="0" w:color="auto"/>
            <w:right w:val="none" w:sz="0" w:space="0" w:color="auto"/>
          </w:divBdr>
        </w:div>
        <w:div w:id="1763644767">
          <w:marLeft w:val="0pt"/>
          <w:marRight w:val="0pt"/>
          <w:marTop w:val="0pt"/>
          <w:marBottom w:val="0pt"/>
          <w:divBdr>
            <w:top w:val="none" w:sz="0" w:space="0" w:color="auto"/>
            <w:left w:val="none" w:sz="0" w:space="0" w:color="auto"/>
            <w:bottom w:val="none" w:sz="0" w:space="0" w:color="auto"/>
            <w:right w:val="none" w:sz="0" w:space="0" w:color="auto"/>
          </w:divBdr>
        </w:div>
        <w:div w:id="1793328771">
          <w:marLeft w:val="0pt"/>
          <w:marRight w:val="0pt"/>
          <w:marTop w:val="0pt"/>
          <w:marBottom w:val="0pt"/>
          <w:divBdr>
            <w:top w:val="none" w:sz="0" w:space="0" w:color="auto"/>
            <w:left w:val="none" w:sz="0" w:space="0" w:color="auto"/>
            <w:bottom w:val="none" w:sz="0" w:space="0" w:color="auto"/>
            <w:right w:val="none" w:sz="0" w:space="0" w:color="auto"/>
          </w:divBdr>
        </w:div>
        <w:div w:id="1811358473">
          <w:marLeft w:val="0pt"/>
          <w:marRight w:val="0pt"/>
          <w:marTop w:val="0pt"/>
          <w:marBottom w:val="0pt"/>
          <w:divBdr>
            <w:top w:val="none" w:sz="0" w:space="0" w:color="auto"/>
            <w:left w:val="none" w:sz="0" w:space="0" w:color="auto"/>
            <w:bottom w:val="none" w:sz="0" w:space="0" w:color="auto"/>
            <w:right w:val="none" w:sz="0" w:space="0" w:color="auto"/>
          </w:divBdr>
        </w:div>
        <w:div w:id="1812017373">
          <w:marLeft w:val="0pt"/>
          <w:marRight w:val="0pt"/>
          <w:marTop w:val="0pt"/>
          <w:marBottom w:val="0pt"/>
          <w:divBdr>
            <w:top w:val="none" w:sz="0" w:space="0" w:color="auto"/>
            <w:left w:val="none" w:sz="0" w:space="0" w:color="auto"/>
            <w:bottom w:val="none" w:sz="0" w:space="0" w:color="auto"/>
            <w:right w:val="none" w:sz="0" w:space="0" w:color="auto"/>
          </w:divBdr>
        </w:div>
        <w:div w:id="1812406382">
          <w:marLeft w:val="0pt"/>
          <w:marRight w:val="0pt"/>
          <w:marTop w:val="0pt"/>
          <w:marBottom w:val="0pt"/>
          <w:divBdr>
            <w:top w:val="none" w:sz="0" w:space="0" w:color="auto"/>
            <w:left w:val="none" w:sz="0" w:space="0" w:color="auto"/>
            <w:bottom w:val="none" w:sz="0" w:space="0" w:color="auto"/>
            <w:right w:val="none" w:sz="0" w:space="0" w:color="auto"/>
          </w:divBdr>
        </w:div>
        <w:div w:id="1820609739">
          <w:marLeft w:val="0pt"/>
          <w:marRight w:val="0pt"/>
          <w:marTop w:val="0pt"/>
          <w:marBottom w:val="0pt"/>
          <w:divBdr>
            <w:top w:val="none" w:sz="0" w:space="0" w:color="auto"/>
            <w:left w:val="none" w:sz="0" w:space="0" w:color="auto"/>
            <w:bottom w:val="none" w:sz="0" w:space="0" w:color="auto"/>
            <w:right w:val="none" w:sz="0" w:space="0" w:color="auto"/>
          </w:divBdr>
        </w:div>
        <w:div w:id="1828744989">
          <w:marLeft w:val="0pt"/>
          <w:marRight w:val="0pt"/>
          <w:marTop w:val="0pt"/>
          <w:marBottom w:val="0pt"/>
          <w:divBdr>
            <w:top w:val="none" w:sz="0" w:space="0" w:color="auto"/>
            <w:left w:val="none" w:sz="0" w:space="0" w:color="auto"/>
            <w:bottom w:val="none" w:sz="0" w:space="0" w:color="auto"/>
            <w:right w:val="none" w:sz="0" w:space="0" w:color="auto"/>
          </w:divBdr>
        </w:div>
        <w:div w:id="1831169751">
          <w:marLeft w:val="0pt"/>
          <w:marRight w:val="0pt"/>
          <w:marTop w:val="0pt"/>
          <w:marBottom w:val="0pt"/>
          <w:divBdr>
            <w:top w:val="none" w:sz="0" w:space="0" w:color="auto"/>
            <w:left w:val="none" w:sz="0" w:space="0" w:color="auto"/>
            <w:bottom w:val="none" w:sz="0" w:space="0" w:color="auto"/>
            <w:right w:val="none" w:sz="0" w:space="0" w:color="auto"/>
          </w:divBdr>
        </w:div>
        <w:div w:id="1833108690">
          <w:marLeft w:val="0pt"/>
          <w:marRight w:val="0pt"/>
          <w:marTop w:val="0pt"/>
          <w:marBottom w:val="0pt"/>
          <w:divBdr>
            <w:top w:val="none" w:sz="0" w:space="0" w:color="auto"/>
            <w:left w:val="none" w:sz="0" w:space="0" w:color="auto"/>
            <w:bottom w:val="none" w:sz="0" w:space="0" w:color="auto"/>
            <w:right w:val="none" w:sz="0" w:space="0" w:color="auto"/>
          </w:divBdr>
        </w:div>
        <w:div w:id="1841889340">
          <w:marLeft w:val="0pt"/>
          <w:marRight w:val="0pt"/>
          <w:marTop w:val="0pt"/>
          <w:marBottom w:val="0pt"/>
          <w:divBdr>
            <w:top w:val="none" w:sz="0" w:space="0" w:color="auto"/>
            <w:left w:val="none" w:sz="0" w:space="0" w:color="auto"/>
            <w:bottom w:val="none" w:sz="0" w:space="0" w:color="auto"/>
            <w:right w:val="none" w:sz="0" w:space="0" w:color="auto"/>
          </w:divBdr>
        </w:div>
        <w:div w:id="1853297801">
          <w:marLeft w:val="0pt"/>
          <w:marRight w:val="0pt"/>
          <w:marTop w:val="0pt"/>
          <w:marBottom w:val="0pt"/>
          <w:divBdr>
            <w:top w:val="none" w:sz="0" w:space="0" w:color="auto"/>
            <w:left w:val="none" w:sz="0" w:space="0" w:color="auto"/>
            <w:bottom w:val="none" w:sz="0" w:space="0" w:color="auto"/>
            <w:right w:val="none" w:sz="0" w:space="0" w:color="auto"/>
          </w:divBdr>
        </w:div>
        <w:div w:id="1883708457">
          <w:marLeft w:val="0pt"/>
          <w:marRight w:val="0pt"/>
          <w:marTop w:val="0pt"/>
          <w:marBottom w:val="0pt"/>
          <w:divBdr>
            <w:top w:val="none" w:sz="0" w:space="0" w:color="auto"/>
            <w:left w:val="none" w:sz="0" w:space="0" w:color="auto"/>
            <w:bottom w:val="none" w:sz="0" w:space="0" w:color="auto"/>
            <w:right w:val="none" w:sz="0" w:space="0" w:color="auto"/>
          </w:divBdr>
        </w:div>
        <w:div w:id="1887519455">
          <w:marLeft w:val="0pt"/>
          <w:marRight w:val="0pt"/>
          <w:marTop w:val="0pt"/>
          <w:marBottom w:val="0pt"/>
          <w:divBdr>
            <w:top w:val="none" w:sz="0" w:space="0" w:color="auto"/>
            <w:left w:val="none" w:sz="0" w:space="0" w:color="auto"/>
            <w:bottom w:val="none" w:sz="0" w:space="0" w:color="auto"/>
            <w:right w:val="none" w:sz="0" w:space="0" w:color="auto"/>
          </w:divBdr>
        </w:div>
        <w:div w:id="1906261738">
          <w:marLeft w:val="0pt"/>
          <w:marRight w:val="0pt"/>
          <w:marTop w:val="0pt"/>
          <w:marBottom w:val="0pt"/>
          <w:divBdr>
            <w:top w:val="none" w:sz="0" w:space="0" w:color="auto"/>
            <w:left w:val="none" w:sz="0" w:space="0" w:color="auto"/>
            <w:bottom w:val="none" w:sz="0" w:space="0" w:color="auto"/>
            <w:right w:val="none" w:sz="0" w:space="0" w:color="auto"/>
          </w:divBdr>
        </w:div>
        <w:div w:id="1919440885">
          <w:marLeft w:val="0pt"/>
          <w:marRight w:val="0pt"/>
          <w:marTop w:val="0pt"/>
          <w:marBottom w:val="0pt"/>
          <w:divBdr>
            <w:top w:val="none" w:sz="0" w:space="0" w:color="auto"/>
            <w:left w:val="none" w:sz="0" w:space="0" w:color="auto"/>
            <w:bottom w:val="none" w:sz="0" w:space="0" w:color="auto"/>
            <w:right w:val="none" w:sz="0" w:space="0" w:color="auto"/>
          </w:divBdr>
        </w:div>
        <w:div w:id="1934822141">
          <w:marLeft w:val="0pt"/>
          <w:marRight w:val="0pt"/>
          <w:marTop w:val="0pt"/>
          <w:marBottom w:val="0pt"/>
          <w:divBdr>
            <w:top w:val="none" w:sz="0" w:space="0" w:color="auto"/>
            <w:left w:val="none" w:sz="0" w:space="0" w:color="auto"/>
            <w:bottom w:val="none" w:sz="0" w:space="0" w:color="auto"/>
            <w:right w:val="none" w:sz="0" w:space="0" w:color="auto"/>
          </w:divBdr>
        </w:div>
        <w:div w:id="1947031854">
          <w:marLeft w:val="0pt"/>
          <w:marRight w:val="0pt"/>
          <w:marTop w:val="0pt"/>
          <w:marBottom w:val="0pt"/>
          <w:divBdr>
            <w:top w:val="none" w:sz="0" w:space="0" w:color="auto"/>
            <w:left w:val="none" w:sz="0" w:space="0" w:color="auto"/>
            <w:bottom w:val="none" w:sz="0" w:space="0" w:color="auto"/>
            <w:right w:val="none" w:sz="0" w:space="0" w:color="auto"/>
          </w:divBdr>
        </w:div>
        <w:div w:id="1950772612">
          <w:marLeft w:val="0pt"/>
          <w:marRight w:val="0pt"/>
          <w:marTop w:val="0pt"/>
          <w:marBottom w:val="0pt"/>
          <w:divBdr>
            <w:top w:val="none" w:sz="0" w:space="0" w:color="auto"/>
            <w:left w:val="none" w:sz="0" w:space="0" w:color="auto"/>
            <w:bottom w:val="none" w:sz="0" w:space="0" w:color="auto"/>
            <w:right w:val="none" w:sz="0" w:space="0" w:color="auto"/>
          </w:divBdr>
        </w:div>
        <w:div w:id="1975476398">
          <w:marLeft w:val="0pt"/>
          <w:marRight w:val="0pt"/>
          <w:marTop w:val="0pt"/>
          <w:marBottom w:val="0pt"/>
          <w:divBdr>
            <w:top w:val="none" w:sz="0" w:space="0" w:color="auto"/>
            <w:left w:val="none" w:sz="0" w:space="0" w:color="auto"/>
            <w:bottom w:val="none" w:sz="0" w:space="0" w:color="auto"/>
            <w:right w:val="none" w:sz="0" w:space="0" w:color="auto"/>
          </w:divBdr>
        </w:div>
        <w:div w:id="1988708391">
          <w:marLeft w:val="0pt"/>
          <w:marRight w:val="0pt"/>
          <w:marTop w:val="0pt"/>
          <w:marBottom w:val="0pt"/>
          <w:divBdr>
            <w:top w:val="none" w:sz="0" w:space="0" w:color="auto"/>
            <w:left w:val="none" w:sz="0" w:space="0" w:color="auto"/>
            <w:bottom w:val="none" w:sz="0" w:space="0" w:color="auto"/>
            <w:right w:val="none" w:sz="0" w:space="0" w:color="auto"/>
          </w:divBdr>
        </w:div>
        <w:div w:id="1996490740">
          <w:marLeft w:val="0pt"/>
          <w:marRight w:val="0pt"/>
          <w:marTop w:val="0pt"/>
          <w:marBottom w:val="0pt"/>
          <w:divBdr>
            <w:top w:val="none" w:sz="0" w:space="0" w:color="auto"/>
            <w:left w:val="none" w:sz="0" w:space="0" w:color="auto"/>
            <w:bottom w:val="none" w:sz="0" w:space="0" w:color="auto"/>
            <w:right w:val="none" w:sz="0" w:space="0" w:color="auto"/>
          </w:divBdr>
        </w:div>
        <w:div w:id="2009163586">
          <w:marLeft w:val="0pt"/>
          <w:marRight w:val="0pt"/>
          <w:marTop w:val="0pt"/>
          <w:marBottom w:val="0pt"/>
          <w:divBdr>
            <w:top w:val="none" w:sz="0" w:space="0" w:color="auto"/>
            <w:left w:val="none" w:sz="0" w:space="0" w:color="auto"/>
            <w:bottom w:val="none" w:sz="0" w:space="0" w:color="auto"/>
            <w:right w:val="none" w:sz="0" w:space="0" w:color="auto"/>
          </w:divBdr>
        </w:div>
        <w:div w:id="2015454336">
          <w:marLeft w:val="0pt"/>
          <w:marRight w:val="0pt"/>
          <w:marTop w:val="0pt"/>
          <w:marBottom w:val="0pt"/>
          <w:divBdr>
            <w:top w:val="none" w:sz="0" w:space="0" w:color="auto"/>
            <w:left w:val="none" w:sz="0" w:space="0" w:color="auto"/>
            <w:bottom w:val="none" w:sz="0" w:space="0" w:color="auto"/>
            <w:right w:val="none" w:sz="0" w:space="0" w:color="auto"/>
          </w:divBdr>
        </w:div>
        <w:div w:id="2044165096">
          <w:marLeft w:val="0pt"/>
          <w:marRight w:val="0pt"/>
          <w:marTop w:val="0pt"/>
          <w:marBottom w:val="0pt"/>
          <w:divBdr>
            <w:top w:val="none" w:sz="0" w:space="0" w:color="auto"/>
            <w:left w:val="none" w:sz="0" w:space="0" w:color="auto"/>
            <w:bottom w:val="none" w:sz="0" w:space="0" w:color="auto"/>
            <w:right w:val="none" w:sz="0" w:space="0" w:color="auto"/>
          </w:divBdr>
        </w:div>
        <w:div w:id="2050490672">
          <w:marLeft w:val="0pt"/>
          <w:marRight w:val="0pt"/>
          <w:marTop w:val="0pt"/>
          <w:marBottom w:val="0pt"/>
          <w:divBdr>
            <w:top w:val="none" w:sz="0" w:space="0" w:color="auto"/>
            <w:left w:val="none" w:sz="0" w:space="0" w:color="auto"/>
            <w:bottom w:val="none" w:sz="0" w:space="0" w:color="auto"/>
            <w:right w:val="none" w:sz="0" w:space="0" w:color="auto"/>
          </w:divBdr>
        </w:div>
        <w:div w:id="2054235229">
          <w:marLeft w:val="0pt"/>
          <w:marRight w:val="0pt"/>
          <w:marTop w:val="0pt"/>
          <w:marBottom w:val="0pt"/>
          <w:divBdr>
            <w:top w:val="none" w:sz="0" w:space="0" w:color="auto"/>
            <w:left w:val="none" w:sz="0" w:space="0" w:color="auto"/>
            <w:bottom w:val="none" w:sz="0" w:space="0" w:color="auto"/>
            <w:right w:val="none" w:sz="0" w:space="0" w:color="auto"/>
          </w:divBdr>
        </w:div>
        <w:div w:id="2064089007">
          <w:marLeft w:val="0pt"/>
          <w:marRight w:val="0pt"/>
          <w:marTop w:val="0pt"/>
          <w:marBottom w:val="0pt"/>
          <w:divBdr>
            <w:top w:val="none" w:sz="0" w:space="0" w:color="auto"/>
            <w:left w:val="none" w:sz="0" w:space="0" w:color="auto"/>
            <w:bottom w:val="none" w:sz="0" w:space="0" w:color="auto"/>
            <w:right w:val="none" w:sz="0" w:space="0" w:color="auto"/>
          </w:divBdr>
        </w:div>
        <w:div w:id="2066834579">
          <w:marLeft w:val="0pt"/>
          <w:marRight w:val="0pt"/>
          <w:marTop w:val="0pt"/>
          <w:marBottom w:val="0pt"/>
          <w:divBdr>
            <w:top w:val="none" w:sz="0" w:space="0" w:color="auto"/>
            <w:left w:val="none" w:sz="0" w:space="0" w:color="auto"/>
            <w:bottom w:val="none" w:sz="0" w:space="0" w:color="auto"/>
            <w:right w:val="none" w:sz="0" w:space="0" w:color="auto"/>
          </w:divBdr>
        </w:div>
        <w:div w:id="2074542374">
          <w:marLeft w:val="0pt"/>
          <w:marRight w:val="0pt"/>
          <w:marTop w:val="0pt"/>
          <w:marBottom w:val="0pt"/>
          <w:divBdr>
            <w:top w:val="none" w:sz="0" w:space="0" w:color="auto"/>
            <w:left w:val="none" w:sz="0" w:space="0" w:color="auto"/>
            <w:bottom w:val="none" w:sz="0" w:space="0" w:color="auto"/>
            <w:right w:val="none" w:sz="0" w:space="0" w:color="auto"/>
          </w:divBdr>
        </w:div>
        <w:div w:id="2079134218">
          <w:marLeft w:val="0pt"/>
          <w:marRight w:val="0pt"/>
          <w:marTop w:val="0pt"/>
          <w:marBottom w:val="0pt"/>
          <w:divBdr>
            <w:top w:val="none" w:sz="0" w:space="0" w:color="auto"/>
            <w:left w:val="none" w:sz="0" w:space="0" w:color="auto"/>
            <w:bottom w:val="none" w:sz="0" w:space="0" w:color="auto"/>
            <w:right w:val="none" w:sz="0" w:space="0" w:color="auto"/>
          </w:divBdr>
        </w:div>
        <w:div w:id="2082217047">
          <w:marLeft w:val="0pt"/>
          <w:marRight w:val="0pt"/>
          <w:marTop w:val="0pt"/>
          <w:marBottom w:val="0pt"/>
          <w:divBdr>
            <w:top w:val="none" w:sz="0" w:space="0" w:color="auto"/>
            <w:left w:val="none" w:sz="0" w:space="0" w:color="auto"/>
            <w:bottom w:val="none" w:sz="0" w:space="0" w:color="auto"/>
            <w:right w:val="none" w:sz="0" w:space="0" w:color="auto"/>
          </w:divBdr>
        </w:div>
        <w:div w:id="2093044027">
          <w:marLeft w:val="0pt"/>
          <w:marRight w:val="0pt"/>
          <w:marTop w:val="0pt"/>
          <w:marBottom w:val="0pt"/>
          <w:divBdr>
            <w:top w:val="none" w:sz="0" w:space="0" w:color="auto"/>
            <w:left w:val="none" w:sz="0" w:space="0" w:color="auto"/>
            <w:bottom w:val="none" w:sz="0" w:space="0" w:color="auto"/>
            <w:right w:val="none" w:sz="0" w:space="0" w:color="auto"/>
          </w:divBdr>
        </w:div>
        <w:div w:id="2097437082">
          <w:marLeft w:val="0pt"/>
          <w:marRight w:val="0pt"/>
          <w:marTop w:val="0pt"/>
          <w:marBottom w:val="0pt"/>
          <w:divBdr>
            <w:top w:val="none" w:sz="0" w:space="0" w:color="auto"/>
            <w:left w:val="none" w:sz="0" w:space="0" w:color="auto"/>
            <w:bottom w:val="none" w:sz="0" w:space="0" w:color="auto"/>
            <w:right w:val="none" w:sz="0" w:space="0" w:color="auto"/>
          </w:divBdr>
        </w:div>
        <w:div w:id="2097748796">
          <w:marLeft w:val="0pt"/>
          <w:marRight w:val="0pt"/>
          <w:marTop w:val="0pt"/>
          <w:marBottom w:val="0pt"/>
          <w:divBdr>
            <w:top w:val="none" w:sz="0" w:space="0" w:color="auto"/>
            <w:left w:val="none" w:sz="0" w:space="0" w:color="auto"/>
            <w:bottom w:val="none" w:sz="0" w:space="0" w:color="auto"/>
            <w:right w:val="none" w:sz="0" w:space="0" w:color="auto"/>
          </w:divBdr>
        </w:div>
        <w:div w:id="2098015487">
          <w:marLeft w:val="0pt"/>
          <w:marRight w:val="0pt"/>
          <w:marTop w:val="0pt"/>
          <w:marBottom w:val="0pt"/>
          <w:divBdr>
            <w:top w:val="none" w:sz="0" w:space="0" w:color="auto"/>
            <w:left w:val="none" w:sz="0" w:space="0" w:color="auto"/>
            <w:bottom w:val="none" w:sz="0" w:space="0" w:color="auto"/>
            <w:right w:val="none" w:sz="0" w:space="0" w:color="auto"/>
          </w:divBdr>
        </w:div>
        <w:div w:id="2108305083">
          <w:marLeft w:val="0pt"/>
          <w:marRight w:val="0pt"/>
          <w:marTop w:val="0pt"/>
          <w:marBottom w:val="0pt"/>
          <w:divBdr>
            <w:top w:val="none" w:sz="0" w:space="0" w:color="auto"/>
            <w:left w:val="none" w:sz="0" w:space="0" w:color="auto"/>
            <w:bottom w:val="none" w:sz="0" w:space="0" w:color="auto"/>
            <w:right w:val="none" w:sz="0" w:space="0" w:color="auto"/>
          </w:divBdr>
        </w:div>
        <w:div w:id="2120055580">
          <w:marLeft w:val="0pt"/>
          <w:marRight w:val="0pt"/>
          <w:marTop w:val="0pt"/>
          <w:marBottom w:val="0pt"/>
          <w:divBdr>
            <w:top w:val="none" w:sz="0" w:space="0" w:color="auto"/>
            <w:left w:val="none" w:sz="0" w:space="0" w:color="auto"/>
            <w:bottom w:val="none" w:sz="0" w:space="0" w:color="auto"/>
            <w:right w:val="none" w:sz="0" w:space="0" w:color="auto"/>
          </w:divBdr>
        </w:div>
      </w:divsChild>
    </w:div>
    <w:div w:id="2107337568">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47298696">
          <w:marLeft w:val="0pt"/>
          <w:marRight w:val="0pt"/>
          <w:marTop w:val="0pt"/>
          <w:marBottom w:val="0pt"/>
          <w:divBdr>
            <w:top w:val="none" w:sz="0" w:space="0" w:color="auto"/>
            <w:left w:val="none" w:sz="0" w:space="0" w:color="auto"/>
            <w:bottom w:val="none" w:sz="0" w:space="0" w:color="auto"/>
            <w:right w:val="none" w:sz="0" w:space="0" w:color="auto"/>
          </w:divBdr>
        </w:div>
        <w:div w:id="399911688">
          <w:marLeft w:val="0pt"/>
          <w:marRight w:val="0pt"/>
          <w:marTop w:val="0pt"/>
          <w:marBottom w:val="0pt"/>
          <w:divBdr>
            <w:top w:val="none" w:sz="0" w:space="0" w:color="auto"/>
            <w:left w:val="none" w:sz="0" w:space="0" w:color="auto"/>
            <w:bottom w:val="none" w:sz="0" w:space="0" w:color="auto"/>
            <w:right w:val="none" w:sz="0" w:space="0" w:color="auto"/>
          </w:divBdr>
        </w:div>
        <w:div w:id="789587607">
          <w:marLeft w:val="0pt"/>
          <w:marRight w:val="0pt"/>
          <w:marTop w:val="0pt"/>
          <w:marBottom w:val="0pt"/>
          <w:divBdr>
            <w:top w:val="none" w:sz="0" w:space="0" w:color="auto"/>
            <w:left w:val="none" w:sz="0" w:space="0" w:color="auto"/>
            <w:bottom w:val="none" w:sz="0" w:space="0" w:color="auto"/>
            <w:right w:val="none" w:sz="0" w:space="0" w:color="auto"/>
          </w:divBdr>
        </w:div>
        <w:div w:id="1569457255">
          <w:marLeft w:val="0pt"/>
          <w:marRight w:val="0pt"/>
          <w:marTop w:val="0pt"/>
          <w:marBottom w:val="0pt"/>
          <w:divBdr>
            <w:top w:val="none" w:sz="0" w:space="0" w:color="auto"/>
            <w:left w:val="none" w:sz="0" w:space="0" w:color="auto"/>
            <w:bottom w:val="none" w:sz="0" w:space="0" w:color="auto"/>
            <w:right w:val="none" w:sz="0" w:space="0" w:color="auto"/>
          </w:divBdr>
        </w:div>
      </w:divsChild>
    </w:div>
    <w:div w:id="2114007555">
      <w:bodyDiv w:val="1"/>
      <w:marLeft w:val="0pt"/>
      <w:marRight w:val="0pt"/>
      <w:marTop w:val="0pt"/>
      <w:marBottom w:val="0pt"/>
      <w:divBdr>
        <w:top w:val="none" w:sz="0" w:space="0" w:color="auto"/>
        <w:left w:val="none" w:sz="0" w:space="0" w:color="auto"/>
        <w:bottom w:val="none" w:sz="0" w:space="0" w:color="auto"/>
        <w:right w:val="none" w:sz="0" w:space="0" w:color="auto"/>
      </w:divBdr>
    </w:div>
    <w:div w:id="212823219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957569661">
          <w:marLeft w:val="0pt"/>
          <w:marRight w:val="0pt"/>
          <w:marTop w:val="0pt"/>
          <w:marBottom w:val="0pt"/>
          <w:divBdr>
            <w:top w:val="none" w:sz="0" w:space="0" w:color="auto"/>
            <w:left w:val="none" w:sz="0" w:space="0" w:color="auto"/>
            <w:bottom w:val="none" w:sz="0" w:space="0" w:color="auto"/>
            <w:right w:val="none" w:sz="0" w:space="0" w:color="auto"/>
          </w:divBdr>
        </w:div>
        <w:div w:id="2086880642">
          <w:marLeft w:val="0pt"/>
          <w:marRight w:val="0pt"/>
          <w:marTop w:val="0pt"/>
          <w:marBottom w:val="0pt"/>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purl.oclc.org/ooxml/officeDocument/relationships/image" Target="media/image12.png"/><Relationship Id="rId21" Type="http://purl.oclc.org/ooxml/officeDocument/relationships/oleObject" Target="embeddings/oleObject1.bin"/><Relationship Id="rId34" Type="http://purl.oclc.org/ooxml/officeDocument/relationships/image" Target="media/image20.emf"/><Relationship Id="rId42" Type="http://purl.oclc.org/ooxml/officeDocument/relationships/hyperlink" Target="http://kazalci.arso.gov.si/sl/content/bilancni-presezek-dusika-v-kmetijstvu-0?tid=1" TargetMode="External"/><Relationship Id="rId47" Type="http://purl.oclc.org/ooxml/officeDocument/relationships/hyperlink" Target="http://kazalci.arso.gov.si/sl/content/poraba-mineralnih-gnojil-3?tid=1" TargetMode="External"/><Relationship Id="rId50" Type="http://purl.oclc.org/ooxml/officeDocument/relationships/hyperlink" Target="https://www.program-podezelja.si/images/SPLETNA_STRAN_PRP_NOVA/1_PRP_2014-2020/1_4_Spremljanje_in_vrednotenje/3_Vrednotenje/Vrednotenje_PRP_Koncno_porocilo_16062017.pdf" TargetMode="External"/><Relationship Id="rId55" Type="http://purl.oclc.org/ooxml/officeDocument/relationships/hyperlink" Target="https://www.gov.si/assets/ministrstva/MOP/Dokumenti/Zrak/zrak-emisije/OPNOZ.docx" TargetMode="External"/><Relationship Id="rId63" Type="http://purl.oclc.org/ooxml/officeDocument/relationships/hyperlink" Target="https://archive.epa.gov/oswer/international/web/html/200906_eu_soils_policy.html" TargetMode="External"/><Relationship Id="rId68" Type="http://purl.oclc.org/ooxml/officeDocument/relationships/theme" Target="theme/theme1.xml"/><Relationship Id="rId7" Type="http://purl.oclc.org/ooxml/officeDocument/relationships/endnotes" Target="endnotes.xml"/><Relationship Id="rId2" Type="http://purl.oclc.org/ooxml/officeDocument/relationships/numbering" Target="numbering.xml"/><Relationship Id="rId16" Type="http://purl.oclc.org/ooxml/officeDocument/relationships/image" Target="media/image4.png"/><Relationship Id="rId29" Type="http://purl.oclc.org/ooxml/officeDocument/relationships/image" Target="media/image15.emf"/><Relationship Id="rId11" Type="http://purl.oclc.org/ooxml/officeDocument/relationships/footer" Target="footer2.xml"/><Relationship Id="rId24" Type="http://purl.oclc.org/ooxml/officeDocument/relationships/oleObject" Target="embeddings/oleObject2.bin"/><Relationship Id="rId32" Type="http://purl.oclc.org/ooxml/officeDocument/relationships/image" Target="media/image18.jpeg"/><Relationship Id="rId37" Type="http://purl.oclc.org/ooxml/officeDocument/relationships/image" Target="media/image23.png"/><Relationship Id="rId40" Type="http://purl.oclc.org/ooxml/officeDocument/relationships/image" Target="media/image25.png"/><Relationship Id="rId45" Type="http://purl.oclc.org/ooxml/officeDocument/relationships/hyperlink" Target="http://kazalci.arso.gov.si/sl/content/kakovost-tal-0?tid=1" TargetMode="External"/><Relationship Id="rId53" Type="http://purl.oclc.org/ooxml/officeDocument/relationships/hyperlink" Target="https://ec.europa.eu/info/sites/info/files/food-farming-fisheries/by_country/documents/analytical_factsheet_sl.pdf" TargetMode="External"/><Relationship Id="rId58" Type="http://purl.oclc.org/ooxml/officeDocument/relationships/hyperlink" Target="http://www.rs-rs.si/fileadmin/user_upload/Datoteke/Revizije/2019/PitnaVoda/PitnaVoda_RSP.pdf" TargetMode="External"/><Relationship Id="rId66" Type="http://purl.oclc.org/ooxml/officeDocument/relationships/hyperlink" Target="http://www.pisrs.si/Pis.web/pregledPredpisa?id=ODLO1985" TargetMode="External"/><Relationship Id="rId5" Type="http://purl.oclc.org/ooxml/officeDocument/relationships/webSettings" Target="webSettings.xml"/><Relationship Id="rId61" Type="http://purl.oclc.org/ooxml/officeDocument/relationships/hyperlink" Target="https://www.stat.si/StatWeb/News/Index/8283" TargetMode="External"/><Relationship Id="rId19" Type="http://purl.oclc.org/ooxml/officeDocument/relationships/image" Target="media/image7.emf"/><Relationship Id="rId14" Type="http://purl.oclc.org/ooxml/officeDocument/relationships/hyperlink" Target="http://kazalci.arso.gov.si/sl/content/namakanje-kmetijskih-zemljisc-1" TargetMode="External"/><Relationship Id="rId22" Type="http://purl.oclc.org/ooxml/officeDocument/relationships/image" Target="media/image9.png"/><Relationship Id="rId27" Type="http://purl.oclc.org/ooxml/officeDocument/relationships/image" Target="media/image13.jpeg"/><Relationship Id="rId30" Type="http://purl.oclc.org/ooxml/officeDocument/relationships/image" Target="media/image16.png"/><Relationship Id="rId35" Type="http://purl.oclc.org/ooxml/officeDocument/relationships/image" Target="media/image21.emf"/><Relationship Id="rId43" Type="http://purl.oclc.org/ooxml/officeDocument/relationships/hyperlink" Target="http://kazalci.arso.gov.si/sl/content/izpusti-amoniaka-v-kmetijstvu-2" TargetMode="External"/><Relationship Id="rId48" Type="http://purl.oclc.org/ooxml/officeDocument/relationships/hyperlink" Target="http://kazalci.arso.gov.si/sl/content/poraba-sredstev-za-varstvo-rastlin-3" TargetMode="External"/><Relationship Id="rId56" Type="http://purl.oclc.org/ooxml/officeDocument/relationships/hyperlink" Target="https://www.program-podezelja.si/images/SPLETNA_STRAN_PRP_NOVA/2_PRP_2007-2013/2_4_Spremljanje_in_vrednotenje/Vrednotenje/Ex-post_PRP20072013_zakljucno_porocilo_15012017_final_cistopis.pdf" TargetMode="External"/><Relationship Id="rId64" Type="http://purl.oclc.org/ooxml/officeDocument/relationships/hyperlink" Target="http://www.mop.gov.si/fileadmin/mop.gov.si/pageuploads/pomembni_dokumenti/porocilo_o_okolju_2017.pdf" TargetMode="External"/><Relationship Id="rId8" Type="http://purl.oclc.org/ooxml/officeDocument/relationships/image" Target="media/image1.jpeg"/><Relationship Id="rId51" Type="http://purl.oclc.org/ooxml/officeDocument/relationships/hyperlink" Target="https://www.program-podezelja.si/images/SPLETNA_STRAN_PRP_NOVA/1_PRP_2014-2020/1_4_Spremljanje_in_vrednotenje/3_Vrednotenje/Vrednotenje_2019_PRP_2014-2020.pdf" TargetMode="External"/><Relationship Id="rId3" Type="http://purl.oclc.org/ooxml/officeDocument/relationships/styles" Target="styles.xml"/><Relationship Id="rId12" Type="http://purl.oclc.org/ooxml/officeDocument/relationships/footer" Target="footer3.xml"/><Relationship Id="rId17" Type="http://purl.oclc.org/ooxml/officeDocument/relationships/image" Target="media/image5.png"/><Relationship Id="rId25" Type="http://purl.oclc.org/ooxml/officeDocument/relationships/image" Target="media/image11.png"/><Relationship Id="rId33" Type="http://purl.oclc.org/ooxml/officeDocument/relationships/image" Target="media/image19.png"/><Relationship Id="rId38" Type="http://purl.oclc.org/ooxml/officeDocument/relationships/image" Target="media/image24.png"/><Relationship Id="rId46" Type="http://purl.oclc.org/ooxml/officeDocument/relationships/hyperlink" Target="http://kazalci.arso.gov.si/sl/content/namakanje-kmetijskih-zemljisc-1" TargetMode="External"/><Relationship Id="rId59" Type="http://purl.oclc.org/ooxml/officeDocument/relationships/hyperlink" Target="http://www.rs-rs.si/fileadmin/user_upload/Datoteke/Revizije/2020/Nitrati/Nitrati_RSP_RevizijskoP.pdf" TargetMode="External"/><Relationship Id="rId67" Type="http://purl.oclc.org/ooxml/officeDocument/relationships/fontTable" Target="fontTable.xml"/><Relationship Id="rId20" Type="http://purl.oclc.org/ooxml/officeDocument/relationships/image" Target="media/image8.png"/><Relationship Id="rId41" Type="http://purl.oclc.org/ooxml/officeDocument/relationships/image" Target="media/image26.emf"/><Relationship Id="rId54" Type="http://purl.oclc.org/ooxml/officeDocument/relationships/hyperlink" Target="https://ec.europa.eu/info/sites/info/files/food-farming-fisheries/key_policies/documents/cap-specific-objectives-brief-5-soil_en.pdf" TargetMode="External"/><Relationship Id="rId62" Type="http://purl.oclc.org/ooxml/officeDocument/relationships/hyperlink" Target="https://www.stat.si/StatWeb/News/Index/87759" TargetMode="External"/><Relationship Id="rId1" Type="http://purl.oclc.org/ooxml/officeDocument/relationships/customXml" Target="../customXml/item1.xml"/><Relationship Id="rId6" Type="http://purl.oclc.org/ooxml/officeDocument/relationships/footnotes" Target="footnotes.xml"/><Relationship Id="rId15" Type="http://purl.oclc.org/ooxml/officeDocument/relationships/image" Target="media/image3.emf"/><Relationship Id="rId23" Type="http://purl.oclc.org/ooxml/officeDocument/relationships/image" Target="media/image10.png"/><Relationship Id="rId28" Type="http://purl.oclc.org/ooxml/officeDocument/relationships/image" Target="media/image14.png"/><Relationship Id="rId36" Type="http://purl.oclc.org/ooxml/officeDocument/relationships/image" Target="media/image22.emf"/><Relationship Id="rId49" Type="http://purl.oclc.org/ooxml/officeDocument/relationships/hyperlink" Target="https://www.arso.gov.si/vode/podzemne%20vode/publikacije%20in%20poro%c4%8dila/Porocilo_podzemne_2019_splet.pdf" TargetMode="External"/><Relationship Id="rId57" Type="http://purl.oclc.org/ooxml/officeDocument/relationships/hyperlink" Target="https://reader.elsevier.com/reader/sd/pii/S004896971531247X?token=4F0891161861BF18CE5D9F4FB4844DD7CF792D41D39B6ABFE5E155EAA8964BFA886FC874A7A90720B8B6158CCB3A30D9" TargetMode="External"/><Relationship Id="rId10" Type="http://purl.oclc.org/ooxml/officeDocument/relationships/footer" Target="footer1.xml"/><Relationship Id="rId31" Type="http://purl.oclc.org/ooxml/officeDocument/relationships/image" Target="media/image17.png"/><Relationship Id="rId44" Type="http://purl.oclc.org/ooxml/officeDocument/relationships/hyperlink" Target="http://kazalci.arso.gov.si/sl/content/izpusti-metana-didusikovega-oksida-2" TargetMode="External"/><Relationship Id="rId52" Type="http://purl.oclc.org/ooxml/officeDocument/relationships/hyperlink" Target="https://ec.europa.eu/info/sites/info/files/food-farming-fisheries/farming/documents/agri-policy-perspectives-brief-04_en.pdf" TargetMode="External"/><Relationship Id="rId60" Type="http://purl.oclc.org/ooxml/officeDocument/relationships/hyperlink" Target="http://www.pisrs.si/Pis.web/pregledPredpisa?id=RESO80" TargetMode="External"/><Relationship Id="rId65" Type="http://purl.oclc.org/ooxml/officeDocument/relationships/hyperlink" Target="http://www.pisrs.si/Pis.web/pregledPredpisa?id=RESO125" TargetMode="External"/><Relationship Id="rId4" Type="http://purl.oclc.org/ooxml/officeDocument/relationships/settings" Target="settings.xml"/><Relationship Id="rId9" Type="http://purl.oclc.org/ooxml/officeDocument/relationships/image" Target="media/image2.png"/><Relationship Id="rId13" Type="http://purl.oclc.org/ooxml/officeDocument/relationships/hyperlink" Target="https://eur-lex.europa.eu/legal-content/SL/TXT/?uri=CELEX:02008L0050-20150918" TargetMode="External"/><Relationship Id="rId18" Type="http://purl.oclc.org/ooxml/officeDocument/relationships/image" Target="media/image6.jpeg"/><Relationship Id="rId39" Type="http://purl.oclc.org/ooxml/officeDocument/relationships/oleObject" Target="embeddings/oleObject3.bin"/></Relationships>
</file>

<file path=word/_rels/footnotes.xml.rels><?xml version="1.0" encoding="UTF-8" standalone="yes"?>
<Relationships xmlns="http://schemas.openxmlformats.org/package/2006/relationships"><Relationship Id="rId13" Type="http://purl.oclc.org/ooxml/officeDocument/relationships/hyperlink" Target="https://webcache.googleusercontent.com/search?q=cache:wC7ia9Z2aCcJ:https://www.gov.si/teme/program-ukrepov-upravljanja-voda/+&amp;cd=1&amp;hl=sl&amp;ct=clnk&amp;gl=si&amp;client=firefox-b" TargetMode="External"/><Relationship Id="rId18" Type="http://purl.oclc.org/ooxml/officeDocument/relationships/hyperlink" Target="http://www.pisrs.si/Pis.web/pregledPredpisa?id=RESO125" TargetMode="External"/><Relationship Id="rId26" Type="http://purl.oclc.org/ooxml/officeDocument/relationships/hyperlink" Target="http://www.pisrs.si/Pis.web/pregledPredpisa?id=ODLO1985" TargetMode="External"/><Relationship Id="rId39" Type="http://purl.oclc.org/ooxml/officeDocument/relationships/hyperlink" Target="https://eur-lex.europa.eu/legal-content/SL/TXT/?uri=CELEX%3A32000L0060" TargetMode="External"/><Relationship Id="rId21" Type="http://purl.oclc.org/ooxml/officeDocument/relationships/hyperlink" Target="http://www.pisrs.si/Pis.web/pregledPredpisa?id=URED7841" TargetMode="External"/><Relationship Id="rId34" Type="http://purl.oclc.org/ooxml/officeDocument/relationships/hyperlink" Target="https://www.gov.si/teme/kakovost-zraka/" TargetMode="External"/><Relationship Id="rId42" Type="http://purl.oclc.org/ooxml/officeDocument/relationships/hyperlink" Target="http://www.pisrs.si/Pis.web/pregledPredpisa?id=URED5124" TargetMode="External"/><Relationship Id="rId7" Type="http://purl.oclc.org/ooxml/officeDocument/relationships/hyperlink" Target="http://www.pisrs.si/Pis.web/pregledPredpisa?id=URED5121" TargetMode="External"/><Relationship Id="rId2" Type="http://purl.oclc.org/ooxml/officeDocument/relationships/hyperlink" Target="https://www.gov.si/assets/ministrstva/MOP/Dokumenti/Zrak/zrak-emisije/OPNOZ.docx" TargetMode="External"/><Relationship Id="rId16" Type="http://purl.oclc.org/ooxml/officeDocument/relationships/hyperlink" Target="https://eur-lex.europa.eu/legal-content/EN/ALL/?uri=celex:31991L0676" TargetMode="External"/><Relationship Id="rId29" Type="http://purl.oclc.org/ooxml/officeDocument/relationships/hyperlink" Target="http://www.pisrs.si/Pis.web/pregledPredpisa?id=URED5493" TargetMode="External"/><Relationship Id="rId1" Type="http://purl.oclc.org/ooxml/officeDocument/relationships/hyperlink" Target="https://www.gov.si/teme/kakovost-zraka/" TargetMode="External"/><Relationship Id="rId6" Type="http://purl.oclc.org/ooxml/officeDocument/relationships/hyperlink" Target="http://pisrs.si/Pis.web/pregledPredpisa?id=URED5010" TargetMode="External"/><Relationship Id="rId11" Type="http://purl.oclc.org/ooxml/officeDocument/relationships/hyperlink" Target="https://www.arso.gov.si/vode/poro%C4%8Dila%20in%20publikacije/Program%202016%20do%202021_SPLET_kon%C4%8Dna.pdf" TargetMode="External"/><Relationship Id="rId24" Type="http://purl.oclc.org/ooxml/officeDocument/relationships/hyperlink" Target="http://www.pisrs.si/Pis.web/pregledPredpisa?id=ZAKO541" TargetMode="External"/><Relationship Id="rId32" Type="http://purl.oclc.org/ooxml/officeDocument/relationships/hyperlink" Target="http://www.pisrs.si/Pis.web/pregledPredpisa?id=SKLE11570" TargetMode="External"/><Relationship Id="rId37" Type="http://purl.oclc.org/ooxml/officeDocument/relationships/hyperlink" Target="http://www.pisrs.si/Pis.web/pregledPredpisa?id=URED7668" TargetMode="External"/><Relationship Id="rId40" Type="http://purl.oclc.org/ooxml/officeDocument/relationships/hyperlink" Target="https://eur-lex.europa.eu/legal-content/SL/ALL/?uri=CELEX:32009L0128" TargetMode="External"/><Relationship Id="rId45" Type="http://purl.oclc.org/ooxml/officeDocument/relationships/hyperlink" Target="http://pisrs.si/Pis.web/pregledPredpisa?id=ZAKO3898" TargetMode="External"/><Relationship Id="rId5" Type="http://purl.oclc.org/ooxml/officeDocument/relationships/hyperlink" Target="http://pisrs.si/Pis.web/pregledPredpisa?id=ZAKO1545" TargetMode="External"/><Relationship Id="rId15" Type="http://purl.oclc.org/ooxml/officeDocument/relationships/hyperlink" Target="http://pisrs.si/Pis.web/pregledPredpisa?id=ZAKO1244" TargetMode="External"/><Relationship Id="rId23" Type="http://purl.oclc.org/ooxml/officeDocument/relationships/hyperlink" Target="http://www.pisrs.si/Pis.web/pregledPredpisa?id=ZAKO4716" TargetMode="External"/><Relationship Id="rId28" Type="http://purl.oclc.org/ooxml/officeDocument/relationships/hyperlink" Target="https://eur-lex.europa.eu/legal-content/sl/TXT/?uri=CELEX:32008L0050" TargetMode="External"/><Relationship Id="rId36" Type="http://purl.oclc.org/ooxml/officeDocument/relationships/hyperlink" Target="https://eur-lex.europa.eu/legal-content/SL/TXT/?uri=CELEX%3A32016L2284" TargetMode="External"/><Relationship Id="rId10" Type="http://purl.oclc.org/ooxml/officeDocument/relationships/hyperlink" Target="http://pisrs.si/Pis.web/pregledPredpisa?id=PRAV6946" TargetMode="External"/><Relationship Id="rId19" Type="http://purl.oclc.org/ooxml/officeDocument/relationships/hyperlink" Target="http://pisrs.si/Pis.web/pregledPredpisa?id=ZAKO1545" TargetMode="External"/><Relationship Id="rId31" Type="http://purl.oclc.org/ooxml/officeDocument/relationships/hyperlink" Target="http://www.pisrs.si/Pis.web/pregledPredpisa?id=PRAV10250" TargetMode="External"/><Relationship Id="rId44" Type="http://purl.oclc.org/ooxml/officeDocument/relationships/hyperlink" Target="http://pisrs.si/Pis.web/pregledPredpisa?id=ZAKO1244" TargetMode="External"/><Relationship Id="rId4" Type="http://purl.oclc.org/ooxml/officeDocument/relationships/hyperlink" Target="http://pisrs.si/Pis.web/pregledPredpisa?id=ZAKO1244" TargetMode="External"/><Relationship Id="rId9" Type="http://purl.oclc.org/ooxml/officeDocument/relationships/hyperlink" Target="http://www.pisrs.si/Pis.web/pregledPredpisa?id=PRAV9521" TargetMode="External"/><Relationship Id="rId14" Type="http://purl.oclc.org/ooxml/officeDocument/relationships/hyperlink" Target="http://www.pisrs.si/Pis.web/pregledPredpisa?id=ODLO1985" TargetMode="External"/><Relationship Id="rId22" Type="http://purl.oclc.org/ooxml/officeDocument/relationships/hyperlink" Target="http://www.pisrs.si/Pis.web/pregledPredpisa?id=URED4791" TargetMode="External"/><Relationship Id="rId27" Type="http://purl.oclc.org/ooxml/officeDocument/relationships/hyperlink" Target="http://www.pisrs.si/Pis.web/pregledPredpisa?id=ODLO1985" TargetMode="External"/><Relationship Id="rId30" Type="http://purl.oclc.org/ooxml/officeDocument/relationships/hyperlink" Target="http://www.pisrs.si/Pis.web/pregledPredpisa?id=URED4057" TargetMode="External"/><Relationship Id="rId35" Type="http://purl.oclc.org/ooxml/officeDocument/relationships/hyperlink" Target="http://www.pisrs.si/Pis.web/pregledPredpisa?id=URED5493" TargetMode="External"/><Relationship Id="rId43" Type="http://purl.oclc.org/ooxml/officeDocument/relationships/hyperlink" Target="http://www.pisrs.si/Pis.web/pregledPredpisa?id=ZAKO541" TargetMode="External"/><Relationship Id="rId8" Type="http://purl.oclc.org/ooxml/officeDocument/relationships/hyperlink" Target="http://pisrs.si/Pis.web/pregledPredpisa?id=PRAV9315" TargetMode="External"/><Relationship Id="rId3" Type="http://purl.oclc.org/ooxml/officeDocument/relationships/hyperlink" Target="https://www.gov.si/assets/ministrstva/MOP/Dokumenti/Zrak/Dobra-kmetijska-praksa-AMONIAK-2020.pdf" TargetMode="External"/><Relationship Id="rId12" Type="http://purl.oclc.org/ooxml/officeDocument/relationships/hyperlink" Target="https://eur-lex.europa.eu/legal-content/EN/TXT/?uri=CELEX%3A32000L0060" TargetMode="External"/><Relationship Id="rId17" Type="http://purl.oclc.org/ooxml/officeDocument/relationships/hyperlink" Target="https://www.gov.si/teme/nacionalni-akcijski-program-za/" TargetMode="External"/><Relationship Id="rId25" Type="http://purl.oclc.org/ooxml/officeDocument/relationships/hyperlink" Target="http://www.pisrs.si/Pis.web/pregledPredpisa?id=NACP5" TargetMode="External"/><Relationship Id="rId33" Type="http://purl.oclc.org/ooxml/officeDocument/relationships/hyperlink" Target="http://www.pisrs.si/Pis.web/pregledPredpisa?id=ODRE2387" TargetMode="External"/><Relationship Id="rId38" Type="http://purl.oclc.org/ooxml/officeDocument/relationships/hyperlink" Target="https://www.gov.si/assets/ministrstva/MOP/Dokumenti/Zrak/zrak-emisije/OPNOZ.docx" TargetMode="External"/><Relationship Id="rId20" Type="http://purl.oclc.org/ooxml/officeDocument/relationships/hyperlink" Target="http://www.pisrs.si/Pis.web/pregledPredpisa?id=URED114" TargetMode="External"/><Relationship Id="rId41" Type="http://purl.oclc.org/ooxml/officeDocument/relationships/hyperlink" Target="http://www.pisrs.si/Pis.web/pregledPredpisa?id=URED5121" TargetMode="External"/></Relationships>
</file>

<file path=word/_rels/settings.xml.rels><?xml version="1.0" encoding="UTF-8" standalone="yes"?>
<Relationships xmlns="http://schemas.openxmlformats.org/package/2006/relationships"><Relationship Id="rId1" Type="http://purl.oclc.org/ooxml/officeDocument/relationships/attachedTemplate" Target="file:///C:\Program%20Files%20(x86)\DIaLOGIKa\Eurolook\Templates\Eurolook.dotm" TargetMode="External"/></Relationships>
</file>

<file path=word/theme/theme1.xml><?xml version="1.0" encoding="utf-8"?>
<a:theme xmlns:a="http://purl.oclc.org/ooxml/drawingml/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4CE176C6-3C07-4AA4-984B-E5DBBA4DEDFA}">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Eurolook.dotm</Template>
  <TotalTime>0</TotalTime>
  <Pages>75</Pages>
  <Words>27759</Words>
  <Characters>158227</Characters>
  <Application>Microsoft Office Word</Application>
  <DocSecurity>0</DocSecurity>
  <Lines>1318</Lines>
  <Paragraphs>371</Paragraphs>
  <ScaleCrop>false</ScaleCrop>
  <HeadingPairs>
    <vt:vector size="2" baseType="variant">
      <vt:variant>
        <vt:lpstr>Naslov</vt:lpstr>
      </vt:variant>
      <vt:variant>
        <vt:i4>1</vt:i4>
      </vt:variant>
    </vt:vector>
  </HeadingPairs>
  <TitlesOfParts>
    <vt:vector size="1" baseType="lpstr">
      <vt:lpstr>CAP Strategic Plan</vt:lpstr>
    </vt:vector>
  </TitlesOfParts>
  <Company>European Commission</Company>
  <LinksUpToDate>false</LinksUpToDate>
  <CharactersWithSpaces>185615</CharactersWithSpaces>
  <SharedDoc>false</SharedDoc>
  <HyperlinkBase/>
  <HLinks>
    <vt:vector size="540" baseType="variant">
      <vt:variant>
        <vt:i4>3997823</vt:i4>
      </vt:variant>
      <vt:variant>
        <vt:i4>312</vt:i4>
      </vt:variant>
      <vt:variant>
        <vt:i4>0</vt:i4>
      </vt:variant>
      <vt:variant>
        <vt:i4>5</vt:i4>
      </vt:variant>
      <vt:variant>
        <vt:lpwstr>http://www.pisrs.si/Pis.web/pregledPredpisa?id=ODLO1985</vt:lpwstr>
      </vt:variant>
      <vt:variant>
        <vt:lpwstr/>
      </vt:variant>
      <vt:variant>
        <vt:i4>3276917</vt:i4>
      </vt:variant>
      <vt:variant>
        <vt:i4>309</vt:i4>
      </vt:variant>
      <vt:variant>
        <vt:i4>0</vt:i4>
      </vt:variant>
      <vt:variant>
        <vt:i4>5</vt:i4>
      </vt:variant>
      <vt:variant>
        <vt:lpwstr>http://www.pisrs.si/Pis.web/pregledPredpisa?id=RESO125</vt:lpwstr>
      </vt:variant>
      <vt:variant>
        <vt:lpwstr/>
      </vt:variant>
      <vt:variant>
        <vt:i4>524291</vt:i4>
      </vt:variant>
      <vt:variant>
        <vt:i4>306</vt:i4>
      </vt:variant>
      <vt:variant>
        <vt:i4>0</vt:i4>
      </vt:variant>
      <vt:variant>
        <vt:i4>5</vt:i4>
      </vt:variant>
      <vt:variant>
        <vt:lpwstr>http://www.mop.gov.si/fileadmin/mop.gov.si/pageuploads/pomembni_dokumenti/porocilo_o_okolju_2017.pdf</vt:lpwstr>
      </vt:variant>
      <vt:variant>
        <vt:lpwstr/>
      </vt:variant>
      <vt:variant>
        <vt:i4>3014728</vt:i4>
      </vt:variant>
      <vt:variant>
        <vt:i4>303</vt:i4>
      </vt:variant>
      <vt:variant>
        <vt:i4>0</vt:i4>
      </vt:variant>
      <vt:variant>
        <vt:i4>5</vt:i4>
      </vt:variant>
      <vt:variant>
        <vt:lpwstr>https://archive.epa.gov/oswer/international/web/html/200906_eu_soils_policy.html</vt:lpwstr>
      </vt:variant>
      <vt:variant>
        <vt:lpwstr/>
      </vt:variant>
      <vt:variant>
        <vt:i4>720898</vt:i4>
      </vt:variant>
      <vt:variant>
        <vt:i4>300</vt:i4>
      </vt:variant>
      <vt:variant>
        <vt:i4>0</vt:i4>
      </vt:variant>
      <vt:variant>
        <vt:i4>5</vt:i4>
      </vt:variant>
      <vt:variant>
        <vt:lpwstr>https://www.stat.si/StatWeb/News/Index/87759</vt:lpwstr>
      </vt:variant>
      <vt:variant>
        <vt:lpwstr/>
      </vt:variant>
      <vt:variant>
        <vt:i4>3997746</vt:i4>
      </vt:variant>
      <vt:variant>
        <vt:i4>297</vt:i4>
      </vt:variant>
      <vt:variant>
        <vt:i4>0</vt:i4>
      </vt:variant>
      <vt:variant>
        <vt:i4>5</vt:i4>
      </vt:variant>
      <vt:variant>
        <vt:lpwstr>https://www.stat.si/StatWeb/News/Index/8283</vt:lpwstr>
      </vt:variant>
      <vt:variant>
        <vt:lpwstr/>
      </vt:variant>
      <vt:variant>
        <vt:i4>917575</vt:i4>
      </vt:variant>
      <vt:variant>
        <vt:i4>294</vt:i4>
      </vt:variant>
      <vt:variant>
        <vt:i4>0</vt:i4>
      </vt:variant>
      <vt:variant>
        <vt:i4>5</vt:i4>
      </vt:variant>
      <vt:variant>
        <vt:lpwstr>http://www.pisrs.si/Pis.web/pregledPredpisa?id=RESO80</vt:lpwstr>
      </vt:variant>
      <vt:variant>
        <vt:lpwstr/>
      </vt:variant>
      <vt:variant>
        <vt:i4>852010</vt:i4>
      </vt:variant>
      <vt:variant>
        <vt:i4>291</vt:i4>
      </vt:variant>
      <vt:variant>
        <vt:i4>0</vt:i4>
      </vt:variant>
      <vt:variant>
        <vt:i4>5</vt:i4>
      </vt:variant>
      <vt:variant>
        <vt:lpwstr>http://www.rs-rs.si/fileadmin/user_upload/Datoteke/Revizije/2020/Nitrati/Nitrati_RSP_RevizijskoP.pdf</vt:lpwstr>
      </vt:variant>
      <vt:variant>
        <vt:lpwstr/>
      </vt:variant>
      <vt:variant>
        <vt:i4>720911</vt:i4>
      </vt:variant>
      <vt:variant>
        <vt:i4>288</vt:i4>
      </vt:variant>
      <vt:variant>
        <vt:i4>0</vt:i4>
      </vt:variant>
      <vt:variant>
        <vt:i4>5</vt:i4>
      </vt:variant>
      <vt:variant>
        <vt:lpwstr>http://www.rs-rs.si/fileadmin/user_upload/Datoteke/Revizije/2019/PitnaVoda/PitnaVoda_RSP.pdf</vt:lpwstr>
      </vt:variant>
      <vt:variant>
        <vt:lpwstr/>
      </vt:variant>
      <vt:variant>
        <vt:i4>4128829</vt:i4>
      </vt:variant>
      <vt:variant>
        <vt:i4>285</vt:i4>
      </vt:variant>
      <vt:variant>
        <vt:i4>0</vt:i4>
      </vt:variant>
      <vt:variant>
        <vt:i4>5</vt:i4>
      </vt:variant>
      <vt:variant>
        <vt:lpwstr>https://reader.elsevier.com/reader/sd/pii/S004896971531247X?token=4F0891161861BF18CE5D9F4FB4844DD7CF792D41D39B6ABFE5E155EAA8964BFA886FC874A7A90720B8B6158CCB3A30D9</vt:lpwstr>
      </vt:variant>
      <vt:variant>
        <vt:lpwstr/>
      </vt:variant>
      <vt:variant>
        <vt:i4>3801095</vt:i4>
      </vt:variant>
      <vt:variant>
        <vt:i4>282</vt:i4>
      </vt:variant>
      <vt:variant>
        <vt:i4>0</vt:i4>
      </vt:variant>
      <vt:variant>
        <vt:i4>5</vt:i4>
      </vt:variant>
      <vt:variant>
        <vt:lpwstr>https://www.program-podezelja.si/images/SPLETNA_STRAN_PRP_NOVA/2_PRP_2007-2013/2_4_Spremljanje_in_vrednotenje/Vrednotenje/Ex-post_PRP20072013_zakljucno_porocilo_15012017_final_cistopis.pdf</vt:lpwstr>
      </vt:variant>
      <vt:variant>
        <vt:lpwstr/>
      </vt:variant>
      <vt:variant>
        <vt:i4>4259926</vt:i4>
      </vt:variant>
      <vt:variant>
        <vt:i4>279</vt:i4>
      </vt:variant>
      <vt:variant>
        <vt:i4>0</vt:i4>
      </vt:variant>
      <vt:variant>
        <vt:i4>5</vt:i4>
      </vt:variant>
      <vt:variant>
        <vt:lpwstr>https://www.gov.si/assets/ministrstva/MOP/Dokumenti/Zrak/zrak-emisije/OPNOZ.docx</vt:lpwstr>
      </vt:variant>
      <vt:variant>
        <vt:lpwstr/>
      </vt:variant>
      <vt:variant>
        <vt:i4>851986</vt:i4>
      </vt:variant>
      <vt:variant>
        <vt:i4>276</vt:i4>
      </vt:variant>
      <vt:variant>
        <vt:i4>0</vt:i4>
      </vt:variant>
      <vt:variant>
        <vt:i4>5</vt:i4>
      </vt:variant>
      <vt:variant>
        <vt:lpwstr>https://ec.europa.eu/info/sites/info/files/food-farming-fisheries/key_policies/documents/cap-specific-objectives-brief-5-soil_en.pdf</vt:lpwstr>
      </vt:variant>
      <vt:variant>
        <vt:lpwstr/>
      </vt:variant>
      <vt:variant>
        <vt:i4>6357077</vt:i4>
      </vt:variant>
      <vt:variant>
        <vt:i4>273</vt:i4>
      </vt:variant>
      <vt:variant>
        <vt:i4>0</vt:i4>
      </vt:variant>
      <vt:variant>
        <vt:i4>5</vt:i4>
      </vt:variant>
      <vt:variant>
        <vt:lpwstr>https://ec.europa.eu/info/sites/info/files/food-farming-fisheries/by_country/documents/analytical_factsheet_sl.pdf</vt:lpwstr>
      </vt:variant>
      <vt:variant>
        <vt:lpwstr/>
      </vt:variant>
      <vt:variant>
        <vt:i4>2752522</vt:i4>
      </vt:variant>
      <vt:variant>
        <vt:i4>270</vt:i4>
      </vt:variant>
      <vt:variant>
        <vt:i4>0</vt:i4>
      </vt:variant>
      <vt:variant>
        <vt:i4>5</vt:i4>
      </vt:variant>
      <vt:variant>
        <vt:lpwstr>https://ec.europa.eu/info/sites/info/files/food-farming-fisheries/farming/documents/agri-policy-perspectives-brief-04_en.pdf</vt:lpwstr>
      </vt:variant>
      <vt:variant>
        <vt:lpwstr/>
      </vt:variant>
      <vt:variant>
        <vt:i4>3801152</vt:i4>
      </vt:variant>
      <vt:variant>
        <vt:i4>267</vt:i4>
      </vt:variant>
      <vt:variant>
        <vt:i4>0</vt:i4>
      </vt:variant>
      <vt:variant>
        <vt:i4>5</vt:i4>
      </vt:variant>
      <vt:variant>
        <vt:lpwstr>https://www.program-podezelja.si/images/SPLETNA_STRAN_PRP_NOVA/1_PRP_2014-2020/1_4_Spremljanje_in_vrednotenje/3_Vrednotenje/Vrednotenje_2019_PRP_2014-2020.pdf</vt:lpwstr>
      </vt:variant>
      <vt:variant>
        <vt:lpwstr/>
      </vt:variant>
      <vt:variant>
        <vt:i4>393221</vt:i4>
      </vt:variant>
      <vt:variant>
        <vt:i4>264</vt:i4>
      </vt:variant>
      <vt:variant>
        <vt:i4>0</vt:i4>
      </vt:variant>
      <vt:variant>
        <vt:i4>5</vt:i4>
      </vt:variant>
      <vt:variant>
        <vt:lpwstr>https://www.program-podezelja.si/images/SPLETNA_STRAN_PRP_NOVA/1_PRP_2014-2020/1_4_Spremljanje_in_vrednotenje/3_Vrednotenje/Vrednotenje_PRP_Koncno_porocilo_16062017.pdf</vt:lpwstr>
      </vt:variant>
      <vt:variant>
        <vt:lpwstr/>
      </vt:variant>
      <vt:variant>
        <vt:i4>2818067</vt:i4>
      </vt:variant>
      <vt:variant>
        <vt:i4>261</vt:i4>
      </vt:variant>
      <vt:variant>
        <vt:i4>0</vt:i4>
      </vt:variant>
      <vt:variant>
        <vt:i4>5</vt:i4>
      </vt:variant>
      <vt:variant>
        <vt:lpwstr>https://www.arso.gov.si/vode/podzemne vode/publikacije in poro%c4%8dila/Porocilo_podzemne_2019_splet.pdf</vt:lpwstr>
      </vt:variant>
      <vt:variant>
        <vt:lpwstr/>
      </vt:variant>
      <vt:variant>
        <vt:i4>2162802</vt:i4>
      </vt:variant>
      <vt:variant>
        <vt:i4>258</vt:i4>
      </vt:variant>
      <vt:variant>
        <vt:i4>0</vt:i4>
      </vt:variant>
      <vt:variant>
        <vt:i4>5</vt:i4>
      </vt:variant>
      <vt:variant>
        <vt:lpwstr>http://kazalci.arso.gov.si/sl/content/poraba-sredstev-za-varstvo-rastlin-3</vt:lpwstr>
      </vt:variant>
      <vt:variant>
        <vt:lpwstr/>
      </vt:variant>
      <vt:variant>
        <vt:i4>6357093</vt:i4>
      </vt:variant>
      <vt:variant>
        <vt:i4>255</vt:i4>
      </vt:variant>
      <vt:variant>
        <vt:i4>0</vt:i4>
      </vt:variant>
      <vt:variant>
        <vt:i4>5</vt:i4>
      </vt:variant>
      <vt:variant>
        <vt:lpwstr>http://kazalci.arso.gov.si/sl/content/poraba-mineralnih-gnojil-3?tid=1</vt:lpwstr>
      </vt:variant>
      <vt:variant>
        <vt:lpwstr/>
      </vt:variant>
      <vt:variant>
        <vt:i4>5767252</vt:i4>
      </vt:variant>
      <vt:variant>
        <vt:i4>252</vt:i4>
      </vt:variant>
      <vt:variant>
        <vt:i4>0</vt:i4>
      </vt:variant>
      <vt:variant>
        <vt:i4>5</vt:i4>
      </vt:variant>
      <vt:variant>
        <vt:lpwstr>http://kazalci.arso.gov.si/sl/content/namakanje-kmetijskih-zemljisc-1</vt:lpwstr>
      </vt:variant>
      <vt:variant>
        <vt:lpwstr/>
      </vt:variant>
      <vt:variant>
        <vt:i4>3211371</vt:i4>
      </vt:variant>
      <vt:variant>
        <vt:i4>249</vt:i4>
      </vt:variant>
      <vt:variant>
        <vt:i4>0</vt:i4>
      </vt:variant>
      <vt:variant>
        <vt:i4>5</vt:i4>
      </vt:variant>
      <vt:variant>
        <vt:lpwstr>http://kazalci.arso.gov.si/sl/content/kakovost-tal-0?tid=1</vt:lpwstr>
      </vt:variant>
      <vt:variant>
        <vt:lpwstr/>
      </vt:variant>
      <vt:variant>
        <vt:i4>7012470</vt:i4>
      </vt:variant>
      <vt:variant>
        <vt:i4>246</vt:i4>
      </vt:variant>
      <vt:variant>
        <vt:i4>0</vt:i4>
      </vt:variant>
      <vt:variant>
        <vt:i4>5</vt:i4>
      </vt:variant>
      <vt:variant>
        <vt:lpwstr>http://kazalci.arso.gov.si/sl/content/izpusti-metana-didusikovega-oksida-2</vt:lpwstr>
      </vt:variant>
      <vt:variant>
        <vt:lpwstr/>
      </vt:variant>
      <vt:variant>
        <vt:i4>4259865</vt:i4>
      </vt:variant>
      <vt:variant>
        <vt:i4>243</vt:i4>
      </vt:variant>
      <vt:variant>
        <vt:i4>0</vt:i4>
      </vt:variant>
      <vt:variant>
        <vt:i4>5</vt:i4>
      </vt:variant>
      <vt:variant>
        <vt:lpwstr>http://kazalci.arso.gov.si/sl/content/izpusti-amoniaka-v-kmetijstvu-2</vt:lpwstr>
      </vt:variant>
      <vt:variant>
        <vt:lpwstr/>
      </vt:variant>
      <vt:variant>
        <vt:i4>3670137</vt:i4>
      </vt:variant>
      <vt:variant>
        <vt:i4>240</vt:i4>
      </vt:variant>
      <vt:variant>
        <vt:i4>0</vt:i4>
      </vt:variant>
      <vt:variant>
        <vt:i4>5</vt:i4>
      </vt:variant>
      <vt:variant>
        <vt:lpwstr>http://kazalci.arso.gov.si/sl/content/bilancni-presezek-dusika-v-kmetijstvu-0?tid=1</vt:lpwstr>
      </vt:variant>
      <vt:variant>
        <vt:lpwstr/>
      </vt:variant>
      <vt:variant>
        <vt:i4>5767252</vt:i4>
      </vt:variant>
      <vt:variant>
        <vt:i4>132</vt:i4>
      </vt:variant>
      <vt:variant>
        <vt:i4>0</vt:i4>
      </vt:variant>
      <vt:variant>
        <vt:i4>5</vt:i4>
      </vt:variant>
      <vt:variant>
        <vt:lpwstr>http://kazalci.arso.gov.si/sl/content/namakanje-kmetijskih-zemljisc-1</vt:lpwstr>
      </vt:variant>
      <vt:variant>
        <vt:lpwstr/>
      </vt:variant>
      <vt:variant>
        <vt:i4>655432</vt:i4>
      </vt:variant>
      <vt:variant>
        <vt:i4>117</vt:i4>
      </vt:variant>
      <vt:variant>
        <vt:i4>0</vt:i4>
      </vt:variant>
      <vt:variant>
        <vt:i4>5</vt:i4>
      </vt:variant>
      <vt:variant>
        <vt:lpwstr>https://eur-lex.europa.eu/legal-content/SL/TXT/?uri=CELEX:02008L0050-20150918</vt:lpwstr>
      </vt:variant>
      <vt:variant>
        <vt:lpwstr/>
      </vt:variant>
      <vt:variant>
        <vt:i4>1638461</vt:i4>
      </vt:variant>
      <vt:variant>
        <vt:i4>104</vt:i4>
      </vt:variant>
      <vt:variant>
        <vt:i4>0</vt:i4>
      </vt:variant>
      <vt:variant>
        <vt:i4>5</vt:i4>
      </vt:variant>
      <vt:variant>
        <vt:lpwstr/>
      </vt:variant>
      <vt:variant>
        <vt:lpwstr>_Toc55990416</vt:lpwstr>
      </vt:variant>
      <vt:variant>
        <vt:i4>1703997</vt:i4>
      </vt:variant>
      <vt:variant>
        <vt:i4>98</vt:i4>
      </vt:variant>
      <vt:variant>
        <vt:i4>0</vt:i4>
      </vt:variant>
      <vt:variant>
        <vt:i4>5</vt:i4>
      </vt:variant>
      <vt:variant>
        <vt:lpwstr/>
      </vt:variant>
      <vt:variant>
        <vt:lpwstr>_Toc55990415</vt:lpwstr>
      </vt:variant>
      <vt:variant>
        <vt:i4>1769533</vt:i4>
      </vt:variant>
      <vt:variant>
        <vt:i4>92</vt:i4>
      </vt:variant>
      <vt:variant>
        <vt:i4>0</vt:i4>
      </vt:variant>
      <vt:variant>
        <vt:i4>5</vt:i4>
      </vt:variant>
      <vt:variant>
        <vt:lpwstr/>
      </vt:variant>
      <vt:variant>
        <vt:lpwstr>_Toc55990414</vt:lpwstr>
      </vt:variant>
      <vt:variant>
        <vt:i4>1835069</vt:i4>
      </vt:variant>
      <vt:variant>
        <vt:i4>86</vt:i4>
      </vt:variant>
      <vt:variant>
        <vt:i4>0</vt:i4>
      </vt:variant>
      <vt:variant>
        <vt:i4>5</vt:i4>
      </vt:variant>
      <vt:variant>
        <vt:lpwstr/>
      </vt:variant>
      <vt:variant>
        <vt:lpwstr>_Toc55990413</vt:lpwstr>
      </vt:variant>
      <vt:variant>
        <vt:i4>1900605</vt:i4>
      </vt:variant>
      <vt:variant>
        <vt:i4>80</vt:i4>
      </vt:variant>
      <vt:variant>
        <vt:i4>0</vt:i4>
      </vt:variant>
      <vt:variant>
        <vt:i4>5</vt:i4>
      </vt:variant>
      <vt:variant>
        <vt:lpwstr/>
      </vt:variant>
      <vt:variant>
        <vt:lpwstr>_Toc55990412</vt:lpwstr>
      </vt:variant>
      <vt:variant>
        <vt:i4>1966141</vt:i4>
      </vt:variant>
      <vt:variant>
        <vt:i4>74</vt:i4>
      </vt:variant>
      <vt:variant>
        <vt:i4>0</vt:i4>
      </vt:variant>
      <vt:variant>
        <vt:i4>5</vt:i4>
      </vt:variant>
      <vt:variant>
        <vt:lpwstr/>
      </vt:variant>
      <vt:variant>
        <vt:lpwstr>_Toc55990411</vt:lpwstr>
      </vt:variant>
      <vt:variant>
        <vt:i4>2031677</vt:i4>
      </vt:variant>
      <vt:variant>
        <vt:i4>68</vt:i4>
      </vt:variant>
      <vt:variant>
        <vt:i4>0</vt:i4>
      </vt:variant>
      <vt:variant>
        <vt:i4>5</vt:i4>
      </vt:variant>
      <vt:variant>
        <vt:lpwstr/>
      </vt:variant>
      <vt:variant>
        <vt:lpwstr>_Toc55990410</vt:lpwstr>
      </vt:variant>
      <vt:variant>
        <vt:i4>1441852</vt:i4>
      </vt:variant>
      <vt:variant>
        <vt:i4>62</vt:i4>
      </vt:variant>
      <vt:variant>
        <vt:i4>0</vt:i4>
      </vt:variant>
      <vt:variant>
        <vt:i4>5</vt:i4>
      </vt:variant>
      <vt:variant>
        <vt:lpwstr/>
      </vt:variant>
      <vt:variant>
        <vt:lpwstr>_Toc55990409</vt:lpwstr>
      </vt:variant>
      <vt:variant>
        <vt:i4>1507388</vt:i4>
      </vt:variant>
      <vt:variant>
        <vt:i4>56</vt:i4>
      </vt:variant>
      <vt:variant>
        <vt:i4>0</vt:i4>
      </vt:variant>
      <vt:variant>
        <vt:i4>5</vt:i4>
      </vt:variant>
      <vt:variant>
        <vt:lpwstr/>
      </vt:variant>
      <vt:variant>
        <vt:lpwstr>_Toc55990408</vt:lpwstr>
      </vt:variant>
      <vt:variant>
        <vt:i4>1572924</vt:i4>
      </vt:variant>
      <vt:variant>
        <vt:i4>50</vt:i4>
      </vt:variant>
      <vt:variant>
        <vt:i4>0</vt:i4>
      </vt:variant>
      <vt:variant>
        <vt:i4>5</vt:i4>
      </vt:variant>
      <vt:variant>
        <vt:lpwstr/>
      </vt:variant>
      <vt:variant>
        <vt:lpwstr>_Toc55990407</vt:lpwstr>
      </vt:variant>
      <vt:variant>
        <vt:i4>1638460</vt:i4>
      </vt:variant>
      <vt:variant>
        <vt:i4>44</vt:i4>
      </vt:variant>
      <vt:variant>
        <vt:i4>0</vt:i4>
      </vt:variant>
      <vt:variant>
        <vt:i4>5</vt:i4>
      </vt:variant>
      <vt:variant>
        <vt:lpwstr/>
      </vt:variant>
      <vt:variant>
        <vt:lpwstr>_Toc55990406</vt:lpwstr>
      </vt:variant>
      <vt:variant>
        <vt:i4>1703996</vt:i4>
      </vt:variant>
      <vt:variant>
        <vt:i4>38</vt:i4>
      </vt:variant>
      <vt:variant>
        <vt:i4>0</vt:i4>
      </vt:variant>
      <vt:variant>
        <vt:i4>5</vt:i4>
      </vt:variant>
      <vt:variant>
        <vt:lpwstr/>
      </vt:variant>
      <vt:variant>
        <vt:lpwstr>_Toc55990405</vt:lpwstr>
      </vt:variant>
      <vt:variant>
        <vt:i4>1769532</vt:i4>
      </vt:variant>
      <vt:variant>
        <vt:i4>32</vt:i4>
      </vt:variant>
      <vt:variant>
        <vt:i4>0</vt:i4>
      </vt:variant>
      <vt:variant>
        <vt:i4>5</vt:i4>
      </vt:variant>
      <vt:variant>
        <vt:lpwstr/>
      </vt:variant>
      <vt:variant>
        <vt:lpwstr>_Toc55990404</vt:lpwstr>
      </vt:variant>
      <vt:variant>
        <vt:i4>1835068</vt:i4>
      </vt:variant>
      <vt:variant>
        <vt:i4>26</vt:i4>
      </vt:variant>
      <vt:variant>
        <vt:i4>0</vt:i4>
      </vt:variant>
      <vt:variant>
        <vt:i4>5</vt:i4>
      </vt:variant>
      <vt:variant>
        <vt:lpwstr/>
      </vt:variant>
      <vt:variant>
        <vt:lpwstr>_Toc55990403</vt:lpwstr>
      </vt:variant>
      <vt:variant>
        <vt:i4>1900604</vt:i4>
      </vt:variant>
      <vt:variant>
        <vt:i4>20</vt:i4>
      </vt:variant>
      <vt:variant>
        <vt:i4>0</vt:i4>
      </vt:variant>
      <vt:variant>
        <vt:i4>5</vt:i4>
      </vt:variant>
      <vt:variant>
        <vt:lpwstr/>
      </vt:variant>
      <vt:variant>
        <vt:lpwstr>_Toc55990402</vt:lpwstr>
      </vt:variant>
      <vt:variant>
        <vt:i4>1966140</vt:i4>
      </vt:variant>
      <vt:variant>
        <vt:i4>14</vt:i4>
      </vt:variant>
      <vt:variant>
        <vt:i4>0</vt:i4>
      </vt:variant>
      <vt:variant>
        <vt:i4>5</vt:i4>
      </vt:variant>
      <vt:variant>
        <vt:lpwstr/>
      </vt:variant>
      <vt:variant>
        <vt:lpwstr>_Toc55990401</vt:lpwstr>
      </vt:variant>
      <vt:variant>
        <vt:i4>2031676</vt:i4>
      </vt:variant>
      <vt:variant>
        <vt:i4>8</vt:i4>
      </vt:variant>
      <vt:variant>
        <vt:i4>0</vt:i4>
      </vt:variant>
      <vt:variant>
        <vt:i4>5</vt:i4>
      </vt:variant>
      <vt:variant>
        <vt:lpwstr/>
      </vt:variant>
      <vt:variant>
        <vt:lpwstr>_Toc55990400</vt:lpwstr>
      </vt:variant>
      <vt:variant>
        <vt:i4>1114165</vt:i4>
      </vt:variant>
      <vt:variant>
        <vt:i4>2</vt:i4>
      </vt:variant>
      <vt:variant>
        <vt:i4>0</vt:i4>
      </vt:variant>
      <vt:variant>
        <vt:i4>5</vt:i4>
      </vt:variant>
      <vt:variant>
        <vt:lpwstr/>
      </vt:variant>
      <vt:variant>
        <vt:lpwstr>_Toc55990399</vt:lpwstr>
      </vt:variant>
      <vt:variant>
        <vt:i4>2883618</vt:i4>
      </vt:variant>
      <vt:variant>
        <vt:i4>132</vt:i4>
      </vt:variant>
      <vt:variant>
        <vt:i4>0</vt:i4>
      </vt:variant>
      <vt:variant>
        <vt:i4>5</vt:i4>
      </vt:variant>
      <vt:variant>
        <vt:lpwstr>http://pisrs.si/Pis.web/pregledPredpisa?id=ZAKO3898</vt:lpwstr>
      </vt:variant>
      <vt:variant>
        <vt:lpwstr/>
      </vt:variant>
      <vt:variant>
        <vt:i4>2293800</vt:i4>
      </vt:variant>
      <vt:variant>
        <vt:i4>129</vt:i4>
      </vt:variant>
      <vt:variant>
        <vt:i4>0</vt:i4>
      </vt:variant>
      <vt:variant>
        <vt:i4>5</vt:i4>
      </vt:variant>
      <vt:variant>
        <vt:lpwstr>http://pisrs.si/Pis.web/pregledPredpisa?id=ZAKO1244</vt:lpwstr>
      </vt:variant>
      <vt:variant>
        <vt:lpwstr/>
      </vt:variant>
      <vt:variant>
        <vt:i4>2228343</vt:i4>
      </vt:variant>
      <vt:variant>
        <vt:i4>126</vt:i4>
      </vt:variant>
      <vt:variant>
        <vt:i4>0</vt:i4>
      </vt:variant>
      <vt:variant>
        <vt:i4>5</vt:i4>
      </vt:variant>
      <vt:variant>
        <vt:lpwstr>http://www.pisrs.si/Pis.web/pregledPredpisa?id=ZAKO541</vt:lpwstr>
      </vt:variant>
      <vt:variant>
        <vt:lpwstr/>
      </vt:variant>
      <vt:variant>
        <vt:i4>2097258</vt:i4>
      </vt:variant>
      <vt:variant>
        <vt:i4>123</vt:i4>
      </vt:variant>
      <vt:variant>
        <vt:i4>0</vt:i4>
      </vt:variant>
      <vt:variant>
        <vt:i4>5</vt:i4>
      </vt:variant>
      <vt:variant>
        <vt:lpwstr>http://www.pisrs.si/Pis.web/pregledPredpisa?id=URED5124</vt:lpwstr>
      </vt:variant>
      <vt:variant>
        <vt:lpwstr/>
      </vt:variant>
      <vt:variant>
        <vt:i4>2097258</vt:i4>
      </vt:variant>
      <vt:variant>
        <vt:i4>120</vt:i4>
      </vt:variant>
      <vt:variant>
        <vt:i4>0</vt:i4>
      </vt:variant>
      <vt:variant>
        <vt:i4>5</vt:i4>
      </vt:variant>
      <vt:variant>
        <vt:lpwstr>http://www.pisrs.si/Pis.web/pregledPredpisa?id=URED5121</vt:lpwstr>
      </vt:variant>
      <vt:variant>
        <vt:lpwstr/>
      </vt:variant>
      <vt:variant>
        <vt:i4>786504</vt:i4>
      </vt:variant>
      <vt:variant>
        <vt:i4>117</vt:i4>
      </vt:variant>
      <vt:variant>
        <vt:i4>0</vt:i4>
      </vt:variant>
      <vt:variant>
        <vt:i4>5</vt:i4>
      </vt:variant>
      <vt:variant>
        <vt:lpwstr>https://eur-lex.europa.eu/legal-content/SL/ALL/?uri=CELEX:32009L0128</vt:lpwstr>
      </vt:variant>
      <vt:variant>
        <vt:lpwstr/>
      </vt:variant>
      <vt:variant>
        <vt:i4>7733346</vt:i4>
      </vt:variant>
      <vt:variant>
        <vt:i4>114</vt:i4>
      </vt:variant>
      <vt:variant>
        <vt:i4>0</vt:i4>
      </vt:variant>
      <vt:variant>
        <vt:i4>5</vt:i4>
      </vt:variant>
      <vt:variant>
        <vt:lpwstr>https://eur-lex.europa.eu/legal-content/SL/TXT/?uri=CELEX%3A32000L0060</vt:lpwstr>
      </vt:variant>
      <vt:variant>
        <vt:lpwstr/>
      </vt:variant>
      <vt:variant>
        <vt:i4>4259926</vt:i4>
      </vt:variant>
      <vt:variant>
        <vt:i4>111</vt:i4>
      </vt:variant>
      <vt:variant>
        <vt:i4>0</vt:i4>
      </vt:variant>
      <vt:variant>
        <vt:i4>5</vt:i4>
      </vt:variant>
      <vt:variant>
        <vt:lpwstr>https://www.gov.si/assets/ministrstva/MOP/Dokumenti/Zrak/zrak-emisije/OPNOZ.docx</vt:lpwstr>
      </vt:variant>
      <vt:variant>
        <vt:lpwstr/>
      </vt:variant>
      <vt:variant>
        <vt:i4>2490477</vt:i4>
      </vt:variant>
      <vt:variant>
        <vt:i4>108</vt:i4>
      </vt:variant>
      <vt:variant>
        <vt:i4>0</vt:i4>
      </vt:variant>
      <vt:variant>
        <vt:i4>5</vt:i4>
      </vt:variant>
      <vt:variant>
        <vt:lpwstr>http://www.pisrs.si/Pis.web/pregledPredpisa?id=URED7668</vt:lpwstr>
      </vt:variant>
      <vt:variant>
        <vt:lpwstr/>
      </vt:variant>
      <vt:variant>
        <vt:i4>7405672</vt:i4>
      </vt:variant>
      <vt:variant>
        <vt:i4>105</vt:i4>
      </vt:variant>
      <vt:variant>
        <vt:i4>0</vt:i4>
      </vt:variant>
      <vt:variant>
        <vt:i4>5</vt:i4>
      </vt:variant>
      <vt:variant>
        <vt:lpwstr>https://eur-lex.europa.eu/legal-content/SL/TXT/?uri=CELEX%3A32016L2284</vt:lpwstr>
      </vt:variant>
      <vt:variant>
        <vt:lpwstr/>
      </vt:variant>
      <vt:variant>
        <vt:i4>2818159</vt:i4>
      </vt:variant>
      <vt:variant>
        <vt:i4>102</vt:i4>
      </vt:variant>
      <vt:variant>
        <vt:i4>0</vt:i4>
      </vt:variant>
      <vt:variant>
        <vt:i4>5</vt:i4>
      </vt:variant>
      <vt:variant>
        <vt:lpwstr>http://www.pisrs.si/Pis.web/pregledPredpisa?id=URED5493</vt:lpwstr>
      </vt:variant>
      <vt:variant>
        <vt:lpwstr/>
      </vt:variant>
      <vt:variant>
        <vt:i4>3735612</vt:i4>
      </vt:variant>
      <vt:variant>
        <vt:i4>99</vt:i4>
      </vt:variant>
      <vt:variant>
        <vt:i4>0</vt:i4>
      </vt:variant>
      <vt:variant>
        <vt:i4>5</vt:i4>
      </vt:variant>
      <vt:variant>
        <vt:lpwstr>https://www.gov.si/teme/kakovost-zraka/</vt:lpwstr>
      </vt:variant>
      <vt:variant>
        <vt:lpwstr/>
      </vt:variant>
      <vt:variant>
        <vt:i4>2097279</vt:i4>
      </vt:variant>
      <vt:variant>
        <vt:i4>96</vt:i4>
      </vt:variant>
      <vt:variant>
        <vt:i4>0</vt:i4>
      </vt:variant>
      <vt:variant>
        <vt:i4>5</vt:i4>
      </vt:variant>
      <vt:variant>
        <vt:lpwstr>http://www.pisrs.si/Pis.web/pregledPredpisa?id=ODRE2387</vt:lpwstr>
      </vt:variant>
      <vt:variant>
        <vt:lpwstr/>
      </vt:variant>
      <vt:variant>
        <vt:i4>1835077</vt:i4>
      </vt:variant>
      <vt:variant>
        <vt:i4>93</vt:i4>
      </vt:variant>
      <vt:variant>
        <vt:i4>0</vt:i4>
      </vt:variant>
      <vt:variant>
        <vt:i4>5</vt:i4>
      </vt:variant>
      <vt:variant>
        <vt:lpwstr>http://www.pisrs.si/Pis.web/pregledPredpisa?id=SKLE11570</vt:lpwstr>
      </vt:variant>
      <vt:variant>
        <vt:lpwstr/>
      </vt:variant>
      <vt:variant>
        <vt:i4>1376332</vt:i4>
      </vt:variant>
      <vt:variant>
        <vt:i4>90</vt:i4>
      </vt:variant>
      <vt:variant>
        <vt:i4>0</vt:i4>
      </vt:variant>
      <vt:variant>
        <vt:i4>5</vt:i4>
      </vt:variant>
      <vt:variant>
        <vt:lpwstr>http://www.pisrs.si/Pis.web/pregledPredpisa?id=PRAV10250</vt:lpwstr>
      </vt:variant>
      <vt:variant>
        <vt:lpwstr/>
      </vt:variant>
      <vt:variant>
        <vt:i4>2490475</vt:i4>
      </vt:variant>
      <vt:variant>
        <vt:i4>87</vt:i4>
      </vt:variant>
      <vt:variant>
        <vt:i4>0</vt:i4>
      </vt:variant>
      <vt:variant>
        <vt:i4>5</vt:i4>
      </vt:variant>
      <vt:variant>
        <vt:lpwstr>http://www.pisrs.si/Pis.web/pregledPredpisa?id=URED4057</vt:lpwstr>
      </vt:variant>
      <vt:variant>
        <vt:lpwstr/>
      </vt:variant>
      <vt:variant>
        <vt:i4>2818159</vt:i4>
      </vt:variant>
      <vt:variant>
        <vt:i4>84</vt:i4>
      </vt:variant>
      <vt:variant>
        <vt:i4>0</vt:i4>
      </vt:variant>
      <vt:variant>
        <vt:i4>5</vt:i4>
      </vt:variant>
      <vt:variant>
        <vt:lpwstr>http://www.pisrs.si/Pis.web/pregledPredpisa?id=URED5493</vt:lpwstr>
      </vt:variant>
      <vt:variant>
        <vt:lpwstr/>
      </vt:variant>
      <vt:variant>
        <vt:i4>524378</vt:i4>
      </vt:variant>
      <vt:variant>
        <vt:i4>81</vt:i4>
      </vt:variant>
      <vt:variant>
        <vt:i4>0</vt:i4>
      </vt:variant>
      <vt:variant>
        <vt:i4>5</vt:i4>
      </vt:variant>
      <vt:variant>
        <vt:lpwstr>https://eur-lex.europa.eu/legal-content/sl/TXT/?uri=CELEX:32008L0050</vt:lpwstr>
      </vt:variant>
      <vt:variant>
        <vt:lpwstr/>
      </vt:variant>
      <vt:variant>
        <vt:i4>3997823</vt:i4>
      </vt:variant>
      <vt:variant>
        <vt:i4>78</vt:i4>
      </vt:variant>
      <vt:variant>
        <vt:i4>0</vt:i4>
      </vt:variant>
      <vt:variant>
        <vt:i4>5</vt:i4>
      </vt:variant>
      <vt:variant>
        <vt:lpwstr>http://www.pisrs.si/Pis.web/pregledPredpisa?id=ODLO1985</vt:lpwstr>
      </vt:variant>
      <vt:variant>
        <vt:lpwstr/>
      </vt:variant>
      <vt:variant>
        <vt:i4>3997823</vt:i4>
      </vt:variant>
      <vt:variant>
        <vt:i4>75</vt:i4>
      </vt:variant>
      <vt:variant>
        <vt:i4>0</vt:i4>
      </vt:variant>
      <vt:variant>
        <vt:i4>5</vt:i4>
      </vt:variant>
      <vt:variant>
        <vt:lpwstr>http://www.pisrs.si/Pis.web/pregledPredpisa?id=ODLO1985</vt:lpwstr>
      </vt:variant>
      <vt:variant>
        <vt:lpwstr/>
      </vt:variant>
      <vt:variant>
        <vt:i4>983132</vt:i4>
      </vt:variant>
      <vt:variant>
        <vt:i4>72</vt:i4>
      </vt:variant>
      <vt:variant>
        <vt:i4>0</vt:i4>
      </vt:variant>
      <vt:variant>
        <vt:i4>5</vt:i4>
      </vt:variant>
      <vt:variant>
        <vt:lpwstr>http://www.pisrs.si/Pis.web/pregledPredpisa?id=NACP5</vt:lpwstr>
      </vt:variant>
      <vt:variant>
        <vt:lpwstr/>
      </vt:variant>
      <vt:variant>
        <vt:i4>2228343</vt:i4>
      </vt:variant>
      <vt:variant>
        <vt:i4>69</vt:i4>
      </vt:variant>
      <vt:variant>
        <vt:i4>0</vt:i4>
      </vt:variant>
      <vt:variant>
        <vt:i4>5</vt:i4>
      </vt:variant>
      <vt:variant>
        <vt:lpwstr>http://www.pisrs.si/Pis.web/pregledPredpisa?id=ZAKO541</vt:lpwstr>
      </vt:variant>
      <vt:variant>
        <vt:lpwstr/>
      </vt:variant>
      <vt:variant>
        <vt:i4>2293876</vt:i4>
      </vt:variant>
      <vt:variant>
        <vt:i4>66</vt:i4>
      </vt:variant>
      <vt:variant>
        <vt:i4>0</vt:i4>
      </vt:variant>
      <vt:variant>
        <vt:i4>5</vt:i4>
      </vt:variant>
      <vt:variant>
        <vt:lpwstr>http://www.pisrs.si/Pis.web/pregledPredpisa?id=ZAKO4716</vt:lpwstr>
      </vt:variant>
      <vt:variant>
        <vt:lpwstr/>
      </vt:variant>
      <vt:variant>
        <vt:i4>2752620</vt:i4>
      </vt:variant>
      <vt:variant>
        <vt:i4>63</vt:i4>
      </vt:variant>
      <vt:variant>
        <vt:i4>0</vt:i4>
      </vt:variant>
      <vt:variant>
        <vt:i4>5</vt:i4>
      </vt:variant>
      <vt:variant>
        <vt:lpwstr>http://www.pisrs.si/Pis.web/pregledPredpisa?id=URED4791</vt:lpwstr>
      </vt:variant>
      <vt:variant>
        <vt:lpwstr/>
      </vt:variant>
      <vt:variant>
        <vt:i4>2359395</vt:i4>
      </vt:variant>
      <vt:variant>
        <vt:i4>60</vt:i4>
      </vt:variant>
      <vt:variant>
        <vt:i4>0</vt:i4>
      </vt:variant>
      <vt:variant>
        <vt:i4>5</vt:i4>
      </vt:variant>
      <vt:variant>
        <vt:lpwstr>http://www.pisrs.si/Pis.web/pregledPredpisa?id=URED7841</vt:lpwstr>
      </vt:variant>
      <vt:variant>
        <vt:lpwstr/>
      </vt:variant>
      <vt:variant>
        <vt:i4>2228330</vt:i4>
      </vt:variant>
      <vt:variant>
        <vt:i4>57</vt:i4>
      </vt:variant>
      <vt:variant>
        <vt:i4>0</vt:i4>
      </vt:variant>
      <vt:variant>
        <vt:i4>5</vt:i4>
      </vt:variant>
      <vt:variant>
        <vt:lpwstr>http://www.pisrs.si/Pis.web/pregledPredpisa?id=URED114</vt:lpwstr>
      </vt:variant>
      <vt:variant>
        <vt:lpwstr/>
      </vt:variant>
      <vt:variant>
        <vt:i4>2293807</vt:i4>
      </vt:variant>
      <vt:variant>
        <vt:i4>54</vt:i4>
      </vt:variant>
      <vt:variant>
        <vt:i4>0</vt:i4>
      </vt:variant>
      <vt:variant>
        <vt:i4>5</vt:i4>
      </vt:variant>
      <vt:variant>
        <vt:lpwstr>http://pisrs.si/Pis.web/pregledPredpisa?id=ZAKO1545</vt:lpwstr>
      </vt:variant>
      <vt:variant>
        <vt:lpwstr/>
      </vt:variant>
      <vt:variant>
        <vt:i4>3276917</vt:i4>
      </vt:variant>
      <vt:variant>
        <vt:i4>51</vt:i4>
      </vt:variant>
      <vt:variant>
        <vt:i4>0</vt:i4>
      </vt:variant>
      <vt:variant>
        <vt:i4>5</vt:i4>
      </vt:variant>
      <vt:variant>
        <vt:lpwstr>http://www.pisrs.si/Pis.web/pregledPredpisa?id=RESO125</vt:lpwstr>
      </vt:variant>
      <vt:variant>
        <vt:lpwstr/>
      </vt:variant>
      <vt:variant>
        <vt:i4>2293807</vt:i4>
      </vt:variant>
      <vt:variant>
        <vt:i4>48</vt:i4>
      </vt:variant>
      <vt:variant>
        <vt:i4>0</vt:i4>
      </vt:variant>
      <vt:variant>
        <vt:i4>5</vt:i4>
      </vt:variant>
      <vt:variant>
        <vt:lpwstr>https://www.gov.si/teme/nacionalni-akcijski-program-za/</vt:lpwstr>
      </vt:variant>
      <vt:variant>
        <vt:lpwstr/>
      </vt:variant>
      <vt:variant>
        <vt:i4>852058</vt:i4>
      </vt:variant>
      <vt:variant>
        <vt:i4>45</vt:i4>
      </vt:variant>
      <vt:variant>
        <vt:i4>0</vt:i4>
      </vt:variant>
      <vt:variant>
        <vt:i4>5</vt:i4>
      </vt:variant>
      <vt:variant>
        <vt:lpwstr>https://eur-lex.europa.eu/legal-content/EN/ALL/?uri=celex:31991L0676</vt:lpwstr>
      </vt:variant>
      <vt:variant>
        <vt:lpwstr/>
      </vt:variant>
      <vt:variant>
        <vt:i4>2293800</vt:i4>
      </vt:variant>
      <vt:variant>
        <vt:i4>42</vt:i4>
      </vt:variant>
      <vt:variant>
        <vt:i4>0</vt:i4>
      </vt:variant>
      <vt:variant>
        <vt:i4>5</vt:i4>
      </vt:variant>
      <vt:variant>
        <vt:lpwstr>http://pisrs.si/Pis.web/pregledPredpisa?id=ZAKO1244</vt:lpwstr>
      </vt:variant>
      <vt:variant>
        <vt:lpwstr/>
      </vt:variant>
      <vt:variant>
        <vt:i4>3997823</vt:i4>
      </vt:variant>
      <vt:variant>
        <vt:i4>39</vt:i4>
      </vt:variant>
      <vt:variant>
        <vt:i4>0</vt:i4>
      </vt:variant>
      <vt:variant>
        <vt:i4>5</vt:i4>
      </vt:variant>
      <vt:variant>
        <vt:lpwstr>http://www.pisrs.si/Pis.web/pregledPredpisa?id=ODLO1985</vt:lpwstr>
      </vt:variant>
      <vt:variant>
        <vt:lpwstr/>
      </vt:variant>
      <vt:variant>
        <vt:i4>2949216</vt:i4>
      </vt:variant>
      <vt:variant>
        <vt:i4>36</vt:i4>
      </vt:variant>
      <vt:variant>
        <vt:i4>0</vt:i4>
      </vt:variant>
      <vt:variant>
        <vt:i4>5</vt:i4>
      </vt:variant>
      <vt:variant>
        <vt:lpwstr>https://webcache.googleusercontent.com/search?q=cache:wC7ia9Z2aCcJ:https://www.gov.si/teme/program-ukrepov-upravljanja-voda/+&amp;cd=1&amp;hl=sl&amp;ct=clnk&amp;gl=si&amp;client=firefox-b</vt:lpwstr>
      </vt:variant>
      <vt:variant>
        <vt:lpwstr/>
      </vt:variant>
      <vt:variant>
        <vt:i4>7602292</vt:i4>
      </vt:variant>
      <vt:variant>
        <vt:i4>33</vt:i4>
      </vt:variant>
      <vt:variant>
        <vt:i4>0</vt:i4>
      </vt:variant>
      <vt:variant>
        <vt:i4>5</vt:i4>
      </vt:variant>
      <vt:variant>
        <vt:lpwstr>https://eur-lex.europa.eu/legal-content/EN/TXT/?uri=CELEX%3A32000L0060</vt:lpwstr>
      </vt:variant>
      <vt:variant>
        <vt:lpwstr/>
      </vt:variant>
      <vt:variant>
        <vt:i4>68</vt:i4>
      </vt:variant>
      <vt:variant>
        <vt:i4>30</vt:i4>
      </vt:variant>
      <vt:variant>
        <vt:i4>0</vt:i4>
      </vt:variant>
      <vt:variant>
        <vt:i4>5</vt:i4>
      </vt:variant>
      <vt:variant>
        <vt:lpwstr>https://www.arso.gov.si/vode/poro%C4%8Dila in publikacije/Program 2016 do 2021_SPLET_kon%C4%8Dna.pdf</vt:lpwstr>
      </vt:variant>
      <vt:variant>
        <vt:lpwstr/>
      </vt:variant>
      <vt:variant>
        <vt:i4>2359337</vt:i4>
      </vt:variant>
      <vt:variant>
        <vt:i4>27</vt:i4>
      </vt:variant>
      <vt:variant>
        <vt:i4>0</vt:i4>
      </vt:variant>
      <vt:variant>
        <vt:i4>5</vt:i4>
      </vt:variant>
      <vt:variant>
        <vt:lpwstr>http://pisrs.si/Pis.web/pregledPredpisa?id=PRAV6946</vt:lpwstr>
      </vt:variant>
      <vt:variant>
        <vt:lpwstr/>
      </vt:variant>
      <vt:variant>
        <vt:i4>2949244</vt:i4>
      </vt:variant>
      <vt:variant>
        <vt:i4>24</vt:i4>
      </vt:variant>
      <vt:variant>
        <vt:i4>0</vt:i4>
      </vt:variant>
      <vt:variant>
        <vt:i4>5</vt:i4>
      </vt:variant>
      <vt:variant>
        <vt:lpwstr>http://www.pisrs.si/Pis.web/pregledPredpisa?id=PRAV9521</vt:lpwstr>
      </vt:variant>
      <vt:variant>
        <vt:lpwstr/>
      </vt:variant>
      <vt:variant>
        <vt:i4>3014691</vt:i4>
      </vt:variant>
      <vt:variant>
        <vt:i4>21</vt:i4>
      </vt:variant>
      <vt:variant>
        <vt:i4>0</vt:i4>
      </vt:variant>
      <vt:variant>
        <vt:i4>5</vt:i4>
      </vt:variant>
      <vt:variant>
        <vt:lpwstr>http://pisrs.si/Pis.web/pregledPredpisa?id=PRAV9315</vt:lpwstr>
      </vt:variant>
      <vt:variant>
        <vt:lpwstr/>
      </vt:variant>
      <vt:variant>
        <vt:i4>2097258</vt:i4>
      </vt:variant>
      <vt:variant>
        <vt:i4>18</vt:i4>
      </vt:variant>
      <vt:variant>
        <vt:i4>0</vt:i4>
      </vt:variant>
      <vt:variant>
        <vt:i4>5</vt:i4>
      </vt:variant>
      <vt:variant>
        <vt:lpwstr>http://www.pisrs.si/Pis.web/pregledPredpisa?id=URED5121</vt:lpwstr>
      </vt:variant>
      <vt:variant>
        <vt:lpwstr/>
      </vt:variant>
      <vt:variant>
        <vt:i4>2293810</vt:i4>
      </vt:variant>
      <vt:variant>
        <vt:i4>15</vt:i4>
      </vt:variant>
      <vt:variant>
        <vt:i4>0</vt:i4>
      </vt:variant>
      <vt:variant>
        <vt:i4>5</vt:i4>
      </vt:variant>
      <vt:variant>
        <vt:lpwstr>http://pisrs.si/Pis.web/pregledPredpisa?id=URED5010</vt:lpwstr>
      </vt:variant>
      <vt:variant>
        <vt:lpwstr/>
      </vt:variant>
      <vt:variant>
        <vt:i4>2293807</vt:i4>
      </vt:variant>
      <vt:variant>
        <vt:i4>12</vt:i4>
      </vt:variant>
      <vt:variant>
        <vt:i4>0</vt:i4>
      </vt:variant>
      <vt:variant>
        <vt:i4>5</vt:i4>
      </vt:variant>
      <vt:variant>
        <vt:lpwstr>http://pisrs.si/Pis.web/pregledPredpisa?id=ZAKO1545</vt:lpwstr>
      </vt:variant>
      <vt:variant>
        <vt:lpwstr/>
      </vt:variant>
      <vt:variant>
        <vt:i4>2293800</vt:i4>
      </vt:variant>
      <vt:variant>
        <vt:i4>9</vt:i4>
      </vt:variant>
      <vt:variant>
        <vt:i4>0</vt:i4>
      </vt:variant>
      <vt:variant>
        <vt:i4>5</vt:i4>
      </vt:variant>
      <vt:variant>
        <vt:lpwstr>http://pisrs.si/Pis.web/pregledPredpisa?id=ZAKO1244</vt:lpwstr>
      </vt:variant>
      <vt:variant>
        <vt:lpwstr/>
      </vt:variant>
      <vt:variant>
        <vt:i4>917512</vt:i4>
      </vt:variant>
      <vt:variant>
        <vt:i4>6</vt:i4>
      </vt:variant>
      <vt:variant>
        <vt:i4>0</vt:i4>
      </vt:variant>
      <vt:variant>
        <vt:i4>5</vt:i4>
      </vt:variant>
      <vt:variant>
        <vt:lpwstr>https://www.gov.si/assets/ministrstva/MOP/Dokumenti/Zrak/Dobra-kmetijska-praksa-AMONIAK-2020.pdf</vt:lpwstr>
      </vt:variant>
      <vt:variant>
        <vt:lpwstr/>
      </vt:variant>
      <vt:variant>
        <vt:i4>4259926</vt:i4>
      </vt:variant>
      <vt:variant>
        <vt:i4>3</vt:i4>
      </vt:variant>
      <vt:variant>
        <vt:i4>0</vt:i4>
      </vt:variant>
      <vt:variant>
        <vt:i4>5</vt:i4>
      </vt:variant>
      <vt:variant>
        <vt:lpwstr>https://www.gov.si/assets/ministrstva/MOP/Dokumenti/Zrak/zrak-emisije/OPNOZ.docx</vt:lpwstr>
      </vt:variant>
      <vt:variant>
        <vt:lpwstr/>
      </vt:variant>
      <vt:variant>
        <vt:i4>3735612</vt:i4>
      </vt:variant>
      <vt:variant>
        <vt:i4>0</vt:i4>
      </vt:variant>
      <vt:variant>
        <vt:i4>0</vt:i4>
      </vt:variant>
      <vt:variant>
        <vt:i4>5</vt:i4>
      </vt:variant>
      <vt:variant>
        <vt:lpwstr>https://www.gov.si/teme/kakovost-zraka/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Strategic Plan</dc:title>
  <dc:subject>TEMPLATE</dc:subject>
  <dc:creator>Urška Keše</dc:creator>
  <cp:keywords/>
  <cp:lastModifiedBy>Svit Mal</cp:lastModifiedBy>
  <cp:revision>2</cp:revision>
  <cp:lastPrinted>2020-04-20T13:34:00Z</cp:lastPrinted>
  <dcterms:created xsi:type="dcterms:W3CDTF">2023-02-13T13:20:00Z</dcterms:created>
  <dcterms:modified xsi:type="dcterms:W3CDTF">2023-02-13T13:20:00Z</dcterms:modified>
</cp:coreProperties>
</file>

<file path=docProps/custom.xml><?xml version="1.0" encoding="utf-8"?>
<Properties xmlns="http://purl.oclc.org/ooxml/officeDocument/customProperties" xmlns:vt="http://purl.oclc.org/ooxml/officeDocument/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Christiane Kirketerp de Viron</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0x010100372B1E9967B03B4E9613AA9F5C437767</vt:lpwstr>
  </property>
</Properties>
</file>